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B75B4" w14:textId="2B066209" w:rsidR="00E81978" w:rsidRPr="000950DC" w:rsidRDefault="000D0C86" w:rsidP="003D37BB">
      <w:pPr>
        <w:pStyle w:val="Title"/>
        <w:rPr>
          <w:sz w:val="52"/>
          <w:szCs w:val="52"/>
        </w:rPr>
      </w:pPr>
      <w:sdt>
        <w:sdtPr>
          <w:rPr>
            <w:rFonts w:ascii="Arial" w:hAnsi="Arial" w:cs="Arial"/>
            <w:sz w:val="52"/>
            <w:szCs w:val="52"/>
          </w:rPr>
          <w:alias w:val="Title:"/>
          <w:tag w:val="Title:"/>
          <w:id w:val="726351117"/>
          <w:placeholder>
            <w:docPart w:val="7F2D265BF29F4028AFAF715FD058428D"/>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176BE9">
            <w:rPr>
              <w:rFonts w:ascii="Arial" w:hAnsi="Arial" w:cs="Arial"/>
              <w:sz w:val="52"/>
              <w:szCs w:val="52"/>
            </w:rPr>
            <w:t>Teodora Papazova</w:t>
          </w:r>
          <w:r w:rsidR="00176BE9">
            <w:rPr>
              <w:rFonts w:ascii="Arial" w:hAnsi="Arial" w:cs="Arial"/>
              <w:sz w:val="52"/>
              <w:szCs w:val="52"/>
            </w:rPr>
            <w:br/>
            <w:t>2114277</w:t>
          </w:r>
          <w:r w:rsidR="00176BE9">
            <w:rPr>
              <w:rFonts w:ascii="Arial" w:hAnsi="Arial" w:cs="Arial"/>
              <w:sz w:val="52"/>
              <w:szCs w:val="52"/>
            </w:rPr>
            <w:br/>
            <w:t>Digital skills and research methods</w:t>
          </w:r>
          <w:r w:rsidR="00176BE9">
            <w:rPr>
              <w:rFonts w:ascii="Arial" w:hAnsi="Arial" w:cs="Arial"/>
              <w:sz w:val="52"/>
              <w:szCs w:val="52"/>
            </w:rPr>
            <w:br/>
            <w:t>BMSW4003</w:t>
          </w:r>
          <w:r w:rsidR="00176BE9">
            <w:rPr>
              <w:rFonts w:ascii="Arial" w:hAnsi="Arial" w:cs="Arial"/>
              <w:sz w:val="52"/>
              <w:szCs w:val="52"/>
            </w:rPr>
            <w:br/>
          </w:r>
          <w:r w:rsidR="00176BE9">
            <w:rPr>
              <w:rFonts w:ascii="Arial" w:hAnsi="Arial" w:cs="Arial"/>
              <w:sz w:val="52"/>
              <w:szCs w:val="52"/>
            </w:rPr>
            <w:br/>
            <w:t>Lecturer: Joy Botu</w:t>
          </w:r>
        </w:sdtContent>
      </w:sdt>
    </w:p>
    <w:p w14:paraId="120285E9" w14:textId="7B34BB42" w:rsidR="003D37BB" w:rsidRDefault="00EE7DAA" w:rsidP="003D37BB">
      <w:pPr>
        <w:pStyle w:val="Title"/>
        <w:rPr>
          <w:rFonts w:ascii="Arial" w:hAnsi="Arial" w:cs="Arial"/>
          <w:sz w:val="40"/>
          <w:szCs w:val="40"/>
        </w:rPr>
      </w:pPr>
      <w:r>
        <w:rPr>
          <w:rFonts w:ascii="Arial" w:hAnsi="Arial" w:cs="Arial"/>
          <w:sz w:val="40"/>
          <w:szCs w:val="40"/>
        </w:rPr>
        <w:t>Research-</w:t>
      </w:r>
      <w:r w:rsidR="003D37BB" w:rsidRPr="00055600">
        <w:rPr>
          <w:rFonts w:ascii="Arial" w:hAnsi="Arial" w:cs="Arial"/>
          <w:sz w:val="40"/>
          <w:szCs w:val="40"/>
        </w:rPr>
        <w:t xml:space="preserve">Investigating the use of </w:t>
      </w:r>
      <w:r w:rsidR="000A10DA">
        <w:rPr>
          <w:rFonts w:ascii="Arial" w:hAnsi="Arial" w:cs="Arial"/>
          <w:sz w:val="40"/>
          <w:szCs w:val="40"/>
        </w:rPr>
        <w:t>Telemonitoring</w:t>
      </w:r>
      <w:r w:rsidR="003D37BB" w:rsidRPr="00055600">
        <w:rPr>
          <w:rFonts w:ascii="Arial" w:hAnsi="Arial" w:cs="Arial"/>
          <w:sz w:val="40"/>
          <w:szCs w:val="40"/>
        </w:rPr>
        <w:t xml:space="preserve"> in hospitals for heart failure in UK</w:t>
      </w:r>
    </w:p>
    <w:p w14:paraId="239F543B" w14:textId="3743B93A" w:rsidR="00B823AA" w:rsidRPr="000950DC" w:rsidRDefault="00B823AA" w:rsidP="00B823AA">
      <w:pPr>
        <w:pStyle w:val="Title2"/>
        <w:rPr>
          <w:sz w:val="52"/>
          <w:szCs w:val="52"/>
        </w:rPr>
      </w:pPr>
    </w:p>
    <w:p w14:paraId="326F2D1B" w14:textId="5C50FBBB" w:rsidR="00E81978" w:rsidRDefault="00E81978" w:rsidP="00B823AA">
      <w:pPr>
        <w:pStyle w:val="Title2"/>
      </w:pPr>
    </w:p>
    <w:p w14:paraId="2B2DCDB9" w14:textId="09646A02" w:rsidR="00055600" w:rsidRDefault="000A10DA" w:rsidP="000A10DA">
      <w:pPr>
        <w:pStyle w:val="Title"/>
        <w:tabs>
          <w:tab w:val="left" w:pos="1089"/>
          <w:tab w:val="center" w:pos="4680"/>
        </w:tabs>
        <w:jc w:val="left"/>
        <w:rPr>
          <w:rFonts w:ascii="Arial" w:hAnsi="Arial" w:cs="Arial"/>
          <w:sz w:val="40"/>
          <w:szCs w:val="40"/>
        </w:rPr>
      </w:pPr>
      <w:r>
        <w:rPr>
          <w:rFonts w:ascii="Arial" w:hAnsi="Arial" w:cs="Arial"/>
          <w:sz w:val="40"/>
          <w:szCs w:val="40"/>
        </w:rPr>
        <w:lastRenderedPageBreak/>
        <w:tab/>
      </w:r>
      <w:r>
        <w:rPr>
          <w:rFonts w:ascii="Arial" w:hAnsi="Arial" w:cs="Arial"/>
          <w:sz w:val="40"/>
          <w:szCs w:val="40"/>
        </w:rPr>
        <w:tab/>
      </w:r>
      <w:r w:rsidR="00367A0B">
        <w:rPr>
          <w:rFonts w:ascii="Arial" w:hAnsi="Arial" w:cs="Arial"/>
          <w:sz w:val="40"/>
          <w:szCs w:val="40"/>
        </w:rPr>
        <w:t>Table of contes</w:t>
      </w:r>
    </w:p>
    <w:p w14:paraId="212311DB" w14:textId="77777777" w:rsidR="00F34F0B" w:rsidRDefault="00F34F0B" w:rsidP="008437EE">
      <w:pPr>
        <w:pStyle w:val="Title"/>
        <w:spacing w:line="360" w:lineRule="auto"/>
        <w:jc w:val="left"/>
        <w:rPr>
          <w:rFonts w:ascii="Arial" w:hAnsi="Arial" w:cs="Arial"/>
          <w:sz w:val="40"/>
          <w:szCs w:val="40"/>
        </w:rPr>
      </w:pPr>
    </w:p>
    <w:p w14:paraId="2AD97D50" w14:textId="32970A2A" w:rsidR="00FA2249" w:rsidRPr="00BB06FA" w:rsidRDefault="00F34F0B" w:rsidP="00A253A0">
      <w:pPr>
        <w:pStyle w:val="Title"/>
        <w:jc w:val="both"/>
        <w:rPr>
          <w:rFonts w:cstheme="majorHAnsi"/>
          <w:sz w:val="32"/>
          <w:szCs w:val="32"/>
        </w:rPr>
      </w:pPr>
      <w:r w:rsidRPr="00BB06FA">
        <w:rPr>
          <w:rFonts w:cstheme="majorHAnsi"/>
          <w:sz w:val="32"/>
          <w:szCs w:val="32"/>
        </w:rPr>
        <w:t>1.Abstract</w:t>
      </w:r>
      <w:r w:rsidR="004205B0">
        <w:rPr>
          <w:rFonts w:cstheme="majorHAnsi"/>
          <w:sz w:val="32"/>
          <w:szCs w:val="32"/>
        </w:rPr>
        <w:t>…………………</w:t>
      </w:r>
      <w:r w:rsidR="001B0EF5">
        <w:rPr>
          <w:rFonts w:cstheme="majorHAnsi"/>
          <w:sz w:val="32"/>
          <w:szCs w:val="32"/>
        </w:rPr>
        <w:t>……</w:t>
      </w:r>
      <w:r w:rsidR="004205B0">
        <w:rPr>
          <w:rFonts w:cstheme="majorHAnsi"/>
          <w:sz w:val="32"/>
          <w:szCs w:val="32"/>
        </w:rPr>
        <w:t>…………………</w:t>
      </w:r>
      <w:r w:rsidR="00A253A0">
        <w:rPr>
          <w:rFonts w:cstheme="majorHAnsi"/>
          <w:sz w:val="32"/>
          <w:szCs w:val="32"/>
        </w:rPr>
        <w:t>…...</w:t>
      </w:r>
      <w:r w:rsidR="004205B0">
        <w:rPr>
          <w:rFonts w:cstheme="majorHAnsi"/>
          <w:sz w:val="32"/>
          <w:szCs w:val="32"/>
        </w:rPr>
        <w:t>3</w:t>
      </w:r>
    </w:p>
    <w:p w14:paraId="47122DB8" w14:textId="5D34D222" w:rsidR="009B41F4" w:rsidRPr="00FA2249" w:rsidRDefault="00F34F0B" w:rsidP="00A253A0">
      <w:pPr>
        <w:pStyle w:val="Title"/>
        <w:jc w:val="both"/>
        <w:rPr>
          <w:rFonts w:ascii="Arial" w:hAnsi="Arial" w:cs="Arial"/>
          <w:sz w:val="32"/>
          <w:szCs w:val="32"/>
        </w:rPr>
      </w:pPr>
      <w:r>
        <w:rPr>
          <w:sz w:val="32"/>
          <w:szCs w:val="32"/>
        </w:rPr>
        <w:t>2.</w:t>
      </w:r>
      <w:r w:rsidR="009B41F4" w:rsidRPr="009B41F4">
        <w:rPr>
          <w:sz w:val="32"/>
          <w:szCs w:val="32"/>
        </w:rPr>
        <w:t>Introduction</w:t>
      </w:r>
      <w:r w:rsidR="004205B0">
        <w:rPr>
          <w:sz w:val="32"/>
          <w:szCs w:val="32"/>
        </w:rPr>
        <w:t>………………</w:t>
      </w:r>
      <w:r w:rsidR="001B0EF5">
        <w:rPr>
          <w:sz w:val="32"/>
          <w:szCs w:val="32"/>
        </w:rPr>
        <w:t>……...</w:t>
      </w:r>
      <w:r w:rsidR="004205B0">
        <w:rPr>
          <w:sz w:val="32"/>
          <w:szCs w:val="32"/>
        </w:rPr>
        <w:t>………………</w:t>
      </w:r>
      <w:r w:rsidR="00197979">
        <w:rPr>
          <w:sz w:val="32"/>
          <w:szCs w:val="32"/>
        </w:rPr>
        <w:t>.</w:t>
      </w:r>
      <w:r w:rsidR="001B0EF5">
        <w:rPr>
          <w:sz w:val="32"/>
          <w:szCs w:val="32"/>
        </w:rPr>
        <w:t>….</w:t>
      </w:r>
      <w:r w:rsidR="004205B0">
        <w:rPr>
          <w:sz w:val="32"/>
          <w:szCs w:val="32"/>
        </w:rPr>
        <w:t>3</w:t>
      </w:r>
    </w:p>
    <w:p w14:paraId="1F983F01" w14:textId="4E0CD42E" w:rsidR="00AA4BE4" w:rsidRPr="00AA4BE4" w:rsidRDefault="0009060F" w:rsidP="00A253A0">
      <w:pPr>
        <w:pStyle w:val="Title"/>
        <w:jc w:val="both"/>
        <w:rPr>
          <w:sz w:val="32"/>
          <w:szCs w:val="32"/>
        </w:rPr>
      </w:pPr>
      <w:r>
        <w:rPr>
          <w:sz w:val="32"/>
          <w:szCs w:val="32"/>
        </w:rPr>
        <w:t>3.</w:t>
      </w:r>
      <w:r w:rsidR="009B41F4" w:rsidRPr="009B41F4">
        <w:rPr>
          <w:sz w:val="32"/>
          <w:szCs w:val="32"/>
        </w:rPr>
        <w:t>Rationale</w:t>
      </w:r>
      <w:r w:rsidR="004205B0">
        <w:rPr>
          <w:sz w:val="32"/>
          <w:szCs w:val="32"/>
        </w:rPr>
        <w:t>……………………………………</w:t>
      </w:r>
      <w:r w:rsidR="009D32FD">
        <w:rPr>
          <w:sz w:val="32"/>
          <w:szCs w:val="32"/>
        </w:rPr>
        <w:t>…</w:t>
      </w:r>
      <w:r w:rsidR="00197979">
        <w:rPr>
          <w:sz w:val="32"/>
          <w:szCs w:val="32"/>
        </w:rPr>
        <w:t>.</w:t>
      </w:r>
      <w:r w:rsidR="009D32FD">
        <w:rPr>
          <w:sz w:val="32"/>
          <w:szCs w:val="32"/>
        </w:rPr>
        <w:t>……</w:t>
      </w:r>
      <w:r w:rsidR="004205B0">
        <w:rPr>
          <w:sz w:val="32"/>
          <w:szCs w:val="32"/>
        </w:rPr>
        <w:t>.3</w:t>
      </w:r>
    </w:p>
    <w:p w14:paraId="43EA0D19" w14:textId="6D541740" w:rsidR="009B41F4" w:rsidRPr="009B41F4" w:rsidRDefault="0009060F" w:rsidP="00A253A0">
      <w:pPr>
        <w:pStyle w:val="Title"/>
        <w:jc w:val="both"/>
        <w:rPr>
          <w:rFonts w:ascii="Arial" w:hAnsi="Arial" w:cs="Arial"/>
          <w:sz w:val="32"/>
          <w:szCs w:val="32"/>
        </w:rPr>
      </w:pPr>
      <w:r>
        <w:rPr>
          <w:sz w:val="32"/>
          <w:szCs w:val="32"/>
        </w:rPr>
        <w:t>4.</w:t>
      </w:r>
      <w:r w:rsidR="009B41F4" w:rsidRPr="009B41F4">
        <w:rPr>
          <w:sz w:val="32"/>
          <w:szCs w:val="32"/>
        </w:rPr>
        <w:t>Research Objectives</w:t>
      </w:r>
      <w:r w:rsidR="00536A5A">
        <w:rPr>
          <w:sz w:val="32"/>
          <w:szCs w:val="32"/>
        </w:rPr>
        <w:t>…………………………</w:t>
      </w:r>
      <w:r w:rsidR="009D32FD">
        <w:rPr>
          <w:sz w:val="32"/>
          <w:szCs w:val="32"/>
        </w:rPr>
        <w:t>.…</w:t>
      </w:r>
      <w:r w:rsidR="00197979">
        <w:rPr>
          <w:sz w:val="32"/>
          <w:szCs w:val="32"/>
        </w:rPr>
        <w:t>.</w:t>
      </w:r>
      <w:r w:rsidR="00A253A0">
        <w:rPr>
          <w:sz w:val="32"/>
          <w:szCs w:val="32"/>
        </w:rPr>
        <w:t>…...</w:t>
      </w:r>
      <w:r w:rsidR="00536A5A">
        <w:rPr>
          <w:sz w:val="32"/>
          <w:szCs w:val="32"/>
        </w:rPr>
        <w:t>4</w:t>
      </w:r>
    </w:p>
    <w:p w14:paraId="0EBA0AD6" w14:textId="6DDDB420" w:rsidR="009B41F4" w:rsidRPr="009B41F4" w:rsidRDefault="0009060F" w:rsidP="00A253A0">
      <w:pPr>
        <w:pStyle w:val="Title"/>
        <w:jc w:val="both"/>
        <w:rPr>
          <w:rFonts w:ascii="Arial" w:hAnsi="Arial" w:cs="Arial"/>
          <w:sz w:val="32"/>
          <w:szCs w:val="32"/>
        </w:rPr>
      </w:pPr>
      <w:r>
        <w:rPr>
          <w:sz w:val="32"/>
          <w:szCs w:val="32"/>
        </w:rPr>
        <w:t>5.</w:t>
      </w:r>
      <w:r w:rsidR="009B41F4" w:rsidRPr="009B41F4">
        <w:rPr>
          <w:sz w:val="32"/>
          <w:szCs w:val="32"/>
        </w:rPr>
        <w:t>Research Methodology</w:t>
      </w:r>
      <w:r w:rsidR="00536A5A">
        <w:rPr>
          <w:sz w:val="32"/>
          <w:szCs w:val="32"/>
        </w:rPr>
        <w:t>……………………</w:t>
      </w:r>
      <w:r w:rsidR="00197979">
        <w:rPr>
          <w:sz w:val="32"/>
          <w:szCs w:val="32"/>
        </w:rPr>
        <w:t>…...</w:t>
      </w:r>
      <w:r w:rsidR="00A253A0">
        <w:rPr>
          <w:sz w:val="32"/>
          <w:szCs w:val="32"/>
        </w:rPr>
        <w:t xml:space="preserve"> ….</w:t>
      </w:r>
      <w:r w:rsidR="00536A5A">
        <w:rPr>
          <w:sz w:val="32"/>
          <w:szCs w:val="32"/>
        </w:rPr>
        <w:t>…4</w:t>
      </w:r>
    </w:p>
    <w:p w14:paraId="2026B917" w14:textId="1F8A25FB" w:rsidR="009B41F4" w:rsidRPr="009B41F4" w:rsidRDefault="0009060F" w:rsidP="00A253A0">
      <w:pPr>
        <w:pStyle w:val="Title"/>
        <w:jc w:val="both"/>
        <w:rPr>
          <w:rFonts w:ascii="Arial" w:hAnsi="Arial" w:cs="Arial"/>
          <w:sz w:val="32"/>
          <w:szCs w:val="32"/>
        </w:rPr>
      </w:pPr>
      <w:bookmarkStart w:id="0" w:name="_Hlk92279957"/>
      <w:r>
        <w:rPr>
          <w:sz w:val="32"/>
          <w:szCs w:val="32"/>
        </w:rPr>
        <w:t>6.</w:t>
      </w:r>
      <w:r w:rsidR="009B41F4" w:rsidRPr="009B41F4">
        <w:rPr>
          <w:sz w:val="32"/>
          <w:szCs w:val="32"/>
        </w:rPr>
        <w:t xml:space="preserve">Literature review </w:t>
      </w:r>
      <w:r w:rsidR="00536A5A">
        <w:rPr>
          <w:sz w:val="32"/>
          <w:szCs w:val="32"/>
        </w:rPr>
        <w:t>……………………</w:t>
      </w:r>
      <w:r w:rsidR="00197979">
        <w:rPr>
          <w:sz w:val="32"/>
          <w:szCs w:val="32"/>
        </w:rPr>
        <w:t>...</w:t>
      </w:r>
      <w:r w:rsidR="00A253A0">
        <w:rPr>
          <w:sz w:val="32"/>
          <w:szCs w:val="32"/>
        </w:rPr>
        <w:t>…...</w:t>
      </w:r>
      <w:r w:rsidR="003D147B">
        <w:rPr>
          <w:sz w:val="32"/>
          <w:szCs w:val="32"/>
        </w:rPr>
        <w:t>.</w:t>
      </w:r>
      <w:r w:rsidR="002B0C27">
        <w:rPr>
          <w:sz w:val="32"/>
          <w:szCs w:val="32"/>
        </w:rPr>
        <w:t>…</w:t>
      </w:r>
      <w:r w:rsidR="00536A5A">
        <w:rPr>
          <w:sz w:val="32"/>
          <w:szCs w:val="32"/>
        </w:rPr>
        <w:t>4</w:t>
      </w:r>
      <w:r w:rsidR="00AA3145">
        <w:rPr>
          <w:sz w:val="32"/>
          <w:szCs w:val="32"/>
        </w:rPr>
        <w:t>,5</w:t>
      </w:r>
      <w:r w:rsidR="006D78DB">
        <w:rPr>
          <w:sz w:val="32"/>
          <w:szCs w:val="32"/>
        </w:rPr>
        <w:t>,6</w:t>
      </w:r>
      <w:r w:rsidR="00DB5ECF">
        <w:rPr>
          <w:sz w:val="32"/>
          <w:szCs w:val="32"/>
        </w:rPr>
        <w:t>,7</w:t>
      </w:r>
      <w:r w:rsidR="002C594C">
        <w:rPr>
          <w:sz w:val="32"/>
          <w:szCs w:val="32"/>
        </w:rPr>
        <w:t>,8</w:t>
      </w:r>
    </w:p>
    <w:p w14:paraId="330B7477" w14:textId="257CDB90" w:rsidR="009B41F4" w:rsidRPr="009B41F4" w:rsidRDefault="0009060F" w:rsidP="00A253A0">
      <w:pPr>
        <w:pStyle w:val="Title"/>
        <w:jc w:val="both"/>
        <w:rPr>
          <w:rFonts w:ascii="Arial" w:hAnsi="Arial" w:cs="Arial"/>
          <w:sz w:val="32"/>
          <w:szCs w:val="32"/>
        </w:rPr>
      </w:pPr>
      <w:bookmarkStart w:id="1" w:name="_Hlk92362820"/>
      <w:bookmarkEnd w:id="0"/>
      <w:r>
        <w:rPr>
          <w:sz w:val="32"/>
          <w:szCs w:val="32"/>
        </w:rPr>
        <w:t>7.</w:t>
      </w:r>
      <w:r w:rsidR="009B41F4" w:rsidRPr="009B41F4">
        <w:rPr>
          <w:sz w:val="32"/>
          <w:szCs w:val="32"/>
        </w:rPr>
        <w:t xml:space="preserve">Analysis and Discussion </w:t>
      </w:r>
      <w:r w:rsidR="00C15229">
        <w:rPr>
          <w:sz w:val="32"/>
          <w:szCs w:val="32"/>
        </w:rPr>
        <w:t>…………………………</w:t>
      </w:r>
      <w:r w:rsidR="00197979">
        <w:rPr>
          <w:sz w:val="32"/>
          <w:szCs w:val="32"/>
        </w:rPr>
        <w:t>…...</w:t>
      </w:r>
      <w:r w:rsidR="008432E7">
        <w:rPr>
          <w:sz w:val="32"/>
          <w:szCs w:val="32"/>
        </w:rPr>
        <w:t>8</w:t>
      </w:r>
    </w:p>
    <w:bookmarkEnd w:id="1"/>
    <w:p w14:paraId="18A301C6" w14:textId="45EDE7E3" w:rsidR="009B41F4" w:rsidRPr="009B41F4" w:rsidRDefault="00FA2249" w:rsidP="00A253A0">
      <w:pPr>
        <w:pStyle w:val="Title"/>
        <w:jc w:val="both"/>
        <w:rPr>
          <w:rFonts w:ascii="Arial" w:hAnsi="Arial" w:cs="Arial"/>
          <w:sz w:val="32"/>
          <w:szCs w:val="32"/>
        </w:rPr>
      </w:pPr>
      <w:r>
        <w:rPr>
          <w:sz w:val="32"/>
          <w:szCs w:val="32"/>
        </w:rPr>
        <w:t>8.</w:t>
      </w:r>
      <w:r w:rsidR="009B41F4" w:rsidRPr="009B41F4">
        <w:rPr>
          <w:sz w:val="32"/>
          <w:szCs w:val="32"/>
        </w:rPr>
        <w:t xml:space="preserve">Secondary Data Analysis </w:t>
      </w:r>
      <w:r w:rsidR="004205B0">
        <w:rPr>
          <w:sz w:val="32"/>
          <w:szCs w:val="32"/>
        </w:rPr>
        <w:t>……………………</w:t>
      </w:r>
      <w:r w:rsidR="009D32FD">
        <w:rPr>
          <w:sz w:val="32"/>
          <w:szCs w:val="32"/>
        </w:rPr>
        <w:t>.</w:t>
      </w:r>
      <w:r w:rsidR="004205B0">
        <w:rPr>
          <w:sz w:val="32"/>
          <w:szCs w:val="32"/>
        </w:rPr>
        <w:t>…</w:t>
      </w:r>
      <w:r w:rsidR="00197979">
        <w:rPr>
          <w:sz w:val="32"/>
          <w:szCs w:val="32"/>
        </w:rPr>
        <w:t>.</w:t>
      </w:r>
      <w:r w:rsidR="00A253A0">
        <w:rPr>
          <w:sz w:val="32"/>
          <w:szCs w:val="32"/>
        </w:rPr>
        <w:t>….</w:t>
      </w:r>
      <w:r w:rsidR="00197979">
        <w:rPr>
          <w:sz w:val="32"/>
          <w:szCs w:val="32"/>
        </w:rPr>
        <w:t>.</w:t>
      </w:r>
      <w:r w:rsidR="00A253A0">
        <w:rPr>
          <w:sz w:val="32"/>
          <w:szCs w:val="32"/>
        </w:rPr>
        <w:t>..</w:t>
      </w:r>
      <w:r w:rsidR="008432E7">
        <w:rPr>
          <w:sz w:val="32"/>
          <w:szCs w:val="32"/>
        </w:rPr>
        <w:t>8</w:t>
      </w:r>
    </w:p>
    <w:p w14:paraId="5B3167C1" w14:textId="61C31B0C" w:rsidR="009B41F4" w:rsidRPr="009B41F4" w:rsidRDefault="00FA2249" w:rsidP="00A253A0">
      <w:pPr>
        <w:pStyle w:val="Title"/>
        <w:jc w:val="both"/>
        <w:rPr>
          <w:rFonts w:ascii="Arial" w:hAnsi="Arial" w:cs="Arial"/>
          <w:sz w:val="32"/>
          <w:szCs w:val="32"/>
        </w:rPr>
      </w:pPr>
      <w:r>
        <w:rPr>
          <w:sz w:val="32"/>
          <w:szCs w:val="32"/>
        </w:rPr>
        <w:t>9.</w:t>
      </w:r>
      <w:r w:rsidR="009B41F4" w:rsidRPr="009B41F4">
        <w:rPr>
          <w:sz w:val="32"/>
          <w:szCs w:val="32"/>
        </w:rPr>
        <w:t>Conclusion and Recommendation</w:t>
      </w:r>
      <w:r w:rsidR="004205B0">
        <w:rPr>
          <w:sz w:val="32"/>
          <w:szCs w:val="32"/>
        </w:rPr>
        <w:t>…….………</w:t>
      </w:r>
      <w:r w:rsidR="009D32FD">
        <w:rPr>
          <w:sz w:val="32"/>
          <w:szCs w:val="32"/>
        </w:rPr>
        <w:t>.</w:t>
      </w:r>
      <w:r w:rsidR="004205B0">
        <w:rPr>
          <w:sz w:val="32"/>
          <w:szCs w:val="32"/>
        </w:rPr>
        <w:t>……</w:t>
      </w:r>
      <w:r w:rsidR="00D206B8">
        <w:rPr>
          <w:sz w:val="32"/>
          <w:szCs w:val="32"/>
        </w:rPr>
        <w:t>…</w:t>
      </w:r>
      <w:r w:rsidR="000607F0">
        <w:rPr>
          <w:sz w:val="32"/>
          <w:szCs w:val="32"/>
        </w:rPr>
        <w:t>9</w:t>
      </w:r>
    </w:p>
    <w:p w14:paraId="332B49C1" w14:textId="35C41FC0" w:rsidR="009B41F4" w:rsidRDefault="00FA2249" w:rsidP="00A253A0">
      <w:pPr>
        <w:pStyle w:val="Title"/>
        <w:jc w:val="both"/>
        <w:rPr>
          <w:sz w:val="32"/>
          <w:szCs w:val="32"/>
        </w:rPr>
      </w:pPr>
      <w:r>
        <w:rPr>
          <w:sz w:val="32"/>
          <w:szCs w:val="32"/>
        </w:rPr>
        <w:t>10.</w:t>
      </w:r>
      <w:r w:rsidR="009B41F4" w:rsidRPr="009B41F4">
        <w:rPr>
          <w:sz w:val="32"/>
          <w:szCs w:val="32"/>
        </w:rPr>
        <w:t>Reference</w:t>
      </w:r>
      <w:r w:rsidR="004205B0">
        <w:rPr>
          <w:sz w:val="32"/>
          <w:szCs w:val="32"/>
        </w:rPr>
        <w:t>……………………………………</w:t>
      </w:r>
      <w:r w:rsidR="002B0C27">
        <w:rPr>
          <w:sz w:val="32"/>
          <w:szCs w:val="32"/>
        </w:rPr>
        <w:t>…..</w:t>
      </w:r>
      <w:r w:rsidR="009D32FD">
        <w:rPr>
          <w:sz w:val="32"/>
          <w:szCs w:val="32"/>
        </w:rPr>
        <w:t>.</w:t>
      </w:r>
      <w:r w:rsidR="004205B0">
        <w:rPr>
          <w:sz w:val="32"/>
          <w:szCs w:val="32"/>
        </w:rPr>
        <w:t>10</w:t>
      </w:r>
      <w:r w:rsidR="000607F0">
        <w:rPr>
          <w:sz w:val="32"/>
          <w:szCs w:val="32"/>
        </w:rPr>
        <w:t>,11</w:t>
      </w:r>
    </w:p>
    <w:p w14:paraId="3F58B4CC" w14:textId="77777777" w:rsidR="00C15229" w:rsidRDefault="00C15229" w:rsidP="00E51AD0">
      <w:pPr>
        <w:pStyle w:val="Title"/>
        <w:spacing w:line="360" w:lineRule="auto"/>
        <w:ind w:left="720"/>
        <w:jc w:val="both"/>
        <w:rPr>
          <w:sz w:val="32"/>
          <w:szCs w:val="32"/>
        </w:rPr>
      </w:pPr>
    </w:p>
    <w:p w14:paraId="71820D86" w14:textId="77777777" w:rsidR="00C15229" w:rsidRDefault="00C15229" w:rsidP="00E51AD0">
      <w:pPr>
        <w:pStyle w:val="Title"/>
        <w:spacing w:line="360" w:lineRule="auto"/>
        <w:ind w:left="720"/>
        <w:jc w:val="both"/>
        <w:rPr>
          <w:sz w:val="32"/>
          <w:szCs w:val="32"/>
        </w:rPr>
      </w:pPr>
    </w:p>
    <w:p w14:paraId="5C4DCCF0" w14:textId="63263F43" w:rsidR="00C15229" w:rsidRPr="009B41F4" w:rsidRDefault="00C15229" w:rsidP="00E51AD0">
      <w:pPr>
        <w:pStyle w:val="Title"/>
        <w:spacing w:line="360" w:lineRule="auto"/>
        <w:ind w:left="720"/>
        <w:jc w:val="both"/>
        <w:rPr>
          <w:rFonts w:ascii="Arial" w:hAnsi="Arial" w:cs="Arial"/>
          <w:sz w:val="32"/>
          <w:szCs w:val="32"/>
        </w:rPr>
      </w:pPr>
    </w:p>
    <w:p w14:paraId="281E0358" w14:textId="77777777" w:rsidR="00055600" w:rsidRPr="00055600" w:rsidRDefault="00055600">
      <w:pPr>
        <w:pStyle w:val="Title"/>
        <w:rPr>
          <w:rFonts w:ascii="Arial" w:hAnsi="Arial" w:cs="Arial"/>
          <w:sz w:val="40"/>
          <w:szCs w:val="40"/>
        </w:rPr>
      </w:pPr>
    </w:p>
    <w:p w14:paraId="0D3F7B93" w14:textId="3354609C" w:rsidR="000D1049" w:rsidRPr="00021807" w:rsidRDefault="000D1049" w:rsidP="000D1049">
      <w:pPr>
        <w:pStyle w:val="Title"/>
        <w:rPr>
          <w:rFonts w:ascii="Arial" w:hAnsi="Arial" w:cs="Arial"/>
          <w:sz w:val="32"/>
          <w:szCs w:val="32"/>
        </w:rPr>
      </w:pPr>
      <w:r w:rsidRPr="00021807">
        <w:rPr>
          <w:rFonts w:ascii="Arial" w:hAnsi="Arial" w:cs="Arial"/>
          <w:sz w:val="32"/>
          <w:szCs w:val="32"/>
        </w:rPr>
        <w:t xml:space="preserve">Investigating the use of </w:t>
      </w:r>
      <w:r w:rsidR="00FA51E3">
        <w:rPr>
          <w:rFonts w:ascii="Arial" w:hAnsi="Arial" w:cs="Arial"/>
          <w:sz w:val="32"/>
          <w:szCs w:val="32"/>
        </w:rPr>
        <w:t>Telemonitoring</w:t>
      </w:r>
      <w:r w:rsidRPr="00021807">
        <w:rPr>
          <w:rFonts w:ascii="Arial" w:hAnsi="Arial" w:cs="Arial"/>
          <w:sz w:val="32"/>
          <w:szCs w:val="32"/>
        </w:rPr>
        <w:t xml:space="preserve"> in hospitals for</w:t>
      </w:r>
      <w:r w:rsidR="00E10AFF">
        <w:rPr>
          <w:rFonts w:ascii="Arial" w:hAnsi="Arial" w:cs="Arial"/>
          <w:sz w:val="32"/>
          <w:szCs w:val="32"/>
        </w:rPr>
        <w:t xml:space="preserve"> </w:t>
      </w:r>
      <w:r w:rsidRPr="00021807">
        <w:rPr>
          <w:rFonts w:ascii="Arial" w:hAnsi="Arial" w:cs="Arial"/>
          <w:sz w:val="32"/>
          <w:szCs w:val="32"/>
        </w:rPr>
        <w:t>heart failure in UK</w:t>
      </w:r>
    </w:p>
    <w:p w14:paraId="32B8F8C1" w14:textId="6F65F6AC" w:rsidR="00E81978" w:rsidRDefault="00E81978" w:rsidP="00B823AA">
      <w:pPr>
        <w:pStyle w:val="Title2"/>
      </w:pPr>
    </w:p>
    <w:p w14:paraId="35B5145A" w14:textId="6D912092" w:rsidR="00055600" w:rsidRDefault="00055600" w:rsidP="00B823AA">
      <w:pPr>
        <w:pStyle w:val="Title2"/>
      </w:pPr>
      <w:r>
        <w:t>Prepared by Teodora Papazova-2114277</w:t>
      </w:r>
    </w:p>
    <w:p w14:paraId="5C13D710" w14:textId="77777777" w:rsidR="00B102AA" w:rsidRDefault="00B102AA" w:rsidP="00B823AA">
      <w:pPr>
        <w:pStyle w:val="Title2"/>
      </w:pPr>
    </w:p>
    <w:p w14:paraId="60A1D699" w14:textId="360BEE31" w:rsidR="000153FF" w:rsidRPr="0041242E" w:rsidRDefault="00E24595" w:rsidP="008437EE">
      <w:pPr>
        <w:pStyle w:val="Title2"/>
        <w:spacing w:line="360" w:lineRule="auto"/>
        <w:jc w:val="both"/>
        <w:rPr>
          <w:rFonts w:ascii="Arial" w:hAnsi="Arial" w:cs="Arial"/>
          <w:sz w:val="22"/>
          <w:szCs w:val="22"/>
        </w:rPr>
      </w:pPr>
      <w:r w:rsidRPr="0041242E">
        <w:rPr>
          <w:rFonts w:ascii="Arial" w:hAnsi="Arial" w:cs="Arial"/>
          <w:sz w:val="22"/>
          <w:szCs w:val="22"/>
        </w:rPr>
        <w:t>1.</w:t>
      </w:r>
      <w:r w:rsidR="001E6764" w:rsidRPr="0041242E">
        <w:rPr>
          <w:rFonts w:ascii="Arial" w:hAnsi="Arial" w:cs="Arial"/>
          <w:sz w:val="22"/>
          <w:szCs w:val="22"/>
        </w:rPr>
        <w:t>Abstract</w:t>
      </w:r>
    </w:p>
    <w:p w14:paraId="35CCB8BF" w14:textId="7EC549A9" w:rsidR="009003AF" w:rsidRPr="0041242E" w:rsidRDefault="00D74775" w:rsidP="00564D46">
      <w:pPr>
        <w:pStyle w:val="Title2"/>
        <w:spacing w:line="360" w:lineRule="auto"/>
        <w:ind w:left="720"/>
        <w:jc w:val="both"/>
        <w:rPr>
          <w:rFonts w:ascii="Arial" w:hAnsi="Arial" w:cs="Arial"/>
          <w:sz w:val="22"/>
          <w:szCs w:val="22"/>
        </w:rPr>
      </w:pPr>
      <w:r>
        <w:rPr>
          <w:rFonts w:ascii="Arial" w:hAnsi="Arial" w:cs="Arial"/>
          <w:sz w:val="22"/>
          <w:szCs w:val="22"/>
        </w:rPr>
        <w:t>H</w:t>
      </w:r>
      <w:r w:rsidRPr="00D74775">
        <w:rPr>
          <w:rFonts w:ascii="Arial" w:hAnsi="Arial" w:cs="Arial"/>
          <w:sz w:val="22"/>
          <w:szCs w:val="22"/>
        </w:rPr>
        <w:t xml:space="preserve">eart failure (HF) is a primary cause of illness and death. Several ways are available </w:t>
      </w:r>
      <w:r w:rsidR="00C023C3" w:rsidRPr="00D74775">
        <w:rPr>
          <w:rFonts w:ascii="Arial" w:hAnsi="Arial" w:cs="Arial"/>
          <w:sz w:val="22"/>
          <w:szCs w:val="22"/>
        </w:rPr>
        <w:t>to remotely</w:t>
      </w:r>
      <w:r w:rsidRPr="00D74775">
        <w:rPr>
          <w:rFonts w:ascii="Arial" w:hAnsi="Arial" w:cs="Arial"/>
          <w:sz w:val="22"/>
          <w:szCs w:val="22"/>
        </w:rPr>
        <w:t xml:space="preserve"> monitor patients' health. Although studies have shown that remote monitoring may reduce H</w:t>
      </w:r>
      <w:r w:rsidR="00E50A53">
        <w:rPr>
          <w:rFonts w:ascii="Arial" w:hAnsi="Arial" w:cs="Arial"/>
          <w:sz w:val="22"/>
          <w:szCs w:val="22"/>
        </w:rPr>
        <w:t xml:space="preserve">eart </w:t>
      </w:r>
      <w:r w:rsidRPr="00D74775">
        <w:rPr>
          <w:rFonts w:ascii="Arial" w:hAnsi="Arial" w:cs="Arial"/>
          <w:sz w:val="22"/>
          <w:szCs w:val="22"/>
        </w:rPr>
        <w:t>F</w:t>
      </w:r>
      <w:r w:rsidR="00E50A53">
        <w:rPr>
          <w:rFonts w:ascii="Arial" w:hAnsi="Arial" w:cs="Arial"/>
          <w:sz w:val="22"/>
          <w:szCs w:val="22"/>
        </w:rPr>
        <w:t>ailure patience</w:t>
      </w:r>
      <w:r w:rsidRPr="00D74775">
        <w:rPr>
          <w:rFonts w:ascii="Arial" w:hAnsi="Arial" w:cs="Arial"/>
          <w:sz w:val="22"/>
          <w:szCs w:val="22"/>
        </w:rPr>
        <w:t xml:space="preserve"> hospitalizations and death, the outcomes of clinical trials to date have been limited by the investigation of diverse patient demographics, the use of different monitoring technologies, and the use of different endpoints</w:t>
      </w:r>
    </w:p>
    <w:p w14:paraId="4B1E2AD4" w14:textId="77777777" w:rsidR="009003AF" w:rsidRPr="0041242E" w:rsidRDefault="009003AF" w:rsidP="0041242E">
      <w:pPr>
        <w:pStyle w:val="Title2"/>
        <w:jc w:val="both"/>
        <w:rPr>
          <w:rFonts w:ascii="Arial" w:hAnsi="Arial" w:cs="Arial"/>
          <w:sz w:val="22"/>
          <w:szCs w:val="22"/>
        </w:rPr>
      </w:pPr>
    </w:p>
    <w:p w14:paraId="2EFE0970" w14:textId="77777777" w:rsidR="009003AF" w:rsidRPr="0041242E" w:rsidRDefault="009003AF" w:rsidP="008437EE">
      <w:pPr>
        <w:pStyle w:val="Title2"/>
        <w:spacing w:line="360" w:lineRule="auto"/>
        <w:jc w:val="both"/>
        <w:rPr>
          <w:rFonts w:ascii="Arial" w:hAnsi="Arial" w:cs="Arial"/>
          <w:sz w:val="22"/>
          <w:szCs w:val="22"/>
        </w:rPr>
      </w:pPr>
    </w:p>
    <w:p w14:paraId="7C874460" w14:textId="529A890E" w:rsidR="00BF7823" w:rsidRPr="0041242E" w:rsidRDefault="00E24595" w:rsidP="008437EE">
      <w:pPr>
        <w:pStyle w:val="Title2"/>
        <w:spacing w:line="360" w:lineRule="auto"/>
        <w:jc w:val="both"/>
        <w:rPr>
          <w:rFonts w:ascii="Arial" w:hAnsi="Arial" w:cs="Arial"/>
          <w:sz w:val="22"/>
          <w:szCs w:val="22"/>
        </w:rPr>
      </w:pPr>
      <w:r w:rsidRPr="0041242E">
        <w:rPr>
          <w:rFonts w:ascii="Arial" w:hAnsi="Arial" w:cs="Arial"/>
          <w:sz w:val="22"/>
          <w:szCs w:val="22"/>
        </w:rPr>
        <w:t>2.</w:t>
      </w:r>
      <w:r w:rsidR="00191A61" w:rsidRPr="0041242E">
        <w:rPr>
          <w:rFonts w:ascii="Arial" w:hAnsi="Arial" w:cs="Arial"/>
          <w:sz w:val="22"/>
          <w:szCs w:val="22"/>
        </w:rPr>
        <w:t>Introduction</w:t>
      </w:r>
    </w:p>
    <w:p w14:paraId="4E9D44A3" w14:textId="62189DCA" w:rsidR="00094054" w:rsidRPr="0041242E" w:rsidRDefault="00191A61" w:rsidP="00094054">
      <w:pPr>
        <w:pStyle w:val="Title2"/>
        <w:spacing w:line="360" w:lineRule="auto"/>
        <w:ind w:left="720"/>
        <w:jc w:val="both"/>
        <w:rPr>
          <w:rFonts w:ascii="Arial" w:hAnsi="Arial" w:cs="Arial"/>
          <w:sz w:val="22"/>
          <w:szCs w:val="22"/>
        </w:rPr>
      </w:pPr>
      <w:r w:rsidRPr="0041242E">
        <w:rPr>
          <w:rFonts w:ascii="Arial" w:hAnsi="Arial" w:cs="Arial"/>
          <w:sz w:val="22"/>
          <w:szCs w:val="22"/>
        </w:rPr>
        <w:t>This</w:t>
      </w:r>
      <w:r w:rsidR="0063737D">
        <w:rPr>
          <w:rFonts w:ascii="Arial" w:hAnsi="Arial" w:cs="Arial"/>
          <w:sz w:val="22"/>
          <w:szCs w:val="22"/>
        </w:rPr>
        <w:t xml:space="preserve"> secondary</w:t>
      </w:r>
      <w:r w:rsidRPr="0041242E">
        <w:rPr>
          <w:rFonts w:ascii="Arial" w:hAnsi="Arial" w:cs="Arial"/>
          <w:sz w:val="22"/>
          <w:szCs w:val="22"/>
        </w:rPr>
        <w:t xml:space="preserve"> </w:t>
      </w:r>
      <w:r w:rsidR="0020005C" w:rsidRPr="0041242E">
        <w:rPr>
          <w:rFonts w:ascii="Arial" w:hAnsi="Arial" w:cs="Arial"/>
          <w:sz w:val="22"/>
          <w:szCs w:val="22"/>
        </w:rPr>
        <w:t>research</w:t>
      </w:r>
      <w:r w:rsidRPr="0041242E">
        <w:rPr>
          <w:rFonts w:ascii="Arial" w:hAnsi="Arial" w:cs="Arial"/>
          <w:sz w:val="22"/>
          <w:szCs w:val="22"/>
        </w:rPr>
        <w:t xml:space="preserve"> report is made to investigate the use of </w:t>
      </w:r>
      <w:r w:rsidR="0020005C" w:rsidRPr="0041242E">
        <w:rPr>
          <w:rFonts w:ascii="Arial" w:hAnsi="Arial" w:cs="Arial"/>
          <w:sz w:val="22"/>
          <w:szCs w:val="22"/>
        </w:rPr>
        <w:t>technology</w:t>
      </w:r>
      <w:r w:rsidRPr="0041242E">
        <w:rPr>
          <w:rFonts w:ascii="Arial" w:hAnsi="Arial" w:cs="Arial"/>
          <w:sz w:val="22"/>
          <w:szCs w:val="22"/>
        </w:rPr>
        <w:t xml:space="preserve"> in</w:t>
      </w:r>
      <w:r w:rsidR="0020005C" w:rsidRPr="0041242E">
        <w:rPr>
          <w:rFonts w:ascii="Arial" w:hAnsi="Arial" w:cs="Arial"/>
          <w:sz w:val="22"/>
          <w:szCs w:val="22"/>
        </w:rPr>
        <w:t xml:space="preserve"> hospitals </w:t>
      </w:r>
      <w:r w:rsidR="00E10AFF">
        <w:rPr>
          <w:rFonts w:ascii="Arial" w:hAnsi="Arial" w:cs="Arial"/>
          <w:sz w:val="22"/>
          <w:szCs w:val="22"/>
        </w:rPr>
        <w:t xml:space="preserve">for monitoring </w:t>
      </w:r>
      <w:r w:rsidR="0020005C" w:rsidRPr="0041242E">
        <w:rPr>
          <w:rFonts w:ascii="Arial" w:hAnsi="Arial" w:cs="Arial"/>
          <w:sz w:val="22"/>
          <w:szCs w:val="22"/>
        </w:rPr>
        <w:t>heart failure</w:t>
      </w:r>
      <w:r w:rsidR="00126F01" w:rsidRPr="0041242E">
        <w:rPr>
          <w:rFonts w:ascii="Arial" w:hAnsi="Arial" w:cs="Arial"/>
          <w:sz w:val="22"/>
          <w:szCs w:val="22"/>
        </w:rPr>
        <w:t xml:space="preserve"> (HF)</w:t>
      </w:r>
      <w:r w:rsidR="0020005C" w:rsidRPr="0041242E">
        <w:rPr>
          <w:rFonts w:ascii="Arial" w:hAnsi="Arial" w:cs="Arial"/>
          <w:sz w:val="22"/>
          <w:szCs w:val="22"/>
        </w:rPr>
        <w:t xml:space="preserve"> </w:t>
      </w:r>
      <w:r w:rsidR="00126F01" w:rsidRPr="0041242E">
        <w:rPr>
          <w:rFonts w:ascii="Arial" w:hAnsi="Arial" w:cs="Arial"/>
          <w:sz w:val="22"/>
          <w:szCs w:val="22"/>
        </w:rPr>
        <w:t>patience</w:t>
      </w:r>
      <w:r w:rsidR="008D6B6C" w:rsidRPr="008D6B6C">
        <w:rPr>
          <w:rFonts w:ascii="Arial" w:hAnsi="Arial" w:cs="Arial"/>
          <w:sz w:val="22"/>
          <w:szCs w:val="22"/>
        </w:rPr>
        <w:t xml:space="preserve"> </w:t>
      </w:r>
      <w:r w:rsidR="008D6B6C" w:rsidRPr="0041242E">
        <w:rPr>
          <w:rFonts w:ascii="Arial" w:hAnsi="Arial" w:cs="Arial"/>
          <w:sz w:val="22"/>
          <w:szCs w:val="22"/>
        </w:rPr>
        <w:t xml:space="preserve">in </w:t>
      </w:r>
      <w:r w:rsidR="00C023C3" w:rsidRPr="0041242E">
        <w:rPr>
          <w:rFonts w:ascii="Arial" w:hAnsi="Arial" w:cs="Arial"/>
          <w:sz w:val="22"/>
          <w:szCs w:val="22"/>
        </w:rPr>
        <w:t>UK</w:t>
      </w:r>
      <w:r w:rsidR="00C023C3">
        <w:rPr>
          <w:rFonts w:ascii="Arial" w:hAnsi="Arial" w:cs="Arial"/>
          <w:sz w:val="22"/>
          <w:szCs w:val="22"/>
        </w:rPr>
        <w:t>,</w:t>
      </w:r>
      <w:r w:rsidR="00126F01" w:rsidRPr="0041242E">
        <w:rPr>
          <w:rFonts w:ascii="Arial" w:hAnsi="Arial" w:cs="Arial"/>
          <w:sz w:val="22"/>
          <w:szCs w:val="22"/>
        </w:rPr>
        <w:t xml:space="preserve"> how</w:t>
      </w:r>
      <w:r w:rsidR="00CE56B7" w:rsidRPr="0041242E">
        <w:rPr>
          <w:rFonts w:ascii="Arial" w:hAnsi="Arial" w:cs="Arial"/>
          <w:sz w:val="22"/>
          <w:szCs w:val="22"/>
        </w:rPr>
        <w:t xml:space="preserve"> </w:t>
      </w:r>
      <w:r w:rsidR="00971D18" w:rsidRPr="0041242E">
        <w:rPr>
          <w:rFonts w:ascii="Arial" w:hAnsi="Arial" w:cs="Arial"/>
          <w:sz w:val="22"/>
          <w:szCs w:val="22"/>
        </w:rPr>
        <w:t>they</w:t>
      </w:r>
      <w:r w:rsidR="00CE56B7" w:rsidRPr="0041242E">
        <w:rPr>
          <w:rFonts w:ascii="Arial" w:hAnsi="Arial" w:cs="Arial"/>
          <w:sz w:val="22"/>
          <w:szCs w:val="22"/>
        </w:rPr>
        <w:t xml:space="preserve"> are </w:t>
      </w:r>
      <w:r w:rsidR="00971D18" w:rsidRPr="0041242E">
        <w:rPr>
          <w:rFonts w:ascii="Arial" w:hAnsi="Arial" w:cs="Arial"/>
          <w:sz w:val="22"/>
          <w:szCs w:val="22"/>
        </w:rPr>
        <w:t>used</w:t>
      </w:r>
      <w:r w:rsidR="00CE56B7" w:rsidRPr="0041242E">
        <w:rPr>
          <w:rFonts w:ascii="Arial" w:hAnsi="Arial" w:cs="Arial"/>
          <w:sz w:val="22"/>
          <w:szCs w:val="22"/>
        </w:rPr>
        <w:t xml:space="preserve"> to detect and </w:t>
      </w:r>
      <w:r w:rsidR="00126F01" w:rsidRPr="0041242E">
        <w:rPr>
          <w:rFonts w:ascii="Arial" w:hAnsi="Arial" w:cs="Arial"/>
          <w:sz w:val="22"/>
          <w:szCs w:val="22"/>
        </w:rPr>
        <w:t>treat</w:t>
      </w:r>
      <w:r w:rsidR="00FE5652" w:rsidRPr="0041242E">
        <w:rPr>
          <w:rFonts w:ascii="Arial" w:hAnsi="Arial" w:cs="Arial"/>
          <w:sz w:val="22"/>
          <w:szCs w:val="22"/>
        </w:rPr>
        <w:t xml:space="preserve"> </w:t>
      </w:r>
      <w:r w:rsidR="009174D6" w:rsidRPr="0041242E">
        <w:rPr>
          <w:rFonts w:ascii="Arial" w:hAnsi="Arial" w:cs="Arial"/>
          <w:sz w:val="22"/>
          <w:szCs w:val="22"/>
        </w:rPr>
        <w:t>heart failure</w:t>
      </w:r>
      <w:r w:rsidR="007704BE">
        <w:rPr>
          <w:rFonts w:ascii="Arial" w:hAnsi="Arial" w:cs="Arial"/>
          <w:sz w:val="22"/>
          <w:szCs w:val="22"/>
        </w:rPr>
        <w:t xml:space="preserve">. </w:t>
      </w:r>
      <w:r w:rsidR="007704BE" w:rsidRPr="007704BE">
        <w:rPr>
          <w:rFonts w:ascii="Arial" w:hAnsi="Arial" w:cs="Arial"/>
          <w:sz w:val="22"/>
          <w:szCs w:val="22"/>
        </w:rPr>
        <w:t xml:space="preserve">Readmission rates and death can be reduced using heart failure disease management </w:t>
      </w:r>
      <w:r w:rsidR="005F122A" w:rsidRPr="007704BE">
        <w:rPr>
          <w:rFonts w:ascii="Arial" w:hAnsi="Arial" w:cs="Arial"/>
          <w:sz w:val="22"/>
          <w:szCs w:val="22"/>
        </w:rPr>
        <w:t>programs</w:t>
      </w:r>
      <w:r w:rsidR="000D0C86" w:rsidRPr="007704BE">
        <w:rPr>
          <w:rFonts w:ascii="Arial" w:hAnsi="Arial" w:cs="Arial"/>
          <w:sz w:val="22"/>
          <w:szCs w:val="22"/>
        </w:rPr>
        <w:t>.</w:t>
      </w:r>
      <w:r w:rsidR="000D0C86">
        <w:rPr>
          <w:rFonts w:ascii="Arial" w:hAnsi="Arial" w:cs="Arial"/>
          <w:sz w:val="22"/>
          <w:szCs w:val="22"/>
        </w:rPr>
        <w:t xml:space="preserve"> </w:t>
      </w:r>
      <w:r w:rsidR="00094054" w:rsidRPr="00D74775">
        <w:rPr>
          <w:rFonts w:ascii="Arial" w:hAnsi="Arial" w:cs="Arial"/>
          <w:sz w:val="22"/>
          <w:szCs w:val="22"/>
        </w:rPr>
        <w:t>We examine present home monitoring techniques, pertinent studies, and possible directions for telemedicine in this review.</w:t>
      </w:r>
      <w:r w:rsidR="00094054">
        <w:rPr>
          <w:rFonts w:ascii="Arial" w:hAnsi="Arial" w:cs="Arial"/>
          <w:sz w:val="22"/>
          <w:szCs w:val="22"/>
        </w:rPr>
        <w:t xml:space="preserve"> (Dierckx et al. 2014)</w:t>
      </w:r>
    </w:p>
    <w:p w14:paraId="008AB659" w14:textId="025EF5BD" w:rsidR="00191A61" w:rsidRPr="0041242E" w:rsidRDefault="00191A61" w:rsidP="008437EE">
      <w:pPr>
        <w:pStyle w:val="Title2"/>
        <w:spacing w:line="360" w:lineRule="auto"/>
        <w:ind w:left="720"/>
        <w:jc w:val="both"/>
        <w:rPr>
          <w:rFonts w:ascii="Arial" w:hAnsi="Arial" w:cs="Arial"/>
          <w:sz w:val="22"/>
          <w:szCs w:val="22"/>
        </w:rPr>
      </w:pPr>
    </w:p>
    <w:p w14:paraId="1E3691B1" w14:textId="77777777" w:rsidR="008E6153" w:rsidRPr="0041242E" w:rsidRDefault="008E6153" w:rsidP="0041242E">
      <w:pPr>
        <w:pStyle w:val="Title2"/>
        <w:jc w:val="both"/>
        <w:rPr>
          <w:rFonts w:ascii="Arial" w:hAnsi="Arial" w:cs="Arial"/>
          <w:sz w:val="22"/>
          <w:szCs w:val="22"/>
        </w:rPr>
      </w:pPr>
    </w:p>
    <w:p w14:paraId="7E3AB5A4" w14:textId="02E75ACD" w:rsidR="008E6153" w:rsidRPr="0041242E" w:rsidRDefault="00E24595" w:rsidP="0041242E">
      <w:pPr>
        <w:pStyle w:val="Title2"/>
        <w:jc w:val="both"/>
        <w:rPr>
          <w:rFonts w:ascii="Arial" w:hAnsi="Arial" w:cs="Arial"/>
          <w:sz w:val="22"/>
          <w:szCs w:val="22"/>
        </w:rPr>
      </w:pPr>
      <w:r w:rsidRPr="0041242E">
        <w:rPr>
          <w:rFonts w:ascii="Arial" w:hAnsi="Arial" w:cs="Arial"/>
          <w:sz w:val="22"/>
          <w:szCs w:val="22"/>
        </w:rPr>
        <w:t>3.</w:t>
      </w:r>
      <w:r w:rsidR="008E6153" w:rsidRPr="0041242E">
        <w:rPr>
          <w:rFonts w:ascii="Arial" w:hAnsi="Arial" w:cs="Arial"/>
          <w:sz w:val="22"/>
          <w:szCs w:val="22"/>
        </w:rPr>
        <w:t xml:space="preserve">Rational </w:t>
      </w:r>
    </w:p>
    <w:p w14:paraId="6CD379F3" w14:textId="23319CDF" w:rsidR="0033196F" w:rsidRDefault="00203E57" w:rsidP="00BF7823">
      <w:pPr>
        <w:pStyle w:val="Title2"/>
        <w:spacing w:line="360" w:lineRule="auto"/>
        <w:ind w:left="720"/>
        <w:jc w:val="both"/>
        <w:rPr>
          <w:rFonts w:ascii="Arial" w:hAnsi="Arial" w:cs="Arial"/>
          <w:sz w:val="22"/>
          <w:szCs w:val="22"/>
        </w:rPr>
      </w:pPr>
      <w:r w:rsidRPr="0041242E">
        <w:rPr>
          <w:rFonts w:ascii="Arial" w:hAnsi="Arial" w:cs="Arial"/>
          <w:sz w:val="22"/>
          <w:szCs w:val="22"/>
        </w:rPr>
        <w:t>Th</w:t>
      </w:r>
      <w:r w:rsidR="00DE7DD6" w:rsidRPr="0041242E">
        <w:rPr>
          <w:rFonts w:ascii="Arial" w:hAnsi="Arial" w:cs="Arial"/>
          <w:sz w:val="22"/>
          <w:szCs w:val="22"/>
        </w:rPr>
        <w:t xml:space="preserve">e purpose of </w:t>
      </w:r>
      <w:r w:rsidR="003E7967" w:rsidRPr="0041242E">
        <w:rPr>
          <w:rFonts w:ascii="Arial" w:hAnsi="Arial" w:cs="Arial"/>
          <w:sz w:val="22"/>
          <w:szCs w:val="22"/>
        </w:rPr>
        <w:t>this research</w:t>
      </w:r>
      <w:r w:rsidRPr="0041242E">
        <w:rPr>
          <w:rFonts w:ascii="Arial" w:hAnsi="Arial" w:cs="Arial"/>
          <w:sz w:val="22"/>
          <w:szCs w:val="22"/>
        </w:rPr>
        <w:t xml:space="preserve"> is </w:t>
      </w:r>
      <w:r w:rsidR="00DE7DD6" w:rsidRPr="0041242E">
        <w:rPr>
          <w:rFonts w:ascii="Arial" w:hAnsi="Arial" w:cs="Arial"/>
          <w:sz w:val="22"/>
          <w:szCs w:val="22"/>
        </w:rPr>
        <w:t>to</w:t>
      </w:r>
      <w:r w:rsidR="00FD6E0C" w:rsidRPr="0041242E">
        <w:rPr>
          <w:rFonts w:ascii="Arial" w:hAnsi="Arial" w:cs="Arial"/>
          <w:sz w:val="22"/>
          <w:szCs w:val="22"/>
        </w:rPr>
        <w:t xml:space="preserve"> find out what</w:t>
      </w:r>
      <w:r w:rsidR="005F122A">
        <w:rPr>
          <w:rFonts w:ascii="Arial" w:hAnsi="Arial" w:cs="Arial"/>
          <w:sz w:val="22"/>
          <w:szCs w:val="22"/>
        </w:rPr>
        <w:t xml:space="preserve"> is the </w:t>
      </w:r>
      <w:r w:rsidR="00DD55FF">
        <w:rPr>
          <w:rFonts w:ascii="Arial" w:hAnsi="Arial" w:cs="Arial"/>
          <w:sz w:val="22"/>
          <w:szCs w:val="22"/>
        </w:rPr>
        <w:t>difference</w:t>
      </w:r>
      <w:r w:rsidR="005F122A">
        <w:rPr>
          <w:rFonts w:ascii="Arial" w:hAnsi="Arial" w:cs="Arial"/>
          <w:sz w:val="22"/>
          <w:szCs w:val="22"/>
        </w:rPr>
        <w:t xml:space="preserve"> </w:t>
      </w:r>
      <w:r w:rsidR="00DD55FF">
        <w:rPr>
          <w:rFonts w:ascii="Arial" w:hAnsi="Arial" w:cs="Arial"/>
          <w:sz w:val="22"/>
          <w:szCs w:val="22"/>
        </w:rPr>
        <w:t xml:space="preserve">for heart failure </w:t>
      </w:r>
      <w:r w:rsidR="001B5431">
        <w:rPr>
          <w:rFonts w:ascii="Arial" w:hAnsi="Arial" w:cs="Arial"/>
          <w:sz w:val="22"/>
          <w:szCs w:val="22"/>
        </w:rPr>
        <w:t>patients</w:t>
      </w:r>
      <w:r w:rsidR="00830700">
        <w:rPr>
          <w:rFonts w:ascii="Arial" w:hAnsi="Arial" w:cs="Arial"/>
          <w:sz w:val="22"/>
          <w:szCs w:val="22"/>
        </w:rPr>
        <w:t>,</w:t>
      </w:r>
      <w:r w:rsidR="001B5431">
        <w:rPr>
          <w:rFonts w:ascii="Arial" w:hAnsi="Arial" w:cs="Arial"/>
          <w:sz w:val="22"/>
          <w:szCs w:val="22"/>
        </w:rPr>
        <w:t xml:space="preserve"> using</w:t>
      </w:r>
      <w:r w:rsidR="008C42B8">
        <w:rPr>
          <w:rFonts w:ascii="Arial" w:hAnsi="Arial" w:cs="Arial"/>
          <w:sz w:val="22"/>
          <w:szCs w:val="22"/>
        </w:rPr>
        <w:t xml:space="preserve"> telemonitoring</w:t>
      </w:r>
      <w:r w:rsidR="00830700">
        <w:rPr>
          <w:rFonts w:ascii="Arial" w:hAnsi="Arial" w:cs="Arial"/>
          <w:sz w:val="22"/>
          <w:szCs w:val="22"/>
        </w:rPr>
        <w:t xml:space="preserve"> at home </w:t>
      </w:r>
      <w:r w:rsidR="009A0F70">
        <w:rPr>
          <w:rFonts w:ascii="Arial" w:hAnsi="Arial" w:cs="Arial"/>
          <w:sz w:val="22"/>
          <w:szCs w:val="22"/>
        </w:rPr>
        <w:t>or the usual care</w:t>
      </w:r>
      <w:r w:rsidR="00EA2689">
        <w:rPr>
          <w:rFonts w:ascii="Arial" w:hAnsi="Arial" w:cs="Arial"/>
          <w:sz w:val="22"/>
          <w:szCs w:val="22"/>
        </w:rPr>
        <w:t>,</w:t>
      </w:r>
      <w:r w:rsidR="00FD6E0C" w:rsidRPr="0041242E">
        <w:rPr>
          <w:rFonts w:ascii="Arial" w:hAnsi="Arial" w:cs="Arial"/>
          <w:sz w:val="22"/>
          <w:szCs w:val="22"/>
        </w:rPr>
        <w:t xml:space="preserve"> </w:t>
      </w:r>
      <w:r w:rsidR="00971D18" w:rsidRPr="0041242E">
        <w:rPr>
          <w:rFonts w:ascii="Arial" w:hAnsi="Arial" w:cs="Arial"/>
          <w:sz w:val="22"/>
          <w:szCs w:val="22"/>
        </w:rPr>
        <w:t>and how they</w:t>
      </w:r>
      <w:r w:rsidR="00E24595" w:rsidRPr="0041242E">
        <w:rPr>
          <w:rFonts w:ascii="Arial" w:hAnsi="Arial" w:cs="Arial"/>
          <w:sz w:val="22"/>
          <w:szCs w:val="22"/>
        </w:rPr>
        <w:t xml:space="preserve"> are helping </w:t>
      </w:r>
      <w:r w:rsidR="00800E26" w:rsidRPr="0041242E">
        <w:rPr>
          <w:rFonts w:ascii="Arial" w:hAnsi="Arial" w:cs="Arial"/>
          <w:sz w:val="22"/>
          <w:szCs w:val="22"/>
        </w:rPr>
        <w:t>to detect</w:t>
      </w:r>
      <w:r w:rsidR="004462DD">
        <w:rPr>
          <w:rFonts w:ascii="Arial" w:hAnsi="Arial" w:cs="Arial"/>
          <w:sz w:val="22"/>
          <w:szCs w:val="22"/>
        </w:rPr>
        <w:t xml:space="preserve"> and monitoring</w:t>
      </w:r>
      <w:r w:rsidR="00800E26" w:rsidRPr="0041242E">
        <w:rPr>
          <w:rFonts w:ascii="Arial" w:hAnsi="Arial" w:cs="Arial"/>
          <w:sz w:val="22"/>
          <w:szCs w:val="22"/>
        </w:rPr>
        <w:t xml:space="preserve"> heart failure in UK.</w:t>
      </w:r>
      <w:r w:rsidR="0033196F" w:rsidRPr="0033196F">
        <w:rPr>
          <w:rFonts w:ascii="Arial" w:hAnsi="Arial" w:cs="Arial"/>
          <w:sz w:val="22"/>
          <w:szCs w:val="22"/>
        </w:rPr>
        <w:t xml:space="preserve"> </w:t>
      </w:r>
      <w:r w:rsidR="0033196F" w:rsidRPr="0041242E">
        <w:rPr>
          <w:rFonts w:ascii="Arial" w:hAnsi="Arial" w:cs="Arial"/>
          <w:sz w:val="22"/>
          <w:szCs w:val="22"/>
        </w:rPr>
        <w:t xml:space="preserve"> Heart failure </w:t>
      </w:r>
      <w:r w:rsidR="009B4B22">
        <w:rPr>
          <w:rFonts w:ascii="Arial" w:hAnsi="Arial" w:cs="Arial"/>
          <w:sz w:val="22"/>
          <w:szCs w:val="22"/>
        </w:rPr>
        <w:t>is</w:t>
      </w:r>
      <w:r w:rsidR="0033196F" w:rsidRPr="0041242E">
        <w:rPr>
          <w:rFonts w:ascii="Arial" w:hAnsi="Arial" w:cs="Arial"/>
          <w:sz w:val="22"/>
          <w:szCs w:val="22"/>
        </w:rPr>
        <w:t xml:space="preserve"> when the heart is unable to adequately pump blood throughout the body (NHS</w:t>
      </w:r>
      <w:r w:rsidR="00D25BC6">
        <w:rPr>
          <w:rFonts w:ascii="Arial" w:hAnsi="Arial" w:cs="Arial"/>
          <w:sz w:val="22"/>
          <w:szCs w:val="22"/>
        </w:rPr>
        <w:t xml:space="preserve"> 2019</w:t>
      </w:r>
      <w:r w:rsidR="0033196F" w:rsidRPr="0041242E">
        <w:rPr>
          <w:rFonts w:ascii="Arial" w:hAnsi="Arial" w:cs="Arial"/>
          <w:sz w:val="22"/>
          <w:szCs w:val="22"/>
        </w:rPr>
        <w:t>).</w:t>
      </w:r>
      <w:r w:rsidR="0033196F">
        <w:rPr>
          <w:rFonts w:ascii="Arial" w:hAnsi="Arial" w:cs="Arial"/>
          <w:sz w:val="22"/>
          <w:szCs w:val="22"/>
        </w:rPr>
        <w:t xml:space="preserve"> Conditions which can lead to heart failure are-Coronary heart disease, Hight blood pressure, Cardiomyopathy, Arrhythmias, Atrial fibrillation, Heart attack, Genetic heart disease.</w:t>
      </w:r>
      <w:r w:rsidR="00721EDC">
        <w:rPr>
          <w:rFonts w:ascii="Arial" w:hAnsi="Arial" w:cs="Arial"/>
          <w:sz w:val="22"/>
          <w:szCs w:val="22"/>
        </w:rPr>
        <w:t xml:space="preserve"> </w:t>
      </w:r>
      <w:r w:rsidR="003702D0">
        <w:rPr>
          <w:rFonts w:ascii="Arial" w:hAnsi="Arial" w:cs="Arial"/>
          <w:sz w:val="22"/>
          <w:szCs w:val="22"/>
        </w:rPr>
        <w:t>Common t</w:t>
      </w:r>
      <w:r w:rsidR="00510C59">
        <w:rPr>
          <w:rFonts w:ascii="Arial" w:hAnsi="Arial" w:cs="Arial"/>
          <w:sz w:val="22"/>
          <w:szCs w:val="22"/>
        </w:rPr>
        <w:t>reatments for HF-medicine, devices implanted</w:t>
      </w:r>
      <w:r w:rsidR="00D15AB6">
        <w:rPr>
          <w:rFonts w:ascii="Arial" w:hAnsi="Arial" w:cs="Arial"/>
          <w:sz w:val="22"/>
          <w:szCs w:val="22"/>
        </w:rPr>
        <w:t xml:space="preserve"> in the chest, bypass operation, heart transplant.</w:t>
      </w:r>
    </w:p>
    <w:p w14:paraId="4E028073" w14:textId="77777777" w:rsidR="004205B0" w:rsidRDefault="004205B0" w:rsidP="0033196F">
      <w:pPr>
        <w:pStyle w:val="Title2"/>
        <w:ind w:left="720"/>
        <w:jc w:val="both"/>
        <w:rPr>
          <w:rFonts w:ascii="Arial" w:hAnsi="Arial" w:cs="Arial"/>
          <w:sz w:val="22"/>
          <w:szCs w:val="22"/>
        </w:rPr>
      </w:pPr>
    </w:p>
    <w:p w14:paraId="235457CB" w14:textId="77777777" w:rsidR="00974062" w:rsidRDefault="00974062" w:rsidP="0033196F">
      <w:pPr>
        <w:pStyle w:val="Title2"/>
        <w:ind w:left="720"/>
        <w:jc w:val="both"/>
        <w:rPr>
          <w:rFonts w:ascii="Arial" w:hAnsi="Arial" w:cs="Arial"/>
          <w:sz w:val="22"/>
          <w:szCs w:val="22"/>
        </w:rPr>
      </w:pPr>
    </w:p>
    <w:p w14:paraId="502AF08F" w14:textId="77777777" w:rsidR="00974062" w:rsidRDefault="00974062" w:rsidP="0033196F">
      <w:pPr>
        <w:pStyle w:val="Title2"/>
        <w:ind w:left="720"/>
        <w:jc w:val="both"/>
        <w:rPr>
          <w:rFonts w:ascii="Arial" w:hAnsi="Arial" w:cs="Arial"/>
          <w:sz w:val="22"/>
          <w:szCs w:val="22"/>
        </w:rPr>
      </w:pPr>
    </w:p>
    <w:p w14:paraId="476C3B61" w14:textId="77777777" w:rsidR="00564D46" w:rsidRDefault="00564D46" w:rsidP="0033196F">
      <w:pPr>
        <w:pStyle w:val="Title2"/>
        <w:ind w:left="720"/>
        <w:jc w:val="both"/>
        <w:rPr>
          <w:rFonts w:ascii="Arial" w:hAnsi="Arial" w:cs="Arial"/>
          <w:sz w:val="22"/>
          <w:szCs w:val="22"/>
        </w:rPr>
      </w:pPr>
    </w:p>
    <w:p w14:paraId="4DF3E384" w14:textId="77777777" w:rsidR="00380E64" w:rsidRPr="0041242E" w:rsidRDefault="00380E64" w:rsidP="0033196F">
      <w:pPr>
        <w:pStyle w:val="Title2"/>
        <w:ind w:left="720"/>
        <w:jc w:val="both"/>
        <w:rPr>
          <w:rFonts w:ascii="Arial" w:hAnsi="Arial" w:cs="Arial"/>
          <w:sz w:val="22"/>
          <w:szCs w:val="22"/>
        </w:rPr>
      </w:pPr>
    </w:p>
    <w:p w14:paraId="281A4DDF" w14:textId="07FA44BC" w:rsidR="00203E57" w:rsidRDefault="00203E57" w:rsidP="00021807">
      <w:pPr>
        <w:pStyle w:val="Title2"/>
        <w:ind w:left="720"/>
        <w:jc w:val="both"/>
        <w:rPr>
          <w:rFonts w:ascii="Arial" w:hAnsi="Arial" w:cs="Arial"/>
          <w:sz w:val="22"/>
          <w:szCs w:val="22"/>
        </w:rPr>
      </w:pPr>
    </w:p>
    <w:p w14:paraId="4D17ABDD" w14:textId="77777777" w:rsidR="00564D46" w:rsidRPr="0041242E" w:rsidRDefault="00564D46" w:rsidP="00021807">
      <w:pPr>
        <w:pStyle w:val="Title2"/>
        <w:ind w:left="720"/>
        <w:jc w:val="both"/>
        <w:rPr>
          <w:rFonts w:ascii="Arial" w:hAnsi="Arial" w:cs="Arial"/>
          <w:sz w:val="22"/>
          <w:szCs w:val="22"/>
        </w:rPr>
      </w:pPr>
    </w:p>
    <w:p w14:paraId="26D6E61E" w14:textId="7C2972C6" w:rsidR="00E24595" w:rsidRDefault="00E24595" w:rsidP="0041242E">
      <w:pPr>
        <w:pStyle w:val="Title2"/>
        <w:jc w:val="both"/>
        <w:rPr>
          <w:rFonts w:ascii="Arial" w:hAnsi="Arial" w:cs="Arial"/>
          <w:sz w:val="22"/>
          <w:szCs w:val="22"/>
        </w:rPr>
      </w:pPr>
      <w:r w:rsidRPr="0041242E">
        <w:rPr>
          <w:rFonts w:ascii="Arial" w:hAnsi="Arial" w:cs="Arial"/>
          <w:sz w:val="22"/>
          <w:szCs w:val="22"/>
        </w:rPr>
        <w:t>4.</w:t>
      </w:r>
      <w:r w:rsidR="004F40D8" w:rsidRPr="0041242E">
        <w:rPr>
          <w:rFonts w:ascii="Arial" w:hAnsi="Arial" w:cs="Arial"/>
          <w:sz w:val="22"/>
          <w:szCs w:val="22"/>
        </w:rPr>
        <w:t>Research object</w:t>
      </w:r>
    </w:p>
    <w:p w14:paraId="3B353265" w14:textId="700DF410" w:rsidR="005D1C0E" w:rsidRDefault="005A2369" w:rsidP="00BF7823">
      <w:pPr>
        <w:pStyle w:val="Title2"/>
        <w:spacing w:line="360" w:lineRule="auto"/>
        <w:ind w:left="720"/>
        <w:jc w:val="both"/>
        <w:rPr>
          <w:rFonts w:ascii="Arial" w:hAnsi="Arial" w:cs="Arial"/>
          <w:sz w:val="22"/>
          <w:szCs w:val="22"/>
        </w:rPr>
      </w:pPr>
      <w:r>
        <w:rPr>
          <w:rFonts w:ascii="Arial" w:hAnsi="Arial" w:cs="Arial"/>
          <w:sz w:val="22"/>
          <w:szCs w:val="22"/>
        </w:rPr>
        <w:t>Secondary research method been used for this paper</w:t>
      </w:r>
      <w:r w:rsidR="00074571">
        <w:rPr>
          <w:rFonts w:ascii="Arial" w:hAnsi="Arial" w:cs="Arial"/>
          <w:sz w:val="22"/>
          <w:szCs w:val="22"/>
        </w:rPr>
        <w:t>.</w:t>
      </w:r>
      <w:r w:rsidR="00C97DE6">
        <w:rPr>
          <w:rFonts w:ascii="Arial" w:hAnsi="Arial" w:cs="Arial"/>
          <w:sz w:val="22"/>
          <w:szCs w:val="22"/>
        </w:rPr>
        <w:t xml:space="preserve"> The</w:t>
      </w:r>
      <w:r w:rsidR="0003251B">
        <w:rPr>
          <w:rFonts w:ascii="Arial" w:hAnsi="Arial" w:cs="Arial"/>
          <w:sz w:val="22"/>
          <w:szCs w:val="22"/>
        </w:rPr>
        <w:t xml:space="preserve"> information</w:t>
      </w:r>
      <w:r w:rsidR="00C97DE6">
        <w:rPr>
          <w:rFonts w:ascii="Arial" w:hAnsi="Arial" w:cs="Arial"/>
          <w:sz w:val="22"/>
          <w:szCs w:val="22"/>
        </w:rPr>
        <w:t xml:space="preserve"> is collected from </w:t>
      </w:r>
      <w:r w:rsidR="00EA3727">
        <w:rPr>
          <w:rFonts w:ascii="Arial" w:hAnsi="Arial" w:cs="Arial"/>
          <w:sz w:val="22"/>
          <w:szCs w:val="22"/>
        </w:rPr>
        <w:t>different</w:t>
      </w:r>
      <w:r w:rsidR="0003251B">
        <w:rPr>
          <w:rFonts w:ascii="Arial" w:hAnsi="Arial" w:cs="Arial"/>
          <w:sz w:val="22"/>
          <w:szCs w:val="22"/>
        </w:rPr>
        <w:t xml:space="preserve"> trusted</w:t>
      </w:r>
      <w:r w:rsidR="00EA3727">
        <w:rPr>
          <w:rFonts w:ascii="Arial" w:hAnsi="Arial" w:cs="Arial"/>
          <w:sz w:val="22"/>
          <w:szCs w:val="22"/>
        </w:rPr>
        <w:t xml:space="preserve"> journals</w:t>
      </w:r>
      <w:r w:rsidR="009B4C5A">
        <w:rPr>
          <w:rFonts w:ascii="Arial" w:hAnsi="Arial" w:cs="Arial"/>
          <w:sz w:val="22"/>
          <w:szCs w:val="22"/>
        </w:rPr>
        <w:t xml:space="preserve">, who </w:t>
      </w:r>
      <w:r w:rsidR="0007305D">
        <w:rPr>
          <w:rFonts w:ascii="Arial" w:hAnsi="Arial" w:cs="Arial"/>
          <w:sz w:val="22"/>
          <w:szCs w:val="22"/>
        </w:rPr>
        <w:t xml:space="preserve">show </w:t>
      </w:r>
      <w:r w:rsidR="00195A45">
        <w:rPr>
          <w:rFonts w:ascii="Arial" w:hAnsi="Arial" w:cs="Arial"/>
          <w:sz w:val="22"/>
          <w:szCs w:val="22"/>
        </w:rPr>
        <w:t>what is the outcome of their research.</w:t>
      </w:r>
    </w:p>
    <w:p w14:paraId="649B99D3" w14:textId="77777777" w:rsidR="00555B30" w:rsidRDefault="00555B30" w:rsidP="009F2D29">
      <w:pPr>
        <w:pStyle w:val="Title2"/>
        <w:ind w:left="720"/>
        <w:jc w:val="both"/>
        <w:rPr>
          <w:rFonts w:ascii="Arial" w:hAnsi="Arial" w:cs="Arial"/>
          <w:sz w:val="22"/>
          <w:szCs w:val="22"/>
        </w:rPr>
      </w:pPr>
    </w:p>
    <w:p w14:paraId="4C18EC77" w14:textId="0940AA10" w:rsidR="00074571" w:rsidRDefault="00074571" w:rsidP="0041242E">
      <w:pPr>
        <w:pStyle w:val="Title2"/>
        <w:jc w:val="both"/>
        <w:rPr>
          <w:rFonts w:ascii="Arial" w:hAnsi="Arial" w:cs="Arial"/>
          <w:sz w:val="22"/>
          <w:szCs w:val="22"/>
        </w:rPr>
      </w:pPr>
      <w:r>
        <w:rPr>
          <w:rFonts w:ascii="Arial" w:hAnsi="Arial" w:cs="Arial"/>
          <w:sz w:val="22"/>
          <w:szCs w:val="22"/>
        </w:rPr>
        <w:t xml:space="preserve">5.Research </w:t>
      </w:r>
      <w:r w:rsidR="00E70C78">
        <w:rPr>
          <w:rFonts w:ascii="Arial" w:hAnsi="Arial" w:cs="Arial"/>
          <w:sz w:val="22"/>
          <w:szCs w:val="22"/>
        </w:rPr>
        <w:t>methodology</w:t>
      </w:r>
    </w:p>
    <w:p w14:paraId="5867BD92" w14:textId="01E9252A" w:rsidR="00195A45" w:rsidRDefault="00596FCB" w:rsidP="00BF7823">
      <w:pPr>
        <w:pStyle w:val="Title2"/>
        <w:spacing w:line="360" w:lineRule="auto"/>
        <w:ind w:left="720"/>
        <w:jc w:val="left"/>
        <w:rPr>
          <w:rFonts w:ascii="Arial" w:hAnsi="Arial" w:cs="Arial"/>
          <w:sz w:val="22"/>
          <w:szCs w:val="22"/>
        </w:rPr>
      </w:pPr>
      <w:r>
        <w:rPr>
          <w:rFonts w:ascii="Arial" w:hAnsi="Arial" w:cs="Arial"/>
          <w:sz w:val="22"/>
          <w:szCs w:val="22"/>
        </w:rPr>
        <w:t xml:space="preserve">The data for </w:t>
      </w:r>
      <w:r w:rsidR="00C44167">
        <w:rPr>
          <w:rFonts w:ascii="Arial" w:hAnsi="Arial" w:cs="Arial"/>
          <w:sz w:val="22"/>
          <w:szCs w:val="22"/>
        </w:rPr>
        <w:t>this</w:t>
      </w:r>
      <w:r>
        <w:rPr>
          <w:rFonts w:ascii="Arial" w:hAnsi="Arial" w:cs="Arial"/>
          <w:sz w:val="22"/>
          <w:szCs w:val="22"/>
        </w:rPr>
        <w:t xml:space="preserve"> research was collected to show what te</w:t>
      </w:r>
      <w:r w:rsidR="00635A89">
        <w:rPr>
          <w:rFonts w:ascii="Arial" w:hAnsi="Arial" w:cs="Arial"/>
          <w:sz w:val="22"/>
          <w:szCs w:val="22"/>
        </w:rPr>
        <w:t>chnology is used for monitoring H</w:t>
      </w:r>
      <w:r w:rsidR="006C2248">
        <w:rPr>
          <w:rFonts w:ascii="Arial" w:hAnsi="Arial" w:cs="Arial"/>
          <w:sz w:val="22"/>
          <w:szCs w:val="22"/>
        </w:rPr>
        <w:t xml:space="preserve">eart </w:t>
      </w:r>
      <w:r w:rsidR="00635A89">
        <w:rPr>
          <w:rFonts w:ascii="Arial" w:hAnsi="Arial" w:cs="Arial"/>
          <w:sz w:val="22"/>
          <w:szCs w:val="22"/>
        </w:rPr>
        <w:t>F</w:t>
      </w:r>
      <w:r w:rsidR="006C2248">
        <w:rPr>
          <w:rFonts w:ascii="Arial" w:hAnsi="Arial" w:cs="Arial"/>
          <w:sz w:val="22"/>
          <w:szCs w:val="22"/>
        </w:rPr>
        <w:t>ailure</w:t>
      </w:r>
      <w:r w:rsidR="00973724">
        <w:rPr>
          <w:rFonts w:ascii="Arial" w:hAnsi="Arial" w:cs="Arial"/>
          <w:sz w:val="22"/>
          <w:szCs w:val="22"/>
        </w:rPr>
        <w:t>.</w:t>
      </w:r>
    </w:p>
    <w:p w14:paraId="74FBB4C8" w14:textId="42F19ECD" w:rsidR="003757B0" w:rsidRDefault="008E3B00" w:rsidP="00BF7823">
      <w:pPr>
        <w:pStyle w:val="Title2"/>
        <w:spacing w:line="360" w:lineRule="auto"/>
        <w:ind w:left="720"/>
        <w:jc w:val="left"/>
        <w:rPr>
          <w:rFonts w:ascii="Arial" w:hAnsi="Arial" w:cs="Arial"/>
          <w:sz w:val="22"/>
          <w:szCs w:val="22"/>
        </w:rPr>
      </w:pPr>
      <w:r>
        <w:rPr>
          <w:rFonts w:ascii="Arial" w:hAnsi="Arial" w:cs="Arial"/>
          <w:sz w:val="22"/>
          <w:szCs w:val="22"/>
        </w:rPr>
        <w:t xml:space="preserve">One of the methods </w:t>
      </w:r>
      <w:r w:rsidR="00E248CC">
        <w:rPr>
          <w:rFonts w:ascii="Arial" w:hAnsi="Arial" w:cs="Arial"/>
          <w:sz w:val="22"/>
          <w:szCs w:val="22"/>
        </w:rPr>
        <w:t>used</w:t>
      </w:r>
      <w:r>
        <w:rPr>
          <w:rFonts w:ascii="Arial" w:hAnsi="Arial" w:cs="Arial"/>
          <w:sz w:val="22"/>
          <w:szCs w:val="22"/>
        </w:rPr>
        <w:t xml:space="preserve"> for monitoring H</w:t>
      </w:r>
      <w:r w:rsidR="006C2248">
        <w:rPr>
          <w:rFonts w:ascii="Arial" w:hAnsi="Arial" w:cs="Arial"/>
          <w:sz w:val="22"/>
          <w:szCs w:val="22"/>
        </w:rPr>
        <w:t xml:space="preserve">eart </w:t>
      </w:r>
      <w:r>
        <w:rPr>
          <w:rFonts w:ascii="Arial" w:hAnsi="Arial" w:cs="Arial"/>
          <w:sz w:val="22"/>
          <w:szCs w:val="22"/>
        </w:rPr>
        <w:t>F</w:t>
      </w:r>
      <w:r w:rsidR="006C2248">
        <w:rPr>
          <w:rFonts w:ascii="Arial" w:hAnsi="Arial" w:cs="Arial"/>
          <w:sz w:val="22"/>
          <w:szCs w:val="22"/>
        </w:rPr>
        <w:t>ai</w:t>
      </w:r>
      <w:r w:rsidR="0016451C">
        <w:rPr>
          <w:rFonts w:ascii="Arial" w:hAnsi="Arial" w:cs="Arial"/>
          <w:sz w:val="22"/>
          <w:szCs w:val="22"/>
        </w:rPr>
        <w:t>lure</w:t>
      </w:r>
      <w:r>
        <w:rPr>
          <w:rFonts w:ascii="Arial" w:hAnsi="Arial" w:cs="Arial"/>
          <w:sz w:val="22"/>
          <w:szCs w:val="22"/>
        </w:rPr>
        <w:t xml:space="preserve"> is telemonitoring</w:t>
      </w:r>
      <w:r w:rsidR="00A942E2">
        <w:rPr>
          <w:rFonts w:ascii="Arial" w:hAnsi="Arial" w:cs="Arial"/>
          <w:sz w:val="22"/>
          <w:szCs w:val="22"/>
        </w:rPr>
        <w:t>.</w:t>
      </w:r>
      <w:r w:rsidR="00131560" w:rsidRPr="00131560">
        <w:t xml:space="preserve"> </w:t>
      </w:r>
      <w:r w:rsidR="00131560" w:rsidRPr="00131560">
        <w:rPr>
          <w:rFonts w:ascii="Arial" w:hAnsi="Arial" w:cs="Arial"/>
          <w:sz w:val="22"/>
          <w:szCs w:val="22"/>
        </w:rPr>
        <w:t>Telemonitoring allows a doctor</w:t>
      </w:r>
      <w:r w:rsidR="000B7891">
        <w:rPr>
          <w:rFonts w:ascii="Arial" w:hAnsi="Arial" w:cs="Arial"/>
          <w:sz w:val="22"/>
          <w:szCs w:val="22"/>
        </w:rPr>
        <w:t xml:space="preserve"> and nurses</w:t>
      </w:r>
      <w:r w:rsidR="00131560" w:rsidRPr="00131560">
        <w:rPr>
          <w:rFonts w:ascii="Arial" w:hAnsi="Arial" w:cs="Arial"/>
          <w:sz w:val="22"/>
          <w:szCs w:val="22"/>
        </w:rPr>
        <w:t xml:space="preserve"> to </w:t>
      </w:r>
      <w:r w:rsidR="00A81A0E" w:rsidRPr="00131560">
        <w:rPr>
          <w:rFonts w:ascii="Arial" w:hAnsi="Arial" w:cs="Arial"/>
          <w:sz w:val="22"/>
          <w:szCs w:val="22"/>
        </w:rPr>
        <w:t>track, record</w:t>
      </w:r>
      <w:r w:rsidR="00131560" w:rsidRPr="00131560">
        <w:rPr>
          <w:rFonts w:ascii="Arial" w:hAnsi="Arial" w:cs="Arial"/>
          <w:sz w:val="22"/>
          <w:szCs w:val="22"/>
        </w:rPr>
        <w:t xml:space="preserve"> patients at home on a regular basis. This allows patients with heart failure to be closely monitored, potentially lowering the rate of</w:t>
      </w:r>
      <w:r w:rsidR="004F2368">
        <w:rPr>
          <w:rFonts w:ascii="Arial" w:hAnsi="Arial" w:cs="Arial"/>
          <w:sz w:val="22"/>
          <w:szCs w:val="22"/>
        </w:rPr>
        <w:t xml:space="preserve"> death and the rate of</w:t>
      </w:r>
      <w:r w:rsidR="00131560" w:rsidRPr="00131560">
        <w:rPr>
          <w:rFonts w:ascii="Arial" w:hAnsi="Arial" w:cs="Arial"/>
          <w:sz w:val="22"/>
          <w:szCs w:val="22"/>
        </w:rPr>
        <w:t xml:space="preserve"> </w:t>
      </w:r>
      <w:r w:rsidR="00A81A0E" w:rsidRPr="00131560">
        <w:rPr>
          <w:rFonts w:ascii="Arial" w:hAnsi="Arial" w:cs="Arial"/>
          <w:sz w:val="22"/>
          <w:szCs w:val="22"/>
        </w:rPr>
        <w:t>hospitalization</w:t>
      </w:r>
      <w:r w:rsidR="00A81A0E">
        <w:rPr>
          <w:rFonts w:ascii="Arial" w:hAnsi="Arial" w:cs="Arial"/>
          <w:sz w:val="22"/>
          <w:szCs w:val="22"/>
        </w:rPr>
        <w:t>. (Louis et al.,2003)</w:t>
      </w:r>
    </w:p>
    <w:p w14:paraId="52272C3A" w14:textId="77777777" w:rsidR="003757B0" w:rsidRDefault="003757B0" w:rsidP="003757B0">
      <w:pPr>
        <w:pStyle w:val="Title2"/>
        <w:jc w:val="both"/>
        <w:rPr>
          <w:rFonts w:ascii="Arial" w:hAnsi="Arial" w:cs="Arial"/>
          <w:sz w:val="22"/>
          <w:szCs w:val="22"/>
        </w:rPr>
      </w:pPr>
    </w:p>
    <w:p w14:paraId="0DED935C" w14:textId="77534FBE" w:rsidR="003757B0" w:rsidRDefault="003757B0" w:rsidP="003757B0">
      <w:pPr>
        <w:pStyle w:val="Title2"/>
        <w:jc w:val="both"/>
        <w:rPr>
          <w:rFonts w:ascii="Arial" w:hAnsi="Arial" w:cs="Arial"/>
          <w:sz w:val="22"/>
          <w:szCs w:val="22"/>
        </w:rPr>
      </w:pPr>
      <w:r w:rsidRPr="003757B0">
        <w:rPr>
          <w:rFonts w:ascii="Arial" w:hAnsi="Arial" w:cs="Arial"/>
          <w:sz w:val="22"/>
          <w:szCs w:val="22"/>
        </w:rPr>
        <w:t xml:space="preserve">6.Literature review </w:t>
      </w:r>
    </w:p>
    <w:p w14:paraId="23BACAA9" w14:textId="281BA836" w:rsidR="007852C0" w:rsidRPr="000D0C86" w:rsidRDefault="00363EE2" w:rsidP="00363EE2">
      <w:pPr>
        <w:pStyle w:val="Title2"/>
        <w:spacing w:line="360" w:lineRule="auto"/>
        <w:ind w:left="720"/>
        <w:jc w:val="both"/>
        <w:rPr>
          <w:rFonts w:ascii="Arial" w:hAnsi="Arial" w:cs="Arial"/>
          <w:sz w:val="22"/>
          <w:szCs w:val="22"/>
        </w:rPr>
      </w:pPr>
      <w:r w:rsidRPr="000D0C86">
        <w:rPr>
          <w:rFonts w:ascii="Arial" w:hAnsi="Arial" w:cs="Arial"/>
          <w:color w:val="1C1D1E"/>
          <w:sz w:val="22"/>
          <w:szCs w:val="22"/>
          <w:shd w:val="clear" w:color="auto" w:fill="FFFFFF"/>
        </w:rPr>
        <w:t xml:space="preserve">There is an </w:t>
      </w:r>
      <w:r w:rsidR="000D0C86" w:rsidRPr="000D0C86">
        <w:rPr>
          <w:rFonts w:ascii="Arial" w:hAnsi="Arial" w:cs="Arial"/>
          <w:color w:val="1C1D1E"/>
          <w:sz w:val="22"/>
          <w:szCs w:val="22"/>
          <w:shd w:val="clear" w:color="auto" w:fill="FFFFFF"/>
        </w:rPr>
        <w:t>increase</w:t>
      </w:r>
      <w:r w:rsidRPr="000D0C86">
        <w:rPr>
          <w:rFonts w:ascii="Arial" w:hAnsi="Arial" w:cs="Arial"/>
          <w:color w:val="1C1D1E"/>
          <w:sz w:val="22"/>
          <w:szCs w:val="22"/>
          <w:shd w:val="clear" w:color="auto" w:fill="FFFFFF"/>
        </w:rPr>
        <w:t xml:space="preserve"> interest in the potential for telemonitoring to support the home-based management of patients with chronic heart failure. However, little is known about the views of patients and professionals on the use of telemonitoring in this context. A chronic heart failure telemonitoring service was set-up by NHS Lothian, Scotland, to evaluate the intervention.</w:t>
      </w:r>
      <w:r w:rsidR="0009384F" w:rsidRPr="000D0C86">
        <w:rPr>
          <w:rFonts w:ascii="Arial" w:hAnsi="Arial" w:cs="Arial"/>
          <w:sz w:val="22"/>
          <w:szCs w:val="22"/>
        </w:rPr>
        <w:t xml:space="preserve"> </w:t>
      </w:r>
    </w:p>
    <w:p w14:paraId="720D1455" w14:textId="563FADDB" w:rsidR="009B194D" w:rsidRPr="000D0C86" w:rsidRDefault="00C541FB" w:rsidP="009B194D">
      <w:pPr>
        <w:pStyle w:val="Title2"/>
        <w:spacing w:line="360" w:lineRule="auto"/>
        <w:ind w:left="720"/>
        <w:jc w:val="both"/>
        <w:rPr>
          <w:rFonts w:ascii="Arial" w:hAnsi="Arial" w:cs="Arial"/>
          <w:color w:val="1C1D1E"/>
          <w:sz w:val="22"/>
          <w:szCs w:val="22"/>
          <w:shd w:val="clear" w:color="auto" w:fill="FFFFFF"/>
        </w:rPr>
      </w:pPr>
      <w:r w:rsidRPr="000D0C86">
        <w:rPr>
          <w:rFonts w:ascii="Arial" w:hAnsi="Arial" w:cs="Arial"/>
          <w:sz w:val="22"/>
          <w:szCs w:val="22"/>
        </w:rPr>
        <w:t xml:space="preserve">Telemonitoring </w:t>
      </w:r>
      <w:r w:rsidRPr="000D0C86">
        <w:rPr>
          <w:rFonts w:ascii="Arial" w:hAnsi="Arial" w:cs="Arial"/>
          <w:color w:val="1C1D1E"/>
          <w:sz w:val="22"/>
          <w:szCs w:val="22"/>
          <w:shd w:val="clear" w:color="auto" w:fill="FFFFFF"/>
        </w:rPr>
        <w:t>equipment</w:t>
      </w:r>
      <w:r w:rsidR="00276819" w:rsidRPr="000D0C86">
        <w:rPr>
          <w:rFonts w:ascii="Arial" w:hAnsi="Arial" w:cs="Arial"/>
          <w:color w:val="1C1D1E"/>
          <w:sz w:val="22"/>
          <w:szCs w:val="22"/>
          <w:shd w:val="clear" w:color="auto" w:fill="FFFFFF"/>
        </w:rPr>
        <w:t xml:space="preserve"> is used to</w:t>
      </w:r>
      <w:r w:rsidRPr="000D0C86">
        <w:rPr>
          <w:rFonts w:ascii="Arial" w:hAnsi="Arial" w:cs="Arial"/>
          <w:color w:val="1C1D1E"/>
          <w:sz w:val="22"/>
          <w:szCs w:val="22"/>
          <w:shd w:val="clear" w:color="auto" w:fill="FFFFFF"/>
        </w:rPr>
        <w:t xml:space="preserve"> </w:t>
      </w:r>
      <w:r w:rsidR="00276819" w:rsidRPr="000D0C86">
        <w:rPr>
          <w:rFonts w:ascii="Arial" w:hAnsi="Arial" w:cs="Arial"/>
          <w:color w:val="1C1D1E"/>
          <w:sz w:val="22"/>
          <w:szCs w:val="22"/>
          <w:shd w:val="clear" w:color="auto" w:fill="FFFFFF"/>
        </w:rPr>
        <w:t>record</w:t>
      </w:r>
      <w:r w:rsidRPr="000D0C86">
        <w:rPr>
          <w:rFonts w:ascii="Arial" w:hAnsi="Arial" w:cs="Arial"/>
          <w:color w:val="1C1D1E"/>
          <w:sz w:val="22"/>
          <w:szCs w:val="22"/>
          <w:shd w:val="clear" w:color="auto" w:fill="FFFFFF"/>
        </w:rPr>
        <w:t xml:space="preserve"> </w:t>
      </w:r>
      <w:r w:rsidR="00276819" w:rsidRPr="000D0C86">
        <w:rPr>
          <w:rFonts w:ascii="Arial" w:hAnsi="Arial" w:cs="Arial"/>
          <w:color w:val="1C1D1E"/>
          <w:sz w:val="22"/>
          <w:szCs w:val="22"/>
          <w:shd w:val="clear" w:color="auto" w:fill="FFFFFF"/>
        </w:rPr>
        <w:t xml:space="preserve">the </w:t>
      </w:r>
      <w:r w:rsidRPr="000D0C86">
        <w:rPr>
          <w:rFonts w:ascii="Arial" w:hAnsi="Arial" w:cs="Arial"/>
          <w:color w:val="1C1D1E"/>
          <w:sz w:val="22"/>
          <w:szCs w:val="22"/>
          <w:shd w:val="clear" w:color="auto" w:fill="FFFFFF"/>
        </w:rPr>
        <w:t>blood pressure, heart rate, and oxygen saturation (</w:t>
      </w:r>
      <w:r w:rsidRPr="000D0C86">
        <w:rPr>
          <w:rFonts w:ascii="Arial" w:hAnsi="Arial" w:cs="Arial"/>
          <w:i/>
          <w:iCs/>
          <w:color w:val="1C1D1E"/>
          <w:sz w:val="22"/>
          <w:szCs w:val="22"/>
          <w:shd w:val="clear" w:color="auto" w:fill="FFFFFF"/>
        </w:rPr>
        <w:t>Figure</w:t>
      </w:r>
      <w:r w:rsidRPr="000D0C86">
        <w:rPr>
          <w:rFonts w:ascii="Arial" w:hAnsi="Arial" w:cs="Arial"/>
          <w:color w:val="1C1D1E"/>
          <w:sz w:val="22"/>
          <w:szCs w:val="22"/>
          <w:shd w:val="clear" w:color="auto" w:fill="FFFFFF"/>
        </w:rPr>
        <w:t> </w:t>
      </w:r>
      <w:hyperlink r:id="rId8" w:anchor="ejhfhfn050-fig-0001" w:history="1">
        <w:r w:rsidRPr="000D0C86">
          <w:rPr>
            <w:rStyle w:val="Hyperlink"/>
            <w:rFonts w:ascii="Arial" w:hAnsi="Arial" w:cs="Arial"/>
            <w:b/>
            <w:bCs/>
            <w:color w:val="005274"/>
            <w:sz w:val="22"/>
            <w:szCs w:val="22"/>
            <w:shd w:val="clear" w:color="auto" w:fill="FFFFFF"/>
          </w:rPr>
          <w:t>1</w:t>
        </w:r>
      </w:hyperlink>
      <w:r w:rsidRPr="000D0C86">
        <w:rPr>
          <w:rFonts w:ascii="Arial" w:hAnsi="Arial" w:cs="Arial"/>
          <w:color w:val="1C1D1E"/>
          <w:sz w:val="22"/>
          <w:szCs w:val="22"/>
          <w:shd w:val="clear" w:color="auto" w:fill="FFFFFF"/>
        </w:rPr>
        <w:t>).</w:t>
      </w:r>
      <w:r w:rsidR="00C419D4" w:rsidRPr="000D0C86">
        <w:rPr>
          <w:rFonts w:ascii="Arial" w:hAnsi="Arial" w:cs="Arial"/>
          <w:sz w:val="22"/>
          <w:szCs w:val="22"/>
        </w:rPr>
        <w:t xml:space="preserve"> </w:t>
      </w:r>
      <w:proofErr w:type="gramStart"/>
      <w:r w:rsidR="00C419D4" w:rsidRPr="000D0C86">
        <w:rPr>
          <w:rFonts w:ascii="Arial" w:hAnsi="Arial" w:cs="Arial"/>
          <w:color w:val="1C1D1E"/>
          <w:sz w:val="22"/>
          <w:szCs w:val="22"/>
          <w:shd w:val="clear" w:color="auto" w:fill="FFFFFF"/>
        </w:rPr>
        <w:t>All of</w:t>
      </w:r>
      <w:proofErr w:type="gramEnd"/>
      <w:r w:rsidR="00C419D4" w:rsidRPr="000D0C86">
        <w:rPr>
          <w:rFonts w:ascii="Arial" w:hAnsi="Arial" w:cs="Arial"/>
          <w:color w:val="1C1D1E"/>
          <w:sz w:val="22"/>
          <w:szCs w:val="22"/>
          <w:shd w:val="clear" w:color="auto" w:fill="FFFFFF"/>
        </w:rPr>
        <w:t xml:space="preserve"> the readings</w:t>
      </w:r>
      <w:r w:rsidR="00846AC3" w:rsidRPr="000D0C86">
        <w:rPr>
          <w:rFonts w:ascii="Arial" w:hAnsi="Arial" w:cs="Arial"/>
          <w:color w:val="1C1D1E"/>
          <w:sz w:val="22"/>
          <w:szCs w:val="22"/>
          <w:shd w:val="clear" w:color="auto" w:fill="FFFFFF"/>
        </w:rPr>
        <w:t xml:space="preserve"> from the equipment</w:t>
      </w:r>
      <w:r w:rsidR="00C419D4" w:rsidRPr="000D0C86">
        <w:rPr>
          <w:rFonts w:ascii="Arial" w:hAnsi="Arial" w:cs="Arial"/>
          <w:color w:val="1C1D1E"/>
          <w:sz w:val="22"/>
          <w:szCs w:val="22"/>
          <w:shd w:val="clear" w:color="auto" w:fill="FFFFFF"/>
        </w:rPr>
        <w:t xml:space="preserve"> are encrypted and sent to a base station in each of the hospitals through a</w:t>
      </w:r>
      <w:r w:rsidR="00E85070" w:rsidRPr="000D0C86">
        <w:rPr>
          <w:rFonts w:ascii="Arial" w:hAnsi="Arial" w:cs="Arial"/>
          <w:color w:val="1C1D1E"/>
          <w:sz w:val="22"/>
          <w:szCs w:val="22"/>
          <w:shd w:val="clear" w:color="auto" w:fill="FFFFFF"/>
        </w:rPr>
        <w:t xml:space="preserve"> </w:t>
      </w:r>
      <w:r w:rsidR="00C419D4" w:rsidRPr="000D0C86">
        <w:rPr>
          <w:rFonts w:ascii="Arial" w:hAnsi="Arial" w:cs="Arial"/>
          <w:color w:val="1C1D1E"/>
          <w:sz w:val="22"/>
          <w:szCs w:val="22"/>
          <w:shd w:val="clear" w:color="auto" w:fill="FFFFFF"/>
        </w:rPr>
        <w:t>dedicated telephone</w:t>
      </w:r>
      <w:r w:rsidR="009B194D" w:rsidRPr="000D0C86">
        <w:rPr>
          <w:rFonts w:ascii="Arial" w:hAnsi="Arial" w:cs="Arial"/>
          <w:color w:val="1C1D1E"/>
          <w:sz w:val="22"/>
          <w:szCs w:val="22"/>
          <w:shd w:val="clear" w:color="auto" w:fill="FFFFFF"/>
        </w:rPr>
        <w:t xml:space="preserve">. </w:t>
      </w:r>
      <w:r w:rsidR="009B194D" w:rsidRPr="000D0C86">
        <w:rPr>
          <w:rFonts w:ascii="Arial" w:hAnsi="Arial" w:cs="Arial"/>
          <w:color w:val="1C1D1E"/>
          <w:sz w:val="22"/>
          <w:szCs w:val="22"/>
          <w:shd w:val="clear" w:color="auto" w:fill="FFFFFF"/>
        </w:rPr>
        <w:t>A heart failure nurse analyses the transmitted data daily Monday through Friday. (Dar et al., 2009a)</w:t>
      </w:r>
    </w:p>
    <w:p w14:paraId="29EC6419" w14:textId="5D56CA44" w:rsidR="00AA0FDA" w:rsidRDefault="00E06554" w:rsidP="009B194D">
      <w:pPr>
        <w:pStyle w:val="Title2"/>
        <w:spacing w:line="360" w:lineRule="auto"/>
        <w:ind w:left="720"/>
        <w:jc w:val="both"/>
        <w:rPr>
          <w:rFonts w:ascii="Arial" w:hAnsi="Arial" w:cs="Arial"/>
          <w:color w:val="1C1D1E"/>
          <w:sz w:val="22"/>
          <w:szCs w:val="22"/>
          <w:shd w:val="clear" w:color="auto" w:fill="FFFFFF"/>
        </w:rPr>
      </w:pPr>
      <w:r w:rsidRPr="000D0C86">
        <w:rPr>
          <w:rFonts w:ascii="Arial" w:hAnsi="Arial" w:cs="Arial"/>
          <w:color w:val="1C1D1E"/>
          <w:sz w:val="22"/>
          <w:szCs w:val="22"/>
          <w:shd w:val="clear" w:color="auto" w:fill="FFFFFF"/>
        </w:rPr>
        <w:t xml:space="preserve">One </w:t>
      </w:r>
      <w:r w:rsidR="009C3C59" w:rsidRPr="000D0C86">
        <w:rPr>
          <w:rFonts w:ascii="Arial" w:hAnsi="Arial" w:cs="Arial"/>
          <w:color w:val="1C1D1E"/>
          <w:sz w:val="22"/>
          <w:szCs w:val="22"/>
          <w:shd w:val="clear" w:color="auto" w:fill="FFFFFF"/>
        </w:rPr>
        <w:t>on</w:t>
      </w:r>
      <w:r w:rsidRPr="000D0C86">
        <w:rPr>
          <w:rFonts w:ascii="Arial" w:hAnsi="Arial" w:cs="Arial"/>
          <w:color w:val="1C1D1E"/>
          <w:sz w:val="22"/>
          <w:szCs w:val="22"/>
          <w:shd w:val="clear" w:color="auto" w:fill="FFFFFF"/>
        </w:rPr>
        <w:t xml:space="preserve"> the negatives for telemonitoring is</w:t>
      </w:r>
      <w:r w:rsidR="007606D9" w:rsidRPr="000D0C86">
        <w:rPr>
          <w:rFonts w:ascii="Arial" w:hAnsi="Arial" w:cs="Arial"/>
          <w:color w:val="1C1D1E"/>
          <w:sz w:val="22"/>
          <w:szCs w:val="22"/>
          <w:shd w:val="clear" w:color="auto" w:fill="FFFFFF"/>
        </w:rPr>
        <w:t xml:space="preserve"> </w:t>
      </w:r>
      <w:r w:rsidR="00D35726" w:rsidRPr="000D0C86">
        <w:rPr>
          <w:rFonts w:ascii="Arial" w:hAnsi="Arial" w:cs="Arial"/>
          <w:color w:val="1C1D1E"/>
          <w:sz w:val="22"/>
          <w:szCs w:val="22"/>
          <w:shd w:val="clear" w:color="auto" w:fill="FFFFFF"/>
        </w:rPr>
        <w:t>because</w:t>
      </w:r>
      <w:r w:rsidR="007606D9" w:rsidRPr="000D0C86">
        <w:rPr>
          <w:rFonts w:ascii="Arial" w:hAnsi="Arial" w:cs="Arial"/>
          <w:color w:val="1C1D1E"/>
          <w:sz w:val="22"/>
          <w:szCs w:val="22"/>
          <w:shd w:val="clear" w:color="auto" w:fill="FFFFFF"/>
        </w:rPr>
        <w:t xml:space="preserve"> </w:t>
      </w:r>
      <w:r w:rsidR="00A8409A" w:rsidRPr="000D0C86">
        <w:rPr>
          <w:rFonts w:ascii="Arial" w:hAnsi="Arial" w:cs="Arial"/>
          <w:color w:val="1C1D1E"/>
          <w:sz w:val="22"/>
          <w:szCs w:val="22"/>
          <w:shd w:val="clear" w:color="auto" w:fill="FFFFFF"/>
        </w:rPr>
        <w:t>there are no</w:t>
      </w:r>
      <w:r w:rsidRPr="000D0C86">
        <w:rPr>
          <w:rFonts w:ascii="Arial" w:hAnsi="Arial" w:cs="Arial"/>
          <w:color w:val="1C1D1E"/>
          <w:sz w:val="22"/>
          <w:szCs w:val="22"/>
          <w:shd w:val="clear" w:color="auto" w:fill="FFFFFF"/>
        </w:rPr>
        <w:t xml:space="preserve"> face-to-face interactions with patients, healthcare providers must rely on photographs, graphs, and other representations to speak for the patient. </w:t>
      </w:r>
      <w:r w:rsidR="00A11BDF" w:rsidRPr="000D0C86">
        <w:rPr>
          <w:rFonts w:ascii="Arial" w:hAnsi="Arial" w:cs="Arial"/>
          <w:color w:val="1C1D1E"/>
          <w:sz w:val="22"/>
          <w:szCs w:val="22"/>
          <w:shd w:val="clear" w:color="auto" w:fill="FFFFFF"/>
        </w:rPr>
        <w:t>Telemedicine means that patients may no longer rely on their physician's personal relationships, which are typically long-standing and well-established. Patients are required to make their bodies available to healthcare providers</w:t>
      </w:r>
      <w:r w:rsidR="00A11BDF" w:rsidRPr="00A11BDF">
        <w:rPr>
          <w:rFonts w:ascii="Arial" w:hAnsi="Arial" w:cs="Arial"/>
          <w:color w:val="1C1D1E"/>
          <w:sz w:val="22"/>
          <w:szCs w:val="22"/>
          <w:shd w:val="clear" w:color="auto" w:fill="FFFFFF"/>
        </w:rPr>
        <w:t xml:space="preserve"> </w:t>
      </w:r>
      <w:r w:rsidR="00A11BDF" w:rsidRPr="00A11BDF">
        <w:rPr>
          <w:rFonts w:ascii="Arial" w:hAnsi="Arial" w:cs="Arial"/>
          <w:color w:val="1C1D1E"/>
          <w:sz w:val="22"/>
          <w:szCs w:val="22"/>
          <w:shd w:val="clear" w:color="auto" w:fill="FFFFFF"/>
        </w:rPr>
        <w:lastRenderedPageBreak/>
        <w:t xml:space="preserve">they have never met in person. In the case of telemonitoring devices, this omission of healthcare is </w:t>
      </w:r>
      <w:r w:rsidR="004A05DB" w:rsidRPr="00A11BDF">
        <w:rPr>
          <w:rFonts w:ascii="Arial" w:hAnsi="Arial" w:cs="Arial"/>
          <w:color w:val="1C1D1E"/>
          <w:sz w:val="22"/>
          <w:szCs w:val="22"/>
          <w:shd w:val="clear" w:color="auto" w:fill="FFFFFF"/>
        </w:rPr>
        <w:t>actua</w:t>
      </w:r>
      <w:r w:rsidR="004A05DB">
        <w:rPr>
          <w:rFonts w:ascii="Arial" w:hAnsi="Arial" w:cs="Arial"/>
          <w:color w:val="1C1D1E"/>
          <w:sz w:val="22"/>
          <w:szCs w:val="22"/>
          <w:shd w:val="clear" w:color="auto" w:fill="FFFFFF"/>
        </w:rPr>
        <w:t>l. (</w:t>
      </w:r>
      <w:r w:rsidR="008D2C08">
        <w:rPr>
          <w:rFonts w:ascii="Arial" w:hAnsi="Arial" w:cs="Arial"/>
          <w:color w:val="1C1D1E"/>
          <w:sz w:val="22"/>
          <w:szCs w:val="22"/>
          <w:shd w:val="clear" w:color="auto" w:fill="FFFFFF"/>
        </w:rPr>
        <w:t>Oudshoon,2008)</w:t>
      </w:r>
    </w:p>
    <w:p w14:paraId="436A2088" w14:textId="77777777" w:rsidR="00D24351" w:rsidRDefault="00D24351" w:rsidP="009B194D">
      <w:pPr>
        <w:pStyle w:val="Title2"/>
        <w:spacing w:line="360" w:lineRule="auto"/>
        <w:ind w:left="720"/>
        <w:jc w:val="both"/>
        <w:rPr>
          <w:rFonts w:ascii="Arial" w:hAnsi="Arial" w:cs="Arial"/>
          <w:color w:val="1C1D1E"/>
          <w:sz w:val="22"/>
          <w:szCs w:val="22"/>
          <w:shd w:val="clear" w:color="auto" w:fill="FFFFFF"/>
        </w:rPr>
      </w:pPr>
    </w:p>
    <w:p w14:paraId="0EB81C39" w14:textId="55678378" w:rsidR="00D24351" w:rsidRDefault="00390E34" w:rsidP="006623CE">
      <w:pPr>
        <w:pStyle w:val="Title2"/>
        <w:spacing w:line="360" w:lineRule="auto"/>
        <w:ind w:left="2160"/>
        <w:jc w:val="both"/>
        <w:rPr>
          <w:rFonts w:ascii="Arial" w:hAnsi="Arial" w:cs="Arial"/>
          <w:color w:val="1C1D1E"/>
          <w:sz w:val="22"/>
          <w:szCs w:val="22"/>
          <w:shd w:val="clear" w:color="auto" w:fill="FFFFFF"/>
        </w:rPr>
      </w:pPr>
      <w:r>
        <w:rPr>
          <w:rFonts w:ascii="Arial" w:hAnsi="Arial" w:cs="Arial"/>
          <w:noProof/>
          <w:color w:val="1C1D1E"/>
          <w:sz w:val="22"/>
          <w:szCs w:val="22"/>
          <w:shd w:val="clear" w:color="auto" w:fill="FFFFFF"/>
        </w:rPr>
        <w:drawing>
          <wp:inline distT="0" distB="0" distL="0" distR="0" wp14:anchorId="443931AE" wp14:editId="6D1D1D28">
            <wp:extent cx="3003898" cy="1598212"/>
            <wp:effectExtent l="0" t="0" r="635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1827" cy="1644994"/>
                    </a:xfrm>
                    <a:prstGeom prst="rect">
                      <a:avLst/>
                    </a:prstGeom>
                    <a:noFill/>
                  </pic:spPr>
                </pic:pic>
              </a:graphicData>
            </a:graphic>
          </wp:inline>
        </w:drawing>
      </w:r>
    </w:p>
    <w:p w14:paraId="79BD6D49" w14:textId="77777777" w:rsidR="00D24351" w:rsidRDefault="00D24351" w:rsidP="009B194D">
      <w:pPr>
        <w:pStyle w:val="Title2"/>
        <w:spacing w:line="360" w:lineRule="auto"/>
        <w:ind w:left="720"/>
        <w:jc w:val="both"/>
        <w:rPr>
          <w:rFonts w:ascii="Arial" w:hAnsi="Arial" w:cs="Arial"/>
          <w:color w:val="1C1D1E"/>
          <w:sz w:val="22"/>
          <w:szCs w:val="22"/>
          <w:shd w:val="clear" w:color="auto" w:fill="FFFFFF"/>
        </w:rPr>
      </w:pPr>
    </w:p>
    <w:p w14:paraId="4838BE33" w14:textId="1A19A236" w:rsidR="00D24351" w:rsidRPr="009C3482" w:rsidRDefault="00390E34" w:rsidP="009C3482">
      <w:pPr>
        <w:pStyle w:val="Title2"/>
        <w:ind w:left="2160"/>
        <w:jc w:val="both"/>
        <w:rPr>
          <w:rFonts w:ascii="Arial" w:hAnsi="Arial" w:cs="Arial"/>
          <w:b/>
          <w:bCs/>
          <w:sz w:val="22"/>
          <w:szCs w:val="22"/>
        </w:rPr>
      </w:pPr>
      <w:r w:rsidRPr="002803CC">
        <w:rPr>
          <w:rFonts w:ascii="Arial" w:hAnsi="Arial" w:cs="Arial"/>
          <w:b/>
          <w:bCs/>
          <w:sz w:val="22"/>
          <w:szCs w:val="22"/>
        </w:rPr>
        <w:t>Figure</w:t>
      </w:r>
      <w:r>
        <w:rPr>
          <w:rFonts w:ascii="Arial" w:hAnsi="Arial" w:cs="Arial"/>
          <w:b/>
          <w:bCs/>
          <w:sz w:val="22"/>
          <w:szCs w:val="22"/>
        </w:rPr>
        <w:t xml:space="preserve"> </w:t>
      </w:r>
      <w:r w:rsidRPr="002803CC">
        <w:rPr>
          <w:rFonts w:ascii="Arial" w:hAnsi="Arial" w:cs="Arial"/>
          <w:b/>
          <w:bCs/>
          <w:sz w:val="22"/>
          <w:szCs w:val="22"/>
        </w:rPr>
        <w:t xml:space="preserve">1: Home telemonitoring equipment </w:t>
      </w:r>
    </w:p>
    <w:p w14:paraId="5F9B4B73" w14:textId="77777777" w:rsidR="00A53844" w:rsidRDefault="00C419D4" w:rsidP="009C3482">
      <w:pPr>
        <w:pStyle w:val="Title2"/>
        <w:spacing w:line="360" w:lineRule="auto"/>
        <w:ind w:left="720"/>
        <w:jc w:val="both"/>
        <w:rPr>
          <w:rFonts w:ascii="Arial" w:hAnsi="Arial" w:cs="Arial"/>
          <w:sz w:val="22"/>
          <w:szCs w:val="22"/>
        </w:rPr>
      </w:pPr>
      <w:r w:rsidRPr="00177BBF">
        <w:rPr>
          <w:rFonts w:ascii="Arial" w:hAnsi="Arial" w:cs="Arial"/>
          <w:color w:val="1C1D1E"/>
          <w:sz w:val="22"/>
          <w:szCs w:val="22"/>
          <w:shd w:val="clear" w:color="auto" w:fill="FFFFFF"/>
        </w:rPr>
        <w:t xml:space="preserve"> </w:t>
      </w:r>
      <w:r w:rsidR="00F935B1">
        <w:rPr>
          <w:rFonts w:ascii="Arial" w:hAnsi="Arial" w:cs="Arial"/>
          <w:color w:val="1C1D1E"/>
          <w:sz w:val="22"/>
          <w:szCs w:val="22"/>
          <w:shd w:val="clear" w:color="auto" w:fill="FFFFFF"/>
        </w:rPr>
        <w:t xml:space="preserve"> </w:t>
      </w:r>
      <w:r w:rsidR="00BF7823">
        <w:rPr>
          <w:rFonts w:ascii="Arial" w:hAnsi="Arial" w:cs="Arial"/>
          <w:sz w:val="22"/>
          <w:szCs w:val="22"/>
        </w:rPr>
        <w:t>Some of the research for telemonitoring H</w:t>
      </w:r>
      <w:r w:rsidR="00B35D27">
        <w:rPr>
          <w:rFonts w:ascii="Arial" w:hAnsi="Arial" w:cs="Arial"/>
          <w:sz w:val="22"/>
          <w:szCs w:val="22"/>
        </w:rPr>
        <w:t xml:space="preserve">eart </w:t>
      </w:r>
      <w:r w:rsidR="00BF7823">
        <w:rPr>
          <w:rFonts w:ascii="Arial" w:hAnsi="Arial" w:cs="Arial"/>
          <w:sz w:val="22"/>
          <w:szCs w:val="22"/>
        </w:rPr>
        <w:t>F</w:t>
      </w:r>
      <w:r w:rsidR="00B35D27">
        <w:rPr>
          <w:rFonts w:ascii="Arial" w:hAnsi="Arial" w:cs="Arial"/>
          <w:sz w:val="22"/>
          <w:szCs w:val="22"/>
        </w:rPr>
        <w:t>ailure</w:t>
      </w:r>
      <w:r w:rsidR="00BF7823">
        <w:rPr>
          <w:rFonts w:ascii="Arial" w:hAnsi="Arial" w:cs="Arial"/>
          <w:sz w:val="22"/>
          <w:szCs w:val="22"/>
        </w:rPr>
        <w:t xml:space="preserve"> </w:t>
      </w:r>
      <w:r w:rsidR="00B35D27">
        <w:rPr>
          <w:rFonts w:ascii="Arial" w:hAnsi="Arial" w:cs="Arial"/>
          <w:sz w:val="22"/>
          <w:szCs w:val="22"/>
        </w:rPr>
        <w:t xml:space="preserve">(HF) </w:t>
      </w:r>
      <w:r w:rsidR="00BF7823">
        <w:rPr>
          <w:rFonts w:ascii="Arial" w:hAnsi="Arial" w:cs="Arial"/>
          <w:sz w:val="22"/>
          <w:szCs w:val="22"/>
        </w:rPr>
        <w:t xml:space="preserve">suggest that one of the best technologies to monitoring heart failure patience is </w:t>
      </w:r>
      <w:r w:rsidR="00BF7823" w:rsidRPr="00FC66AB">
        <w:rPr>
          <w:rFonts w:ascii="Arial" w:hAnsi="Arial" w:cs="Arial"/>
          <w:sz w:val="22"/>
          <w:szCs w:val="22"/>
        </w:rPr>
        <w:t>Telemonitoring</w:t>
      </w:r>
      <w:r w:rsidR="00BF7823">
        <w:rPr>
          <w:rFonts w:ascii="Arial" w:hAnsi="Arial" w:cs="Arial"/>
          <w:sz w:val="22"/>
          <w:szCs w:val="22"/>
        </w:rPr>
        <w:t xml:space="preserve"> (TM). Telemonitoring</w:t>
      </w:r>
      <w:r w:rsidR="00BF7823" w:rsidRPr="00FC66AB">
        <w:rPr>
          <w:rFonts w:ascii="Arial" w:hAnsi="Arial" w:cs="Arial"/>
          <w:sz w:val="22"/>
          <w:szCs w:val="22"/>
        </w:rPr>
        <w:t xml:space="preserve"> helps </w:t>
      </w:r>
      <w:r w:rsidR="00BF7823">
        <w:rPr>
          <w:rFonts w:ascii="Arial" w:hAnsi="Arial" w:cs="Arial"/>
          <w:sz w:val="22"/>
          <w:szCs w:val="22"/>
        </w:rPr>
        <w:t xml:space="preserve">for </w:t>
      </w:r>
      <w:r w:rsidR="00BF7823" w:rsidRPr="00FC66AB">
        <w:rPr>
          <w:rFonts w:ascii="Arial" w:hAnsi="Arial" w:cs="Arial"/>
          <w:sz w:val="22"/>
          <w:szCs w:val="22"/>
        </w:rPr>
        <w:t xml:space="preserve">early diagnosis of deterioration and lowers readmission rates and </w:t>
      </w:r>
      <w:r w:rsidR="00B35D27" w:rsidRPr="00FC66AB">
        <w:rPr>
          <w:rFonts w:ascii="Arial" w:hAnsi="Arial" w:cs="Arial"/>
          <w:sz w:val="22"/>
          <w:szCs w:val="22"/>
        </w:rPr>
        <w:t>in</w:t>
      </w:r>
      <w:r w:rsidR="00BF7823" w:rsidRPr="00FC66AB">
        <w:rPr>
          <w:rFonts w:ascii="Arial" w:hAnsi="Arial" w:cs="Arial"/>
          <w:sz w:val="22"/>
          <w:szCs w:val="22"/>
        </w:rPr>
        <w:t xml:space="preserve"> one research</w:t>
      </w:r>
      <w:r w:rsidR="00BF7823">
        <w:rPr>
          <w:rFonts w:ascii="Arial" w:hAnsi="Arial" w:cs="Arial"/>
          <w:sz w:val="22"/>
          <w:szCs w:val="22"/>
        </w:rPr>
        <w:t xml:space="preserve"> for Telemonitoring (TM), when they</w:t>
      </w:r>
      <w:r w:rsidR="00BF7823" w:rsidRPr="00FC66AB">
        <w:rPr>
          <w:rFonts w:ascii="Arial" w:hAnsi="Arial" w:cs="Arial"/>
          <w:sz w:val="22"/>
          <w:szCs w:val="22"/>
        </w:rPr>
        <w:t xml:space="preserve"> are monitoring of weight and symptoms in patients with heart failure</w:t>
      </w:r>
      <w:r w:rsidR="00BF7823">
        <w:rPr>
          <w:rFonts w:ascii="Arial" w:hAnsi="Arial" w:cs="Arial"/>
          <w:sz w:val="22"/>
          <w:szCs w:val="22"/>
        </w:rPr>
        <w:t>,</w:t>
      </w:r>
      <w:r w:rsidR="00BF7823" w:rsidRPr="00FC66AB">
        <w:rPr>
          <w:rFonts w:ascii="Arial" w:hAnsi="Arial" w:cs="Arial"/>
          <w:sz w:val="22"/>
          <w:szCs w:val="22"/>
        </w:rPr>
        <w:t xml:space="preserve"> </w:t>
      </w:r>
      <w:r w:rsidR="00BF7823">
        <w:rPr>
          <w:rFonts w:ascii="Arial" w:hAnsi="Arial" w:cs="Arial"/>
          <w:sz w:val="22"/>
          <w:szCs w:val="22"/>
        </w:rPr>
        <w:t>shows</w:t>
      </w:r>
      <w:r w:rsidR="00BF7823" w:rsidRPr="00FC66AB">
        <w:rPr>
          <w:rFonts w:ascii="Arial" w:hAnsi="Arial" w:cs="Arial"/>
          <w:sz w:val="22"/>
          <w:szCs w:val="22"/>
        </w:rPr>
        <w:t xml:space="preserve"> a significant reduction in death at 6 months in one large, randomized control research; however, there was no difference in readmission rates. </w:t>
      </w:r>
      <w:r w:rsidR="000836A3">
        <w:rPr>
          <w:rFonts w:ascii="Arial" w:hAnsi="Arial" w:cs="Arial"/>
          <w:sz w:val="22"/>
          <w:szCs w:val="22"/>
        </w:rPr>
        <w:t>One</w:t>
      </w:r>
      <w:r w:rsidR="00BF7823" w:rsidRPr="00FC66AB">
        <w:rPr>
          <w:rFonts w:ascii="Arial" w:hAnsi="Arial" w:cs="Arial"/>
          <w:sz w:val="22"/>
          <w:szCs w:val="22"/>
        </w:rPr>
        <w:t xml:space="preserve"> clinical study comparing video-consultation as part of a home health care programs for individuals</w:t>
      </w:r>
      <w:r w:rsidR="00B44CBA">
        <w:rPr>
          <w:rFonts w:ascii="Arial" w:hAnsi="Arial" w:cs="Arial"/>
          <w:sz w:val="22"/>
          <w:szCs w:val="22"/>
        </w:rPr>
        <w:t>,</w:t>
      </w:r>
      <w:r w:rsidR="00BF7823" w:rsidRPr="00FC66AB">
        <w:rPr>
          <w:rFonts w:ascii="Arial" w:hAnsi="Arial" w:cs="Arial"/>
          <w:sz w:val="22"/>
          <w:szCs w:val="22"/>
        </w:rPr>
        <w:t xml:space="preserve"> found that the cost of hospital treatment was reduced</w:t>
      </w:r>
      <w:r w:rsidR="00B44CBA">
        <w:rPr>
          <w:rFonts w:ascii="Arial" w:hAnsi="Arial" w:cs="Arial"/>
          <w:sz w:val="22"/>
          <w:szCs w:val="22"/>
        </w:rPr>
        <w:t xml:space="preserve"> during using </w:t>
      </w:r>
      <w:r w:rsidR="008E304B">
        <w:rPr>
          <w:rFonts w:ascii="Arial" w:hAnsi="Arial" w:cs="Arial"/>
          <w:sz w:val="22"/>
          <w:szCs w:val="22"/>
        </w:rPr>
        <w:t>telemonitoring</w:t>
      </w:r>
      <w:r w:rsidR="008E304B" w:rsidRPr="00FC66AB">
        <w:rPr>
          <w:rFonts w:ascii="Arial" w:hAnsi="Arial" w:cs="Arial"/>
          <w:sz w:val="22"/>
          <w:szCs w:val="22"/>
        </w:rPr>
        <w:t>.</w:t>
      </w:r>
      <w:r w:rsidR="008E304B">
        <w:rPr>
          <w:rFonts w:ascii="Arial" w:hAnsi="Arial" w:cs="Arial"/>
          <w:sz w:val="22"/>
          <w:szCs w:val="22"/>
        </w:rPr>
        <w:t xml:space="preserve"> On the other hand,</w:t>
      </w:r>
      <w:r w:rsidR="00BF7823" w:rsidRPr="00FC66AB">
        <w:rPr>
          <w:rFonts w:ascii="Arial" w:hAnsi="Arial" w:cs="Arial"/>
          <w:sz w:val="22"/>
          <w:szCs w:val="22"/>
        </w:rPr>
        <w:t xml:space="preserve"> </w:t>
      </w:r>
      <w:r w:rsidR="008E304B">
        <w:rPr>
          <w:rFonts w:ascii="Arial" w:hAnsi="Arial" w:cs="Arial"/>
          <w:sz w:val="22"/>
          <w:szCs w:val="22"/>
        </w:rPr>
        <w:t>t</w:t>
      </w:r>
      <w:r w:rsidR="00BF7823" w:rsidRPr="00FC66AB">
        <w:rPr>
          <w:rFonts w:ascii="Arial" w:hAnsi="Arial" w:cs="Arial"/>
          <w:sz w:val="22"/>
          <w:szCs w:val="22"/>
        </w:rPr>
        <w:t>here was no difference</w:t>
      </w:r>
      <w:r w:rsidR="00E03FCD">
        <w:rPr>
          <w:rFonts w:ascii="Arial" w:hAnsi="Arial" w:cs="Arial"/>
          <w:sz w:val="22"/>
          <w:szCs w:val="22"/>
        </w:rPr>
        <w:t xml:space="preserve"> show on this clinical study</w:t>
      </w:r>
      <w:r w:rsidR="00BF7823" w:rsidRPr="00FC66AB">
        <w:rPr>
          <w:rFonts w:ascii="Arial" w:hAnsi="Arial" w:cs="Arial"/>
          <w:sz w:val="22"/>
          <w:szCs w:val="22"/>
        </w:rPr>
        <w:t xml:space="preserve"> in </w:t>
      </w:r>
      <w:r w:rsidR="00A53844">
        <w:rPr>
          <w:rFonts w:ascii="Arial" w:hAnsi="Arial" w:cs="Arial"/>
          <w:sz w:val="22"/>
          <w:szCs w:val="22"/>
        </w:rPr>
        <w:t xml:space="preserve">the </w:t>
      </w:r>
      <w:r w:rsidR="00BF7823" w:rsidRPr="00FC66AB">
        <w:rPr>
          <w:rFonts w:ascii="Arial" w:hAnsi="Arial" w:cs="Arial"/>
          <w:sz w:val="22"/>
          <w:szCs w:val="22"/>
        </w:rPr>
        <w:t xml:space="preserve">results between the </w:t>
      </w:r>
      <w:r w:rsidR="00BF7823">
        <w:rPr>
          <w:rFonts w:ascii="Arial" w:hAnsi="Arial" w:cs="Arial"/>
          <w:sz w:val="22"/>
          <w:szCs w:val="22"/>
        </w:rPr>
        <w:t>TM</w:t>
      </w:r>
      <w:r w:rsidR="00BF7823" w:rsidRPr="00FC66AB">
        <w:rPr>
          <w:rFonts w:ascii="Arial" w:hAnsi="Arial" w:cs="Arial"/>
          <w:sz w:val="22"/>
          <w:szCs w:val="22"/>
        </w:rPr>
        <w:t xml:space="preserve"> group and the conventional care group in one randomized trial.</w:t>
      </w:r>
      <w:r w:rsidR="00BF7823">
        <w:rPr>
          <w:rFonts w:ascii="Arial" w:hAnsi="Arial" w:cs="Arial"/>
          <w:sz w:val="22"/>
          <w:szCs w:val="22"/>
        </w:rPr>
        <w:t xml:space="preserve"> (Louise et al.,2003). </w:t>
      </w:r>
    </w:p>
    <w:p w14:paraId="2B41E355" w14:textId="08C3C0B8" w:rsidR="00F205E0" w:rsidRPr="009C3482" w:rsidRDefault="00BF7823" w:rsidP="009C3482">
      <w:pPr>
        <w:pStyle w:val="Title2"/>
        <w:spacing w:line="360" w:lineRule="auto"/>
        <w:ind w:left="720"/>
        <w:jc w:val="both"/>
        <w:rPr>
          <w:rFonts w:ascii="Arial" w:hAnsi="Arial" w:cs="Arial"/>
          <w:sz w:val="22"/>
          <w:szCs w:val="22"/>
        </w:rPr>
      </w:pPr>
      <w:r w:rsidRPr="00E04F37">
        <w:rPr>
          <w:rFonts w:ascii="Arial" w:hAnsi="Arial" w:cs="Arial"/>
          <w:sz w:val="22"/>
          <w:szCs w:val="22"/>
        </w:rPr>
        <w:t>Only 20% of heart failure patients released from hospital in the United Kingdom receive any kind of expert follow-up.</w:t>
      </w:r>
      <w:r w:rsidRPr="004C7D78">
        <w:t xml:space="preserve"> </w:t>
      </w:r>
      <w:r w:rsidRPr="004C7D78">
        <w:rPr>
          <w:rFonts w:ascii="Arial" w:hAnsi="Arial" w:cs="Arial"/>
          <w:sz w:val="22"/>
          <w:szCs w:val="22"/>
        </w:rPr>
        <w:t xml:space="preserve">Telehealth holds the promise of bringing specialized care </w:t>
      </w:r>
      <w:r>
        <w:rPr>
          <w:rFonts w:ascii="Arial" w:hAnsi="Arial" w:cs="Arial"/>
          <w:sz w:val="22"/>
          <w:szCs w:val="22"/>
        </w:rPr>
        <w:t>in</w:t>
      </w:r>
      <w:r w:rsidRPr="004C7D78">
        <w:rPr>
          <w:rFonts w:ascii="Arial" w:hAnsi="Arial" w:cs="Arial"/>
          <w:sz w:val="22"/>
          <w:szCs w:val="22"/>
        </w:rPr>
        <w:t xml:space="preserve"> patients' home. While this novel technology has shown promise, much of the data for it</w:t>
      </w:r>
      <w:r w:rsidR="00924EFA">
        <w:rPr>
          <w:rFonts w:ascii="Arial" w:hAnsi="Arial" w:cs="Arial"/>
          <w:sz w:val="22"/>
          <w:szCs w:val="22"/>
        </w:rPr>
        <w:t xml:space="preserve"> is </w:t>
      </w:r>
      <w:r w:rsidRPr="004C7D78">
        <w:rPr>
          <w:rFonts w:ascii="Arial" w:hAnsi="Arial" w:cs="Arial"/>
          <w:sz w:val="22"/>
          <w:szCs w:val="22"/>
        </w:rPr>
        <w:t xml:space="preserve">application in the therapy of heart failure comes from observational studies of very young patients with severe heart failure. Furthermore, even though this category of patients is prevalent and has a risk of readmission like those with systolic heart failure, the two biggest randomized studies to report in full excluded individuals with a </w:t>
      </w:r>
      <w:r w:rsidR="00C419D4" w:rsidRPr="00177BBF">
        <w:rPr>
          <w:rFonts w:ascii="Arial" w:hAnsi="Arial" w:cs="Arial"/>
          <w:color w:val="1C1D1E"/>
          <w:sz w:val="22"/>
          <w:szCs w:val="22"/>
          <w:shd w:val="clear" w:color="auto" w:fill="FFFFFF"/>
        </w:rPr>
        <w:t>line</w:t>
      </w:r>
      <w:r w:rsidR="009C3482">
        <w:rPr>
          <w:rFonts w:ascii="Arial" w:hAnsi="Arial" w:cs="Arial"/>
          <w:sz w:val="22"/>
          <w:szCs w:val="22"/>
        </w:rPr>
        <w:t>.</w:t>
      </w:r>
    </w:p>
    <w:p w14:paraId="367D865E" w14:textId="73E68CDA" w:rsidR="00F205E0" w:rsidRDefault="004C6EB0" w:rsidP="00BF7823">
      <w:pPr>
        <w:pStyle w:val="Title2"/>
        <w:spacing w:line="360" w:lineRule="auto"/>
        <w:ind w:left="720"/>
        <w:jc w:val="both"/>
        <w:rPr>
          <w:rFonts w:ascii="Arial" w:hAnsi="Arial" w:cs="Arial"/>
          <w:sz w:val="22"/>
          <w:szCs w:val="22"/>
        </w:rPr>
      </w:pPr>
      <w:r>
        <w:rPr>
          <w:rFonts w:ascii="Arial" w:hAnsi="Arial" w:cs="Arial"/>
          <w:sz w:val="22"/>
          <w:szCs w:val="22"/>
        </w:rPr>
        <w:t xml:space="preserve">In </w:t>
      </w:r>
      <w:r w:rsidR="00D7491C">
        <w:rPr>
          <w:rFonts w:ascii="Arial" w:hAnsi="Arial" w:cs="Arial"/>
          <w:sz w:val="22"/>
          <w:szCs w:val="22"/>
        </w:rPr>
        <w:t>another</w:t>
      </w:r>
      <w:r>
        <w:rPr>
          <w:rFonts w:ascii="Arial" w:hAnsi="Arial" w:cs="Arial"/>
          <w:sz w:val="22"/>
          <w:szCs w:val="22"/>
        </w:rPr>
        <w:t xml:space="preserve"> research</w:t>
      </w:r>
      <w:r w:rsidR="00D7491C">
        <w:rPr>
          <w:rFonts w:ascii="Arial" w:hAnsi="Arial" w:cs="Arial"/>
          <w:sz w:val="22"/>
          <w:szCs w:val="22"/>
        </w:rPr>
        <w:t>,</w:t>
      </w:r>
      <w:r>
        <w:rPr>
          <w:rFonts w:ascii="Arial" w:hAnsi="Arial" w:cs="Arial"/>
          <w:sz w:val="22"/>
          <w:szCs w:val="22"/>
        </w:rPr>
        <w:t xml:space="preserve"> </w:t>
      </w:r>
      <w:r w:rsidR="000D0C86">
        <w:rPr>
          <w:rFonts w:ascii="Arial" w:hAnsi="Arial" w:cs="Arial"/>
          <w:sz w:val="22"/>
          <w:szCs w:val="22"/>
        </w:rPr>
        <w:t>which</w:t>
      </w:r>
      <w:r w:rsidR="00D7491C">
        <w:rPr>
          <w:rFonts w:ascii="Arial" w:hAnsi="Arial" w:cs="Arial"/>
          <w:sz w:val="22"/>
          <w:szCs w:val="22"/>
        </w:rPr>
        <w:t xml:space="preserve"> has been </w:t>
      </w:r>
      <w:r>
        <w:rPr>
          <w:rFonts w:ascii="Arial" w:hAnsi="Arial" w:cs="Arial"/>
          <w:sz w:val="22"/>
          <w:szCs w:val="22"/>
        </w:rPr>
        <w:t xml:space="preserve">done </w:t>
      </w:r>
      <w:r w:rsidR="00423090" w:rsidRPr="008A7CC9">
        <w:rPr>
          <w:rFonts w:ascii="Arial" w:hAnsi="Arial" w:cs="Arial"/>
          <w:sz w:val="22"/>
          <w:szCs w:val="22"/>
        </w:rPr>
        <w:t xml:space="preserve">Between June 2006 and August 2007, 456 patients were screened for eligibility, with 182 (40%) agreeing to participate in the trial and being randomly assigned to </w:t>
      </w:r>
      <w:r w:rsidR="008A7CC9" w:rsidRPr="005D3806">
        <w:rPr>
          <w:rFonts w:ascii="Arial" w:hAnsi="Arial" w:cs="Arial"/>
          <w:b/>
          <w:bCs/>
          <w:sz w:val="22"/>
          <w:szCs w:val="22"/>
        </w:rPr>
        <w:t>Telemonitoring (TM)</w:t>
      </w:r>
      <w:r w:rsidR="008A7CC9" w:rsidRPr="008A7CC9">
        <w:rPr>
          <w:rFonts w:ascii="Arial" w:hAnsi="Arial" w:cs="Arial"/>
          <w:sz w:val="22"/>
          <w:szCs w:val="22"/>
        </w:rPr>
        <w:t xml:space="preserve"> </w:t>
      </w:r>
      <w:r w:rsidR="00423090" w:rsidRPr="008A7CC9">
        <w:rPr>
          <w:rFonts w:ascii="Arial" w:hAnsi="Arial" w:cs="Arial"/>
          <w:sz w:val="22"/>
          <w:szCs w:val="22"/>
        </w:rPr>
        <w:t xml:space="preserve">or </w:t>
      </w:r>
      <w:r w:rsidR="00036945" w:rsidRPr="005D3806">
        <w:rPr>
          <w:rFonts w:ascii="Arial" w:hAnsi="Arial" w:cs="Arial"/>
          <w:b/>
          <w:bCs/>
          <w:sz w:val="22"/>
          <w:szCs w:val="22"/>
        </w:rPr>
        <w:t xml:space="preserve">usual specialist </w:t>
      </w:r>
      <w:r w:rsidR="0062020D" w:rsidRPr="005D3806">
        <w:rPr>
          <w:rFonts w:ascii="Arial" w:hAnsi="Arial" w:cs="Arial"/>
          <w:b/>
          <w:bCs/>
          <w:sz w:val="22"/>
          <w:szCs w:val="22"/>
        </w:rPr>
        <w:t>care (</w:t>
      </w:r>
      <w:r w:rsidR="00036945" w:rsidRPr="005D3806">
        <w:rPr>
          <w:rFonts w:ascii="Arial" w:hAnsi="Arial" w:cs="Arial"/>
          <w:b/>
          <w:bCs/>
          <w:sz w:val="22"/>
          <w:szCs w:val="22"/>
        </w:rPr>
        <w:t>UC)</w:t>
      </w:r>
      <w:r w:rsidR="00423090" w:rsidRPr="008A7CC9">
        <w:rPr>
          <w:rFonts w:ascii="Arial" w:hAnsi="Arial" w:cs="Arial"/>
          <w:sz w:val="22"/>
          <w:szCs w:val="22"/>
        </w:rPr>
        <w:t xml:space="preserve"> in a 1:1 </w:t>
      </w:r>
      <w:r w:rsidR="0062020D" w:rsidRPr="008A7CC9">
        <w:rPr>
          <w:rFonts w:ascii="Arial" w:hAnsi="Arial" w:cs="Arial"/>
          <w:sz w:val="22"/>
          <w:szCs w:val="22"/>
        </w:rPr>
        <w:t>ratio.</w:t>
      </w:r>
      <w:r w:rsidR="0062020D">
        <w:rPr>
          <w:rFonts w:ascii="Arial" w:hAnsi="Arial" w:cs="Arial"/>
          <w:sz w:val="22"/>
          <w:szCs w:val="22"/>
        </w:rPr>
        <w:t xml:space="preserve"> (Dar et al.,2009)</w:t>
      </w:r>
      <w:r w:rsidR="003A7D95">
        <w:rPr>
          <w:rFonts w:ascii="Arial" w:hAnsi="Arial" w:cs="Arial"/>
          <w:sz w:val="22"/>
          <w:szCs w:val="22"/>
        </w:rPr>
        <w:t xml:space="preserve"> (Figure 2)</w:t>
      </w:r>
    </w:p>
    <w:p w14:paraId="4BB34F49" w14:textId="22C18D96" w:rsidR="00021990" w:rsidRDefault="00021990" w:rsidP="008C75F4">
      <w:pPr>
        <w:pStyle w:val="Title2"/>
        <w:ind w:left="1440"/>
        <w:jc w:val="both"/>
        <w:rPr>
          <w:rFonts w:ascii="Arial" w:hAnsi="Arial" w:cs="Arial"/>
          <w:sz w:val="22"/>
          <w:szCs w:val="22"/>
        </w:rPr>
      </w:pPr>
      <w:r w:rsidRPr="00021990">
        <w:rPr>
          <w:rFonts w:ascii="Arial" w:hAnsi="Arial" w:cs="Arial"/>
          <w:noProof/>
          <w:sz w:val="22"/>
          <w:szCs w:val="22"/>
        </w:rPr>
        <w:lastRenderedPageBreak/>
        <w:drawing>
          <wp:inline distT="0" distB="0" distL="0" distR="0" wp14:anchorId="530E91D5" wp14:editId="12E97F33">
            <wp:extent cx="4165600" cy="4758055"/>
            <wp:effectExtent l="0" t="0" r="6350" b="4445"/>
            <wp:docPr id="3"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65600" cy="4758055"/>
                    </a:xfrm>
                    <a:prstGeom prst="rect">
                      <a:avLst/>
                    </a:prstGeom>
                    <a:noFill/>
                    <a:ln>
                      <a:noFill/>
                    </a:ln>
                  </pic:spPr>
                </pic:pic>
              </a:graphicData>
            </a:graphic>
          </wp:inline>
        </w:drawing>
      </w:r>
    </w:p>
    <w:p w14:paraId="39841445" w14:textId="32638C40" w:rsidR="006B69B3" w:rsidRDefault="006B69B3" w:rsidP="0041242E">
      <w:pPr>
        <w:pStyle w:val="Title2"/>
        <w:jc w:val="both"/>
        <w:rPr>
          <w:rFonts w:ascii="Arial" w:hAnsi="Arial" w:cs="Arial"/>
          <w:b/>
          <w:bCs/>
          <w:sz w:val="22"/>
          <w:szCs w:val="22"/>
        </w:rPr>
      </w:pPr>
      <w:r w:rsidRPr="006B69B3">
        <w:rPr>
          <w:rFonts w:ascii="Arial" w:hAnsi="Arial" w:cs="Arial"/>
          <w:b/>
          <w:bCs/>
          <w:sz w:val="22"/>
          <w:szCs w:val="22"/>
        </w:rPr>
        <w:t>Figure 2:</w:t>
      </w:r>
      <w:r w:rsidR="006E2A15">
        <w:rPr>
          <w:b/>
          <w:bCs/>
        </w:rPr>
        <w:t xml:space="preserve"> </w:t>
      </w:r>
      <w:r w:rsidRPr="006B69B3">
        <w:rPr>
          <w:rFonts w:ascii="Arial" w:hAnsi="Arial" w:cs="Arial"/>
          <w:b/>
          <w:bCs/>
          <w:sz w:val="22"/>
          <w:szCs w:val="22"/>
        </w:rPr>
        <w:t>HOME-HF Study are depicted in this figure. Patients who died but might have been followed up for that time period are included in the completed category.</w:t>
      </w:r>
    </w:p>
    <w:p w14:paraId="6445AD9E" w14:textId="77777777" w:rsidR="00D63833" w:rsidRDefault="00D63833" w:rsidP="0041242E">
      <w:pPr>
        <w:pStyle w:val="Title2"/>
        <w:jc w:val="both"/>
        <w:rPr>
          <w:rFonts w:ascii="Arial" w:hAnsi="Arial" w:cs="Arial"/>
          <w:b/>
          <w:bCs/>
          <w:sz w:val="22"/>
          <w:szCs w:val="22"/>
        </w:rPr>
      </w:pPr>
    </w:p>
    <w:p w14:paraId="4CFE6024" w14:textId="065A8603" w:rsidR="00D87A0A" w:rsidRPr="00121D54" w:rsidRDefault="00F5609F" w:rsidP="00A5435B">
      <w:pPr>
        <w:pStyle w:val="Title2"/>
        <w:spacing w:line="360" w:lineRule="auto"/>
        <w:jc w:val="both"/>
        <w:rPr>
          <w:rFonts w:ascii="Arial" w:hAnsi="Arial" w:cs="Arial"/>
          <w:sz w:val="22"/>
          <w:szCs w:val="22"/>
        </w:rPr>
      </w:pPr>
      <w:r w:rsidRPr="00F5609F">
        <w:rPr>
          <w:rFonts w:ascii="Arial" w:hAnsi="Arial" w:cs="Arial"/>
          <w:sz w:val="22"/>
          <w:szCs w:val="22"/>
        </w:rPr>
        <w:t>With telemonitoring, we saw</w:t>
      </w:r>
      <w:r w:rsidR="00D7491C">
        <w:rPr>
          <w:rFonts w:ascii="Arial" w:hAnsi="Arial" w:cs="Arial"/>
          <w:sz w:val="22"/>
          <w:szCs w:val="22"/>
        </w:rPr>
        <w:t xml:space="preserve"> in this research</w:t>
      </w:r>
      <w:r w:rsidRPr="00F5609F">
        <w:rPr>
          <w:rFonts w:ascii="Arial" w:hAnsi="Arial" w:cs="Arial"/>
          <w:sz w:val="22"/>
          <w:szCs w:val="22"/>
        </w:rPr>
        <w:t xml:space="preserve"> a decrease in the frequency of secondary care outpatient </w:t>
      </w:r>
      <w:r w:rsidR="00D63833" w:rsidRPr="00F5609F">
        <w:rPr>
          <w:rFonts w:ascii="Arial" w:hAnsi="Arial" w:cs="Arial"/>
          <w:sz w:val="22"/>
          <w:szCs w:val="22"/>
        </w:rPr>
        <w:t>visits.</w:t>
      </w:r>
      <w:r w:rsidR="00D63833">
        <w:rPr>
          <w:rFonts w:ascii="Arial" w:hAnsi="Arial" w:cs="Arial"/>
          <w:sz w:val="22"/>
          <w:szCs w:val="22"/>
        </w:rPr>
        <w:t xml:space="preserve"> (</w:t>
      </w:r>
      <w:r w:rsidR="009F5120">
        <w:rPr>
          <w:rFonts w:ascii="Arial" w:hAnsi="Arial" w:cs="Arial"/>
          <w:sz w:val="22"/>
          <w:szCs w:val="22"/>
        </w:rPr>
        <w:t xml:space="preserve">Figure </w:t>
      </w:r>
      <w:r w:rsidR="00064350">
        <w:rPr>
          <w:rFonts w:ascii="Arial" w:hAnsi="Arial" w:cs="Arial"/>
          <w:sz w:val="22"/>
          <w:szCs w:val="22"/>
        </w:rPr>
        <w:t>3</w:t>
      </w:r>
      <w:r w:rsidR="00D63833">
        <w:rPr>
          <w:rFonts w:ascii="Arial" w:hAnsi="Arial" w:cs="Arial"/>
          <w:sz w:val="22"/>
          <w:szCs w:val="22"/>
        </w:rPr>
        <w:t>)</w:t>
      </w:r>
    </w:p>
    <w:p w14:paraId="3BE4FB00" w14:textId="51BADB23" w:rsidR="00C363A3" w:rsidRDefault="00C363A3" w:rsidP="00C363A3">
      <w:pPr>
        <w:spacing w:line="240" w:lineRule="auto"/>
        <w:ind w:firstLine="0"/>
        <w:rPr>
          <w:rFonts w:ascii="Open Sans" w:hAnsi="Open Sans" w:cs="Open Sans"/>
          <w:color w:val="1C1D1E"/>
          <w:shd w:val="clear" w:color="auto" w:fill="FFFFFF"/>
        </w:rPr>
      </w:pPr>
    </w:p>
    <w:tbl>
      <w:tblPr>
        <w:tblStyle w:val="TableGrid"/>
        <w:tblW w:w="0" w:type="auto"/>
        <w:tblLook w:val="04A0" w:firstRow="1" w:lastRow="0" w:firstColumn="1" w:lastColumn="0" w:noHBand="0" w:noVBand="1"/>
      </w:tblPr>
      <w:tblGrid>
        <w:gridCol w:w="3023"/>
        <w:gridCol w:w="3023"/>
        <w:gridCol w:w="3304"/>
      </w:tblGrid>
      <w:tr w:rsidR="008C4692" w14:paraId="161E3B28" w14:textId="77777777" w:rsidTr="008C4692">
        <w:tc>
          <w:tcPr>
            <w:tcW w:w="3023" w:type="dxa"/>
          </w:tcPr>
          <w:p w14:paraId="1F8BB9FD" w14:textId="5C3BC4CC" w:rsidR="008C4692" w:rsidRDefault="008C4692" w:rsidP="00C363A3">
            <w:pPr>
              <w:ind w:firstLine="0"/>
              <w:rPr>
                <w:rFonts w:ascii="Open Sans" w:hAnsi="Open Sans" w:cs="Open Sans"/>
                <w:color w:val="1C1D1E"/>
                <w:shd w:val="clear" w:color="auto" w:fill="FFFFFF"/>
              </w:rPr>
            </w:pPr>
          </w:p>
        </w:tc>
        <w:tc>
          <w:tcPr>
            <w:tcW w:w="3023" w:type="dxa"/>
          </w:tcPr>
          <w:p w14:paraId="4E6AD6CE" w14:textId="2B65F16C" w:rsidR="008C4692" w:rsidRDefault="00E06CC7" w:rsidP="00C363A3">
            <w:pPr>
              <w:ind w:firstLine="0"/>
              <w:rPr>
                <w:rFonts w:ascii="Open Sans" w:hAnsi="Open Sans" w:cs="Open Sans"/>
                <w:color w:val="1C1D1E"/>
                <w:shd w:val="clear" w:color="auto" w:fill="FFFFFF"/>
              </w:rPr>
            </w:pPr>
            <w:r>
              <w:rPr>
                <w:rFonts w:ascii="Open Sans" w:hAnsi="Open Sans" w:cs="Open Sans"/>
                <w:color w:val="1C1D1E"/>
                <w:shd w:val="clear" w:color="auto" w:fill="FFFFFF"/>
              </w:rPr>
              <w:t>UC</w:t>
            </w:r>
          </w:p>
        </w:tc>
        <w:tc>
          <w:tcPr>
            <w:tcW w:w="3304" w:type="dxa"/>
          </w:tcPr>
          <w:p w14:paraId="73BF8A01" w14:textId="656B30CB" w:rsidR="008C4692" w:rsidRDefault="00E06CC7" w:rsidP="00C363A3">
            <w:pPr>
              <w:ind w:firstLine="0"/>
              <w:rPr>
                <w:rFonts w:ascii="Open Sans" w:hAnsi="Open Sans" w:cs="Open Sans"/>
                <w:color w:val="1C1D1E"/>
                <w:shd w:val="clear" w:color="auto" w:fill="FFFFFF"/>
              </w:rPr>
            </w:pPr>
            <w:r>
              <w:rPr>
                <w:rFonts w:ascii="Open Sans" w:hAnsi="Open Sans" w:cs="Open Sans"/>
                <w:color w:val="1C1D1E"/>
                <w:shd w:val="clear" w:color="auto" w:fill="FFFFFF"/>
              </w:rPr>
              <w:t>TM</w:t>
            </w:r>
          </w:p>
        </w:tc>
      </w:tr>
      <w:tr w:rsidR="008C4692" w14:paraId="2E694D1A" w14:textId="77777777" w:rsidTr="008C4692">
        <w:tc>
          <w:tcPr>
            <w:tcW w:w="3023" w:type="dxa"/>
          </w:tcPr>
          <w:p w14:paraId="20D02B80" w14:textId="29743107" w:rsidR="008C4692" w:rsidRDefault="00D63833" w:rsidP="00C363A3">
            <w:pPr>
              <w:ind w:firstLine="0"/>
              <w:rPr>
                <w:rFonts w:ascii="Open Sans" w:hAnsi="Open Sans" w:cs="Open Sans"/>
                <w:color w:val="1C1D1E"/>
                <w:shd w:val="clear" w:color="auto" w:fill="FFFFFF"/>
              </w:rPr>
            </w:pPr>
            <w:r>
              <w:rPr>
                <w:rFonts w:ascii="Open Sans" w:hAnsi="Open Sans" w:cs="Open Sans"/>
                <w:color w:val="1C1D1E"/>
                <w:shd w:val="clear" w:color="auto" w:fill="FFFFFF"/>
              </w:rPr>
              <w:t>People</w:t>
            </w:r>
          </w:p>
        </w:tc>
        <w:tc>
          <w:tcPr>
            <w:tcW w:w="3023" w:type="dxa"/>
          </w:tcPr>
          <w:p w14:paraId="6D21894A" w14:textId="6B2E4C44" w:rsidR="008C4692" w:rsidRDefault="00D35414" w:rsidP="00C363A3">
            <w:pPr>
              <w:ind w:firstLine="0"/>
              <w:rPr>
                <w:rFonts w:ascii="Open Sans" w:hAnsi="Open Sans" w:cs="Open Sans"/>
                <w:color w:val="1C1D1E"/>
                <w:shd w:val="clear" w:color="auto" w:fill="FFFFFF"/>
              </w:rPr>
            </w:pPr>
            <w:r>
              <w:rPr>
                <w:rFonts w:ascii="Open Sans" w:hAnsi="Open Sans" w:cs="Open Sans"/>
                <w:color w:val="1C1D1E"/>
                <w:shd w:val="clear" w:color="auto" w:fill="FFFFFF"/>
              </w:rPr>
              <w:t>733</w:t>
            </w:r>
          </w:p>
        </w:tc>
        <w:tc>
          <w:tcPr>
            <w:tcW w:w="3304" w:type="dxa"/>
          </w:tcPr>
          <w:p w14:paraId="3A9CDA23" w14:textId="018DBDD0" w:rsidR="008C4692" w:rsidRDefault="00D35414" w:rsidP="00C363A3">
            <w:pPr>
              <w:ind w:firstLine="0"/>
              <w:rPr>
                <w:rFonts w:ascii="Open Sans" w:hAnsi="Open Sans" w:cs="Open Sans"/>
                <w:color w:val="1C1D1E"/>
                <w:shd w:val="clear" w:color="auto" w:fill="FFFFFF"/>
              </w:rPr>
            </w:pPr>
            <w:r>
              <w:rPr>
                <w:rFonts w:ascii="Open Sans" w:hAnsi="Open Sans" w:cs="Open Sans"/>
                <w:color w:val="1C1D1E"/>
                <w:shd w:val="clear" w:color="auto" w:fill="FFFFFF"/>
              </w:rPr>
              <w:t>622</w:t>
            </w:r>
          </w:p>
        </w:tc>
      </w:tr>
      <w:tr w:rsidR="008C4692" w14:paraId="16198219" w14:textId="77777777" w:rsidTr="008C4692">
        <w:tc>
          <w:tcPr>
            <w:tcW w:w="3023" w:type="dxa"/>
          </w:tcPr>
          <w:p w14:paraId="602B4756" w14:textId="0831ADDC" w:rsidR="008C4692" w:rsidRDefault="00D35414" w:rsidP="00C363A3">
            <w:pPr>
              <w:ind w:firstLine="0"/>
              <w:rPr>
                <w:rFonts w:ascii="Open Sans" w:hAnsi="Open Sans" w:cs="Open Sans"/>
                <w:color w:val="1C1D1E"/>
                <w:shd w:val="clear" w:color="auto" w:fill="FFFFFF"/>
              </w:rPr>
            </w:pPr>
            <w:r>
              <w:rPr>
                <w:rFonts w:ascii="Open Sans" w:hAnsi="Open Sans" w:cs="Open Sans"/>
                <w:color w:val="1C1D1E"/>
                <w:shd w:val="clear" w:color="auto" w:fill="FFFFFF"/>
              </w:rPr>
              <w:t>Emergency room visit</w:t>
            </w:r>
          </w:p>
        </w:tc>
        <w:tc>
          <w:tcPr>
            <w:tcW w:w="3023" w:type="dxa"/>
          </w:tcPr>
          <w:p w14:paraId="4CA7146D" w14:textId="7D6646EA" w:rsidR="008C4692" w:rsidRDefault="006C0505" w:rsidP="00C363A3">
            <w:pPr>
              <w:ind w:firstLine="0"/>
              <w:rPr>
                <w:rFonts w:ascii="Open Sans" w:hAnsi="Open Sans" w:cs="Open Sans"/>
                <w:color w:val="1C1D1E"/>
                <w:shd w:val="clear" w:color="auto" w:fill="FFFFFF"/>
              </w:rPr>
            </w:pPr>
            <w:r>
              <w:rPr>
                <w:rFonts w:ascii="Open Sans" w:hAnsi="Open Sans" w:cs="Open Sans"/>
                <w:color w:val="1C1D1E"/>
                <w:shd w:val="clear" w:color="auto" w:fill="FFFFFF"/>
              </w:rPr>
              <w:t>32</w:t>
            </w:r>
          </w:p>
        </w:tc>
        <w:tc>
          <w:tcPr>
            <w:tcW w:w="3304" w:type="dxa"/>
          </w:tcPr>
          <w:p w14:paraId="29D2C698" w14:textId="2BFB9D9B" w:rsidR="008C4692" w:rsidRDefault="006C0505" w:rsidP="00C363A3">
            <w:pPr>
              <w:ind w:firstLine="0"/>
              <w:rPr>
                <w:rFonts w:ascii="Open Sans" w:hAnsi="Open Sans" w:cs="Open Sans"/>
                <w:color w:val="1C1D1E"/>
                <w:shd w:val="clear" w:color="auto" w:fill="FFFFFF"/>
              </w:rPr>
            </w:pPr>
            <w:r>
              <w:rPr>
                <w:rFonts w:ascii="Open Sans" w:hAnsi="Open Sans" w:cs="Open Sans"/>
                <w:color w:val="1C1D1E"/>
                <w:shd w:val="clear" w:color="auto" w:fill="FFFFFF"/>
              </w:rPr>
              <w:t>20</w:t>
            </w:r>
          </w:p>
        </w:tc>
      </w:tr>
      <w:tr w:rsidR="008C4692" w14:paraId="20D84E71" w14:textId="77777777" w:rsidTr="008C4692">
        <w:tc>
          <w:tcPr>
            <w:tcW w:w="3023" w:type="dxa"/>
          </w:tcPr>
          <w:p w14:paraId="7AB56122" w14:textId="1C9D4826" w:rsidR="008C4692" w:rsidRDefault="006C0505" w:rsidP="00C363A3">
            <w:pPr>
              <w:ind w:firstLine="0"/>
              <w:rPr>
                <w:rFonts w:ascii="Open Sans" w:hAnsi="Open Sans" w:cs="Open Sans"/>
                <w:color w:val="1C1D1E"/>
                <w:shd w:val="clear" w:color="auto" w:fill="FFFFFF"/>
              </w:rPr>
            </w:pPr>
            <w:r>
              <w:rPr>
                <w:rFonts w:ascii="Open Sans" w:hAnsi="Open Sans" w:cs="Open Sans"/>
                <w:color w:val="1C1D1E"/>
                <w:shd w:val="clear" w:color="auto" w:fill="FFFFFF"/>
              </w:rPr>
              <w:t>Primary care visit</w:t>
            </w:r>
          </w:p>
        </w:tc>
        <w:tc>
          <w:tcPr>
            <w:tcW w:w="3023" w:type="dxa"/>
          </w:tcPr>
          <w:p w14:paraId="55A9BD90" w14:textId="6E3A0D60" w:rsidR="008C4692" w:rsidRDefault="00D63833" w:rsidP="00C363A3">
            <w:pPr>
              <w:ind w:firstLine="0"/>
              <w:rPr>
                <w:rFonts w:ascii="Open Sans" w:hAnsi="Open Sans" w:cs="Open Sans"/>
                <w:color w:val="1C1D1E"/>
                <w:shd w:val="clear" w:color="auto" w:fill="FFFFFF"/>
              </w:rPr>
            </w:pPr>
            <w:r>
              <w:rPr>
                <w:rFonts w:ascii="Open Sans" w:hAnsi="Open Sans" w:cs="Open Sans"/>
                <w:color w:val="1C1D1E"/>
                <w:shd w:val="clear" w:color="auto" w:fill="FFFFFF"/>
              </w:rPr>
              <w:t>403</w:t>
            </w:r>
          </w:p>
        </w:tc>
        <w:tc>
          <w:tcPr>
            <w:tcW w:w="3304" w:type="dxa"/>
          </w:tcPr>
          <w:p w14:paraId="054AC79C" w14:textId="1685715B" w:rsidR="008C4692" w:rsidRDefault="00D63833" w:rsidP="00C363A3">
            <w:pPr>
              <w:ind w:firstLine="0"/>
              <w:rPr>
                <w:rFonts w:ascii="Open Sans" w:hAnsi="Open Sans" w:cs="Open Sans"/>
                <w:color w:val="1C1D1E"/>
                <w:shd w:val="clear" w:color="auto" w:fill="FFFFFF"/>
              </w:rPr>
            </w:pPr>
            <w:r>
              <w:rPr>
                <w:rFonts w:ascii="Open Sans" w:hAnsi="Open Sans" w:cs="Open Sans"/>
                <w:color w:val="1C1D1E"/>
                <w:shd w:val="clear" w:color="auto" w:fill="FFFFFF"/>
              </w:rPr>
              <w:t>421</w:t>
            </w:r>
          </w:p>
        </w:tc>
      </w:tr>
    </w:tbl>
    <w:p w14:paraId="70138BFD" w14:textId="77777777" w:rsidR="00D729D1" w:rsidRDefault="00D729D1" w:rsidP="00C363A3">
      <w:pPr>
        <w:spacing w:line="240" w:lineRule="auto"/>
        <w:ind w:firstLine="0"/>
        <w:rPr>
          <w:rFonts w:ascii="Open Sans" w:hAnsi="Open Sans" w:cs="Open Sans"/>
          <w:color w:val="1C1D1E"/>
          <w:shd w:val="clear" w:color="auto" w:fill="FFFFFF"/>
        </w:rPr>
      </w:pPr>
    </w:p>
    <w:p w14:paraId="4149B111" w14:textId="055C4311" w:rsidR="00D729D1" w:rsidRDefault="00D63833" w:rsidP="00C363A3">
      <w:pPr>
        <w:spacing w:line="240" w:lineRule="auto"/>
        <w:ind w:firstLine="0"/>
        <w:rPr>
          <w:rFonts w:ascii="Times New Roman" w:eastAsia="Times New Roman" w:hAnsi="Times New Roman" w:cs="Times New Roman"/>
          <w:kern w:val="0"/>
          <w:sz w:val="2"/>
          <w:szCs w:val="2"/>
          <w:lang w:val="en-GB" w:eastAsia="en-GB"/>
        </w:rPr>
      </w:pPr>
      <w:r>
        <w:rPr>
          <w:rFonts w:ascii="Times New Roman" w:eastAsia="Times New Roman" w:hAnsi="Times New Roman" w:cs="Times New Roman"/>
          <w:kern w:val="0"/>
          <w:sz w:val="2"/>
          <w:szCs w:val="2"/>
          <w:lang w:val="en-GB" w:eastAsia="en-GB"/>
        </w:rPr>
        <w:t>Table</w:t>
      </w:r>
    </w:p>
    <w:p w14:paraId="6DE85C56" w14:textId="5EC7F141" w:rsidR="00DA06DA" w:rsidRDefault="009F5120" w:rsidP="00DA06DA">
      <w:pPr>
        <w:spacing w:line="240" w:lineRule="auto"/>
        <w:ind w:firstLine="0"/>
        <w:rPr>
          <w:rFonts w:ascii="Open Sans" w:hAnsi="Open Sans" w:cs="Open Sans"/>
          <w:b/>
          <w:bCs/>
          <w:color w:val="1C1D1E"/>
          <w:shd w:val="clear" w:color="auto" w:fill="FFFFFF"/>
        </w:rPr>
      </w:pPr>
      <w:r>
        <w:rPr>
          <w:rFonts w:ascii="Open Sans" w:hAnsi="Open Sans" w:cs="Open Sans"/>
          <w:b/>
          <w:bCs/>
          <w:color w:val="1C1D1E"/>
          <w:shd w:val="clear" w:color="auto" w:fill="FFFFFF"/>
        </w:rPr>
        <w:t xml:space="preserve">Figure </w:t>
      </w:r>
      <w:r w:rsidR="00064350">
        <w:rPr>
          <w:rFonts w:ascii="Open Sans" w:hAnsi="Open Sans" w:cs="Open Sans"/>
          <w:b/>
          <w:bCs/>
          <w:color w:val="1C1D1E"/>
          <w:shd w:val="clear" w:color="auto" w:fill="FFFFFF"/>
        </w:rPr>
        <w:t>3</w:t>
      </w:r>
    </w:p>
    <w:p w14:paraId="75721C3F" w14:textId="77777777" w:rsidR="009F5120" w:rsidRDefault="009F5120" w:rsidP="00DA06DA">
      <w:pPr>
        <w:spacing w:line="240" w:lineRule="auto"/>
        <w:ind w:firstLine="0"/>
        <w:rPr>
          <w:rFonts w:ascii="Open Sans" w:hAnsi="Open Sans" w:cs="Open Sans"/>
          <w:b/>
          <w:bCs/>
          <w:color w:val="1C1D1E"/>
          <w:shd w:val="clear" w:color="auto" w:fill="FFFFFF"/>
        </w:rPr>
      </w:pPr>
    </w:p>
    <w:p w14:paraId="49226A8E" w14:textId="27B9B8DE" w:rsidR="00EB539B" w:rsidRDefault="00F370C0" w:rsidP="00DA06DA">
      <w:pPr>
        <w:spacing w:line="240" w:lineRule="auto"/>
        <w:ind w:firstLine="0"/>
        <w:rPr>
          <w:rFonts w:ascii="Arial" w:hAnsi="Arial" w:cs="Arial"/>
          <w:color w:val="1C1D1E"/>
          <w:sz w:val="22"/>
          <w:szCs w:val="22"/>
          <w:shd w:val="clear" w:color="auto" w:fill="FFFFFF"/>
        </w:rPr>
      </w:pPr>
      <w:r w:rsidRPr="00F370C0">
        <w:rPr>
          <w:rFonts w:ascii="Arial" w:hAnsi="Arial" w:cs="Arial"/>
          <w:color w:val="1C1D1E"/>
          <w:sz w:val="22"/>
          <w:szCs w:val="22"/>
          <w:shd w:val="clear" w:color="auto" w:fill="FFFFFF"/>
        </w:rPr>
        <w:lastRenderedPageBreak/>
        <w:t>A</w:t>
      </w:r>
      <w:r w:rsidR="008A224E" w:rsidRPr="00F370C0">
        <w:rPr>
          <w:rFonts w:ascii="Arial" w:hAnsi="Arial" w:cs="Arial"/>
          <w:color w:val="1C1D1E"/>
          <w:sz w:val="22"/>
          <w:szCs w:val="22"/>
          <w:shd w:val="clear" w:color="auto" w:fill="FFFFFF"/>
        </w:rPr>
        <w:t xml:space="preserve">nother study </w:t>
      </w:r>
      <w:r w:rsidRPr="00F370C0">
        <w:rPr>
          <w:rFonts w:ascii="Arial" w:hAnsi="Arial" w:cs="Arial"/>
          <w:color w:val="1C1D1E"/>
          <w:sz w:val="22"/>
          <w:szCs w:val="22"/>
          <w:shd w:val="clear" w:color="auto" w:fill="FFFFFF"/>
        </w:rPr>
        <w:t>shows</w:t>
      </w:r>
      <w:r w:rsidR="008A224E" w:rsidRPr="00F370C0">
        <w:rPr>
          <w:rFonts w:ascii="Arial" w:hAnsi="Arial" w:cs="Arial"/>
          <w:color w:val="1C1D1E"/>
          <w:sz w:val="22"/>
          <w:szCs w:val="22"/>
          <w:shd w:val="clear" w:color="auto" w:fill="FFFFFF"/>
        </w:rPr>
        <w:t xml:space="preserve"> similar rate </w:t>
      </w:r>
      <w:r>
        <w:rPr>
          <w:rFonts w:ascii="Arial" w:hAnsi="Arial" w:cs="Arial"/>
          <w:color w:val="1C1D1E"/>
          <w:sz w:val="22"/>
          <w:szCs w:val="22"/>
          <w:shd w:val="clear" w:color="auto" w:fill="FFFFFF"/>
        </w:rPr>
        <w:t xml:space="preserve">for patience </w:t>
      </w:r>
      <w:r w:rsidR="009F5120">
        <w:rPr>
          <w:rFonts w:ascii="Arial" w:hAnsi="Arial" w:cs="Arial"/>
          <w:color w:val="1C1D1E"/>
          <w:sz w:val="22"/>
          <w:szCs w:val="22"/>
          <w:shd w:val="clear" w:color="auto" w:fill="FFFFFF"/>
        </w:rPr>
        <w:t xml:space="preserve">(Figure </w:t>
      </w:r>
      <w:r w:rsidR="00064350">
        <w:rPr>
          <w:rFonts w:ascii="Arial" w:hAnsi="Arial" w:cs="Arial"/>
          <w:color w:val="1C1D1E"/>
          <w:sz w:val="22"/>
          <w:szCs w:val="22"/>
          <w:shd w:val="clear" w:color="auto" w:fill="FFFFFF"/>
        </w:rPr>
        <w:t>4</w:t>
      </w:r>
      <w:r w:rsidR="009F5120">
        <w:rPr>
          <w:rFonts w:ascii="Arial" w:hAnsi="Arial" w:cs="Arial"/>
          <w:color w:val="1C1D1E"/>
          <w:sz w:val="22"/>
          <w:szCs w:val="22"/>
          <w:shd w:val="clear" w:color="auto" w:fill="FFFFFF"/>
        </w:rPr>
        <w:t>)</w:t>
      </w:r>
    </w:p>
    <w:p w14:paraId="00AEC370" w14:textId="77777777" w:rsidR="00064350" w:rsidRDefault="00064350" w:rsidP="00DA06DA">
      <w:pPr>
        <w:spacing w:line="240" w:lineRule="auto"/>
        <w:ind w:firstLine="0"/>
        <w:rPr>
          <w:rFonts w:ascii="Arial" w:hAnsi="Arial" w:cs="Arial"/>
          <w:color w:val="1C1D1E"/>
          <w:sz w:val="22"/>
          <w:szCs w:val="22"/>
          <w:shd w:val="clear" w:color="auto" w:fill="FFFFFF"/>
        </w:rPr>
      </w:pPr>
    </w:p>
    <w:p w14:paraId="60D82A02" w14:textId="77777777" w:rsidR="00064350" w:rsidRDefault="00064350" w:rsidP="00DA06DA">
      <w:pPr>
        <w:spacing w:line="240" w:lineRule="auto"/>
        <w:ind w:firstLine="0"/>
        <w:rPr>
          <w:rFonts w:ascii="Arial" w:hAnsi="Arial" w:cs="Arial"/>
          <w:color w:val="1C1D1E"/>
          <w:sz w:val="22"/>
          <w:szCs w:val="22"/>
          <w:shd w:val="clear" w:color="auto" w:fill="FFFFFF"/>
        </w:rPr>
      </w:pPr>
    </w:p>
    <w:p w14:paraId="4D8C0DB2" w14:textId="3A262F76" w:rsidR="00764133" w:rsidRDefault="00764133" w:rsidP="00DA06DA">
      <w:pPr>
        <w:spacing w:line="240" w:lineRule="auto"/>
        <w:ind w:firstLine="0"/>
        <w:rPr>
          <w:rFonts w:ascii="Arial" w:hAnsi="Arial" w:cs="Arial"/>
          <w:color w:val="1C1D1E"/>
          <w:sz w:val="22"/>
          <w:szCs w:val="22"/>
          <w:shd w:val="clear" w:color="auto" w:fill="FFFFFF"/>
        </w:rPr>
      </w:pPr>
      <w:r w:rsidRPr="00764133">
        <w:rPr>
          <w:rFonts w:ascii="Arial" w:hAnsi="Arial" w:cs="Arial"/>
          <w:noProof/>
          <w:color w:val="1C1D1E"/>
          <w:sz w:val="22"/>
          <w:szCs w:val="22"/>
          <w:shd w:val="clear" w:color="auto" w:fill="FFFFFF"/>
        </w:rPr>
        <w:drawing>
          <wp:inline distT="0" distB="0" distL="0" distR="0" wp14:anchorId="2EA45E7D" wp14:editId="3CB23E16">
            <wp:extent cx="5943600" cy="4852035"/>
            <wp:effectExtent l="0" t="0" r="0" b="5715"/>
            <wp:docPr id="5" name="Picture 5"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4852035"/>
                    </a:xfrm>
                    <a:prstGeom prst="rect">
                      <a:avLst/>
                    </a:prstGeom>
                    <a:noFill/>
                    <a:ln>
                      <a:noFill/>
                    </a:ln>
                  </pic:spPr>
                </pic:pic>
              </a:graphicData>
            </a:graphic>
          </wp:inline>
        </w:drawing>
      </w:r>
    </w:p>
    <w:p w14:paraId="5B36BE1A" w14:textId="77777777" w:rsidR="00064350" w:rsidRDefault="00064350" w:rsidP="00DA06DA">
      <w:pPr>
        <w:spacing w:line="240" w:lineRule="auto"/>
        <w:ind w:firstLine="0"/>
        <w:rPr>
          <w:rFonts w:ascii="Arial" w:hAnsi="Arial" w:cs="Arial"/>
          <w:b/>
          <w:bCs/>
          <w:color w:val="1C1D1E"/>
          <w:sz w:val="22"/>
          <w:szCs w:val="22"/>
          <w:shd w:val="clear" w:color="auto" w:fill="FFFFFF"/>
        </w:rPr>
      </w:pPr>
    </w:p>
    <w:p w14:paraId="756786A7" w14:textId="5FD07574" w:rsidR="00764133" w:rsidRDefault="00764133" w:rsidP="00DA06DA">
      <w:pPr>
        <w:spacing w:line="240" w:lineRule="auto"/>
        <w:ind w:firstLine="0"/>
        <w:rPr>
          <w:rFonts w:ascii="Arial" w:hAnsi="Arial" w:cs="Arial"/>
          <w:b/>
          <w:bCs/>
          <w:color w:val="1C1D1E"/>
          <w:sz w:val="22"/>
          <w:szCs w:val="22"/>
          <w:shd w:val="clear" w:color="auto" w:fill="FFFFFF"/>
        </w:rPr>
      </w:pPr>
      <w:r w:rsidRPr="007F1AD1">
        <w:rPr>
          <w:rFonts w:ascii="Arial" w:hAnsi="Arial" w:cs="Arial"/>
          <w:b/>
          <w:bCs/>
          <w:color w:val="1C1D1E"/>
          <w:sz w:val="22"/>
          <w:szCs w:val="22"/>
          <w:shd w:val="clear" w:color="auto" w:fill="FFFFFF"/>
        </w:rPr>
        <w:t>Figure</w:t>
      </w:r>
      <w:r w:rsidR="007F1AD1" w:rsidRPr="007F1AD1">
        <w:rPr>
          <w:rFonts w:ascii="Arial" w:hAnsi="Arial" w:cs="Arial"/>
          <w:b/>
          <w:bCs/>
          <w:color w:val="1C1D1E"/>
          <w:sz w:val="22"/>
          <w:szCs w:val="22"/>
          <w:shd w:val="clear" w:color="auto" w:fill="FFFFFF"/>
        </w:rPr>
        <w:t xml:space="preserve"> </w:t>
      </w:r>
      <w:r w:rsidR="00064350">
        <w:rPr>
          <w:rFonts w:ascii="Arial" w:hAnsi="Arial" w:cs="Arial"/>
          <w:b/>
          <w:bCs/>
          <w:color w:val="1C1D1E"/>
          <w:sz w:val="22"/>
          <w:szCs w:val="22"/>
          <w:shd w:val="clear" w:color="auto" w:fill="FFFFFF"/>
        </w:rPr>
        <w:t>4</w:t>
      </w:r>
    </w:p>
    <w:p w14:paraId="5B70DD7B" w14:textId="7E303528" w:rsidR="007F1AD1" w:rsidRDefault="00790EDF" w:rsidP="00DA06DA">
      <w:pPr>
        <w:spacing w:line="240" w:lineRule="auto"/>
        <w:ind w:firstLine="0"/>
        <w:rPr>
          <w:rFonts w:ascii="Arial" w:hAnsi="Arial" w:cs="Arial"/>
          <w:b/>
          <w:bCs/>
          <w:color w:val="1C1D1E"/>
          <w:sz w:val="22"/>
          <w:szCs w:val="22"/>
          <w:shd w:val="clear" w:color="auto" w:fill="FFFFFF"/>
        </w:rPr>
      </w:pPr>
      <w:r w:rsidRPr="00064350">
        <w:rPr>
          <w:rFonts w:ascii="Arial" w:hAnsi="Arial" w:cs="Arial"/>
          <w:b/>
          <w:bCs/>
          <w:color w:val="1C1D1E"/>
          <w:sz w:val="22"/>
          <w:szCs w:val="22"/>
          <w:shd w:val="clear" w:color="auto" w:fill="FFFFFF"/>
        </w:rPr>
        <w:t xml:space="preserve">This study </w:t>
      </w:r>
      <w:r w:rsidR="00257517" w:rsidRPr="00064350">
        <w:rPr>
          <w:rFonts w:ascii="Arial" w:hAnsi="Arial" w:cs="Arial"/>
          <w:b/>
          <w:bCs/>
          <w:color w:val="1C1D1E"/>
          <w:sz w:val="22"/>
          <w:szCs w:val="22"/>
          <w:shd w:val="clear" w:color="auto" w:fill="FFFFFF"/>
        </w:rPr>
        <w:t>finds</w:t>
      </w:r>
      <w:r w:rsidRPr="00064350">
        <w:rPr>
          <w:rFonts w:ascii="Arial" w:hAnsi="Arial" w:cs="Arial"/>
          <w:b/>
          <w:bCs/>
          <w:color w:val="1C1D1E"/>
          <w:sz w:val="22"/>
          <w:szCs w:val="22"/>
          <w:shd w:val="clear" w:color="auto" w:fill="FFFFFF"/>
        </w:rPr>
        <w:t xml:space="preserve"> </w:t>
      </w:r>
      <w:r w:rsidR="00257517" w:rsidRPr="00064350">
        <w:rPr>
          <w:rFonts w:ascii="Arial" w:hAnsi="Arial" w:cs="Arial"/>
          <w:b/>
          <w:bCs/>
          <w:color w:val="1C1D1E"/>
          <w:sz w:val="22"/>
          <w:szCs w:val="22"/>
          <w:shd w:val="clear" w:color="auto" w:fill="FFFFFF"/>
        </w:rPr>
        <w:t>that, there was no reduction in the hospital readmission or mortality rate.</w:t>
      </w:r>
    </w:p>
    <w:p w14:paraId="39B9714F" w14:textId="77777777" w:rsidR="00064350" w:rsidRDefault="00064350" w:rsidP="00DA06DA">
      <w:pPr>
        <w:spacing w:line="240" w:lineRule="auto"/>
        <w:ind w:firstLine="0"/>
        <w:rPr>
          <w:rFonts w:ascii="Arial" w:hAnsi="Arial" w:cs="Arial"/>
          <w:b/>
          <w:bCs/>
          <w:color w:val="1C1D1E"/>
          <w:sz w:val="22"/>
          <w:szCs w:val="22"/>
          <w:shd w:val="clear" w:color="auto" w:fill="FFFFFF"/>
        </w:rPr>
      </w:pPr>
    </w:p>
    <w:p w14:paraId="265A3327" w14:textId="260AAD30" w:rsidR="00064350" w:rsidRPr="00A37D60" w:rsidRDefault="00C25182" w:rsidP="00DA06DA">
      <w:pPr>
        <w:spacing w:line="240" w:lineRule="auto"/>
        <w:ind w:firstLine="0"/>
        <w:rPr>
          <w:rFonts w:ascii="Arial" w:hAnsi="Arial" w:cs="Arial"/>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7D60">
        <w:rPr>
          <w:rFonts w:ascii="Arial" w:hAnsi="Arial" w:cs="Arial"/>
          <w:color w:val="1C1D1E"/>
          <w:sz w:val="22"/>
          <w:szCs w:val="22"/>
          <w:shd w:val="clear" w:color="auto" w:fill="FFFFFF"/>
        </w:rPr>
        <w:t xml:space="preserve"> In a</w:t>
      </w:r>
      <w:r w:rsidR="00CA1F98" w:rsidRPr="00A37D60">
        <w:rPr>
          <w:rFonts w:ascii="Arial" w:hAnsi="Arial" w:cs="Arial"/>
          <w:color w:val="1C1D1E"/>
          <w:sz w:val="22"/>
          <w:szCs w:val="22"/>
          <w:shd w:val="clear" w:color="auto" w:fill="FFFFFF"/>
        </w:rPr>
        <w:t>nother research</w:t>
      </w:r>
      <w:r w:rsidRPr="00A37D60">
        <w:rPr>
          <w:rFonts w:ascii="Arial" w:hAnsi="Arial" w:cs="Arial"/>
          <w:color w:val="1C1D1E"/>
          <w:sz w:val="22"/>
          <w:szCs w:val="22"/>
          <w:shd w:val="clear" w:color="auto" w:fill="FFFFFF"/>
        </w:rPr>
        <w:t xml:space="preserve"> make</w:t>
      </w:r>
      <w:r w:rsidR="00CA1F98" w:rsidRPr="00A37D60">
        <w:rPr>
          <w:rFonts w:ascii="Arial" w:hAnsi="Arial" w:cs="Arial"/>
          <w:color w:val="1C1D1E"/>
          <w:sz w:val="22"/>
          <w:szCs w:val="22"/>
          <w:shd w:val="clear" w:color="auto" w:fill="FFFFFF"/>
        </w:rPr>
        <w:t xml:space="preserve"> </w:t>
      </w:r>
      <w:r w:rsidRPr="00A37D60">
        <w:rPr>
          <w:rFonts w:ascii="Arial" w:hAnsi="Arial" w:cs="Arial"/>
          <w:color w:val="1C1D1E"/>
          <w:sz w:val="22"/>
          <w:szCs w:val="22"/>
          <w:shd w:val="clear" w:color="auto" w:fill="FFFFFF"/>
        </w:rPr>
        <w:t>t</w:t>
      </w:r>
      <w:r w:rsidRPr="00A37D60">
        <w:rPr>
          <w:rFonts w:ascii="Arial" w:hAnsi="Arial" w:cs="Arial"/>
          <w:color w:val="1C1D1E"/>
          <w:sz w:val="22"/>
          <w:szCs w:val="22"/>
          <w:shd w:val="clear" w:color="auto" w:fill="FFFFFF"/>
        </w:rPr>
        <w:t xml:space="preserve">o determine the impact of home-based telehealth treatments on secondary healthcare </w:t>
      </w:r>
      <w:r w:rsidR="00852673" w:rsidRPr="00A37D60">
        <w:rPr>
          <w:rFonts w:ascii="Arial" w:hAnsi="Arial" w:cs="Arial"/>
          <w:color w:val="1C1D1E"/>
          <w:sz w:val="22"/>
          <w:szCs w:val="22"/>
          <w:shd w:val="clear" w:color="auto" w:fill="FFFFFF"/>
        </w:rPr>
        <w:t>utilization</w:t>
      </w:r>
      <w:r w:rsidRPr="00A37D60">
        <w:rPr>
          <w:rFonts w:ascii="Arial" w:hAnsi="Arial" w:cs="Arial"/>
          <w:color w:val="1C1D1E"/>
          <w:sz w:val="22"/>
          <w:szCs w:val="22"/>
          <w:shd w:val="clear" w:color="auto" w:fill="FFFFFF"/>
        </w:rPr>
        <w:t xml:space="preserve"> and death</w:t>
      </w:r>
      <w:r w:rsidR="00141E98" w:rsidRPr="00A37D60">
        <w:rPr>
          <w:rFonts w:ascii="Arial" w:hAnsi="Arial" w:cs="Arial"/>
          <w:color w:val="1C1D1E"/>
          <w:sz w:val="22"/>
          <w:szCs w:val="22"/>
          <w:shd w:val="clear" w:color="auto" w:fill="FFFFFF"/>
        </w:rPr>
        <w:t>, setting</w:t>
      </w:r>
      <w:r w:rsidR="00330AF3" w:rsidRPr="00A37D60">
        <w:rPr>
          <w:rFonts w:ascii="Arial" w:hAnsi="Arial" w:cs="Arial"/>
          <w:color w:val="1C1D1E"/>
          <w:sz w:val="22"/>
          <w:szCs w:val="22"/>
          <w:shd w:val="clear" w:color="auto" w:fill="FFFFFF"/>
        </w:rPr>
        <w:t xml:space="preserve"> in </w:t>
      </w:r>
      <w:r w:rsidR="000D3F7A" w:rsidRPr="00A37D60">
        <w:rPr>
          <w:rFonts w:ascii="Arial" w:hAnsi="Arial" w:cs="Arial"/>
          <w:color w:val="1C1D1E"/>
          <w:sz w:val="22"/>
          <w:szCs w:val="22"/>
          <w:shd w:val="clear" w:color="auto" w:fill="FFFFFF"/>
        </w:rPr>
        <w:t>179 general practices</w:t>
      </w:r>
      <w:r w:rsidR="00602B85" w:rsidRPr="00A37D60">
        <w:rPr>
          <w:rFonts w:ascii="Arial" w:hAnsi="Arial" w:cs="Arial"/>
          <w:color w:val="1C1D1E"/>
          <w:sz w:val="22"/>
          <w:szCs w:val="22"/>
          <w:shd w:val="clear" w:color="auto" w:fill="FFFFFF"/>
        </w:rPr>
        <w:t xml:space="preserve"> in </w:t>
      </w:r>
      <w:r w:rsidR="005536EC" w:rsidRPr="00A37D60">
        <w:rPr>
          <w:rFonts w:ascii="Arial" w:hAnsi="Arial" w:cs="Arial"/>
          <w:color w:val="1C1D1E"/>
          <w:sz w:val="22"/>
          <w:szCs w:val="22"/>
          <w:shd w:val="clear" w:color="auto" w:fill="FFFFFF"/>
        </w:rPr>
        <w:t>England</w:t>
      </w:r>
      <w:r w:rsidR="003F1DCD" w:rsidRPr="00A37D60">
        <w:rPr>
          <w:rFonts w:ascii="Arial" w:hAnsi="Arial" w:cs="Arial"/>
          <w:color w:val="333333"/>
          <w:sz w:val="22"/>
          <w:szCs w:val="22"/>
          <w:shd w:val="clear" w:color="auto" w:fill="EEEEEE"/>
        </w:rPr>
        <w:t xml:space="preserve"> </w:t>
      </w:r>
      <w:r w:rsidR="005536EC" w:rsidRPr="00A37D60">
        <w:rPr>
          <w:rFonts w:ascii="Arial" w:hAnsi="Arial" w:cs="Arial"/>
          <w:color w:val="333333"/>
          <w:sz w:val="22"/>
          <w:szCs w:val="22"/>
          <w:shd w:val="clear" w:color="auto" w:fill="EEEEEE"/>
        </w:rPr>
        <w:t>(</w:t>
      </w:r>
      <w:r w:rsidR="00EE7A5A" w:rsidRPr="00A37D60">
        <w:rPr>
          <w:rFonts w:ascii="Arial" w:hAnsi="Arial" w:cs="Arial"/>
          <w:sz w:val="22"/>
          <w:szCs w:val="22"/>
        </w:rPr>
        <w:t>Steventon</w:t>
      </w:r>
      <w:r w:rsidR="001164AB" w:rsidRPr="00A37D60">
        <w:rPr>
          <w:rFonts w:ascii="Arial" w:hAnsi="Arial" w:cs="Arial"/>
          <w:sz w:val="22"/>
          <w:szCs w:val="22"/>
        </w:rPr>
        <w:t xml:space="preserve"> et al.,2012)</w:t>
      </w:r>
      <w:r w:rsidR="005F7E24" w:rsidRPr="00A37D60">
        <w:rPr>
          <w:rFonts w:ascii="Arial" w:hAnsi="Arial" w:cs="Arial"/>
          <w:sz w:val="22"/>
          <w:szCs w:val="22"/>
        </w:rPr>
        <w:t xml:space="preserve"> </w:t>
      </w:r>
      <w:r w:rsidR="003F1DCD" w:rsidRPr="00A37D60">
        <w:rPr>
          <w:rFonts w:ascii="Arial" w:hAnsi="Arial" w:cs="Arial"/>
          <w:sz w:val="22"/>
          <w:szCs w:val="22"/>
        </w:rPr>
        <w:t xml:space="preserve">used </w:t>
      </w:r>
      <w:r w:rsidR="00522866" w:rsidRPr="00A37D60">
        <w:rPr>
          <w:rFonts w:ascii="Arial" w:hAnsi="Arial" w:cs="Arial"/>
          <w:sz w:val="22"/>
          <w:szCs w:val="22"/>
        </w:rPr>
        <w:t xml:space="preserve">3230 people recruited from practices between May 2008 and </w:t>
      </w:r>
      <w:r w:rsidR="00B9689C" w:rsidRPr="00A37D60">
        <w:rPr>
          <w:rFonts w:ascii="Arial" w:hAnsi="Arial" w:cs="Arial"/>
          <w:sz w:val="22"/>
          <w:szCs w:val="22"/>
        </w:rPr>
        <w:t>November</w:t>
      </w:r>
      <w:r w:rsidR="00522866" w:rsidRPr="00A37D60">
        <w:rPr>
          <w:rFonts w:ascii="Arial" w:hAnsi="Arial" w:cs="Arial"/>
          <w:sz w:val="22"/>
          <w:szCs w:val="22"/>
        </w:rPr>
        <w:t xml:space="preserve"> </w:t>
      </w:r>
      <w:r w:rsidR="003B650B" w:rsidRPr="00A37D60">
        <w:rPr>
          <w:rFonts w:ascii="Arial" w:hAnsi="Arial" w:cs="Arial"/>
          <w:sz w:val="22"/>
          <w:szCs w:val="22"/>
        </w:rPr>
        <w:t>2009, shows</w:t>
      </w:r>
      <w:r w:rsidR="00B9689C" w:rsidRPr="00A37D60">
        <w:rPr>
          <w:rFonts w:ascii="Arial" w:hAnsi="Arial" w:cs="Arial"/>
          <w:sz w:val="22"/>
          <w:szCs w:val="22"/>
        </w:rPr>
        <w:t xml:space="preserve"> the differences</w:t>
      </w:r>
      <w:r w:rsidR="00DB1631" w:rsidRPr="00A37D60">
        <w:rPr>
          <w:rFonts w:ascii="Arial" w:hAnsi="Arial" w:cs="Arial"/>
          <w:sz w:val="22"/>
          <w:szCs w:val="22"/>
        </w:rPr>
        <w:t>. They</w:t>
      </w:r>
      <w:r w:rsidR="00A37D60" w:rsidRPr="00A37D60">
        <w:rPr>
          <w:rFonts w:ascii="Arial" w:hAnsi="Arial" w:cs="Arial"/>
          <w:sz w:val="22"/>
          <w:szCs w:val="22"/>
        </w:rPr>
        <w:t xml:space="preserve"> </w:t>
      </w:r>
      <w:r w:rsidR="00522866" w:rsidRPr="00A37D60">
        <w:rPr>
          <w:rFonts w:ascii="Arial" w:hAnsi="Arial" w:cs="Arial"/>
          <w:sz w:val="22"/>
          <w:szCs w:val="22"/>
        </w:rPr>
        <w:t xml:space="preserve"> </w:t>
      </w:r>
      <w:r w:rsidR="00A37D60" w:rsidRPr="00A37D60">
        <w:rPr>
          <w:rFonts w:ascii="Arial" w:hAnsi="Arial" w:cs="Arial"/>
          <w:color w:val="333333"/>
          <w:sz w:val="22"/>
          <w:szCs w:val="22"/>
          <w:shd w:val="clear" w:color="auto" w:fill="FFFFFF"/>
        </w:rPr>
        <w:t> included 1584 control patients and 1570 intervention patients in the analyses (98% of those recruited).</w:t>
      </w:r>
      <w:r w:rsidR="00522866" w:rsidRPr="00A37D60">
        <w:rPr>
          <w:rFonts w:ascii="Arial" w:hAnsi="Arial" w:cs="Arial"/>
          <w:sz w:val="22"/>
          <w:szCs w:val="22"/>
        </w:rPr>
        <w:t xml:space="preserve"> </w:t>
      </w:r>
      <w:r w:rsidR="00262C9F" w:rsidRPr="00262C9F">
        <w:rPr>
          <w:rFonts w:ascii="Arial" w:hAnsi="Arial" w:cs="Arial"/>
          <w:sz w:val="22"/>
          <w:szCs w:val="22"/>
        </w:rPr>
        <w:t>In comparison to controls, intervention patients were considerably less likely to die within 12 months. The intervention and control groups similarly had minimal variations in the mean number of emergency admissions per person (crude rate 0.54 v 0.68; difference 0.14)</w:t>
      </w:r>
      <w:r w:rsidR="00522866" w:rsidRPr="00A37D60">
        <w:rPr>
          <w:rFonts w:ascii="Arial" w:hAnsi="Arial" w:cs="Arial"/>
          <w:sz w:val="22"/>
          <w:szCs w:val="22"/>
        </w:rPr>
        <w:t xml:space="preserve"> </w:t>
      </w:r>
      <w:r w:rsidR="00B011E8" w:rsidRPr="00B011E8">
        <w:rPr>
          <w:rFonts w:ascii="Arial" w:hAnsi="Arial" w:cs="Arial"/>
          <w:sz w:val="22"/>
          <w:szCs w:val="22"/>
        </w:rPr>
        <w:t>In general, the differences in hospital visit groups were not significant.</w:t>
      </w:r>
      <w:r w:rsidR="004F54A6">
        <w:rPr>
          <w:rFonts w:ascii="Arial" w:hAnsi="Arial" w:cs="Arial"/>
          <w:sz w:val="22"/>
          <w:szCs w:val="22"/>
        </w:rPr>
        <w:t xml:space="preserve"> </w:t>
      </w:r>
      <w:r w:rsidR="00B74864">
        <w:rPr>
          <w:rFonts w:ascii="Arial" w:hAnsi="Arial" w:cs="Arial"/>
          <w:sz w:val="22"/>
          <w:szCs w:val="22"/>
        </w:rPr>
        <w:t xml:space="preserve">This research paper shows </w:t>
      </w:r>
      <w:r w:rsidR="00BE4853">
        <w:rPr>
          <w:rFonts w:ascii="Arial" w:hAnsi="Arial" w:cs="Arial"/>
          <w:sz w:val="22"/>
          <w:szCs w:val="22"/>
        </w:rPr>
        <w:t>a</w:t>
      </w:r>
      <w:r w:rsidR="004F54A6" w:rsidRPr="004F54A6">
        <w:rPr>
          <w:rFonts w:ascii="Arial" w:hAnsi="Arial" w:cs="Arial"/>
          <w:sz w:val="22"/>
          <w:szCs w:val="22"/>
        </w:rPr>
        <w:t xml:space="preserve">ccording to </w:t>
      </w:r>
      <w:r w:rsidR="004F54A6">
        <w:rPr>
          <w:rFonts w:ascii="Arial" w:hAnsi="Arial" w:cs="Arial"/>
          <w:sz w:val="22"/>
          <w:szCs w:val="22"/>
        </w:rPr>
        <w:t>their</w:t>
      </w:r>
      <w:r w:rsidR="004F54A6" w:rsidRPr="004F54A6">
        <w:rPr>
          <w:rFonts w:ascii="Arial" w:hAnsi="Arial" w:cs="Arial"/>
          <w:sz w:val="22"/>
          <w:szCs w:val="22"/>
        </w:rPr>
        <w:t xml:space="preserve"> findings, </w:t>
      </w:r>
      <w:r w:rsidR="00E73C2A" w:rsidRPr="004F54A6">
        <w:rPr>
          <w:rFonts w:ascii="Arial" w:hAnsi="Arial" w:cs="Arial"/>
          <w:sz w:val="22"/>
          <w:szCs w:val="22"/>
        </w:rPr>
        <w:t>tele</w:t>
      </w:r>
      <w:r w:rsidR="00E73C2A">
        <w:rPr>
          <w:rFonts w:ascii="Arial" w:hAnsi="Arial" w:cs="Arial"/>
          <w:sz w:val="22"/>
          <w:szCs w:val="22"/>
        </w:rPr>
        <w:t>monitoring</w:t>
      </w:r>
      <w:r w:rsidR="004F54A6" w:rsidRPr="004F54A6">
        <w:rPr>
          <w:rFonts w:ascii="Arial" w:hAnsi="Arial" w:cs="Arial"/>
          <w:sz w:val="22"/>
          <w:szCs w:val="22"/>
        </w:rPr>
        <w:t xml:space="preserve"> assisted patients in avoiding the need for emergency hospital treatment. The mechanism behind this is yet unknown. Tele</w:t>
      </w:r>
      <w:r w:rsidR="00E73C2A">
        <w:rPr>
          <w:rFonts w:ascii="Arial" w:hAnsi="Arial" w:cs="Arial"/>
          <w:sz w:val="22"/>
          <w:szCs w:val="22"/>
        </w:rPr>
        <w:t>monitoring</w:t>
      </w:r>
      <w:r w:rsidR="004F54A6" w:rsidRPr="004F54A6">
        <w:rPr>
          <w:rFonts w:ascii="Arial" w:hAnsi="Arial" w:cs="Arial"/>
          <w:sz w:val="22"/>
          <w:szCs w:val="22"/>
        </w:rPr>
        <w:t xml:space="preserve"> might help patients better control their diseases, reducing the number of acute exacerbations that necessitate emergency </w:t>
      </w:r>
      <w:r w:rsidR="004F54A6" w:rsidRPr="004F54A6">
        <w:rPr>
          <w:rFonts w:ascii="Arial" w:hAnsi="Arial" w:cs="Arial"/>
          <w:sz w:val="22"/>
          <w:szCs w:val="22"/>
        </w:rPr>
        <w:lastRenderedPageBreak/>
        <w:t xml:space="preserve">hospitalizations. People's perceptions of when they need extra help, as well as physicians' judgments about whether to refer or admit patients, might be influenced by telehealth. Further research will be conducted to learn more about the processes via which telehealth can reduce admission </w:t>
      </w:r>
      <w:r w:rsidR="00BF48E5" w:rsidRPr="004F54A6">
        <w:rPr>
          <w:rFonts w:ascii="Arial" w:hAnsi="Arial" w:cs="Arial"/>
          <w:sz w:val="22"/>
          <w:szCs w:val="22"/>
        </w:rPr>
        <w:t>rates.</w:t>
      </w:r>
      <w:r w:rsidR="00BF48E5">
        <w:rPr>
          <w:rFonts w:ascii="Arial" w:hAnsi="Arial" w:cs="Arial"/>
          <w:sz w:val="22"/>
          <w:szCs w:val="22"/>
        </w:rPr>
        <w:t xml:space="preserve"> (</w:t>
      </w:r>
      <w:r w:rsidR="00E0577B">
        <w:rPr>
          <w:rFonts w:ascii="Arial" w:hAnsi="Arial" w:cs="Arial"/>
          <w:sz w:val="22"/>
          <w:szCs w:val="22"/>
        </w:rPr>
        <w:t>Steventon et al</w:t>
      </w:r>
      <w:r w:rsidR="00BF48E5">
        <w:rPr>
          <w:rFonts w:ascii="Arial" w:hAnsi="Arial" w:cs="Arial"/>
          <w:sz w:val="22"/>
          <w:szCs w:val="22"/>
        </w:rPr>
        <w:t>.,2012)</w:t>
      </w:r>
    </w:p>
    <w:p w14:paraId="785F0562" w14:textId="77777777" w:rsidR="00257517" w:rsidRPr="007F1AD1" w:rsidRDefault="00257517" w:rsidP="00DA06DA">
      <w:pPr>
        <w:spacing w:line="240" w:lineRule="auto"/>
        <w:ind w:firstLine="0"/>
        <w:rPr>
          <w:rFonts w:ascii="Arial" w:hAnsi="Arial" w:cs="Arial"/>
          <w:color w:val="1C1D1E"/>
          <w:sz w:val="22"/>
          <w:szCs w:val="22"/>
          <w:shd w:val="clear" w:color="auto" w:fill="FFFFFF"/>
        </w:rPr>
      </w:pPr>
    </w:p>
    <w:p w14:paraId="44B66FA1" w14:textId="77777777" w:rsidR="00DA06DA" w:rsidRPr="000D3F7A" w:rsidRDefault="00DA06DA" w:rsidP="00DA06DA">
      <w:pPr>
        <w:spacing w:line="240" w:lineRule="auto"/>
        <w:ind w:firstLine="0"/>
        <w:rPr>
          <w:rFonts w:ascii="Arial" w:hAnsi="Arial" w:cs="Arial"/>
          <w:b/>
          <w:bCs/>
          <w:color w:val="1C1D1E"/>
          <w:sz w:val="22"/>
          <w:szCs w:val="22"/>
          <w:shd w:val="clear" w:color="auto" w:fill="FFFFFF"/>
        </w:rPr>
      </w:pPr>
    </w:p>
    <w:p w14:paraId="45C4959A" w14:textId="34AD4151" w:rsidR="00DA06DA" w:rsidRPr="005F49BC" w:rsidRDefault="00064350" w:rsidP="00DA06DA">
      <w:pPr>
        <w:spacing w:line="240" w:lineRule="auto"/>
        <w:ind w:firstLine="0"/>
        <w:rPr>
          <w:rFonts w:ascii="Arial" w:hAnsi="Arial" w:cs="Arial"/>
          <w:sz w:val="22"/>
          <w:szCs w:val="22"/>
        </w:rPr>
      </w:pPr>
      <w:r>
        <w:rPr>
          <w:rFonts w:ascii="Arial" w:hAnsi="Arial" w:cs="Arial"/>
          <w:sz w:val="22"/>
          <w:szCs w:val="22"/>
        </w:rPr>
        <w:t xml:space="preserve">  </w:t>
      </w:r>
      <w:r w:rsidR="00A7657C" w:rsidRPr="005F49BC">
        <w:rPr>
          <w:rFonts w:ascii="Arial" w:hAnsi="Arial" w:cs="Arial"/>
          <w:sz w:val="22"/>
          <w:szCs w:val="22"/>
        </w:rPr>
        <w:t xml:space="preserve">7.Analysis and Discussion </w:t>
      </w:r>
    </w:p>
    <w:p w14:paraId="6310430D" w14:textId="77777777" w:rsidR="00DA06DA" w:rsidRDefault="00DA06DA" w:rsidP="00A5435B">
      <w:pPr>
        <w:spacing w:line="360" w:lineRule="auto"/>
        <w:ind w:firstLine="0"/>
        <w:rPr>
          <w:sz w:val="32"/>
          <w:szCs w:val="32"/>
        </w:rPr>
      </w:pPr>
    </w:p>
    <w:p w14:paraId="69A7957A" w14:textId="34844325" w:rsidR="00C0352A" w:rsidRDefault="000974A1" w:rsidP="00C0352A">
      <w:pPr>
        <w:spacing w:line="360" w:lineRule="auto"/>
        <w:ind w:left="720" w:firstLine="0"/>
        <w:rPr>
          <w:rFonts w:ascii="Arial" w:hAnsi="Arial" w:cs="Arial"/>
          <w:color w:val="1C1D1E"/>
          <w:sz w:val="22"/>
          <w:szCs w:val="22"/>
          <w:shd w:val="clear" w:color="auto" w:fill="FFFFFF"/>
        </w:rPr>
      </w:pPr>
      <w:r w:rsidRPr="000974A1">
        <w:rPr>
          <w:rFonts w:ascii="Arial" w:hAnsi="Arial" w:cs="Arial"/>
          <w:sz w:val="22"/>
          <w:szCs w:val="22"/>
        </w:rPr>
        <w:t xml:space="preserve">All data information was reread again, as well as information about the telemonitoring services' </w:t>
      </w:r>
      <w:r w:rsidR="00C50AE2" w:rsidRPr="000974A1">
        <w:rPr>
          <w:rFonts w:ascii="Arial" w:hAnsi="Arial" w:cs="Arial"/>
          <w:sz w:val="22"/>
          <w:szCs w:val="22"/>
        </w:rPr>
        <w:t>performance.</w:t>
      </w:r>
      <w:r w:rsidR="00C50AE2">
        <w:rPr>
          <w:rFonts w:ascii="Arial" w:hAnsi="Arial" w:cs="Arial"/>
          <w:sz w:val="22"/>
          <w:szCs w:val="22"/>
        </w:rPr>
        <w:t xml:space="preserve"> </w:t>
      </w:r>
      <w:r w:rsidR="00C50AE2" w:rsidRPr="00050A30">
        <w:rPr>
          <w:rFonts w:ascii="Arial" w:hAnsi="Arial" w:cs="Arial"/>
          <w:sz w:val="22"/>
          <w:szCs w:val="22"/>
        </w:rPr>
        <w:t>In</w:t>
      </w:r>
      <w:r w:rsidR="00050A30" w:rsidRPr="00050A30">
        <w:rPr>
          <w:rFonts w:ascii="Arial" w:hAnsi="Arial" w:cs="Arial"/>
          <w:sz w:val="22"/>
          <w:szCs w:val="22"/>
        </w:rPr>
        <w:t xml:space="preserve"> all studies</w:t>
      </w:r>
      <w:r w:rsidR="001F787C">
        <w:rPr>
          <w:rFonts w:ascii="Arial" w:hAnsi="Arial" w:cs="Arial"/>
          <w:sz w:val="22"/>
          <w:szCs w:val="22"/>
        </w:rPr>
        <w:t>,</w:t>
      </w:r>
      <w:r w:rsidR="00815773">
        <w:rPr>
          <w:rFonts w:ascii="Arial" w:hAnsi="Arial" w:cs="Arial"/>
          <w:sz w:val="22"/>
          <w:szCs w:val="22"/>
        </w:rPr>
        <w:t xml:space="preserve"> the collected information shows that</w:t>
      </w:r>
      <w:r w:rsidR="00CD6D35">
        <w:rPr>
          <w:rFonts w:ascii="Arial" w:hAnsi="Arial" w:cs="Arial"/>
          <w:sz w:val="22"/>
          <w:szCs w:val="22"/>
        </w:rPr>
        <w:t xml:space="preserve"> home </w:t>
      </w:r>
      <w:r w:rsidR="00612C15">
        <w:rPr>
          <w:rFonts w:ascii="Arial" w:hAnsi="Arial" w:cs="Arial"/>
          <w:sz w:val="22"/>
          <w:szCs w:val="22"/>
        </w:rPr>
        <w:t>T</w:t>
      </w:r>
      <w:r w:rsidR="00CD6D35">
        <w:rPr>
          <w:rFonts w:ascii="Arial" w:hAnsi="Arial" w:cs="Arial"/>
          <w:sz w:val="22"/>
          <w:szCs w:val="22"/>
        </w:rPr>
        <w:t>elemonitoring and usual care have the similar outcomes from se</w:t>
      </w:r>
      <w:r w:rsidR="00BD6229">
        <w:rPr>
          <w:rFonts w:ascii="Arial" w:hAnsi="Arial" w:cs="Arial"/>
          <w:sz w:val="22"/>
          <w:szCs w:val="22"/>
        </w:rPr>
        <w:t xml:space="preserve">condary care </w:t>
      </w:r>
      <w:r w:rsidR="003A21E7">
        <w:rPr>
          <w:rFonts w:ascii="Arial" w:hAnsi="Arial" w:cs="Arial"/>
          <w:sz w:val="22"/>
          <w:szCs w:val="22"/>
        </w:rPr>
        <w:t>based. They</w:t>
      </w:r>
      <w:r w:rsidR="00BD6229">
        <w:rPr>
          <w:rFonts w:ascii="Arial" w:hAnsi="Arial" w:cs="Arial"/>
          <w:sz w:val="22"/>
          <w:szCs w:val="22"/>
        </w:rPr>
        <w:t xml:space="preserve"> all </w:t>
      </w:r>
      <w:r w:rsidR="003A21E7">
        <w:rPr>
          <w:rFonts w:ascii="Arial" w:hAnsi="Arial" w:cs="Arial"/>
          <w:sz w:val="22"/>
          <w:szCs w:val="22"/>
        </w:rPr>
        <w:t>failed</w:t>
      </w:r>
      <w:r w:rsidR="00BD6229">
        <w:rPr>
          <w:rFonts w:ascii="Arial" w:hAnsi="Arial" w:cs="Arial"/>
          <w:sz w:val="22"/>
          <w:szCs w:val="22"/>
        </w:rPr>
        <w:t xml:space="preserve"> to </w:t>
      </w:r>
      <w:r w:rsidR="003A21E7">
        <w:rPr>
          <w:rFonts w:ascii="Arial" w:hAnsi="Arial" w:cs="Arial"/>
          <w:sz w:val="22"/>
          <w:szCs w:val="22"/>
        </w:rPr>
        <w:t>prove that TM can allow early detection</w:t>
      </w:r>
      <w:r w:rsidR="00840C9C">
        <w:rPr>
          <w:rFonts w:ascii="Arial" w:hAnsi="Arial" w:cs="Arial"/>
          <w:sz w:val="22"/>
          <w:szCs w:val="22"/>
        </w:rPr>
        <w:t xml:space="preserve"> and reduction in hospitali</w:t>
      </w:r>
      <w:r w:rsidR="00754F78">
        <w:rPr>
          <w:rFonts w:ascii="Arial" w:hAnsi="Arial" w:cs="Arial"/>
          <w:sz w:val="22"/>
          <w:szCs w:val="22"/>
        </w:rPr>
        <w:t>zation with TM.</w:t>
      </w:r>
      <w:r w:rsidR="00C732BC">
        <w:rPr>
          <w:rFonts w:ascii="Arial" w:hAnsi="Arial" w:cs="Arial"/>
          <w:sz w:val="22"/>
          <w:szCs w:val="22"/>
        </w:rPr>
        <w:t xml:space="preserve"> </w:t>
      </w:r>
      <w:r w:rsidR="00754F78">
        <w:rPr>
          <w:rFonts w:ascii="Arial" w:hAnsi="Arial" w:cs="Arial"/>
          <w:sz w:val="22"/>
          <w:szCs w:val="22"/>
        </w:rPr>
        <w:t>The studies report reduction in mortality rate</w:t>
      </w:r>
      <w:r w:rsidR="00C732BC">
        <w:rPr>
          <w:rFonts w:ascii="Arial" w:hAnsi="Arial" w:cs="Arial"/>
          <w:sz w:val="22"/>
          <w:szCs w:val="22"/>
        </w:rPr>
        <w:t xml:space="preserve"> for the </w:t>
      </w:r>
      <w:r w:rsidR="00325587">
        <w:rPr>
          <w:rFonts w:ascii="Arial" w:hAnsi="Arial" w:cs="Arial"/>
          <w:sz w:val="22"/>
          <w:szCs w:val="22"/>
        </w:rPr>
        <w:t xml:space="preserve">patience </w:t>
      </w:r>
      <w:r w:rsidR="00F5705B">
        <w:rPr>
          <w:rFonts w:ascii="Arial" w:hAnsi="Arial" w:cs="Arial"/>
          <w:sz w:val="22"/>
          <w:szCs w:val="22"/>
        </w:rPr>
        <w:t xml:space="preserve">with heart failure </w:t>
      </w:r>
      <w:r w:rsidR="00FA1104">
        <w:rPr>
          <w:rFonts w:ascii="Arial" w:hAnsi="Arial" w:cs="Arial"/>
          <w:sz w:val="22"/>
          <w:szCs w:val="22"/>
        </w:rPr>
        <w:t>problems.</w:t>
      </w:r>
      <w:r w:rsidR="00FA1104" w:rsidRPr="005B2A9C">
        <w:rPr>
          <w:rFonts w:ascii="Arial" w:hAnsi="Arial" w:cs="Arial"/>
          <w:color w:val="1C1D1E"/>
          <w:sz w:val="22"/>
          <w:szCs w:val="22"/>
          <w:shd w:val="clear" w:color="auto" w:fill="FFFFFF"/>
        </w:rPr>
        <w:t xml:space="preserve"> The</w:t>
      </w:r>
      <w:r w:rsidR="005B2A9C" w:rsidRPr="005B2A9C">
        <w:rPr>
          <w:rFonts w:ascii="Arial" w:hAnsi="Arial" w:cs="Arial"/>
          <w:color w:val="1C1D1E"/>
          <w:sz w:val="22"/>
          <w:szCs w:val="22"/>
          <w:shd w:val="clear" w:color="auto" w:fill="FFFFFF"/>
        </w:rPr>
        <w:t xml:space="preserve"> data from </w:t>
      </w:r>
      <w:r w:rsidR="00077502" w:rsidRPr="005B2A9C">
        <w:rPr>
          <w:rFonts w:ascii="Arial" w:hAnsi="Arial" w:cs="Arial"/>
          <w:color w:val="1C1D1E"/>
          <w:sz w:val="22"/>
          <w:szCs w:val="22"/>
          <w:shd w:val="clear" w:color="auto" w:fill="FFFFFF"/>
        </w:rPr>
        <w:t>all</w:t>
      </w:r>
      <w:r w:rsidR="005B2A9C" w:rsidRPr="005B2A9C">
        <w:rPr>
          <w:rFonts w:ascii="Arial" w:hAnsi="Arial" w:cs="Arial"/>
          <w:color w:val="1C1D1E"/>
          <w:sz w:val="22"/>
          <w:szCs w:val="22"/>
          <w:shd w:val="clear" w:color="auto" w:fill="FFFFFF"/>
        </w:rPr>
        <w:t xml:space="preserve"> the trials reveals that home telemonitoring and usual care had similar results to secondary care. They all failed to show that TM can help with early diagnosis and hospitalization reduction. According to the studies, patients with heart failure had a lower death rate. They also demonstrate that TM may be beneficial for older patients who want to improve their health at home.</w:t>
      </w:r>
      <w:r w:rsidR="000F57F4" w:rsidRPr="000F57F4">
        <w:t xml:space="preserve"> </w:t>
      </w:r>
      <w:r w:rsidR="000F57F4" w:rsidRPr="000F57F4">
        <w:rPr>
          <w:rFonts w:ascii="Arial" w:hAnsi="Arial" w:cs="Arial"/>
          <w:color w:val="1C1D1E"/>
          <w:sz w:val="22"/>
          <w:szCs w:val="22"/>
          <w:shd w:val="clear" w:color="auto" w:fill="FFFFFF"/>
        </w:rPr>
        <w:t>T</w:t>
      </w:r>
      <w:r w:rsidR="000F57F4">
        <w:rPr>
          <w:rFonts w:ascii="Arial" w:hAnsi="Arial" w:cs="Arial"/>
          <w:color w:val="1C1D1E"/>
          <w:sz w:val="22"/>
          <w:szCs w:val="22"/>
          <w:shd w:val="clear" w:color="auto" w:fill="FFFFFF"/>
        </w:rPr>
        <w:t>M</w:t>
      </w:r>
      <w:r w:rsidR="000F57F4" w:rsidRPr="000F57F4">
        <w:rPr>
          <w:rFonts w:ascii="Arial" w:hAnsi="Arial" w:cs="Arial"/>
          <w:color w:val="1C1D1E"/>
          <w:sz w:val="22"/>
          <w:szCs w:val="22"/>
          <w:shd w:val="clear" w:color="auto" w:fill="FFFFFF"/>
        </w:rPr>
        <w:t xml:space="preserve"> holds the promise of bringing specialized care closer to patients' homes.</w:t>
      </w:r>
      <w:r w:rsidR="00AC42CB" w:rsidRPr="00AC42CB">
        <w:t xml:space="preserve"> </w:t>
      </w:r>
      <w:r w:rsidR="00AC42CB" w:rsidRPr="00AC42CB">
        <w:rPr>
          <w:rFonts w:ascii="Arial" w:hAnsi="Arial" w:cs="Arial"/>
          <w:color w:val="1C1D1E"/>
          <w:sz w:val="22"/>
          <w:szCs w:val="22"/>
          <w:shd w:val="clear" w:color="auto" w:fill="FFFFFF"/>
        </w:rPr>
        <w:t>Given the variety of patients involved and the sort of technology used, it's not unexpected that the influence of telemonitoring on patient outcome is quite variable. According to a recent review, there is minimal influence on overall hospitalization, but there is a reduction in mortality and the possibility of fewer heart failure admissions.</w:t>
      </w:r>
      <w:r w:rsidR="00F56803">
        <w:rPr>
          <w:rFonts w:ascii="Arial" w:hAnsi="Arial" w:cs="Arial"/>
          <w:color w:val="1C1D1E"/>
          <w:sz w:val="22"/>
          <w:szCs w:val="22"/>
          <w:shd w:val="clear" w:color="auto" w:fill="FFFFFF"/>
        </w:rPr>
        <w:t xml:space="preserve"> </w:t>
      </w:r>
      <w:r w:rsidR="0071381D">
        <w:rPr>
          <w:rFonts w:ascii="Arial" w:hAnsi="Arial" w:cs="Arial"/>
          <w:color w:val="1C1D1E"/>
          <w:sz w:val="22"/>
          <w:szCs w:val="22"/>
          <w:shd w:val="clear" w:color="auto" w:fill="FFFFFF"/>
        </w:rPr>
        <w:t>(Dar et al.,2009</w:t>
      </w:r>
      <w:r w:rsidR="00F56803">
        <w:rPr>
          <w:rFonts w:ascii="Arial" w:hAnsi="Arial" w:cs="Arial"/>
          <w:color w:val="1C1D1E"/>
          <w:sz w:val="22"/>
          <w:szCs w:val="22"/>
          <w:shd w:val="clear" w:color="auto" w:fill="FFFFFF"/>
        </w:rPr>
        <w:t>b</w:t>
      </w:r>
      <w:r w:rsidR="0071381D">
        <w:rPr>
          <w:rFonts w:ascii="Arial" w:hAnsi="Arial" w:cs="Arial"/>
          <w:color w:val="1C1D1E"/>
          <w:sz w:val="22"/>
          <w:szCs w:val="22"/>
          <w:shd w:val="clear" w:color="auto" w:fill="FFFFFF"/>
        </w:rPr>
        <w:t>)</w:t>
      </w:r>
      <w:r w:rsidR="001101B6">
        <w:rPr>
          <w:rFonts w:ascii="Arial" w:hAnsi="Arial" w:cs="Arial"/>
          <w:color w:val="1C1D1E"/>
          <w:sz w:val="22"/>
          <w:szCs w:val="22"/>
          <w:shd w:val="clear" w:color="auto" w:fill="FFFFFF"/>
        </w:rPr>
        <w:t xml:space="preserve"> </w:t>
      </w:r>
      <w:r w:rsidR="001101B6" w:rsidRPr="001101B6">
        <w:rPr>
          <w:rFonts w:ascii="Arial" w:hAnsi="Arial" w:cs="Arial"/>
          <w:color w:val="1C1D1E"/>
          <w:sz w:val="22"/>
          <w:szCs w:val="22"/>
          <w:shd w:val="clear" w:color="auto" w:fill="FFFFFF"/>
        </w:rPr>
        <w:t xml:space="preserve">Overall, patients were empowered by the ability to have and know </w:t>
      </w:r>
      <w:r w:rsidR="004A4A5D" w:rsidRPr="001101B6">
        <w:rPr>
          <w:rFonts w:ascii="Arial" w:hAnsi="Arial" w:cs="Arial"/>
          <w:color w:val="1C1D1E"/>
          <w:sz w:val="22"/>
          <w:szCs w:val="22"/>
          <w:shd w:val="clear" w:color="auto" w:fill="FFFFFF"/>
        </w:rPr>
        <w:t>all</w:t>
      </w:r>
      <w:r w:rsidR="001101B6" w:rsidRPr="001101B6">
        <w:rPr>
          <w:rFonts w:ascii="Arial" w:hAnsi="Arial" w:cs="Arial"/>
          <w:color w:val="1C1D1E"/>
          <w:sz w:val="22"/>
          <w:szCs w:val="22"/>
          <w:shd w:val="clear" w:color="auto" w:fill="FFFFFF"/>
        </w:rPr>
        <w:t xml:space="preserve"> the information. They suddenly have access to information about their health that was previously only available to healthcare practitioners and was usually not shared with </w:t>
      </w:r>
      <w:r w:rsidR="009373F6" w:rsidRPr="001101B6">
        <w:rPr>
          <w:rFonts w:ascii="Arial" w:hAnsi="Arial" w:cs="Arial"/>
          <w:color w:val="1C1D1E"/>
          <w:sz w:val="22"/>
          <w:szCs w:val="22"/>
          <w:shd w:val="clear" w:color="auto" w:fill="FFFFFF"/>
        </w:rPr>
        <w:t>them.</w:t>
      </w:r>
      <w:r w:rsidR="009373F6">
        <w:rPr>
          <w:rFonts w:ascii="Arial" w:hAnsi="Arial" w:cs="Arial"/>
          <w:color w:val="1C1D1E"/>
          <w:sz w:val="22"/>
          <w:szCs w:val="22"/>
          <w:shd w:val="clear" w:color="auto" w:fill="FFFFFF"/>
        </w:rPr>
        <w:t xml:space="preserve"> (Hanley et al.,2018)</w:t>
      </w:r>
      <w:r w:rsidR="004E1B50">
        <w:rPr>
          <w:rFonts w:ascii="Arial" w:hAnsi="Arial" w:cs="Arial"/>
          <w:color w:val="1C1D1E"/>
          <w:sz w:val="22"/>
          <w:szCs w:val="22"/>
          <w:shd w:val="clear" w:color="auto" w:fill="FFFFFF"/>
        </w:rPr>
        <w:t>.</w:t>
      </w:r>
    </w:p>
    <w:p w14:paraId="76884427" w14:textId="77777777" w:rsidR="00064350" w:rsidRDefault="00064350" w:rsidP="005A1366">
      <w:pPr>
        <w:spacing w:line="360" w:lineRule="auto"/>
        <w:ind w:left="720" w:firstLine="0"/>
        <w:rPr>
          <w:rFonts w:ascii="Arial" w:hAnsi="Arial" w:cs="Arial"/>
          <w:color w:val="1C1D1E"/>
          <w:sz w:val="22"/>
          <w:szCs w:val="22"/>
          <w:shd w:val="clear" w:color="auto" w:fill="FFFFFF"/>
        </w:rPr>
      </w:pPr>
    </w:p>
    <w:p w14:paraId="429E4C78" w14:textId="4030D8EA" w:rsidR="005A1366" w:rsidRDefault="00064350" w:rsidP="00867F80">
      <w:pPr>
        <w:spacing w:line="360" w:lineRule="auto"/>
        <w:ind w:firstLine="0"/>
        <w:rPr>
          <w:rFonts w:ascii="Arial" w:hAnsi="Arial" w:cs="Arial"/>
          <w:sz w:val="22"/>
          <w:szCs w:val="22"/>
        </w:rPr>
      </w:pPr>
      <w:r>
        <w:rPr>
          <w:rFonts w:ascii="Arial" w:hAnsi="Arial" w:cs="Arial"/>
          <w:color w:val="1C1D1E"/>
          <w:sz w:val="22"/>
          <w:szCs w:val="22"/>
          <w:shd w:val="clear" w:color="auto" w:fill="FFFFFF"/>
        </w:rPr>
        <w:t xml:space="preserve"> </w:t>
      </w:r>
      <w:r w:rsidR="006D7E3B" w:rsidRPr="005F49BC">
        <w:rPr>
          <w:rFonts w:ascii="Arial" w:hAnsi="Arial" w:cs="Arial"/>
          <w:color w:val="1C1D1E"/>
          <w:sz w:val="22"/>
          <w:szCs w:val="22"/>
          <w:shd w:val="clear" w:color="auto" w:fill="FFFFFF"/>
        </w:rPr>
        <w:t>8.</w:t>
      </w:r>
      <w:r w:rsidR="005F49BC" w:rsidRPr="005F49BC">
        <w:rPr>
          <w:rFonts w:ascii="Arial" w:hAnsi="Arial" w:cs="Arial"/>
          <w:sz w:val="22"/>
          <w:szCs w:val="22"/>
        </w:rPr>
        <w:t xml:space="preserve"> Secondary Data Analysis</w:t>
      </w:r>
      <w:r>
        <w:rPr>
          <w:rFonts w:ascii="Arial" w:hAnsi="Arial" w:cs="Arial"/>
          <w:sz w:val="22"/>
          <w:szCs w:val="22"/>
        </w:rPr>
        <w:t xml:space="preserve">   </w:t>
      </w:r>
    </w:p>
    <w:p w14:paraId="009FDD54" w14:textId="77777777" w:rsidR="00064350" w:rsidRDefault="00064350" w:rsidP="005A1366">
      <w:pPr>
        <w:spacing w:line="360" w:lineRule="auto"/>
        <w:ind w:left="720" w:firstLine="0"/>
        <w:rPr>
          <w:rFonts w:ascii="Arial" w:hAnsi="Arial" w:cs="Arial"/>
          <w:sz w:val="22"/>
          <w:szCs w:val="22"/>
        </w:rPr>
      </w:pPr>
    </w:p>
    <w:p w14:paraId="6341B3ED" w14:textId="77777777" w:rsidR="0007170F" w:rsidRDefault="00DD1365" w:rsidP="0007170F">
      <w:pPr>
        <w:spacing w:line="360" w:lineRule="auto"/>
        <w:ind w:left="1440" w:firstLine="0"/>
        <w:rPr>
          <w:rFonts w:ascii="Arial" w:hAnsi="Arial" w:cs="Arial"/>
          <w:color w:val="1C1D1E"/>
          <w:sz w:val="22"/>
          <w:szCs w:val="22"/>
          <w:shd w:val="clear" w:color="auto" w:fill="FFFFFF"/>
        </w:rPr>
      </w:pPr>
      <w:r>
        <w:rPr>
          <w:rFonts w:ascii="Arial" w:hAnsi="Arial" w:cs="Arial"/>
          <w:color w:val="1C1D1E"/>
          <w:sz w:val="22"/>
          <w:szCs w:val="22"/>
          <w:shd w:val="clear" w:color="auto" w:fill="FFFFFF"/>
        </w:rPr>
        <w:t>Hospitals and specialist for heart failure find the use of Telem</w:t>
      </w:r>
      <w:r w:rsidR="009D5F6B">
        <w:rPr>
          <w:rFonts w:ascii="Arial" w:hAnsi="Arial" w:cs="Arial"/>
          <w:color w:val="1C1D1E"/>
          <w:sz w:val="22"/>
          <w:szCs w:val="22"/>
          <w:shd w:val="clear" w:color="auto" w:fill="FFFFFF"/>
        </w:rPr>
        <w:t>onitoring useful in some cases</w:t>
      </w:r>
      <w:r w:rsidR="00E662BC">
        <w:rPr>
          <w:rFonts w:ascii="Arial" w:hAnsi="Arial" w:cs="Arial"/>
          <w:color w:val="1C1D1E"/>
          <w:sz w:val="22"/>
          <w:szCs w:val="22"/>
          <w:shd w:val="clear" w:color="auto" w:fill="FFFFFF"/>
        </w:rPr>
        <w:t xml:space="preserve">, </w:t>
      </w:r>
      <w:r w:rsidR="00E662BC" w:rsidRPr="00E662BC">
        <w:rPr>
          <w:rFonts w:ascii="Arial" w:hAnsi="Arial" w:cs="Arial"/>
          <w:color w:val="1C1D1E"/>
          <w:sz w:val="22"/>
          <w:szCs w:val="22"/>
          <w:shd w:val="clear" w:color="auto" w:fill="FFFFFF"/>
        </w:rPr>
        <w:t xml:space="preserve">although not </w:t>
      </w:r>
      <w:r w:rsidR="007E2BB5">
        <w:rPr>
          <w:rFonts w:ascii="Arial" w:hAnsi="Arial" w:cs="Arial"/>
          <w:color w:val="1C1D1E"/>
          <w:sz w:val="22"/>
          <w:szCs w:val="22"/>
          <w:shd w:val="clear" w:color="auto" w:fill="FFFFFF"/>
        </w:rPr>
        <w:t>necessarily</w:t>
      </w:r>
      <w:r w:rsidR="00E662BC" w:rsidRPr="00E662BC">
        <w:rPr>
          <w:rFonts w:ascii="Arial" w:hAnsi="Arial" w:cs="Arial"/>
          <w:color w:val="1C1D1E"/>
          <w:sz w:val="22"/>
          <w:szCs w:val="22"/>
          <w:shd w:val="clear" w:color="auto" w:fill="FFFFFF"/>
        </w:rPr>
        <w:t xml:space="preserve"> in terms of the system's financial </w:t>
      </w:r>
      <w:r w:rsidR="00DF4A30" w:rsidRPr="00E662BC">
        <w:rPr>
          <w:rFonts w:ascii="Arial" w:hAnsi="Arial" w:cs="Arial"/>
          <w:color w:val="1C1D1E"/>
          <w:sz w:val="22"/>
          <w:szCs w:val="22"/>
          <w:shd w:val="clear" w:color="auto" w:fill="FFFFFF"/>
        </w:rPr>
        <w:t>efficiency</w:t>
      </w:r>
      <w:r w:rsidR="00DF4A30">
        <w:rPr>
          <w:rFonts w:ascii="Arial" w:hAnsi="Arial" w:cs="Arial"/>
          <w:color w:val="1C1D1E"/>
          <w:sz w:val="22"/>
          <w:szCs w:val="22"/>
          <w:shd w:val="clear" w:color="auto" w:fill="FFFFFF"/>
        </w:rPr>
        <w:t>. (</w:t>
      </w:r>
      <w:r w:rsidR="002E0E68">
        <w:rPr>
          <w:rFonts w:ascii="Arial" w:hAnsi="Arial" w:cs="Arial"/>
          <w:color w:val="1C1D1E"/>
          <w:sz w:val="22"/>
          <w:szCs w:val="22"/>
          <w:shd w:val="clear" w:color="auto" w:fill="FFFFFF"/>
        </w:rPr>
        <w:t>Koehler et al.,</w:t>
      </w:r>
      <w:r w:rsidR="00DF4A30">
        <w:rPr>
          <w:rFonts w:ascii="Arial" w:hAnsi="Arial" w:cs="Arial"/>
          <w:color w:val="1C1D1E"/>
          <w:sz w:val="22"/>
          <w:szCs w:val="22"/>
          <w:shd w:val="clear" w:color="auto" w:fill="FFFFFF"/>
        </w:rPr>
        <w:t>2011)</w:t>
      </w:r>
    </w:p>
    <w:p w14:paraId="47B793B4" w14:textId="77777777" w:rsidR="000607F0" w:rsidRDefault="000607F0" w:rsidP="0007170F">
      <w:pPr>
        <w:spacing w:line="360" w:lineRule="auto"/>
        <w:ind w:left="1440" w:firstLine="0"/>
        <w:rPr>
          <w:rFonts w:ascii="Arial" w:hAnsi="Arial" w:cs="Arial"/>
          <w:color w:val="1C1D1E"/>
          <w:sz w:val="22"/>
          <w:szCs w:val="22"/>
          <w:shd w:val="clear" w:color="auto" w:fill="FFFFFF"/>
        </w:rPr>
      </w:pPr>
    </w:p>
    <w:p w14:paraId="66912F35" w14:textId="77777777" w:rsidR="000607F0" w:rsidRDefault="000607F0" w:rsidP="0007170F">
      <w:pPr>
        <w:spacing w:line="360" w:lineRule="auto"/>
        <w:ind w:left="1440" w:firstLine="0"/>
        <w:rPr>
          <w:rFonts w:ascii="Arial" w:hAnsi="Arial" w:cs="Arial"/>
          <w:color w:val="1C1D1E"/>
          <w:sz w:val="22"/>
          <w:szCs w:val="22"/>
          <w:shd w:val="clear" w:color="auto" w:fill="FFFFFF"/>
        </w:rPr>
      </w:pPr>
    </w:p>
    <w:p w14:paraId="510C4968" w14:textId="77777777" w:rsidR="000607F0" w:rsidRDefault="000607F0" w:rsidP="0007170F">
      <w:pPr>
        <w:spacing w:line="360" w:lineRule="auto"/>
        <w:ind w:left="1440" w:firstLine="0"/>
        <w:rPr>
          <w:rFonts w:ascii="Arial" w:hAnsi="Arial" w:cs="Arial"/>
          <w:color w:val="1C1D1E"/>
          <w:sz w:val="22"/>
          <w:szCs w:val="22"/>
          <w:shd w:val="clear" w:color="auto" w:fill="FFFFFF"/>
        </w:rPr>
      </w:pPr>
    </w:p>
    <w:p w14:paraId="2BC21E02" w14:textId="77777777" w:rsidR="0007170F" w:rsidRDefault="0007170F" w:rsidP="0007170F">
      <w:pPr>
        <w:spacing w:line="360" w:lineRule="auto"/>
        <w:rPr>
          <w:rFonts w:ascii="Arial" w:hAnsi="Arial" w:cs="Arial"/>
          <w:color w:val="1C1D1E"/>
          <w:sz w:val="22"/>
          <w:szCs w:val="22"/>
          <w:shd w:val="clear" w:color="auto" w:fill="FFFFFF"/>
        </w:rPr>
      </w:pPr>
    </w:p>
    <w:p w14:paraId="41978E9F" w14:textId="77777777" w:rsidR="0007170F" w:rsidRDefault="005F49BC" w:rsidP="0007170F">
      <w:pPr>
        <w:spacing w:line="360" w:lineRule="auto"/>
        <w:rPr>
          <w:rFonts w:ascii="Arial" w:hAnsi="Arial" w:cs="Arial"/>
          <w:sz w:val="22"/>
          <w:szCs w:val="22"/>
        </w:rPr>
      </w:pPr>
      <w:r w:rsidRPr="005F49BC">
        <w:rPr>
          <w:rFonts w:ascii="Arial" w:hAnsi="Arial" w:cs="Arial"/>
          <w:sz w:val="22"/>
          <w:szCs w:val="22"/>
        </w:rPr>
        <w:lastRenderedPageBreak/>
        <w:t xml:space="preserve"> 9.Conclusion and Recommendation</w:t>
      </w:r>
    </w:p>
    <w:p w14:paraId="17C9AFC6" w14:textId="77777777" w:rsidR="00064350" w:rsidRDefault="00064350" w:rsidP="0007170F">
      <w:pPr>
        <w:spacing w:line="360" w:lineRule="auto"/>
        <w:rPr>
          <w:rFonts w:ascii="Arial" w:hAnsi="Arial" w:cs="Arial"/>
          <w:sz w:val="22"/>
          <w:szCs w:val="22"/>
        </w:rPr>
      </w:pPr>
    </w:p>
    <w:p w14:paraId="00E78E0B" w14:textId="5B3CABCC" w:rsidR="00957A21" w:rsidRDefault="005C3A3F" w:rsidP="00A059B2">
      <w:pPr>
        <w:spacing w:line="360" w:lineRule="auto"/>
        <w:ind w:left="1440" w:firstLine="0"/>
        <w:rPr>
          <w:rFonts w:ascii="Arial" w:hAnsi="Arial" w:cs="Arial"/>
          <w:sz w:val="22"/>
          <w:szCs w:val="22"/>
        </w:rPr>
      </w:pPr>
      <w:r>
        <w:rPr>
          <w:rFonts w:ascii="Arial" w:hAnsi="Arial" w:cs="Arial"/>
          <w:sz w:val="22"/>
          <w:szCs w:val="22"/>
        </w:rPr>
        <w:t xml:space="preserve">In </w:t>
      </w:r>
      <w:r w:rsidR="00F87380">
        <w:rPr>
          <w:rFonts w:ascii="Arial" w:hAnsi="Arial" w:cs="Arial"/>
          <w:sz w:val="22"/>
          <w:szCs w:val="22"/>
        </w:rPr>
        <w:t>this secondary</w:t>
      </w:r>
      <w:r>
        <w:rPr>
          <w:rFonts w:ascii="Arial" w:hAnsi="Arial" w:cs="Arial"/>
          <w:sz w:val="22"/>
          <w:szCs w:val="22"/>
        </w:rPr>
        <w:t xml:space="preserve"> research we find information about </w:t>
      </w:r>
      <w:r w:rsidR="000B164C">
        <w:rPr>
          <w:rFonts w:ascii="Arial" w:hAnsi="Arial" w:cs="Arial"/>
          <w:sz w:val="22"/>
          <w:szCs w:val="22"/>
        </w:rPr>
        <w:t>how</w:t>
      </w:r>
      <w:r w:rsidR="00D40D88">
        <w:rPr>
          <w:rFonts w:ascii="Arial" w:hAnsi="Arial" w:cs="Arial"/>
          <w:sz w:val="22"/>
          <w:szCs w:val="22"/>
        </w:rPr>
        <w:t xml:space="preserve"> </w:t>
      </w:r>
      <w:r>
        <w:rPr>
          <w:rFonts w:ascii="Arial" w:hAnsi="Arial" w:cs="Arial"/>
          <w:sz w:val="22"/>
          <w:szCs w:val="22"/>
        </w:rPr>
        <w:t>Telemonitoring</w:t>
      </w:r>
      <w:r w:rsidR="00D40D88">
        <w:rPr>
          <w:rFonts w:ascii="Arial" w:hAnsi="Arial" w:cs="Arial"/>
          <w:sz w:val="22"/>
          <w:szCs w:val="22"/>
        </w:rPr>
        <w:t xml:space="preserve"> is used</w:t>
      </w:r>
      <w:r>
        <w:rPr>
          <w:rFonts w:ascii="Arial" w:hAnsi="Arial" w:cs="Arial"/>
          <w:sz w:val="22"/>
          <w:szCs w:val="22"/>
        </w:rPr>
        <w:t xml:space="preserve"> during treatments and after care for patients with heart failure</w:t>
      </w:r>
      <w:r w:rsidR="000351CA">
        <w:rPr>
          <w:rFonts w:ascii="Arial" w:hAnsi="Arial" w:cs="Arial"/>
          <w:sz w:val="22"/>
          <w:szCs w:val="22"/>
        </w:rPr>
        <w:t xml:space="preserve">, how it helps and improve the </w:t>
      </w:r>
      <w:r w:rsidR="00F87380">
        <w:rPr>
          <w:rFonts w:ascii="Arial" w:hAnsi="Arial" w:cs="Arial"/>
          <w:sz w:val="22"/>
          <w:szCs w:val="22"/>
        </w:rPr>
        <w:t>after-care</w:t>
      </w:r>
      <w:r w:rsidR="000351CA">
        <w:rPr>
          <w:rFonts w:ascii="Arial" w:hAnsi="Arial" w:cs="Arial"/>
          <w:sz w:val="22"/>
          <w:szCs w:val="22"/>
        </w:rPr>
        <w:t xml:space="preserve"> system. All of the research shows that is not </w:t>
      </w:r>
      <w:r w:rsidR="00525735">
        <w:rPr>
          <w:rFonts w:ascii="Arial" w:hAnsi="Arial" w:cs="Arial"/>
          <w:sz w:val="22"/>
          <w:szCs w:val="22"/>
        </w:rPr>
        <w:t xml:space="preserve">a really big difference </w:t>
      </w:r>
      <w:r w:rsidR="00F87380">
        <w:rPr>
          <w:rFonts w:ascii="Arial" w:hAnsi="Arial" w:cs="Arial"/>
          <w:sz w:val="22"/>
          <w:szCs w:val="22"/>
        </w:rPr>
        <w:t>between</w:t>
      </w:r>
      <w:r w:rsidR="00525735">
        <w:rPr>
          <w:rFonts w:ascii="Arial" w:hAnsi="Arial" w:cs="Arial"/>
          <w:sz w:val="22"/>
          <w:szCs w:val="22"/>
        </w:rPr>
        <w:t xml:space="preserve"> the telemonitoring and the usual after care for the patience</w:t>
      </w:r>
      <w:r w:rsidR="00CD102B">
        <w:rPr>
          <w:rFonts w:ascii="Arial" w:hAnsi="Arial" w:cs="Arial"/>
          <w:sz w:val="22"/>
          <w:szCs w:val="22"/>
        </w:rPr>
        <w:t>.</w:t>
      </w:r>
      <w:r w:rsidR="00D40D88" w:rsidRPr="00D40D88">
        <w:rPr>
          <w:rFonts w:ascii="Arial" w:hAnsi="Arial" w:cs="Arial"/>
          <w:sz w:val="22"/>
          <w:szCs w:val="22"/>
        </w:rPr>
        <w:t xml:space="preserve"> </w:t>
      </w:r>
      <w:r w:rsidR="00D40D88" w:rsidRPr="00FC66AB">
        <w:rPr>
          <w:rFonts w:ascii="Arial" w:hAnsi="Arial" w:cs="Arial"/>
          <w:sz w:val="22"/>
          <w:szCs w:val="22"/>
        </w:rPr>
        <w:t xml:space="preserve">Telemonitoring </w:t>
      </w:r>
      <w:r w:rsidR="00CD102B">
        <w:rPr>
          <w:rFonts w:ascii="Arial" w:hAnsi="Arial" w:cs="Arial"/>
          <w:sz w:val="22"/>
          <w:szCs w:val="22"/>
        </w:rPr>
        <w:t>can really help for</w:t>
      </w:r>
      <w:r w:rsidR="00D40D88">
        <w:rPr>
          <w:rFonts w:ascii="Arial" w:hAnsi="Arial" w:cs="Arial"/>
          <w:sz w:val="22"/>
          <w:szCs w:val="22"/>
        </w:rPr>
        <w:t xml:space="preserve"> </w:t>
      </w:r>
      <w:r w:rsidR="00D40D88" w:rsidRPr="00FC66AB">
        <w:rPr>
          <w:rFonts w:ascii="Arial" w:hAnsi="Arial" w:cs="Arial"/>
          <w:sz w:val="22"/>
          <w:szCs w:val="22"/>
        </w:rPr>
        <w:t>early diagnosis of deterioration and</w:t>
      </w:r>
      <w:r w:rsidR="00CD102B">
        <w:rPr>
          <w:rFonts w:ascii="Arial" w:hAnsi="Arial" w:cs="Arial"/>
          <w:sz w:val="22"/>
          <w:szCs w:val="22"/>
        </w:rPr>
        <w:t xml:space="preserve"> to</w:t>
      </w:r>
      <w:r w:rsidR="00D40D88" w:rsidRPr="00FC66AB">
        <w:rPr>
          <w:rFonts w:ascii="Arial" w:hAnsi="Arial" w:cs="Arial"/>
          <w:sz w:val="22"/>
          <w:szCs w:val="22"/>
        </w:rPr>
        <w:t xml:space="preserve"> lowers readmission rates </w:t>
      </w:r>
      <w:r w:rsidR="0085629C">
        <w:rPr>
          <w:rFonts w:ascii="Arial" w:hAnsi="Arial" w:cs="Arial"/>
          <w:sz w:val="22"/>
          <w:szCs w:val="22"/>
        </w:rPr>
        <w:t>for after care patience</w:t>
      </w:r>
      <w:r w:rsidR="00D40D88" w:rsidRPr="00FC66AB">
        <w:rPr>
          <w:rFonts w:ascii="Arial" w:hAnsi="Arial" w:cs="Arial"/>
          <w:sz w:val="22"/>
          <w:szCs w:val="22"/>
        </w:rPr>
        <w:t xml:space="preserve">. </w:t>
      </w:r>
      <w:r w:rsidR="00D40D88">
        <w:rPr>
          <w:rFonts w:ascii="Arial" w:hAnsi="Arial" w:cs="Arial"/>
          <w:sz w:val="22"/>
          <w:szCs w:val="22"/>
        </w:rPr>
        <w:t xml:space="preserve"> </w:t>
      </w:r>
      <w:r w:rsidR="00E86957" w:rsidRPr="00E86957">
        <w:rPr>
          <w:rFonts w:ascii="Arial" w:hAnsi="Arial" w:cs="Arial"/>
          <w:sz w:val="22"/>
          <w:szCs w:val="22"/>
        </w:rPr>
        <w:t xml:space="preserve">In most instances, cost-effectiveness studies show that TM was the best option, but there is a lot of doubt about how well the treatments were described and how accurate the costs were </w:t>
      </w:r>
      <w:r w:rsidR="00FF08C1" w:rsidRPr="00E86957">
        <w:rPr>
          <w:rFonts w:ascii="Arial" w:hAnsi="Arial" w:cs="Arial"/>
          <w:sz w:val="22"/>
          <w:szCs w:val="22"/>
        </w:rPr>
        <w:t>estimated</w:t>
      </w:r>
      <w:r w:rsidR="00B34DD0">
        <w:rPr>
          <w:rFonts w:ascii="Arial" w:hAnsi="Arial" w:cs="Arial"/>
          <w:sz w:val="22"/>
          <w:szCs w:val="22"/>
        </w:rPr>
        <w:t>.</w:t>
      </w:r>
      <w:r w:rsidR="00FF08C1">
        <w:rPr>
          <w:rFonts w:ascii="Arial" w:hAnsi="Arial" w:cs="Arial"/>
          <w:sz w:val="22"/>
          <w:szCs w:val="22"/>
        </w:rPr>
        <w:t xml:space="preserve"> (Thokala et al.,2013)</w:t>
      </w:r>
      <w:r w:rsidR="00BF3CC6">
        <w:rPr>
          <w:rFonts w:ascii="Arial" w:hAnsi="Arial" w:cs="Arial"/>
          <w:sz w:val="22"/>
          <w:szCs w:val="22"/>
        </w:rPr>
        <w:t xml:space="preserve"> </w:t>
      </w:r>
      <w:r w:rsidR="00B34DD0" w:rsidRPr="00B34DD0">
        <w:rPr>
          <w:rFonts w:ascii="Arial" w:hAnsi="Arial" w:cs="Arial"/>
          <w:sz w:val="22"/>
          <w:szCs w:val="22"/>
        </w:rPr>
        <w:t>However, its impact on a vast path has yet to be determined.</w:t>
      </w:r>
      <w:r w:rsidR="00B34DD0" w:rsidRPr="00957A21">
        <w:rPr>
          <w:rFonts w:ascii="Arial" w:hAnsi="Arial" w:cs="Arial"/>
          <w:sz w:val="22"/>
          <w:szCs w:val="22"/>
        </w:rPr>
        <w:t xml:space="preserve"> A</w:t>
      </w:r>
      <w:r w:rsidR="00957A21" w:rsidRPr="00957A21">
        <w:rPr>
          <w:rFonts w:ascii="Arial" w:hAnsi="Arial" w:cs="Arial"/>
          <w:sz w:val="22"/>
          <w:szCs w:val="22"/>
        </w:rPr>
        <w:t xml:space="preserve"> major focus is developing measures to prevent readmissions of people with heart failure.</w:t>
      </w:r>
    </w:p>
    <w:p w14:paraId="72E78562" w14:textId="77777777" w:rsidR="006635E6" w:rsidRDefault="006635E6" w:rsidP="00B34DD0">
      <w:pPr>
        <w:pStyle w:val="Title"/>
        <w:spacing w:line="360" w:lineRule="auto"/>
        <w:ind w:left="720"/>
        <w:jc w:val="both"/>
        <w:rPr>
          <w:rFonts w:ascii="Arial" w:hAnsi="Arial" w:cs="Arial"/>
          <w:sz w:val="22"/>
          <w:szCs w:val="22"/>
        </w:rPr>
      </w:pPr>
    </w:p>
    <w:p w14:paraId="709FAB68" w14:textId="77777777" w:rsidR="006635E6" w:rsidRDefault="006635E6" w:rsidP="00B34DD0">
      <w:pPr>
        <w:pStyle w:val="Title"/>
        <w:spacing w:line="360" w:lineRule="auto"/>
        <w:ind w:left="720"/>
        <w:jc w:val="both"/>
        <w:rPr>
          <w:rFonts w:ascii="Arial" w:hAnsi="Arial" w:cs="Arial"/>
          <w:sz w:val="22"/>
          <w:szCs w:val="22"/>
        </w:rPr>
      </w:pPr>
    </w:p>
    <w:p w14:paraId="159421C7" w14:textId="77777777" w:rsidR="006635E6" w:rsidRDefault="006635E6" w:rsidP="00B34DD0">
      <w:pPr>
        <w:pStyle w:val="Title"/>
        <w:spacing w:line="360" w:lineRule="auto"/>
        <w:ind w:left="720"/>
        <w:jc w:val="both"/>
        <w:rPr>
          <w:rFonts w:ascii="Arial" w:hAnsi="Arial" w:cs="Arial"/>
          <w:sz w:val="22"/>
          <w:szCs w:val="22"/>
        </w:rPr>
      </w:pPr>
    </w:p>
    <w:p w14:paraId="1F1523FE" w14:textId="77777777" w:rsidR="006635E6" w:rsidRDefault="006635E6" w:rsidP="00B34DD0">
      <w:pPr>
        <w:pStyle w:val="Title"/>
        <w:spacing w:line="360" w:lineRule="auto"/>
        <w:ind w:left="720"/>
        <w:jc w:val="both"/>
        <w:rPr>
          <w:rFonts w:ascii="Arial" w:hAnsi="Arial" w:cs="Arial"/>
          <w:sz w:val="22"/>
          <w:szCs w:val="22"/>
        </w:rPr>
      </w:pPr>
    </w:p>
    <w:p w14:paraId="18BDB789" w14:textId="77777777" w:rsidR="00F87380" w:rsidRDefault="00F87380" w:rsidP="00BF3CC6">
      <w:pPr>
        <w:pStyle w:val="Title"/>
        <w:spacing w:line="360" w:lineRule="auto"/>
        <w:jc w:val="both"/>
        <w:rPr>
          <w:rFonts w:ascii="Arial" w:hAnsi="Arial" w:cs="Arial"/>
          <w:sz w:val="22"/>
          <w:szCs w:val="22"/>
        </w:rPr>
      </w:pPr>
    </w:p>
    <w:p w14:paraId="6D6184E1" w14:textId="77777777" w:rsidR="00F87380" w:rsidRDefault="00F87380" w:rsidP="009D5F6B">
      <w:pPr>
        <w:pStyle w:val="Title"/>
        <w:spacing w:line="360" w:lineRule="auto"/>
        <w:ind w:left="720"/>
        <w:jc w:val="both"/>
        <w:rPr>
          <w:rFonts w:ascii="Arial" w:hAnsi="Arial" w:cs="Arial"/>
          <w:sz w:val="22"/>
          <w:szCs w:val="22"/>
        </w:rPr>
      </w:pPr>
    </w:p>
    <w:p w14:paraId="46580E4C" w14:textId="77777777" w:rsidR="00F87380" w:rsidRPr="005F49BC" w:rsidRDefault="00F87380" w:rsidP="009D5F6B">
      <w:pPr>
        <w:pStyle w:val="Title"/>
        <w:spacing w:line="360" w:lineRule="auto"/>
        <w:ind w:left="720"/>
        <w:jc w:val="both"/>
        <w:rPr>
          <w:rFonts w:ascii="Arial" w:hAnsi="Arial" w:cs="Arial"/>
          <w:sz w:val="22"/>
          <w:szCs w:val="22"/>
        </w:rPr>
      </w:pPr>
    </w:p>
    <w:p w14:paraId="60E1EA99" w14:textId="62B4FE64" w:rsidR="009067B8" w:rsidRDefault="005F49BC" w:rsidP="005F49BC">
      <w:pPr>
        <w:spacing w:line="240" w:lineRule="auto"/>
        <w:ind w:left="720" w:firstLine="0"/>
        <w:rPr>
          <w:rFonts w:ascii="Arial" w:hAnsi="Arial" w:cs="Arial"/>
          <w:sz w:val="22"/>
          <w:szCs w:val="22"/>
        </w:rPr>
      </w:pPr>
      <w:r w:rsidRPr="005F49BC">
        <w:rPr>
          <w:rFonts w:ascii="Arial" w:hAnsi="Arial" w:cs="Arial"/>
          <w:sz w:val="22"/>
          <w:szCs w:val="22"/>
        </w:rPr>
        <w:t>10.Reference</w:t>
      </w:r>
    </w:p>
    <w:p w14:paraId="42CCDE2C" w14:textId="77777777" w:rsidR="00C47A32" w:rsidRDefault="00C47A32" w:rsidP="00B91957">
      <w:pPr>
        <w:spacing w:line="240" w:lineRule="auto"/>
        <w:ind w:left="1440" w:firstLine="0"/>
        <w:rPr>
          <w:rFonts w:ascii="Arial" w:hAnsi="Arial" w:cs="Arial"/>
          <w:sz w:val="22"/>
          <w:szCs w:val="22"/>
        </w:rPr>
      </w:pPr>
    </w:p>
    <w:p w14:paraId="7D12C7B3" w14:textId="0BDCE4FF" w:rsidR="00C34ED2" w:rsidRPr="00C34ED2" w:rsidRDefault="009D2762" w:rsidP="00C34ED2">
      <w:pPr>
        <w:spacing w:after="240" w:line="360" w:lineRule="auto"/>
        <w:ind w:firstLine="0"/>
        <w:rPr>
          <w:rFonts w:ascii="Times New Roman" w:eastAsia="Times New Roman" w:hAnsi="Times New Roman" w:cs="Times New Roman"/>
          <w:kern w:val="0"/>
          <w:lang w:val="en-GB" w:eastAsia="en-GB"/>
        </w:rPr>
      </w:pPr>
      <w:r>
        <w:rPr>
          <w:rFonts w:ascii="Times New Roman" w:eastAsia="Times New Roman" w:hAnsi="Times New Roman" w:cs="Times New Roman"/>
          <w:kern w:val="0"/>
          <w:lang w:val="en-GB" w:eastAsia="en-GB"/>
        </w:rPr>
        <w:t>1.</w:t>
      </w:r>
      <w:r w:rsidR="00C34ED2" w:rsidRPr="00C34ED2">
        <w:rPr>
          <w:rFonts w:ascii="Times New Roman" w:eastAsia="Times New Roman" w:hAnsi="Times New Roman" w:cs="Times New Roman"/>
          <w:kern w:val="0"/>
          <w:lang w:val="en-GB" w:eastAsia="en-GB"/>
        </w:rPr>
        <w:t xml:space="preserve">Dar, O., Riley, J., Chapman, C., Dubrey, S.W., Morris, S., Rosen, S.D., Roughton, M. and Cowie, M.R. (2009a). A randomized trial of home telemonitoring in a typical elderly heart failure population in North West London: results of the Home-HF study. </w:t>
      </w:r>
      <w:r w:rsidR="00C34ED2" w:rsidRPr="00C34ED2">
        <w:rPr>
          <w:rFonts w:ascii="Times New Roman" w:eastAsia="Times New Roman" w:hAnsi="Times New Roman" w:cs="Times New Roman"/>
          <w:i/>
          <w:iCs/>
          <w:kern w:val="0"/>
          <w:lang w:val="en-GB" w:eastAsia="en-GB"/>
        </w:rPr>
        <w:t>European Journal of Heart Failure</w:t>
      </w:r>
      <w:r w:rsidR="00C34ED2" w:rsidRPr="00C34ED2">
        <w:rPr>
          <w:rFonts w:ascii="Times New Roman" w:eastAsia="Times New Roman" w:hAnsi="Times New Roman" w:cs="Times New Roman"/>
          <w:kern w:val="0"/>
          <w:lang w:val="en-GB" w:eastAsia="en-GB"/>
        </w:rPr>
        <w:t>, 11(3), pp.319–325.</w:t>
      </w:r>
    </w:p>
    <w:p w14:paraId="54842C2A" w14:textId="45EC3441" w:rsidR="00C34ED2" w:rsidRPr="00C34ED2" w:rsidRDefault="00117062" w:rsidP="00C34ED2">
      <w:pPr>
        <w:spacing w:after="240" w:line="360" w:lineRule="auto"/>
        <w:ind w:firstLine="0"/>
        <w:rPr>
          <w:rFonts w:ascii="Times New Roman" w:eastAsia="Times New Roman" w:hAnsi="Times New Roman" w:cs="Times New Roman"/>
          <w:kern w:val="0"/>
          <w:lang w:val="en-GB" w:eastAsia="en-GB"/>
        </w:rPr>
      </w:pPr>
      <w:r>
        <w:rPr>
          <w:rFonts w:ascii="Times New Roman" w:eastAsia="Times New Roman" w:hAnsi="Times New Roman" w:cs="Times New Roman"/>
          <w:kern w:val="0"/>
          <w:lang w:val="en-GB" w:eastAsia="en-GB"/>
        </w:rPr>
        <w:lastRenderedPageBreak/>
        <w:t>2.</w:t>
      </w:r>
      <w:r w:rsidR="00C34ED2" w:rsidRPr="00C34ED2">
        <w:rPr>
          <w:rFonts w:ascii="Times New Roman" w:eastAsia="Times New Roman" w:hAnsi="Times New Roman" w:cs="Times New Roman"/>
          <w:kern w:val="0"/>
          <w:lang w:val="en-GB" w:eastAsia="en-GB"/>
        </w:rPr>
        <w:t xml:space="preserve">Dar, O., Riley, J., Chapman, C., Dubrey, S.W., Morris, S., Rosen, S.D., Roughton, M. and Cowie, M.R. (2009b). A randomized trial of home telemonitoring in a typical elderly heart failure population in North West London: results of the Home-HF study. </w:t>
      </w:r>
      <w:r w:rsidR="00C34ED2" w:rsidRPr="00C34ED2">
        <w:rPr>
          <w:rFonts w:ascii="Times New Roman" w:eastAsia="Times New Roman" w:hAnsi="Times New Roman" w:cs="Times New Roman"/>
          <w:i/>
          <w:iCs/>
          <w:kern w:val="0"/>
          <w:lang w:val="en-GB" w:eastAsia="en-GB"/>
        </w:rPr>
        <w:t>European Journal of Heart Failure</w:t>
      </w:r>
      <w:r w:rsidR="00C34ED2" w:rsidRPr="00C34ED2">
        <w:rPr>
          <w:rFonts w:ascii="Times New Roman" w:eastAsia="Times New Roman" w:hAnsi="Times New Roman" w:cs="Times New Roman"/>
          <w:kern w:val="0"/>
          <w:lang w:val="en-GB" w:eastAsia="en-GB"/>
        </w:rPr>
        <w:t>, 11(3), pp.319–325.</w:t>
      </w:r>
    </w:p>
    <w:p w14:paraId="6D9F3720" w14:textId="623F7B2E" w:rsidR="00C34ED2" w:rsidRPr="00C34ED2" w:rsidRDefault="00117062" w:rsidP="00C34ED2">
      <w:pPr>
        <w:spacing w:after="240" w:line="360" w:lineRule="auto"/>
        <w:ind w:firstLine="0"/>
        <w:rPr>
          <w:rFonts w:ascii="Times New Roman" w:eastAsia="Times New Roman" w:hAnsi="Times New Roman" w:cs="Times New Roman"/>
          <w:kern w:val="0"/>
          <w:lang w:val="en-GB" w:eastAsia="en-GB"/>
        </w:rPr>
      </w:pPr>
      <w:r>
        <w:rPr>
          <w:rFonts w:ascii="Times New Roman" w:eastAsia="Times New Roman" w:hAnsi="Times New Roman" w:cs="Times New Roman"/>
          <w:kern w:val="0"/>
          <w:lang w:val="en-GB" w:eastAsia="en-GB"/>
        </w:rPr>
        <w:t>3.</w:t>
      </w:r>
      <w:r w:rsidR="00C34ED2" w:rsidRPr="00C34ED2">
        <w:rPr>
          <w:rFonts w:ascii="Times New Roman" w:eastAsia="Times New Roman" w:hAnsi="Times New Roman" w:cs="Times New Roman"/>
          <w:kern w:val="0"/>
          <w:lang w:val="en-GB" w:eastAsia="en-GB"/>
        </w:rPr>
        <w:t xml:space="preserve">Dierckx, R., Pellicori, P., Cleland, J.G.F. and Clark, A.L. (2014). Telemonitoring in heart failure: Big Brother watching over you. </w:t>
      </w:r>
      <w:r w:rsidR="00C34ED2" w:rsidRPr="00C34ED2">
        <w:rPr>
          <w:rFonts w:ascii="Times New Roman" w:eastAsia="Times New Roman" w:hAnsi="Times New Roman" w:cs="Times New Roman"/>
          <w:i/>
          <w:iCs/>
          <w:kern w:val="0"/>
          <w:lang w:val="en-GB" w:eastAsia="en-GB"/>
        </w:rPr>
        <w:t>Heart Failure Reviews</w:t>
      </w:r>
      <w:r w:rsidR="00C34ED2" w:rsidRPr="00C34ED2">
        <w:rPr>
          <w:rFonts w:ascii="Times New Roman" w:eastAsia="Times New Roman" w:hAnsi="Times New Roman" w:cs="Times New Roman"/>
          <w:kern w:val="0"/>
          <w:lang w:val="en-GB" w:eastAsia="en-GB"/>
        </w:rPr>
        <w:t>, 20(1), pp.107–116.</w:t>
      </w:r>
    </w:p>
    <w:p w14:paraId="1012A7BC" w14:textId="4940ECA5" w:rsidR="00C34ED2" w:rsidRPr="00C34ED2" w:rsidRDefault="00117062" w:rsidP="00C34ED2">
      <w:pPr>
        <w:spacing w:after="240" w:line="360" w:lineRule="auto"/>
        <w:ind w:firstLine="0"/>
        <w:rPr>
          <w:rFonts w:ascii="Times New Roman" w:eastAsia="Times New Roman" w:hAnsi="Times New Roman" w:cs="Times New Roman"/>
          <w:kern w:val="0"/>
          <w:lang w:val="en-GB" w:eastAsia="en-GB"/>
        </w:rPr>
      </w:pPr>
      <w:r>
        <w:rPr>
          <w:rFonts w:ascii="Times New Roman" w:eastAsia="Times New Roman" w:hAnsi="Times New Roman" w:cs="Times New Roman"/>
          <w:kern w:val="0"/>
          <w:lang w:val="en-GB" w:eastAsia="en-GB"/>
        </w:rPr>
        <w:t>4.</w:t>
      </w:r>
      <w:r w:rsidR="00C34ED2" w:rsidRPr="00C34ED2">
        <w:rPr>
          <w:rFonts w:ascii="Times New Roman" w:eastAsia="Times New Roman" w:hAnsi="Times New Roman" w:cs="Times New Roman"/>
          <w:kern w:val="0"/>
          <w:lang w:val="en-GB" w:eastAsia="en-GB"/>
        </w:rPr>
        <w:t xml:space="preserve">Hanley, J., Pinnock, H., Paterson, M. and McKinstry, B. (2018). Implementing telemonitoring in primary care: learning from a large qualitative dataset gathered during a series of studies. </w:t>
      </w:r>
      <w:r w:rsidR="00C34ED2" w:rsidRPr="00C34ED2">
        <w:rPr>
          <w:rFonts w:ascii="Times New Roman" w:eastAsia="Times New Roman" w:hAnsi="Times New Roman" w:cs="Times New Roman"/>
          <w:i/>
          <w:iCs/>
          <w:kern w:val="0"/>
          <w:lang w:val="en-GB" w:eastAsia="en-GB"/>
        </w:rPr>
        <w:t>BMC Family Practice</w:t>
      </w:r>
      <w:r w:rsidR="00C34ED2" w:rsidRPr="00C34ED2">
        <w:rPr>
          <w:rFonts w:ascii="Times New Roman" w:eastAsia="Times New Roman" w:hAnsi="Times New Roman" w:cs="Times New Roman"/>
          <w:kern w:val="0"/>
          <w:lang w:val="en-GB" w:eastAsia="en-GB"/>
        </w:rPr>
        <w:t>, 19(1).</w:t>
      </w:r>
    </w:p>
    <w:p w14:paraId="36B99A5C" w14:textId="101531A3" w:rsidR="00C34ED2" w:rsidRPr="00C34ED2" w:rsidRDefault="00117062" w:rsidP="00C34ED2">
      <w:pPr>
        <w:spacing w:after="240" w:line="360" w:lineRule="auto"/>
        <w:ind w:firstLine="0"/>
        <w:rPr>
          <w:rFonts w:ascii="Times New Roman" w:eastAsia="Times New Roman" w:hAnsi="Times New Roman" w:cs="Times New Roman"/>
          <w:kern w:val="0"/>
          <w:lang w:val="en-GB" w:eastAsia="en-GB"/>
        </w:rPr>
      </w:pPr>
      <w:r>
        <w:rPr>
          <w:rFonts w:ascii="Times New Roman" w:eastAsia="Times New Roman" w:hAnsi="Times New Roman" w:cs="Times New Roman"/>
          <w:kern w:val="0"/>
          <w:lang w:val="en-GB" w:eastAsia="en-GB"/>
        </w:rPr>
        <w:t>5.</w:t>
      </w:r>
      <w:r w:rsidR="00C34ED2" w:rsidRPr="00C34ED2">
        <w:rPr>
          <w:rFonts w:ascii="Times New Roman" w:eastAsia="Times New Roman" w:hAnsi="Times New Roman" w:cs="Times New Roman"/>
          <w:kern w:val="0"/>
          <w:lang w:val="en-GB" w:eastAsia="en-GB"/>
        </w:rPr>
        <w:t xml:space="preserve">Koehler, F., Winkler, S., Schieber, M., Sechtem, U., Stangl, K., Böhm, M., Boll, H., Baumann, G., Honold, M., Koehler, K., Gelbrich, G., Kirwan, B.-A. and Anker, S.D. (2011). Impact of Remote Telemedical Management on Mortality and Hospitalizations in Ambulatory Patients With Chronic Heart Failure. </w:t>
      </w:r>
      <w:r w:rsidR="00C34ED2" w:rsidRPr="00C34ED2">
        <w:rPr>
          <w:rFonts w:ascii="Times New Roman" w:eastAsia="Times New Roman" w:hAnsi="Times New Roman" w:cs="Times New Roman"/>
          <w:i/>
          <w:iCs/>
          <w:kern w:val="0"/>
          <w:lang w:val="en-GB" w:eastAsia="en-GB"/>
        </w:rPr>
        <w:t>Circulation</w:t>
      </w:r>
      <w:r w:rsidR="00C34ED2" w:rsidRPr="00C34ED2">
        <w:rPr>
          <w:rFonts w:ascii="Times New Roman" w:eastAsia="Times New Roman" w:hAnsi="Times New Roman" w:cs="Times New Roman"/>
          <w:kern w:val="0"/>
          <w:lang w:val="en-GB" w:eastAsia="en-GB"/>
        </w:rPr>
        <w:t>, 123(17), pp.1873–1880.</w:t>
      </w:r>
    </w:p>
    <w:p w14:paraId="096384B5" w14:textId="4FBC1DB7" w:rsidR="00C34ED2" w:rsidRPr="00C34ED2" w:rsidRDefault="00903177" w:rsidP="00C34ED2">
      <w:pPr>
        <w:spacing w:after="240" w:line="360" w:lineRule="auto"/>
        <w:ind w:firstLine="0"/>
        <w:rPr>
          <w:rFonts w:ascii="Times New Roman" w:eastAsia="Times New Roman" w:hAnsi="Times New Roman" w:cs="Times New Roman"/>
          <w:kern w:val="0"/>
          <w:lang w:val="en-GB" w:eastAsia="en-GB"/>
        </w:rPr>
      </w:pPr>
      <w:r>
        <w:rPr>
          <w:rFonts w:ascii="Times New Roman" w:eastAsia="Times New Roman" w:hAnsi="Times New Roman" w:cs="Times New Roman"/>
          <w:kern w:val="0"/>
          <w:lang w:val="en-GB" w:eastAsia="en-GB"/>
        </w:rPr>
        <w:t>6.</w:t>
      </w:r>
      <w:r w:rsidR="00C34ED2" w:rsidRPr="00C34ED2">
        <w:rPr>
          <w:rFonts w:ascii="Times New Roman" w:eastAsia="Times New Roman" w:hAnsi="Times New Roman" w:cs="Times New Roman"/>
          <w:kern w:val="0"/>
          <w:lang w:val="en-GB" w:eastAsia="en-GB"/>
        </w:rPr>
        <w:t xml:space="preserve">Louis, A.A., Turner, T., Gretton, M., Baksh, A. and Cleland, J.G.F. (2003a). A systematic review of telemonitoring for the management of heart failure. </w:t>
      </w:r>
      <w:r w:rsidR="00C34ED2" w:rsidRPr="00C34ED2">
        <w:rPr>
          <w:rFonts w:ascii="Times New Roman" w:eastAsia="Times New Roman" w:hAnsi="Times New Roman" w:cs="Times New Roman"/>
          <w:i/>
          <w:iCs/>
          <w:kern w:val="0"/>
          <w:lang w:val="en-GB" w:eastAsia="en-GB"/>
        </w:rPr>
        <w:t>European Journal of Heart Failure</w:t>
      </w:r>
      <w:r w:rsidR="00C34ED2" w:rsidRPr="00C34ED2">
        <w:rPr>
          <w:rFonts w:ascii="Times New Roman" w:eastAsia="Times New Roman" w:hAnsi="Times New Roman" w:cs="Times New Roman"/>
          <w:kern w:val="0"/>
          <w:lang w:val="en-GB" w:eastAsia="en-GB"/>
        </w:rPr>
        <w:t>, 5(5), pp.583–590.</w:t>
      </w:r>
    </w:p>
    <w:p w14:paraId="49E6B998" w14:textId="106003CE" w:rsidR="00C34ED2" w:rsidRPr="00C34ED2" w:rsidRDefault="00903177" w:rsidP="00C34ED2">
      <w:pPr>
        <w:spacing w:after="240" w:line="360" w:lineRule="auto"/>
        <w:ind w:firstLine="0"/>
        <w:rPr>
          <w:rFonts w:ascii="Times New Roman" w:eastAsia="Times New Roman" w:hAnsi="Times New Roman" w:cs="Times New Roman"/>
          <w:kern w:val="0"/>
          <w:lang w:val="en-GB" w:eastAsia="en-GB"/>
        </w:rPr>
      </w:pPr>
      <w:r>
        <w:rPr>
          <w:rFonts w:ascii="Times New Roman" w:eastAsia="Times New Roman" w:hAnsi="Times New Roman" w:cs="Times New Roman"/>
          <w:kern w:val="0"/>
          <w:lang w:val="en-GB" w:eastAsia="en-GB"/>
        </w:rPr>
        <w:t>7.</w:t>
      </w:r>
      <w:r w:rsidR="00C34ED2" w:rsidRPr="00C34ED2">
        <w:rPr>
          <w:rFonts w:ascii="Times New Roman" w:eastAsia="Times New Roman" w:hAnsi="Times New Roman" w:cs="Times New Roman"/>
          <w:kern w:val="0"/>
          <w:lang w:val="en-GB" w:eastAsia="en-GB"/>
        </w:rPr>
        <w:t xml:space="preserve">Louis, A.A., Turner, T., Gretton, M., Baksh, A. and Cleland, J.G.F. (2003b). A systematic review of telemonitoring for the management of heart failure. </w:t>
      </w:r>
      <w:r w:rsidR="00C34ED2" w:rsidRPr="00C34ED2">
        <w:rPr>
          <w:rFonts w:ascii="Times New Roman" w:eastAsia="Times New Roman" w:hAnsi="Times New Roman" w:cs="Times New Roman"/>
          <w:i/>
          <w:iCs/>
          <w:kern w:val="0"/>
          <w:lang w:val="en-GB" w:eastAsia="en-GB"/>
        </w:rPr>
        <w:t>European Journal of Heart Failure</w:t>
      </w:r>
      <w:r w:rsidR="00C34ED2" w:rsidRPr="00C34ED2">
        <w:rPr>
          <w:rFonts w:ascii="Times New Roman" w:eastAsia="Times New Roman" w:hAnsi="Times New Roman" w:cs="Times New Roman"/>
          <w:kern w:val="0"/>
          <w:lang w:val="en-GB" w:eastAsia="en-GB"/>
        </w:rPr>
        <w:t>, 5(5), pp.583–590.</w:t>
      </w:r>
    </w:p>
    <w:p w14:paraId="336ACBA5" w14:textId="3FED4E01" w:rsidR="00C34ED2" w:rsidRPr="00C34ED2" w:rsidRDefault="00903177" w:rsidP="00C34ED2">
      <w:pPr>
        <w:spacing w:after="240" w:line="360" w:lineRule="auto"/>
        <w:ind w:firstLine="0"/>
        <w:rPr>
          <w:rFonts w:ascii="Times New Roman" w:eastAsia="Times New Roman" w:hAnsi="Times New Roman" w:cs="Times New Roman"/>
          <w:kern w:val="0"/>
          <w:lang w:val="en-GB" w:eastAsia="en-GB"/>
        </w:rPr>
      </w:pPr>
      <w:r>
        <w:rPr>
          <w:rFonts w:ascii="Times New Roman" w:eastAsia="Times New Roman" w:hAnsi="Times New Roman" w:cs="Times New Roman"/>
          <w:kern w:val="0"/>
          <w:lang w:val="en-GB" w:eastAsia="en-GB"/>
        </w:rPr>
        <w:t>8.</w:t>
      </w:r>
      <w:r w:rsidR="00C34ED2" w:rsidRPr="00C34ED2">
        <w:rPr>
          <w:rFonts w:ascii="Times New Roman" w:eastAsia="Times New Roman" w:hAnsi="Times New Roman" w:cs="Times New Roman"/>
          <w:kern w:val="0"/>
          <w:lang w:val="en-GB" w:eastAsia="en-GB"/>
        </w:rPr>
        <w:t xml:space="preserve">NHS (2019). </w:t>
      </w:r>
      <w:r w:rsidR="00C34ED2" w:rsidRPr="00C34ED2">
        <w:rPr>
          <w:rFonts w:ascii="Times New Roman" w:eastAsia="Times New Roman" w:hAnsi="Times New Roman" w:cs="Times New Roman"/>
          <w:i/>
          <w:iCs/>
          <w:kern w:val="0"/>
          <w:lang w:val="en-GB" w:eastAsia="en-GB"/>
        </w:rPr>
        <w:t>Overview - Heart failure</w:t>
      </w:r>
      <w:r w:rsidR="00C34ED2" w:rsidRPr="00C34ED2">
        <w:rPr>
          <w:rFonts w:ascii="Times New Roman" w:eastAsia="Times New Roman" w:hAnsi="Times New Roman" w:cs="Times New Roman"/>
          <w:kern w:val="0"/>
          <w:lang w:val="en-GB" w:eastAsia="en-GB"/>
        </w:rPr>
        <w:t>. [online] NHS. Available at: https://www.nhs.uk/conditions/heart-failure/ [Accessed</w:t>
      </w:r>
      <w:r w:rsidR="000D0C86">
        <w:rPr>
          <w:rFonts w:ascii="Times New Roman" w:eastAsia="Times New Roman" w:hAnsi="Times New Roman" w:cs="Times New Roman"/>
          <w:kern w:val="0"/>
          <w:lang w:val="en-GB" w:eastAsia="en-GB"/>
        </w:rPr>
        <w:t>:</w:t>
      </w:r>
      <w:r w:rsidR="00C34ED2" w:rsidRPr="00C34ED2">
        <w:rPr>
          <w:rFonts w:ascii="Times New Roman" w:eastAsia="Times New Roman" w:hAnsi="Times New Roman" w:cs="Times New Roman"/>
          <w:kern w:val="0"/>
          <w:lang w:val="en-GB" w:eastAsia="en-GB"/>
        </w:rPr>
        <w:t xml:space="preserve"> 5 Dec. 2021].</w:t>
      </w:r>
    </w:p>
    <w:p w14:paraId="23134119" w14:textId="3E574C8F" w:rsidR="00C34ED2" w:rsidRPr="00C34ED2" w:rsidRDefault="00903177" w:rsidP="00C34ED2">
      <w:pPr>
        <w:spacing w:after="240" w:line="360" w:lineRule="auto"/>
        <w:ind w:firstLine="0"/>
        <w:rPr>
          <w:rFonts w:ascii="Times New Roman" w:eastAsia="Times New Roman" w:hAnsi="Times New Roman" w:cs="Times New Roman"/>
          <w:kern w:val="0"/>
          <w:lang w:val="en-GB" w:eastAsia="en-GB"/>
        </w:rPr>
      </w:pPr>
      <w:r>
        <w:rPr>
          <w:rFonts w:ascii="Times New Roman" w:eastAsia="Times New Roman" w:hAnsi="Times New Roman" w:cs="Times New Roman"/>
          <w:kern w:val="0"/>
          <w:lang w:val="en-GB" w:eastAsia="en-GB"/>
        </w:rPr>
        <w:t>9.</w:t>
      </w:r>
      <w:r w:rsidR="00C34ED2" w:rsidRPr="00C34ED2">
        <w:rPr>
          <w:rFonts w:ascii="Times New Roman" w:eastAsia="Times New Roman" w:hAnsi="Times New Roman" w:cs="Times New Roman"/>
          <w:kern w:val="0"/>
          <w:lang w:val="en-GB" w:eastAsia="en-GB"/>
        </w:rPr>
        <w:t xml:space="preserve">Oudshoorn, N. (2008). Diagnosis at a distance: the invisible work of patients and healthcare professionals in cardiac telemonitoring technology. </w:t>
      </w:r>
      <w:r w:rsidR="00C34ED2" w:rsidRPr="00C34ED2">
        <w:rPr>
          <w:rFonts w:ascii="Times New Roman" w:eastAsia="Times New Roman" w:hAnsi="Times New Roman" w:cs="Times New Roman"/>
          <w:i/>
          <w:iCs/>
          <w:kern w:val="0"/>
          <w:lang w:val="en-GB" w:eastAsia="en-GB"/>
        </w:rPr>
        <w:t>Sociology of Health &amp; Illness</w:t>
      </w:r>
      <w:r w:rsidR="00C34ED2" w:rsidRPr="00C34ED2">
        <w:rPr>
          <w:rFonts w:ascii="Times New Roman" w:eastAsia="Times New Roman" w:hAnsi="Times New Roman" w:cs="Times New Roman"/>
          <w:kern w:val="0"/>
          <w:lang w:val="en-GB" w:eastAsia="en-GB"/>
        </w:rPr>
        <w:t>, 30(2), pp.272–288.</w:t>
      </w:r>
    </w:p>
    <w:p w14:paraId="34B532DA" w14:textId="2109CE4A" w:rsidR="00C34ED2" w:rsidRPr="00C34ED2" w:rsidRDefault="00903177" w:rsidP="00C34ED2">
      <w:pPr>
        <w:spacing w:after="240" w:line="360" w:lineRule="auto"/>
        <w:ind w:firstLine="0"/>
        <w:rPr>
          <w:rFonts w:ascii="Times New Roman" w:eastAsia="Times New Roman" w:hAnsi="Times New Roman" w:cs="Times New Roman"/>
          <w:kern w:val="0"/>
          <w:lang w:val="en-GB" w:eastAsia="en-GB"/>
        </w:rPr>
      </w:pPr>
      <w:r>
        <w:rPr>
          <w:rFonts w:ascii="Times New Roman" w:eastAsia="Times New Roman" w:hAnsi="Times New Roman" w:cs="Times New Roman"/>
          <w:kern w:val="0"/>
          <w:lang w:val="en-GB" w:eastAsia="en-GB"/>
        </w:rPr>
        <w:t>10.</w:t>
      </w:r>
      <w:r w:rsidR="00C34ED2" w:rsidRPr="00C34ED2">
        <w:rPr>
          <w:rFonts w:ascii="Times New Roman" w:eastAsia="Times New Roman" w:hAnsi="Times New Roman" w:cs="Times New Roman"/>
          <w:kern w:val="0"/>
          <w:lang w:val="en-GB" w:eastAsia="en-GB"/>
        </w:rPr>
        <w:t xml:space="preserve">Steventon, A., Bardsley, M., Billings, J., Dixon, J., Doll, H., Hirani, S., Cartwright, M., Rixon, L., Knapp, M., Henderson, C., Rogers, A., Fitzpatrick, R., Hendy, J. and Newman, S. </w:t>
      </w:r>
      <w:r w:rsidR="00C34ED2" w:rsidRPr="00C34ED2">
        <w:rPr>
          <w:rFonts w:ascii="Times New Roman" w:eastAsia="Times New Roman" w:hAnsi="Times New Roman" w:cs="Times New Roman"/>
          <w:kern w:val="0"/>
          <w:lang w:val="en-GB" w:eastAsia="en-GB"/>
        </w:rPr>
        <w:lastRenderedPageBreak/>
        <w:t xml:space="preserve">(2012). Effect of telehealth on use of secondary care and mortality: findings from the Whole System Demonstrator cluster randomised trial. </w:t>
      </w:r>
      <w:r w:rsidR="00C34ED2" w:rsidRPr="00C34ED2">
        <w:rPr>
          <w:rFonts w:ascii="Times New Roman" w:eastAsia="Times New Roman" w:hAnsi="Times New Roman" w:cs="Times New Roman"/>
          <w:i/>
          <w:iCs/>
          <w:kern w:val="0"/>
          <w:lang w:val="en-GB" w:eastAsia="en-GB"/>
        </w:rPr>
        <w:t>BMJ</w:t>
      </w:r>
      <w:r w:rsidR="00C34ED2" w:rsidRPr="00C34ED2">
        <w:rPr>
          <w:rFonts w:ascii="Times New Roman" w:eastAsia="Times New Roman" w:hAnsi="Times New Roman" w:cs="Times New Roman"/>
          <w:kern w:val="0"/>
          <w:lang w:val="en-GB" w:eastAsia="en-GB"/>
        </w:rPr>
        <w:t>, 344(jun21 3), pp.e3874–e3874.</w:t>
      </w:r>
    </w:p>
    <w:p w14:paraId="266C95B6" w14:textId="66606924" w:rsidR="00C34ED2" w:rsidRPr="00C34ED2" w:rsidRDefault="00903177" w:rsidP="00C34ED2">
      <w:pPr>
        <w:spacing w:after="240" w:line="360" w:lineRule="auto"/>
        <w:ind w:firstLine="0"/>
        <w:rPr>
          <w:rFonts w:ascii="Times New Roman" w:eastAsia="Times New Roman" w:hAnsi="Times New Roman" w:cs="Times New Roman"/>
          <w:kern w:val="0"/>
          <w:lang w:val="en-GB" w:eastAsia="en-GB"/>
        </w:rPr>
      </w:pPr>
      <w:r>
        <w:rPr>
          <w:rFonts w:ascii="Times New Roman" w:eastAsia="Times New Roman" w:hAnsi="Times New Roman" w:cs="Times New Roman"/>
          <w:kern w:val="0"/>
          <w:lang w:val="en-GB" w:eastAsia="en-GB"/>
        </w:rPr>
        <w:t>11.</w:t>
      </w:r>
      <w:r w:rsidR="00C34ED2" w:rsidRPr="00C34ED2">
        <w:rPr>
          <w:rFonts w:ascii="Times New Roman" w:eastAsia="Times New Roman" w:hAnsi="Times New Roman" w:cs="Times New Roman"/>
          <w:kern w:val="0"/>
          <w:lang w:val="en-GB" w:eastAsia="en-GB"/>
        </w:rPr>
        <w:t xml:space="preserve">Thokala, P., Baalbaki, H., Brennan, A., Pandor, A., Stevens, J.W., Gomersall, T., Wang, J., Bakhai, A., Al-Mohammad, A., Cleland, J., Cowie, M.R. and Wong, R. (2013). Telemonitoring after discharge from hospital with heart failure: cost-effectiveness modelling of alternative service designs. </w:t>
      </w:r>
      <w:r w:rsidR="00C34ED2" w:rsidRPr="00C34ED2">
        <w:rPr>
          <w:rFonts w:ascii="Times New Roman" w:eastAsia="Times New Roman" w:hAnsi="Times New Roman" w:cs="Times New Roman"/>
          <w:i/>
          <w:iCs/>
          <w:kern w:val="0"/>
          <w:lang w:val="en-GB" w:eastAsia="en-GB"/>
        </w:rPr>
        <w:t>BMJ Open</w:t>
      </w:r>
      <w:r w:rsidR="00C34ED2" w:rsidRPr="00C34ED2">
        <w:rPr>
          <w:rFonts w:ascii="Times New Roman" w:eastAsia="Times New Roman" w:hAnsi="Times New Roman" w:cs="Times New Roman"/>
          <w:kern w:val="0"/>
          <w:lang w:val="en-GB" w:eastAsia="en-GB"/>
        </w:rPr>
        <w:t>, 3(9), p.e003250.</w:t>
      </w:r>
    </w:p>
    <w:p w14:paraId="33FA8CAC" w14:textId="77777777" w:rsidR="00C34ED2" w:rsidRDefault="00C34ED2" w:rsidP="00B91957">
      <w:pPr>
        <w:spacing w:line="240" w:lineRule="auto"/>
        <w:ind w:left="1440" w:firstLine="0"/>
        <w:rPr>
          <w:rFonts w:ascii="Arial" w:hAnsi="Arial" w:cs="Arial"/>
          <w:sz w:val="22"/>
          <w:szCs w:val="22"/>
        </w:rPr>
      </w:pPr>
    </w:p>
    <w:sdt>
      <w:sdtPr>
        <w:rPr>
          <w:rFonts w:asciiTheme="minorHAnsi" w:eastAsiaTheme="minorEastAsia" w:hAnsiTheme="minorHAnsi" w:cstheme="minorBidi"/>
        </w:rPr>
        <w:id w:val="62297111"/>
        <w:docPartObj>
          <w:docPartGallery w:val="Bibliographies"/>
          <w:docPartUnique/>
        </w:docPartObj>
      </w:sdtPr>
      <w:sdtEndPr/>
      <w:sdtContent>
        <w:p w14:paraId="62473E9C" w14:textId="3CF296CD" w:rsidR="00E81978" w:rsidRDefault="00E81978">
          <w:pPr>
            <w:pStyle w:val="SectionTitle"/>
          </w:pPr>
        </w:p>
        <w:p w14:paraId="61413DB8" w14:textId="3B10B33A" w:rsidR="00E81978" w:rsidRDefault="000D0C86" w:rsidP="00C31D30">
          <w:pPr>
            <w:pStyle w:val="Bibliography"/>
            <w:rPr>
              <w:noProof/>
            </w:rPr>
          </w:pPr>
        </w:p>
      </w:sdtContent>
    </w:sdt>
    <w:p w14:paraId="21FAFDE6" w14:textId="598D28C5" w:rsidR="00E81978" w:rsidRDefault="00E81978">
      <w:pPr>
        <w:pStyle w:val="TableFigure"/>
      </w:pPr>
    </w:p>
    <w:sectPr w:rsidR="00E81978">
      <w:headerReference w:type="default" r:id="rId12"/>
      <w:headerReference w:type="first" r:id="rId13"/>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61AA7" w14:textId="77777777" w:rsidR="001C091D" w:rsidRDefault="001C091D">
      <w:pPr>
        <w:spacing w:line="240" w:lineRule="auto"/>
      </w:pPr>
      <w:r>
        <w:separator/>
      </w:r>
    </w:p>
    <w:p w14:paraId="43698156" w14:textId="77777777" w:rsidR="001C091D" w:rsidRDefault="001C091D"/>
  </w:endnote>
  <w:endnote w:type="continuationSeparator" w:id="0">
    <w:p w14:paraId="5856D49C" w14:textId="77777777" w:rsidR="001C091D" w:rsidRDefault="001C091D">
      <w:pPr>
        <w:spacing w:line="240" w:lineRule="auto"/>
      </w:pPr>
      <w:r>
        <w:continuationSeparator/>
      </w:r>
    </w:p>
    <w:p w14:paraId="162736DF" w14:textId="77777777" w:rsidR="001C091D" w:rsidRDefault="001C09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11108" w14:textId="77777777" w:rsidR="001C091D" w:rsidRDefault="001C091D">
      <w:pPr>
        <w:spacing w:line="240" w:lineRule="auto"/>
      </w:pPr>
      <w:r>
        <w:separator/>
      </w:r>
    </w:p>
    <w:p w14:paraId="2A175443" w14:textId="77777777" w:rsidR="001C091D" w:rsidRDefault="001C091D"/>
  </w:footnote>
  <w:footnote w:type="continuationSeparator" w:id="0">
    <w:p w14:paraId="47C872F2" w14:textId="77777777" w:rsidR="001C091D" w:rsidRDefault="001C091D">
      <w:pPr>
        <w:spacing w:line="240" w:lineRule="auto"/>
      </w:pPr>
      <w:r>
        <w:continuationSeparator/>
      </w:r>
    </w:p>
    <w:p w14:paraId="6FEE8A5F" w14:textId="77777777" w:rsidR="001C091D" w:rsidRDefault="001C09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BF76E" w14:textId="55829F22" w:rsidR="00E81978" w:rsidRDefault="000D0C86">
    <w:pPr>
      <w:pStyle w:val="Header"/>
    </w:pPr>
    <w:sdt>
      <w:sdtPr>
        <w:rPr>
          <w:rStyle w:val="Strong"/>
        </w:rPr>
        <w:alias w:val="Running head"/>
        <w:tag w:val=""/>
        <w:id w:val="12739865"/>
        <w:placeholder>
          <w:docPart w:val="55082C1198964B1DADDDD70231AE76AB"/>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sdt>
    <w:r w:rsidR="005D3A03">
      <w:rPr>
        <w:rStyle w:val="Strong"/>
      </w:rPr>
      <w:ptab w:relativeTo="margin" w:alignment="right" w:leader="none"/>
    </w:r>
    <w:r w:rsidR="005D3A03">
      <w:rPr>
        <w:rStyle w:val="Strong"/>
      </w:rPr>
      <w:fldChar w:fldCharType="begin"/>
    </w:r>
    <w:r w:rsidR="005D3A03">
      <w:rPr>
        <w:rStyle w:val="Strong"/>
      </w:rPr>
      <w:instrText xml:space="preserve"> PAGE   \* MERGEFORMAT </w:instrText>
    </w:r>
    <w:r w:rsidR="005D3A03">
      <w:rPr>
        <w:rStyle w:val="Strong"/>
      </w:rPr>
      <w:fldChar w:fldCharType="separate"/>
    </w:r>
    <w:r w:rsidR="000D3F41">
      <w:rPr>
        <w:rStyle w:val="Strong"/>
        <w:noProof/>
      </w:rPr>
      <w:t>8</w:t>
    </w:r>
    <w:r w:rsidR="005D3A03">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B34BB" w14:textId="5AE94F8B" w:rsidR="00E81978" w:rsidRDefault="005D3A03">
    <w:pPr>
      <w:pStyle w:val="Header"/>
      <w:rPr>
        <w:rStyle w:val="Strong"/>
      </w:rPr>
    </w:pP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0D3F41">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A7E466F"/>
    <w:multiLevelType w:val="hybridMultilevel"/>
    <w:tmpl w:val="9AA89B4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0B224F83"/>
    <w:multiLevelType w:val="multilevel"/>
    <w:tmpl w:val="2B56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4B2F8E"/>
    <w:multiLevelType w:val="multilevel"/>
    <w:tmpl w:val="1B282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8414CD"/>
    <w:multiLevelType w:val="multilevel"/>
    <w:tmpl w:val="63D4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0E64EF"/>
    <w:multiLevelType w:val="hybridMultilevel"/>
    <w:tmpl w:val="3D4AA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4F4A1469"/>
    <w:multiLevelType w:val="multilevel"/>
    <w:tmpl w:val="65248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38F3E1E"/>
    <w:multiLevelType w:val="multilevel"/>
    <w:tmpl w:val="70C8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20"/>
  </w:num>
  <w:num w:numId="13">
    <w:abstractNumId w:val="17"/>
  </w:num>
  <w:num w:numId="14">
    <w:abstractNumId w:val="15"/>
  </w:num>
  <w:num w:numId="15">
    <w:abstractNumId w:val="19"/>
  </w:num>
  <w:num w:numId="16">
    <w:abstractNumId w:val="14"/>
  </w:num>
  <w:num w:numId="17">
    <w:abstractNumId w:val="10"/>
  </w:num>
  <w:num w:numId="18">
    <w:abstractNumId w:val="13"/>
  </w:num>
  <w:num w:numId="19">
    <w:abstractNumId w:val="12"/>
  </w:num>
  <w:num w:numId="20">
    <w:abstractNumId w:val="11"/>
  </w:num>
  <w:num w:numId="21">
    <w:abstractNumId w:val="16"/>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attachedTemplate r:id="rId1"/>
  <w:defaultTabStop w:val="720"/>
  <w:characterSpacingControl w:val="doNotCompress"/>
  <w:hdrShapeDefaults>
    <o:shapedefaults v:ext="edit" spidmax="2052"/>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508"/>
    <w:rsid w:val="000153FF"/>
    <w:rsid w:val="00021807"/>
    <w:rsid w:val="00021990"/>
    <w:rsid w:val="0003251B"/>
    <w:rsid w:val="000351CA"/>
    <w:rsid w:val="00036945"/>
    <w:rsid w:val="00043E45"/>
    <w:rsid w:val="00050A30"/>
    <w:rsid w:val="00055600"/>
    <w:rsid w:val="000607F0"/>
    <w:rsid w:val="00063779"/>
    <w:rsid w:val="00063F04"/>
    <w:rsid w:val="00064350"/>
    <w:rsid w:val="0007170F"/>
    <w:rsid w:val="0007305D"/>
    <w:rsid w:val="00073700"/>
    <w:rsid w:val="000737B0"/>
    <w:rsid w:val="00074571"/>
    <w:rsid w:val="00077502"/>
    <w:rsid w:val="000836A3"/>
    <w:rsid w:val="0009060F"/>
    <w:rsid w:val="0009384F"/>
    <w:rsid w:val="00094054"/>
    <w:rsid w:val="000950DC"/>
    <w:rsid w:val="000974A1"/>
    <w:rsid w:val="000A10DA"/>
    <w:rsid w:val="000B164C"/>
    <w:rsid w:val="000B7891"/>
    <w:rsid w:val="000D0C86"/>
    <w:rsid w:val="000D1049"/>
    <w:rsid w:val="000D3F41"/>
    <w:rsid w:val="000D3F7A"/>
    <w:rsid w:val="000E09A9"/>
    <w:rsid w:val="000F57F4"/>
    <w:rsid w:val="001101B6"/>
    <w:rsid w:val="001164AB"/>
    <w:rsid w:val="00117062"/>
    <w:rsid w:val="00121D54"/>
    <w:rsid w:val="00126F01"/>
    <w:rsid w:val="00131560"/>
    <w:rsid w:val="00140E6B"/>
    <w:rsid w:val="00141E98"/>
    <w:rsid w:val="001603C8"/>
    <w:rsid w:val="0016451C"/>
    <w:rsid w:val="001657F5"/>
    <w:rsid w:val="00176BE9"/>
    <w:rsid w:val="00177BBF"/>
    <w:rsid w:val="00191A61"/>
    <w:rsid w:val="00192A27"/>
    <w:rsid w:val="00195A45"/>
    <w:rsid w:val="00196D5E"/>
    <w:rsid w:val="00197979"/>
    <w:rsid w:val="001B009C"/>
    <w:rsid w:val="001B0EF5"/>
    <w:rsid w:val="001B5431"/>
    <w:rsid w:val="001C091D"/>
    <w:rsid w:val="001E6764"/>
    <w:rsid w:val="001E6E95"/>
    <w:rsid w:val="001F787C"/>
    <w:rsid w:val="0020005C"/>
    <w:rsid w:val="00203E57"/>
    <w:rsid w:val="002333B9"/>
    <w:rsid w:val="00257517"/>
    <w:rsid w:val="00262C9F"/>
    <w:rsid w:val="002656DF"/>
    <w:rsid w:val="00276819"/>
    <w:rsid w:val="002803CC"/>
    <w:rsid w:val="002962DF"/>
    <w:rsid w:val="002B0C27"/>
    <w:rsid w:val="002C0EB3"/>
    <w:rsid w:val="002C594C"/>
    <w:rsid w:val="002C5FB9"/>
    <w:rsid w:val="002D4F44"/>
    <w:rsid w:val="002E0E68"/>
    <w:rsid w:val="00300DAB"/>
    <w:rsid w:val="00302F02"/>
    <w:rsid w:val="00325587"/>
    <w:rsid w:val="0032613E"/>
    <w:rsid w:val="00330AF3"/>
    <w:rsid w:val="0033196F"/>
    <w:rsid w:val="00355DCA"/>
    <w:rsid w:val="00363EE2"/>
    <w:rsid w:val="00367A0B"/>
    <w:rsid w:val="003702D0"/>
    <w:rsid w:val="003757B0"/>
    <w:rsid w:val="00380E64"/>
    <w:rsid w:val="00382C53"/>
    <w:rsid w:val="00390E34"/>
    <w:rsid w:val="003A21E7"/>
    <w:rsid w:val="003A7D95"/>
    <w:rsid w:val="003B650B"/>
    <w:rsid w:val="003C445B"/>
    <w:rsid w:val="003D147B"/>
    <w:rsid w:val="003D37BB"/>
    <w:rsid w:val="003E7967"/>
    <w:rsid w:val="003F1DCD"/>
    <w:rsid w:val="0041242E"/>
    <w:rsid w:val="004205B0"/>
    <w:rsid w:val="00421648"/>
    <w:rsid w:val="00423090"/>
    <w:rsid w:val="00437B0F"/>
    <w:rsid w:val="004462DD"/>
    <w:rsid w:val="004642E0"/>
    <w:rsid w:val="00481816"/>
    <w:rsid w:val="0048510B"/>
    <w:rsid w:val="0048679E"/>
    <w:rsid w:val="00493074"/>
    <w:rsid w:val="004A05DB"/>
    <w:rsid w:val="004A4A5D"/>
    <w:rsid w:val="004B0F35"/>
    <w:rsid w:val="004C3EE8"/>
    <w:rsid w:val="004C6EB0"/>
    <w:rsid w:val="004C7D78"/>
    <w:rsid w:val="004E1B50"/>
    <w:rsid w:val="004E6CEE"/>
    <w:rsid w:val="004F2368"/>
    <w:rsid w:val="004F40D8"/>
    <w:rsid w:val="004F54A6"/>
    <w:rsid w:val="00510C59"/>
    <w:rsid w:val="00522866"/>
    <w:rsid w:val="00525735"/>
    <w:rsid w:val="00526B48"/>
    <w:rsid w:val="00536A5A"/>
    <w:rsid w:val="00551A02"/>
    <w:rsid w:val="005534FA"/>
    <w:rsid w:val="005536EC"/>
    <w:rsid w:val="00555B30"/>
    <w:rsid w:val="00564D46"/>
    <w:rsid w:val="005844B9"/>
    <w:rsid w:val="00596FCB"/>
    <w:rsid w:val="005A1366"/>
    <w:rsid w:val="005A2369"/>
    <w:rsid w:val="005B2A9C"/>
    <w:rsid w:val="005C1E04"/>
    <w:rsid w:val="005C3A3F"/>
    <w:rsid w:val="005D1C0E"/>
    <w:rsid w:val="005D3806"/>
    <w:rsid w:val="005D3A03"/>
    <w:rsid w:val="005E2DE7"/>
    <w:rsid w:val="005F122A"/>
    <w:rsid w:val="005F49BC"/>
    <w:rsid w:val="005F7E24"/>
    <w:rsid w:val="006010CD"/>
    <w:rsid w:val="00602B85"/>
    <w:rsid w:val="00606C53"/>
    <w:rsid w:val="00612C15"/>
    <w:rsid w:val="0062020D"/>
    <w:rsid w:val="00635A89"/>
    <w:rsid w:val="0063737D"/>
    <w:rsid w:val="006623CE"/>
    <w:rsid w:val="006635E6"/>
    <w:rsid w:val="00676AA6"/>
    <w:rsid w:val="006A6E13"/>
    <w:rsid w:val="006B69B3"/>
    <w:rsid w:val="006C0505"/>
    <w:rsid w:val="006C2248"/>
    <w:rsid w:val="006D2C0E"/>
    <w:rsid w:val="006D78DB"/>
    <w:rsid w:val="006D7E3B"/>
    <w:rsid w:val="006E0A6A"/>
    <w:rsid w:val="006E0DC7"/>
    <w:rsid w:val="006E2A15"/>
    <w:rsid w:val="006E61C3"/>
    <w:rsid w:val="0071381D"/>
    <w:rsid w:val="00721EDC"/>
    <w:rsid w:val="007314CE"/>
    <w:rsid w:val="00754F78"/>
    <w:rsid w:val="007606D9"/>
    <w:rsid w:val="00764133"/>
    <w:rsid w:val="007704BE"/>
    <w:rsid w:val="007852C0"/>
    <w:rsid w:val="00787EA2"/>
    <w:rsid w:val="00790EDF"/>
    <w:rsid w:val="00796BD3"/>
    <w:rsid w:val="007A2D0E"/>
    <w:rsid w:val="007E2BB5"/>
    <w:rsid w:val="007F1AD1"/>
    <w:rsid w:val="0080001F"/>
    <w:rsid w:val="008002C0"/>
    <w:rsid w:val="00800E26"/>
    <w:rsid w:val="00815773"/>
    <w:rsid w:val="00820445"/>
    <w:rsid w:val="00830700"/>
    <w:rsid w:val="008335EA"/>
    <w:rsid w:val="00834E83"/>
    <w:rsid w:val="00835C65"/>
    <w:rsid w:val="00840C9C"/>
    <w:rsid w:val="008432E7"/>
    <w:rsid w:val="008437EE"/>
    <w:rsid w:val="00846AC3"/>
    <w:rsid w:val="00852673"/>
    <w:rsid w:val="0085629C"/>
    <w:rsid w:val="00867F80"/>
    <w:rsid w:val="008A224E"/>
    <w:rsid w:val="008A5066"/>
    <w:rsid w:val="008A6FC4"/>
    <w:rsid w:val="008A7CC9"/>
    <w:rsid w:val="008B76E2"/>
    <w:rsid w:val="008C42B8"/>
    <w:rsid w:val="008C44F4"/>
    <w:rsid w:val="008C4692"/>
    <w:rsid w:val="008C5323"/>
    <w:rsid w:val="008C75F4"/>
    <w:rsid w:val="008D2C08"/>
    <w:rsid w:val="008D6B6C"/>
    <w:rsid w:val="008E304B"/>
    <w:rsid w:val="008E3B00"/>
    <w:rsid w:val="008E6153"/>
    <w:rsid w:val="009003AF"/>
    <w:rsid w:val="00903177"/>
    <w:rsid w:val="00905458"/>
    <w:rsid w:val="00906648"/>
    <w:rsid w:val="009067B8"/>
    <w:rsid w:val="009174D6"/>
    <w:rsid w:val="00924E49"/>
    <w:rsid w:val="00924EFA"/>
    <w:rsid w:val="009373F6"/>
    <w:rsid w:val="009420E7"/>
    <w:rsid w:val="00957A21"/>
    <w:rsid w:val="0096009B"/>
    <w:rsid w:val="00961829"/>
    <w:rsid w:val="00971D18"/>
    <w:rsid w:val="00973724"/>
    <w:rsid w:val="00974062"/>
    <w:rsid w:val="00980045"/>
    <w:rsid w:val="00997804"/>
    <w:rsid w:val="0099786E"/>
    <w:rsid w:val="009A0F70"/>
    <w:rsid w:val="009A6A3B"/>
    <w:rsid w:val="009B194D"/>
    <w:rsid w:val="009B41F4"/>
    <w:rsid w:val="009B4B22"/>
    <w:rsid w:val="009B4C5A"/>
    <w:rsid w:val="009C1992"/>
    <w:rsid w:val="009C3482"/>
    <w:rsid w:val="009C3C59"/>
    <w:rsid w:val="009D2762"/>
    <w:rsid w:val="009D32FD"/>
    <w:rsid w:val="009D5F6B"/>
    <w:rsid w:val="009F2D29"/>
    <w:rsid w:val="009F5120"/>
    <w:rsid w:val="00A059B2"/>
    <w:rsid w:val="00A11BDF"/>
    <w:rsid w:val="00A253A0"/>
    <w:rsid w:val="00A259AB"/>
    <w:rsid w:val="00A317ED"/>
    <w:rsid w:val="00A37D60"/>
    <w:rsid w:val="00A4070E"/>
    <w:rsid w:val="00A53844"/>
    <w:rsid w:val="00A5435B"/>
    <w:rsid w:val="00A7657C"/>
    <w:rsid w:val="00A81A0E"/>
    <w:rsid w:val="00A8356D"/>
    <w:rsid w:val="00A8409A"/>
    <w:rsid w:val="00A942E2"/>
    <w:rsid w:val="00AA0FDA"/>
    <w:rsid w:val="00AA3145"/>
    <w:rsid w:val="00AA4BE4"/>
    <w:rsid w:val="00AC42CB"/>
    <w:rsid w:val="00AC56DD"/>
    <w:rsid w:val="00AF62A9"/>
    <w:rsid w:val="00B011E8"/>
    <w:rsid w:val="00B102AA"/>
    <w:rsid w:val="00B34DD0"/>
    <w:rsid w:val="00B35D27"/>
    <w:rsid w:val="00B4411A"/>
    <w:rsid w:val="00B44CBA"/>
    <w:rsid w:val="00B460AC"/>
    <w:rsid w:val="00B5604E"/>
    <w:rsid w:val="00B62341"/>
    <w:rsid w:val="00B74864"/>
    <w:rsid w:val="00B823AA"/>
    <w:rsid w:val="00B84231"/>
    <w:rsid w:val="00B91957"/>
    <w:rsid w:val="00B9689C"/>
    <w:rsid w:val="00BA45DB"/>
    <w:rsid w:val="00BB06FA"/>
    <w:rsid w:val="00BB2D65"/>
    <w:rsid w:val="00BD6229"/>
    <w:rsid w:val="00BE4853"/>
    <w:rsid w:val="00BF3CC6"/>
    <w:rsid w:val="00BF4184"/>
    <w:rsid w:val="00BF48E5"/>
    <w:rsid w:val="00BF7823"/>
    <w:rsid w:val="00C023C3"/>
    <w:rsid w:val="00C0352A"/>
    <w:rsid w:val="00C0601E"/>
    <w:rsid w:val="00C15229"/>
    <w:rsid w:val="00C24B34"/>
    <w:rsid w:val="00C25182"/>
    <w:rsid w:val="00C27B27"/>
    <w:rsid w:val="00C27CF3"/>
    <w:rsid w:val="00C31D30"/>
    <w:rsid w:val="00C34ED2"/>
    <w:rsid w:val="00C3523B"/>
    <w:rsid w:val="00C3563D"/>
    <w:rsid w:val="00C363A3"/>
    <w:rsid w:val="00C41042"/>
    <w:rsid w:val="00C419D4"/>
    <w:rsid w:val="00C44167"/>
    <w:rsid w:val="00C47A32"/>
    <w:rsid w:val="00C50AE2"/>
    <w:rsid w:val="00C541FB"/>
    <w:rsid w:val="00C732BC"/>
    <w:rsid w:val="00C82F15"/>
    <w:rsid w:val="00C90382"/>
    <w:rsid w:val="00C926E3"/>
    <w:rsid w:val="00C943B8"/>
    <w:rsid w:val="00C97DE6"/>
    <w:rsid w:val="00CA1F98"/>
    <w:rsid w:val="00CA525A"/>
    <w:rsid w:val="00CD102B"/>
    <w:rsid w:val="00CD6D35"/>
    <w:rsid w:val="00CD6E39"/>
    <w:rsid w:val="00CE56B7"/>
    <w:rsid w:val="00CF1207"/>
    <w:rsid w:val="00CF6E91"/>
    <w:rsid w:val="00D15AB6"/>
    <w:rsid w:val="00D206B8"/>
    <w:rsid w:val="00D21AE3"/>
    <w:rsid w:val="00D24351"/>
    <w:rsid w:val="00D25BC6"/>
    <w:rsid w:val="00D35414"/>
    <w:rsid w:val="00D35726"/>
    <w:rsid w:val="00D40D88"/>
    <w:rsid w:val="00D444F5"/>
    <w:rsid w:val="00D60094"/>
    <w:rsid w:val="00D63833"/>
    <w:rsid w:val="00D729D1"/>
    <w:rsid w:val="00D74775"/>
    <w:rsid w:val="00D7491C"/>
    <w:rsid w:val="00D85B68"/>
    <w:rsid w:val="00D87A0A"/>
    <w:rsid w:val="00DA06DA"/>
    <w:rsid w:val="00DB0295"/>
    <w:rsid w:val="00DB1631"/>
    <w:rsid w:val="00DB52F8"/>
    <w:rsid w:val="00DB5ECF"/>
    <w:rsid w:val="00DD1365"/>
    <w:rsid w:val="00DD55FF"/>
    <w:rsid w:val="00DE7DD6"/>
    <w:rsid w:val="00DF4A30"/>
    <w:rsid w:val="00E03FCD"/>
    <w:rsid w:val="00E04F37"/>
    <w:rsid w:val="00E0577B"/>
    <w:rsid w:val="00E06554"/>
    <w:rsid w:val="00E06CC7"/>
    <w:rsid w:val="00E10AFF"/>
    <w:rsid w:val="00E24595"/>
    <w:rsid w:val="00E248CC"/>
    <w:rsid w:val="00E47FD1"/>
    <w:rsid w:val="00E50A53"/>
    <w:rsid w:val="00E51AD0"/>
    <w:rsid w:val="00E6004D"/>
    <w:rsid w:val="00E662BC"/>
    <w:rsid w:val="00E67830"/>
    <w:rsid w:val="00E70C78"/>
    <w:rsid w:val="00E73C2A"/>
    <w:rsid w:val="00E81978"/>
    <w:rsid w:val="00E85070"/>
    <w:rsid w:val="00E86957"/>
    <w:rsid w:val="00E9452F"/>
    <w:rsid w:val="00EA2689"/>
    <w:rsid w:val="00EA3727"/>
    <w:rsid w:val="00EB3FD1"/>
    <w:rsid w:val="00EB539B"/>
    <w:rsid w:val="00EE02B0"/>
    <w:rsid w:val="00EE7A5A"/>
    <w:rsid w:val="00EE7DAA"/>
    <w:rsid w:val="00F2035C"/>
    <w:rsid w:val="00F205E0"/>
    <w:rsid w:val="00F318C9"/>
    <w:rsid w:val="00F33508"/>
    <w:rsid w:val="00F34F0B"/>
    <w:rsid w:val="00F370C0"/>
    <w:rsid w:val="00F379B7"/>
    <w:rsid w:val="00F470CC"/>
    <w:rsid w:val="00F525FA"/>
    <w:rsid w:val="00F52969"/>
    <w:rsid w:val="00F5609F"/>
    <w:rsid w:val="00F56803"/>
    <w:rsid w:val="00F5705B"/>
    <w:rsid w:val="00F87380"/>
    <w:rsid w:val="00F935B1"/>
    <w:rsid w:val="00F93C1E"/>
    <w:rsid w:val="00FA1104"/>
    <w:rsid w:val="00FA2249"/>
    <w:rsid w:val="00FA40BB"/>
    <w:rsid w:val="00FA51E3"/>
    <w:rsid w:val="00FC66AB"/>
    <w:rsid w:val="00FD57F6"/>
    <w:rsid w:val="00FD6E0C"/>
    <w:rsid w:val="00FD73C0"/>
    <w:rsid w:val="00FE5652"/>
    <w:rsid w:val="00FF08C1"/>
    <w:rsid w:val="00FF2002"/>
    <w:rsid w:val="00FF25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1C3AA52"/>
  <w15:chartTrackingRefBased/>
  <w15:docId w15:val="{004FA223-492C-4E6D-9663-5BEE20843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9"/>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9"/>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9"/>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204458"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204458"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9"/>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9"/>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5E5E5E"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204458"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204458"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10222C"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numbering" w:customStyle="1" w:styleId="NoList1">
    <w:name w:val="No List1"/>
    <w:next w:val="NoList"/>
    <w:uiPriority w:val="99"/>
    <w:semiHidden/>
    <w:unhideWhenUsed/>
    <w:rsid w:val="00C363A3"/>
  </w:style>
  <w:style w:type="paragraph" w:customStyle="1" w:styleId="msonormal0">
    <w:name w:val="msonormal"/>
    <w:basedOn w:val="Normal"/>
    <w:rsid w:val="00C363A3"/>
    <w:pPr>
      <w:spacing w:before="100" w:beforeAutospacing="1" w:after="100" w:afterAutospacing="1" w:line="240" w:lineRule="auto"/>
      <w:ind w:firstLine="0"/>
    </w:pPr>
    <w:rPr>
      <w:rFonts w:ascii="Times New Roman" w:eastAsia="Times New Roman" w:hAnsi="Times New Roman" w:cs="Times New Roman"/>
      <w:kern w:val="0"/>
      <w:lang w:val="en-GB" w:eastAsia="en-GB"/>
    </w:rPr>
  </w:style>
  <w:style w:type="character" w:styleId="Hyperlink">
    <w:name w:val="Hyperlink"/>
    <w:basedOn w:val="DefaultParagraphFont"/>
    <w:uiPriority w:val="99"/>
    <w:semiHidden/>
    <w:unhideWhenUsed/>
    <w:rsid w:val="00C363A3"/>
    <w:rPr>
      <w:color w:val="0000FF"/>
      <w:u w:val="single"/>
    </w:rPr>
  </w:style>
  <w:style w:type="character" w:customStyle="1" w:styleId="primary-heading">
    <w:name w:val="primary-heading"/>
    <w:basedOn w:val="DefaultParagraphFont"/>
    <w:rsid w:val="00C363A3"/>
  </w:style>
  <w:style w:type="character" w:customStyle="1" w:styleId="accordion-tabbedtab-mobile">
    <w:name w:val="accordion-tabbed__tab-mobile"/>
    <w:basedOn w:val="DefaultParagraphFont"/>
    <w:rsid w:val="00C363A3"/>
  </w:style>
  <w:style w:type="character" w:customStyle="1" w:styleId="comma-separator">
    <w:name w:val="comma-separator"/>
    <w:basedOn w:val="DefaultParagraphFont"/>
    <w:rsid w:val="00C363A3"/>
  </w:style>
  <w:style w:type="character" w:customStyle="1" w:styleId="epub-state">
    <w:name w:val="epub-state"/>
    <w:basedOn w:val="DefaultParagraphFont"/>
    <w:rsid w:val="00C363A3"/>
  </w:style>
  <w:style w:type="character" w:customStyle="1" w:styleId="epub-date">
    <w:name w:val="epub-date"/>
    <w:basedOn w:val="DefaultParagraphFont"/>
    <w:rsid w:val="00C363A3"/>
  </w:style>
  <w:style w:type="character" w:customStyle="1" w:styleId="table-captionlabel">
    <w:name w:val="table-caption__label"/>
    <w:basedOn w:val="DefaultParagraphFont"/>
    <w:rsid w:val="00C363A3"/>
  </w:style>
  <w:style w:type="paragraph" w:customStyle="1" w:styleId="footnotepopupitem">
    <w:name w:val="footnotepopup__item"/>
    <w:basedOn w:val="Normal"/>
    <w:rsid w:val="00C363A3"/>
    <w:pPr>
      <w:spacing w:before="100" w:beforeAutospacing="1" w:after="100" w:afterAutospacing="1" w:line="240" w:lineRule="auto"/>
      <w:ind w:firstLine="0"/>
    </w:pPr>
    <w:rPr>
      <w:rFonts w:ascii="Times New Roman" w:eastAsia="Times New Roman" w:hAnsi="Times New Roman" w:cs="Times New Roman"/>
      <w:kern w:val="0"/>
      <w:lang w:val="en-GB" w:eastAsia="en-GB"/>
    </w:rPr>
  </w:style>
  <w:style w:type="character" w:customStyle="1" w:styleId="number">
    <w:name w:val="number"/>
    <w:basedOn w:val="DefaultParagraphFont"/>
    <w:rsid w:val="00C363A3"/>
  </w:style>
  <w:style w:type="character" w:customStyle="1" w:styleId="sectiontitle0">
    <w:name w:val="section__title"/>
    <w:basedOn w:val="DefaultParagraphFont"/>
    <w:rsid w:val="00C363A3"/>
  </w:style>
  <w:style w:type="paragraph" w:customStyle="1" w:styleId="volume-issue">
    <w:name w:val="volume-issue"/>
    <w:basedOn w:val="Normal"/>
    <w:rsid w:val="00C363A3"/>
    <w:pPr>
      <w:spacing w:before="100" w:beforeAutospacing="1" w:after="100" w:afterAutospacing="1" w:line="240" w:lineRule="auto"/>
      <w:ind w:firstLine="0"/>
    </w:pPr>
    <w:rPr>
      <w:rFonts w:ascii="Times New Roman" w:eastAsia="Times New Roman" w:hAnsi="Times New Roman" w:cs="Times New Roman"/>
      <w:kern w:val="0"/>
      <w:lang w:val="en-GB" w:eastAsia="en-GB"/>
    </w:rPr>
  </w:style>
  <w:style w:type="character" w:customStyle="1" w:styleId="val">
    <w:name w:val="val"/>
    <w:basedOn w:val="DefaultParagraphFont"/>
    <w:rsid w:val="00C363A3"/>
  </w:style>
  <w:style w:type="paragraph" w:customStyle="1" w:styleId="page-range">
    <w:name w:val="page-range"/>
    <w:basedOn w:val="Normal"/>
    <w:rsid w:val="00C363A3"/>
    <w:pPr>
      <w:spacing w:before="100" w:beforeAutospacing="1" w:after="100" w:afterAutospacing="1" w:line="240" w:lineRule="auto"/>
      <w:ind w:firstLine="0"/>
    </w:pPr>
    <w:rPr>
      <w:rFonts w:ascii="Times New Roman" w:eastAsia="Times New Roman" w:hAnsi="Times New Roman" w:cs="Times New Roman"/>
      <w:kern w:val="0"/>
      <w:lang w:val="en-GB" w:eastAsia="en-GB"/>
    </w:rPr>
  </w:style>
  <w:style w:type="paragraph" w:customStyle="1" w:styleId="tabnavitem">
    <w:name w:val="tab__nav__item"/>
    <w:basedOn w:val="Normal"/>
    <w:rsid w:val="00C363A3"/>
    <w:pPr>
      <w:spacing w:before="100" w:beforeAutospacing="1" w:after="100" w:afterAutospacing="1" w:line="240" w:lineRule="auto"/>
      <w:ind w:firstLine="0"/>
    </w:pPr>
    <w:rPr>
      <w:rFonts w:ascii="Times New Roman" w:eastAsia="Times New Roman" w:hAnsi="Times New Roman" w:cs="Times New Roman"/>
      <w:kern w:val="0"/>
      <w:lang w:val="en-GB" w:eastAsia="en-GB"/>
    </w:rPr>
  </w:style>
  <w:style w:type="paragraph" w:customStyle="1" w:styleId="grid-item">
    <w:name w:val="grid-item"/>
    <w:basedOn w:val="Normal"/>
    <w:rsid w:val="00C363A3"/>
    <w:pPr>
      <w:spacing w:before="100" w:beforeAutospacing="1" w:after="100" w:afterAutospacing="1" w:line="240" w:lineRule="auto"/>
      <w:ind w:firstLine="0"/>
    </w:pPr>
    <w:rPr>
      <w:rFonts w:ascii="Times New Roman" w:eastAsia="Times New Roman" w:hAnsi="Times New Roman" w:cs="Times New Roman"/>
      <w:kern w:val="0"/>
      <w:lang w:val="en-GB" w:eastAsia="en-GB"/>
    </w:rPr>
  </w:style>
  <w:style w:type="paragraph" w:customStyle="1" w:styleId="creative-worktitle">
    <w:name w:val="creative-work__title"/>
    <w:basedOn w:val="Normal"/>
    <w:rsid w:val="00C363A3"/>
    <w:pPr>
      <w:spacing w:before="100" w:beforeAutospacing="1" w:after="100" w:afterAutospacing="1" w:line="240" w:lineRule="auto"/>
      <w:ind w:firstLine="0"/>
    </w:pPr>
    <w:rPr>
      <w:rFonts w:ascii="Times New Roman" w:eastAsia="Times New Roman" w:hAnsi="Times New Roman" w:cs="Times New Roman"/>
      <w:kern w:val="0"/>
      <w:lang w:val="en-GB" w:eastAsia="en-GB"/>
    </w:rPr>
  </w:style>
  <w:style w:type="character" w:customStyle="1" w:styleId="commaitem">
    <w:name w:val="comma__item"/>
    <w:basedOn w:val="DefaultParagraphFont"/>
    <w:rsid w:val="00C363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12172768">
      <w:bodyDiv w:val="1"/>
      <w:marLeft w:val="0"/>
      <w:marRight w:val="0"/>
      <w:marTop w:val="0"/>
      <w:marBottom w:val="0"/>
      <w:divBdr>
        <w:top w:val="none" w:sz="0" w:space="0" w:color="auto"/>
        <w:left w:val="none" w:sz="0" w:space="0" w:color="auto"/>
        <w:bottom w:val="none" w:sz="0" w:space="0" w:color="auto"/>
        <w:right w:val="none" w:sz="0" w:space="0" w:color="auto"/>
      </w:divBdr>
      <w:divsChild>
        <w:div w:id="1540699941">
          <w:marLeft w:val="0"/>
          <w:marRight w:val="0"/>
          <w:marTop w:val="0"/>
          <w:marBottom w:val="0"/>
          <w:divBdr>
            <w:top w:val="none" w:sz="0" w:space="0" w:color="auto"/>
            <w:left w:val="none" w:sz="0" w:space="0" w:color="auto"/>
            <w:bottom w:val="none" w:sz="0" w:space="0" w:color="auto"/>
            <w:right w:val="none" w:sz="0" w:space="0" w:color="auto"/>
          </w:divBdr>
        </w:div>
      </w:divsChild>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41136806">
      <w:bodyDiv w:val="1"/>
      <w:marLeft w:val="0"/>
      <w:marRight w:val="0"/>
      <w:marTop w:val="0"/>
      <w:marBottom w:val="0"/>
      <w:divBdr>
        <w:top w:val="none" w:sz="0" w:space="0" w:color="auto"/>
        <w:left w:val="none" w:sz="0" w:space="0" w:color="auto"/>
        <w:bottom w:val="none" w:sz="0" w:space="0" w:color="auto"/>
        <w:right w:val="none" w:sz="0" w:space="0" w:color="auto"/>
      </w:divBdr>
      <w:divsChild>
        <w:div w:id="2141486367">
          <w:marLeft w:val="0"/>
          <w:marRight w:val="0"/>
          <w:marTop w:val="0"/>
          <w:marBottom w:val="0"/>
          <w:divBdr>
            <w:top w:val="none" w:sz="0" w:space="0" w:color="auto"/>
            <w:left w:val="none" w:sz="0" w:space="0" w:color="auto"/>
            <w:bottom w:val="none" w:sz="0" w:space="0" w:color="auto"/>
            <w:right w:val="none" w:sz="0" w:space="0" w:color="auto"/>
          </w:divBdr>
        </w:div>
      </w:divsChild>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89299187">
      <w:bodyDiv w:val="1"/>
      <w:marLeft w:val="0"/>
      <w:marRight w:val="0"/>
      <w:marTop w:val="0"/>
      <w:marBottom w:val="0"/>
      <w:divBdr>
        <w:top w:val="none" w:sz="0" w:space="0" w:color="auto"/>
        <w:left w:val="none" w:sz="0" w:space="0" w:color="auto"/>
        <w:bottom w:val="none" w:sz="0" w:space="0" w:color="auto"/>
        <w:right w:val="none" w:sz="0" w:space="0" w:color="auto"/>
      </w:divBdr>
      <w:divsChild>
        <w:div w:id="1486627824">
          <w:marLeft w:val="0"/>
          <w:marRight w:val="0"/>
          <w:marTop w:val="0"/>
          <w:marBottom w:val="0"/>
          <w:divBdr>
            <w:top w:val="none" w:sz="0" w:space="0" w:color="auto"/>
            <w:left w:val="none" w:sz="0" w:space="0" w:color="auto"/>
            <w:bottom w:val="none" w:sz="0" w:space="0" w:color="auto"/>
            <w:right w:val="none" w:sz="0" w:space="0" w:color="auto"/>
          </w:divBdr>
        </w:div>
      </w:divsChild>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03631492">
      <w:bodyDiv w:val="1"/>
      <w:marLeft w:val="0"/>
      <w:marRight w:val="0"/>
      <w:marTop w:val="0"/>
      <w:marBottom w:val="0"/>
      <w:divBdr>
        <w:top w:val="none" w:sz="0" w:space="0" w:color="auto"/>
        <w:left w:val="none" w:sz="0" w:space="0" w:color="auto"/>
        <w:bottom w:val="none" w:sz="0" w:space="0" w:color="auto"/>
        <w:right w:val="none" w:sz="0" w:space="0" w:color="auto"/>
      </w:divBdr>
      <w:divsChild>
        <w:div w:id="741289919">
          <w:marLeft w:val="0"/>
          <w:marRight w:val="0"/>
          <w:marTop w:val="0"/>
          <w:marBottom w:val="0"/>
          <w:divBdr>
            <w:top w:val="none" w:sz="0" w:space="0" w:color="auto"/>
            <w:left w:val="none" w:sz="0" w:space="0" w:color="auto"/>
            <w:bottom w:val="none" w:sz="0" w:space="0" w:color="auto"/>
            <w:right w:val="none" w:sz="0" w:space="0" w:color="auto"/>
          </w:divBdr>
          <w:divsChild>
            <w:div w:id="845747814">
              <w:marLeft w:val="0"/>
              <w:marRight w:val="0"/>
              <w:marTop w:val="0"/>
              <w:marBottom w:val="270"/>
              <w:divBdr>
                <w:top w:val="none" w:sz="0" w:space="0" w:color="auto"/>
                <w:left w:val="none" w:sz="0" w:space="0" w:color="auto"/>
                <w:bottom w:val="none" w:sz="0" w:space="0" w:color="auto"/>
                <w:right w:val="none" w:sz="0" w:space="0" w:color="auto"/>
              </w:divBdr>
              <w:divsChild>
                <w:div w:id="1718354135">
                  <w:marLeft w:val="0"/>
                  <w:marRight w:val="0"/>
                  <w:marTop w:val="0"/>
                  <w:marBottom w:val="0"/>
                  <w:divBdr>
                    <w:top w:val="none" w:sz="0" w:space="0" w:color="auto"/>
                    <w:left w:val="none" w:sz="0" w:space="0" w:color="auto"/>
                    <w:bottom w:val="none" w:sz="0" w:space="0" w:color="auto"/>
                    <w:right w:val="none" w:sz="0" w:space="0" w:color="auto"/>
                  </w:divBdr>
                  <w:divsChild>
                    <w:div w:id="694189041">
                      <w:marLeft w:val="0"/>
                      <w:marRight w:val="0"/>
                      <w:marTop w:val="0"/>
                      <w:marBottom w:val="0"/>
                      <w:divBdr>
                        <w:top w:val="none" w:sz="0" w:space="0" w:color="auto"/>
                        <w:left w:val="none" w:sz="0" w:space="0" w:color="auto"/>
                        <w:bottom w:val="none" w:sz="0" w:space="0" w:color="auto"/>
                        <w:right w:val="none" w:sz="0" w:space="0" w:color="auto"/>
                      </w:divBdr>
                      <w:divsChild>
                        <w:div w:id="1956906192">
                          <w:marLeft w:val="0"/>
                          <w:marRight w:val="0"/>
                          <w:marTop w:val="0"/>
                          <w:marBottom w:val="0"/>
                          <w:divBdr>
                            <w:top w:val="none" w:sz="0" w:space="0" w:color="auto"/>
                            <w:left w:val="none" w:sz="0" w:space="0" w:color="auto"/>
                            <w:bottom w:val="none" w:sz="0" w:space="0" w:color="auto"/>
                            <w:right w:val="none" w:sz="0" w:space="0" w:color="auto"/>
                          </w:divBdr>
                        </w:div>
                      </w:divsChild>
                    </w:div>
                    <w:div w:id="909534286">
                      <w:marLeft w:val="0"/>
                      <w:marRight w:val="0"/>
                      <w:marTop w:val="150"/>
                      <w:marBottom w:val="150"/>
                      <w:divBdr>
                        <w:top w:val="none" w:sz="0" w:space="0" w:color="auto"/>
                        <w:left w:val="none" w:sz="0" w:space="0" w:color="auto"/>
                        <w:bottom w:val="none" w:sz="0" w:space="0" w:color="auto"/>
                        <w:right w:val="none" w:sz="0" w:space="0" w:color="auto"/>
                      </w:divBdr>
                      <w:divsChild>
                        <w:div w:id="1344823287">
                          <w:marLeft w:val="120"/>
                          <w:marRight w:val="0"/>
                          <w:marTop w:val="0"/>
                          <w:marBottom w:val="0"/>
                          <w:divBdr>
                            <w:top w:val="none" w:sz="0" w:space="0" w:color="auto"/>
                            <w:left w:val="single" w:sz="6" w:space="6" w:color="D8D9DA"/>
                            <w:bottom w:val="none" w:sz="0" w:space="0" w:color="auto"/>
                            <w:right w:val="none" w:sz="0" w:space="0" w:color="auto"/>
                          </w:divBdr>
                          <w:divsChild>
                            <w:div w:id="483396164">
                              <w:marLeft w:val="0"/>
                              <w:marRight w:val="0"/>
                              <w:marTop w:val="0"/>
                              <w:marBottom w:val="0"/>
                              <w:divBdr>
                                <w:top w:val="none" w:sz="0" w:space="0" w:color="auto"/>
                                <w:left w:val="none" w:sz="0" w:space="0" w:color="auto"/>
                                <w:bottom w:val="none" w:sz="0" w:space="0" w:color="auto"/>
                                <w:right w:val="none" w:sz="0" w:space="0" w:color="auto"/>
                              </w:divBdr>
                              <w:divsChild>
                                <w:div w:id="193416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079660">
                      <w:marLeft w:val="0"/>
                      <w:marRight w:val="0"/>
                      <w:marTop w:val="225"/>
                      <w:marBottom w:val="225"/>
                      <w:divBdr>
                        <w:top w:val="none" w:sz="0" w:space="0" w:color="auto"/>
                        <w:left w:val="none" w:sz="0" w:space="0" w:color="auto"/>
                        <w:bottom w:val="none" w:sz="0" w:space="0" w:color="auto"/>
                        <w:right w:val="none" w:sz="0" w:space="0" w:color="auto"/>
                      </w:divBdr>
                      <w:divsChild>
                        <w:div w:id="1556813852">
                          <w:marLeft w:val="0"/>
                          <w:marRight w:val="0"/>
                          <w:marTop w:val="0"/>
                          <w:marBottom w:val="0"/>
                          <w:divBdr>
                            <w:top w:val="none" w:sz="0" w:space="0" w:color="auto"/>
                            <w:left w:val="none" w:sz="0" w:space="0" w:color="auto"/>
                            <w:bottom w:val="none" w:sz="0" w:space="0" w:color="auto"/>
                            <w:right w:val="none" w:sz="0" w:space="0" w:color="auto"/>
                          </w:divBdr>
                          <w:divsChild>
                            <w:div w:id="1215463145">
                              <w:marLeft w:val="0"/>
                              <w:marRight w:val="0"/>
                              <w:marTop w:val="0"/>
                              <w:marBottom w:val="0"/>
                              <w:divBdr>
                                <w:top w:val="none" w:sz="0" w:space="0" w:color="auto"/>
                                <w:left w:val="none" w:sz="0" w:space="0" w:color="auto"/>
                                <w:bottom w:val="none" w:sz="0" w:space="0" w:color="auto"/>
                                <w:right w:val="none" w:sz="0" w:space="0" w:color="auto"/>
                              </w:divBdr>
                              <w:divsChild>
                                <w:div w:id="54194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027031">
                      <w:marLeft w:val="0"/>
                      <w:marRight w:val="0"/>
                      <w:marTop w:val="225"/>
                      <w:marBottom w:val="225"/>
                      <w:divBdr>
                        <w:top w:val="none" w:sz="0" w:space="0" w:color="auto"/>
                        <w:left w:val="none" w:sz="0" w:space="0" w:color="auto"/>
                        <w:bottom w:val="none" w:sz="0" w:space="0" w:color="auto"/>
                        <w:right w:val="none" w:sz="0" w:space="0" w:color="auto"/>
                      </w:divBdr>
                      <w:divsChild>
                        <w:div w:id="240454225">
                          <w:marLeft w:val="0"/>
                          <w:marRight w:val="0"/>
                          <w:marTop w:val="0"/>
                          <w:marBottom w:val="0"/>
                          <w:divBdr>
                            <w:top w:val="none" w:sz="0" w:space="0" w:color="auto"/>
                            <w:left w:val="none" w:sz="0" w:space="0" w:color="auto"/>
                            <w:bottom w:val="none" w:sz="0" w:space="0" w:color="auto"/>
                            <w:right w:val="none" w:sz="0" w:space="0" w:color="auto"/>
                          </w:divBdr>
                        </w:div>
                        <w:div w:id="1602302012">
                          <w:marLeft w:val="0"/>
                          <w:marRight w:val="0"/>
                          <w:marTop w:val="0"/>
                          <w:marBottom w:val="0"/>
                          <w:divBdr>
                            <w:top w:val="none" w:sz="0" w:space="0" w:color="auto"/>
                            <w:left w:val="none" w:sz="0" w:space="0" w:color="auto"/>
                            <w:bottom w:val="none" w:sz="0" w:space="0" w:color="auto"/>
                            <w:right w:val="none" w:sz="0" w:space="0" w:color="auto"/>
                          </w:divBdr>
                        </w:div>
                        <w:div w:id="1496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314166">
              <w:marLeft w:val="0"/>
              <w:marRight w:val="0"/>
              <w:marTop w:val="0"/>
              <w:marBottom w:val="0"/>
              <w:divBdr>
                <w:top w:val="none" w:sz="0" w:space="0" w:color="auto"/>
                <w:left w:val="none" w:sz="0" w:space="0" w:color="auto"/>
                <w:bottom w:val="none" w:sz="0" w:space="0" w:color="auto"/>
                <w:right w:val="none" w:sz="0" w:space="0" w:color="auto"/>
              </w:divBdr>
              <w:divsChild>
                <w:div w:id="211501776">
                  <w:marLeft w:val="0"/>
                  <w:marRight w:val="0"/>
                  <w:marTop w:val="0"/>
                  <w:marBottom w:val="0"/>
                  <w:divBdr>
                    <w:top w:val="none" w:sz="0" w:space="0" w:color="auto"/>
                    <w:left w:val="none" w:sz="0" w:space="0" w:color="auto"/>
                    <w:bottom w:val="single" w:sz="12" w:space="0" w:color="D8D9DA"/>
                    <w:right w:val="none" w:sz="0" w:space="0" w:color="auto"/>
                  </w:divBdr>
                  <w:divsChild>
                    <w:div w:id="1289509879">
                      <w:marLeft w:val="0"/>
                      <w:marRight w:val="0"/>
                      <w:marTop w:val="0"/>
                      <w:marBottom w:val="0"/>
                      <w:divBdr>
                        <w:top w:val="none" w:sz="0" w:space="0" w:color="auto"/>
                        <w:left w:val="none" w:sz="0" w:space="0" w:color="auto"/>
                        <w:bottom w:val="none" w:sz="0" w:space="0" w:color="auto"/>
                        <w:right w:val="none" w:sz="0" w:space="0" w:color="auto"/>
                      </w:divBdr>
                      <w:divsChild>
                        <w:div w:id="1679771815">
                          <w:marLeft w:val="0"/>
                          <w:marRight w:val="0"/>
                          <w:marTop w:val="0"/>
                          <w:marBottom w:val="0"/>
                          <w:divBdr>
                            <w:top w:val="none" w:sz="0" w:space="0" w:color="auto"/>
                            <w:left w:val="none" w:sz="0" w:space="0" w:color="auto"/>
                            <w:bottom w:val="none" w:sz="0" w:space="0" w:color="auto"/>
                            <w:right w:val="none" w:sz="0" w:space="0" w:color="auto"/>
                          </w:divBdr>
                        </w:div>
                      </w:divsChild>
                    </w:div>
                    <w:div w:id="235867914">
                      <w:marLeft w:val="0"/>
                      <w:marRight w:val="0"/>
                      <w:marTop w:val="0"/>
                      <w:marBottom w:val="0"/>
                      <w:divBdr>
                        <w:top w:val="none" w:sz="0" w:space="0" w:color="auto"/>
                        <w:left w:val="none" w:sz="0" w:space="0" w:color="auto"/>
                        <w:bottom w:val="none" w:sz="0" w:space="0" w:color="auto"/>
                        <w:right w:val="none" w:sz="0" w:space="0" w:color="auto"/>
                      </w:divBdr>
                      <w:divsChild>
                        <w:div w:id="776678905">
                          <w:marLeft w:val="0"/>
                          <w:marRight w:val="0"/>
                          <w:marTop w:val="0"/>
                          <w:marBottom w:val="0"/>
                          <w:divBdr>
                            <w:top w:val="none" w:sz="0" w:space="0" w:color="auto"/>
                            <w:left w:val="none" w:sz="0" w:space="0" w:color="auto"/>
                            <w:bottom w:val="none" w:sz="0" w:space="0" w:color="auto"/>
                            <w:right w:val="none" w:sz="0" w:space="0" w:color="auto"/>
                          </w:divBdr>
                        </w:div>
                        <w:div w:id="1121916599">
                          <w:marLeft w:val="270"/>
                          <w:marRight w:val="0"/>
                          <w:marTop w:val="0"/>
                          <w:marBottom w:val="0"/>
                          <w:divBdr>
                            <w:top w:val="none" w:sz="0" w:space="0" w:color="auto"/>
                            <w:left w:val="none" w:sz="0" w:space="0" w:color="auto"/>
                            <w:bottom w:val="none" w:sz="0" w:space="0" w:color="auto"/>
                            <w:right w:val="none" w:sz="0" w:space="0" w:color="auto"/>
                          </w:divBdr>
                        </w:div>
                        <w:div w:id="1861044296">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283155">
              <w:marLeft w:val="0"/>
              <w:marRight w:val="0"/>
              <w:marTop w:val="300"/>
              <w:marBottom w:val="0"/>
              <w:divBdr>
                <w:top w:val="none" w:sz="0" w:space="0" w:color="auto"/>
                <w:left w:val="none" w:sz="0" w:space="0" w:color="auto"/>
                <w:bottom w:val="none" w:sz="0" w:space="0" w:color="auto"/>
                <w:right w:val="none" w:sz="0" w:space="0" w:color="auto"/>
              </w:divBdr>
              <w:divsChild>
                <w:div w:id="1916548540">
                  <w:marLeft w:val="0"/>
                  <w:marRight w:val="0"/>
                  <w:marTop w:val="0"/>
                  <w:marBottom w:val="0"/>
                  <w:divBdr>
                    <w:top w:val="none" w:sz="0" w:space="0" w:color="auto"/>
                    <w:left w:val="none" w:sz="0" w:space="0" w:color="auto"/>
                    <w:bottom w:val="none" w:sz="0" w:space="0" w:color="auto"/>
                    <w:right w:val="none" w:sz="0" w:space="0" w:color="auto"/>
                  </w:divBdr>
                </w:div>
                <w:div w:id="604192163">
                  <w:marLeft w:val="0"/>
                  <w:marRight w:val="0"/>
                  <w:marTop w:val="0"/>
                  <w:marBottom w:val="450"/>
                  <w:divBdr>
                    <w:top w:val="none" w:sz="0" w:space="0" w:color="auto"/>
                    <w:left w:val="none" w:sz="0" w:space="0" w:color="auto"/>
                    <w:bottom w:val="none" w:sz="0" w:space="0" w:color="auto"/>
                    <w:right w:val="none" w:sz="0" w:space="0" w:color="auto"/>
                  </w:divBdr>
                  <w:divsChild>
                    <w:div w:id="266084502">
                      <w:marLeft w:val="0"/>
                      <w:marRight w:val="0"/>
                      <w:marTop w:val="225"/>
                      <w:marBottom w:val="0"/>
                      <w:divBdr>
                        <w:top w:val="none" w:sz="0" w:space="0" w:color="auto"/>
                        <w:left w:val="none" w:sz="0" w:space="0" w:color="auto"/>
                        <w:bottom w:val="none" w:sz="0" w:space="0" w:color="auto"/>
                        <w:right w:val="none" w:sz="0" w:space="0" w:color="auto"/>
                      </w:divBdr>
                    </w:div>
                    <w:div w:id="1099563676">
                      <w:marLeft w:val="0"/>
                      <w:marRight w:val="0"/>
                      <w:marTop w:val="0"/>
                      <w:marBottom w:val="0"/>
                      <w:divBdr>
                        <w:top w:val="none" w:sz="0" w:space="0" w:color="auto"/>
                        <w:left w:val="none" w:sz="0" w:space="0" w:color="auto"/>
                        <w:bottom w:val="none" w:sz="0" w:space="0" w:color="auto"/>
                        <w:right w:val="none" w:sz="0" w:space="0" w:color="auto"/>
                      </w:divBdr>
                    </w:div>
                  </w:divsChild>
                </w:div>
                <w:div w:id="1213271456">
                  <w:marLeft w:val="0"/>
                  <w:marRight w:val="0"/>
                  <w:marTop w:val="0"/>
                  <w:marBottom w:val="450"/>
                  <w:divBdr>
                    <w:top w:val="none" w:sz="0" w:space="0" w:color="auto"/>
                    <w:left w:val="none" w:sz="0" w:space="0" w:color="auto"/>
                    <w:bottom w:val="none" w:sz="0" w:space="0" w:color="auto"/>
                    <w:right w:val="none" w:sz="0" w:space="0" w:color="auto"/>
                  </w:divBdr>
                  <w:divsChild>
                    <w:div w:id="302076600">
                      <w:marLeft w:val="0"/>
                      <w:marRight w:val="0"/>
                      <w:marTop w:val="225"/>
                      <w:marBottom w:val="0"/>
                      <w:divBdr>
                        <w:top w:val="none" w:sz="0" w:space="0" w:color="auto"/>
                        <w:left w:val="none" w:sz="0" w:space="0" w:color="auto"/>
                        <w:bottom w:val="none" w:sz="0" w:space="0" w:color="auto"/>
                        <w:right w:val="none" w:sz="0" w:space="0" w:color="auto"/>
                      </w:divBdr>
                    </w:div>
                    <w:div w:id="1126046093">
                      <w:marLeft w:val="0"/>
                      <w:marRight w:val="0"/>
                      <w:marTop w:val="0"/>
                      <w:marBottom w:val="0"/>
                      <w:divBdr>
                        <w:top w:val="none" w:sz="0" w:space="0" w:color="auto"/>
                        <w:left w:val="none" w:sz="0" w:space="0" w:color="auto"/>
                        <w:bottom w:val="none" w:sz="0" w:space="0" w:color="auto"/>
                        <w:right w:val="none" w:sz="0" w:space="0" w:color="auto"/>
                      </w:divBdr>
                    </w:div>
                  </w:divsChild>
                </w:div>
                <w:div w:id="122040646">
                  <w:marLeft w:val="0"/>
                  <w:marRight w:val="0"/>
                  <w:marTop w:val="0"/>
                  <w:marBottom w:val="450"/>
                  <w:divBdr>
                    <w:top w:val="none" w:sz="0" w:space="0" w:color="auto"/>
                    <w:left w:val="none" w:sz="0" w:space="0" w:color="auto"/>
                    <w:bottom w:val="none" w:sz="0" w:space="0" w:color="auto"/>
                    <w:right w:val="none" w:sz="0" w:space="0" w:color="auto"/>
                  </w:divBdr>
                  <w:divsChild>
                    <w:div w:id="1557202267">
                      <w:marLeft w:val="0"/>
                      <w:marRight w:val="0"/>
                      <w:marTop w:val="225"/>
                      <w:marBottom w:val="0"/>
                      <w:divBdr>
                        <w:top w:val="none" w:sz="0" w:space="0" w:color="auto"/>
                        <w:left w:val="none" w:sz="0" w:space="0" w:color="auto"/>
                        <w:bottom w:val="none" w:sz="0" w:space="0" w:color="auto"/>
                        <w:right w:val="none" w:sz="0" w:space="0" w:color="auto"/>
                      </w:divBdr>
                    </w:div>
                    <w:div w:id="1043216505">
                      <w:marLeft w:val="0"/>
                      <w:marRight w:val="0"/>
                      <w:marTop w:val="0"/>
                      <w:marBottom w:val="0"/>
                      <w:divBdr>
                        <w:top w:val="none" w:sz="0" w:space="0" w:color="auto"/>
                        <w:left w:val="none" w:sz="0" w:space="0" w:color="auto"/>
                        <w:bottom w:val="none" w:sz="0" w:space="0" w:color="auto"/>
                        <w:right w:val="none" w:sz="0" w:space="0" w:color="auto"/>
                      </w:divBdr>
                    </w:div>
                  </w:divsChild>
                </w:div>
                <w:div w:id="1497307298">
                  <w:marLeft w:val="0"/>
                  <w:marRight w:val="0"/>
                  <w:marTop w:val="480"/>
                  <w:marBottom w:val="360"/>
                  <w:divBdr>
                    <w:top w:val="none" w:sz="0" w:space="0" w:color="auto"/>
                    <w:left w:val="none" w:sz="0" w:space="0" w:color="auto"/>
                    <w:bottom w:val="none" w:sz="0" w:space="0" w:color="auto"/>
                    <w:right w:val="none" w:sz="0" w:space="0" w:color="auto"/>
                  </w:divBdr>
                  <w:divsChild>
                    <w:div w:id="1842043215">
                      <w:marLeft w:val="0"/>
                      <w:marRight w:val="0"/>
                      <w:marTop w:val="0"/>
                      <w:marBottom w:val="0"/>
                      <w:divBdr>
                        <w:top w:val="none" w:sz="0" w:space="0" w:color="auto"/>
                        <w:left w:val="none" w:sz="0" w:space="0" w:color="auto"/>
                        <w:bottom w:val="none" w:sz="0" w:space="0" w:color="auto"/>
                        <w:right w:val="none" w:sz="0" w:space="0" w:color="auto"/>
                      </w:divBdr>
                    </w:div>
                  </w:divsChild>
                </w:div>
                <w:div w:id="1581208616">
                  <w:marLeft w:val="0"/>
                  <w:marRight w:val="0"/>
                  <w:marTop w:val="0"/>
                  <w:marBottom w:val="0"/>
                  <w:divBdr>
                    <w:top w:val="none" w:sz="0" w:space="0" w:color="auto"/>
                    <w:left w:val="none" w:sz="0" w:space="0" w:color="auto"/>
                    <w:bottom w:val="none" w:sz="0" w:space="0" w:color="auto"/>
                    <w:right w:val="none" w:sz="0" w:space="0" w:color="auto"/>
                  </w:divBdr>
                  <w:divsChild>
                    <w:div w:id="1407924304">
                      <w:marLeft w:val="0"/>
                      <w:marRight w:val="0"/>
                      <w:marTop w:val="480"/>
                      <w:marBottom w:val="360"/>
                      <w:divBdr>
                        <w:top w:val="none" w:sz="0" w:space="0" w:color="auto"/>
                        <w:left w:val="none" w:sz="0" w:space="0" w:color="auto"/>
                        <w:bottom w:val="none" w:sz="0" w:space="0" w:color="auto"/>
                        <w:right w:val="none" w:sz="0" w:space="0" w:color="auto"/>
                      </w:divBdr>
                      <w:divsChild>
                        <w:div w:id="12520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487966">
          <w:marLeft w:val="0"/>
          <w:marRight w:val="0"/>
          <w:marTop w:val="0"/>
          <w:marBottom w:val="0"/>
          <w:divBdr>
            <w:top w:val="none" w:sz="0" w:space="0" w:color="auto"/>
            <w:left w:val="none" w:sz="0" w:space="0" w:color="auto"/>
            <w:bottom w:val="none" w:sz="0" w:space="0" w:color="auto"/>
            <w:right w:val="none" w:sz="0" w:space="0" w:color="auto"/>
          </w:divBdr>
          <w:divsChild>
            <w:div w:id="1107457755">
              <w:marLeft w:val="0"/>
              <w:marRight w:val="0"/>
              <w:marTop w:val="0"/>
              <w:marBottom w:val="300"/>
              <w:divBdr>
                <w:top w:val="none" w:sz="0" w:space="0" w:color="auto"/>
                <w:left w:val="none" w:sz="0" w:space="0" w:color="auto"/>
                <w:bottom w:val="none" w:sz="0" w:space="0" w:color="auto"/>
                <w:right w:val="none" w:sz="0" w:space="0" w:color="auto"/>
              </w:divBdr>
              <w:divsChild>
                <w:div w:id="1212694282">
                  <w:marLeft w:val="0"/>
                  <w:marRight w:val="0"/>
                  <w:marTop w:val="0"/>
                  <w:marBottom w:val="0"/>
                  <w:divBdr>
                    <w:top w:val="none" w:sz="0" w:space="0" w:color="auto"/>
                    <w:left w:val="none" w:sz="0" w:space="0" w:color="auto"/>
                    <w:bottom w:val="none" w:sz="0" w:space="0" w:color="auto"/>
                    <w:right w:val="none" w:sz="0" w:space="0" w:color="auto"/>
                  </w:divBdr>
                </w:div>
                <w:div w:id="160432156">
                  <w:marLeft w:val="0"/>
                  <w:marRight w:val="0"/>
                  <w:marTop w:val="0"/>
                  <w:marBottom w:val="300"/>
                  <w:divBdr>
                    <w:top w:val="none" w:sz="0" w:space="0" w:color="auto"/>
                    <w:left w:val="none" w:sz="0" w:space="0" w:color="auto"/>
                    <w:bottom w:val="none" w:sz="0" w:space="0" w:color="auto"/>
                    <w:right w:val="none" w:sz="0" w:space="0" w:color="auto"/>
                  </w:divBdr>
                </w:div>
              </w:divsChild>
            </w:div>
            <w:div w:id="1680236684">
              <w:marLeft w:val="0"/>
              <w:marRight w:val="0"/>
              <w:marTop w:val="0"/>
              <w:marBottom w:val="0"/>
              <w:divBdr>
                <w:top w:val="none" w:sz="0" w:space="0" w:color="auto"/>
                <w:left w:val="none" w:sz="0" w:space="0" w:color="auto"/>
                <w:bottom w:val="none" w:sz="0" w:space="0" w:color="auto"/>
                <w:right w:val="none" w:sz="0" w:space="0" w:color="auto"/>
              </w:divBdr>
              <w:divsChild>
                <w:div w:id="2100369005">
                  <w:marLeft w:val="0"/>
                  <w:marRight w:val="0"/>
                  <w:marTop w:val="0"/>
                  <w:marBottom w:val="0"/>
                  <w:divBdr>
                    <w:top w:val="none" w:sz="0" w:space="0" w:color="auto"/>
                    <w:left w:val="none" w:sz="0" w:space="0" w:color="auto"/>
                    <w:bottom w:val="none" w:sz="0" w:space="0" w:color="auto"/>
                    <w:right w:val="none" w:sz="0" w:space="0" w:color="auto"/>
                  </w:divBdr>
                  <w:divsChild>
                    <w:div w:id="1340430329">
                      <w:marLeft w:val="0"/>
                      <w:marRight w:val="0"/>
                      <w:marTop w:val="0"/>
                      <w:marBottom w:val="0"/>
                      <w:divBdr>
                        <w:top w:val="none" w:sz="0" w:space="0" w:color="auto"/>
                        <w:left w:val="none" w:sz="0" w:space="0" w:color="auto"/>
                        <w:bottom w:val="none" w:sz="0" w:space="0" w:color="auto"/>
                        <w:right w:val="none" w:sz="0" w:space="0" w:color="auto"/>
                      </w:divBdr>
                      <w:divsChild>
                        <w:div w:id="2139444032">
                          <w:marLeft w:val="0"/>
                          <w:marRight w:val="0"/>
                          <w:marTop w:val="0"/>
                          <w:marBottom w:val="0"/>
                          <w:divBdr>
                            <w:top w:val="none" w:sz="0" w:space="0" w:color="auto"/>
                            <w:left w:val="none" w:sz="0" w:space="0" w:color="auto"/>
                            <w:bottom w:val="none" w:sz="0" w:space="0" w:color="auto"/>
                            <w:right w:val="none" w:sz="0" w:space="0" w:color="auto"/>
                          </w:divBdr>
                          <w:divsChild>
                            <w:div w:id="1709991139">
                              <w:marLeft w:val="0"/>
                              <w:marRight w:val="0"/>
                              <w:marTop w:val="0"/>
                              <w:marBottom w:val="0"/>
                              <w:divBdr>
                                <w:top w:val="none" w:sz="0" w:space="0" w:color="auto"/>
                                <w:left w:val="none" w:sz="0" w:space="0" w:color="auto"/>
                                <w:bottom w:val="none" w:sz="0" w:space="0" w:color="auto"/>
                                <w:right w:val="none" w:sz="0" w:space="0" w:color="auto"/>
                              </w:divBdr>
                              <w:divsChild>
                                <w:div w:id="499007378">
                                  <w:marLeft w:val="0"/>
                                  <w:marRight w:val="0"/>
                                  <w:marTop w:val="0"/>
                                  <w:marBottom w:val="0"/>
                                  <w:divBdr>
                                    <w:top w:val="none" w:sz="0" w:space="0" w:color="auto"/>
                                    <w:left w:val="none" w:sz="0" w:space="0" w:color="auto"/>
                                    <w:bottom w:val="none" w:sz="0" w:space="0" w:color="auto"/>
                                    <w:right w:val="none" w:sz="0" w:space="0" w:color="auto"/>
                                  </w:divBdr>
                                  <w:divsChild>
                                    <w:div w:id="813330310">
                                      <w:marLeft w:val="0"/>
                                      <w:marRight w:val="0"/>
                                      <w:marTop w:val="0"/>
                                      <w:marBottom w:val="0"/>
                                      <w:divBdr>
                                        <w:top w:val="none" w:sz="0" w:space="0" w:color="auto"/>
                                        <w:left w:val="none" w:sz="0" w:space="0" w:color="auto"/>
                                        <w:bottom w:val="none" w:sz="0" w:space="0" w:color="auto"/>
                                        <w:right w:val="none" w:sz="0" w:space="0" w:color="auto"/>
                                      </w:divBdr>
                                      <w:divsChild>
                                        <w:div w:id="1899976347">
                                          <w:marLeft w:val="0"/>
                                          <w:marRight w:val="0"/>
                                          <w:marTop w:val="0"/>
                                          <w:marBottom w:val="0"/>
                                          <w:divBdr>
                                            <w:top w:val="none" w:sz="0" w:space="0" w:color="auto"/>
                                            <w:left w:val="none" w:sz="0" w:space="0" w:color="auto"/>
                                            <w:bottom w:val="none" w:sz="0" w:space="0" w:color="auto"/>
                                            <w:right w:val="none" w:sz="0" w:space="0" w:color="auto"/>
                                          </w:divBdr>
                                          <w:divsChild>
                                            <w:div w:id="673218379">
                                              <w:marLeft w:val="0"/>
                                              <w:marRight w:val="0"/>
                                              <w:marTop w:val="0"/>
                                              <w:marBottom w:val="225"/>
                                              <w:divBdr>
                                                <w:top w:val="none" w:sz="0" w:space="0" w:color="auto"/>
                                                <w:left w:val="none" w:sz="0" w:space="0" w:color="auto"/>
                                                <w:bottom w:val="none" w:sz="0" w:space="0" w:color="auto"/>
                                                <w:right w:val="none" w:sz="0" w:space="0" w:color="auto"/>
                                              </w:divBdr>
                                            </w:div>
                                            <w:div w:id="133111446">
                                              <w:marLeft w:val="0"/>
                                              <w:marRight w:val="0"/>
                                              <w:marTop w:val="0"/>
                                              <w:marBottom w:val="0"/>
                                              <w:divBdr>
                                                <w:top w:val="none" w:sz="0" w:space="0" w:color="auto"/>
                                                <w:left w:val="none" w:sz="0" w:space="0" w:color="auto"/>
                                                <w:bottom w:val="none" w:sz="0" w:space="0" w:color="auto"/>
                                                <w:right w:val="none" w:sz="0" w:space="0" w:color="auto"/>
                                              </w:divBdr>
                                            </w:div>
                                          </w:divsChild>
                                        </w:div>
                                        <w:div w:id="798260406">
                                          <w:marLeft w:val="0"/>
                                          <w:marRight w:val="0"/>
                                          <w:marTop w:val="0"/>
                                          <w:marBottom w:val="0"/>
                                          <w:divBdr>
                                            <w:top w:val="none" w:sz="0" w:space="0" w:color="auto"/>
                                            <w:left w:val="none" w:sz="0" w:space="0" w:color="auto"/>
                                            <w:bottom w:val="none" w:sz="0" w:space="0" w:color="auto"/>
                                            <w:right w:val="none" w:sz="0" w:space="0" w:color="auto"/>
                                          </w:divBdr>
                                          <w:divsChild>
                                            <w:div w:id="445123410">
                                              <w:marLeft w:val="0"/>
                                              <w:marRight w:val="0"/>
                                              <w:marTop w:val="0"/>
                                              <w:marBottom w:val="225"/>
                                              <w:divBdr>
                                                <w:top w:val="none" w:sz="0" w:space="0" w:color="auto"/>
                                                <w:left w:val="none" w:sz="0" w:space="0" w:color="auto"/>
                                                <w:bottom w:val="none" w:sz="0" w:space="0" w:color="auto"/>
                                                <w:right w:val="none" w:sz="0" w:space="0" w:color="auto"/>
                                              </w:divBdr>
                                            </w:div>
                                            <w:div w:id="1441333990">
                                              <w:marLeft w:val="0"/>
                                              <w:marRight w:val="0"/>
                                              <w:marTop w:val="0"/>
                                              <w:marBottom w:val="0"/>
                                              <w:divBdr>
                                                <w:top w:val="none" w:sz="0" w:space="0" w:color="auto"/>
                                                <w:left w:val="none" w:sz="0" w:space="0" w:color="auto"/>
                                                <w:bottom w:val="none" w:sz="0" w:space="0" w:color="auto"/>
                                                <w:right w:val="none" w:sz="0" w:space="0" w:color="auto"/>
                                              </w:divBdr>
                                            </w:div>
                                          </w:divsChild>
                                        </w:div>
                                        <w:div w:id="893739430">
                                          <w:marLeft w:val="0"/>
                                          <w:marRight w:val="0"/>
                                          <w:marTop w:val="0"/>
                                          <w:marBottom w:val="0"/>
                                          <w:divBdr>
                                            <w:top w:val="none" w:sz="0" w:space="0" w:color="auto"/>
                                            <w:left w:val="none" w:sz="0" w:space="0" w:color="auto"/>
                                            <w:bottom w:val="none" w:sz="0" w:space="0" w:color="auto"/>
                                            <w:right w:val="none" w:sz="0" w:space="0" w:color="auto"/>
                                          </w:divBdr>
                                          <w:divsChild>
                                            <w:div w:id="169368648">
                                              <w:marLeft w:val="0"/>
                                              <w:marRight w:val="0"/>
                                              <w:marTop w:val="0"/>
                                              <w:marBottom w:val="225"/>
                                              <w:divBdr>
                                                <w:top w:val="none" w:sz="0" w:space="0" w:color="auto"/>
                                                <w:left w:val="none" w:sz="0" w:space="0" w:color="auto"/>
                                                <w:bottom w:val="none" w:sz="0" w:space="0" w:color="auto"/>
                                                <w:right w:val="none" w:sz="0" w:space="0" w:color="auto"/>
                                              </w:divBdr>
                                            </w:div>
                                            <w:div w:id="1652059672">
                                              <w:marLeft w:val="0"/>
                                              <w:marRight w:val="0"/>
                                              <w:marTop w:val="0"/>
                                              <w:marBottom w:val="0"/>
                                              <w:divBdr>
                                                <w:top w:val="none" w:sz="0" w:space="0" w:color="auto"/>
                                                <w:left w:val="none" w:sz="0" w:space="0" w:color="auto"/>
                                                <w:bottom w:val="none" w:sz="0" w:space="0" w:color="auto"/>
                                                <w:right w:val="none" w:sz="0" w:space="0" w:color="auto"/>
                                              </w:divBdr>
                                            </w:div>
                                          </w:divsChild>
                                        </w:div>
                                        <w:div w:id="266929299">
                                          <w:marLeft w:val="0"/>
                                          <w:marRight w:val="0"/>
                                          <w:marTop w:val="0"/>
                                          <w:marBottom w:val="0"/>
                                          <w:divBdr>
                                            <w:top w:val="none" w:sz="0" w:space="0" w:color="auto"/>
                                            <w:left w:val="none" w:sz="0" w:space="0" w:color="auto"/>
                                            <w:bottom w:val="none" w:sz="0" w:space="0" w:color="auto"/>
                                            <w:right w:val="none" w:sz="0" w:space="0" w:color="auto"/>
                                          </w:divBdr>
                                          <w:divsChild>
                                            <w:div w:id="1308511711">
                                              <w:marLeft w:val="0"/>
                                              <w:marRight w:val="0"/>
                                              <w:marTop w:val="0"/>
                                              <w:marBottom w:val="225"/>
                                              <w:divBdr>
                                                <w:top w:val="none" w:sz="0" w:space="0" w:color="auto"/>
                                                <w:left w:val="none" w:sz="0" w:space="0" w:color="auto"/>
                                                <w:bottom w:val="none" w:sz="0" w:space="0" w:color="auto"/>
                                                <w:right w:val="none" w:sz="0" w:space="0" w:color="auto"/>
                                              </w:divBdr>
                                            </w:div>
                                            <w:div w:id="357924770">
                                              <w:marLeft w:val="0"/>
                                              <w:marRight w:val="0"/>
                                              <w:marTop w:val="0"/>
                                              <w:marBottom w:val="0"/>
                                              <w:divBdr>
                                                <w:top w:val="none" w:sz="0" w:space="0" w:color="auto"/>
                                                <w:left w:val="none" w:sz="0" w:space="0" w:color="auto"/>
                                                <w:bottom w:val="none" w:sz="0" w:space="0" w:color="auto"/>
                                                <w:right w:val="none" w:sz="0" w:space="0" w:color="auto"/>
                                              </w:divBdr>
                                            </w:div>
                                          </w:divsChild>
                                        </w:div>
                                        <w:div w:id="429131517">
                                          <w:marLeft w:val="0"/>
                                          <w:marRight w:val="0"/>
                                          <w:marTop w:val="0"/>
                                          <w:marBottom w:val="0"/>
                                          <w:divBdr>
                                            <w:top w:val="none" w:sz="0" w:space="0" w:color="auto"/>
                                            <w:left w:val="none" w:sz="0" w:space="0" w:color="auto"/>
                                            <w:bottom w:val="none" w:sz="0" w:space="0" w:color="auto"/>
                                            <w:right w:val="none" w:sz="0" w:space="0" w:color="auto"/>
                                          </w:divBdr>
                                          <w:divsChild>
                                            <w:div w:id="27965107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full/10.1093/eurjhf/hfn05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odo\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F2D265BF29F4028AFAF715FD058428D"/>
        <w:category>
          <w:name w:val="General"/>
          <w:gallery w:val="placeholder"/>
        </w:category>
        <w:types>
          <w:type w:val="bbPlcHdr"/>
        </w:types>
        <w:behaviors>
          <w:behavior w:val="content"/>
        </w:behaviors>
        <w:guid w:val="{C1FD7578-9A42-47DE-851E-2FCB981918FA}"/>
      </w:docPartPr>
      <w:docPartBody>
        <w:p w:rsidR="006C52DB" w:rsidRDefault="006B4A26">
          <w:pPr>
            <w:pStyle w:val="7F2D265BF29F4028AFAF715FD058428D"/>
          </w:pPr>
          <w:r>
            <w:t>[Title Here, up to 12 Words, on One to Two Lines]</w:t>
          </w:r>
        </w:p>
      </w:docPartBody>
    </w:docPart>
    <w:docPart>
      <w:docPartPr>
        <w:name w:val="55082C1198964B1DADDDD70231AE76AB"/>
        <w:category>
          <w:name w:val="General"/>
          <w:gallery w:val="placeholder"/>
        </w:category>
        <w:types>
          <w:type w:val="bbPlcHdr"/>
        </w:types>
        <w:behaviors>
          <w:behavior w:val="content"/>
        </w:behaviors>
        <w:guid w:val="{B0AE05F9-8E30-48CA-95B0-C868D1653FF7}"/>
      </w:docPartPr>
      <w:docPartBody>
        <w:p w:rsidR="006C52DB" w:rsidRDefault="006B4A26">
          <w:pPr>
            <w:pStyle w:val="55082C1198964B1DADDDD70231AE76AB"/>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A26"/>
    <w:rsid w:val="006B4A26"/>
    <w:rsid w:val="006C52DB"/>
    <w:rsid w:val="006F7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2D265BF29F4028AFAF715FD058428D">
    <w:name w:val="7F2D265BF29F4028AFAF715FD058428D"/>
  </w:style>
  <w:style w:type="character" w:styleId="Emphasis">
    <w:name w:val="Emphasis"/>
    <w:basedOn w:val="DefaultParagraphFont"/>
    <w:uiPriority w:val="4"/>
    <w:unhideWhenUsed/>
    <w:qFormat/>
    <w:rPr>
      <w:i/>
      <w:iCs/>
    </w:rPr>
  </w:style>
  <w:style w:type="paragraph" w:customStyle="1" w:styleId="55082C1198964B1DADDDD70231AE76AB">
    <w:name w:val="55082C1198964B1DADDDD70231AE76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82DBADFB-1DDD-494B-BD57-A57FFC80C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2371</TotalTime>
  <Pages>12</Pages>
  <Words>2021</Words>
  <Characters>11520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Teodora Papazova
2114277
Digital skills and research methods
BMSW4003
Lecturer: Joy Botu</vt:lpstr>
    </vt:vector>
  </TitlesOfParts>
  <Company/>
  <LinksUpToDate>false</LinksUpToDate>
  <CharactersWithSpaces>13514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Teodora Papazova
2114277
Digital skills and research methods
BMSW4003
Lecturer: Joy Botu</dc:title>
  <dc:subject/>
  <dc:creator/>
  <cp:keywords/>
  <dc:description/>
  <cp:lastModifiedBy>Teodora Papazova</cp:lastModifiedBy>
  <cp:revision>368</cp:revision>
  <dcterms:created xsi:type="dcterms:W3CDTF">2022-01-05T09:28:00Z</dcterms:created>
  <dcterms:modified xsi:type="dcterms:W3CDTF">2022-01-07T17:24:00Z</dcterms:modified>
</cp:coreProperties>
</file>