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2E9DE321" w14:textId="77777777" w:rsidR="0034640E" w:rsidRPr="00852E73" w:rsidRDefault="0034640E" w:rsidP="00852E73">
      <w:pPr>
        <w:jc w:val="center"/>
        <w:rPr>
          <w:rFonts w:ascii="Arial" w:hAnsi="Arial" w:cs="Arial"/>
          <w:b/>
          <w:bCs/>
          <w:i/>
          <w:iCs/>
          <w:sz w:val="96"/>
          <w:szCs w:val="96"/>
        </w:rPr>
      </w:pPr>
    </w:p>
    <w:p w14:paraId="7A1F2FF1" w14:textId="77777777" w:rsidR="0034640E" w:rsidRPr="00852E73" w:rsidRDefault="0034640E" w:rsidP="00852E73">
      <w:pPr>
        <w:jc w:val="center"/>
        <w:rPr>
          <w:rFonts w:ascii="Arial" w:hAnsi="Arial" w:cs="Arial"/>
          <w:b/>
          <w:bCs/>
          <w:i/>
          <w:iCs/>
          <w:sz w:val="96"/>
          <w:szCs w:val="96"/>
        </w:rPr>
      </w:pPr>
    </w:p>
    <w:p w14:paraId="197F3148" w14:textId="77777777" w:rsidR="00793373" w:rsidRPr="00852E73" w:rsidRDefault="00F3128C" w:rsidP="00852E73">
      <w:pPr>
        <w:jc w:val="center"/>
        <w:rPr>
          <w:rFonts w:ascii="Arial" w:hAnsi="Arial" w:cs="Arial"/>
          <w:b/>
          <w:bCs/>
          <w:i/>
          <w:iCs/>
          <w:sz w:val="40"/>
          <w:szCs w:val="44"/>
        </w:rPr>
      </w:pPr>
      <w:r w:rsidRPr="00852E73">
        <w:rPr>
          <w:rFonts w:ascii="Arial" w:hAnsi="Arial" w:cs="Arial"/>
          <w:b/>
          <w:bCs/>
          <w:i/>
          <w:iCs/>
          <w:sz w:val="72"/>
          <w:szCs w:val="96"/>
        </w:rPr>
        <w:t>A critical analysis of external factors impacting high street retailer in the UK</w:t>
      </w:r>
    </w:p>
    <w:p w14:paraId="3F924D08" w14:textId="77777777" w:rsidR="00DF6216" w:rsidRPr="00852E73" w:rsidRDefault="003C3D09" w:rsidP="00852E73">
      <w:pPr>
        <w:rPr>
          <w:rFonts w:ascii="Arial" w:eastAsia="Times New Roman" w:hAnsi="Arial" w:cs="Arial"/>
          <w:color w:val="auto"/>
          <w:szCs w:val="24"/>
          <w:lang w:eastAsia="en-US"/>
        </w:rPr>
      </w:pPr>
      <w:bookmarkStart w:id="0" w:name="__RefHeading___Toc82856599"/>
      <w:bookmarkEnd w:id="0"/>
      <w:r w:rsidRPr="00852E73">
        <w:rPr>
          <w:rFonts w:ascii="Arial" w:hAnsi="Arial" w:cs="Arial"/>
        </w:rPr>
        <w:br w:type="page"/>
      </w:r>
      <w:r w:rsidR="00DF6216" w:rsidRPr="00852E73">
        <w:rPr>
          <w:rFonts w:ascii="Arial" w:eastAsia="Times New Roman" w:hAnsi="Arial" w:cs="Arial"/>
          <w:color w:val="auto"/>
          <w:szCs w:val="24"/>
          <w:lang w:eastAsia="en-US"/>
        </w:rPr>
        <w:lastRenderedPageBreak/>
        <w:t xml:space="preserve"> </w:t>
      </w:r>
    </w:p>
    <w:p w14:paraId="6AA1F662" w14:textId="77777777" w:rsidR="00793373" w:rsidRPr="00852E73" w:rsidRDefault="003C3D09" w:rsidP="00852E73">
      <w:pPr>
        <w:rPr>
          <w:rFonts w:ascii="Arial" w:hAnsi="Arial" w:cs="Arial"/>
        </w:rPr>
      </w:pPr>
      <w:r w:rsidRPr="00852E73">
        <w:rPr>
          <w:rFonts w:ascii="Arial" w:eastAsia="Times New Roman" w:hAnsi="Arial" w:cs="Arial"/>
          <w:color w:val="auto"/>
          <w:szCs w:val="24"/>
          <w:lang w:eastAsia="en-US"/>
        </w:rPr>
        <w:br/>
      </w:r>
      <w:r w:rsidR="00793373" w:rsidRPr="00852E73">
        <w:rPr>
          <w:rFonts w:ascii="Arial" w:hAnsi="Arial" w:cs="Arial"/>
        </w:rPr>
        <w:t>Table of Contents</w:t>
      </w:r>
    </w:p>
    <w:p w14:paraId="6275FC92" w14:textId="77777777" w:rsidR="00A0537D" w:rsidRPr="00852E73" w:rsidRDefault="00793373" w:rsidP="00852E73">
      <w:pPr>
        <w:pStyle w:val="TOC1"/>
        <w:rPr>
          <w:rFonts w:ascii="Arial" w:eastAsiaTheme="minorEastAsia" w:hAnsi="Arial" w:cs="Arial"/>
          <w:noProof/>
          <w:color w:val="auto"/>
          <w:sz w:val="22"/>
          <w:lang w:eastAsia="en-US"/>
        </w:rPr>
      </w:pPr>
      <w:r w:rsidRPr="00852E73">
        <w:rPr>
          <w:rFonts w:ascii="Arial" w:hAnsi="Arial" w:cs="Arial"/>
        </w:rPr>
        <w:fldChar w:fldCharType="begin"/>
      </w:r>
      <w:r w:rsidRPr="00852E73">
        <w:rPr>
          <w:rFonts w:ascii="Arial" w:hAnsi="Arial" w:cs="Arial"/>
        </w:rPr>
        <w:instrText xml:space="preserve"> TOC \f \o "1-9" \o "1-9" </w:instrText>
      </w:r>
      <w:r w:rsidRPr="00852E73">
        <w:rPr>
          <w:rFonts w:ascii="Arial" w:hAnsi="Arial" w:cs="Arial"/>
        </w:rPr>
        <w:fldChar w:fldCharType="separate"/>
      </w:r>
      <w:r w:rsidR="00A0537D" w:rsidRPr="00852E73">
        <w:rPr>
          <w:rFonts w:ascii="Arial" w:hAnsi="Arial" w:cs="Arial"/>
          <w:noProof/>
        </w:rPr>
        <w:t>INTRODUCTION</w:t>
      </w:r>
      <w:r w:rsidR="00A0537D" w:rsidRPr="00852E73">
        <w:rPr>
          <w:rFonts w:ascii="Arial" w:hAnsi="Arial" w:cs="Arial"/>
          <w:noProof/>
        </w:rPr>
        <w:tab/>
      </w:r>
      <w:r w:rsidR="00A0537D" w:rsidRPr="00852E73">
        <w:rPr>
          <w:rFonts w:ascii="Arial" w:hAnsi="Arial" w:cs="Arial"/>
          <w:noProof/>
        </w:rPr>
        <w:fldChar w:fldCharType="begin"/>
      </w:r>
      <w:r w:rsidR="00A0537D" w:rsidRPr="00852E73">
        <w:rPr>
          <w:rFonts w:ascii="Arial" w:hAnsi="Arial" w:cs="Arial"/>
          <w:noProof/>
        </w:rPr>
        <w:instrText xml:space="preserve"> PAGEREF _Toc202447219 \h </w:instrText>
      </w:r>
      <w:r w:rsidR="00A0537D" w:rsidRPr="00852E73">
        <w:rPr>
          <w:rFonts w:ascii="Arial" w:hAnsi="Arial" w:cs="Arial"/>
          <w:noProof/>
        </w:rPr>
      </w:r>
      <w:r w:rsidR="00A0537D" w:rsidRPr="00852E73">
        <w:rPr>
          <w:rFonts w:ascii="Arial" w:hAnsi="Arial" w:cs="Arial"/>
          <w:noProof/>
        </w:rPr>
        <w:fldChar w:fldCharType="separate"/>
      </w:r>
      <w:r w:rsidR="00A0537D" w:rsidRPr="00852E73">
        <w:rPr>
          <w:rFonts w:ascii="Arial" w:hAnsi="Arial" w:cs="Arial"/>
          <w:noProof/>
        </w:rPr>
        <w:t>3</w:t>
      </w:r>
      <w:r w:rsidR="00A0537D" w:rsidRPr="00852E73">
        <w:rPr>
          <w:rFonts w:ascii="Arial" w:hAnsi="Arial" w:cs="Arial"/>
          <w:noProof/>
        </w:rPr>
        <w:fldChar w:fldCharType="end"/>
      </w:r>
    </w:p>
    <w:p w14:paraId="63674740" w14:textId="77777777" w:rsidR="00A0537D" w:rsidRPr="00852E73" w:rsidRDefault="00A0537D" w:rsidP="00852E73">
      <w:pPr>
        <w:pStyle w:val="TOC1"/>
        <w:rPr>
          <w:rFonts w:ascii="Arial" w:eastAsiaTheme="minorEastAsia" w:hAnsi="Arial" w:cs="Arial"/>
          <w:noProof/>
          <w:color w:val="auto"/>
          <w:sz w:val="22"/>
          <w:lang w:eastAsia="en-US"/>
        </w:rPr>
      </w:pPr>
      <w:r w:rsidRPr="00852E73">
        <w:rPr>
          <w:rFonts w:ascii="Arial" w:hAnsi="Arial" w:cs="Arial"/>
          <w:noProof/>
        </w:rPr>
        <w:t>FINDINGS</w:t>
      </w:r>
      <w:r w:rsidRPr="00852E73">
        <w:rPr>
          <w:rFonts w:ascii="Arial" w:hAnsi="Arial" w:cs="Arial"/>
          <w:noProof/>
        </w:rPr>
        <w:tab/>
      </w:r>
      <w:r w:rsidRPr="00852E73">
        <w:rPr>
          <w:rFonts w:ascii="Arial" w:hAnsi="Arial" w:cs="Arial"/>
          <w:noProof/>
        </w:rPr>
        <w:fldChar w:fldCharType="begin"/>
      </w:r>
      <w:r w:rsidRPr="00852E73">
        <w:rPr>
          <w:rFonts w:ascii="Arial" w:hAnsi="Arial" w:cs="Arial"/>
          <w:noProof/>
        </w:rPr>
        <w:instrText xml:space="preserve"> PAGEREF _Toc202447220 \h </w:instrText>
      </w:r>
      <w:r w:rsidRPr="00852E73">
        <w:rPr>
          <w:rFonts w:ascii="Arial" w:hAnsi="Arial" w:cs="Arial"/>
          <w:noProof/>
        </w:rPr>
      </w:r>
      <w:r w:rsidRPr="00852E73">
        <w:rPr>
          <w:rFonts w:ascii="Arial" w:hAnsi="Arial" w:cs="Arial"/>
          <w:noProof/>
        </w:rPr>
        <w:fldChar w:fldCharType="separate"/>
      </w:r>
      <w:r w:rsidRPr="00852E73">
        <w:rPr>
          <w:rFonts w:ascii="Arial" w:hAnsi="Arial" w:cs="Arial"/>
          <w:noProof/>
        </w:rPr>
        <w:t>3</w:t>
      </w:r>
      <w:r w:rsidRPr="00852E73">
        <w:rPr>
          <w:rFonts w:ascii="Arial" w:hAnsi="Arial" w:cs="Arial"/>
          <w:noProof/>
        </w:rPr>
        <w:fldChar w:fldCharType="end"/>
      </w:r>
    </w:p>
    <w:p w14:paraId="0C2556C4" w14:textId="77777777" w:rsidR="00A0537D" w:rsidRPr="00852E73" w:rsidRDefault="00A0537D" w:rsidP="00852E73">
      <w:pPr>
        <w:pStyle w:val="TOC2"/>
        <w:rPr>
          <w:rFonts w:ascii="Arial" w:eastAsiaTheme="minorEastAsia" w:hAnsi="Arial" w:cs="Arial"/>
          <w:noProof/>
          <w:color w:val="auto"/>
          <w:sz w:val="22"/>
          <w:lang w:eastAsia="en-US"/>
        </w:rPr>
      </w:pPr>
      <w:r w:rsidRPr="00852E73">
        <w:rPr>
          <w:rFonts w:ascii="Arial" w:hAnsi="Arial" w:cs="Arial"/>
          <w:noProof/>
        </w:rPr>
        <w:t>SWOT Analysis</w:t>
      </w:r>
      <w:r w:rsidRPr="00852E73">
        <w:rPr>
          <w:rFonts w:ascii="Arial" w:hAnsi="Arial" w:cs="Arial"/>
          <w:noProof/>
        </w:rPr>
        <w:tab/>
      </w:r>
      <w:r w:rsidRPr="00852E73">
        <w:rPr>
          <w:rFonts w:ascii="Arial" w:hAnsi="Arial" w:cs="Arial"/>
          <w:noProof/>
        </w:rPr>
        <w:fldChar w:fldCharType="begin"/>
      </w:r>
      <w:r w:rsidRPr="00852E73">
        <w:rPr>
          <w:rFonts w:ascii="Arial" w:hAnsi="Arial" w:cs="Arial"/>
          <w:noProof/>
        </w:rPr>
        <w:instrText xml:space="preserve"> PAGEREF _Toc202447221 \h </w:instrText>
      </w:r>
      <w:r w:rsidRPr="00852E73">
        <w:rPr>
          <w:rFonts w:ascii="Arial" w:hAnsi="Arial" w:cs="Arial"/>
          <w:noProof/>
        </w:rPr>
      </w:r>
      <w:r w:rsidRPr="00852E73">
        <w:rPr>
          <w:rFonts w:ascii="Arial" w:hAnsi="Arial" w:cs="Arial"/>
          <w:noProof/>
        </w:rPr>
        <w:fldChar w:fldCharType="separate"/>
      </w:r>
      <w:r w:rsidRPr="00852E73">
        <w:rPr>
          <w:rFonts w:ascii="Arial" w:hAnsi="Arial" w:cs="Arial"/>
          <w:noProof/>
        </w:rPr>
        <w:t>4</w:t>
      </w:r>
      <w:r w:rsidRPr="00852E73">
        <w:rPr>
          <w:rFonts w:ascii="Arial" w:hAnsi="Arial" w:cs="Arial"/>
          <w:noProof/>
        </w:rPr>
        <w:fldChar w:fldCharType="end"/>
      </w:r>
    </w:p>
    <w:p w14:paraId="0F7E61FE" w14:textId="77777777" w:rsidR="00A0537D" w:rsidRPr="00852E73" w:rsidRDefault="00A0537D" w:rsidP="00852E73">
      <w:pPr>
        <w:pStyle w:val="TOC2"/>
        <w:rPr>
          <w:rFonts w:ascii="Arial" w:eastAsiaTheme="minorEastAsia" w:hAnsi="Arial" w:cs="Arial"/>
          <w:noProof/>
          <w:color w:val="auto"/>
          <w:sz w:val="22"/>
          <w:lang w:eastAsia="en-US"/>
        </w:rPr>
      </w:pPr>
      <w:r w:rsidRPr="00852E73">
        <w:rPr>
          <w:rFonts w:ascii="Arial" w:hAnsi="Arial" w:cs="Arial"/>
          <w:noProof/>
        </w:rPr>
        <w:t>Pestle analysis</w:t>
      </w:r>
      <w:r w:rsidRPr="00852E73">
        <w:rPr>
          <w:rFonts w:ascii="Arial" w:hAnsi="Arial" w:cs="Arial"/>
          <w:noProof/>
        </w:rPr>
        <w:tab/>
      </w:r>
      <w:r w:rsidRPr="00852E73">
        <w:rPr>
          <w:rFonts w:ascii="Arial" w:hAnsi="Arial" w:cs="Arial"/>
          <w:noProof/>
        </w:rPr>
        <w:fldChar w:fldCharType="begin"/>
      </w:r>
      <w:r w:rsidRPr="00852E73">
        <w:rPr>
          <w:rFonts w:ascii="Arial" w:hAnsi="Arial" w:cs="Arial"/>
          <w:noProof/>
        </w:rPr>
        <w:instrText xml:space="preserve"> PAGEREF _Toc202447222 \h </w:instrText>
      </w:r>
      <w:r w:rsidRPr="00852E73">
        <w:rPr>
          <w:rFonts w:ascii="Arial" w:hAnsi="Arial" w:cs="Arial"/>
          <w:noProof/>
        </w:rPr>
      </w:r>
      <w:r w:rsidRPr="00852E73">
        <w:rPr>
          <w:rFonts w:ascii="Arial" w:hAnsi="Arial" w:cs="Arial"/>
          <w:noProof/>
        </w:rPr>
        <w:fldChar w:fldCharType="separate"/>
      </w:r>
      <w:r w:rsidRPr="00852E73">
        <w:rPr>
          <w:rFonts w:ascii="Arial" w:hAnsi="Arial" w:cs="Arial"/>
          <w:noProof/>
        </w:rPr>
        <w:t>7</w:t>
      </w:r>
      <w:r w:rsidRPr="00852E73">
        <w:rPr>
          <w:rFonts w:ascii="Arial" w:hAnsi="Arial" w:cs="Arial"/>
          <w:noProof/>
        </w:rPr>
        <w:fldChar w:fldCharType="end"/>
      </w:r>
    </w:p>
    <w:p w14:paraId="7E81F701" w14:textId="77777777" w:rsidR="00A0537D" w:rsidRPr="00852E73" w:rsidRDefault="00A0537D" w:rsidP="00852E73">
      <w:pPr>
        <w:pStyle w:val="TOC1"/>
        <w:rPr>
          <w:rFonts w:ascii="Arial" w:eastAsiaTheme="minorEastAsia" w:hAnsi="Arial" w:cs="Arial"/>
          <w:noProof/>
          <w:color w:val="auto"/>
          <w:sz w:val="22"/>
          <w:lang w:eastAsia="en-US"/>
        </w:rPr>
      </w:pPr>
      <w:r w:rsidRPr="00852E73">
        <w:rPr>
          <w:rFonts w:ascii="Arial" w:hAnsi="Arial" w:cs="Arial"/>
          <w:noProof/>
        </w:rPr>
        <w:t>CONCLUSION</w:t>
      </w:r>
      <w:r w:rsidRPr="00852E73">
        <w:rPr>
          <w:rFonts w:ascii="Arial" w:hAnsi="Arial" w:cs="Arial"/>
          <w:noProof/>
        </w:rPr>
        <w:tab/>
      </w:r>
      <w:r w:rsidRPr="00852E73">
        <w:rPr>
          <w:rFonts w:ascii="Arial" w:hAnsi="Arial" w:cs="Arial"/>
          <w:noProof/>
        </w:rPr>
        <w:fldChar w:fldCharType="begin"/>
      </w:r>
      <w:r w:rsidRPr="00852E73">
        <w:rPr>
          <w:rFonts w:ascii="Arial" w:hAnsi="Arial" w:cs="Arial"/>
          <w:noProof/>
        </w:rPr>
        <w:instrText xml:space="preserve"> PAGEREF _Toc202447223 \h </w:instrText>
      </w:r>
      <w:r w:rsidRPr="00852E73">
        <w:rPr>
          <w:rFonts w:ascii="Arial" w:hAnsi="Arial" w:cs="Arial"/>
          <w:noProof/>
        </w:rPr>
      </w:r>
      <w:r w:rsidRPr="00852E73">
        <w:rPr>
          <w:rFonts w:ascii="Arial" w:hAnsi="Arial" w:cs="Arial"/>
          <w:noProof/>
        </w:rPr>
        <w:fldChar w:fldCharType="separate"/>
      </w:r>
      <w:r w:rsidRPr="00852E73">
        <w:rPr>
          <w:rFonts w:ascii="Arial" w:hAnsi="Arial" w:cs="Arial"/>
          <w:noProof/>
        </w:rPr>
        <w:t>8</w:t>
      </w:r>
      <w:r w:rsidRPr="00852E73">
        <w:rPr>
          <w:rFonts w:ascii="Arial" w:hAnsi="Arial" w:cs="Arial"/>
          <w:noProof/>
        </w:rPr>
        <w:fldChar w:fldCharType="end"/>
      </w:r>
    </w:p>
    <w:p w14:paraId="5AEDE83C" w14:textId="77777777" w:rsidR="00A0537D" w:rsidRPr="00852E73" w:rsidRDefault="00A0537D" w:rsidP="00852E73">
      <w:pPr>
        <w:pStyle w:val="TOC1"/>
        <w:rPr>
          <w:rFonts w:ascii="Arial" w:eastAsiaTheme="minorEastAsia" w:hAnsi="Arial" w:cs="Arial"/>
          <w:noProof/>
          <w:color w:val="auto"/>
          <w:sz w:val="22"/>
          <w:lang w:eastAsia="en-US"/>
        </w:rPr>
      </w:pPr>
      <w:r w:rsidRPr="00852E73">
        <w:rPr>
          <w:rFonts w:ascii="Arial" w:hAnsi="Arial" w:cs="Arial"/>
          <w:noProof/>
        </w:rPr>
        <w:t>RECOMMENDATION</w:t>
      </w:r>
      <w:r w:rsidRPr="00852E73">
        <w:rPr>
          <w:rFonts w:ascii="Arial" w:hAnsi="Arial" w:cs="Arial"/>
          <w:noProof/>
        </w:rPr>
        <w:tab/>
      </w:r>
      <w:r w:rsidRPr="00852E73">
        <w:rPr>
          <w:rFonts w:ascii="Arial" w:hAnsi="Arial" w:cs="Arial"/>
          <w:noProof/>
        </w:rPr>
        <w:fldChar w:fldCharType="begin"/>
      </w:r>
      <w:r w:rsidRPr="00852E73">
        <w:rPr>
          <w:rFonts w:ascii="Arial" w:hAnsi="Arial" w:cs="Arial"/>
          <w:noProof/>
        </w:rPr>
        <w:instrText xml:space="preserve"> PAGEREF _Toc202447224 \h </w:instrText>
      </w:r>
      <w:r w:rsidRPr="00852E73">
        <w:rPr>
          <w:rFonts w:ascii="Arial" w:hAnsi="Arial" w:cs="Arial"/>
          <w:noProof/>
        </w:rPr>
      </w:r>
      <w:r w:rsidRPr="00852E73">
        <w:rPr>
          <w:rFonts w:ascii="Arial" w:hAnsi="Arial" w:cs="Arial"/>
          <w:noProof/>
        </w:rPr>
        <w:fldChar w:fldCharType="separate"/>
      </w:r>
      <w:r w:rsidRPr="00852E73">
        <w:rPr>
          <w:rFonts w:ascii="Arial" w:hAnsi="Arial" w:cs="Arial"/>
          <w:noProof/>
        </w:rPr>
        <w:t>9</w:t>
      </w:r>
      <w:r w:rsidRPr="00852E73">
        <w:rPr>
          <w:rFonts w:ascii="Arial" w:hAnsi="Arial" w:cs="Arial"/>
          <w:noProof/>
        </w:rPr>
        <w:fldChar w:fldCharType="end"/>
      </w:r>
    </w:p>
    <w:p w14:paraId="73F31DD6" w14:textId="77777777" w:rsidR="00A0537D" w:rsidRPr="00852E73" w:rsidRDefault="00A0537D" w:rsidP="00852E73">
      <w:pPr>
        <w:pStyle w:val="TOC1"/>
        <w:rPr>
          <w:rFonts w:ascii="Arial" w:eastAsiaTheme="minorEastAsia" w:hAnsi="Arial" w:cs="Arial"/>
          <w:noProof/>
          <w:color w:val="auto"/>
          <w:sz w:val="22"/>
          <w:lang w:eastAsia="en-US"/>
        </w:rPr>
      </w:pPr>
      <w:r w:rsidRPr="00852E73">
        <w:rPr>
          <w:rFonts w:ascii="Arial" w:hAnsi="Arial" w:cs="Arial"/>
          <w:noProof/>
        </w:rPr>
        <w:t>REFERENCES</w:t>
      </w:r>
      <w:r w:rsidRPr="00852E73">
        <w:rPr>
          <w:rFonts w:ascii="Arial" w:hAnsi="Arial" w:cs="Arial"/>
          <w:noProof/>
        </w:rPr>
        <w:tab/>
      </w:r>
      <w:r w:rsidRPr="00852E73">
        <w:rPr>
          <w:rFonts w:ascii="Arial" w:hAnsi="Arial" w:cs="Arial"/>
          <w:noProof/>
        </w:rPr>
        <w:fldChar w:fldCharType="begin"/>
      </w:r>
      <w:r w:rsidRPr="00852E73">
        <w:rPr>
          <w:rFonts w:ascii="Arial" w:hAnsi="Arial" w:cs="Arial"/>
          <w:noProof/>
        </w:rPr>
        <w:instrText xml:space="preserve"> PAGEREF _Toc202447225 \h </w:instrText>
      </w:r>
      <w:r w:rsidRPr="00852E73">
        <w:rPr>
          <w:rFonts w:ascii="Arial" w:hAnsi="Arial" w:cs="Arial"/>
          <w:noProof/>
        </w:rPr>
      </w:r>
      <w:r w:rsidRPr="00852E73">
        <w:rPr>
          <w:rFonts w:ascii="Arial" w:hAnsi="Arial" w:cs="Arial"/>
          <w:noProof/>
        </w:rPr>
        <w:fldChar w:fldCharType="separate"/>
      </w:r>
      <w:r w:rsidRPr="00852E73">
        <w:rPr>
          <w:rFonts w:ascii="Arial" w:hAnsi="Arial" w:cs="Arial"/>
          <w:noProof/>
        </w:rPr>
        <w:t>10</w:t>
      </w:r>
      <w:r w:rsidRPr="00852E73">
        <w:rPr>
          <w:rFonts w:ascii="Arial" w:hAnsi="Arial" w:cs="Arial"/>
          <w:noProof/>
        </w:rPr>
        <w:fldChar w:fldCharType="end"/>
      </w:r>
    </w:p>
    <w:p w14:paraId="50CC84FD" w14:textId="77777777" w:rsidR="00793373" w:rsidRPr="00852E73" w:rsidRDefault="00793373" w:rsidP="00852E73">
      <w:pPr>
        <w:pStyle w:val="TOC1"/>
        <w:rPr>
          <w:rFonts w:ascii="Arial" w:hAnsi="Arial" w:cs="Arial"/>
          <w:szCs w:val="24"/>
        </w:rPr>
      </w:pPr>
      <w:r w:rsidRPr="00852E73">
        <w:rPr>
          <w:rFonts w:ascii="Arial" w:hAnsi="Arial" w:cs="Arial"/>
        </w:rPr>
        <w:fldChar w:fldCharType="end"/>
      </w:r>
    </w:p>
    <w:p w14:paraId="5116CDA1" w14:textId="77777777" w:rsidR="00793373" w:rsidRPr="00852E73" w:rsidRDefault="00793373" w:rsidP="00852E73">
      <w:pPr>
        <w:rPr>
          <w:rFonts w:ascii="Arial" w:hAnsi="Arial" w:cs="Arial"/>
          <w:szCs w:val="24"/>
        </w:rPr>
      </w:pPr>
    </w:p>
    <w:p w14:paraId="72DB6CA8" w14:textId="77777777" w:rsidR="00FA3835" w:rsidRPr="00852E73" w:rsidRDefault="00A0537D" w:rsidP="00852E73">
      <w:pPr>
        <w:rPr>
          <w:rFonts w:ascii="Arial" w:hAnsi="Arial" w:cs="Arial"/>
          <w:b/>
          <w:szCs w:val="24"/>
        </w:rPr>
      </w:pPr>
      <w:r w:rsidRPr="00852E73">
        <w:rPr>
          <w:rFonts w:ascii="Arial" w:hAnsi="Arial" w:cs="Arial"/>
          <w:b/>
          <w:szCs w:val="24"/>
        </w:rPr>
        <w:t xml:space="preserve">List of Figure </w:t>
      </w:r>
    </w:p>
    <w:p w14:paraId="66E45AB2" w14:textId="77777777" w:rsidR="00A0537D" w:rsidRPr="00852E73" w:rsidRDefault="00A0537D" w:rsidP="00852E73">
      <w:pPr>
        <w:pStyle w:val="TableofFigures"/>
        <w:tabs>
          <w:tab w:val="right" w:leader="dot" w:pos="9350"/>
        </w:tabs>
        <w:rPr>
          <w:rFonts w:ascii="Arial" w:hAnsi="Arial" w:cs="Arial"/>
          <w:noProof/>
        </w:rPr>
      </w:pPr>
      <w:r w:rsidRPr="00852E73">
        <w:rPr>
          <w:rFonts w:ascii="Arial" w:hAnsi="Arial" w:cs="Arial"/>
          <w:b/>
          <w:szCs w:val="24"/>
        </w:rPr>
        <w:fldChar w:fldCharType="begin"/>
      </w:r>
      <w:r w:rsidRPr="00852E73">
        <w:rPr>
          <w:rFonts w:ascii="Arial" w:hAnsi="Arial" w:cs="Arial"/>
          <w:b/>
          <w:szCs w:val="24"/>
        </w:rPr>
        <w:instrText xml:space="preserve"> TOC \h \z \c "Figure" </w:instrText>
      </w:r>
      <w:r w:rsidRPr="00852E73">
        <w:rPr>
          <w:rFonts w:ascii="Arial" w:hAnsi="Arial" w:cs="Arial"/>
          <w:b/>
          <w:szCs w:val="24"/>
        </w:rPr>
        <w:fldChar w:fldCharType="separate"/>
      </w:r>
      <w:hyperlink w:anchor="_Toc202447233" w:history="1">
        <w:r w:rsidRPr="00852E73">
          <w:rPr>
            <w:rStyle w:val="Hyperlink"/>
            <w:rFonts w:ascii="Arial" w:hAnsi="Arial" w:cs="Arial"/>
            <w:noProof/>
          </w:rPr>
          <w:t>Figure 1 Tesco</w:t>
        </w:r>
        <w:r w:rsidRPr="00852E73">
          <w:rPr>
            <w:rFonts w:ascii="Arial" w:hAnsi="Arial" w:cs="Arial"/>
            <w:noProof/>
            <w:webHidden/>
          </w:rPr>
          <w:tab/>
        </w:r>
        <w:r w:rsidRPr="00852E73">
          <w:rPr>
            <w:rFonts w:ascii="Arial" w:hAnsi="Arial" w:cs="Arial"/>
            <w:noProof/>
            <w:webHidden/>
          </w:rPr>
          <w:fldChar w:fldCharType="begin"/>
        </w:r>
        <w:r w:rsidRPr="00852E73">
          <w:rPr>
            <w:rFonts w:ascii="Arial" w:hAnsi="Arial" w:cs="Arial"/>
            <w:noProof/>
            <w:webHidden/>
          </w:rPr>
          <w:instrText xml:space="preserve"> PAGEREF _Toc202447233 \h </w:instrText>
        </w:r>
        <w:r w:rsidRPr="00852E73">
          <w:rPr>
            <w:rFonts w:ascii="Arial" w:hAnsi="Arial" w:cs="Arial"/>
            <w:noProof/>
            <w:webHidden/>
          </w:rPr>
        </w:r>
        <w:r w:rsidRPr="00852E73">
          <w:rPr>
            <w:rFonts w:ascii="Arial" w:hAnsi="Arial" w:cs="Arial"/>
            <w:noProof/>
            <w:webHidden/>
          </w:rPr>
          <w:fldChar w:fldCharType="separate"/>
        </w:r>
        <w:r w:rsidRPr="00852E73">
          <w:rPr>
            <w:rFonts w:ascii="Arial" w:hAnsi="Arial" w:cs="Arial"/>
            <w:noProof/>
            <w:webHidden/>
          </w:rPr>
          <w:t>3</w:t>
        </w:r>
        <w:r w:rsidRPr="00852E73">
          <w:rPr>
            <w:rFonts w:ascii="Arial" w:hAnsi="Arial" w:cs="Arial"/>
            <w:noProof/>
            <w:webHidden/>
          </w:rPr>
          <w:fldChar w:fldCharType="end"/>
        </w:r>
      </w:hyperlink>
    </w:p>
    <w:p w14:paraId="61784DA2" w14:textId="77777777" w:rsidR="00A0537D" w:rsidRPr="00852E73" w:rsidRDefault="00A0537D" w:rsidP="00852E73">
      <w:pPr>
        <w:pStyle w:val="TableofFigures"/>
        <w:tabs>
          <w:tab w:val="right" w:leader="dot" w:pos="9350"/>
        </w:tabs>
        <w:rPr>
          <w:rFonts w:ascii="Arial" w:hAnsi="Arial" w:cs="Arial"/>
          <w:noProof/>
        </w:rPr>
      </w:pPr>
      <w:hyperlink w:anchor="_Toc202447234" w:history="1">
        <w:r w:rsidRPr="00852E73">
          <w:rPr>
            <w:rStyle w:val="Hyperlink"/>
            <w:rFonts w:ascii="Arial" w:hAnsi="Arial" w:cs="Arial"/>
            <w:noProof/>
          </w:rPr>
          <w:t>Figure 2 SWOT Analysis</w:t>
        </w:r>
        <w:r w:rsidRPr="00852E73">
          <w:rPr>
            <w:rFonts w:ascii="Arial" w:hAnsi="Arial" w:cs="Arial"/>
            <w:noProof/>
            <w:webHidden/>
          </w:rPr>
          <w:tab/>
        </w:r>
        <w:r w:rsidRPr="00852E73">
          <w:rPr>
            <w:rFonts w:ascii="Arial" w:hAnsi="Arial" w:cs="Arial"/>
            <w:noProof/>
            <w:webHidden/>
          </w:rPr>
          <w:fldChar w:fldCharType="begin"/>
        </w:r>
        <w:r w:rsidRPr="00852E73">
          <w:rPr>
            <w:rFonts w:ascii="Arial" w:hAnsi="Arial" w:cs="Arial"/>
            <w:noProof/>
            <w:webHidden/>
          </w:rPr>
          <w:instrText xml:space="preserve"> PAGEREF _Toc202447234 \h </w:instrText>
        </w:r>
        <w:r w:rsidRPr="00852E73">
          <w:rPr>
            <w:rFonts w:ascii="Arial" w:hAnsi="Arial" w:cs="Arial"/>
            <w:noProof/>
            <w:webHidden/>
          </w:rPr>
        </w:r>
        <w:r w:rsidRPr="00852E73">
          <w:rPr>
            <w:rFonts w:ascii="Arial" w:hAnsi="Arial" w:cs="Arial"/>
            <w:noProof/>
            <w:webHidden/>
          </w:rPr>
          <w:fldChar w:fldCharType="separate"/>
        </w:r>
        <w:r w:rsidRPr="00852E73">
          <w:rPr>
            <w:rFonts w:ascii="Arial" w:hAnsi="Arial" w:cs="Arial"/>
            <w:noProof/>
            <w:webHidden/>
          </w:rPr>
          <w:t>4</w:t>
        </w:r>
        <w:r w:rsidRPr="00852E73">
          <w:rPr>
            <w:rFonts w:ascii="Arial" w:hAnsi="Arial" w:cs="Arial"/>
            <w:noProof/>
            <w:webHidden/>
          </w:rPr>
          <w:fldChar w:fldCharType="end"/>
        </w:r>
      </w:hyperlink>
    </w:p>
    <w:p w14:paraId="5F471A10" w14:textId="77777777" w:rsidR="00A0537D" w:rsidRPr="00852E73" w:rsidRDefault="00A0537D" w:rsidP="00852E73">
      <w:pPr>
        <w:pStyle w:val="TableofFigures"/>
        <w:tabs>
          <w:tab w:val="right" w:leader="dot" w:pos="9350"/>
        </w:tabs>
        <w:rPr>
          <w:rFonts w:ascii="Arial" w:hAnsi="Arial" w:cs="Arial"/>
          <w:noProof/>
        </w:rPr>
      </w:pPr>
      <w:hyperlink w:anchor="_Toc202447235" w:history="1">
        <w:r w:rsidRPr="00852E73">
          <w:rPr>
            <w:rStyle w:val="Hyperlink"/>
            <w:rFonts w:ascii="Arial" w:hAnsi="Arial" w:cs="Arial"/>
            <w:noProof/>
          </w:rPr>
          <w:t>Figure 3 Pestle analysis</w:t>
        </w:r>
        <w:r w:rsidRPr="00852E73">
          <w:rPr>
            <w:rFonts w:ascii="Arial" w:hAnsi="Arial" w:cs="Arial"/>
            <w:noProof/>
            <w:webHidden/>
          </w:rPr>
          <w:tab/>
        </w:r>
        <w:r w:rsidRPr="00852E73">
          <w:rPr>
            <w:rFonts w:ascii="Arial" w:hAnsi="Arial" w:cs="Arial"/>
            <w:noProof/>
            <w:webHidden/>
          </w:rPr>
          <w:fldChar w:fldCharType="begin"/>
        </w:r>
        <w:r w:rsidRPr="00852E73">
          <w:rPr>
            <w:rFonts w:ascii="Arial" w:hAnsi="Arial" w:cs="Arial"/>
            <w:noProof/>
            <w:webHidden/>
          </w:rPr>
          <w:instrText xml:space="preserve"> PAGEREF _Toc202447235 \h </w:instrText>
        </w:r>
        <w:r w:rsidRPr="00852E73">
          <w:rPr>
            <w:rFonts w:ascii="Arial" w:hAnsi="Arial" w:cs="Arial"/>
            <w:noProof/>
            <w:webHidden/>
          </w:rPr>
        </w:r>
        <w:r w:rsidRPr="00852E73">
          <w:rPr>
            <w:rFonts w:ascii="Arial" w:hAnsi="Arial" w:cs="Arial"/>
            <w:noProof/>
            <w:webHidden/>
          </w:rPr>
          <w:fldChar w:fldCharType="separate"/>
        </w:r>
        <w:r w:rsidRPr="00852E73">
          <w:rPr>
            <w:rFonts w:ascii="Arial" w:hAnsi="Arial" w:cs="Arial"/>
            <w:noProof/>
            <w:webHidden/>
          </w:rPr>
          <w:t>7</w:t>
        </w:r>
        <w:r w:rsidRPr="00852E73">
          <w:rPr>
            <w:rFonts w:ascii="Arial" w:hAnsi="Arial" w:cs="Arial"/>
            <w:noProof/>
            <w:webHidden/>
          </w:rPr>
          <w:fldChar w:fldCharType="end"/>
        </w:r>
      </w:hyperlink>
    </w:p>
    <w:p w14:paraId="45BFCC53" w14:textId="77777777" w:rsidR="00A0537D" w:rsidRPr="00852E73" w:rsidRDefault="00A0537D" w:rsidP="00852E73">
      <w:pPr>
        <w:rPr>
          <w:rFonts w:ascii="Arial" w:hAnsi="Arial" w:cs="Arial"/>
          <w:b/>
          <w:szCs w:val="24"/>
        </w:rPr>
      </w:pPr>
      <w:r w:rsidRPr="00852E73">
        <w:rPr>
          <w:rFonts w:ascii="Arial" w:hAnsi="Arial" w:cs="Arial"/>
          <w:b/>
          <w:szCs w:val="24"/>
        </w:rPr>
        <w:fldChar w:fldCharType="end"/>
      </w:r>
    </w:p>
    <w:p w14:paraId="6A0E774C" w14:textId="77777777" w:rsidR="00A0537D" w:rsidRPr="00852E73" w:rsidRDefault="00A0537D" w:rsidP="00852E73">
      <w:pPr>
        <w:rPr>
          <w:rFonts w:ascii="Arial" w:hAnsi="Arial" w:cs="Arial"/>
          <w:b/>
          <w:szCs w:val="24"/>
        </w:rPr>
      </w:pPr>
      <w:r w:rsidRPr="00852E73">
        <w:rPr>
          <w:rFonts w:ascii="Arial" w:hAnsi="Arial" w:cs="Arial"/>
          <w:b/>
          <w:szCs w:val="24"/>
        </w:rPr>
        <w:t>List of Table</w:t>
      </w:r>
    </w:p>
    <w:p w14:paraId="48039512" w14:textId="77777777" w:rsidR="00A0537D" w:rsidRPr="00852E73" w:rsidRDefault="00A0537D" w:rsidP="00852E73">
      <w:pPr>
        <w:pStyle w:val="TableofFigures"/>
        <w:tabs>
          <w:tab w:val="right" w:leader="dot" w:pos="9350"/>
        </w:tabs>
        <w:rPr>
          <w:rFonts w:ascii="Arial" w:eastAsiaTheme="minorEastAsia" w:hAnsi="Arial" w:cs="Arial"/>
          <w:noProof/>
          <w:color w:val="auto"/>
          <w:sz w:val="22"/>
          <w:lang w:eastAsia="en-US"/>
        </w:rPr>
      </w:pPr>
      <w:r w:rsidRPr="00852E73">
        <w:rPr>
          <w:rFonts w:ascii="Arial" w:hAnsi="Arial" w:cs="Arial"/>
          <w:b/>
          <w:szCs w:val="24"/>
        </w:rPr>
        <w:fldChar w:fldCharType="begin"/>
      </w:r>
      <w:r w:rsidRPr="00852E73">
        <w:rPr>
          <w:rFonts w:ascii="Arial" w:hAnsi="Arial" w:cs="Arial"/>
          <w:b/>
          <w:szCs w:val="24"/>
        </w:rPr>
        <w:instrText xml:space="preserve"> TOC \h \z \c "Table" </w:instrText>
      </w:r>
      <w:r w:rsidRPr="00852E73">
        <w:rPr>
          <w:rFonts w:ascii="Arial" w:hAnsi="Arial" w:cs="Arial"/>
          <w:b/>
          <w:szCs w:val="24"/>
        </w:rPr>
        <w:fldChar w:fldCharType="separate"/>
      </w:r>
      <w:hyperlink w:anchor="_Toc202447244" w:history="1">
        <w:r w:rsidRPr="00852E73">
          <w:rPr>
            <w:rStyle w:val="Hyperlink"/>
            <w:rFonts w:ascii="Arial" w:hAnsi="Arial" w:cs="Arial"/>
            <w:noProof/>
          </w:rPr>
          <w:t>Table 1 Pestle analysis</w:t>
        </w:r>
        <w:r w:rsidRPr="00852E73">
          <w:rPr>
            <w:rFonts w:ascii="Arial" w:hAnsi="Arial" w:cs="Arial"/>
            <w:noProof/>
            <w:webHidden/>
          </w:rPr>
          <w:tab/>
        </w:r>
        <w:r w:rsidRPr="00852E73">
          <w:rPr>
            <w:rFonts w:ascii="Arial" w:hAnsi="Arial" w:cs="Arial"/>
            <w:noProof/>
            <w:webHidden/>
          </w:rPr>
          <w:fldChar w:fldCharType="begin"/>
        </w:r>
        <w:r w:rsidRPr="00852E73">
          <w:rPr>
            <w:rFonts w:ascii="Arial" w:hAnsi="Arial" w:cs="Arial"/>
            <w:noProof/>
            <w:webHidden/>
          </w:rPr>
          <w:instrText xml:space="preserve"> PAGEREF _Toc202447244 \h </w:instrText>
        </w:r>
        <w:r w:rsidRPr="00852E73">
          <w:rPr>
            <w:rFonts w:ascii="Arial" w:hAnsi="Arial" w:cs="Arial"/>
            <w:noProof/>
            <w:webHidden/>
          </w:rPr>
        </w:r>
        <w:r w:rsidRPr="00852E73">
          <w:rPr>
            <w:rFonts w:ascii="Arial" w:hAnsi="Arial" w:cs="Arial"/>
            <w:noProof/>
            <w:webHidden/>
          </w:rPr>
          <w:fldChar w:fldCharType="separate"/>
        </w:r>
        <w:r w:rsidRPr="00852E73">
          <w:rPr>
            <w:rFonts w:ascii="Arial" w:hAnsi="Arial" w:cs="Arial"/>
            <w:noProof/>
            <w:webHidden/>
          </w:rPr>
          <w:t>8</w:t>
        </w:r>
        <w:r w:rsidRPr="00852E73">
          <w:rPr>
            <w:rFonts w:ascii="Arial" w:hAnsi="Arial" w:cs="Arial"/>
            <w:noProof/>
            <w:webHidden/>
          </w:rPr>
          <w:fldChar w:fldCharType="end"/>
        </w:r>
      </w:hyperlink>
    </w:p>
    <w:p w14:paraId="4C7AB40C" w14:textId="77777777" w:rsidR="00A0537D" w:rsidRPr="00852E73" w:rsidRDefault="00A0537D" w:rsidP="00852E73">
      <w:pPr>
        <w:rPr>
          <w:rFonts w:ascii="Arial" w:hAnsi="Arial" w:cs="Arial"/>
          <w:b/>
          <w:szCs w:val="24"/>
        </w:rPr>
      </w:pPr>
      <w:r w:rsidRPr="00852E73">
        <w:rPr>
          <w:rFonts w:ascii="Arial" w:hAnsi="Arial" w:cs="Arial"/>
          <w:b/>
          <w:szCs w:val="24"/>
        </w:rPr>
        <w:fldChar w:fldCharType="end"/>
      </w:r>
    </w:p>
    <w:p w14:paraId="1A5A0867" w14:textId="77777777" w:rsidR="003C3D09" w:rsidRPr="00852E73" w:rsidRDefault="003C3D09" w:rsidP="00852E73">
      <w:pPr>
        <w:rPr>
          <w:rFonts w:ascii="Arial" w:hAnsi="Arial" w:cs="Arial"/>
          <w:szCs w:val="24"/>
        </w:rPr>
      </w:pPr>
    </w:p>
    <w:p w14:paraId="0B011B4E" w14:textId="77777777" w:rsidR="003C3D09" w:rsidRPr="00852E73" w:rsidRDefault="00A40D1C" w:rsidP="00852E73">
      <w:pPr>
        <w:pStyle w:val="Heading1"/>
        <w:rPr>
          <w:rFonts w:ascii="Arial" w:hAnsi="Arial" w:cs="Arial"/>
        </w:rPr>
      </w:pPr>
      <w:r w:rsidRPr="00852E73">
        <w:rPr>
          <w:rFonts w:ascii="Arial" w:hAnsi="Arial" w:cs="Arial"/>
        </w:rPr>
        <w:br w:type="page"/>
      </w:r>
      <w:bookmarkStart w:id="1" w:name="_Toc202447219"/>
      <w:r w:rsidRPr="00852E73">
        <w:rPr>
          <w:rFonts w:ascii="Arial" w:hAnsi="Arial" w:cs="Arial"/>
        </w:rPr>
        <w:lastRenderedPageBreak/>
        <w:t>INTRODUCTION</w:t>
      </w:r>
      <w:bookmarkEnd w:id="1"/>
      <w:r w:rsidRPr="00852E73">
        <w:rPr>
          <w:rFonts w:ascii="Arial" w:hAnsi="Arial" w:cs="Arial"/>
        </w:rPr>
        <w:t xml:space="preserve"> </w:t>
      </w:r>
    </w:p>
    <w:p w14:paraId="4481488A" w14:textId="77777777" w:rsidR="00B74E1D" w:rsidRPr="00852E73" w:rsidRDefault="00B74E1D" w:rsidP="00852E73">
      <w:pPr>
        <w:rPr>
          <w:rFonts w:ascii="Arial" w:hAnsi="Arial" w:cs="Arial"/>
        </w:rPr>
      </w:pPr>
      <w:r w:rsidRPr="00852E73">
        <w:rPr>
          <w:rFonts w:ascii="Arial" w:hAnsi="Arial" w:cs="Arial"/>
        </w:rPr>
        <w:t>Tesco is a major UK retailer with more than 3,400 shops exposed to numerous external forces that influence its activities. The development of online shopping, economic issues, such as inflation is 8.7% in 2025, and the twist in attitudes of the consumers, including the movement toward healthy and sustainable products are transforming the retail business</w:t>
      </w:r>
      <w:r w:rsidR="00EF41EA" w:rsidRPr="00852E73">
        <w:rPr>
          <w:rFonts w:ascii="Arial" w:hAnsi="Arial" w:cs="Arial"/>
        </w:rPr>
        <w:t xml:space="preserve"> (Bank of England, 2025).</w:t>
      </w:r>
      <w:r w:rsidRPr="00852E73">
        <w:rPr>
          <w:rFonts w:ascii="Arial" w:hAnsi="Arial" w:cs="Arial"/>
        </w:rPr>
        <w:t xml:space="preserve"> This report uses SWOT and PESTLE analysis to critically examine these forces to determine how Tesco can change and adapt to these forces and continue dominating the market.</w:t>
      </w:r>
    </w:p>
    <w:p w14:paraId="2EC8C1BB" w14:textId="77777777" w:rsidR="00B74E1D" w:rsidRPr="00852E73" w:rsidRDefault="00B74E1D" w:rsidP="00852E73">
      <w:pPr>
        <w:pStyle w:val="Heading1"/>
        <w:rPr>
          <w:rFonts w:ascii="Arial" w:hAnsi="Arial" w:cs="Arial"/>
        </w:rPr>
      </w:pPr>
      <w:bookmarkStart w:id="2" w:name="_Toc202447220"/>
      <w:r w:rsidRPr="00852E73">
        <w:rPr>
          <w:rFonts w:ascii="Arial" w:hAnsi="Arial" w:cs="Arial"/>
        </w:rPr>
        <w:t>FINDINGS</w:t>
      </w:r>
      <w:bookmarkEnd w:id="2"/>
    </w:p>
    <w:p w14:paraId="66BCF67A" w14:textId="77777777" w:rsidR="00A0537D" w:rsidRPr="00852E73" w:rsidRDefault="00A0537D" w:rsidP="00852E73">
      <w:pPr>
        <w:jc w:val="center"/>
        <w:rPr>
          <w:rFonts w:ascii="Arial" w:hAnsi="Arial" w:cs="Arial"/>
        </w:rPr>
      </w:pPr>
      <w:r w:rsidRPr="00852E73">
        <w:rPr>
          <w:rFonts w:ascii="Arial" w:hAnsi="Arial" w:cs="Arial"/>
          <w:noProof/>
          <w:lang w:eastAsia="en-US"/>
        </w:rPr>
        <w:drawing>
          <wp:inline distT="0" distB="0" distL="0" distR="0" wp14:anchorId="65C4D5B2" wp14:editId="4B46F4FD">
            <wp:extent cx="4436499" cy="2916555"/>
            <wp:effectExtent l="0" t="0" r="2540" b="0"/>
            <wp:docPr id="3" name="Picture 3" descr="Tesco loses appeal in Lidl yellow circle branding case | Reu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esco loses appeal in Lidl yellow circle branding case | Reuter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437420" cy="2917161"/>
                    </a:xfrm>
                    <a:prstGeom prst="rect">
                      <a:avLst/>
                    </a:prstGeom>
                    <a:noFill/>
                    <a:ln>
                      <a:noFill/>
                    </a:ln>
                  </pic:spPr>
                </pic:pic>
              </a:graphicData>
            </a:graphic>
          </wp:inline>
        </w:drawing>
      </w:r>
    </w:p>
    <w:p w14:paraId="7A489476" w14:textId="77777777" w:rsidR="00A0537D" w:rsidRPr="00852E73" w:rsidRDefault="00A0537D" w:rsidP="00852E73">
      <w:pPr>
        <w:pStyle w:val="Caption"/>
        <w:jc w:val="center"/>
        <w:rPr>
          <w:rFonts w:ascii="Arial" w:hAnsi="Arial" w:cs="Arial"/>
        </w:rPr>
      </w:pPr>
      <w:bookmarkStart w:id="3" w:name="_Toc202447233"/>
      <w:r w:rsidRPr="00852E73">
        <w:rPr>
          <w:rFonts w:ascii="Arial" w:hAnsi="Arial" w:cs="Arial"/>
        </w:rPr>
        <w:t xml:space="preserve">Figure </w:t>
      </w:r>
      <w:r w:rsidRPr="00852E73">
        <w:rPr>
          <w:rFonts w:ascii="Arial" w:hAnsi="Arial" w:cs="Arial"/>
        </w:rPr>
        <w:fldChar w:fldCharType="begin"/>
      </w:r>
      <w:r w:rsidRPr="00852E73">
        <w:rPr>
          <w:rFonts w:ascii="Arial" w:hAnsi="Arial" w:cs="Arial"/>
        </w:rPr>
        <w:instrText xml:space="preserve"> SEQ Figure \* ARABIC </w:instrText>
      </w:r>
      <w:r w:rsidRPr="00852E73">
        <w:rPr>
          <w:rFonts w:ascii="Arial" w:hAnsi="Arial" w:cs="Arial"/>
        </w:rPr>
        <w:fldChar w:fldCharType="separate"/>
      </w:r>
      <w:r w:rsidRPr="00852E73">
        <w:rPr>
          <w:rFonts w:ascii="Arial" w:hAnsi="Arial" w:cs="Arial"/>
          <w:noProof/>
        </w:rPr>
        <w:t>1</w:t>
      </w:r>
      <w:r w:rsidRPr="00852E73">
        <w:rPr>
          <w:rFonts w:ascii="Arial" w:hAnsi="Arial" w:cs="Arial"/>
        </w:rPr>
        <w:fldChar w:fldCharType="end"/>
      </w:r>
      <w:r w:rsidRPr="00852E73">
        <w:rPr>
          <w:rFonts w:ascii="Arial" w:hAnsi="Arial" w:cs="Arial"/>
        </w:rPr>
        <w:t xml:space="preserve"> Tesco</w:t>
      </w:r>
      <w:bookmarkEnd w:id="3"/>
    </w:p>
    <w:p w14:paraId="4D747385" w14:textId="2ABE3174" w:rsidR="00A0537D" w:rsidRPr="00852E73" w:rsidRDefault="00A0537D" w:rsidP="00852E73">
      <w:pPr>
        <w:pStyle w:val="Caption"/>
        <w:jc w:val="center"/>
        <w:rPr>
          <w:rFonts w:ascii="Arial" w:hAnsi="Arial" w:cs="Arial"/>
        </w:rPr>
      </w:pPr>
      <w:r w:rsidRPr="00852E73">
        <w:rPr>
          <w:rFonts w:ascii="Arial" w:hAnsi="Arial" w:cs="Arial"/>
        </w:rPr>
        <w:t>Source- Reuters</w:t>
      </w:r>
      <w:r w:rsidR="00852E73" w:rsidRPr="00852E73">
        <w:rPr>
          <w:rFonts w:ascii="Arial" w:hAnsi="Arial" w:cs="Arial"/>
        </w:rPr>
        <w:t xml:space="preserve"> (2024)</w:t>
      </w:r>
    </w:p>
    <w:p w14:paraId="07808A83" w14:textId="77777777" w:rsidR="00A0537D" w:rsidRPr="00852E73" w:rsidRDefault="00A0537D" w:rsidP="00852E73">
      <w:pPr>
        <w:pStyle w:val="Caption"/>
        <w:jc w:val="center"/>
        <w:rPr>
          <w:rFonts w:ascii="Arial" w:hAnsi="Arial" w:cs="Arial"/>
        </w:rPr>
      </w:pPr>
    </w:p>
    <w:p w14:paraId="694E8B38" w14:textId="77777777" w:rsidR="00B74E1D" w:rsidRPr="00852E73" w:rsidRDefault="00B74E1D" w:rsidP="00852E73">
      <w:pPr>
        <w:pStyle w:val="Heading2"/>
        <w:rPr>
          <w:rFonts w:ascii="Arial" w:hAnsi="Arial" w:cs="Arial"/>
        </w:rPr>
      </w:pPr>
      <w:bookmarkStart w:id="4" w:name="_Toc202447221"/>
      <w:r w:rsidRPr="00852E73">
        <w:rPr>
          <w:rFonts w:ascii="Arial" w:hAnsi="Arial" w:cs="Arial"/>
        </w:rPr>
        <w:lastRenderedPageBreak/>
        <w:t>SWOT Analysis</w:t>
      </w:r>
      <w:bookmarkEnd w:id="4"/>
    </w:p>
    <w:p w14:paraId="053FD610" w14:textId="77777777" w:rsidR="00A0537D" w:rsidRPr="00852E73" w:rsidRDefault="00A0537D" w:rsidP="00852E73">
      <w:pPr>
        <w:jc w:val="center"/>
        <w:rPr>
          <w:rFonts w:ascii="Arial" w:hAnsi="Arial" w:cs="Arial"/>
        </w:rPr>
      </w:pPr>
      <w:r w:rsidRPr="00852E73">
        <w:rPr>
          <w:rFonts w:ascii="Arial" w:hAnsi="Arial" w:cs="Arial"/>
          <w:noProof/>
          <w:lang w:eastAsia="en-US"/>
        </w:rPr>
        <w:drawing>
          <wp:inline distT="0" distB="0" distL="0" distR="0" wp14:anchorId="7C317A41" wp14:editId="112C027B">
            <wp:extent cx="4408779" cy="3310890"/>
            <wp:effectExtent l="0" t="0" r="0" b="3810"/>
            <wp:docPr id="1" name="Picture 1" descr="3 Easy Steps to Create a SWOT Analysis - B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3 Easy Steps to Create a SWOT Analysis - BNI"/>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12480" cy="3313669"/>
                    </a:xfrm>
                    <a:prstGeom prst="rect">
                      <a:avLst/>
                    </a:prstGeom>
                    <a:noFill/>
                    <a:ln>
                      <a:noFill/>
                    </a:ln>
                  </pic:spPr>
                </pic:pic>
              </a:graphicData>
            </a:graphic>
          </wp:inline>
        </w:drawing>
      </w:r>
    </w:p>
    <w:p w14:paraId="7D03DACE" w14:textId="77777777" w:rsidR="00A0537D" w:rsidRPr="00852E73" w:rsidRDefault="00A0537D" w:rsidP="00852E73">
      <w:pPr>
        <w:pStyle w:val="Caption"/>
        <w:jc w:val="center"/>
        <w:rPr>
          <w:rFonts w:ascii="Arial" w:hAnsi="Arial" w:cs="Arial"/>
        </w:rPr>
      </w:pPr>
      <w:bookmarkStart w:id="5" w:name="_Toc202447234"/>
      <w:r w:rsidRPr="00852E73">
        <w:rPr>
          <w:rFonts w:ascii="Arial" w:hAnsi="Arial" w:cs="Arial"/>
        </w:rPr>
        <w:t xml:space="preserve">Figure </w:t>
      </w:r>
      <w:r w:rsidRPr="00852E73">
        <w:rPr>
          <w:rFonts w:ascii="Arial" w:hAnsi="Arial" w:cs="Arial"/>
        </w:rPr>
        <w:fldChar w:fldCharType="begin"/>
      </w:r>
      <w:r w:rsidRPr="00852E73">
        <w:rPr>
          <w:rFonts w:ascii="Arial" w:hAnsi="Arial" w:cs="Arial"/>
        </w:rPr>
        <w:instrText xml:space="preserve"> SEQ Figure \* ARABIC </w:instrText>
      </w:r>
      <w:r w:rsidRPr="00852E73">
        <w:rPr>
          <w:rFonts w:ascii="Arial" w:hAnsi="Arial" w:cs="Arial"/>
        </w:rPr>
        <w:fldChar w:fldCharType="separate"/>
      </w:r>
      <w:r w:rsidRPr="00852E73">
        <w:rPr>
          <w:rFonts w:ascii="Arial" w:hAnsi="Arial" w:cs="Arial"/>
          <w:noProof/>
        </w:rPr>
        <w:t>2</w:t>
      </w:r>
      <w:r w:rsidRPr="00852E73">
        <w:rPr>
          <w:rFonts w:ascii="Arial" w:hAnsi="Arial" w:cs="Arial"/>
        </w:rPr>
        <w:fldChar w:fldCharType="end"/>
      </w:r>
      <w:r w:rsidRPr="00852E73">
        <w:rPr>
          <w:rFonts w:ascii="Arial" w:hAnsi="Arial" w:cs="Arial"/>
        </w:rPr>
        <w:t xml:space="preserve"> SWOT Analysis</w:t>
      </w:r>
      <w:bookmarkEnd w:id="5"/>
    </w:p>
    <w:p w14:paraId="17EE1D7B" w14:textId="28C60874" w:rsidR="00A0537D" w:rsidRPr="00852E73" w:rsidRDefault="00A0537D" w:rsidP="00852E73">
      <w:pPr>
        <w:pStyle w:val="Caption"/>
        <w:jc w:val="center"/>
        <w:rPr>
          <w:rFonts w:ascii="Arial" w:hAnsi="Arial" w:cs="Arial"/>
        </w:rPr>
      </w:pPr>
      <w:r w:rsidRPr="00852E73">
        <w:rPr>
          <w:rFonts w:ascii="Arial" w:hAnsi="Arial" w:cs="Arial"/>
        </w:rPr>
        <w:t>Source- BNI</w:t>
      </w:r>
    </w:p>
    <w:p w14:paraId="24EDA8EA" w14:textId="77777777" w:rsidR="00A0537D" w:rsidRPr="00852E73" w:rsidRDefault="00A0537D" w:rsidP="00852E73">
      <w:pPr>
        <w:pStyle w:val="Caption"/>
        <w:jc w:val="center"/>
        <w:rPr>
          <w:rFonts w:ascii="Arial" w:hAnsi="Arial" w:cs="Arial"/>
        </w:rPr>
      </w:pPr>
    </w:p>
    <w:p w14:paraId="4C75D972" w14:textId="77777777" w:rsidR="00B74E1D" w:rsidRPr="00852E73" w:rsidRDefault="00B74E1D" w:rsidP="00852E73">
      <w:pPr>
        <w:rPr>
          <w:rFonts w:ascii="Arial" w:hAnsi="Arial" w:cs="Arial"/>
          <w:b/>
          <w:i/>
        </w:rPr>
      </w:pPr>
      <w:r w:rsidRPr="00852E73">
        <w:rPr>
          <w:rFonts w:ascii="Arial" w:hAnsi="Arial" w:cs="Arial"/>
          <w:b/>
          <w:i/>
        </w:rPr>
        <w:t>Strengths:</w:t>
      </w:r>
    </w:p>
    <w:p w14:paraId="6023CC58" w14:textId="77777777" w:rsidR="00AD2DA4" w:rsidRPr="00852E73" w:rsidRDefault="00B74E1D" w:rsidP="00852E73">
      <w:pPr>
        <w:pStyle w:val="ListParagraph"/>
        <w:numPr>
          <w:ilvl w:val="0"/>
          <w:numId w:val="15"/>
        </w:numPr>
        <w:rPr>
          <w:rFonts w:ascii="Arial" w:hAnsi="Arial" w:cs="Arial"/>
        </w:rPr>
      </w:pPr>
      <w:r w:rsidRPr="00852E73">
        <w:rPr>
          <w:rFonts w:ascii="Arial" w:hAnsi="Arial" w:cs="Arial"/>
          <w:i/>
          <w:u w:val="single"/>
        </w:rPr>
        <w:t>Market Leadership</w:t>
      </w:r>
      <w:r w:rsidR="003D7E95" w:rsidRPr="00852E73">
        <w:rPr>
          <w:rFonts w:ascii="Arial" w:hAnsi="Arial" w:cs="Arial"/>
        </w:rPr>
        <w:t>:</w:t>
      </w:r>
      <w:r w:rsidRPr="00852E73">
        <w:rPr>
          <w:rFonts w:ascii="Arial" w:hAnsi="Arial" w:cs="Arial"/>
        </w:rPr>
        <w:t xml:space="preserve"> Tesco is among leading retailers in the UK operating more than 3400 stores consisting of hypermarkets, supermarkets, and convenience stores. As of 2024, it leads the way in 27.4 percent market share against other industry players in the UK such as Sainsbury (15.2) and Asda (14.8) (Kantar, 2024). Such a huge presence is a strong factor of gaining recognition as a consumer and brand loyalty by Tesco. </w:t>
      </w:r>
    </w:p>
    <w:p w14:paraId="58633551" w14:textId="19D9D8C1" w:rsidR="00B74E1D" w:rsidRPr="00852E73" w:rsidRDefault="00B74E1D" w:rsidP="00852E73">
      <w:pPr>
        <w:pStyle w:val="ListParagraph"/>
        <w:numPr>
          <w:ilvl w:val="0"/>
          <w:numId w:val="15"/>
        </w:numPr>
        <w:rPr>
          <w:rFonts w:ascii="Arial" w:hAnsi="Arial" w:cs="Arial"/>
        </w:rPr>
      </w:pPr>
      <w:r w:rsidRPr="00852E73">
        <w:rPr>
          <w:rFonts w:ascii="Arial" w:hAnsi="Arial" w:cs="Arial"/>
          <w:i/>
          <w:u w:val="single"/>
        </w:rPr>
        <w:t>Speciality products</w:t>
      </w:r>
      <w:r w:rsidRPr="00852E73">
        <w:rPr>
          <w:rFonts w:ascii="Arial" w:hAnsi="Arial" w:cs="Arial"/>
        </w:rPr>
        <w:t xml:space="preserve">: Tesco has diversified its product offerings </w:t>
      </w:r>
      <w:r w:rsidR="002D78DE" w:rsidRPr="00852E73">
        <w:rPr>
          <w:rFonts w:ascii="Arial" w:hAnsi="Arial" w:cs="Arial"/>
        </w:rPr>
        <w:t>also;</w:t>
      </w:r>
      <w:r w:rsidRPr="00852E73">
        <w:rPr>
          <w:rFonts w:ascii="Arial" w:hAnsi="Arial" w:cs="Arial"/>
        </w:rPr>
        <w:t xml:space="preserve"> besides groceries it now has lines of clothing (F&amp;F), bank and insurance</w:t>
      </w:r>
      <w:r w:rsidR="00AD2DA4" w:rsidRPr="00852E73">
        <w:rPr>
          <w:rFonts w:ascii="Arial" w:hAnsi="Arial" w:cs="Arial"/>
        </w:rPr>
        <w:t xml:space="preserve"> (Fatricia, 2017)</w:t>
      </w:r>
      <w:r w:rsidRPr="00852E73">
        <w:rPr>
          <w:rFonts w:ascii="Arial" w:hAnsi="Arial" w:cs="Arial"/>
        </w:rPr>
        <w:t xml:space="preserve">. This diversification has enabled Tesco to reach wider group of customers that has facilitated its revenue generation. </w:t>
      </w:r>
    </w:p>
    <w:p w14:paraId="71014D19" w14:textId="77777777" w:rsidR="00AD2DA4" w:rsidRPr="00852E73" w:rsidRDefault="00B74E1D" w:rsidP="00852E73">
      <w:pPr>
        <w:pStyle w:val="ListParagraph"/>
        <w:numPr>
          <w:ilvl w:val="0"/>
          <w:numId w:val="15"/>
        </w:numPr>
        <w:rPr>
          <w:rFonts w:ascii="Arial" w:hAnsi="Arial" w:cs="Arial"/>
        </w:rPr>
      </w:pPr>
      <w:r w:rsidRPr="00852E73">
        <w:rPr>
          <w:rFonts w:ascii="Arial" w:hAnsi="Arial" w:cs="Arial"/>
          <w:i/>
          <w:u w:val="single"/>
        </w:rPr>
        <w:t>Technological Integration</w:t>
      </w:r>
      <w:r w:rsidRPr="00852E73">
        <w:rPr>
          <w:rFonts w:ascii="Arial" w:hAnsi="Arial" w:cs="Arial"/>
        </w:rPr>
        <w:t xml:space="preserve">: Tesco has been a huge spender in the field of technology, more in e-commerce and supply chain management. In 2023, the </w:t>
      </w:r>
      <w:r w:rsidRPr="00852E73">
        <w:rPr>
          <w:rFonts w:ascii="Arial" w:hAnsi="Arial" w:cs="Arial"/>
        </w:rPr>
        <w:lastRenderedPageBreak/>
        <w:t xml:space="preserve">online level of sales constituted 30.6 percent of the total turnover (Tesco Annual Report, 2023). </w:t>
      </w:r>
    </w:p>
    <w:p w14:paraId="59F7AEC4" w14:textId="77777777" w:rsidR="00B74E1D" w:rsidRPr="00852E73" w:rsidRDefault="003D7E95" w:rsidP="00852E73">
      <w:pPr>
        <w:pStyle w:val="ListParagraph"/>
        <w:numPr>
          <w:ilvl w:val="0"/>
          <w:numId w:val="15"/>
        </w:numPr>
        <w:rPr>
          <w:rFonts w:ascii="Arial" w:hAnsi="Arial" w:cs="Arial"/>
        </w:rPr>
      </w:pPr>
      <w:r w:rsidRPr="00852E73">
        <w:rPr>
          <w:rFonts w:ascii="Arial" w:hAnsi="Arial" w:cs="Arial"/>
          <w:i/>
          <w:u w:val="single"/>
        </w:rPr>
        <w:t>Artificial intelligence:</w:t>
      </w:r>
      <w:r w:rsidRPr="00852E73">
        <w:rPr>
          <w:rFonts w:ascii="Arial" w:hAnsi="Arial" w:cs="Arial"/>
        </w:rPr>
        <w:t xml:space="preserve"> </w:t>
      </w:r>
      <w:r w:rsidR="00B74E1D" w:rsidRPr="00852E73">
        <w:rPr>
          <w:rFonts w:ascii="Arial" w:hAnsi="Arial" w:cs="Arial"/>
        </w:rPr>
        <w:t>Artificial intelligence (AI) and analytics of big data in terms of handling the inventory and setting up the environment of individual shop experiences have given way to competition both online and in brick-and-mortar stores</w:t>
      </w:r>
      <w:r w:rsidR="00AD2DA4" w:rsidRPr="00852E73">
        <w:rPr>
          <w:rFonts w:ascii="Arial" w:hAnsi="Arial" w:cs="Arial"/>
        </w:rPr>
        <w:t xml:space="preserve"> (Woohyoung et al., 2020)</w:t>
      </w:r>
      <w:r w:rsidR="00B74E1D" w:rsidRPr="00852E73">
        <w:rPr>
          <w:rFonts w:ascii="Arial" w:hAnsi="Arial" w:cs="Arial"/>
        </w:rPr>
        <w:t xml:space="preserve">. </w:t>
      </w:r>
    </w:p>
    <w:p w14:paraId="0DF88A9E" w14:textId="77777777" w:rsidR="007E07D4" w:rsidRPr="00852E73" w:rsidRDefault="003D7E95" w:rsidP="00852E73">
      <w:pPr>
        <w:rPr>
          <w:rFonts w:ascii="Arial" w:hAnsi="Arial" w:cs="Arial"/>
          <w:b/>
          <w:i/>
        </w:rPr>
      </w:pPr>
      <w:r w:rsidRPr="00852E73">
        <w:rPr>
          <w:rFonts w:ascii="Arial" w:hAnsi="Arial" w:cs="Arial"/>
          <w:b/>
          <w:i/>
        </w:rPr>
        <w:t>Weaknesses:</w:t>
      </w:r>
    </w:p>
    <w:p w14:paraId="12EA9B14" w14:textId="77777777" w:rsidR="003D7E95" w:rsidRPr="00852E73" w:rsidRDefault="003D7E95" w:rsidP="00852E73">
      <w:pPr>
        <w:pStyle w:val="ListParagraph"/>
        <w:numPr>
          <w:ilvl w:val="0"/>
          <w:numId w:val="23"/>
        </w:numPr>
        <w:rPr>
          <w:rFonts w:ascii="Arial" w:hAnsi="Arial" w:cs="Arial"/>
          <w:b/>
          <w:i/>
        </w:rPr>
      </w:pPr>
      <w:r w:rsidRPr="00852E73">
        <w:rPr>
          <w:rFonts w:ascii="Arial" w:hAnsi="Arial" w:cs="Arial"/>
          <w:i/>
          <w:u w:val="single"/>
        </w:rPr>
        <w:t>The UK Dependency</w:t>
      </w:r>
      <w:r w:rsidRPr="00852E73">
        <w:rPr>
          <w:rFonts w:ascii="Arial" w:hAnsi="Arial" w:cs="Arial"/>
        </w:rPr>
        <w:t>: Tesco has been setting up business in countries overseas leaving its dependency on the UK that is more than 80 percent of its total income</w:t>
      </w:r>
      <w:r w:rsidR="007E07D4" w:rsidRPr="00852E73">
        <w:rPr>
          <w:rFonts w:ascii="Arial" w:hAnsi="Arial" w:cs="Arial"/>
        </w:rPr>
        <w:t xml:space="preserve"> (Aiello et al., 2020)</w:t>
      </w:r>
      <w:r w:rsidRPr="00852E73">
        <w:rPr>
          <w:rFonts w:ascii="Arial" w:hAnsi="Arial" w:cs="Arial"/>
        </w:rPr>
        <w:t xml:space="preserve">. This case makes Tesco be at risk when it faces economic crisis and changes in the UK market. This is especially dangerous when the mood of consumers changes; like what may happen with the current cost-of-living crisis. </w:t>
      </w:r>
    </w:p>
    <w:p w14:paraId="4D4C1346" w14:textId="77777777" w:rsidR="003D7E95" w:rsidRPr="00852E73" w:rsidRDefault="003D7E95" w:rsidP="00852E73">
      <w:pPr>
        <w:pStyle w:val="ListParagraph"/>
        <w:numPr>
          <w:ilvl w:val="0"/>
          <w:numId w:val="16"/>
        </w:numPr>
        <w:rPr>
          <w:rFonts w:ascii="Arial" w:hAnsi="Arial" w:cs="Arial"/>
        </w:rPr>
      </w:pPr>
      <w:r w:rsidRPr="00852E73">
        <w:rPr>
          <w:rFonts w:ascii="Arial" w:hAnsi="Arial" w:cs="Arial"/>
          <w:i/>
          <w:u w:val="single"/>
        </w:rPr>
        <w:t>Increasing Cost in Supply Chain</w:t>
      </w:r>
      <w:r w:rsidRPr="00852E73">
        <w:rPr>
          <w:rFonts w:ascii="Arial" w:hAnsi="Arial" w:cs="Arial"/>
        </w:rPr>
        <w:t xml:space="preserve">: Tesco, similar to other retailers, has been experiencing heightened interruptions of supply chains and a significant cost hike especially in the wake of Brexit. Complicated importation process into the UK of goods form the EU has resulted to an increase in the costs of other imported goods especially, fresh foods. </w:t>
      </w:r>
    </w:p>
    <w:p w14:paraId="7A8C496E" w14:textId="77777777" w:rsidR="003D7E95" w:rsidRPr="00852E73" w:rsidRDefault="003D7E95" w:rsidP="00852E73">
      <w:pPr>
        <w:pStyle w:val="ListParagraph"/>
        <w:numPr>
          <w:ilvl w:val="0"/>
          <w:numId w:val="16"/>
        </w:numPr>
        <w:rPr>
          <w:rFonts w:ascii="Arial" w:hAnsi="Arial" w:cs="Arial"/>
        </w:rPr>
      </w:pPr>
      <w:r w:rsidRPr="00852E73">
        <w:rPr>
          <w:rFonts w:ascii="Arial" w:hAnsi="Arial" w:cs="Arial"/>
          <w:i/>
          <w:u w:val="single"/>
        </w:rPr>
        <w:t>Price Competition</w:t>
      </w:r>
      <w:r w:rsidRPr="00852E73">
        <w:rPr>
          <w:rFonts w:ascii="Arial" w:hAnsi="Arial" w:cs="Arial"/>
        </w:rPr>
        <w:t>: Low prices offered by the discount stores such as Aldi and Lidl have raised competition on Tesco and forced it to reduce prices especially in the grocery business. The next year, Aldi is the fastest-growing supermarket in the UK with a 10.2 percent market share (Kantar, 2024). This pressure of the discounted retailers is affecting the status of Tesco in sustaining high profit margins.</w:t>
      </w:r>
    </w:p>
    <w:p w14:paraId="72E9FB77" w14:textId="77777777" w:rsidR="007E07D4" w:rsidRPr="00852E73" w:rsidRDefault="003D7E95" w:rsidP="00852E73">
      <w:pPr>
        <w:rPr>
          <w:rFonts w:ascii="Arial" w:hAnsi="Arial" w:cs="Arial"/>
          <w:b/>
          <w:i/>
        </w:rPr>
      </w:pPr>
      <w:r w:rsidRPr="00852E73">
        <w:rPr>
          <w:rFonts w:ascii="Arial" w:hAnsi="Arial" w:cs="Arial"/>
          <w:b/>
          <w:i/>
        </w:rPr>
        <w:t>Opportunities:</w:t>
      </w:r>
    </w:p>
    <w:p w14:paraId="156103D6" w14:textId="2EEB5270" w:rsidR="003D7E95" w:rsidRPr="00852E73" w:rsidRDefault="003D7E95" w:rsidP="00852E73">
      <w:pPr>
        <w:pStyle w:val="ListParagraph"/>
        <w:numPr>
          <w:ilvl w:val="0"/>
          <w:numId w:val="24"/>
        </w:numPr>
        <w:rPr>
          <w:rFonts w:ascii="Arial" w:hAnsi="Arial" w:cs="Arial"/>
          <w:b/>
          <w:i/>
        </w:rPr>
      </w:pPr>
      <w:r w:rsidRPr="00852E73">
        <w:rPr>
          <w:rFonts w:ascii="Arial" w:hAnsi="Arial" w:cs="Arial"/>
          <w:i/>
          <w:u w:val="single"/>
        </w:rPr>
        <w:t>Growth on the digital platform</w:t>
      </w:r>
      <w:r w:rsidRPr="00852E73">
        <w:rPr>
          <w:rFonts w:ascii="Arial" w:hAnsi="Arial" w:cs="Arial"/>
        </w:rPr>
        <w:t>: The further rise of online shopping presents a very important avenue where Tesco may increase its market share even more</w:t>
      </w:r>
      <w:r w:rsidR="007E07D4" w:rsidRPr="00852E73">
        <w:rPr>
          <w:rFonts w:ascii="Arial" w:hAnsi="Arial" w:cs="Arial"/>
        </w:rPr>
        <w:t xml:space="preserve"> (Kim et al., 2019)</w:t>
      </w:r>
      <w:r w:rsidRPr="00852E73">
        <w:rPr>
          <w:rFonts w:ascii="Arial" w:hAnsi="Arial" w:cs="Arial"/>
        </w:rPr>
        <w:t xml:space="preserve">. The emphasis that Tesco has placed over enhancing its online operations such as delivery service in its grocery operations is set to be used in generating proceeds further. It is estimated to increase the online grocery market of 8.5 percent per year within five years (Statista, 2025). </w:t>
      </w:r>
    </w:p>
    <w:p w14:paraId="45DCE91B" w14:textId="77777777" w:rsidR="003D7E95" w:rsidRPr="00852E73" w:rsidRDefault="003D7E95" w:rsidP="00852E73">
      <w:pPr>
        <w:pStyle w:val="ListParagraph"/>
        <w:numPr>
          <w:ilvl w:val="0"/>
          <w:numId w:val="17"/>
        </w:numPr>
        <w:rPr>
          <w:rFonts w:ascii="Arial" w:hAnsi="Arial" w:cs="Arial"/>
        </w:rPr>
      </w:pPr>
      <w:r w:rsidRPr="00852E73">
        <w:rPr>
          <w:rFonts w:ascii="Arial" w:hAnsi="Arial" w:cs="Arial"/>
          <w:i/>
          <w:u w:val="single"/>
        </w:rPr>
        <w:t>Sustainability and Ethical Shopping</w:t>
      </w:r>
      <w:r w:rsidRPr="00852E73">
        <w:rPr>
          <w:rFonts w:ascii="Arial" w:hAnsi="Arial" w:cs="Arial"/>
        </w:rPr>
        <w:t xml:space="preserve">: The increase in consumer demands on sustainability provides a chance to Tesco in exploring more on eco-friendly </w:t>
      </w:r>
      <w:r w:rsidRPr="00852E73">
        <w:rPr>
          <w:rFonts w:ascii="Arial" w:hAnsi="Arial" w:cs="Arial"/>
        </w:rPr>
        <w:lastRenderedPageBreak/>
        <w:t xml:space="preserve">shopping. These consumer trends harmonize with the company aiming to cut down on plastic wrapping and make more plant-based food available. In 2022, Tesco also began selling carbon neutral products, one reason being a rising populous of eco-friendly consumers. </w:t>
      </w:r>
    </w:p>
    <w:p w14:paraId="46E78BC5" w14:textId="77777777" w:rsidR="003D7E95" w:rsidRPr="00852E73" w:rsidRDefault="003D7E95" w:rsidP="00852E73">
      <w:pPr>
        <w:pStyle w:val="ListParagraph"/>
        <w:numPr>
          <w:ilvl w:val="0"/>
          <w:numId w:val="17"/>
        </w:numPr>
        <w:rPr>
          <w:rFonts w:ascii="Arial" w:hAnsi="Arial" w:cs="Arial"/>
        </w:rPr>
      </w:pPr>
      <w:r w:rsidRPr="00852E73">
        <w:rPr>
          <w:rFonts w:ascii="Arial" w:hAnsi="Arial" w:cs="Arial"/>
          <w:i/>
          <w:u w:val="single"/>
        </w:rPr>
        <w:t>Internationalization</w:t>
      </w:r>
      <w:r w:rsidRPr="00852E73">
        <w:rPr>
          <w:rFonts w:ascii="Arial" w:hAnsi="Arial" w:cs="Arial"/>
        </w:rPr>
        <w:t>: Tesco is also deriving international growth opportunities and especially in Asia where retailing is getting progressively advanced. Non-food products such as clothing and banking may also be an avenue to gain more sources of revenue when expanded.</w:t>
      </w:r>
    </w:p>
    <w:p w14:paraId="3BE9F20A" w14:textId="77777777" w:rsidR="003D7E95" w:rsidRPr="00852E73" w:rsidRDefault="003D7E95" w:rsidP="00852E73">
      <w:pPr>
        <w:rPr>
          <w:rFonts w:ascii="Arial" w:hAnsi="Arial" w:cs="Arial"/>
          <w:b/>
          <w:i/>
        </w:rPr>
      </w:pPr>
      <w:r w:rsidRPr="00852E73">
        <w:rPr>
          <w:rFonts w:ascii="Arial" w:hAnsi="Arial" w:cs="Arial"/>
          <w:b/>
          <w:i/>
        </w:rPr>
        <w:t>Threats:</w:t>
      </w:r>
    </w:p>
    <w:p w14:paraId="18F72B93" w14:textId="77777777" w:rsidR="007E07D4" w:rsidRPr="00852E73" w:rsidRDefault="003D7E95" w:rsidP="00852E73">
      <w:pPr>
        <w:pStyle w:val="ListParagraph"/>
        <w:numPr>
          <w:ilvl w:val="0"/>
          <w:numId w:val="18"/>
        </w:numPr>
        <w:rPr>
          <w:rFonts w:ascii="Arial" w:hAnsi="Arial" w:cs="Arial"/>
        </w:rPr>
      </w:pPr>
      <w:r w:rsidRPr="00852E73">
        <w:rPr>
          <w:rFonts w:ascii="Arial" w:hAnsi="Arial" w:cs="Arial"/>
          <w:i/>
          <w:u w:val="single"/>
        </w:rPr>
        <w:t>Increased Inflation and Cost-of-Living Emergency</w:t>
      </w:r>
      <w:r w:rsidRPr="00852E73">
        <w:rPr>
          <w:rFonts w:ascii="Arial" w:hAnsi="Arial" w:cs="Arial"/>
        </w:rPr>
        <w:t xml:space="preserve">: A UK inflation rate of 8.7 percent in 2025 along with an increase in energy prices and a failure to offer increasing wages is tightening the budgets of households. This movement has led to cheaper brands consumption favouring the discount chains such as Aldi and Lidl. Following this, Tesco has had to change or rather re-strategize its pricing policy in order to remain competitive. </w:t>
      </w:r>
    </w:p>
    <w:p w14:paraId="5D4F53E2" w14:textId="77777777" w:rsidR="003D7E95" w:rsidRPr="00852E73" w:rsidRDefault="003D7E95" w:rsidP="00852E73">
      <w:pPr>
        <w:pStyle w:val="ListParagraph"/>
        <w:numPr>
          <w:ilvl w:val="0"/>
          <w:numId w:val="18"/>
        </w:numPr>
        <w:rPr>
          <w:rFonts w:ascii="Arial" w:hAnsi="Arial" w:cs="Arial"/>
        </w:rPr>
      </w:pPr>
      <w:r w:rsidRPr="00852E73">
        <w:rPr>
          <w:rFonts w:ascii="Arial" w:hAnsi="Arial" w:cs="Arial"/>
          <w:i/>
          <w:u w:val="single"/>
        </w:rPr>
        <w:t>Brexit and Regulatory Risk</w:t>
      </w:r>
      <w:r w:rsidRPr="00852E73">
        <w:rPr>
          <w:rFonts w:ascii="Arial" w:hAnsi="Arial" w:cs="Arial"/>
        </w:rPr>
        <w:t xml:space="preserve">- These issues affect the output of the ES stipulated by Brexit that may continue to affect the supply chain and the </w:t>
      </w:r>
      <w:r w:rsidR="007E07D4" w:rsidRPr="00852E73">
        <w:rPr>
          <w:rFonts w:ascii="Arial" w:hAnsi="Arial" w:cs="Arial"/>
        </w:rPr>
        <w:t>labour</w:t>
      </w:r>
      <w:r w:rsidRPr="00852E73">
        <w:rPr>
          <w:rFonts w:ascii="Arial" w:hAnsi="Arial" w:cs="Arial"/>
        </w:rPr>
        <w:t xml:space="preserve"> force. The cost of imports has increased particularly on fresh produce and there are fears of a shortage of work force in areas of logistics</w:t>
      </w:r>
      <w:r w:rsidR="007E07D4" w:rsidRPr="00852E73">
        <w:rPr>
          <w:rFonts w:ascii="Arial" w:hAnsi="Arial" w:cs="Arial"/>
        </w:rPr>
        <w:t xml:space="preserve"> (Rosnizam et al., 2020)</w:t>
      </w:r>
      <w:r w:rsidRPr="00852E73">
        <w:rPr>
          <w:rFonts w:ascii="Arial" w:hAnsi="Arial" w:cs="Arial"/>
        </w:rPr>
        <w:t xml:space="preserve">. The difficulties may present problems of price hikes and supply shortages, which may affect the ability of Tesco to meet demand. </w:t>
      </w:r>
    </w:p>
    <w:p w14:paraId="4751E8C2" w14:textId="77777777" w:rsidR="003D7E95" w:rsidRPr="00852E73" w:rsidRDefault="003D7E95" w:rsidP="00852E73">
      <w:pPr>
        <w:pStyle w:val="ListParagraph"/>
        <w:numPr>
          <w:ilvl w:val="0"/>
          <w:numId w:val="18"/>
        </w:numPr>
        <w:rPr>
          <w:rFonts w:ascii="Arial" w:hAnsi="Arial" w:cs="Arial"/>
        </w:rPr>
      </w:pPr>
      <w:r w:rsidRPr="00852E73">
        <w:rPr>
          <w:rFonts w:ascii="Arial" w:hAnsi="Arial" w:cs="Arial"/>
          <w:i/>
          <w:u w:val="single"/>
        </w:rPr>
        <w:t>Rivalry:</w:t>
      </w:r>
      <w:r w:rsidRPr="00852E73">
        <w:rPr>
          <w:rFonts w:ascii="Arial" w:hAnsi="Arial" w:cs="Arial"/>
        </w:rPr>
        <w:t xml:space="preserve"> Tesco is subjected to an intense rivalry not only among the traditional grocery stores but also among online agencies such as Amazon which has been powerfully encroaching into the market by getting into the grocer industry. </w:t>
      </w:r>
    </w:p>
    <w:p w14:paraId="2C5B2448" w14:textId="77777777" w:rsidR="003D7E95" w:rsidRPr="00852E73" w:rsidRDefault="003D7E95" w:rsidP="00852E73">
      <w:pPr>
        <w:pStyle w:val="Heading2"/>
        <w:rPr>
          <w:rFonts w:ascii="Arial" w:hAnsi="Arial" w:cs="Arial"/>
        </w:rPr>
      </w:pPr>
      <w:bookmarkStart w:id="6" w:name="_Toc202447222"/>
      <w:r w:rsidRPr="00852E73">
        <w:rPr>
          <w:rFonts w:ascii="Arial" w:hAnsi="Arial" w:cs="Arial"/>
        </w:rPr>
        <w:lastRenderedPageBreak/>
        <w:t>Pestle analysis</w:t>
      </w:r>
      <w:bookmarkEnd w:id="6"/>
      <w:r w:rsidRPr="00852E73">
        <w:rPr>
          <w:rFonts w:ascii="Arial" w:hAnsi="Arial" w:cs="Arial"/>
        </w:rPr>
        <w:t xml:space="preserve"> </w:t>
      </w:r>
    </w:p>
    <w:p w14:paraId="3F8BB4C6" w14:textId="77777777" w:rsidR="00A0537D" w:rsidRPr="00852E73" w:rsidRDefault="00A0537D" w:rsidP="00852E73">
      <w:pPr>
        <w:jc w:val="center"/>
        <w:rPr>
          <w:rFonts w:ascii="Arial" w:hAnsi="Arial" w:cs="Arial"/>
        </w:rPr>
      </w:pPr>
      <w:r w:rsidRPr="00852E73">
        <w:rPr>
          <w:rFonts w:ascii="Arial" w:hAnsi="Arial" w:cs="Arial"/>
          <w:noProof/>
          <w:lang w:eastAsia="en-US"/>
        </w:rPr>
        <w:drawing>
          <wp:inline distT="0" distB="0" distL="0" distR="0" wp14:anchorId="6067EDB1" wp14:editId="0E16844F">
            <wp:extent cx="4408634" cy="4952365"/>
            <wp:effectExtent l="0" t="0" r="0" b="635"/>
            <wp:docPr id="2" name="Picture 2" descr="PESTLE Analysis: The Macro-Environmental Framework Expla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ESTLE Analysis: The Macro-Environmental Framework Explain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13548" cy="4957885"/>
                    </a:xfrm>
                    <a:prstGeom prst="rect">
                      <a:avLst/>
                    </a:prstGeom>
                    <a:noFill/>
                    <a:ln>
                      <a:noFill/>
                    </a:ln>
                  </pic:spPr>
                </pic:pic>
              </a:graphicData>
            </a:graphic>
          </wp:inline>
        </w:drawing>
      </w:r>
    </w:p>
    <w:p w14:paraId="6DA2E8DE" w14:textId="77777777" w:rsidR="00A0537D" w:rsidRPr="00852E73" w:rsidRDefault="00A0537D" w:rsidP="00852E73">
      <w:pPr>
        <w:pStyle w:val="Caption"/>
        <w:jc w:val="center"/>
        <w:rPr>
          <w:rFonts w:ascii="Arial" w:hAnsi="Arial" w:cs="Arial"/>
        </w:rPr>
      </w:pPr>
      <w:bookmarkStart w:id="7" w:name="_Toc202447235"/>
      <w:r w:rsidRPr="00852E73">
        <w:rPr>
          <w:rFonts w:ascii="Arial" w:hAnsi="Arial" w:cs="Arial"/>
        </w:rPr>
        <w:t xml:space="preserve">Figure </w:t>
      </w:r>
      <w:r w:rsidRPr="00852E73">
        <w:rPr>
          <w:rFonts w:ascii="Arial" w:hAnsi="Arial" w:cs="Arial"/>
        </w:rPr>
        <w:fldChar w:fldCharType="begin"/>
      </w:r>
      <w:r w:rsidRPr="00852E73">
        <w:rPr>
          <w:rFonts w:ascii="Arial" w:hAnsi="Arial" w:cs="Arial"/>
        </w:rPr>
        <w:instrText xml:space="preserve"> SEQ Figure \* ARABIC </w:instrText>
      </w:r>
      <w:r w:rsidRPr="00852E73">
        <w:rPr>
          <w:rFonts w:ascii="Arial" w:hAnsi="Arial" w:cs="Arial"/>
        </w:rPr>
        <w:fldChar w:fldCharType="separate"/>
      </w:r>
      <w:r w:rsidRPr="00852E73">
        <w:rPr>
          <w:rFonts w:ascii="Arial" w:hAnsi="Arial" w:cs="Arial"/>
          <w:noProof/>
        </w:rPr>
        <w:t>3</w:t>
      </w:r>
      <w:r w:rsidRPr="00852E73">
        <w:rPr>
          <w:rFonts w:ascii="Arial" w:hAnsi="Arial" w:cs="Arial"/>
        </w:rPr>
        <w:fldChar w:fldCharType="end"/>
      </w:r>
      <w:r w:rsidRPr="00852E73">
        <w:rPr>
          <w:rFonts w:ascii="Arial" w:hAnsi="Arial" w:cs="Arial"/>
        </w:rPr>
        <w:t xml:space="preserve"> Pestle analysis</w:t>
      </w:r>
      <w:bookmarkEnd w:id="7"/>
    </w:p>
    <w:p w14:paraId="1DCC7DCB" w14:textId="30EBC840" w:rsidR="00A0537D" w:rsidRPr="00852E73" w:rsidRDefault="00A0537D" w:rsidP="00852E73">
      <w:pPr>
        <w:pStyle w:val="Caption"/>
        <w:jc w:val="center"/>
        <w:rPr>
          <w:rFonts w:ascii="Arial" w:hAnsi="Arial" w:cs="Arial"/>
        </w:rPr>
      </w:pPr>
      <w:r w:rsidRPr="00852E73">
        <w:rPr>
          <w:rFonts w:ascii="Arial" w:hAnsi="Arial" w:cs="Arial"/>
        </w:rPr>
        <w:t>Source- Consulterce</w:t>
      </w:r>
    </w:p>
    <w:p w14:paraId="49029303" w14:textId="77777777" w:rsidR="00A0537D" w:rsidRPr="00852E73" w:rsidRDefault="00A0537D" w:rsidP="00852E73">
      <w:pPr>
        <w:pStyle w:val="Caption"/>
        <w:jc w:val="center"/>
        <w:rPr>
          <w:rFonts w:ascii="Arial" w:hAnsi="Arial" w:cs="Arial"/>
        </w:rPr>
      </w:pPr>
    </w:p>
    <w:tbl>
      <w:tblPr>
        <w:tblStyle w:val="TableGrid"/>
        <w:tblW w:w="0" w:type="auto"/>
        <w:tblLook w:val="04A0" w:firstRow="1" w:lastRow="0" w:firstColumn="1" w:lastColumn="0" w:noHBand="0" w:noVBand="1"/>
      </w:tblPr>
      <w:tblGrid>
        <w:gridCol w:w="1751"/>
        <w:gridCol w:w="7599"/>
      </w:tblGrid>
      <w:tr w:rsidR="003D7E95" w:rsidRPr="00852E73" w14:paraId="0B8E89EB" w14:textId="77777777" w:rsidTr="003D7E95">
        <w:tc>
          <w:tcPr>
            <w:tcW w:w="0" w:type="auto"/>
            <w:hideMark/>
          </w:tcPr>
          <w:p w14:paraId="02CEB1C3" w14:textId="77777777" w:rsidR="003D7E95" w:rsidRPr="00852E73" w:rsidRDefault="003D7E95" w:rsidP="00852E73">
            <w:pPr>
              <w:rPr>
                <w:rFonts w:ascii="Arial" w:hAnsi="Arial" w:cs="Arial"/>
              </w:rPr>
            </w:pPr>
            <w:r w:rsidRPr="00852E73">
              <w:rPr>
                <w:rFonts w:ascii="Arial" w:hAnsi="Arial" w:cs="Arial"/>
              </w:rPr>
              <w:t>Factor</w:t>
            </w:r>
          </w:p>
        </w:tc>
        <w:tc>
          <w:tcPr>
            <w:tcW w:w="0" w:type="auto"/>
            <w:hideMark/>
          </w:tcPr>
          <w:p w14:paraId="4E8626E2" w14:textId="77777777" w:rsidR="003D7E95" w:rsidRPr="00852E73" w:rsidRDefault="003D7E95" w:rsidP="00852E73">
            <w:pPr>
              <w:rPr>
                <w:rFonts w:ascii="Arial" w:hAnsi="Arial" w:cs="Arial"/>
              </w:rPr>
            </w:pPr>
            <w:r w:rsidRPr="00852E73">
              <w:rPr>
                <w:rFonts w:ascii="Arial" w:hAnsi="Arial" w:cs="Arial"/>
              </w:rPr>
              <w:t>Impact on Tesco with Critical Data/Statistics</w:t>
            </w:r>
          </w:p>
        </w:tc>
      </w:tr>
      <w:tr w:rsidR="003D7E95" w:rsidRPr="00852E73" w14:paraId="077AB891" w14:textId="77777777" w:rsidTr="003D7E95">
        <w:tc>
          <w:tcPr>
            <w:tcW w:w="0" w:type="auto"/>
            <w:hideMark/>
          </w:tcPr>
          <w:p w14:paraId="764DB05E" w14:textId="77777777" w:rsidR="003D7E95" w:rsidRPr="00852E73" w:rsidRDefault="003D7E95" w:rsidP="00852E73">
            <w:pPr>
              <w:rPr>
                <w:rFonts w:ascii="Arial" w:hAnsi="Arial" w:cs="Arial"/>
              </w:rPr>
            </w:pPr>
            <w:r w:rsidRPr="00852E73">
              <w:rPr>
                <w:rFonts w:ascii="Arial" w:hAnsi="Arial" w:cs="Arial"/>
              </w:rPr>
              <w:t>Political</w:t>
            </w:r>
          </w:p>
        </w:tc>
        <w:tc>
          <w:tcPr>
            <w:tcW w:w="0" w:type="auto"/>
            <w:hideMark/>
          </w:tcPr>
          <w:p w14:paraId="1D74089A" w14:textId="77777777" w:rsidR="003D7E95" w:rsidRPr="00852E73" w:rsidRDefault="003D7E95" w:rsidP="00852E73">
            <w:pPr>
              <w:rPr>
                <w:rFonts w:ascii="Arial" w:hAnsi="Arial" w:cs="Arial"/>
              </w:rPr>
            </w:pPr>
            <w:r w:rsidRPr="00852E73">
              <w:rPr>
                <w:rFonts w:ascii="Arial" w:hAnsi="Arial" w:cs="Arial"/>
              </w:rPr>
              <w:t xml:space="preserve">Brexit has disrupted Tesco’s supply chain, leading to higher import costs, particularly for fresh food, and workforce shortages. In 2024, Tesco experienced a 5.2% rise in operating costs due to food price inflation (Tesco Annual Report, 2024). Additionally, </w:t>
            </w:r>
            <w:r w:rsidR="007E07D4" w:rsidRPr="00852E73">
              <w:rPr>
                <w:rFonts w:ascii="Arial" w:hAnsi="Arial" w:cs="Arial"/>
              </w:rPr>
              <w:t>labour</w:t>
            </w:r>
            <w:r w:rsidRPr="00852E73">
              <w:rPr>
                <w:rFonts w:ascii="Arial" w:hAnsi="Arial" w:cs="Arial"/>
              </w:rPr>
              <w:t xml:space="preserve"> shortages </w:t>
            </w:r>
            <w:r w:rsidRPr="00852E73">
              <w:rPr>
                <w:rFonts w:ascii="Arial" w:hAnsi="Arial" w:cs="Arial"/>
              </w:rPr>
              <w:lastRenderedPageBreak/>
              <w:t>in key sectors like logistics have raised hiring costs, impacting operational efficiency</w:t>
            </w:r>
            <w:r w:rsidR="007E07D4" w:rsidRPr="00852E73">
              <w:rPr>
                <w:rFonts w:ascii="Arial" w:hAnsi="Arial" w:cs="Arial"/>
              </w:rPr>
              <w:t xml:space="preserve"> (Ghrmay, 2017)</w:t>
            </w:r>
            <w:r w:rsidRPr="00852E73">
              <w:rPr>
                <w:rFonts w:ascii="Arial" w:hAnsi="Arial" w:cs="Arial"/>
              </w:rPr>
              <w:t>.</w:t>
            </w:r>
          </w:p>
        </w:tc>
      </w:tr>
      <w:tr w:rsidR="003D7E95" w:rsidRPr="00852E73" w14:paraId="0D014173" w14:textId="77777777" w:rsidTr="003D7E95">
        <w:tc>
          <w:tcPr>
            <w:tcW w:w="0" w:type="auto"/>
            <w:hideMark/>
          </w:tcPr>
          <w:p w14:paraId="0A074422" w14:textId="77777777" w:rsidR="003D7E95" w:rsidRPr="00852E73" w:rsidRDefault="003D7E95" w:rsidP="00852E73">
            <w:pPr>
              <w:rPr>
                <w:rFonts w:ascii="Arial" w:hAnsi="Arial" w:cs="Arial"/>
              </w:rPr>
            </w:pPr>
            <w:r w:rsidRPr="00852E73">
              <w:rPr>
                <w:rFonts w:ascii="Arial" w:hAnsi="Arial" w:cs="Arial"/>
              </w:rPr>
              <w:lastRenderedPageBreak/>
              <w:t>Economic</w:t>
            </w:r>
          </w:p>
        </w:tc>
        <w:tc>
          <w:tcPr>
            <w:tcW w:w="0" w:type="auto"/>
            <w:hideMark/>
          </w:tcPr>
          <w:p w14:paraId="53CD7B55" w14:textId="77777777" w:rsidR="003D7E95" w:rsidRPr="00852E73" w:rsidRDefault="003D7E95" w:rsidP="00852E73">
            <w:pPr>
              <w:rPr>
                <w:rFonts w:ascii="Arial" w:hAnsi="Arial" w:cs="Arial"/>
              </w:rPr>
            </w:pPr>
            <w:r w:rsidRPr="00852E73">
              <w:rPr>
                <w:rFonts w:ascii="Arial" w:hAnsi="Arial" w:cs="Arial"/>
              </w:rPr>
              <w:t xml:space="preserve">Tesco is facing economic challenges, including an 8.7% inflation rate in 2025 (Bank of England, 2025). Consumers are increasingly price-sensitive due to the cost-of-living crisis, shifting towards discount retailers like Aldi and Lidl. To stay competitive, Tesco has adjusted its pricing strategies and focused on value products. In response to these trends, Tesco’s online sales accounted for </w:t>
            </w:r>
            <w:r w:rsidR="00BD0543" w:rsidRPr="00852E73">
              <w:rPr>
                <w:rFonts w:ascii="Arial" w:hAnsi="Arial" w:cs="Arial"/>
              </w:rPr>
              <w:t>30.6% of total revenue in 2023 (Tesco PLC, 2023).</w:t>
            </w:r>
          </w:p>
        </w:tc>
      </w:tr>
      <w:tr w:rsidR="003D7E95" w:rsidRPr="00852E73" w14:paraId="70557CA2" w14:textId="77777777" w:rsidTr="003D7E95">
        <w:tc>
          <w:tcPr>
            <w:tcW w:w="0" w:type="auto"/>
            <w:hideMark/>
          </w:tcPr>
          <w:p w14:paraId="04389CE4" w14:textId="77777777" w:rsidR="003D7E95" w:rsidRPr="00852E73" w:rsidRDefault="003D7E95" w:rsidP="00852E73">
            <w:pPr>
              <w:rPr>
                <w:rFonts w:ascii="Arial" w:hAnsi="Arial" w:cs="Arial"/>
              </w:rPr>
            </w:pPr>
            <w:r w:rsidRPr="00852E73">
              <w:rPr>
                <w:rFonts w:ascii="Arial" w:hAnsi="Arial" w:cs="Arial"/>
              </w:rPr>
              <w:t>Social</w:t>
            </w:r>
          </w:p>
        </w:tc>
        <w:tc>
          <w:tcPr>
            <w:tcW w:w="0" w:type="auto"/>
            <w:hideMark/>
          </w:tcPr>
          <w:p w14:paraId="0AE78E94" w14:textId="77777777" w:rsidR="003D7E95" w:rsidRPr="00852E73" w:rsidRDefault="003D7E95" w:rsidP="00852E73">
            <w:pPr>
              <w:rPr>
                <w:rFonts w:ascii="Arial" w:hAnsi="Arial" w:cs="Arial"/>
              </w:rPr>
            </w:pPr>
            <w:r w:rsidRPr="00852E73">
              <w:rPr>
                <w:rFonts w:ascii="Arial" w:hAnsi="Arial" w:cs="Arial"/>
              </w:rPr>
              <w:t>Consumer preferences are shifting towards healthier, sustainable, and ethically sourced products. In 2023, 57% of UK consumers preferred brands with strong environmental commitments (YouGov, 2023). Tesco has adapted by expanding its plant-based and eco-friendly product offerings and improving packaging sustainability, aligning with the growing demand for ethically produced goods</w:t>
            </w:r>
            <w:r w:rsidR="007E07D4" w:rsidRPr="00852E73">
              <w:rPr>
                <w:rFonts w:ascii="Arial" w:hAnsi="Arial" w:cs="Arial"/>
              </w:rPr>
              <w:t xml:space="preserve"> (Tian, 2021)</w:t>
            </w:r>
            <w:r w:rsidRPr="00852E73">
              <w:rPr>
                <w:rFonts w:ascii="Arial" w:hAnsi="Arial" w:cs="Arial"/>
              </w:rPr>
              <w:t>.</w:t>
            </w:r>
          </w:p>
        </w:tc>
      </w:tr>
      <w:tr w:rsidR="003D7E95" w:rsidRPr="00852E73" w14:paraId="6A974E26" w14:textId="77777777" w:rsidTr="003D7E95">
        <w:tc>
          <w:tcPr>
            <w:tcW w:w="0" w:type="auto"/>
            <w:hideMark/>
          </w:tcPr>
          <w:p w14:paraId="1A9B4DE3" w14:textId="77777777" w:rsidR="003D7E95" w:rsidRPr="00852E73" w:rsidRDefault="003D7E95" w:rsidP="00852E73">
            <w:pPr>
              <w:rPr>
                <w:rFonts w:ascii="Arial" w:hAnsi="Arial" w:cs="Arial"/>
              </w:rPr>
            </w:pPr>
            <w:r w:rsidRPr="00852E73">
              <w:rPr>
                <w:rFonts w:ascii="Arial" w:hAnsi="Arial" w:cs="Arial"/>
              </w:rPr>
              <w:t>Technological</w:t>
            </w:r>
          </w:p>
        </w:tc>
        <w:tc>
          <w:tcPr>
            <w:tcW w:w="0" w:type="auto"/>
            <w:hideMark/>
          </w:tcPr>
          <w:p w14:paraId="5307BAD5" w14:textId="77777777" w:rsidR="003D7E95" w:rsidRPr="00852E73" w:rsidRDefault="003D7E95" w:rsidP="00852E73">
            <w:pPr>
              <w:rPr>
                <w:rFonts w:ascii="Arial" w:hAnsi="Arial" w:cs="Arial"/>
              </w:rPr>
            </w:pPr>
            <w:r w:rsidRPr="00852E73">
              <w:rPr>
                <w:rFonts w:ascii="Arial" w:hAnsi="Arial" w:cs="Arial"/>
              </w:rPr>
              <w:t>Tesco has embraced digital transformation, investing in e-commerce and AI. In 2023, online sales made up 30.6% of its total revenue. AI is used for inventory management, while automation in warehouses improves operational efficiency</w:t>
            </w:r>
            <w:r w:rsidR="007E07D4" w:rsidRPr="00852E73">
              <w:rPr>
                <w:rFonts w:ascii="Arial" w:hAnsi="Arial" w:cs="Arial"/>
              </w:rPr>
              <w:t xml:space="preserve"> (Phadermrod et al., 2016)</w:t>
            </w:r>
            <w:r w:rsidRPr="00852E73">
              <w:rPr>
                <w:rFonts w:ascii="Arial" w:hAnsi="Arial" w:cs="Arial"/>
              </w:rPr>
              <w:t>. Tesco also partnered with Google to enhance personalized shopping experiences, demonstrating its commitment to leveraging technology to maintain competitiveness.</w:t>
            </w:r>
          </w:p>
        </w:tc>
      </w:tr>
      <w:tr w:rsidR="003D7E95" w:rsidRPr="00852E73" w14:paraId="1B5BC729" w14:textId="77777777" w:rsidTr="003D7E95">
        <w:tc>
          <w:tcPr>
            <w:tcW w:w="0" w:type="auto"/>
            <w:hideMark/>
          </w:tcPr>
          <w:p w14:paraId="499E00AA" w14:textId="77777777" w:rsidR="003D7E95" w:rsidRPr="00852E73" w:rsidRDefault="003D7E95" w:rsidP="00852E73">
            <w:pPr>
              <w:rPr>
                <w:rFonts w:ascii="Arial" w:hAnsi="Arial" w:cs="Arial"/>
              </w:rPr>
            </w:pPr>
            <w:r w:rsidRPr="00852E73">
              <w:rPr>
                <w:rFonts w:ascii="Arial" w:hAnsi="Arial" w:cs="Arial"/>
              </w:rPr>
              <w:t>Legal</w:t>
            </w:r>
          </w:p>
        </w:tc>
        <w:tc>
          <w:tcPr>
            <w:tcW w:w="0" w:type="auto"/>
            <w:hideMark/>
          </w:tcPr>
          <w:p w14:paraId="4D8C5312" w14:textId="77777777" w:rsidR="003D7E95" w:rsidRPr="00852E73" w:rsidRDefault="003D7E95" w:rsidP="00852E73">
            <w:pPr>
              <w:rPr>
                <w:rFonts w:ascii="Arial" w:hAnsi="Arial" w:cs="Arial"/>
              </w:rPr>
            </w:pPr>
            <w:r w:rsidRPr="00852E73">
              <w:rPr>
                <w:rFonts w:ascii="Arial" w:hAnsi="Arial" w:cs="Arial"/>
              </w:rPr>
              <w:t>Tesco must comply with evolving food labelling and environmental laws. Stricter food labelling regulations, effective from 2025, require transparency on allergens and nutritional content</w:t>
            </w:r>
            <w:r w:rsidR="007E07D4" w:rsidRPr="00852E73">
              <w:rPr>
                <w:rFonts w:ascii="Arial" w:hAnsi="Arial" w:cs="Arial"/>
              </w:rPr>
              <w:t xml:space="preserve"> (Casañ et al., 2021)</w:t>
            </w:r>
            <w:r w:rsidRPr="00852E73">
              <w:rPr>
                <w:rFonts w:ascii="Arial" w:hAnsi="Arial" w:cs="Arial"/>
              </w:rPr>
              <w:t>. Additionally, the company must adhere to anti-competition laws and environmental regulations to avoid legal risks</w:t>
            </w:r>
            <w:r w:rsidR="007E07D4" w:rsidRPr="00852E73">
              <w:rPr>
                <w:rFonts w:ascii="Arial" w:hAnsi="Arial" w:cs="Arial"/>
              </w:rPr>
              <w:t xml:space="preserve"> (Akman, 2020)</w:t>
            </w:r>
            <w:r w:rsidRPr="00852E73">
              <w:rPr>
                <w:rFonts w:ascii="Arial" w:hAnsi="Arial" w:cs="Arial"/>
              </w:rPr>
              <w:t>.</w:t>
            </w:r>
          </w:p>
        </w:tc>
      </w:tr>
      <w:tr w:rsidR="003D7E95" w:rsidRPr="00852E73" w14:paraId="4EC13A06" w14:textId="77777777" w:rsidTr="003D7E95">
        <w:tc>
          <w:tcPr>
            <w:tcW w:w="0" w:type="auto"/>
            <w:hideMark/>
          </w:tcPr>
          <w:p w14:paraId="2AF43FC5" w14:textId="77777777" w:rsidR="003D7E95" w:rsidRPr="00852E73" w:rsidRDefault="003D7E95" w:rsidP="00852E73">
            <w:pPr>
              <w:rPr>
                <w:rFonts w:ascii="Arial" w:hAnsi="Arial" w:cs="Arial"/>
              </w:rPr>
            </w:pPr>
            <w:r w:rsidRPr="00852E73">
              <w:rPr>
                <w:rFonts w:ascii="Arial" w:hAnsi="Arial" w:cs="Arial"/>
              </w:rPr>
              <w:t>Environmental</w:t>
            </w:r>
          </w:p>
        </w:tc>
        <w:tc>
          <w:tcPr>
            <w:tcW w:w="0" w:type="auto"/>
            <w:hideMark/>
          </w:tcPr>
          <w:p w14:paraId="773F342A" w14:textId="77777777" w:rsidR="003D7E95" w:rsidRPr="00852E73" w:rsidRDefault="003D7E95" w:rsidP="00852E73">
            <w:pPr>
              <w:rPr>
                <w:rFonts w:ascii="Arial" w:hAnsi="Arial" w:cs="Arial"/>
              </w:rPr>
            </w:pPr>
            <w:r w:rsidRPr="00852E73">
              <w:rPr>
                <w:rFonts w:ascii="Arial" w:hAnsi="Arial" w:cs="Arial"/>
              </w:rPr>
              <w:t xml:space="preserve">Tesco is committed to sustainability, aiming to become net-zero by 2050. It plans to eliminate 1 billion pieces of plastic from its shelves by 2025 </w:t>
            </w:r>
            <w:r w:rsidR="00BD0543" w:rsidRPr="00852E73">
              <w:rPr>
                <w:rFonts w:ascii="Arial" w:hAnsi="Arial" w:cs="Arial"/>
              </w:rPr>
              <w:t xml:space="preserve">(Tesco PLC, 2023). </w:t>
            </w:r>
            <w:r w:rsidRPr="00852E73">
              <w:rPr>
                <w:rFonts w:ascii="Arial" w:hAnsi="Arial" w:cs="Arial"/>
              </w:rPr>
              <w:t xml:space="preserve">These efforts align with consumer demand </w:t>
            </w:r>
            <w:r w:rsidRPr="00852E73">
              <w:rPr>
                <w:rFonts w:ascii="Arial" w:hAnsi="Arial" w:cs="Arial"/>
              </w:rPr>
              <w:lastRenderedPageBreak/>
              <w:t>for sustainable practices and reinforce Tesco's environmental responsibility.</w:t>
            </w:r>
          </w:p>
        </w:tc>
      </w:tr>
    </w:tbl>
    <w:p w14:paraId="65DBE14D" w14:textId="77777777" w:rsidR="003D7E95" w:rsidRPr="00852E73" w:rsidRDefault="003D7E95" w:rsidP="00852E73">
      <w:pPr>
        <w:pStyle w:val="Caption"/>
        <w:jc w:val="center"/>
        <w:rPr>
          <w:rFonts w:ascii="Arial" w:hAnsi="Arial" w:cs="Arial"/>
        </w:rPr>
      </w:pPr>
      <w:bookmarkStart w:id="8" w:name="_Toc202447244"/>
      <w:r w:rsidRPr="00852E73">
        <w:rPr>
          <w:rFonts w:ascii="Arial" w:hAnsi="Arial" w:cs="Arial"/>
        </w:rPr>
        <w:lastRenderedPageBreak/>
        <w:t xml:space="preserve">Table </w:t>
      </w:r>
      <w:r w:rsidRPr="00852E73">
        <w:rPr>
          <w:rFonts w:ascii="Arial" w:hAnsi="Arial" w:cs="Arial"/>
        </w:rPr>
        <w:fldChar w:fldCharType="begin"/>
      </w:r>
      <w:r w:rsidRPr="00852E73">
        <w:rPr>
          <w:rFonts w:ascii="Arial" w:hAnsi="Arial" w:cs="Arial"/>
        </w:rPr>
        <w:instrText xml:space="preserve"> SEQ Table \* ARABIC </w:instrText>
      </w:r>
      <w:r w:rsidRPr="00852E73">
        <w:rPr>
          <w:rFonts w:ascii="Arial" w:hAnsi="Arial" w:cs="Arial"/>
        </w:rPr>
        <w:fldChar w:fldCharType="separate"/>
      </w:r>
      <w:r w:rsidRPr="00852E73">
        <w:rPr>
          <w:rFonts w:ascii="Arial" w:hAnsi="Arial" w:cs="Arial"/>
          <w:noProof/>
        </w:rPr>
        <w:t>1</w:t>
      </w:r>
      <w:r w:rsidRPr="00852E73">
        <w:rPr>
          <w:rFonts w:ascii="Arial" w:hAnsi="Arial" w:cs="Arial"/>
        </w:rPr>
        <w:fldChar w:fldCharType="end"/>
      </w:r>
      <w:r w:rsidRPr="00852E73">
        <w:rPr>
          <w:rFonts w:ascii="Arial" w:hAnsi="Arial" w:cs="Arial"/>
        </w:rPr>
        <w:t xml:space="preserve"> Pestle analysis</w:t>
      </w:r>
      <w:bookmarkEnd w:id="8"/>
    </w:p>
    <w:p w14:paraId="3F5F411B" w14:textId="77777777" w:rsidR="001B62C0" w:rsidRPr="00852E73" w:rsidRDefault="00A40D1C" w:rsidP="00852E73">
      <w:pPr>
        <w:pStyle w:val="Heading1"/>
        <w:rPr>
          <w:rFonts w:ascii="Arial" w:hAnsi="Arial" w:cs="Arial"/>
        </w:rPr>
      </w:pPr>
      <w:bookmarkStart w:id="9" w:name="_Toc202447223"/>
      <w:r w:rsidRPr="00852E73">
        <w:rPr>
          <w:rFonts w:ascii="Arial" w:hAnsi="Arial" w:cs="Arial"/>
        </w:rPr>
        <w:t>CONCLUSION</w:t>
      </w:r>
      <w:bookmarkEnd w:id="9"/>
      <w:r w:rsidRPr="00852E73">
        <w:rPr>
          <w:rFonts w:ascii="Arial" w:hAnsi="Arial" w:cs="Arial"/>
        </w:rPr>
        <w:t xml:space="preserve"> </w:t>
      </w:r>
    </w:p>
    <w:p w14:paraId="4451857F" w14:textId="77777777" w:rsidR="00B74E1D" w:rsidRPr="00852E73" w:rsidRDefault="00B74E1D" w:rsidP="00852E73">
      <w:pPr>
        <w:rPr>
          <w:rFonts w:ascii="Arial" w:hAnsi="Arial" w:cs="Arial"/>
        </w:rPr>
      </w:pPr>
      <w:r w:rsidRPr="00852E73">
        <w:rPr>
          <w:rFonts w:ascii="Arial" w:hAnsi="Arial" w:cs="Arial"/>
        </w:rPr>
        <w:t>The external factors that affect the success of Tesco include economic inflation, Brexit, and shifts in consumer preference. The company currently holds a strong market position and does well in terms of technological innovation, which is its competitive advantage, though discounted retailers and the increase in the costs of operations present a big challenge to the company. Tesco needs to use its opportunities in online services and sustainability to remain competitive and not fall behind in a market that is ever-changing and highly competitive.</w:t>
      </w:r>
    </w:p>
    <w:p w14:paraId="067B2711" w14:textId="77777777" w:rsidR="00B74E1D" w:rsidRPr="00852E73" w:rsidRDefault="00A0537D" w:rsidP="00852E73">
      <w:pPr>
        <w:pStyle w:val="Heading1"/>
        <w:rPr>
          <w:rFonts w:ascii="Arial" w:hAnsi="Arial" w:cs="Arial"/>
        </w:rPr>
      </w:pPr>
      <w:bookmarkStart w:id="10" w:name="_Toc202447224"/>
      <w:r w:rsidRPr="00852E73">
        <w:rPr>
          <w:rFonts w:ascii="Arial" w:hAnsi="Arial" w:cs="Arial"/>
        </w:rPr>
        <w:t>RECOMMENDATION</w:t>
      </w:r>
      <w:bookmarkEnd w:id="10"/>
      <w:r w:rsidRPr="00852E73">
        <w:rPr>
          <w:rFonts w:ascii="Arial" w:hAnsi="Arial" w:cs="Arial"/>
        </w:rPr>
        <w:t xml:space="preserve"> </w:t>
      </w:r>
    </w:p>
    <w:p w14:paraId="3D96670E" w14:textId="77777777" w:rsidR="00A0537D" w:rsidRPr="00852E73" w:rsidRDefault="00A0537D" w:rsidP="00852E73">
      <w:pPr>
        <w:rPr>
          <w:rFonts w:ascii="Arial" w:hAnsi="Arial" w:cs="Arial"/>
        </w:rPr>
      </w:pPr>
      <w:r w:rsidRPr="00852E73">
        <w:rPr>
          <w:rFonts w:ascii="Arial" w:hAnsi="Arial" w:cs="Arial"/>
        </w:rPr>
        <w:t>To ensure continued success in a rapidly evolving retail landscape, Tesco should focus on the following key strategies:</w:t>
      </w:r>
    </w:p>
    <w:p w14:paraId="4DFC608C" w14:textId="77777777" w:rsidR="00A0537D" w:rsidRPr="00852E73" w:rsidRDefault="00A0537D" w:rsidP="00852E73">
      <w:pPr>
        <w:rPr>
          <w:rFonts w:ascii="Arial" w:hAnsi="Arial" w:cs="Arial"/>
          <w:b/>
        </w:rPr>
      </w:pPr>
      <w:r w:rsidRPr="00852E73">
        <w:rPr>
          <w:rFonts w:ascii="Arial" w:hAnsi="Arial" w:cs="Arial"/>
          <w:b/>
        </w:rPr>
        <w:t>Enhance Online and Delivery Services:</w:t>
      </w:r>
    </w:p>
    <w:p w14:paraId="6610BA3E" w14:textId="77777777" w:rsidR="00A0537D" w:rsidRPr="00852E73" w:rsidRDefault="00A0537D" w:rsidP="00852E73">
      <w:pPr>
        <w:rPr>
          <w:rFonts w:ascii="Arial" w:hAnsi="Arial" w:cs="Arial"/>
        </w:rPr>
      </w:pPr>
      <w:r w:rsidRPr="00852E73">
        <w:rPr>
          <w:rFonts w:ascii="Arial" w:hAnsi="Arial" w:cs="Arial"/>
        </w:rPr>
        <w:t>The trend of online shopping is also increasing whereby Tesco online revenue contributes to 30.6 pe</w:t>
      </w:r>
      <w:r w:rsidR="00B942BE" w:rsidRPr="00852E73">
        <w:rPr>
          <w:rFonts w:ascii="Arial" w:hAnsi="Arial" w:cs="Arial"/>
        </w:rPr>
        <w:t xml:space="preserve">rcent of total revenue in 2023 (Tesco PLC, 2023). </w:t>
      </w:r>
      <w:r w:rsidRPr="00852E73">
        <w:rPr>
          <w:rFonts w:ascii="Arial" w:hAnsi="Arial" w:cs="Arial"/>
        </w:rPr>
        <w:t>In order to ride on this trend, Tesco ought to invest more in its e-commerce platform, which can be improved through its user experience and increased delivery services. Tesco has an opportunity of taking a larger part of the market in online grocery shopping which is projected to grow by 8.5 percent in the next five years (Statista, 2025) by optimising the efficiency of its online services and its ability to accommodate the fact that online grocery shopping uses up more capacity than traditional gardening produce, and the trend lines in the market mean that Tesco is nearly guaranteed to have to accommodate this online shopping interest in the future.</w:t>
      </w:r>
    </w:p>
    <w:p w14:paraId="2AC5BF21" w14:textId="77777777" w:rsidR="00A0537D" w:rsidRPr="00852E73" w:rsidRDefault="00A0537D" w:rsidP="00852E73">
      <w:pPr>
        <w:rPr>
          <w:rFonts w:ascii="Arial" w:hAnsi="Arial" w:cs="Arial"/>
          <w:b/>
        </w:rPr>
      </w:pPr>
      <w:r w:rsidRPr="00852E73">
        <w:rPr>
          <w:rFonts w:ascii="Arial" w:hAnsi="Arial" w:cs="Arial"/>
          <w:b/>
        </w:rPr>
        <w:t>Strengthen Sustainability Initiatives:</w:t>
      </w:r>
    </w:p>
    <w:p w14:paraId="7F423053" w14:textId="77777777" w:rsidR="00A0537D" w:rsidRPr="00852E73" w:rsidRDefault="00A0537D" w:rsidP="00852E73">
      <w:pPr>
        <w:rPr>
          <w:rFonts w:ascii="Arial" w:hAnsi="Arial" w:cs="Arial"/>
        </w:rPr>
      </w:pPr>
      <w:r w:rsidRPr="00852E73">
        <w:rPr>
          <w:rFonts w:ascii="Arial" w:hAnsi="Arial" w:cs="Arial"/>
        </w:rPr>
        <w:t>Since consumers are increasingly prioritizing sustainability, it is praiseworthy that Tesco aims to reach net-zero by 2050 and remove 1 billion pieces of plastic shelved by 2025</w:t>
      </w:r>
      <w:r w:rsidR="00BD0543" w:rsidRPr="00852E73">
        <w:rPr>
          <w:rFonts w:ascii="Arial" w:hAnsi="Arial" w:cs="Arial"/>
        </w:rPr>
        <w:t xml:space="preserve"> (Tesco PLC, 2023). </w:t>
      </w:r>
      <w:r w:rsidRPr="00852E73">
        <w:rPr>
          <w:rFonts w:ascii="Arial" w:hAnsi="Arial" w:cs="Arial"/>
        </w:rPr>
        <w:t xml:space="preserve">Nevertheless, the company ought to speed up sustainability processes including making investments into sustainable sources, decreasing carbon </w:t>
      </w:r>
      <w:r w:rsidRPr="00852E73">
        <w:rPr>
          <w:rFonts w:ascii="Arial" w:hAnsi="Arial" w:cs="Arial"/>
        </w:rPr>
        <w:lastRenderedPageBreak/>
        <w:t>emissions more, and offering more green products</w:t>
      </w:r>
      <w:r w:rsidR="007E07D4" w:rsidRPr="00852E73">
        <w:rPr>
          <w:rFonts w:ascii="Arial" w:hAnsi="Arial" w:cs="Arial"/>
        </w:rPr>
        <w:t xml:space="preserve"> (Dalirazar and Sabzi, 2020)</w:t>
      </w:r>
      <w:r w:rsidRPr="00852E73">
        <w:rPr>
          <w:rFonts w:ascii="Arial" w:hAnsi="Arial" w:cs="Arial"/>
        </w:rPr>
        <w:t>. The transparency of labelling and marketing of products and services to consumers must be evident since Tesco must be in tandem with rising consumer demands and green-conscious brands and products.</w:t>
      </w:r>
    </w:p>
    <w:p w14:paraId="2944CA1A" w14:textId="77777777" w:rsidR="00A0537D" w:rsidRPr="00852E73" w:rsidRDefault="00A0537D" w:rsidP="00852E73">
      <w:pPr>
        <w:rPr>
          <w:rFonts w:ascii="Arial" w:hAnsi="Arial" w:cs="Arial"/>
          <w:b/>
        </w:rPr>
      </w:pPr>
      <w:r w:rsidRPr="00852E73">
        <w:rPr>
          <w:rFonts w:ascii="Arial" w:hAnsi="Arial" w:cs="Arial"/>
          <w:b/>
        </w:rPr>
        <w:t>Adapt Pricing Strategies to Economic Challenges:</w:t>
      </w:r>
    </w:p>
    <w:p w14:paraId="4F0A1B4A" w14:textId="77777777" w:rsidR="00B132AC" w:rsidRPr="00852E73" w:rsidRDefault="00A0537D" w:rsidP="00852E73">
      <w:pPr>
        <w:rPr>
          <w:rFonts w:ascii="Arial" w:hAnsi="Arial" w:cs="Arial"/>
        </w:rPr>
      </w:pPr>
      <w:r w:rsidRPr="00852E73">
        <w:rPr>
          <w:rFonts w:ascii="Arial" w:hAnsi="Arial" w:cs="Arial"/>
        </w:rPr>
        <w:t>As inflation rates stay at 8.7%, and the cost-of-living crisis tightens consumer budgets, Tesco should keep iterating on its pricing strategy to stay competitive. This involves provision of more value-added products, promotions and discounts; mostly on necessities</w:t>
      </w:r>
      <w:r w:rsidR="007E07D4" w:rsidRPr="00852E73">
        <w:rPr>
          <w:rFonts w:ascii="Arial" w:hAnsi="Arial" w:cs="Arial"/>
        </w:rPr>
        <w:t xml:space="preserve"> (Anwar et al., 2021)</w:t>
      </w:r>
      <w:r w:rsidRPr="00852E73">
        <w:rPr>
          <w:rFonts w:ascii="Arial" w:hAnsi="Arial" w:cs="Arial"/>
        </w:rPr>
        <w:t>. Tesco also needs to consider combining with discount retailers or some discount of its own to attract customers who are price conscious without</w:t>
      </w:r>
      <w:r w:rsidR="00982E6A" w:rsidRPr="00852E73">
        <w:rPr>
          <w:rFonts w:ascii="Arial" w:hAnsi="Arial" w:cs="Arial"/>
        </w:rPr>
        <w:t xml:space="preserve"> compromising its profitability</w:t>
      </w:r>
    </w:p>
    <w:p w14:paraId="51C5C989" w14:textId="77777777" w:rsidR="005313F3" w:rsidRPr="00852E73" w:rsidRDefault="005313F3" w:rsidP="00852E73">
      <w:pPr>
        <w:suppressAutoHyphens w:val="0"/>
        <w:jc w:val="left"/>
        <w:rPr>
          <w:rFonts w:ascii="Arial" w:eastAsia="Times New Roman" w:hAnsi="Arial" w:cs="Arial"/>
          <w:b/>
          <w:bCs/>
          <w:sz w:val="28"/>
          <w:szCs w:val="28"/>
        </w:rPr>
      </w:pPr>
      <w:bookmarkStart w:id="11" w:name="_Toc202447225"/>
      <w:r w:rsidRPr="00852E73">
        <w:rPr>
          <w:rFonts w:ascii="Arial" w:hAnsi="Arial" w:cs="Arial"/>
        </w:rPr>
        <w:br w:type="page"/>
      </w:r>
    </w:p>
    <w:p w14:paraId="2BD17CF0" w14:textId="77777777" w:rsidR="003C3D09" w:rsidRPr="00852E73" w:rsidRDefault="003C3D09" w:rsidP="00852E73">
      <w:pPr>
        <w:pStyle w:val="Heading1"/>
        <w:rPr>
          <w:rFonts w:ascii="Arial" w:hAnsi="Arial" w:cs="Arial"/>
        </w:rPr>
      </w:pPr>
      <w:r w:rsidRPr="00852E73">
        <w:rPr>
          <w:rFonts w:ascii="Arial" w:hAnsi="Arial" w:cs="Arial"/>
        </w:rPr>
        <w:lastRenderedPageBreak/>
        <w:t>REFERENCES</w:t>
      </w:r>
      <w:bookmarkEnd w:id="11"/>
      <w:r w:rsidRPr="00852E73">
        <w:rPr>
          <w:rFonts w:ascii="Arial" w:hAnsi="Arial" w:cs="Arial"/>
        </w:rPr>
        <w:t xml:space="preserve"> </w:t>
      </w:r>
    </w:p>
    <w:p w14:paraId="27B30015" w14:textId="77777777" w:rsidR="00852E73" w:rsidRPr="00852E73" w:rsidRDefault="00852E73" w:rsidP="00852E73">
      <w:pPr>
        <w:pStyle w:val="NormalWeb"/>
        <w:spacing w:line="360" w:lineRule="auto"/>
        <w:ind w:left="720" w:hanging="720"/>
        <w:rPr>
          <w:rFonts w:ascii="Arial" w:hAnsi="Arial" w:cs="Arial"/>
        </w:rPr>
      </w:pPr>
      <w:r w:rsidRPr="00852E73">
        <w:rPr>
          <w:rFonts w:ascii="Arial" w:hAnsi="Arial" w:cs="Arial"/>
        </w:rPr>
        <w:t xml:space="preserve">Aiello, L., Quercia, D., Schifanella, R. and Del Prete, L. (2020). </w:t>
      </w:r>
      <w:r w:rsidRPr="00852E73">
        <w:rPr>
          <w:rStyle w:val="Emphasis"/>
          <w:rFonts w:ascii="Arial" w:hAnsi="Arial" w:cs="Arial"/>
        </w:rPr>
        <w:t>Tesco Grocery 1.0, a Large-Scale Dataset of Grocery Purchases in London</w:t>
      </w:r>
      <w:r w:rsidRPr="00852E73">
        <w:rPr>
          <w:rFonts w:ascii="Arial" w:hAnsi="Arial" w:cs="Arial"/>
        </w:rPr>
        <w:t xml:space="preserve">. Scientific Data, 7. Available at: </w:t>
      </w:r>
      <w:hyperlink r:id="rId11" w:tgtFrame="_new" w:history="1">
        <w:r w:rsidRPr="00852E73">
          <w:rPr>
            <w:rStyle w:val="Hyperlink"/>
            <w:rFonts w:ascii="Arial" w:hAnsi="Arial" w:cs="Arial"/>
          </w:rPr>
          <w:t>https://doi.org/10.1038/s41597-020-0397-7</w:t>
        </w:r>
      </w:hyperlink>
      <w:r w:rsidRPr="00852E73">
        <w:rPr>
          <w:rFonts w:ascii="Arial" w:hAnsi="Arial" w:cs="Arial"/>
        </w:rPr>
        <w:t>.</w:t>
      </w:r>
    </w:p>
    <w:p w14:paraId="1916E94B" w14:textId="77777777" w:rsidR="00852E73" w:rsidRPr="00852E73" w:rsidRDefault="00852E73" w:rsidP="00852E73">
      <w:pPr>
        <w:pStyle w:val="NormalWeb"/>
        <w:spacing w:line="360" w:lineRule="auto"/>
        <w:ind w:left="720" w:hanging="720"/>
        <w:rPr>
          <w:rFonts w:ascii="Arial" w:hAnsi="Arial" w:cs="Arial"/>
        </w:rPr>
      </w:pPr>
      <w:r w:rsidRPr="00852E73">
        <w:rPr>
          <w:rFonts w:ascii="Arial" w:hAnsi="Arial" w:cs="Arial"/>
        </w:rPr>
        <w:t xml:space="preserve">Akman, M. (2020). </w:t>
      </w:r>
      <w:r w:rsidRPr="00852E73">
        <w:rPr>
          <w:rStyle w:val="Emphasis"/>
          <w:rFonts w:ascii="Arial" w:hAnsi="Arial" w:cs="Arial"/>
        </w:rPr>
        <w:t>Defense Management and PESTLE Analysis</w:t>
      </w:r>
      <w:r w:rsidRPr="00852E73">
        <w:rPr>
          <w:rFonts w:ascii="Arial" w:hAnsi="Arial" w:cs="Arial"/>
        </w:rPr>
        <w:t xml:space="preserve">. 93-102. Available at: </w:t>
      </w:r>
      <w:hyperlink r:id="rId12" w:tgtFrame="_new" w:history="1">
        <w:r w:rsidRPr="00852E73">
          <w:rPr>
            <w:rStyle w:val="Hyperlink"/>
            <w:rFonts w:ascii="Arial" w:hAnsi="Arial" w:cs="Arial"/>
          </w:rPr>
          <w:t>https://doi.org/10.33674/3201910</w:t>
        </w:r>
      </w:hyperlink>
      <w:r w:rsidRPr="00852E73">
        <w:rPr>
          <w:rFonts w:ascii="Arial" w:hAnsi="Arial" w:cs="Arial"/>
        </w:rPr>
        <w:t>.</w:t>
      </w:r>
    </w:p>
    <w:p w14:paraId="1F00968C" w14:textId="77777777" w:rsidR="00852E73" w:rsidRPr="00852E73" w:rsidRDefault="00852E73" w:rsidP="00852E73">
      <w:pPr>
        <w:pStyle w:val="NormalWeb"/>
        <w:spacing w:line="360" w:lineRule="auto"/>
        <w:ind w:left="720" w:hanging="720"/>
        <w:rPr>
          <w:rFonts w:ascii="Arial" w:hAnsi="Arial" w:cs="Arial"/>
        </w:rPr>
      </w:pPr>
      <w:r w:rsidRPr="00852E73">
        <w:rPr>
          <w:rFonts w:ascii="Arial" w:hAnsi="Arial" w:cs="Arial"/>
        </w:rPr>
        <w:t xml:space="preserve">Anwar, M., Gill, A., Fitzgibbon, A. and Gull, I. (2021). </w:t>
      </w:r>
      <w:r w:rsidRPr="00852E73">
        <w:rPr>
          <w:rStyle w:val="Emphasis"/>
          <w:rFonts w:ascii="Arial" w:hAnsi="Arial" w:cs="Arial"/>
        </w:rPr>
        <w:t>PESTLE+ Risk Analysis Model to Assess Pandemic Preparedness of Digital Ecosystems</w:t>
      </w:r>
      <w:r w:rsidRPr="00852E73">
        <w:rPr>
          <w:rFonts w:ascii="Arial" w:hAnsi="Arial" w:cs="Arial"/>
        </w:rPr>
        <w:t xml:space="preserve">. Security and Privacy, 5. Available at: </w:t>
      </w:r>
      <w:hyperlink r:id="rId13" w:tgtFrame="_new" w:history="1">
        <w:r w:rsidRPr="00852E73">
          <w:rPr>
            <w:rStyle w:val="Hyperlink"/>
            <w:rFonts w:ascii="Arial" w:hAnsi="Arial" w:cs="Arial"/>
          </w:rPr>
          <w:t>https://doi.org/10.1002/spy2.187</w:t>
        </w:r>
      </w:hyperlink>
      <w:r w:rsidRPr="00852E73">
        <w:rPr>
          <w:rFonts w:ascii="Arial" w:hAnsi="Arial" w:cs="Arial"/>
        </w:rPr>
        <w:t>.</w:t>
      </w:r>
    </w:p>
    <w:p w14:paraId="749C4A74" w14:textId="77777777" w:rsidR="00852E73" w:rsidRPr="00852E73" w:rsidRDefault="00852E73" w:rsidP="00852E73">
      <w:pPr>
        <w:pStyle w:val="NormalWeb"/>
        <w:spacing w:line="360" w:lineRule="auto"/>
        <w:ind w:left="720" w:hanging="720"/>
        <w:rPr>
          <w:rFonts w:ascii="Arial" w:eastAsia="Times New Roman" w:hAnsi="Arial" w:cs="Arial"/>
          <w:color w:val="auto"/>
          <w:lang w:eastAsia="en-US"/>
        </w:rPr>
      </w:pPr>
      <w:r w:rsidRPr="00852E73">
        <w:rPr>
          <w:rFonts w:ascii="Arial" w:hAnsi="Arial" w:cs="Arial"/>
        </w:rPr>
        <w:t xml:space="preserve">Bank of England. (2025). </w:t>
      </w:r>
      <w:r w:rsidRPr="00852E73">
        <w:rPr>
          <w:rStyle w:val="Emphasis"/>
          <w:rFonts w:ascii="Arial" w:hAnsi="Arial" w:cs="Arial"/>
        </w:rPr>
        <w:t>Bank Rate maintained at 4.25% – June 2025</w:t>
      </w:r>
      <w:r w:rsidRPr="00852E73">
        <w:rPr>
          <w:rFonts w:ascii="Arial" w:hAnsi="Arial" w:cs="Arial"/>
        </w:rPr>
        <w:t xml:space="preserve">. Available at: </w:t>
      </w:r>
      <w:hyperlink r:id="rId14" w:tgtFrame="_new" w:history="1">
        <w:r w:rsidRPr="00852E73">
          <w:rPr>
            <w:rStyle w:val="Hyperlink"/>
            <w:rFonts w:ascii="Arial" w:hAnsi="Arial" w:cs="Arial"/>
          </w:rPr>
          <w:t>https://www.bankofengland.co.uk</w:t>
        </w:r>
      </w:hyperlink>
      <w:r w:rsidRPr="00852E73">
        <w:rPr>
          <w:rFonts w:ascii="Arial" w:hAnsi="Arial" w:cs="Arial"/>
        </w:rPr>
        <w:t xml:space="preserve"> (Accessed: 3 July 2025).</w:t>
      </w:r>
    </w:p>
    <w:p w14:paraId="2AE13CED" w14:textId="77777777" w:rsidR="00852E73" w:rsidRPr="00852E73" w:rsidRDefault="00852E73" w:rsidP="00852E73">
      <w:pPr>
        <w:pStyle w:val="NormalWeb"/>
        <w:spacing w:line="360" w:lineRule="auto"/>
        <w:ind w:left="720" w:hanging="720"/>
        <w:rPr>
          <w:rFonts w:ascii="Arial" w:hAnsi="Arial" w:cs="Arial"/>
        </w:rPr>
      </w:pPr>
      <w:r w:rsidRPr="00852E73">
        <w:rPr>
          <w:rFonts w:ascii="Arial" w:hAnsi="Arial" w:cs="Arial"/>
        </w:rPr>
        <w:t xml:space="preserve">Bank of England. (2025). </w:t>
      </w:r>
      <w:r w:rsidRPr="00852E73">
        <w:rPr>
          <w:rStyle w:val="Emphasis"/>
          <w:rFonts w:ascii="Arial" w:hAnsi="Arial" w:cs="Arial"/>
        </w:rPr>
        <w:t>Unexpected curves – remarks by Alan Taylor</w:t>
      </w:r>
      <w:r w:rsidRPr="00852E73">
        <w:rPr>
          <w:rFonts w:ascii="Arial" w:hAnsi="Arial" w:cs="Arial"/>
        </w:rPr>
        <w:t xml:space="preserve">. Available at: </w:t>
      </w:r>
      <w:hyperlink r:id="rId15" w:tgtFrame="_new" w:history="1">
        <w:r w:rsidRPr="00852E73">
          <w:rPr>
            <w:rStyle w:val="Hyperlink"/>
            <w:rFonts w:ascii="Arial" w:hAnsi="Arial" w:cs="Arial"/>
          </w:rPr>
          <w:t>https://www.bankofengland.co.uk</w:t>
        </w:r>
      </w:hyperlink>
      <w:r w:rsidRPr="00852E73">
        <w:rPr>
          <w:rFonts w:ascii="Arial" w:hAnsi="Arial" w:cs="Arial"/>
        </w:rPr>
        <w:t xml:space="preserve"> (Accessed: 3 July 2025).</w:t>
      </w:r>
    </w:p>
    <w:p w14:paraId="1DEB2272" w14:textId="77777777" w:rsidR="00852E73" w:rsidRPr="00852E73" w:rsidRDefault="00852E73" w:rsidP="00852E73">
      <w:pPr>
        <w:pStyle w:val="NormalWeb"/>
        <w:spacing w:line="360" w:lineRule="auto"/>
        <w:ind w:left="720" w:hanging="720"/>
        <w:rPr>
          <w:rFonts w:ascii="Arial" w:eastAsia="Times New Roman" w:hAnsi="Arial" w:cs="Arial"/>
          <w:color w:val="auto"/>
          <w:lang w:eastAsia="en-US"/>
        </w:rPr>
      </w:pPr>
      <w:r w:rsidRPr="00852E73">
        <w:rPr>
          <w:rStyle w:val="Strong"/>
          <w:rFonts w:ascii="Arial" w:hAnsi="Arial" w:cs="Arial"/>
          <w:b w:val="0"/>
        </w:rPr>
        <w:t>BNI. (n.d.).</w:t>
      </w:r>
      <w:r w:rsidRPr="00852E73">
        <w:rPr>
          <w:rFonts w:ascii="Arial" w:hAnsi="Arial" w:cs="Arial"/>
        </w:rPr>
        <w:t xml:space="preserve"> </w:t>
      </w:r>
      <w:r w:rsidRPr="00852E73">
        <w:rPr>
          <w:rStyle w:val="Emphasis"/>
          <w:rFonts w:ascii="Arial" w:hAnsi="Arial" w:cs="Arial"/>
        </w:rPr>
        <w:t>3 Easy Steps to Conduct a SWOT Analysis</w:t>
      </w:r>
      <w:r w:rsidRPr="00852E73">
        <w:rPr>
          <w:rFonts w:ascii="Arial" w:hAnsi="Arial" w:cs="Arial"/>
        </w:rPr>
        <w:t xml:space="preserve">. Available at: </w:t>
      </w:r>
      <w:hyperlink r:id="rId16" w:tgtFrame="_new" w:history="1">
        <w:r w:rsidRPr="00852E73">
          <w:rPr>
            <w:rStyle w:val="Hyperlink"/>
            <w:rFonts w:ascii="Arial" w:hAnsi="Arial" w:cs="Arial"/>
          </w:rPr>
          <w:t>https://www.bni.com/the-latest/blog-news/3-easy-steps-to-conduct-a-swot-analysis/</w:t>
        </w:r>
      </w:hyperlink>
      <w:r w:rsidRPr="00852E73">
        <w:rPr>
          <w:rFonts w:ascii="Arial" w:hAnsi="Arial" w:cs="Arial"/>
        </w:rPr>
        <w:t xml:space="preserve"> (Accessed: 3 July 2025).</w:t>
      </w:r>
    </w:p>
    <w:p w14:paraId="60953ACA" w14:textId="77777777" w:rsidR="00852E73" w:rsidRPr="00852E73" w:rsidRDefault="00852E73" w:rsidP="00852E73">
      <w:pPr>
        <w:pStyle w:val="NormalWeb"/>
        <w:spacing w:line="360" w:lineRule="auto"/>
        <w:ind w:left="720" w:hanging="720"/>
        <w:rPr>
          <w:rFonts w:ascii="Arial" w:hAnsi="Arial" w:cs="Arial"/>
        </w:rPr>
      </w:pPr>
      <w:r w:rsidRPr="00852E73">
        <w:rPr>
          <w:rFonts w:ascii="Arial" w:hAnsi="Arial" w:cs="Arial"/>
        </w:rPr>
        <w:t xml:space="preserve">Casañ, M., Alier, M. and Llorens, A. (2021). </w:t>
      </w:r>
      <w:r w:rsidRPr="00852E73">
        <w:rPr>
          <w:rStyle w:val="Emphasis"/>
          <w:rFonts w:ascii="Arial" w:hAnsi="Arial" w:cs="Arial"/>
        </w:rPr>
        <w:t>A Collaborative Learning Activity to Analyze the Sustainability of an Innovation Using PESTLE</w:t>
      </w:r>
      <w:r w:rsidRPr="00852E73">
        <w:rPr>
          <w:rFonts w:ascii="Arial" w:hAnsi="Arial" w:cs="Arial"/>
        </w:rPr>
        <w:t xml:space="preserve">. Sustainability. Available at: </w:t>
      </w:r>
      <w:hyperlink r:id="rId17" w:tgtFrame="_new" w:history="1">
        <w:r w:rsidRPr="00852E73">
          <w:rPr>
            <w:rStyle w:val="Hyperlink"/>
            <w:rFonts w:ascii="Arial" w:hAnsi="Arial" w:cs="Arial"/>
          </w:rPr>
          <w:t>https://doi.org/10.3390/su13168756</w:t>
        </w:r>
      </w:hyperlink>
      <w:r w:rsidRPr="00852E73">
        <w:rPr>
          <w:rFonts w:ascii="Arial" w:hAnsi="Arial" w:cs="Arial"/>
        </w:rPr>
        <w:t>.</w:t>
      </w:r>
    </w:p>
    <w:p w14:paraId="57FD4D3E" w14:textId="77777777" w:rsidR="00852E73" w:rsidRPr="00852E73" w:rsidRDefault="00852E73" w:rsidP="00852E73">
      <w:pPr>
        <w:pStyle w:val="NormalWeb"/>
        <w:spacing w:line="360" w:lineRule="auto"/>
        <w:ind w:left="720" w:hanging="720"/>
        <w:rPr>
          <w:rFonts w:ascii="Arial" w:hAnsi="Arial" w:cs="Arial"/>
        </w:rPr>
      </w:pPr>
      <w:r w:rsidRPr="00852E73">
        <w:rPr>
          <w:rStyle w:val="Strong"/>
          <w:rFonts w:ascii="Arial" w:hAnsi="Arial" w:cs="Arial"/>
          <w:b w:val="0"/>
        </w:rPr>
        <w:t>Consulterce. (n.d.).</w:t>
      </w:r>
      <w:r w:rsidRPr="00852E73">
        <w:rPr>
          <w:rFonts w:ascii="Arial" w:hAnsi="Arial" w:cs="Arial"/>
        </w:rPr>
        <w:t xml:space="preserve"> </w:t>
      </w:r>
      <w:r w:rsidRPr="00852E73">
        <w:rPr>
          <w:rStyle w:val="Emphasis"/>
          <w:rFonts w:ascii="Arial" w:hAnsi="Arial" w:cs="Arial"/>
        </w:rPr>
        <w:t>PESTLE Analysis</w:t>
      </w:r>
      <w:r w:rsidRPr="00852E73">
        <w:rPr>
          <w:rFonts w:ascii="Arial" w:hAnsi="Arial" w:cs="Arial"/>
        </w:rPr>
        <w:t xml:space="preserve">. Available at: </w:t>
      </w:r>
      <w:hyperlink r:id="rId18" w:tgtFrame="_new" w:history="1">
        <w:r w:rsidRPr="00852E73">
          <w:rPr>
            <w:rStyle w:val="Hyperlink"/>
            <w:rFonts w:ascii="Arial" w:hAnsi="Arial" w:cs="Arial"/>
          </w:rPr>
          <w:t>https://consulterce.com/pestle-analysis/</w:t>
        </w:r>
      </w:hyperlink>
      <w:r w:rsidRPr="00852E73">
        <w:rPr>
          <w:rFonts w:ascii="Arial" w:hAnsi="Arial" w:cs="Arial"/>
        </w:rPr>
        <w:t xml:space="preserve"> (Accessed: 3 July 2025).</w:t>
      </w:r>
    </w:p>
    <w:p w14:paraId="2B893903" w14:textId="77777777" w:rsidR="00852E73" w:rsidRPr="00852E73" w:rsidRDefault="00852E73" w:rsidP="00852E73">
      <w:pPr>
        <w:pStyle w:val="NormalWeb"/>
        <w:spacing w:line="360" w:lineRule="auto"/>
        <w:ind w:left="720" w:hanging="720"/>
        <w:rPr>
          <w:rFonts w:ascii="Arial" w:hAnsi="Arial" w:cs="Arial"/>
        </w:rPr>
      </w:pPr>
      <w:r w:rsidRPr="00852E73">
        <w:rPr>
          <w:rFonts w:ascii="Arial" w:hAnsi="Arial" w:cs="Arial"/>
        </w:rPr>
        <w:t xml:space="preserve">Dalirazar, S. and Sabzi, Z. (2020). </w:t>
      </w:r>
      <w:r w:rsidRPr="00852E73">
        <w:rPr>
          <w:rStyle w:val="Emphasis"/>
          <w:rFonts w:ascii="Arial" w:hAnsi="Arial" w:cs="Arial"/>
        </w:rPr>
        <w:t>Strategic Analysis of Barriers and Solutions to Development of Sustainable Buildings Using PESTLE Technique</w:t>
      </w:r>
      <w:r w:rsidRPr="00852E73">
        <w:rPr>
          <w:rFonts w:ascii="Arial" w:hAnsi="Arial" w:cs="Arial"/>
        </w:rPr>
        <w:t xml:space="preserve">. International Journal of Construction Management, 23, 167-181. Available at: </w:t>
      </w:r>
      <w:hyperlink r:id="rId19" w:tgtFrame="_new" w:history="1">
        <w:r w:rsidRPr="00852E73">
          <w:rPr>
            <w:rStyle w:val="Hyperlink"/>
            <w:rFonts w:ascii="Arial" w:hAnsi="Arial" w:cs="Arial"/>
          </w:rPr>
          <w:t>https://doi.org/10.1080/15623599.2020.1854931</w:t>
        </w:r>
      </w:hyperlink>
      <w:r w:rsidRPr="00852E73">
        <w:rPr>
          <w:rFonts w:ascii="Arial" w:hAnsi="Arial" w:cs="Arial"/>
        </w:rPr>
        <w:t>.</w:t>
      </w:r>
    </w:p>
    <w:p w14:paraId="4A5CFABC" w14:textId="77777777" w:rsidR="00852E73" w:rsidRPr="00852E73" w:rsidRDefault="00852E73" w:rsidP="00852E73">
      <w:pPr>
        <w:pStyle w:val="NormalWeb"/>
        <w:spacing w:line="360" w:lineRule="auto"/>
        <w:ind w:left="720" w:hanging="720"/>
        <w:rPr>
          <w:rFonts w:ascii="Arial" w:eastAsia="Times New Roman" w:hAnsi="Arial" w:cs="Arial"/>
          <w:color w:val="auto"/>
          <w:lang w:eastAsia="en-US"/>
        </w:rPr>
      </w:pPr>
      <w:r w:rsidRPr="00852E73">
        <w:rPr>
          <w:rFonts w:ascii="Arial" w:hAnsi="Arial" w:cs="Arial"/>
        </w:rPr>
        <w:t xml:space="preserve">Fatricia, R. (2017). </w:t>
      </w:r>
      <w:r w:rsidRPr="00852E73">
        <w:rPr>
          <w:rStyle w:val="Emphasis"/>
          <w:rFonts w:ascii="Arial" w:hAnsi="Arial" w:cs="Arial"/>
        </w:rPr>
        <w:t>Strategic Analysis of Tesco Supermarket</w:t>
      </w:r>
      <w:r w:rsidRPr="00852E73">
        <w:rPr>
          <w:rFonts w:ascii="Arial" w:hAnsi="Arial" w:cs="Arial"/>
        </w:rPr>
        <w:t xml:space="preserve">. Jurnal Manajemen Terapan dan Keuangan. Available at: </w:t>
      </w:r>
      <w:hyperlink r:id="rId20" w:tgtFrame="_new" w:history="1">
        <w:r w:rsidRPr="00852E73">
          <w:rPr>
            <w:rStyle w:val="Hyperlink"/>
            <w:rFonts w:ascii="Arial" w:hAnsi="Arial" w:cs="Arial"/>
          </w:rPr>
          <w:t>https://doi.org/10.22437/jmk.v6i2.4046</w:t>
        </w:r>
      </w:hyperlink>
      <w:r w:rsidRPr="00852E73">
        <w:rPr>
          <w:rFonts w:ascii="Arial" w:hAnsi="Arial" w:cs="Arial"/>
        </w:rPr>
        <w:t>.</w:t>
      </w:r>
    </w:p>
    <w:p w14:paraId="6C0BE58C" w14:textId="77777777" w:rsidR="00852E73" w:rsidRPr="00852E73" w:rsidRDefault="00852E73" w:rsidP="00852E73">
      <w:pPr>
        <w:pStyle w:val="NormalWeb"/>
        <w:spacing w:line="360" w:lineRule="auto"/>
        <w:ind w:left="720" w:hanging="720"/>
        <w:rPr>
          <w:rFonts w:ascii="Arial" w:hAnsi="Arial" w:cs="Arial"/>
        </w:rPr>
      </w:pPr>
      <w:r w:rsidRPr="00852E73">
        <w:rPr>
          <w:rFonts w:ascii="Arial" w:hAnsi="Arial" w:cs="Arial"/>
        </w:rPr>
        <w:t xml:space="preserve">Ghrmay, T. (2017). </w:t>
      </w:r>
      <w:r w:rsidRPr="00852E73">
        <w:rPr>
          <w:rStyle w:val="Emphasis"/>
          <w:rFonts w:ascii="Arial" w:hAnsi="Arial" w:cs="Arial"/>
        </w:rPr>
        <w:t>Tesco: Losing Ground in the UK - Case Analysis</w:t>
      </w:r>
      <w:r w:rsidRPr="00852E73">
        <w:rPr>
          <w:rFonts w:ascii="Arial" w:hAnsi="Arial" w:cs="Arial"/>
        </w:rPr>
        <w:t>. European Journal of Business and Management, 9, 109-117.</w:t>
      </w:r>
    </w:p>
    <w:p w14:paraId="1F72113D" w14:textId="77777777" w:rsidR="00852E73" w:rsidRPr="00852E73" w:rsidRDefault="00852E73" w:rsidP="00852E73">
      <w:pPr>
        <w:pStyle w:val="NormalWeb"/>
        <w:spacing w:line="360" w:lineRule="auto"/>
        <w:ind w:left="720" w:hanging="720"/>
        <w:rPr>
          <w:rFonts w:ascii="Arial" w:hAnsi="Arial" w:cs="Arial"/>
        </w:rPr>
      </w:pPr>
      <w:r w:rsidRPr="00852E73">
        <w:rPr>
          <w:rStyle w:val="Strong"/>
          <w:rFonts w:ascii="Arial" w:hAnsi="Arial" w:cs="Arial"/>
          <w:b w:val="0"/>
        </w:rPr>
        <w:t>Kantar. (2024).</w:t>
      </w:r>
      <w:r w:rsidRPr="00852E73">
        <w:rPr>
          <w:rFonts w:ascii="Arial" w:hAnsi="Arial" w:cs="Arial"/>
        </w:rPr>
        <w:t xml:space="preserve"> </w:t>
      </w:r>
      <w:r w:rsidRPr="00852E73">
        <w:rPr>
          <w:rStyle w:val="Emphasis"/>
          <w:rFonts w:ascii="Arial" w:hAnsi="Arial" w:cs="Arial"/>
        </w:rPr>
        <w:t>UK Grocery Market Share</w:t>
      </w:r>
      <w:r w:rsidRPr="00852E73">
        <w:rPr>
          <w:rFonts w:ascii="Arial" w:hAnsi="Arial" w:cs="Arial"/>
        </w:rPr>
        <w:t xml:space="preserve">. Available at: </w:t>
      </w:r>
      <w:hyperlink r:id="rId21" w:tgtFrame="_new" w:history="1">
        <w:r w:rsidRPr="00852E73">
          <w:rPr>
            <w:rStyle w:val="Hyperlink"/>
            <w:rFonts w:ascii="Arial" w:hAnsi="Arial" w:cs="Arial"/>
          </w:rPr>
          <w:t>https://www.kantar.com</w:t>
        </w:r>
      </w:hyperlink>
      <w:r w:rsidRPr="00852E73">
        <w:rPr>
          <w:rFonts w:ascii="Arial" w:hAnsi="Arial" w:cs="Arial"/>
        </w:rPr>
        <w:t xml:space="preserve"> (Accessed: 3 July 2025).</w:t>
      </w:r>
    </w:p>
    <w:p w14:paraId="760C21DB" w14:textId="77777777" w:rsidR="00852E73" w:rsidRPr="00852E73" w:rsidRDefault="00852E73" w:rsidP="00852E73">
      <w:pPr>
        <w:pStyle w:val="NormalWeb"/>
        <w:spacing w:line="360" w:lineRule="auto"/>
        <w:ind w:left="720" w:hanging="720"/>
        <w:rPr>
          <w:rFonts w:ascii="Arial" w:hAnsi="Arial" w:cs="Arial"/>
        </w:rPr>
      </w:pPr>
      <w:r w:rsidRPr="00852E73">
        <w:rPr>
          <w:rFonts w:ascii="Arial" w:hAnsi="Arial" w:cs="Arial"/>
        </w:rPr>
        <w:lastRenderedPageBreak/>
        <w:t xml:space="preserve">Kim, W., Hallsworth, A. and Kim, H. (2019). </w:t>
      </w:r>
      <w:r w:rsidRPr="00852E73">
        <w:rPr>
          <w:rStyle w:val="Emphasis"/>
          <w:rFonts w:ascii="Arial" w:hAnsi="Arial" w:cs="Arial"/>
        </w:rPr>
        <w:t>On Being Local and Being Successful in Korea: Tesco and E</w:t>
      </w:r>
      <w:r w:rsidRPr="00852E73">
        <w:rPr>
          <w:rStyle w:val="Emphasis"/>
          <w:rFonts w:ascii="Cambria Math" w:hAnsi="Cambria Math" w:cs="Cambria Math"/>
        </w:rPr>
        <w:t>‐</w:t>
      </w:r>
      <w:r w:rsidRPr="00852E73">
        <w:rPr>
          <w:rStyle w:val="Emphasis"/>
          <w:rFonts w:ascii="Arial" w:hAnsi="Arial" w:cs="Arial"/>
        </w:rPr>
        <w:t>mart</w:t>
      </w:r>
      <w:r w:rsidRPr="00852E73">
        <w:rPr>
          <w:rFonts w:ascii="Arial" w:hAnsi="Arial" w:cs="Arial"/>
        </w:rPr>
        <w:t xml:space="preserve">. Area, 51, 461-469. Available at: </w:t>
      </w:r>
      <w:hyperlink r:id="rId22" w:tgtFrame="_new" w:history="1">
        <w:r w:rsidRPr="00852E73">
          <w:rPr>
            <w:rStyle w:val="Hyperlink"/>
            <w:rFonts w:ascii="Arial" w:hAnsi="Arial" w:cs="Arial"/>
          </w:rPr>
          <w:t>https://doi.org/10.1111/AREA.12442</w:t>
        </w:r>
      </w:hyperlink>
      <w:r w:rsidRPr="00852E73">
        <w:rPr>
          <w:rFonts w:ascii="Arial" w:hAnsi="Arial" w:cs="Arial"/>
        </w:rPr>
        <w:t>.</w:t>
      </w:r>
    </w:p>
    <w:p w14:paraId="4A7BC073" w14:textId="77777777" w:rsidR="00852E73" w:rsidRPr="00852E73" w:rsidRDefault="00852E73" w:rsidP="00852E73">
      <w:pPr>
        <w:pStyle w:val="NormalWeb"/>
        <w:spacing w:line="360" w:lineRule="auto"/>
        <w:ind w:left="720" w:hanging="720"/>
        <w:rPr>
          <w:rFonts w:ascii="Arial" w:hAnsi="Arial" w:cs="Arial"/>
        </w:rPr>
      </w:pPr>
      <w:r w:rsidRPr="00852E73">
        <w:rPr>
          <w:rFonts w:ascii="Arial" w:hAnsi="Arial" w:cs="Arial"/>
        </w:rPr>
        <w:t xml:space="preserve">Phadermrod, B., Crowder, R. and Wills, G. (2016). </w:t>
      </w:r>
      <w:r w:rsidRPr="00852E73">
        <w:rPr>
          <w:rStyle w:val="Emphasis"/>
          <w:rFonts w:ascii="Arial" w:hAnsi="Arial" w:cs="Arial"/>
        </w:rPr>
        <w:t>Importance-Performance Analysis Based SWOT Analysis</w:t>
      </w:r>
      <w:r w:rsidRPr="00852E73">
        <w:rPr>
          <w:rFonts w:ascii="Arial" w:hAnsi="Arial" w:cs="Arial"/>
        </w:rPr>
        <w:t xml:space="preserve">. International Journal of Information Management, 44, 194-203. Available at: </w:t>
      </w:r>
      <w:hyperlink r:id="rId23" w:tgtFrame="_new" w:history="1">
        <w:r w:rsidRPr="00852E73">
          <w:rPr>
            <w:rStyle w:val="Hyperlink"/>
            <w:rFonts w:ascii="Arial" w:hAnsi="Arial" w:cs="Arial"/>
          </w:rPr>
          <w:t>https://doi.org/10.1016/j.ijinfomgt.2016.03.009</w:t>
        </w:r>
      </w:hyperlink>
      <w:r w:rsidRPr="00852E73">
        <w:rPr>
          <w:rFonts w:ascii="Arial" w:hAnsi="Arial" w:cs="Arial"/>
        </w:rPr>
        <w:t>.</w:t>
      </w:r>
    </w:p>
    <w:p w14:paraId="0892D937" w14:textId="77777777" w:rsidR="00852E73" w:rsidRPr="00852E73" w:rsidRDefault="00852E73" w:rsidP="00852E73">
      <w:pPr>
        <w:pStyle w:val="NormalWeb"/>
        <w:spacing w:line="360" w:lineRule="auto"/>
        <w:ind w:left="720" w:hanging="720"/>
        <w:rPr>
          <w:rFonts w:ascii="Arial" w:hAnsi="Arial" w:cs="Arial"/>
        </w:rPr>
      </w:pPr>
      <w:r w:rsidRPr="00852E73">
        <w:rPr>
          <w:rStyle w:val="Strong"/>
          <w:rFonts w:ascii="Arial" w:hAnsi="Arial" w:cs="Arial"/>
          <w:b w:val="0"/>
        </w:rPr>
        <w:t>Reuters. (2024).</w:t>
      </w:r>
      <w:r w:rsidRPr="00852E73">
        <w:rPr>
          <w:rFonts w:ascii="Arial" w:hAnsi="Arial" w:cs="Arial"/>
        </w:rPr>
        <w:t xml:space="preserve"> </w:t>
      </w:r>
      <w:r w:rsidRPr="00852E73">
        <w:rPr>
          <w:rStyle w:val="Emphasis"/>
          <w:rFonts w:ascii="Arial" w:hAnsi="Arial" w:cs="Arial"/>
        </w:rPr>
        <w:t>Tesco loses appeal it infringed Lidl’s trademark with discount scheme logo</w:t>
      </w:r>
      <w:r w:rsidRPr="00852E73">
        <w:rPr>
          <w:rFonts w:ascii="Arial" w:hAnsi="Arial" w:cs="Arial"/>
        </w:rPr>
        <w:t xml:space="preserve">. Available at: </w:t>
      </w:r>
      <w:hyperlink r:id="rId24" w:tgtFrame="_new" w:history="1">
        <w:r w:rsidRPr="00852E73">
          <w:rPr>
            <w:rStyle w:val="Hyperlink"/>
            <w:rFonts w:ascii="Arial" w:hAnsi="Arial" w:cs="Arial"/>
          </w:rPr>
          <w:t>https://www.reuters.com/business/retail-consumer/tesco-loses-appeal-it-infringed-lidls-trademark-with-discount-scheme-logo-2024-03-19/</w:t>
        </w:r>
      </w:hyperlink>
      <w:r w:rsidRPr="00852E73">
        <w:rPr>
          <w:rFonts w:ascii="Arial" w:hAnsi="Arial" w:cs="Arial"/>
        </w:rPr>
        <w:t xml:space="preserve"> (Accessed: 3 July 2025).</w:t>
      </w:r>
    </w:p>
    <w:p w14:paraId="04A3D9DE" w14:textId="77777777" w:rsidR="00852E73" w:rsidRPr="00852E73" w:rsidRDefault="00852E73" w:rsidP="00852E73">
      <w:pPr>
        <w:pStyle w:val="NormalWeb"/>
        <w:spacing w:line="360" w:lineRule="auto"/>
        <w:ind w:left="720" w:hanging="720"/>
        <w:rPr>
          <w:rFonts w:ascii="Arial" w:hAnsi="Arial" w:cs="Arial"/>
        </w:rPr>
      </w:pPr>
      <w:r w:rsidRPr="00852E73">
        <w:rPr>
          <w:rFonts w:ascii="Arial" w:hAnsi="Arial" w:cs="Arial"/>
        </w:rPr>
        <w:t xml:space="preserve">Reuters. (2025). </w:t>
      </w:r>
      <w:r w:rsidRPr="00852E73">
        <w:rPr>
          <w:rStyle w:val="Emphasis"/>
          <w:rFonts w:ascii="Arial" w:hAnsi="Arial" w:cs="Arial"/>
        </w:rPr>
        <w:t>UK inflation jumps higher than expected to 3.5% in April</w:t>
      </w:r>
      <w:r w:rsidRPr="00852E73">
        <w:rPr>
          <w:rFonts w:ascii="Arial" w:hAnsi="Arial" w:cs="Arial"/>
        </w:rPr>
        <w:t xml:space="preserve">. Available at: </w:t>
      </w:r>
      <w:hyperlink r:id="rId25" w:tgtFrame="_new" w:history="1">
        <w:r w:rsidRPr="00852E73">
          <w:rPr>
            <w:rStyle w:val="Hyperlink"/>
            <w:rFonts w:ascii="Arial" w:hAnsi="Arial" w:cs="Arial"/>
          </w:rPr>
          <w:t>https://www.reuters.com</w:t>
        </w:r>
      </w:hyperlink>
      <w:r w:rsidRPr="00852E73">
        <w:rPr>
          <w:rFonts w:ascii="Arial" w:hAnsi="Arial" w:cs="Arial"/>
        </w:rPr>
        <w:t xml:space="preserve"> (Accessed: 3 July 2025).</w:t>
      </w:r>
    </w:p>
    <w:p w14:paraId="1CE9C6AF" w14:textId="77777777" w:rsidR="00852E73" w:rsidRPr="00852E73" w:rsidRDefault="00852E73" w:rsidP="00852E73">
      <w:pPr>
        <w:pStyle w:val="NormalWeb"/>
        <w:spacing w:line="360" w:lineRule="auto"/>
        <w:ind w:left="720" w:hanging="720"/>
        <w:rPr>
          <w:rFonts w:ascii="Arial" w:hAnsi="Arial" w:cs="Arial"/>
        </w:rPr>
      </w:pPr>
      <w:r w:rsidRPr="00852E73">
        <w:rPr>
          <w:rFonts w:ascii="Arial" w:hAnsi="Arial" w:cs="Arial"/>
        </w:rPr>
        <w:t xml:space="preserve">Rosnizam, M., Kee, D., Akhir, M., Shahqira, M., Yusoff, M., Budiman, R. and Alajmi, A. (2020). </w:t>
      </w:r>
      <w:r w:rsidRPr="00852E73">
        <w:rPr>
          <w:rStyle w:val="Emphasis"/>
          <w:rFonts w:ascii="Arial" w:hAnsi="Arial" w:cs="Arial"/>
        </w:rPr>
        <w:t>Market Opportunities and Challenges: A Case Study of Tesco</w:t>
      </w:r>
      <w:r w:rsidRPr="00852E73">
        <w:rPr>
          <w:rFonts w:ascii="Arial" w:hAnsi="Arial" w:cs="Arial"/>
        </w:rPr>
        <w:t xml:space="preserve">. JCDA, 3, 18-27. Available at: </w:t>
      </w:r>
      <w:hyperlink r:id="rId26" w:tgtFrame="_new" w:history="1">
        <w:r w:rsidRPr="00852E73">
          <w:rPr>
            <w:rStyle w:val="Hyperlink"/>
            <w:rFonts w:ascii="Arial" w:hAnsi="Arial" w:cs="Arial"/>
          </w:rPr>
          <w:t>https://doi.org/10.32535/jcda.v3i2.807</w:t>
        </w:r>
      </w:hyperlink>
      <w:r w:rsidRPr="00852E73">
        <w:rPr>
          <w:rFonts w:ascii="Arial" w:hAnsi="Arial" w:cs="Arial"/>
        </w:rPr>
        <w:t>.</w:t>
      </w:r>
    </w:p>
    <w:p w14:paraId="4F77E16B" w14:textId="77777777" w:rsidR="00852E73" w:rsidRPr="00852E73" w:rsidRDefault="00852E73" w:rsidP="00852E73">
      <w:pPr>
        <w:pStyle w:val="NormalWeb"/>
        <w:spacing w:line="360" w:lineRule="auto"/>
        <w:ind w:left="720" w:hanging="720"/>
        <w:rPr>
          <w:rFonts w:ascii="Arial" w:hAnsi="Arial" w:cs="Arial"/>
        </w:rPr>
      </w:pPr>
      <w:r w:rsidRPr="00852E73">
        <w:rPr>
          <w:rFonts w:ascii="Arial" w:hAnsi="Arial" w:cs="Arial"/>
        </w:rPr>
        <w:t xml:space="preserve">Statista. (2025). </w:t>
      </w:r>
      <w:r w:rsidRPr="00852E73">
        <w:rPr>
          <w:rStyle w:val="Emphasis"/>
          <w:rFonts w:ascii="Arial" w:hAnsi="Arial" w:cs="Arial"/>
        </w:rPr>
        <w:t>UK online grocery market growth forecast</w:t>
      </w:r>
      <w:r w:rsidRPr="00852E73">
        <w:rPr>
          <w:rFonts w:ascii="Arial" w:hAnsi="Arial" w:cs="Arial"/>
        </w:rPr>
        <w:t xml:space="preserve">. Available at: </w:t>
      </w:r>
      <w:hyperlink r:id="rId27" w:tgtFrame="_new" w:history="1">
        <w:r w:rsidRPr="00852E73">
          <w:rPr>
            <w:rStyle w:val="Hyperlink"/>
            <w:rFonts w:ascii="Arial" w:hAnsi="Arial" w:cs="Arial"/>
          </w:rPr>
          <w:t>https://commonslibrary.parliament.uk</w:t>
        </w:r>
      </w:hyperlink>
      <w:r w:rsidRPr="00852E73">
        <w:rPr>
          <w:rFonts w:ascii="Arial" w:hAnsi="Arial" w:cs="Arial"/>
        </w:rPr>
        <w:t xml:space="preserve"> (Accessed: 3 July 2025).</w:t>
      </w:r>
    </w:p>
    <w:p w14:paraId="450FA867" w14:textId="77777777" w:rsidR="00852E73" w:rsidRPr="00852E73" w:rsidRDefault="00852E73" w:rsidP="00852E73">
      <w:pPr>
        <w:pStyle w:val="NormalWeb"/>
        <w:spacing w:line="360" w:lineRule="auto"/>
        <w:ind w:left="720" w:hanging="720"/>
        <w:rPr>
          <w:rFonts w:ascii="Arial" w:hAnsi="Arial" w:cs="Arial"/>
        </w:rPr>
      </w:pPr>
      <w:r w:rsidRPr="00852E73">
        <w:rPr>
          <w:rFonts w:ascii="Arial" w:hAnsi="Arial" w:cs="Arial"/>
        </w:rPr>
        <w:t xml:space="preserve">Tesco PLC. (2023). </w:t>
      </w:r>
      <w:r w:rsidRPr="00852E73">
        <w:rPr>
          <w:rStyle w:val="Emphasis"/>
          <w:rFonts w:ascii="Arial" w:hAnsi="Arial" w:cs="Arial"/>
        </w:rPr>
        <w:t>Annual Report and Financial Statements 2023</w:t>
      </w:r>
      <w:r w:rsidRPr="00852E73">
        <w:rPr>
          <w:rFonts w:ascii="Arial" w:hAnsi="Arial" w:cs="Arial"/>
        </w:rPr>
        <w:t xml:space="preserve">. Available at: </w:t>
      </w:r>
      <w:hyperlink r:id="rId28" w:tgtFrame="_new" w:history="1">
        <w:r w:rsidRPr="00852E73">
          <w:rPr>
            <w:rStyle w:val="Hyperlink"/>
            <w:rFonts w:ascii="Arial" w:hAnsi="Arial" w:cs="Arial"/>
          </w:rPr>
          <w:t>https://www.tescoplc.com</w:t>
        </w:r>
      </w:hyperlink>
      <w:r w:rsidRPr="00852E73">
        <w:rPr>
          <w:rFonts w:ascii="Arial" w:hAnsi="Arial" w:cs="Arial"/>
        </w:rPr>
        <w:t xml:space="preserve"> (Accessed: 3 July 2025).</w:t>
      </w:r>
    </w:p>
    <w:p w14:paraId="04BC4BCB" w14:textId="77777777" w:rsidR="00852E73" w:rsidRPr="00852E73" w:rsidRDefault="00852E73" w:rsidP="00852E73">
      <w:pPr>
        <w:pStyle w:val="NormalWeb"/>
        <w:spacing w:line="360" w:lineRule="auto"/>
        <w:ind w:left="720" w:hanging="720"/>
        <w:rPr>
          <w:rFonts w:ascii="Arial" w:hAnsi="Arial" w:cs="Arial"/>
        </w:rPr>
      </w:pPr>
      <w:r w:rsidRPr="00852E73">
        <w:rPr>
          <w:rFonts w:ascii="Arial" w:hAnsi="Arial" w:cs="Arial"/>
        </w:rPr>
        <w:t xml:space="preserve">Tesco PLC. (2023). </w:t>
      </w:r>
      <w:r w:rsidRPr="00852E73">
        <w:rPr>
          <w:rStyle w:val="Emphasis"/>
          <w:rFonts w:ascii="Arial" w:hAnsi="Arial" w:cs="Arial"/>
        </w:rPr>
        <w:t>Packaging and Plastics</w:t>
      </w:r>
      <w:r w:rsidRPr="00852E73">
        <w:rPr>
          <w:rFonts w:ascii="Arial" w:hAnsi="Arial" w:cs="Arial"/>
        </w:rPr>
        <w:t xml:space="preserve">. Available at: </w:t>
      </w:r>
      <w:hyperlink r:id="rId29" w:tgtFrame="_new" w:history="1">
        <w:r w:rsidRPr="00852E73">
          <w:rPr>
            <w:rStyle w:val="Hyperlink"/>
            <w:rFonts w:ascii="Arial" w:hAnsi="Arial" w:cs="Arial"/>
          </w:rPr>
          <w:t>https://www.tescoplc.com</w:t>
        </w:r>
      </w:hyperlink>
      <w:r w:rsidRPr="00852E73">
        <w:rPr>
          <w:rFonts w:ascii="Arial" w:hAnsi="Arial" w:cs="Arial"/>
        </w:rPr>
        <w:t xml:space="preserve"> (Accessed: 3 July 2025).</w:t>
      </w:r>
    </w:p>
    <w:p w14:paraId="46B44C17" w14:textId="77777777" w:rsidR="00852E73" w:rsidRPr="00852E73" w:rsidRDefault="00852E73" w:rsidP="00852E73">
      <w:pPr>
        <w:pStyle w:val="NormalWeb"/>
        <w:spacing w:line="360" w:lineRule="auto"/>
        <w:ind w:left="720" w:hanging="720"/>
        <w:rPr>
          <w:rFonts w:ascii="Arial" w:hAnsi="Arial" w:cs="Arial"/>
        </w:rPr>
      </w:pPr>
      <w:r w:rsidRPr="00852E73">
        <w:rPr>
          <w:rFonts w:ascii="Arial" w:hAnsi="Arial" w:cs="Arial"/>
        </w:rPr>
        <w:t xml:space="preserve">Tian, Q. (2021). </w:t>
      </w:r>
      <w:r w:rsidRPr="00852E73">
        <w:rPr>
          <w:rStyle w:val="Emphasis"/>
          <w:rFonts w:ascii="Arial" w:hAnsi="Arial" w:cs="Arial"/>
        </w:rPr>
        <w:t>Analysis on the Business Strategy of Tesco in the Chinese Market</w:t>
      </w:r>
      <w:r w:rsidRPr="00852E73">
        <w:rPr>
          <w:rFonts w:ascii="Arial" w:hAnsi="Arial" w:cs="Arial"/>
        </w:rPr>
        <w:t xml:space="preserve">. 2. Available at: </w:t>
      </w:r>
      <w:hyperlink r:id="rId30" w:tgtFrame="_new" w:history="1">
        <w:r w:rsidRPr="00852E73">
          <w:rPr>
            <w:rStyle w:val="Hyperlink"/>
            <w:rFonts w:ascii="Arial" w:hAnsi="Arial" w:cs="Arial"/>
          </w:rPr>
          <w:t>https://doi.org/10.32629/MEMF.V2I1.280</w:t>
        </w:r>
      </w:hyperlink>
      <w:r w:rsidRPr="00852E73">
        <w:rPr>
          <w:rFonts w:ascii="Arial" w:hAnsi="Arial" w:cs="Arial"/>
        </w:rPr>
        <w:t>.</w:t>
      </w:r>
    </w:p>
    <w:p w14:paraId="0DD7E1AE" w14:textId="77777777" w:rsidR="00852E73" w:rsidRPr="00852E73" w:rsidRDefault="00852E73" w:rsidP="00852E73">
      <w:pPr>
        <w:pStyle w:val="NormalWeb"/>
        <w:spacing w:line="360" w:lineRule="auto"/>
        <w:ind w:left="720" w:hanging="720"/>
        <w:rPr>
          <w:rFonts w:ascii="Arial" w:hAnsi="Arial" w:cs="Arial"/>
        </w:rPr>
      </w:pPr>
      <w:r w:rsidRPr="00852E73">
        <w:rPr>
          <w:rFonts w:ascii="Arial" w:hAnsi="Arial" w:cs="Arial"/>
        </w:rPr>
        <w:t xml:space="preserve">Woohyoung, K., Kim, H. and Hwang, J. (2020). </w:t>
      </w:r>
      <w:r w:rsidRPr="00852E73">
        <w:rPr>
          <w:rStyle w:val="Emphasis"/>
          <w:rFonts w:ascii="Arial" w:hAnsi="Arial" w:cs="Arial"/>
        </w:rPr>
        <w:t>Transnational Corporation’s Failure in China: Focus on Tesco</w:t>
      </w:r>
      <w:r w:rsidRPr="00852E73">
        <w:rPr>
          <w:rFonts w:ascii="Arial" w:hAnsi="Arial" w:cs="Arial"/>
        </w:rPr>
        <w:t xml:space="preserve">. Sustainability. Available at: </w:t>
      </w:r>
      <w:hyperlink r:id="rId31" w:tgtFrame="_new" w:history="1">
        <w:r w:rsidRPr="00852E73">
          <w:rPr>
            <w:rStyle w:val="Hyperlink"/>
            <w:rFonts w:ascii="Arial" w:hAnsi="Arial" w:cs="Arial"/>
          </w:rPr>
          <w:t>https://doi.org/10.3390/su12177170</w:t>
        </w:r>
      </w:hyperlink>
      <w:r w:rsidRPr="00852E73">
        <w:rPr>
          <w:rFonts w:ascii="Arial" w:hAnsi="Arial" w:cs="Arial"/>
        </w:rPr>
        <w:t>.</w:t>
      </w:r>
    </w:p>
    <w:p w14:paraId="2DF98317" w14:textId="77777777" w:rsidR="00852E73" w:rsidRPr="00852E73" w:rsidRDefault="00852E73" w:rsidP="00852E73">
      <w:pPr>
        <w:pStyle w:val="NormalWeb"/>
        <w:spacing w:line="360" w:lineRule="auto"/>
        <w:ind w:left="720" w:hanging="720"/>
        <w:rPr>
          <w:rFonts w:ascii="Arial" w:hAnsi="Arial" w:cs="Arial"/>
        </w:rPr>
      </w:pPr>
      <w:r w:rsidRPr="00852E73">
        <w:rPr>
          <w:rFonts w:ascii="Arial" w:hAnsi="Arial" w:cs="Arial"/>
        </w:rPr>
        <w:t xml:space="preserve">YouGov. (2023). </w:t>
      </w:r>
      <w:r w:rsidRPr="00852E73">
        <w:rPr>
          <w:rStyle w:val="Emphasis"/>
          <w:rFonts w:ascii="Arial" w:hAnsi="Arial" w:cs="Arial"/>
        </w:rPr>
        <w:t>British attitudes towards sustainability in 2024: Key insights from YouGov data</w:t>
      </w:r>
      <w:r w:rsidRPr="00852E73">
        <w:rPr>
          <w:rFonts w:ascii="Arial" w:hAnsi="Arial" w:cs="Arial"/>
        </w:rPr>
        <w:t xml:space="preserve">. Available at: </w:t>
      </w:r>
      <w:hyperlink r:id="rId32" w:tgtFrame="_new" w:history="1">
        <w:r w:rsidRPr="00852E73">
          <w:rPr>
            <w:rStyle w:val="Hyperlink"/>
            <w:rFonts w:ascii="Arial" w:hAnsi="Arial" w:cs="Arial"/>
          </w:rPr>
          <w:t>https://business.yougov.com</w:t>
        </w:r>
      </w:hyperlink>
      <w:r w:rsidRPr="00852E73">
        <w:rPr>
          <w:rFonts w:ascii="Arial" w:hAnsi="Arial" w:cs="Arial"/>
        </w:rPr>
        <w:t xml:space="preserve"> (Accessed: 3 July 2025).</w:t>
      </w:r>
    </w:p>
    <w:p w14:paraId="573D7B34" w14:textId="77777777" w:rsidR="00EF41EA" w:rsidRPr="00852E73" w:rsidRDefault="00EF41EA" w:rsidP="00852E73">
      <w:pPr>
        <w:pStyle w:val="NormalWeb"/>
        <w:spacing w:line="360" w:lineRule="auto"/>
        <w:ind w:left="720" w:hanging="720"/>
        <w:rPr>
          <w:rFonts w:ascii="Arial" w:hAnsi="Arial" w:cs="Arial"/>
        </w:rPr>
      </w:pPr>
    </w:p>
    <w:p w14:paraId="6CAC639D" w14:textId="77777777" w:rsidR="00982E6A" w:rsidRPr="00852E73" w:rsidRDefault="00982E6A" w:rsidP="00852E73">
      <w:pPr>
        <w:pStyle w:val="NormalWeb"/>
        <w:spacing w:line="360" w:lineRule="auto"/>
        <w:ind w:left="720" w:hanging="720"/>
        <w:rPr>
          <w:rFonts w:ascii="Arial" w:hAnsi="Arial" w:cs="Arial"/>
        </w:rPr>
      </w:pPr>
    </w:p>
    <w:p w14:paraId="2C766331" w14:textId="77777777" w:rsidR="00982E6A" w:rsidRPr="00852E73" w:rsidRDefault="00982E6A" w:rsidP="00852E73">
      <w:pPr>
        <w:rPr>
          <w:rFonts w:ascii="Arial" w:hAnsi="Arial" w:cs="Arial"/>
          <w:szCs w:val="24"/>
          <w:u w:val="single"/>
        </w:rPr>
      </w:pPr>
    </w:p>
    <w:p w14:paraId="54C80AAB" w14:textId="77777777" w:rsidR="00B132AC" w:rsidRPr="00852E73" w:rsidRDefault="00B132AC" w:rsidP="00852E73">
      <w:pPr>
        <w:ind w:left="720" w:hanging="720"/>
        <w:rPr>
          <w:rFonts w:ascii="Arial" w:hAnsi="Arial" w:cs="Arial"/>
        </w:rPr>
      </w:pPr>
    </w:p>
    <w:p w14:paraId="194E20FC" w14:textId="77777777" w:rsidR="00793373" w:rsidRPr="00852E73" w:rsidRDefault="00793373" w:rsidP="00852E73">
      <w:pPr>
        <w:rPr>
          <w:rFonts w:ascii="Arial" w:hAnsi="Arial" w:cs="Arial"/>
          <w:szCs w:val="24"/>
          <w:u w:val="single"/>
        </w:rPr>
      </w:pPr>
    </w:p>
    <w:p w14:paraId="6554155F" w14:textId="77777777" w:rsidR="00793373" w:rsidRPr="00852E73" w:rsidRDefault="00793373" w:rsidP="00852E73">
      <w:pPr>
        <w:pageBreakBefore/>
        <w:rPr>
          <w:rFonts w:ascii="Arial" w:hAnsi="Arial" w:cs="Arial"/>
          <w:szCs w:val="24"/>
        </w:rPr>
      </w:pPr>
    </w:p>
    <w:sectPr w:rsidR="00793373" w:rsidRPr="00852E73">
      <w:footerReference w:type="default" r:id="rId33"/>
      <w:pgSz w:w="12240" w:h="15840"/>
      <w:pgMar w:top="1440" w:right="1440" w:bottom="1440" w:left="1440"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39F3C7" w14:textId="77777777" w:rsidR="005D6462" w:rsidRDefault="005D6462" w:rsidP="00F3128C">
      <w:pPr>
        <w:spacing w:line="240" w:lineRule="auto"/>
      </w:pPr>
      <w:r>
        <w:separator/>
      </w:r>
    </w:p>
  </w:endnote>
  <w:endnote w:type="continuationSeparator" w:id="0">
    <w:p w14:paraId="67F913F0" w14:textId="77777777" w:rsidR="005D6462" w:rsidRDefault="005D6462" w:rsidP="00F3128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Droid Sans">
    <w:altName w:val="MS Gothic"/>
    <w:charset w:val="80"/>
    <w:family w:val="auto"/>
    <w:pitch w:val="variable"/>
  </w:font>
  <w:font w:name="OpenSymbol">
    <w:altName w:val="Klee One"/>
    <w:charset w:val="80"/>
    <w:family w:val="auto"/>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jaVu Sans">
    <w:altName w:val="Yu Gothic"/>
    <w:charset w:val="80"/>
    <w:family w:val="auto"/>
    <w:pitch w:val="variable"/>
  </w:font>
  <w:font w:name="Cambria">
    <w:panose1 w:val="02040503050406030204"/>
    <w:charset w:val="00"/>
    <w:family w:val="roman"/>
    <w:pitch w:val="variable"/>
    <w:sig w:usb0="E00006FF" w:usb1="420024FF" w:usb2="02000000" w:usb3="00000000" w:csb0="0000019F" w:csb1="00000000"/>
  </w:font>
  <w:font w:name="Tinos">
    <w:altName w:val="MS Gothic"/>
    <w:charset w:val="80"/>
    <w:family w:val="roman"/>
    <w:pitch w:val="variable"/>
  </w:font>
  <w:font w:name="DejaVu Sans Mono">
    <w:altName w:val="MS Gothic"/>
    <w:charset w:val="80"/>
    <w:family w:val="modern"/>
    <w:pitch w:val="default"/>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1AF484" w14:textId="77777777" w:rsidR="00F3128C" w:rsidRDefault="00F3128C">
    <w:pPr>
      <w:pStyle w:val="Footer"/>
      <w:jc w:val="center"/>
    </w:pPr>
    <w:r>
      <w:fldChar w:fldCharType="begin"/>
    </w:r>
    <w:r>
      <w:instrText xml:space="preserve"> PAGE   \* MERGEFORMAT </w:instrText>
    </w:r>
    <w:r>
      <w:fldChar w:fldCharType="separate"/>
    </w:r>
    <w:r w:rsidR="005313F3">
      <w:rPr>
        <w:noProof/>
      </w:rPr>
      <w:t>13</w:t>
    </w:r>
    <w:r>
      <w:rPr>
        <w:noProof/>
      </w:rPr>
      <w:fldChar w:fldCharType="end"/>
    </w:r>
  </w:p>
  <w:p w14:paraId="6C2355D3" w14:textId="77777777" w:rsidR="00F3128C" w:rsidRDefault="00F312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C0DFD9" w14:textId="77777777" w:rsidR="005D6462" w:rsidRDefault="005D6462" w:rsidP="00F3128C">
      <w:pPr>
        <w:spacing w:line="240" w:lineRule="auto"/>
      </w:pPr>
      <w:r>
        <w:separator/>
      </w:r>
    </w:p>
  </w:footnote>
  <w:footnote w:type="continuationSeparator" w:id="0">
    <w:p w14:paraId="1D880B12" w14:textId="77777777" w:rsidR="005D6462" w:rsidRDefault="005D6462" w:rsidP="00F3128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pStyle w:val="Heading8"/>
      <w:suff w:val="nothing"/>
      <w:lvlText w:val=""/>
      <w:lvlJc w:val="left"/>
      <w:pPr>
        <w:tabs>
          <w:tab w:val="num" w:pos="0"/>
        </w:tabs>
        <w:ind w:left="1440" w:hanging="1440"/>
      </w:pPr>
    </w:lvl>
    <w:lvl w:ilvl="8">
      <w:start w:val="1"/>
      <w:numFmt w:val="none"/>
      <w:pStyle w:val="Heading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none"/>
      <w:pStyle w:val="Heading10"/>
      <w:suff w:val="nothing"/>
      <w:lvlText w:val=""/>
      <w:lvlJc w:val="left"/>
      <w:pPr>
        <w:tabs>
          <w:tab w:val="num" w:pos="0"/>
        </w:tabs>
        <w:ind w:left="432" w:hanging="432"/>
      </w:pPr>
      <w:rPr>
        <w:rFonts w:ascii="Symbol" w:eastAsia="Droid Sans" w:hAnsi="Symbol" w:cs="OpenSymbol"/>
        <w:sz w:val="28"/>
        <w:szCs w:val="24"/>
        <w:lang w:val="en-GB"/>
      </w:rPr>
    </w:lvl>
    <w:lvl w:ilvl="1">
      <w:start w:val="1"/>
      <w:numFmt w:val="none"/>
      <w:suff w:val="nothing"/>
      <w:lvlText w:val=""/>
      <w:lvlJc w:val="left"/>
      <w:pPr>
        <w:tabs>
          <w:tab w:val="num" w:pos="0"/>
        </w:tabs>
        <w:ind w:left="576" w:hanging="576"/>
      </w:pPr>
      <w:rPr>
        <w:rFonts w:ascii="OpenSymbol" w:hAnsi="OpenSymbol" w:cs="OpenSymbol"/>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8264F69"/>
    <w:multiLevelType w:val="hybridMultilevel"/>
    <w:tmpl w:val="BEAC3EEA"/>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FE5E3D"/>
    <w:multiLevelType w:val="hybridMultilevel"/>
    <w:tmpl w:val="3F66A0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CB639E7"/>
    <w:multiLevelType w:val="hybridMultilevel"/>
    <w:tmpl w:val="3D8A55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B69050F"/>
    <w:multiLevelType w:val="hybridMultilevel"/>
    <w:tmpl w:val="ACFE1B0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FE01F1"/>
    <w:multiLevelType w:val="hybridMultilevel"/>
    <w:tmpl w:val="3392BA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0950BE8"/>
    <w:multiLevelType w:val="hybridMultilevel"/>
    <w:tmpl w:val="D3C614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169523E"/>
    <w:multiLevelType w:val="hybridMultilevel"/>
    <w:tmpl w:val="B9187B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612185F"/>
    <w:multiLevelType w:val="multilevel"/>
    <w:tmpl w:val="4F861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B265A5F"/>
    <w:multiLevelType w:val="hybridMultilevel"/>
    <w:tmpl w:val="43FEC7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E6323A7"/>
    <w:multiLevelType w:val="hybridMultilevel"/>
    <w:tmpl w:val="CF0A35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F723D0F"/>
    <w:multiLevelType w:val="hybridMultilevel"/>
    <w:tmpl w:val="3FF2B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4EE79D4"/>
    <w:multiLevelType w:val="hybridMultilevel"/>
    <w:tmpl w:val="018815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5BD70F1"/>
    <w:multiLevelType w:val="hybridMultilevel"/>
    <w:tmpl w:val="1A3495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4723FF5"/>
    <w:multiLevelType w:val="hybridMultilevel"/>
    <w:tmpl w:val="D0500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4EB58C1"/>
    <w:multiLevelType w:val="hybridMultilevel"/>
    <w:tmpl w:val="3E5A70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C1353BE"/>
    <w:multiLevelType w:val="hybridMultilevel"/>
    <w:tmpl w:val="B76E75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0023E0C"/>
    <w:multiLevelType w:val="hybridMultilevel"/>
    <w:tmpl w:val="06067F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3486C19"/>
    <w:multiLevelType w:val="hybridMultilevel"/>
    <w:tmpl w:val="89760A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39559DA"/>
    <w:multiLevelType w:val="hybridMultilevel"/>
    <w:tmpl w:val="7FEC28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7A42F22"/>
    <w:multiLevelType w:val="hybridMultilevel"/>
    <w:tmpl w:val="AA3A21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B6471CA"/>
    <w:multiLevelType w:val="hybridMultilevel"/>
    <w:tmpl w:val="3DC8B0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DD2383F"/>
    <w:multiLevelType w:val="hybridMultilevel"/>
    <w:tmpl w:val="250472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6684776">
    <w:abstractNumId w:val="0"/>
  </w:num>
  <w:num w:numId="2" w16cid:durableId="1025252160">
    <w:abstractNumId w:val="1"/>
  </w:num>
  <w:num w:numId="3" w16cid:durableId="210120740">
    <w:abstractNumId w:val="6"/>
  </w:num>
  <w:num w:numId="4" w16cid:durableId="1187207742">
    <w:abstractNumId w:val="5"/>
  </w:num>
  <w:num w:numId="5" w16cid:durableId="80030629">
    <w:abstractNumId w:val="2"/>
  </w:num>
  <w:num w:numId="6" w16cid:durableId="1788310428">
    <w:abstractNumId w:val="10"/>
  </w:num>
  <w:num w:numId="7" w16cid:durableId="1155335795">
    <w:abstractNumId w:val="12"/>
  </w:num>
  <w:num w:numId="8" w16cid:durableId="225380447">
    <w:abstractNumId w:val="19"/>
  </w:num>
  <w:num w:numId="9" w16cid:durableId="544177847">
    <w:abstractNumId w:val="8"/>
  </w:num>
  <w:num w:numId="10" w16cid:durableId="796487974">
    <w:abstractNumId w:val="4"/>
  </w:num>
  <w:num w:numId="11" w16cid:durableId="376778199">
    <w:abstractNumId w:val="9"/>
  </w:num>
  <w:num w:numId="12" w16cid:durableId="1706523306">
    <w:abstractNumId w:val="17"/>
  </w:num>
  <w:num w:numId="13" w16cid:durableId="132793044">
    <w:abstractNumId w:val="18"/>
  </w:num>
  <w:num w:numId="14" w16cid:durableId="1871870423">
    <w:abstractNumId w:val="23"/>
  </w:num>
  <w:num w:numId="15" w16cid:durableId="412943587">
    <w:abstractNumId w:val="16"/>
  </w:num>
  <w:num w:numId="16" w16cid:durableId="515658803">
    <w:abstractNumId w:val="11"/>
  </w:num>
  <w:num w:numId="17" w16cid:durableId="1544440011">
    <w:abstractNumId w:val="22"/>
  </w:num>
  <w:num w:numId="18" w16cid:durableId="519779248">
    <w:abstractNumId w:val="14"/>
  </w:num>
  <w:num w:numId="19" w16cid:durableId="121307635">
    <w:abstractNumId w:val="3"/>
  </w:num>
  <w:num w:numId="20" w16cid:durableId="1377895457">
    <w:abstractNumId w:val="20"/>
  </w:num>
  <w:num w:numId="21" w16cid:durableId="1893691827">
    <w:abstractNumId w:val="21"/>
  </w:num>
  <w:num w:numId="22" w16cid:durableId="789475211">
    <w:abstractNumId w:val="15"/>
  </w:num>
  <w:num w:numId="23" w16cid:durableId="1100174836">
    <w:abstractNumId w:val="13"/>
  </w:num>
  <w:num w:numId="24" w16cid:durableId="1005395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TUwM7A0MzewNDUyNzJS0lEKTi0uzszPAykwrwUAPaJDCywAAAA="/>
  </w:docVars>
  <w:rsids>
    <w:rsidRoot w:val="008D09FF"/>
    <w:rsid w:val="000305D0"/>
    <w:rsid w:val="00033E1E"/>
    <w:rsid w:val="00064CFF"/>
    <w:rsid w:val="000663E4"/>
    <w:rsid w:val="000E5B1D"/>
    <w:rsid w:val="000F7A29"/>
    <w:rsid w:val="00121934"/>
    <w:rsid w:val="00143F31"/>
    <w:rsid w:val="001B62C0"/>
    <w:rsid w:val="00202F3A"/>
    <w:rsid w:val="002157B6"/>
    <w:rsid w:val="00261AB2"/>
    <w:rsid w:val="002C5DF6"/>
    <w:rsid w:val="002D78DE"/>
    <w:rsid w:val="0034640E"/>
    <w:rsid w:val="00360454"/>
    <w:rsid w:val="003B740A"/>
    <w:rsid w:val="003C3D09"/>
    <w:rsid w:val="003D7E95"/>
    <w:rsid w:val="0043392D"/>
    <w:rsid w:val="00455304"/>
    <w:rsid w:val="005313F3"/>
    <w:rsid w:val="00594C50"/>
    <w:rsid w:val="005D0090"/>
    <w:rsid w:val="005D6462"/>
    <w:rsid w:val="00636CB1"/>
    <w:rsid w:val="00637817"/>
    <w:rsid w:val="00650065"/>
    <w:rsid w:val="006A4B03"/>
    <w:rsid w:val="00751F42"/>
    <w:rsid w:val="00793373"/>
    <w:rsid w:val="007E07D4"/>
    <w:rsid w:val="007E5CD5"/>
    <w:rsid w:val="007F543B"/>
    <w:rsid w:val="00830B69"/>
    <w:rsid w:val="00841350"/>
    <w:rsid w:val="0084463F"/>
    <w:rsid w:val="00852E73"/>
    <w:rsid w:val="00864035"/>
    <w:rsid w:val="0087207B"/>
    <w:rsid w:val="008B1D5E"/>
    <w:rsid w:val="008D09FF"/>
    <w:rsid w:val="00932737"/>
    <w:rsid w:val="00982E6A"/>
    <w:rsid w:val="00A01B39"/>
    <w:rsid w:val="00A0537D"/>
    <w:rsid w:val="00A40D1C"/>
    <w:rsid w:val="00A801A0"/>
    <w:rsid w:val="00AB16BB"/>
    <w:rsid w:val="00AC3A95"/>
    <w:rsid w:val="00AD2DA4"/>
    <w:rsid w:val="00B0537F"/>
    <w:rsid w:val="00B132AC"/>
    <w:rsid w:val="00B464BC"/>
    <w:rsid w:val="00B74E1D"/>
    <w:rsid w:val="00B942BE"/>
    <w:rsid w:val="00BB3657"/>
    <w:rsid w:val="00BD0543"/>
    <w:rsid w:val="00BF33BF"/>
    <w:rsid w:val="00C00ACB"/>
    <w:rsid w:val="00C32F05"/>
    <w:rsid w:val="00C57D30"/>
    <w:rsid w:val="00CB009E"/>
    <w:rsid w:val="00D14066"/>
    <w:rsid w:val="00D62B0F"/>
    <w:rsid w:val="00DC13DA"/>
    <w:rsid w:val="00DF6216"/>
    <w:rsid w:val="00E0243A"/>
    <w:rsid w:val="00E06EC9"/>
    <w:rsid w:val="00E13A53"/>
    <w:rsid w:val="00E71F36"/>
    <w:rsid w:val="00E9780D"/>
    <w:rsid w:val="00EC1B34"/>
    <w:rsid w:val="00EC3CED"/>
    <w:rsid w:val="00EF05D4"/>
    <w:rsid w:val="00EF3665"/>
    <w:rsid w:val="00EF41EA"/>
    <w:rsid w:val="00F26673"/>
    <w:rsid w:val="00F3128C"/>
    <w:rsid w:val="00F82D5C"/>
    <w:rsid w:val="00FA3835"/>
    <w:rsid w:val="00FB04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3D1BB97D"/>
  <w15:chartTrackingRefBased/>
  <w15:docId w15:val="{B172D0C9-F727-43F9-BAFA-AEB776DDC7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val="en-GB"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Heading"/>
    <w:next w:val="BodyText"/>
    <w:qFormat/>
    <w:pPr>
      <w:numPr>
        <w:ilvl w:val="3"/>
        <w:numId w:val="1"/>
      </w:numPr>
      <w:outlineLvl w:val="3"/>
    </w:pPr>
    <w:rPr>
      <w:b/>
      <w:bCs/>
      <w:i/>
      <w:iCs/>
      <w:sz w:val="24"/>
      <w:szCs w:val="24"/>
    </w:rPr>
  </w:style>
  <w:style w:type="paragraph" w:styleId="Heading5">
    <w:name w:val="heading 5"/>
    <w:basedOn w:val="Heading"/>
    <w:next w:val="BodyText"/>
    <w:qFormat/>
    <w:pPr>
      <w:numPr>
        <w:ilvl w:val="4"/>
        <w:numId w:val="1"/>
      </w:numPr>
      <w:outlineLvl w:val="4"/>
    </w:pPr>
    <w:rPr>
      <w:b/>
      <w:bCs/>
      <w:sz w:val="24"/>
      <w:szCs w:val="24"/>
    </w:rPr>
  </w:style>
  <w:style w:type="paragraph" w:styleId="Heading6">
    <w:name w:val="heading 6"/>
    <w:basedOn w:val="Heading"/>
    <w:next w:val="BodyText"/>
    <w:qFormat/>
    <w:pPr>
      <w:numPr>
        <w:ilvl w:val="5"/>
        <w:numId w:val="1"/>
      </w:numPr>
      <w:outlineLvl w:val="5"/>
    </w:pPr>
    <w:rPr>
      <w:b/>
      <w:bCs/>
      <w:sz w:val="21"/>
      <w:szCs w:val="21"/>
    </w:rPr>
  </w:style>
  <w:style w:type="paragraph" w:styleId="Heading7">
    <w:name w:val="heading 7"/>
    <w:basedOn w:val="Heading"/>
    <w:next w:val="BodyText"/>
    <w:qFormat/>
    <w:pPr>
      <w:numPr>
        <w:ilvl w:val="6"/>
        <w:numId w:val="1"/>
      </w:numPr>
      <w:outlineLvl w:val="6"/>
    </w:pPr>
    <w:rPr>
      <w:b/>
      <w:bCs/>
      <w:sz w:val="21"/>
      <w:szCs w:val="21"/>
    </w:rPr>
  </w:style>
  <w:style w:type="paragraph" w:styleId="Heading8">
    <w:name w:val="heading 8"/>
    <w:basedOn w:val="Heading"/>
    <w:next w:val="BodyText"/>
    <w:qFormat/>
    <w:pPr>
      <w:numPr>
        <w:ilvl w:val="7"/>
        <w:numId w:val="1"/>
      </w:numPr>
      <w:outlineLvl w:val="7"/>
    </w:pPr>
    <w:rPr>
      <w:b/>
      <w:bCs/>
      <w:sz w:val="21"/>
      <w:szCs w:val="21"/>
    </w:rPr>
  </w:style>
  <w:style w:type="paragraph" w:styleId="Heading9">
    <w:name w:val="heading 9"/>
    <w:basedOn w:val="Heading"/>
    <w:next w:val="BodyText"/>
    <w:qFormat/>
    <w:pPr>
      <w:numPr>
        <w:ilvl w:val="8"/>
        <w:numId w:val="1"/>
      </w:numPr>
      <w:outlineLvl w:val="8"/>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eastAsia="Droid Sans" w:hAnsi="Symbol" w:cs="OpenSymbol"/>
      <w:sz w:val="28"/>
      <w:szCs w:val="24"/>
      <w:lang w:val="en-GB"/>
    </w:rPr>
  </w:style>
  <w:style w:type="character" w:customStyle="1" w:styleId="WW8Num2z1">
    <w:name w:val="WW8Num2z1"/>
    <w:rPr>
      <w:rFonts w:ascii="OpenSymbol" w:hAnsi="OpenSymbol" w:cs="OpenSymbol"/>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OpenSymbol"/>
      <w:lang w:val="en-GB"/>
    </w:rPr>
  </w:style>
  <w:style w:type="character" w:customStyle="1" w:styleId="WW8Num3z1">
    <w:name w:val="WW8Num3z1"/>
    <w:rPr>
      <w:rFonts w:ascii="OpenSymbol" w:hAnsi="OpenSymbol" w:cs="OpenSymbol"/>
    </w:rPr>
  </w:style>
  <w:style w:type="character" w:customStyle="1" w:styleId="WW8Num3z2">
    <w:name w:val="WW8Num3z2"/>
    <w:rPr>
      <w:rFonts w:ascii="Wingdings" w:hAnsi="Wingdings" w:cs="Wingdings" w:hint="default"/>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cs="Times New Roman"/>
      <w:lang w:val="en-GB"/>
    </w:rPr>
  </w:style>
  <w:style w:type="character" w:customStyle="1" w:styleId="WW8Num4z1">
    <w:name w:val="WW8Num4z1"/>
  </w:style>
  <w:style w:type="character" w:customStyle="1" w:styleId="WW8Num5z0">
    <w:name w:val="WW8Num5z0"/>
    <w:rPr>
      <w:rFonts w:ascii="Symbol" w:hAnsi="Symbol" w:cs="OpenSymbol"/>
    </w:rPr>
  </w:style>
  <w:style w:type="character" w:customStyle="1" w:styleId="WW8Num5z1">
    <w:name w:val="WW8Num5z1"/>
    <w:rPr>
      <w:rFonts w:ascii="OpenSymbol" w:hAnsi="OpenSymbol" w:cs="OpenSymbol"/>
    </w:rPr>
  </w:style>
  <w:style w:type="character" w:customStyle="1" w:styleId="WW8Num4z2">
    <w:name w:val="WW8Num4z2"/>
  </w:style>
  <w:style w:type="character" w:customStyle="1" w:styleId="WW8Num5z2">
    <w:name w:val="WW8Num5z2"/>
    <w:rPr>
      <w:rFonts w:ascii="Wingdings" w:hAnsi="Wingdings" w:cs="Wingdings" w:hint="default"/>
    </w:rPr>
  </w:style>
  <w:style w:type="character" w:customStyle="1" w:styleId="WW8Num6z0">
    <w:name w:val="WW8Num6z0"/>
    <w:rPr>
      <w:rFonts w:ascii="Symbol" w:eastAsia="Droid Sans" w:hAnsi="Symbol" w:cs="OpenSymbol"/>
      <w:szCs w:val="24"/>
    </w:rPr>
  </w:style>
  <w:style w:type="character" w:customStyle="1" w:styleId="WW8Num6z1">
    <w:name w:val="WW8Num6z1"/>
    <w:rPr>
      <w:rFonts w:ascii="OpenSymbol" w:hAnsi="OpenSymbol" w:cs="OpenSymbol"/>
    </w:rPr>
  </w:style>
  <w:style w:type="character" w:customStyle="1" w:styleId="WW8Num6z2">
    <w:name w:val="WW8Num6z2"/>
    <w:rPr>
      <w:rFonts w:ascii="Wingdings" w:hAnsi="Wingdings" w:cs="Wingdings" w:hint="default"/>
    </w:rPr>
  </w:style>
  <w:style w:type="character" w:customStyle="1" w:styleId="WW8Num7z0">
    <w:name w:val="WW8Num7z0"/>
    <w:rPr>
      <w:rFonts w:ascii="Symbol" w:hAnsi="Symbol" w:cs="OpenSymbol"/>
      <w:color w:val="ED7D31"/>
    </w:rPr>
  </w:style>
  <w:style w:type="character" w:customStyle="1" w:styleId="WW8Num7z1">
    <w:name w:val="WW8Num7z1"/>
    <w:rPr>
      <w:rFonts w:ascii="OpenSymbol" w:hAnsi="OpenSymbol" w:cs="OpenSymbol"/>
    </w:rPr>
  </w:style>
  <w:style w:type="character" w:customStyle="1" w:styleId="WW8Num7z2">
    <w:name w:val="WW8Num7z2"/>
  </w:style>
  <w:style w:type="character" w:customStyle="1" w:styleId="WW8Num8z0">
    <w:name w:val="WW8Num8z0"/>
    <w:rPr>
      <w:rFonts w:ascii="Symbol" w:hAnsi="Symbol" w:cs="OpenSymbol"/>
      <w:caps w:val="0"/>
      <w:smallCaps w:val="0"/>
      <w:color w:val="ED7D31"/>
      <w:spacing w:val="0"/>
      <w:sz w:val="24"/>
    </w:rPr>
  </w:style>
  <w:style w:type="character" w:customStyle="1" w:styleId="WW8Num8z1">
    <w:name w:val="WW8Num8z1"/>
    <w:rPr>
      <w:rFonts w:ascii="OpenSymbol" w:hAnsi="OpenSymbol" w:cs="OpenSymbol"/>
    </w:rPr>
  </w:style>
  <w:style w:type="character" w:customStyle="1" w:styleId="WW8Num8z2">
    <w:name w:val="WW8Num8z2"/>
    <w:rPr>
      <w:rFonts w:ascii="Wingdings" w:hAnsi="Wingdings" w:cs="Wingdings" w:hint="default"/>
    </w:rPr>
  </w:style>
  <w:style w:type="character" w:customStyle="1" w:styleId="WW8Num9z0">
    <w:name w:val="WW8Num9z0"/>
    <w:rPr>
      <w:rFonts w:ascii="Symbol" w:eastAsia="Droid Sans" w:hAnsi="Symbol" w:cs="OpenSymbol"/>
      <w:color w:val="ED7D31"/>
      <w:szCs w:val="24"/>
    </w:rPr>
  </w:style>
  <w:style w:type="character" w:customStyle="1" w:styleId="WW8Num9z1">
    <w:name w:val="WW8Num9z1"/>
    <w:rPr>
      <w:rFonts w:ascii="OpenSymbol" w:hAnsi="OpenSymbol" w:cs="OpenSymbol"/>
    </w:rPr>
  </w:style>
  <w:style w:type="character" w:customStyle="1" w:styleId="WW8Num9z2">
    <w:name w:val="WW8Num9z2"/>
    <w:rPr>
      <w:rFonts w:ascii="Wingdings" w:hAnsi="Wingdings" w:cs="Wingdings" w:hint="default"/>
    </w:rPr>
  </w:style>
  <w:style w:type="character" w:customStyle="1" w:styleId="WW8Num10z0">
    <w:name w:val="WW8Num10z0"/>
    <w:rPr>
      <w:rFonts w:ascii="Symbol" w:hAnsi="Symbol" w:cs="Symbol" w:hint="default"/>
    </w:rPr>
  </w:style>
  <w:style w:type="character" w:customStyle="1" w:styleId="WW8Num10z1">
    <w:name w:val="WW8Num10z1"/>
    <w:rPr>
      <w:rFonts w:ascii="Courier New" w:hAnsi="Courier New" w:cs="Courier New" w:hint="default"/>
    </w:rPr>
  </w:style>
  <w:style w:type="character" w:customStyle="1" w:styleId="WW8Num10z2">
    <w:name w:val="WW8Num10z2"/>
    <w:rPr>
      <w:rFonts w:ascii="Wingdings" w:hAnsi="Wingdings" w:cs="Wingdings" w:hint="default"/>
    </w:rPr>
  </w:style>
  <w:style w:type="character" w:customStyle="1" w:styleId="WW8Num11z0">
    <w:name w:val="WW8Num11z0"/>
    <w:rPr>
      <w:rFonts w:ascii="Symbol" w:hAnsi="Symbol" w:cs="Symbol"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2z0">
    <w:name w:val="WW8Num12z0"/>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DefaultParagraphFont">
    <w:name w:val="WW-Default Paragraph Font"/>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DefaultParagraphFont1">
    <w:name w:val="WW-Default Paragraph Font1"/>
  </w:style>
  <w:style w:type="character" w:customStyle="1" w:styleId="WW-DefaultParagraphFont11">
    <w:name w:val="WW-Default Paragraph Font11"/>
  </w:style>
  <w:style w:type="character" w:customStyle="1" w:styleId="WW-DefaultParagraphFont111">
    <w:name w:val="WW-Default Paragraph Font111"/>
  </w:style>
  <w:style w:type="character" w:customStyle="1" w:styleId="HeaderChar">
    <w:name w:val="Header Char"/>
    <w:basedOn w:val="WW-DefaultParagraphFont111"/>
  </w:style>
  <w:style w:type="character" w:customStyle="1" w:styleId="FooterChar">
    <w:name w:val="Footer Char"/>
    <w:basedOn w:val="WW-DefaultParagraphFont111"/>
    <w:uiPriority w:val="99"/>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uiPriority w:val="99"/>
    <w:rPr>
      <w:color w:val="000080"/>
      <w:u w:val="single"/>
    </w:rPr>
  </w:style>
  <w:style w:type="character" w:styleId="CommentReference">
    <w:name w:val="annotation reference"/>
    <w:rPr>
      <w:sz w:val="16"/>
      <w:szCs w:val="16"/>
    </w:rPr>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NumberingSymbols">
    <w:name w:val="Numbering Symbols"/>
  </w:style>
  <w:style w:type="character" w:styleId="Strong">
    <w:name w:val="Strong"/>
    <w:uiPriority w:val="22"/>
    <w:qFormat/>
    <w:rPr>
      <w:b/>
      <w:bCs/>
    </w:rPr>
  </w:style>
  <w:style w:type="character" w:customStyle="1" w:styleId="FootnoteCharacters">
    <w:name w:val="Footnote Characters"/>
  </w:style>
  <w:style w:type="character" w:styleId="FootnoteReference">
    <w:name w:val="footnote reference"/>
    <w:rPr>
      <w:vertAlign w:val="superscript"/>
    </w:rPr>
  </w:style>
  <w:style w:type="character" w:customStyle="1" w:styleId="EndnoteCharacters">
    <w:name w:val="Endnote Characters"/>
    <w:rPr>
      <w:vertAlign w:val="superscript"/>
    </w:rPr>
  </w:style>
  <w:style w:type="character" w:customStyle="1" w:styleId="WW-EndnoteCharacters">
    <w:name w:val="WW-Endnote Characters"/>
  </w:style>
  <w:style w:type="character" w:customStyle="1" w:styleId="IndexLink">
    <w:name w:val="Index Link"/>
  </w:style>
  <w:style w:type="character" w:customStyle="1" w:styleId="TitleChar">
    <w:name w:val="Title Char"/>
    <w:rPr>
      <w:rFonts w:ascii="Cambria" w:eastAsia="Times New Roman" w:hAnsi="Cambria" w:cs="Times New Roman"/>
      <w:b/>
      <w:bCs/>
      <w:color w:val="000000"/>
      <w:kern w:val="1"/>
      <w:sz w:val="32"/>
      <w:szCs w:val="32"/>
      <w:lang w:val="en-GB"/>
    </w:rPr>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uiPriority w:val="99"/>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eastAsia="Droid Sans" w:hAnsi="Tinos" w:cs="DejaVu Sans"/>
      <w:sz w:val="24"/>
      <w:szCs w:val="24"/>
      <w:lang w:val="en-GB" w:eastAsia="hi-IN" w:bidi="hi-IN"/>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PreformattedText">
    <w:name w:val="Preformatted Text"/>
    <w:basedOn w:val="Normal"/>
    <w:rPr>
      <w:rFonts w:ascii="DejaVu Sans Mono" w:eastAsia="Droid Sans" w:hAnsi="DejaVu Sans Mono" w:cs="DejaVu Sans Mono"/>
      <w:sz w:val="20"/>
      <w:szCs w:val="20"/>
    </w:rPr>
  </w:style>
  <w:style w:type="paragraph" w:styleId="ListParagraph">
    <w:name w:val="List Paragraph"/>
    <w:basedOn w:val="Normal"/>
    <w:qFormat/>
  </w:style>
  <w:style w:type="paragraph" w:styleId="TOC1">
    <w:name w:val="toc 1"/>
    <w:basedOn w:val="Index"/>
    <w:uiPriority w:val="39"/>
    <w:pPr>
      <w:tabs>
        <w:tab w:val="right" w:leader="dot" w:pos="9360"/>
      </w:tabs>
    </w:pPr>
  </w:style>
  <w:style w:type="paragraph" w:styleId="TOC2">
    <w:name w:val="toc 2"/>
    <w:basedOn w:val="Index"/>
    <w:uiPriority w:val="39"/>
    <w:pPr>
      <w:tabs>
        <w:tab w:val="right" w:leader="dot" w:pos="9077"/>
      </w:tabs>
      <w:ind w:left="283"/>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styleId="FootnoteText">
    <w:name w:val="footnote text"/>
    <w:basedOn w:val="Normal"/>
    <w:pPr>
      <w:suppressLineNumbers/>
      <w:ind w:left="283" w:hanging="283"/>
    </w:pPr>
    <w:rPr>
      <w:sz w:val="20"/>
      <w:szCs w:val="20"/>
    </w:rPr>
  </w:style>
  <w:style w:type="paragraph" w:styleId="Title">
    <w:name w:val="Title"/>
    <w:basedOn w:val="Normal"/>
    <w:next w:val="Normal"/>
    <w:qFormat/>
    <w:pPr>
      <w:spacing w:before="240" w:after="60"/>
      <w:jc w:val="center"/>
    </w:pPr>
    <w:rPr>
      <w:rFonts w:ascii="Cambria" w:eastAsia="Times New Roman" w:hAnsi="Cambria"/>
      <w:b/>
      <w:bCs/>
      <w:kern w:val="1"/>
      <w:sz w:val="32"/>
      <w:szCs w:val="32"/>
    </w:rPr>
  </w:style>
  <w:style w:type="paragraph" w:styleId="Subtitle">
    <w:name w:val="Subtitle"/>
    <w:basedOn w:val="Heading"/>
    <w:next w:val="BodyText"/>
    <w:qFormat/>
    <w:pPr>
      <w:jc w:val="center"/>
    </w:pPr>
    <w:rPr>
      <w:i/>
      <w:iCs/>
    </w:rPr>
  </w:style>
  <w:style w:type="paragraph" w:styleId="NormalWeb">
    <w:name w:val="Normal (Web)"/>
    <w:basedOn w:val="Normal"/>
    <w:uiPriority w:val="99"/>
    <w:pPr>
      <w:spacing w:line="100" w:lineRule="atLeast"/>
    </w:pPr>
    <w:rPr>
      <w:szCs w:val="24"/>
    </w:rPr>
  </w:style>
  <w:style w:type="paragraph" w:customStyle="1" w:styleId="Heading10">
    <w:name w:val="Heading 10"/>
    <w:basedOn w:val="Heading"/>
    <w:next w:val="BodyText"/>
    <w:pPr>
      <w:numPr>
        <w:numId w:val="2"/>
      </w:numPr>
    </w:pPr>
    <w:rPr>
      <w:b/>
      <w:bCs/>
      <w:sz w:val="21"/>
      <w:szCs w:val="21"/>
    </w:rPr>
  </w:style>
  <w:style w:type="table" w:styleId="GridTable6ColourfulAccent4">
    <w:name w:val="Grid Table 6 Colorful Accent 4"/>
    <w:basedOn w:val="TableNormal"/>
    <w:uiPriority w:val="51"/>
    <w:rsid w:val="000305D0"/>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TableGrid">
    <w:name w:val="Table Grid"/>
    <w:basedOn w:val="TableNormal"/>
    <w:uiPriority w:val="39"/>
    <w:rsid w:val="000305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3D7E95"/>
    <w:rPr>
      <w:i/>
      <w:iCs/>
    </w:rPr>
  </w:style>
  <w:style w:type="paragraph" w:styleId="TableofFigures">
    <w:name w:val="table of figures"/>
    <w:basedOn w:val="Normal"/>
    <w:next w:val="Normal"/>
    <w:uiPriority w:val="99"/>
    <w:unhideWhenUsed/>
    <w:rsid w:val="00A053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40989">
      <w:bodyDiv w:val="1"/>
      <w:marLeft w:val="0"/>
      <w:marRight w:val="0"/>
      <w:marTop w:val="0"/>
      <w:marBottom w:val="0"/>
      <w:divBdr>
        <w:top w:val="none" w:sz="0" w:space="0" w:color="auto"/>
        <w:left w:val="none" w:sz="0" w:space="0" w:color="auto"/>
        <w:bottom w:val="none" w:sz="0" w:space="0" w:color="auto"/>
        <w:right w:val="none" w:sz="0" w:space="0" w:color="auto"/>
      </w:divBdr>
    </w:div>
    <w:div w:id="16396666">
      <w:bodyDiv w:val="1"/>
      <w:marLeft w:val="0"/>
      <w:marRight w:val="0"/>
      <w:marTop w:val="0"/>
      <w:marBottom w:val="0"/>
      <w:divBdr>
        <w:top w:val="none" w:sz="0" w:space="0" w:color="auto"/>
        <w:left w:val="none" w:sz="0" w:space="0" w:color="auto"/>
        <w:bottom w:val="none" w:sz="0" w:space="0" w:color="auto"/>
        <w:right w:val="none" w:sz="0" w:space="0" w:color="auto"/>
      </w:divBdr>
    </w:div>
    <w:div w:id="16590655">
      <w:bodyDiv w:val="1"/>
      <w:marLeft w:val="0"/>
      <w:marRight w:val="0"/>
      <w:marTop w:val="0"/>
      <w:marBottom w:val="0"/>
      <w:divBdr>
        <w:top w:val="none" w:sz="0" w:space="0" w:color="auto"/>
        <w:left w:val="none" w:sz="0" w:space="0" w:color="auto"/>
        <w:bottom w:val="none" w:sz="0" w:space="0" w:color="auto"/>
        <w:right w:val="none" w:sz="0" w:space="0" w:color="auto"/>
      </w:divBdr>
    </w:div>
    <w:div w:id="85732998">
      <w:bodyDiv w:val="1"/>
      <w:marLeft w:val="0"/>
      <w:marRight w:val="0"/>
      <w:marTop w:val="0"/>
      <w:marBottom w:val="0"/>
      <w:divBdr>
        <w:top w:val="none" w:sz="0" w:space="0" w:color="auto"/>
        <w:left w:val="none" w:sz="0" w:space="0" w:color="auto"/>
        <w:bottom w:val="none" w:sz="0" w:space="0" w:color="auto"/>
        <w:right w:val="none" w:sz="0" w:space="0" w:color="auto"/>
      </w:divBdr>
    </w:div>
    <w:div w:id="182403677">
      <w:bodyDiv w:val="1"/>
      <w:marLeft w:val="0"/>
      <w:marRight w:val="0"/>
      <w:marTop w:val="0"/>
      <w:marBottom w:val="0"/>
      <w:divBdr>
        <w:top w:val="none" w:sz="0" w:space="0" w:color="auto"/>
        <w:left w:val="none" w:sz="0" w:space="0" w:color="auto"/>
        <w:bottom w:val="none" w:sz="0" w:space="0" w:color="auto"/>
        <w:right w:val="none" w:sz="0" w:space="0" w:color="auto"/>
      </w:divBdr>
    </w:div>
    <w:div w:id="243419409">
      <w:bodyDiv w:val="1"/>
      <w:marLeft w:val="0"/>
      <w:marRight w:val="0"/>
      <w:marTop w:val="0"/>
      <w:marBottom w:val="0"/>
      <w:divBdr>
        <w:top w:val="none" w:sz="0" w:space="0" w:color="auto"/>
        <w:left w:val="none" w:sz="0" w:space="0" w:color="auto"/>
        <w:bottom w:val="none" w:sz="0" w:space="0" w:color="auto"/>
        <w:right w:val="none" w:sz="0" w:space="0" w:color="auto"/>
      </w:divBdr>
    </w:div>
    <w:div w:id="307830299">
      <w:bodyDiv w:val="1"/>
      <w:marLeft w:val="0"/>
      <w:marRight w:val="0"/>
      <w:marTop w:val="0"/>
      <w:marBottom w:val="0"/>
      <w:divBdr>
        <w:top w:val="none" w:sz="0" w:space="0" w:color="auto"/>
        <w:left w:val="none" w:sz="0" w:space="0" w:color="auto"/>
        <w:bottom w:val="none" w:sz="0" w:space="0" w:color="auto"/>
        <w:right w:val="none" w:sz="0" w:space="0" w:color="auto"/>
      </w:divBdr>
    </w:div>
    <w:div w:id="425688085">
      <w:bodyDiv w:val="1"/>
      <w:marLeft w:val="0"/>
      <w:marRight w:val="0"/>
      <w:marTop w:val="0"/>
      <w:marBottom w:val="0"/>
      <w:divBdr>
        <w:top w:val="none" w:sz="0" w:space="0" w:color="auto"/>
        <w:left w:val="none" w:sz="0" w:space="0" w:color="auto"/>
        <w:bottom w:val="none" w:sz="0" w:space="0" w:color="auto"/>
        <w:right w:val="none" w:sz="0" w:space="0" w:color="auto"/>
      </w:divBdr>
    </w:div>
    <w:div w:id="487329563">
      <w:bodyDiv w:val="1"/>
      <w:marLeft w:val="0"/>
      <w:marRight w:val="0"/>
      <w:marTop w:val="0"/>
      <w:marBottom w:val="0"/>
      <w:divBdr>
        <w:top w:val="none" w:sz="0" w:space="0" w:color="auto"/>
        <w:left w:val="none" w:sz="0" w:space="0" w:color="auto"/>
        <w:bottom w:val="none" w:sz="0" w:space="0" w:color="auto"/>
        <w:right w:val="none" w:sz="0" w:space="0" w:color="auto"/>
      </w:divBdr>
    </w:div>
    <w:div w:id="528686429">
      <w:bodyDiv w:val="1"/>
      <w:marLeft w:val="0"/>
      <w:marRight w:val="0"/>
      <w:marTop w:val="0"/>
      <w:marBottom w:val="0"/>
      <w:divBdr>
        <w:top w:val="none" w:sz="0" w:space="0" w:color="auto"/>
        <w:left w:val="none" w:sz="0" w:space="0" w:color="auto"/>
        <w:bottom w:val="none" w:sz="0" w:space="0" w:color="auto"/>
        <w:right w:val="none" w:sz="0" w:space="0" w:color="auto"/>
      </w:divBdr>
    </w:div>
    <w:div w:id="577642094">
      <w:bodyDiv w:val="1"/>
      <w:marLeft w:val="0"/>
      <w:marRight w:val="0"/>
      <w:marTop w:val="0"/>
      <w:marBottom w:val="0"/>
      <w:divBdr>
        <w:top w:val="none" w:sz="0" w:space="0" w:color="auto"/>
        <w:left w:val="none" w:sz="0" w:space="0" w:color="auto"/>
        <w:bottom w:val="none" w:sz="0" w:space="0" w:color="auto"/>
        <w:right w:val="none" w:sz="0" w:space="0" w:color="auto"/>
      </w:divBdr>
    </w:div>
    <w:div w:id="592980830">
      <w:bodyDiv w:val="1"/>
      <w:marLeft w:val="0"/>
      <w:marRight w:val="0"/>
      <w:marTop w:val="0"/>
      <w:marBottom w:val="0"/>
      <w:divBdr>
        <w:top w:val="none" w:sz="0" w:space="0" w:color="auto"/>
        <w:left w:val="none" w:sz="0" w:space="0" w:color="auto"/>
        <w:bottom w:val="none" w:sz="0" w:space="0" w:color="auto"/>
        <w:right w:val="none" w:sz="0" w:space="0" w:color="auto"/>
      </w:divBdr>
    </w:div>
    <w:div w:id="623776502">
      <w:bodyDiv w:val="1"/>
      <w:marLeft w:val="0"/>
      <w:marRight w:val="0"/>
      <w:marTop w:val="0"/>
      <w:marBottom w:val="0"/>
      <w:divBdr>
        <w:top w:val="none" w:sz="0" w:space="0" w:color="auto"/>
        <w:left w:val="none" w:sz="0" w:space="0" w:color="auto"/>
        <w:bottom w:val="none" w:sz="0" w:space="0" w:color="auto"/>
        <w:right w:val="none" w:sz="0" w:space="0" w:color="auto"/>
      </w:divBdr>
    </w:div>
    <w:div w:id="730545094">
      <w:bodyDiv w:val="1"/>
      <w:marLeft w:val="0"/>
      <w:marRight w:val="0"/>
      <w:marTop w:val="0"/>
      <w:marBottom w:val="0"/>
      <w:divBdr>
        <w:top w:val="none" w:sz="0" w:space="0" w:color="auto"/>
        <w:left w:val="none" w:sz="0" w:space="0" w:color="auto"/>
        <w:bottom w:val="none" w:sz="0" w:space="0" w:color="auto"/>
        <w:right w:val="none" w:sz="0" w:space="0" w:color="auto"/>
      </w:divBdr>
    </w:div>
    <w:div w:id="735513696">
      <w:bodyDiv w:val="1"/>
      <w:marLeft w:val="0"/>
      <w:marRight w:val="0"/>
      <w:marTop w:val="0"/>
      <w:marBottom w:val="0"/>
      <w:divBdr>
        <w:top w:val="none" w:sz="0" w:space="0" w:color="auto"/>
        <w:left w:val="none" w:sz="0" w:space="0" w:color="auto"/>
        <w:bottom w:val="none" w:sz="0" w:space="0" w:color="auto"/>
        <w:right w:val="none" w:sz="0" w:space="0" w:color="auto"/>
      </w:divBdr>
    </w:div>
    <w:div w:id="783576272">
      <w:bodyDiv w:val="1"/>
      <w:marLeft w:val="0"/>
      <w:marRight w:val="0"/>
      <w:marTop w:val="0"/>
      <w:marBottom w:val="0"/>
      <w:divBdr>
        <w:top w:val="none" w:sz="0" w:space="0" w:color="auto"/>
        <w:left w:val="none" w:sz="0" w:space="0" w:color="auto"/>
        <w:bottom w:val="none" w:sz="0" w:space="0" w:color="auto"/>
        <w:right w:val="none" w:sz="0" w:space="0" w:color="auto"/>
      </w:divBdr>
    </w:div>
    <w:div w:id="814880501">
      <w:bodyDiv w:val="1"/>
      <w:marLeft w:val="0"/>
      <w:marRight w:val="0"/>
      <w:marTop w:val="0"/>
      <w:marBottom w:val="0"/>
      <w:divBdr>
        <w:top w:val="none" w:sz="0" w:space="0" w:color="auto"/>
        <w:left w:val="none" w:sz="0" w:space="0" w:color="auto"/>
        <w:bottom w:val="none" w:sz="0" w:space="0" w:color="auto"/>
        <w:right w:val="none" w:sz="0" w:space="0" w:color="auto"/>
      </w:divBdr>
    </w:div>
    <w:div w:id="857815127">
      <w:bodyDiv w:val="1"/>
      <w:marLeft w:val="0"/>
      <w:marRight w:val="0"/>
      <w:marTop w:val="0"/>
      <w:marBottom w:val="0"/>
      <w:divBdr>
        <w:top w:val="none" w:sz="0" w:space="0" w:color="auto"/>
        <w:left w:val="none" w:sz="0" w:space="0" w:color="auto"/>
        <w:bottom w:val="none" w:sz="0" w:space="0" w:color="auto"/>
        <w:right w:val="none" w:sz="0" w:space="0" w:color="auto"/>
      </w:divBdr>
    </w:div>
    <w:div w:id="910234040">
      <w:bodyDiv w:val="1"/>
      <w:marLeft w:val="0"/>
      <w:marRight w:val="0"/>
      <w:marTop w:val="0"/>
      <w:marBottom w:val="0"/>
      <w:divBdr>
        <w:top w:val="none" w:sz="0" w:space="0" w:color="auto"/>
        <w:left w:val="none" w:sz="0" w:space="0" w:color="auto"/>
        <w:bottom w:val="none" w:sz="0" w:space="0" w:color="auto"/>
        <w:right w:val="none" w:sz="0" w:space="0" w:color="auto"/>
      </w:divBdr>
    </w:div>
    <w:div w:id="923146524">
      <w:bodyDiv w:val="1"/>
      <w:marLeft w:val="0"/>
      <w:marRight w:val="0"/>
      <w:marTop w:val="0"/>
      <w:marBottom w:val="0"/>
      <w:divBdr>
        <w:top w:val="none" w:sz="0" w:space="0" w:color="auto"/>
        <w:left w:val="none" w:sz="0" w:space="0" w:color="auto"/>
        <w:bottom w:val="none" w:sz="0" w:space="0" w:color="auto"/>
        <w:right w:val="none" w:sz="0" w:space="0" w:color="auto"/>
      </w:divBdr>
    </w:div>
    <w:div w:id="952247081">
      <w:bodyDiv w:val="1"/>
      <w:marLeft w:val="0"/>
      <w:marRight w:val="0"/>
      <w:marTop w:val="0"/>
      <w:marBottom w:val="0"/>
      <w:divBdr>
        <w:top w:val="none" w:sz="0" w:space="0" w:color="auto"/>
        <w:left w:val="none" w:sz="0" w:space="0" w:color="auto"/>
        <w:bottom w:val="none" w:sz="0" w:space="0" w:color="auto"/>
        <w:right w:val="none" w:sz="0" w:space="0" w:color="auto"/>
      </w:divBdr>
    </w:div>
    <w:div w:id="954023543">
      <w:bodyDiv w:val="1"/>
      <w:marLeft w:val="0"/>
      <w:marRight w:val="0"/>
      <w:marTop w:val="0"/>
      <w:marBottom w:val="0"/>
      <w:divBdr>
        <w:top w:val="none" w:sz="0" w:space="0" w:color="auto"/>
        <w:left w:val="none" w:sz="0" w:space="0" w:color="auto"/>
        <w:bottom w:val="none" w:sz="0" w:space="0" w:color="auto"/>
        <w:right w:val="none" w:sz="0" w:space="0" w:color="auto"/>
      </w:divBdr>
    </w:div>
    <w:div w:id="961114978">
      <w:bodyDiv w:val="1"/>
      <w:marLeft w:val="0"/>
      <w:marRight w:val="0"/>
      <w:marTop w:val="0"/>
      <w:marBottom w:val="0"/>
      <w:divBdr>
        <w:top w:val="none" w:sz="0" w:space="0" w:color="auto"/>
        <w:left w:val="none" w:sz="0" w:space="0" w:color="auto"/>
        <w:bottom w:val="none" w:sz="0" w:space="0" w:color="auto"/>
        <w:right w:val="none" w:sz="0" w:space="0" w:color="auto"/>
      </w:divBdr>
    </w:div>
    <w:div w:id="1152256506">
      <w:bodyDiv w:val="1"/>
      <w:marLeft w:val="0"/>
      <w:marRight w:val="0"/>
      <w:marTop w:val="0"/>
      <w:marBottom w:val="0"/>
      <w:divBdr>
        <w:top w:val="none" w:sz="0" w:space="0" w:color="auto"/>
        <w:left w:val="none" w:sz="0" w:space="0" w:color="auto"/>
        <w:bottom w:val="none" w:sz="0" w:space="0" w:color="auto"/>
        <w:right w:val="none" w:sz="0" w:space="0" w:color="auto"/>
      </w:divBdr>
    </w:div>
    <w:div w:id="1172984835">
      <w:bodyDiv w:val="1"/>
      <w:marLeft w:val="0"/>
      <w:marRight w:val="0"/>
      <w:marTop w:val="0"/>
      <w:marBottom w:val="0"/>
      <w:divBdr>
        <w:top w:val="none" w:sz="0" w:space="0" w:color="auto"/>
        <w:left w:val="none" w:sz="0" w:space="0" w:color="auto"/>
        <w:bottom w:val="none" w:sz="0" w:space="0" w:color="auto"/>
        <w:right w:val="none" w:sz="0" w:space="0" w:color="auto"/>
      </w:divBdr>
    </w:div>
    <w:div w:id="1216817554">
      <w:bodyDiv w:val="1"/>
      <w:marLeft w:val="0"/>
      <w:marRight w:val="0"/>
      <w:marTop w:val="0"/>
      <w:marBottom w:val="0"/>
      <w:divBdr>
        <w:top w:val="none" w:sz="0" w:space="0" w:color="auto"/>
        <w:left w:val="none" w:sz="0" w:space="0" w:color="auto"/>
        <w:bottom w:val="none" w:sz="0" w:space="0" w:color="auto"/>
        <w:right w:val="none" w:sz="0" w:space="0" w:color="auto"/>
      </w:divBdr>
    </w:div>
    <w:div w:id="1218080926">
      <w:bodyDiv w:val="1"/>
      <w:marLeft w:val="0"/>
      <w:marRight w:val="0"/>
      <w:marTop w:val="0"/>
      <w:marBottom w:val="0"/>
      <w:divBdr>
        <w:top w:val="none" w:sz="0" w:space="0" w:color="auto"/>
        <w:left w:val="none" w:sz="0" w:space="0" w:color="auto"/>
        <w:bottom w:val="none" w:sz="0" w:space="0" w:color="auto"/>
        <w:right w:val="none" w:sz="0" w:space="0" w:color="auto"/>
      </w:divBdr>
    </w:div>
    <w:div w:id="1254893928">
      <w:bodyDiv w:val="1"/>
      <w:marLeft w:val="0"/>
      <w:marRight w:val="0"/>
      <w:marTop w:val="0"/>
      <w:marBottom w:val="0"/>
      <w:divBdr>
        <w:top w:val="none" w:sz="0" w:space="0" w:color="auto"/>
        <w:left w:val="none" w:sz="0" w:space="0" w:color="auto"/>
        <w:bottom w:val="none" w:sz="0" w:space="0" w:color="auto"/>
        <w:right w:val="none" w:sz="0" w:space="0" w:color="auto"/>
      </w:divBdr>
    </w:div>
    <w:div w:id="1310750041">
      <w:bodyDiv w:val="1"/>
      <w:marLeft w:val="0"/>
      <w:marRight w:val="0"/>
      <w:marTop w:val="0"/>
      <w:marBottom w:val="0"/>
      <w:divBdr>
        <w:top w:val="none" w:sz="0" w:space="0" w:color="auto"/>
        <w:left w:val="none" w:sz="0" w:space="0" w:color="auto"/>
        <w:bottom w:val="none" w:sz="0" w:space="0" w:color="auto"/>
        <w:right w:val="none" w:sz="0" w:space="0" w:color="auto"/>
      </w:divBdr>
    </w:div>
    <w:div w:id="1350181692">
      <w:bodyDiv w:val="1"/>
      <w:marLeft w:val="0"/>
      <w:marRight w:val="0"/>
      <w:marTop w:val="0"/>
      <w:marBottom w:val="0"/>
      <w:divBdr>
        <w:top w:val="none" w:sz="0" w:space="0" w:color="auto"/>
        <w:left w:val="none" w:sz="0" w:space="0" w:color="auto"/>
        <w:bottom w:val="none" w:sz="0" w:space="0" w:color="auto"/>
        <w:right w:val="none" w:sz="0" w:space="0" w:color="auto"/>
      </w:divBdr>
    </w:div>
    <w:div w:id="1371566390">
      <w:bodyDiv w:val="1"/>
      <w:marLeft w:val="0"/>
      <w:marRight w:val="0"/>
      <w:marTop w:val="0"/>
      <w:marBottom w:val="0"/>
      <w:divBdr>
        <w:top w:val="none" w:sz="0" w:space="0" w:color="auto"/>
        <w:left w:val="none" w:sz="0" w:space="0" w:color="auto"/>
        <w:bottom w:val="none" w:sz="0" w:space="0" w:color="auto"/>
        <w:right w:val="none" w:sz="0" w:space="0" w:color="auto"/>
      </w:divBdr>
    </w:div>
    <w:div w:id="1481581631">
      <w:bodyDiv w:val="1"/>
      <w:marLeft w:val="0"/>
      <w:marRight w:val="0"/>
      <w:marTop w:val="0"/>
      <w:marBottom w:val="0"/>
      <w:divBdr>
        <w:top w:val="none" w:sz="0" w:space="0" w:color="auto"/>
        <w:left w:val="none" w:sz="0" w:space="0" w:color="auto"/>
        <w:bottom w:val="none" w:sz="0" w:space="0" w:color="auto"/>
        <w:right w:val="none" w:sz="0" w:space="0" w:color="auto"/>
      </w:divBdr>
    </w:div>
    <w:div w:id="1499232253">
      <w:bodyDiv w:val="1"/>
      <w:marLeft w:val="0"/>
      <w:marRight w:val="0"/>
      <w:marTop w:val="0"/>
      <w:marBottom w:val="0"/>
      <w:divBdr>
        <w:top w:val="none" w:sz="0" w:space="0" w:color="auto"/>
        <w:left w:val="none" w:sz="0" w:space="0" w:color="auto"/>
        <w:bottom w:val="none" w:sz="0" w:space="0" w:color="auto"/>
        <w:right w:val="none" w:sz="0" w:space="0" w:color="auto"/>
      </w:divBdr>
    </w:div>
    <w:div w:id="1577596496">
      <w:bodyDiv w:val="1"/>
      <w:marLeft w:val="0"/>
      <w:marRight w:val="0"/>
      <w:marTop w:val="0"/>
      <w:marBottom w:val="0"/>
      <w:divBdr>
        <w:top w:val="none" w:sz="0" w:space="0" w:color="auto"/>
        <w:left w:val="none" w:sz="0" w:space="0" w:color="auto"/>
        <w:bottom w:val="none" w:sz="0" w:space="0" w:color="auto"/>
        <w:right w:val="none" w:sz="0" w:space="0" w:color="auto"/>
      </w:divBdr>
    </w:div>
    <w:div w:id="1675103970">
      <w:bodyDiv w:val="1"/>
      <w:marLeft w:val="0"/>
      <w:marRight w:val="0"/>
      <w:marTop w:val="0"/>
      <w:marBottom w:val="0"/>
      <w:divBdr>
        <w:top w:val="none" w:sz="0" w:space="0" w:color="auto"/>
        <w:left w:val="none" w:sz="0" w:space="0" w:color="auto"/>
        <w:bottom w:val="none" w:sz="0" w:space="0" w:color="auto"/>
        <w:right w:val="none" w:sz="0" w:space="0" w:color="auto"/>
      </w:divBdr>
    </w:div>
    <w:div w:id="1695958556">
      <w:bodyDiv w:val="1"/>
      <w:marLeft w:val="0"/>
      <w:marRight w:val="0"/>
      <w:marTop w:val="0"/>
      <w:marBottom w:val="0"/>
      <w:divBdr>
        <w:top w:val="none" w:sz="0" w:space="0" w:color="auto"/>
        <w:left w:val="none" w:sz="0" w:space="0" w:color="auto"/>
        <w:bottom w:val="none" w:sz="0" w:space="0" w:color="auto"/>
        <w:right w:val="none" w:sz="0" w:space="0" w:color="auto"/>
      </w:divBdr>
    </w:div>
    <w:div w:id="1746150536">
      <w:bodyDiv w:val="1"/>
      <w:marLeft w:val="0"/>
      <w:marRight w:val="0"/>
      <w:marTop w:val="0"/>
      <w:marBottom w:val="0"/>
      <w:divBdr>
        <w:top w:val="none" w:sz="0" w:space="0" w:color="auto"/>
        <w:left w:val="none" w:sz="0" w:space="0" w:color="auto"/>
        <w:bottom w:val="none" w:sz="0" w:space="0" w:color="auto"/>
        <w:right w:val="none" w:sz="0" w:space="0" w:color="auto"/>
      </w:divBdr>
    </w:div>
    <w:div w:id="1754276988">
      <w:bodyDiv w:val="1"/>
      <w:marLeft w:val="0"/>
      <w:marRight w:val="0"/>
      <w:marTop w:val="0"/>
      <w:marBottom w:val="0"/>
      <w:divBdr>
        <w:top w:val="none" w:sz="0" w:space="0" w:color="auto"/>
        <w:left w:val="none" w:sz="0" w:space="0" w:color="auto"/>
        <w:bottom w:val="none" w:sz="0" w:space="0" w:color="auto"/>
        <w:right w:val="none" w:sz="0" w:space="0" w:color="auto"/>
      </w:divBdr>
    </w:div>
    <w:div w:id="1767773861">
      <w:bodyDiv w:val="1"/>
      <w:marLeft w:val="0"/>
      <w:marRight w:val="0"/>
      <w:marTop w:val="0"/>
      <w:marBottom w:val="0"/>
      <w:divBdr>
        <w:top w:val="none" w:sz="0" w:space="0" w:color="auto"/>
        <w:left w:val="none" w:sz="0" w:space="0" w:color="auto"/>
        <w:bottom w:val="none" w:sz="0" w:space="0" w:color="auto"/>
        <w:right w:val="none" w:sz="0" w:space="0" w:color="auto"/>
      </w:divBdr>
    </w:div>
    <w:div w:id="1796217875">
      <w:bodyDiv w:val="1"/>
      <w:marLeft w:val="0"/>
      <w:marRight w:val="0"/>
      <w:marTop w:val="0"/>
      <w:marBottom w:val="0"/>
      <w:divBdr>
        <w:top w:val="none" w:sz="0" w:space="0" w:color="auto"/>
        <w:left w:val="none" w:sz="0" w:space="0" w:color="auto"/>
        <w:bottom w:val="none" w:sz="0" w:space="0" w:color="auto"/>
        <w:right w:val="none" w:sz="0" w:space="0" w:color="auto"/>
      </w:divBdr>
    </w:div>
    <w:div w:id="1801848178">
      <w:bodyDiv w:val="1"/>
      <w:marLeft w:val="0"/>
      <w:marRight w:val="0"/>
      <w:marTop w:val="0"/>
      <w:marBottom w:val="0"/>
      <w:divBdr>
        <w:top w:val="none" w:sz="0" w:space="0" w:color="auto"/>
        <w:left w:val="none" w:sz="0" w:space="0" w:color="auto"/>
        <w:bottom w:val="none" w:sz="0" w:space="0" w:color="auto"/>
        <w:right w:val="none" w:sz="0" w:space="0" w:color="auto"/>
      </w:divBdr>
    </w:div>
    <w:div w:id="1950623654">
      <w:bodyDiv w:val="1"/>
      <w:marLeft w:val="0"/>
      <w:marRight w:val="0"/>
      <w:marTop w:val="0"/>
      <w:marBottom w:val="0"/>
      <w:divBdr>
        <w:top w:val="none" w:sz="0" w:space="0" w:color="auto"/>
        <w:left w:val="none" w:sz="0" w:space="0" w:color="auto"/>
        <w:bottom w:val="none" w:sz="0" w:space="0" w:color="auto"/>
        <w:right w:val="none" w:sz="0" w:space="0" w:color="auto"/>
      </w:divBdr>
    </w:div>
    <w:div w:id="2043507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02/spy2.187" TargetMode="External"/><Relationship Id="rId18" Type="http://schemas.openxmlformats.org/officeDocument/2006/relationships/hyperlink" Target="https://consulterce.com/pestle-analysis/" TargetMode="External"/><Relationship Id="rId26" Type="http://schemas.openxmlformats.org/officeDocument/2006/relationships/hyperlink" Target="https://doi.org/10.32535/jcda.v3i2.807" TargetMode="External"/><Relationship Id="rId3" Type="http://schemas.openxmlformats.org/officeDocument/2006/relationships/styles" Target="styles.xml"/><Relationship Id="rId21" Type="http://schemas.openxmlformats.org/officeDocument/2006/relationships/hyperlink" Target="https://www.kantar.com"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oi.org/10.33674/3201910" TargetMode="External"/><Relationship Id="rId17" Type="http://schemas.openxmlformats.org/officeDocument/2006/relationships/hyperlink" Target="https://doi.org/10.3390/su13168756" TargetMode="External"/><Relationship Id="rId25" Type="http://schemas.openxmlformats.org/officeDocument/2006/relationships/hyperlink" Target="https://www.reuters.com"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bni.com/the-latest/blog-news/3-easy-steps-to-conduct-a-swot-analysis/" TargetMode="External"/><Relationship Id="rId20" Type="http://schemas.openxmlformats.org/officeDocument/2006/relationships/hyperlink" Target="https://doi.org/10.22437/jmk.v6i2.4046" TargetMode="External"/><Relationship Id="rId29" Type="http://schemas.openxmlformats.org/officeDocument/2006/relationships/hyperlink" Target="https://www.tescoplc.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38/s41597-020-0397-7" TargetMode="External"/><Relationship Id="rId24" Type="http://schemas.openxmlformats.org/officeDocument/2006/relationships/hyperlink" Target="https://www.reuters.com/business/retail-consumer/tesco-loses-appeal-it-infringed-lidls-trademark-with-discount-scheme-logo-2024-03-19/" TargetMode="External"/><Relationship Id="rId32" Type="http://schemas.openxmlformats.org/officeDocument/2006/relationships/hyperlink" Target="https://business.yougov.com" TargetMode="External"/><Relationship Id="rId5" Type="http://schemas.openxmlformats.org/officeDocument/2006/relationships/webSettings" Target="webSettings.xml"/><Relationship Id="rId15" Type="http://schemas.openxmlformats.org/officeDocument/2006/relationships/hyperlink" Target="https://www.bankofengland.co.uk" TargetMode="External"/><Relationship Id="rId23" Type="http://schemas.openxmlformats.org/officeDocument/2006/relationships/hyperlink" Target="https://doi.org/10.1016/j.ijinfomgt.2016.03.009" TargetMode="External"/><Relationship Id="rId28" Type="http://schemas.openxmlformats.org/officeDocument/2006/relationships/hyperlink" Target="https://www.tescoplc.com" TargetMode="External"/><Relationship Id="rId10" Type="http://schemas.openxmlformats.org/officeDocument/2006/relationships/image" Target="media/image3.png"/><Relationship Id="rId19" Type="http://schemas.openxmlformats.org/officeDocument/2006/relationships/hyperlink" Target="https://doi.org/10.1080/15623599.2020.1854931" TargetMode="External"/><Relationship Id="rId31" Type="http://schemas.openxmlformats.org/officeDocument/2006/relationships/hyperlink" Target="https://doi.org/10.3390/su1217717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bankofengland.co.uk" TargetMode="External"/><Relationship Id="rId22" Type="http://schemas.openxmlformats.org/officeDocument/2006/relationships/hyperlink" Target="https://doi.org/10.1111/AREA.12442" TargetMode="External"/><Relationship Id="rId27" Type="http://schemas.openxmlformats.org/officeDocument/2006/relationships/hyperlink" Target="https://commonslibrary.parliament.uk" TargetMode="External"/><Relationship Id="rId30" Type="http://schemas.openxmlformats.org/officeDocument/2006/relationships/hyperlink" Target="https://doi.org/10.32629/MEMF.V2I1.280" TargetMode="External"/><Relationship Id="rId35" Type="http://schemas.openxmlformats.org/officeDocument/2006/relationships/theme" Target="theme/theme1.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F50310-F1CF-4EEE-B838-032B2C599E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2442</Words>
  <Characters>14414</Characters>
  <Application>Microsoft Office Word</Application>
  <DocSecurity>0</DocSecurity>
  <Lines>218</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Catalin Tudorie</dc:creator>
  <cp:keywords/>
  <cp:lastModifiedBy>Guest User</cp:lastModifiedBy>
  <cp:revision>3</cp:revision>
  <cp:lastPrinted>1900-01-01T00:00:00Z</cp:lastPrinted>
  <dcterms:created xsi:type="dcterms:W3CDTF">2025-07-04T06:05:00Z</dcterms:created>
  <dcterms:modified xsi:type="dcterms:W3CDTF">2025-07-04T06:05:00Z</dcterms:modified>
</cp:coreProperties>
</file>