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6883747"/>
        <w:docPartObj>
          <w:docPartGallery w:val="Cover Pages"/>
          <w:docPartUnique/>
        </w:docPartObj>
      </w:sdtPr>
      <w:sdtEndPr/>
      <w:sdtContent>
        <w:p w14:paraId="2E77D975" w14:textId="7103E7C3" w:rsidR="00562E12" w:rsidRPr="006A2600" w:rsidRDefault="00562E12">
          <w:pPr>
            <w:rPr>
              <w:rFonts w:ascii="Arial" w:hAnsi="Arial" w:cs="Arial"/>
              <w:b/>
              <w:color w:val="FF0000"/>
            </w:rPr>
          </w:pPr>
          <w:r w:rsidRPr="006A2600">
            <w:rPr>
              <w:rFonts w:ascii="pg-1ff16" w:hAnsi="pg-1ff16"/>
              <w:color w:val="FF0000"/>
              <w:sz w:val="32"/>
              <w:szCs w:val="32"/>
              <w:shd w:val="clear" w:color="auto" w:fill="FFFFFF"/>
            </w:rPr>
            <w:t>Module Title</w:t>
          </w:r>
          <w:r w:rsidR="00741260">
            <w:rPr>
              <w:noProof/>
              <w:color w:val="FF0000"/>
              <w:sz w:val="32"/>
              <w:szCs w:val="32"/>
            </w:rPr>
            <w:pict w14:anchorId="0C3B5ED1">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style="mso-next-textbox:#Rectangle 121"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82FE7B6" w14:textId="20994C30" w:rsidR="00562E12" w:rsidRDefault="00562E12">
                            <w:pPr>
                              <w:pStyle w:val="NoSpacing"/>
                              <w:rPr>
                                <w:color w:val="FFFFFF" w:themeColor="background1"/>
                                <w:sz w:val="32"/>
                                <w:szCs w:val="32"/>
                              </w:rPr>
                            </w:pPr>
                            <w:r>
                              <w:rPr>
                                <w:color w:val="FFFFFF" w:themeColor="background1"/>
                                <w:sz w:val="32"/>
                                <w:szCs w:val="32"/>
                              </w:rPr>
                              <w:t xml:space="preserve">Kolawole Osasuyi </w:t>
                            </w:r>
                            <w:proofErr w:type="spellStart"/>
                            <w:r>
                              <w:rPr>
                                <w:color w:val="FFFFFF" w:themeColor="background1"/>
                                <w:sz w:val="32"/>
                                <w:szCs w:val="32"/>
                              </w:rPr>
                              <w:t>Osasuyi</w:t>
                            </w:r>
                            <w:proofErr w:type="spellEnd"/>
                          </w:p>
                        </w:sdtContent>
                      </w:sdt>
                      <w:p w14:paraId="70D8FC31" w14:textId="1BBE073D" w:rsidR="00562E12" w:rsidRDefault="00562E12">
                        <w:pPr>
                          <w:pStyle w:val="NoSpacing"/>
                          <w:rPr>
                            <w:caps/>
                            <w:color w:val="FFFFFF" w:themeColor="background1"/>
                          </w:rPr>
                        </w:pPr>
                        <w:r>
                          <w:rPr>
                            <w:caps/>
                            <w:color w:val="FFFFFF" w:themeColor="background1"/>
                          </w:rPr>
                          <w:t>STUDENT ID 1815461</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style="mso-next-textbox:#Text Box 122" inset="36pt,36pt,36pt,36pt">
                    <w:txbxContent>
                      <w:p w14:paraId="15320250" w14:textId="4E61741C" w:rsidR="00562E12" w:rsidRPr="006A2600" w:rsidRDefault="00562E12">
                        <w:pPr>
                          <w:pStyle w:val="NoSpacing"/>
                          <w:spacing w:before="240"/>
                          <w:rPr>
                            <w:caps/>
                            <w:color w:val="FF0000"/>
                            <w:sz w:val="32"/>
                            <w:szCs w:val="32"/>
                          </w:rPr>
                        </w:pPr>
                        <w:r w:rsidRPr="006A2600">
                          <w:rPr>
                            <w:rFonts w:ascii="pg-1ff16" w:hAnsi="pg-1ff16"/>
                            <w:color w:val="FF0000"/>
                            <w:sz w:val="32"/>
                            <w:szCs w:val="32"/>
                            <w:shd w:val="clear" w:color="auto" w:fill="FFFFFF"/>
                          </w:rPr>
                          <w:t xml:space="preserve">Assignment Title: </w:t>
                        </w:r>
                        <w:r w:rsidRPr="006A2600">
                          <w:rPr>
                            <w:rStyle w:val="pg-1ff2"/>
                            <w:rFonts w:ascii="pg-1ff20" w:hAnsi="pg-1ff20"/>
                            <w:color w:val="FF0000"/>
                            <w:sz w:val="32"/>
                            <w:szCs w:val="32"/>
                            <w:shd w:val="clear" w:color="auto" w:fill="FFFFFF"/>
                          </w:rPr>
                          <w:t>Task 2 – Supporting Paper</w:t>
                        </w:r>
                      </w:p>
                    </w:txbxContent>
                  </v:textbox>
                </v:shape>
                <w10:wrap anchorx="page" anchory="page"/>
              </v:group>
            </w:pict>
          </w:r>
          <w:r w:rsidRPr="006A2600">
            <w:rPr>
              <w:rFonts w:ascii="pg-1ff16" w:hAnsi="pg-1ff16"/>
              <w:color w:val="FF0000"/>
              <w:sz w:val="32"/>
              <w:szCs w:val="32"/>
              <w:shd w:val="clear" w:color="auto" w:fill="FFFFFF"/>
            </w:rPr>
            <w:t xml:space="preserve">: </w:t>
          </w:r>
          <w:r w:rsidRPr="006A2600">
            <w:rPr>
              <w:rFonts w:ascii="Arial" w:hAnsi="Arial" w:cs="Arial"/>
              <w:b/>
              <w:color w:val="FF0000"/>
            </w:rPr>
            <w:t xml:space="preserve">Children, Young People and Families </w:t>
          </w:r>
        </w:p>
        <w:p w14:paraId="3DDF0732" w14:textId="2B32C3E9" w:rsidR="00562E12" w:rsidRPr="006A2600" w:rsidRDefault="006A2600">
          <w:pPr>
            <w:rPr>
              <w:rFonts w:ascii="Arial" w:hAnsi="Arial" w:cs="Arial"/>
              <w:b/>
              <w:bCs/>
              <w:color w:val="FF0000"/>
            </w:rPr>
          </w:pPr>
          <w:r w:rsidRPr="006A2600">
            <w:rPr>
              <w:rFonts w:ascii="Arial" w:hAnsi="Arial" w:cs="Arial"/>
              <w:b/>
              <w:color w:val="FF0000"/>
            </w:rPr>
            <w:t xml:space="preserve">Module code: </w:t>
          </w:r>
          <w:r w:rsidRPr="006A2600">
            <w:rPr>
              <w:rFonts w:ascii="Arial" w:hAnsi="Arial" w:cs="Arial"/>
              <w:b/>
              <w:bCs/>
              <w:color w:val="FF0000"/>
            </w:rPr>
            <w:t xml:space="preserve">BMHP5004_BIRM </w:t>
          </w:r>
        </w:p>
        <w:p w14:paraId="223D7837" w14:textId="77777777" w:rsidR="006A2600" w:rsidRPr="006A2600" w:rsidRDefault="006A2600" w:rsidP="006A2600">
          <w:pPr>
            <w:rPr>
              <w:color w:val="4BACC6" w:themeColor="accent5"/>
              <w:sz w:val="32"/>
              <w:szCs w:val="32"/>
            </w:rPr>
          </w:pPr>
          <w:r w:rsidRPr="006A2600">
            <w:rPr>
              <w:color w:val="4BACC6" w:themeColor="accent5"/>
              <w:sz w:val="32"/>
              <w:szCs w:val="32"/>
            </w:rPr>
            <w:t>Lecturer: Rachael France</w:t>
          </w:r>
        </w:p>
        <w:p w14:paraId="559298EF" w14:textId="5CA55948" w:rsidR="006A2600" w:rsidRPr="00562E12" w:rsidRDefault="006A2600">
          <w:pPr>
            <w:rPr>
              <w:sz w:val="32"/>
              <w:szCs w:val="32"/>
            </w:rPr>
          </w:pPr>
          <w:r>
            <w:rPr>
              <w:sz w:val="32"/>
              <w:szCs w:val="32"/>
            </w:rPr>
            <w:t xml:space="preserve"> </w:t>
          </w:r>
        </w:p>
        <w:p w14:paraId="11FFC93D" w14:textId="1367E544" w:rsidR="00562E12" w:rsidRDefault="00562E12">
          <w:r>
            <w:br w:type="page"/>
          </w:r>
        </w:p>
      </w:sdtContent>
    </w:sdt>
    <w:p w14:paraId="585201C0" w14:textId="64F125C7" w:rsidR="00093610" w:rsidRDefault="00093610"/>
    <w:p w14:paraId="156EE538" w14:textId="77777777" w:rsidR="008F6636" w:rsidRDefault="008F6636">
      <w:r>
        <w:t xml:space="preserve">                            </w:t>
      </w:r>
    </w:p>
    <w:sdt>
      <w:sdtPr>
        <w:rPr>
          <w:rFonts w:asciiTheme="minorHAnsi" w:eastAsiaTheme="minorHAnsi" w:hAnsiTheme="minorHAnsi" w:cstheme="minorBidi"/>
          <w:color w:val="auto"/>
          <w:sz w:val="22"/>
          <w:szCs w:val="22"/>
          <w:lang w:val="en-GB"/>
        </w:rPr>
        <w:id w:val="-1733613590"/>
        <w:docPartObj>
          <w:docPartGallery w:val="Table of Contents"/>
          <w:docPartUnique/>
        </w:docPartObj>
      </w:sdtPr>
      <w:sdtEndPr>
        <w:rPr>
          <w:b/>
          <w:bCs/>
          <w:noProof/>
        </w:rPr>
      </w:sdtEndPr>
      <w:sdtContent>
        <w:p w14:paraId="5A5C5C00" w14:textId="111ACDCC" w:rsidR="008F6636" w:rsidRDefault="008F6636">
          <w:pPr>
            <w:pStyle w:val="TOCHeading"/>
          </w:pPr>
          <w:r>
            <w:t>Contents</w:t>
          </w:r>
        </w:p>
        <w:p w14:paraId="74F59D09" w14:textId="6B88B2A7" w:rsidR="008F6636" w:rsidRDefault="008F6636">
          <w:pPr>
            <w:pStyle w:val="TOC1"/>
            <w:tabs>
              <w:tab w:val="right" w:leader="dot" w:pos="9016"/>
            </w:tabs>
            <w:rPr>
              <w:noProof/>
            </w:rPr>
          </w:pPr>
          <w:r>
            <w:fldChar w:fldCharType="begin"/>
          </w:r>
          <w:r>
            <w:instrText xml:space="preserve"> TOC \o "1-3" \h \z \u </w:instrText>
          </w:r>
          <w:r>
            <w:fldChar w:fldCharType="separate"/>
          </w:r>
          <w:hyperlink w:anchor="_Toc78241568" w:history="1">
            <w:r w:rsidRPr="000E0144">
              <w:rPr>
                <w:rStyle w:val="Hyperlink"/>
                <w:noProof/>
              </w:rPr>
              <w:t>INTRODUCTION</w:t>
            </w:r>
            <w:r>
              <w:rPr>
                <w:noProof/>
                <w:webHidden/>
              </w:rPr>
              <w:tab/>
            </w:r>
            <w:r>
              <w:rPr>
                <w:noProof/>
                <w:webHidden/>
              </w:rPr>
              <w:fldChar w:fldCharType="begin"/>
            </w:r>
            <w:r>
              <w:rPr>
                <w:noProof/>
                <w:webHidden/>
              </w:rPr>
              <w:instrText xml:space="preserve"> PAGEREF _Toc78241568 \h </w:instrText>
            </w:r>
            <w:r>
              <w:rPr>
                <w:noProof/>
                <w:webHidden/>
              </w:rPr>
            </w:r>
            <w:r>
              <w:rPr>
                <w:noProof/>
                <w:webHidden/>
              </w:rPr>
              <w:fldChar w:fldCharType="separate"/>
            </w:r>
            <w:r>
              <w:rPr>
                <w:noProof/>
                <w:webHidden/>
              </w:rPr>
              <w:t>2</w:t>
            </w:r>
            <w:r>
              <w:rPr>
                <w:noProof/>
                <w:webHidden/>
              </w:rPr>
              <w:fldChar w:fldCharType="end"/>
            </w:r>
          </w:hyperlink>
        </w:p>
        <w:p w14:paraId="0D966865" w14:textId="1DD108E5" w:rsidR="008F6636" w:rsidRDefault="00741260">
          <w:pPr>
            <w:pStyle w:val="TOC1"/>
            <w:tabs>
              <w:tab w:val="right" w:leader="dot" w:pos="9016"/>
            </w:tabs>
            <w:rPr>
              <w:noProof/>
            </w:rPr>
          </w:pPr>
          <w:hyperlink w:anchor="_Toc78241569" w:history="1">
            <w:r w:rsidR="008F6636" w:rsidRPr="000E0144">
              <w:rPr>
                <w:rStyle w:val="Hyperlink"/>
                <w:noProof/>
              </w:rPr>
              <w:t>The reasons why children and young people and families are in a position of vulnerability.</w:t>
            </w:r>
            <w:r w:rsidR="008F6636">
              <w:rPr>
                <w:noProof/>
                <w:webHidden/>
              </w:rPr>
              <w:tab/>
            </w:r>
            <w:r w:rsidR="008F6636">
              <w:rPr>
                <w:noProof/>
                <w:webHidden/>
              </w:rPr>
              <w:fldChar w:fldCharType="begin"/>
            </w:r>
            <w:r w:rsidR="008F6636">
              <w:rPr>
                <w:noProof/>
                <w:webHidden/>
              </w:rPr>
              <w:instrText xml:space="preserve"> PAGEREF _Toc78241569 \h </w:instrText>
            </w:r>
            <w:r w:rsidR="008F6636">
              <w:rPr>
                <w:noProof/>
                <w:webHidden/>
              </w:rPr>
            </w:r>
            <w:r w:rsidR="008F6636">
              <w:rPr>
                <w:noProof/>
                <w:webHidden/>
              </w:rPr>
              <w:fldChar w:fldCharType="separate"/>
            </w:r>
            <w:r w:rsidR="008F6636">
              <w:rPr>
                <w:noProof/>
                <w:webHidden/>
              </w:rPr>
              <w:t>3</w:t>
            </w:r>
            <w:r w:rsidR="008F6636">
              <w:rPr>
                <w:noProof/>
                <w:webHidden/>
              </w:rPr>
              <w:fldChar w:fldCharType="end"/>
            </w:r>
          </w:hyperlink>
        </w:p>
        <w:p w14:paraId="5E2FA38F" w14:textId="790E788B" w:rsidR="008F6636" w:rsidRDefault="00741260">
          <w:pPr>
            <w:pStyle w:val="TOC1"/>
            <w:tabs>
              <w:tab w:val="right" w:leader="dot" w:pos="9016"/>
            </w:tabs>
            <w:rPr>
              <w:noProof/>
            </w:rPr>
          </w:pPr>
          <w:hyperlink w:anchor="_Toc78241570" w:history="1">
            <w:r w:rsidR="008F6636" w:rsidRPr="000E0144">
              <w:rPr>
                <w:rStyle w:val="Hyperlink"/>
                <w:noProof/>
              </w:rPr>
              <w:t>Child</w:t>
            </w:r>
            <w:r w:rsidR="00A410E0">
              <w:rPr>
                <w:rStyle w:val="Hyperlink"/>
                <w:noProof/>
              </w:rPr>
              <w:t>re</w:t>
            </w:r>
            <w:r w:rsidR="00C514D9">
              <w:rPr>
                <w:rStyle w:val="Hyperlink"/>
                <w:noProof/>
              </w:rPr>
              <w:t>n</w:t>
            </w:r>
            <w:r w:rsidR="008F6636" w:rsidRPr="000E0144">
              <w:rPr>
                <w:rStyle w:val="Hyperlink"/>
                <w:noProof/>
              </w:rPr>
              <w:t>, young person, or family became the subject of assessment by health and social care agencies.</w:t>
            </w:r>
            <w:r w:rsidR="008F6636">
              <w:rPr>
                <w:noProof/>
                <w:webHidden/>
              </w:rPr>
              <w:tab/>
            </w:r>
            <w:r w:rsidR="008F6636">
              <w:rPr>
                <w:noProof/>
                <w:webHidden/>
              </w:rPr>
              <w:fldChar w:fldCharType="begin"/>
            </w:r>
            <w:r w:rsidR="008F6636">
              <w:rPr>
                <w:noProof/>
                <w:webHidden/>
              </w:rPr>
              <w:instrText xml:space="preserve"> PAGEREF _Toc78241570 \h </w:instrText>
            </w:r>
            <w:r w:rsidR="008F6636">
              <w:rPr>
                <w:noProof/>
                <w:webHidden/>
              </w:rPr>
            </w:r>
            <w:r w:rsidR="008F6636">
              <w:rPr>
                <w:noProof/>
                <w:webHidden/>
              </w:rPr>
              <w:fldChar w:fldCharType="separate"/>
            </w:r>
            <w:r w:rsidR="008F6636">
              <w:rPr>
                <w:noProof/>
                <w:webHidden/>
              </w:rPr>
              <w:t>4</w:t>
            </w:r>
            <w:r w:rsidR="008F6636">
              <w:rPr>
                <w:noProof/>
                <w:webHidden/>
              </w:rPr>
              <w:fldChar w:fldCharType="end"/>
            </w:r>
          </w:hyperlink>
        </w:p>
        <w:p w14:paraId="64A29FFB" w14:textId="0A2E4550" w:rsidR="008F6636" w:rsidRDefault="00741260">
          <w:pPr>
            <w:pStyle w:val="TOC1"/>
            <w:tabs>
              <w:tab w:val="right" w:leader="dot" w:pos="9016"/>
            </w:tabs>
            <w:rPr>
              <w:noProof/>
            </w:rPr>
          </w:pPr>
          <w:hyperlink w:anchor="_Toc78241571" w:history="1">
            <w:r w:rsidR="008F6636" w:rsidRPr="000E0144">
              <w:rPr>
                <w:rStyle w:val="Hyperlink"/>
                <w:rFonts w:ascii="Arial" w:hAnsi="Arial" w:cs="Arial"/>
                <w:noProof/>
              </w:rPr>
              <w:t>The legislation and policies for safeguarding and protection of children and young people.</w:t>
            </w:r>
            <w:r w:rsidR="008F6636">
              <w:rPr>
                <w:noProof/>
                <w:webHidden/>
              </w:rPr>
              <w:tab/>
            </w:r>
            <w:r w:rsidR="008F6636">
              <w:rPr>
                <w:noProof/>
                <w:webHidden/>
              </w:rPr>
              <w:fldChar w:fldCharType="begin"/>
            </w:r>
            <w:r w:rsidR="008F6636">
              <w:rPr>
                <w:noProof/>
                <w:webHidden/>
              </w:rPr>
              <w:instrText xml:space="preserve"> PAGEREF _Toc78241571 \h </w:instrText>
            </w:r>
            <w:r w:rsidR="008F6636">
              <w:rPr>
                <w:noProof/>
                <w:webHidden/>
              </w:rPr>
            </w:r>
            <w:r w:rsidR="008F6636">
              <w:rPr>
                <w:noProof/>
                <w:webHidden/>
              </w:rPr>
              <w:fldChar w:fldCharType="separate"/>
            </w:r>
            <w:r w:rsidR="008F6636">
              <w:rPr>
                <w:noProof/>
                <w:webHidden/>
              </w:rPr>
              <w:t>5</w:t>
            </w:r>
            <w:r w:rsidR="008F6636">
              <w:rPr>
                <w:noProof/>
                <w:webHidden/>
              </w:rPr>
              <w:fldChar w:fldCharType="end"/>
            </w:r>
          </w:hyperlink>
        </w:p>
        <w:p w14:paraId="4DE043C3" w14:textId="53A78D14" w:rsidR="008F6636" w:rsidRDefault="00741260">
          <w:pPr>
            <w:pStyle w:val="TOC1"/>
            <w:tabs>
              <w:tab w:val="right" w:leader="dot" w:pos="9016"/>
            </w:tabs>
            <w:rPr>
              <w:noProof/>
            </w:rPr>
          </w:pPr>
          <w:hyperlink w:anchor="_Toc78241572" w:history="1">
            <w:r w:rsidR="008F6636" w:rsidRPr="000E0144">
              <w:rPr>
                <w:rStyle w:val="Hyperlink"/>
                <w:noProof/>
                <w:lang w:val="en-US"/>
              </w:rPr>
              <w:t>Agencies involved</w:t>
            </w:r>
            <w:r w:rsidR="008F6636">
              <w:rPr>
                <w:noProof/>
                <w:webHidden/>
              </w:rPr>
              <w:tab/>
            </w:r>
            <w:r w:rsidR="008F6636">
              <w:rPr>
                <w:noProof/>
                <w:webHidden/>
              </w:rPr>
              <w:fldChar w:fldCharType="begin"/>
            </w:r>
            <w:r w:rsidR="008F6636">
              <w:rPr>
                <w:noProof/>
                <w:webHidden/>
              </w:rPr>
              <w:instrText xml:space="preserve"> PAGEREF _Toc78241572 \h </w:instrText>
            </w:r>
            <w:r w:rsidR="008F6636">
              <w:rPr>
                <w:noProof/>
                <w:webHidden/>
              </w:rPr>
            </w:r>
            <w:r w:rsidR="008F6636">
              <w:rPr>
                <w:noProof/>
                <w:webHidden/>
              </w:rPr>
              <w:fldChar w:fldCharType="separate"/>
            </w:r>
            <w:r w:rsidR="008F6636">
              <w:rPr>
                <w:noProof/>
                <w:webHidden/>
              </w:rPr>
              <w:t>6</w:t>
            </w:r>
            <w:r w:rsidR="008F6636">
              <w:rPr>
                <w:noProof/>
                <w:webHidden/>
              </w:rPr>
              <w:fldChar w:fldCharType="end"/>
            </w:r>
          </w:hyperlink>
        </w:p>
        <w:p w14:paraId="2F94790A" w14:textId="4EFD0405" w:rsidR="008F6636" w:rsidRDefault="00741260">
          <w:pPr>
            <w:pStyle w:val="TOC1"/>
            <w:tabs>
              <w:tab w:val="right" w:leader="dot" w:pos="9016"/>
            </w:tabs>
            <w:rPr>
              <w:noProof/>
            </w:rPr>
          </w:pPr>
          <w:hyperlink w:anchor="_Toc78241573" w:history="1">
            <w:r w:rsidR="008F6636" w:rsidRPr="000E0144">
              <w:rPr>
                <w:rStyle w:val="Hyperlink"/>
                <w:noProof/>
              </w:rPr>
              <w:t>Conclusion/recommendation</w:t>
            </w:r>
            <w:r w:rsidR="008F6636">
              <w:rPr>
                <w:noProof/>
                <w:webHidden/>
              </w:rPr>
              <w:tab/>
            </w:r>
            <w:r w:rsidR="008F6636">
              <w:rPr>
                <w:noProof/>
                <w:webHidden/>
              </w:rPr>
              <w:fldChar w:fldCharType="begin"/>
            </w:r>
            <w:r w:rsidR="008F6636">
              <w:rPr>
                <w:noProof/>
                <w:webHidden/>
              </w:rPr>
              <w:instrText xml:space="preserve"> PAGEREF _Toc78241573 \h </w:instrText>
            </w:r>
            <w:r w:rsidR="008F6636">
              <w:rPr>
                <w:noProof/>
                <w:webHidden/>
              </w:rPr>
            </w:r>
            <w:r w:rsidR="008F6636">
              <w:rPr>
                <w:noProof/>
                <w:webHidden/>
              </w:rPr>
              <w:fldChar w:fldCharType="separate"/>
            </w:r>
            <w:r w:rsidR="008F6636">
              <w:rPr>
                <w:noProof/>
                <w:webHidden/>
              </w:rPr>
              <w:t>7</w:t>
            </w:r>
            <w:r w:rsidR="008F6636">
              <w:rPr>
                <w:noProof/>
                <w:webHidden/>
              </w:rPr>
              <w:fldChar w:fldCharType="end"/>
            </w:r>
          </w:hyperlink>
        </w:p>
        <w:p w14:paraId="6DF44F5E" w14:textId="01F91497" w:rsidR="008F6636" w:rsidRDefault="00741260">
          <w:pPr>
            <w:pStyle w:val="TOC1"/>
            <w:tabs>
              <w:tab w:val="right" w:leader="dot" w:pos="9016"/>
            </w:tabs>
            <w:rPr>
              <w:noProof/>
            </w:rPr>
          </w:pPr>
          <w:hyperlink w:anchor="_Toc78241574" w:history="1">
            <w:r w:rsidR="008F6636" w:rsidRPr="000E0144">
              <w:rPr>
                <w:rStyle w:val="Hyperlink"/>
                <w:noProof/>
              </w:rPr>
              <w:t>REFERENCE</w:t>
            </w:r>
            <w:r w:rsidR="008F6636">
              <w:rPr>
                <w:noProof/>
                <w:webHidden/>
              </w:rPr>
              <w:tab/>
            </w:r>
            <w:r w:rsidR="008F6636">
              <w:rPr>
                <w:noProof/>
                <w:webHidden/>
              </w:rPr>
              <w:fldChar w:fldCharType="begin"/>
            </w:r>
            <w:r w:rsidR="008F6636">
              <w:rPr>
                <w:noProof/>
                <w:webHidden/>
              </w:rPr>
              <w:instrText xml:space="preserve"> PAGEREF _Toc78241574 \h </w:instrText>
            </w:r>
            <w:r w:rsidR="008F6636">
              <w:rPr>
                <w:noProof/>
                <w:webHidden/>
              </w:rPr>
            </w:r>
            <w:r w:rsidR="008F6636">
              <w:rPr>
                <w:noProof/>
                <w:webHidden/>
              </w:rPr>
              <w:fldChar w:fldCharType="separate"/>
            </w:r>
            <w:r w:rsidR="008F6636">
              <w:rPr>
                <w:noProof/>
                <w:webHidden/>
              </w:rPr>
              <w:t>8</w:t>
            </w:r>
            <w:r w:rsidR="008F6636">
              <w:rPr>
                <w:noProof/>
                <w:webHidden/>
              </w:rPr>
              <w:fldChar w:fldCharType="end"/>
            </w:r>
          </w:hyperlink>
        </w:p>
        <w:p w14:paraId="244250DB" w14:textId="4B979423" w:rsidR="008F6636" w:rsidRDefault="008F6636">
          <w:r>
            <w:rPr>
              <w:b/>
              <w:bCs/>
              <w:noProof/>
            </w:rPr>
            <w:fldChar w:fldCharType="end"/>
          </w:r>
        </w:p>
      </w:sdtContent>
    </w:sdt>
    <w:p w14:paraId="12433FC1" w14:textId="05D3479C" w:rsidR="006A2600" w:rsidRDefault="006A2600"/>
    <w:p w14:paraId="2279A00F" w14:textId="2EFE1AF2" w:rsidR="006A2600" w:rsidRDefault="006A2600"/>
    <w:p w14:paraId="655C71EE" w14:textId="268BA442" w:rsidR="006A2600" w:rsidRDefault="006A2600"/>
    <w:p w14:paraId="562947ED" w14:textId="08B921AC" w:rsidR="006A2600" w:rsidRDefault="006A2600"/>
    <w:p w14:paraId="414D7D67" w14:textId="54D0C1EB" w:rsidR="006A2600" w:rsidRDefault="006A2600"/>
    <w:p w14:paraId="67AC249E" w14:textId="5205AFD8" w:rsidR="006A2600" w:rsidRDefault="006A2600"/>
    <w:p w14:paraId="3F37C145" w14:textId="58FE38B3" w:rsidR="006A2600" w:rsidRDefault="006A2600"/>
    <w:p w14:paraId="2BD2138E" w14:textId="3544F0F9" w:rsidR="006A2600" w:rsidRDefault="006A2600"/>
    <w:p w14:paraId="30DD57C0" w14:textId="367C2BAE" w:rsidR="006A2600" w:rsidRDefault="006A2600"/>
    <w:p w14:paraId="54A47E43" w14:textId="458CB831" w:rsidR="006A2600" w:rsidRDefault="006A2600"/>
    <w:p w14:paraId="42830033" w14:textId="36AB7A8C" w:rsidR="006A2600" w:rsidRDefault="006A2600"/>
    <w:p w14:paraId="6B89146A" w14:textId="04E11242" w:rsidR="006A2600" w:rsidRDefault="006A2600"/>
    <w:p w14:paraId="4986293F" w14:textId="3AE9235D" w:rsidR="006A2600" w:rsidRDefault="006A2600"/>
    <w:p w14:paraId="1CFE7995" w14:textId="698B17F4" w:rsidR="006A2600" w:rsidRDefault="006A2600"/>
    <w:p w14:paraId="1822C8C7" w14:textId="097D4BAB" w:rsidR="006A2600" w:rsidRDefault="006A2600"/>
    <w:p w14:paraId="26CC9CA4" w14:textId="12A1F7ED" w:rsidR="006A2600" w:rsidRDefault="006A2600"/>
    <w:p w14:paraId="6AB10959" w14:textId="24C09BC3" w:rsidR="006A2600" w:rsidRDefault="006A2600"/>
    <w:p w14:paraId="0C24480F" w14:textId="66ED0E1C" w:rsidR="006A2600" w:rsidRDefault="006A2600"/>
    <w:p w14:paraId="2F433DE3" w14:textId="41A9EEA7" w:rsidR="006A2600" w:rsidRDefault="006A2600"/>
    <w:p w14:paraId="2F35578F" w14:textId="2C6CC917" w:rsidR="006A2600" w:rsidRDefault="006A2600"/>
    <w:p w14:paraId="646B3D69" w14:textId="011FDEFB" w:rsidR="006A2600" w:rsidRDefault="006A2600"/>
    <w:p w14:paraId="3EBA03FF" w14:textId="01382C0D" w:rsidR="006A2600" w:rsidRDefault="006A2600"/>
    <w:p w14:paraId="62FEA891" w14:textId="5E95A535" w:rsidR="006A2600" w:rsidRDefault="006A2600"/>
    <w:p w14:paraId="2DEFC217" w14:textId="61F5AC0B" w:rsidR="006A2600" w:rsidRDefault="006A2600"/>
    <w:p w14:paraId="28D60AF9" w14:textId="366FB84B" w:rsidR="006A2600" w:rsidRDefault="006A2600"/>
    <w:p w14:paraId="76FDD3CF" w14:textId="02B39FBE" w:rsidR="006A2600" w:rsidRDefault="006A2600"/>
    <w:p w14:paraId="4003F319" w14:textId="738D0775" w:rsidR="006A2600" w:rsidRDefault="006A2600" w:rsidP="00C00366">
      <w:pPr>
        <w:pStyle w:val="Heading1"/>
      </w:pPr>
      <w:bookmarkStart w:id="0" w:name="_Toc78241568"/>
      <w:r>
        <w:t>INTRODUCTION</w:t>
      </w:r>
      <w:bookmarkEnd w:id="0"/>
    </w:p>
    <w:p w14:paraId="04640433" w14:textId="3D10079F" w:rsidR="006A2600" w:rsidRDefault="006A2600"/>
    <w:p w14:paraId="2B012C2A" w14:textId="67081315" w:rsidR="006A2600" w:rsidRDefault="006A2600"/>
    <w:p w14:paraId="3BD105F0" w14:textId="5CDDA4F3" w:rsidR="006A2600" w:rsidRDefault="006A2600"/>
    <w:p w14:paraId="336B111B" w14:textId="56D0C01E" w:rsidR="006A2600" w:rsidRDefault="006A2600" w:rsidP="00206229">
      <w:pPr>
        <w:spacing w:line="360" w:lineRule="auto"/>
        <w:jc w:val="both"/>
      </w:pPr>
      <w:r>
        <w:t>This supporting paper will advocate for the discussion added in the presentation in Family E. And this will highlight the main reason for vulnerability faced by child and young people and their mothers. These reasons are presented in form of risk factors that might differentiate this family from other average families. Assessment procedures and actions were taken by the agencies to improve the impact on the vulnerable.</w:t>
      </w:r>
    </w:p>
    <w:p w14:paraId="3E0DD32C" w14:textId="77777777" w:rsidR="006A2600" w:rsidRDefault="006A2600"/>
    <w:p w14:paraId="5E710A21" w14:textId="319E6B22" w:rsidR="006A2600" w:rsidRDefault="006A2600"/>
    <w:p w14:paraId="2580B458" w14:textId="55936843" w:rsidR="006A2600" w:rsidRDefault="006A2600"/>
    <w:p w14:paraId="1313B972" w14:textId="76BDFB7D" w:rsidR="006A2600" w:rsidRDefault="006A2600"/>
    <w:p w14:paraId="7165E9A3" w14:textId="6DC0FC89" w:rsidR="006A2600" w:rsidRDefault="006A2600"/>
    <w:p w14:paraId="1FA50A62" w14:textId="198C19C3" w:rsidR="006A2600" w:rsidRDefault="006A2600"/>
    <w:p w14:paraId="2EC4FE3F" w14:textId="565A7766" w:rsidR="006A2600" w:rsidRDefault="006A2600"/>
    <w:p w14:paraId="67A36CF4" w14:textId="0397B1DF" w:rsidR="006A2600" w:rsidRDefault="006A2600"/>
    <w:p w14:paraId="2622CF27" w14:textId="2071DA25" w:rsidR="006A2600" w:rsidRDefault="006A2600"/>
    <w:p w14:paraId="0D47229D" w14:textId="7D0786A5" w:rsidR="006A2600" w:rsidRDefault="006A2600"/>
    <w:p w14:paraId="24C56F30" w14:textId="45475908" w:rsidR="006A2600" w:rsidRDefault="006A2600"/>
    <w:p w14:paraId="0B803896" w14:textId="4EC585A8" w:rsidR="006A2600" w:rsidRDefault="006A2600" w:rsidP="00C00366">
      <w:pPr>
        <w:pStyle w:val="Heading1"/>
      </w:pPr>
      <w:bookmarkStart w:id="1" w:name="_Toc78241569"/>
      <w:r>
        <w:t>The reasons why children and young people and families are in a position of vulnerability.</w:t>
      </w:r>
      <w:bookmarkEnd w:id="1"/>
    </w:p>
    <w:p w14:paraId="3DB9E002" w14:textId="1ED39375" w:rsidR="006A2600" w:rsidRDefault="006A2600" w:rsidP="00211329">
      <w:pPr>
        <w:spacing w:line="360" w:lineRule="auto"/>
        <w:jc w:val="both"/>
      </w:pPr>
    </w:p>
    <w:p w14:paraId="06C066EB" w14:textId="77777777" w:rsidR="006A2600" w:rsidRDefault="006A2600" w:rsidP="00211329">
      <w:pPr>
        <w:spacing w:line="360" w:lineRule="auto"/>
        <w:jc w:val="both"/>
      </w:pPr>
      <w:r>
        <w:t xml:space="preserve">In Family E the reasons are entirely depending on the mother who is identified in a vulnerable state. The mother of the two adolescent boys is subjected to possible alcoholism issues, which make it difficult for her to take care of the children. </w:t>
      </w:r>
    </w:p>
    <w:p w14:paraId="1E39074F" w14:textId="1BA09829" w:rsidR="006A2600" w:rsidRDefault="006A2600" w:rsidP="00211329">
      <w:pPr>
        <w:spacing w:line="360" w:lineRule="auto"/>
        <w:jc w:val="both"/>
      </w:pPr>
      <w:r>
        <w:t xml:space="preserve"> According to</w:t>
      </w:r>
      <w:r w:rsidR="00913093">
        <w:t xml:space="preserve"> </w:t>
      </w:r>
      <w:r w:rsidR="004F5B98" w:rsidRPr="00DC0D09">
        <w:rPr>
          <w:rFonts w:ascii="Arial" w:hAnsi="Arial" w:cs="Arial"/>
        </w:rPr>
        <w:t>Barnard, M. (2010)</w:t>
      </w:r>
      <w:r>
        <w:t xml:space="preserve"> Children and young people whose parents live with them but have impaired capacity to care for them due to, for example, mental illness, or alcohol or drugs misuse may be at risk in terms of the adverse impact upon their safety and well-being of the children.</w:t>
      </w:r>
      <w:r w:rsidRPr="00571AAB">
        <w:rPr>
          <w:rFonts w:ascii="Arial" w:hAnsi="Arial" w:cs="Arial"/>
        </w:rPr>
        <w:t xml:space="preserve"> </w:t>
      </w:r>
    </w:p>
    <w:p w14:paraId="0CDA358C" w14:textId="77777777" w:rsidR="006A2600" w:rsidRDefault="006A2600" w:rsidP="00211329">
      <w:pPr>
        <w:spacing w:line="360" w:lineRule="auto"/>
        <w:jc w:val="both"/>
      </w:pPr>
      <w:r>
        <w:t>The presence of an Anti-social mother or father may also put a child in the position of vulnerability because parents who are under extreme stress are not in the position to offer their children the kind of support that is necessary for their health and well-being. In addition, some mothers and fathers divert their frustration and anger onto their children. Children in their turn may become aggressive to other children, the evidence in the case study showing the anti-social behaviour of the two boys.</w:t>
      </w:r>
    </w:p>
    <w:p w14:paraId="2A44F927" w14:textId="77777777" w:rsidR="006A2600" w:rsidRDefault="006A2600" w:rsidP="00211329">
      <w:pPr>
        <w:spacing w:line="360" w:lineRule="auto"/>
        <w:jc w:val="both"/>
      </w:pPr>
      <w:r>
        <w:t>Economic (poverty), child maltreatment in the form of neglect, and emotional abuse may also put the child in a position of vulnerability. Children who are exposed to domestic violence and abuse are also vulnerable and will experience harm because of the exposure. Any form of emotional abuse and neglect not being able to meet the need of children will lead to low self-esteem.</w:t>
      </w:r>
      <w:r w:rsidRPr="00C33654">
        <w:t xml:space="preserve"> </w:t>
      </w:r>
      <w:r>
        <w:t>(Cawson</w:t>
      </w:r>
      <w:r>
        <w:rPr>
          <w:rFonts w:ascii="Open Sans" w:hAnsi="Open Sans" w:cs="Open Sans"/>
          <w:color w:val="000000"/>
          <w:sz w:val="20"/>
          <w:szCs w:val="20"/>
          <w:shd w:val="clear" w:color="auto" w:fill="FFFFFF"/>
        </w:rPr>
        <w:t>, 2002)</w:t>
      </w:r>
    </w:p>
    <w:p w14:paraId="331716F9" w14:textId="77777777" w:rsidR="006A2600" w:rsidRPr="00704F97" w:rsidRDefault="006A2600" w:rsidP="00211329">
      <w:pPr>
        <w:pStyle w:val="ListParagraph"/>
        <w:spacing w:line="360" w:lineRule="auto"/>
        <w:jc w:val="both"/>
      </w:pPr>
    </w:p>
    <w:p w14:paraId="35CCA41B" w14:textId="77777777" w:rsidR="006A2600" w:rsidRDefault="006A2600" w:rsidP="006A2600">
      <w:pPr>
        <w:spacing w:line="360" w:lineRule="auto"/>
        <w:ind w:left="360"/>
        <w:jc w:val="both"/>
      </w:pPr>
    </w:p>
    <w:p w14:paraId="5D2F6484" w14:textId="51078119" w:rsidR="006A2600" w:rsidRDefault="006A2600">
      <w:r>
        <w:t xml:space="preserve"> </w:t>
      </w:r>
    </w:p>
    <w:p w14:paraId="13E09CCC" w14:textId="2AEBF3FC" w:rsidR="006A2600" w:rsidRDefault="006A2600"/>
    <w:p w14:paraId="38FBD507" w14:textId="30283626" w:rsidR="006A2600" w:rsidRDefault="006A2600"/>
    <w:p w14:paraId="11B22A06" w14:textId="7B02CFF7" w:rsidR="006A2600" w:rsidRDefault="006A2600"/>
    <w:p w14:paraId="35F121E1" w14:textId="7EAD84FC" w:rsidR="006A2600" w:rsidRDefault="006A2600"/>
    <w:p w14:paraId="61D3A5FD" w14:textId="0F93D13A" w:rsidR="006A2600" w:rsidRDefault="006A2600"/>
    <w:p w14:paraId="34CE4A47" w14:textId="69046613" w:rsidR="006A2600" w:rsidRDefault="006A2600"/>
    <w:p w14:paraId="68CCD066" w14:textId="1463CFAB" w:rsidR="006A2600" w:rsidRDefault="006A2600"/>
    <w:p w14:paraId="2E494AEB" w14:textId="7F61ED8B" w:rsidR="00821DFA" w:rsidRDefault="006A2600" w:rsidP="00B44726">
      <w:pPr>
        <w:pStyle w:val="Heading1"/>
      </w:pPr>
      <w:bookmarkStart w:id="2" w:name="_Toc78241570"/>
      <w:r>
        <w:t>C</w:t>
      </w:r>
      <w:r w:rsidRPr="006A2600">
        <w:t>hild</w:t>
      </w:r>
      <w:r w:rsidR="00CF35AD">
        <w:t>ren</w:t>
      </w:r>
      <w:r w:rsidRPr="006A2600">
        <w:t>, young person, or family became the subject of assessment by health and social care agencies</w:t>
      </w:r>
      <w:r w:rsidR="00821DFA">
        <w:t>.</w:t>
      </w:r>
      <w:bookmarkEnd w:id="2"/>
    </w:p>
    <w:p w14:paraId="25D3E04A" w14:textId="77777777" w:rsidR="00C00366" w:rsidRDefault="00C00366" w:rsidP="00F168B1">
      <w:pPr>
        <w:spacing w:line="360" w:lineRule="auto"/>
        <w:jc w:val="both"/>
        <w:rPr>
          <w:rFonts w:ascii="Arial" w:hAnsi="Arial" w:cs="Arial"/>
        </w:rPr>
      </w:pPr>
    </w:p>
    <w:p w14:paraId="074A31D3" w14:textId="4ABD7C81" w:rsidR="00821DFA" w:rsidRDefault="00821DFA" w:rsidP="00F168B1">
      <w:pPr>
        <w:spacing w:line="360" w:lineRule="auto"/>
        <w:jc w:val="both"/>
        <w:rPr>
          <w:rFonts w:ascii="Arial" w:hAnsi="Arial" w:cs="Arial"/>
        </w:rPr>
      </w:pPr>
      <w:r>
        <w:rPr>
          <w:rFonts w:ascii="Arial" w:hAnsi="Arial" w:cs="Arial"/>
        </w:rPr>
        <w:t xml:space="preserve">A child is subject of assessment </w:t>
      </w:r>
      <w:r w:rsidRPr="00505F2A">
        <w:rPr>
          <w:rFonts w:ascii="Arial" w:hAnsi="Arial" w:cs="Arial"/>
        </w:rPr>
        <w:t>when</w:t>
      </w:r>
      <w:r>
        <w:rPr>
          <w:rFonts w:ascii="Arial" w:hAnsi="Arial" w:cs="Arial"/>
        </w:rPr>
        <w:t xml:space="preserve"> concern about maltreatment, </w:t>
      </w:r>
      <w:r w:rsidR="00010ECE">
        <w:rPr>
          <w:rFonts w:ascii="Arial" w:hAnsi="Arial" w:cs="Arial"/>
        </w:rPr>
        <w:t>neglecting,</w:t>
      </w:r>
      <w:r>
        <w:rPr>
          <w:rFonts w:ascii="Arial" w:hAnsi="Arial" w:cs="Arial"/>
        </w:rPr>
        <w:t xml:space="preserve"> physical</w:t>
      </w:r>
      <w:r w:rsidR="009576AB">
        <w:rPr>
          <w:rFonts w:ascii="Arial" w:hAnsi="Arial" w:cs="Arial"/>
        </w:rPr>
        <w:t>, emotional,</w:t>
      </w:r>
      <w:r w:rsidRPr="00531FC3">
        <w:t xml:space="preserve"> </w:t>
      </w:r>
      <w:r>
        <w:t xml:space="preserve">domestic </w:t>
      </w:r>
      <w:r w:rsidR="00DC36DA">
        <w:t>violence, abuse</w:t>
      </w:r>
      <w:r w:rsidR="003C7FC1">
        <w:t xml:space="preserve"> </w:t>
      </w:r>
      <w:r>
        <w:t xml:space="preserve">and anti-social behaviour arise, these </w:t>
      </w:r>
      <w:r w:rsidR="0085471B">
        <w:t>very li</w:t>
      </w:r>
      <w:r w:rsidR="001D7DB4">
        <w:t>kely,</w:t>
      </w:r>
      <w:r>
        <w:t xml:space="preserve"> the reason for referral to the local authority children social care under this circumstance the local </w:t>
      </w:r>
      <w:r w:rsidR="001D7DB4">
        <w:t>authority must</w:t>
      </w:r>
      <w:r>
        <w:t xml:space="preserve"> initiate enquire to find out what happened to the child</w:t>
      </w:r>
      <w:r w:rsidR="00CD619E">
        <w:t>ren</w:t>
      </w:r>
      <w:r>
        <w:t xml:space="preserve"> and weather protection action is required. Child in necessity as defined under section 17 of the children</w:t>
      </w:r>
      <w:r>
        <w:rPr>
          <w:rFonts w:ascii="Arial" w:hAnsi="Arial" w:cs="Arial"/>
        </w:rPr>
        <w:t xml:space="preserve"> Act 1989, or that the child has suffered significant harm.</w:t>
      </w:r>
      <w:r w:rsidRPr="00AE71B3">
        <w:rPr>
          <w:lang w:val="en-US"/>
        </w:rPr>
        <w:t xml:space="preserve"> </w:t>
      </w:r>
      <w:r>
        <w:rPr>
          <w:lang w:val="en-US"/>
        </w:rPr>
        <w:t>(</w:t>
      </w:r>
      <w:r w:rsidRPr="00DF7E92">
        <w:rPr>
          <w:lang w:val="en-US"/>
        </w:rPr>
        <w:t>Richards, 2007).</w:t>
      </w:r>
    </w:p>
    <w:p w14:paraId="44661E9B" w14:textId="77777777" w:rsidR="00821DFA" w:rsidRDefault="00821DFA" w:rsidP="00F168B1">
      <w:pPr>
        <w:spacing w:line="360" w:lineRule="auto"/>
        <w:jc w:val="both"/>
        <w:rPr>
          <w:rFonts w:ascii="Arial" w:hAnsi="Arial" w:cs="Arial"/>
        </w:rPr>
      </w:pPr>
      <w:r>
        <w:rPr>
          <w:rFonts w:ascii="Arial" w:hAnsi="Arial" w:cs="Arial"/>
        </w:rPr>
        <w:t>The family E in the case study might have been subject to assessment immediately after the report of the boy's inappropriate and non-attending school considering their tender age. Similarly, their mother who has critical and significant responsibility towards her children was unable to cop because the alcohol issue stimulated her assessment.</w:t>
      </w:r>
    </w:p>
    <w:p w14:paraId="1CB0E791" w14:textId="77777777" w:rsidR="00821DFA" w:rsidRDefault="00821DFA" w:rsidP="00F168B1">
      <w:pPr>
        <w:spacing w:line="360" w:lineRule="auto"/>
        <w:jc w:val="both"/>
        <w:rPr>
          <w:rFonts w:ascii="Arial" w:hAnsi="Arial" w:cs="Arial"/>
        </w:rPr>
      </w:pPr>
      <w:r>
        <w:rPr>
          <w:rFonts w:ascii="Arial" w:hAnsi="Arial" w:cs="Arial"/>
        </w:rPr>
        <w:t xml:space="preserve"> Several issues were identified during the assessment of family E which need to be tackled, issues are how to improve the family relationship, their housing needs, mother alcohol problem </w:t>
      </w:r>
    </w:p>
    <w:p w14:paraId="49B0758D" w14:textId="77777777" w:rsidR="00821DFA" w:rsidRDefault="00821DFA" w:rsidP="00F168B1">
      <w:pPr>
        <w:spacing w:line="360" w:lineRule="auto"/>
        <w:jc w:val="both"/>
        <w:rPr>
          <w:rFonts w:ascii="Arial" w:hAnsi="Arial" w:cs="Arial"/>
        </w:rPr>
      </w:pPr>
      <w:r w:rsidRPr="005155D3">
        <w:rPr>
          <w:rFonts w:ascii="Arial" w:hAnsi="Arial" w:cs="Arial"/>
        </w:rPr>
        <w:t xml:space="preserve"> The multi-a</w:t>
      </w:r>
      <w:r>
        <w:rPr>
          <w:rFonts w:ascii="Arial" w:hAnsi="Arial" w:cs="Arial"/>
        </w:rPr>
        <w:t>gency’s role is vital to effective safeguarding and protection of children, under section 10 of the children Act of 2004. Agencies are required to work and team up with the local authority in other to boost the wellbeing of children in the local authority area. The cooperation should be effective at all levels from the strategic level through to operational delivery.</w:t>
      </w:r>
    </w:p>
    <w:p w14:paraId="42F9E16F" w14:textId="2A1F8E56" w:rsidR="00821DFA" w:rsidRDefault="00821DFA" w:rsidP="00F168B1">
      <w:pPr>
        <w:spacing w:line="360" w:lineRule="auto"/>
        <w:jc w:val="both"/>
        <w:rPr>
          <w:lang w:val="en-US"/>
        </w:rPr>
      </w:pPr>
      <w:r>
        <w:rPr>
          <w:rFonts w:ascii="Arial" w:hAnsi="Arial" w:cs="Arial"/>
        </w:rPr>
        <w:t xml:space="preserve">Practitioners who work with children should be well place to </w:t>
      </w:r>
      <w:r w:rsidR="00E409E3">
        <w:rPr>
          <w:rFonts w:ascii="Arial" w:hAnsi="Arial" w:cs="Arial"/>
        </w:rPr>
        <w:t>pinpoint</w:t>
      </w:r>
      <w:r>
        <w:rPr>
          <w:rFonts w:ascii="Arial" w:hAnsi="Arial" w:cs="Arial"/>
        </w:rPr>
        <w:t xml:space="preserve"> when child</w:t>
      </w:r>
      <w:r w:rsidR="00E018D9">
        <w:rPr>
          <w:rFonts w:ascii="Arial" w:hAnsi="Arial" w:cs="Arial"/>
        </w:rPr>
        <w:t>ren</w:t>
      </w:r>
      <w:r>
        <w:rPr>
          <w:rFonts w:ascii="Arial" w:hAnsi="Arial" w:cs="Arial"/>
        </w:rPr>
        <w:t xml:space="preserve"> </w:t>
      </w:r>
      <w:r w:rsidR="003D6260">
        <w:rPr>
          <w:rFonts w:ascii="Arial" w:hAnsi="Arial" w:cs="Arial"/>
        </w:rPr>
        <w:t>safety</w:t>
      </w:r>
      <w:r>
        <w:rPr>
          <w:rFonts w:ascii="Arial" w:hAnsi="Arial" w:cs="Arial"/>
        </w:rPr>
        <w:t xml:space="preserve"> </w:t>
      </w:r>
      <w:r w:rsidR="00517E3B">
        <w:rPr>
          <w:rFonts w:ascii="Arial" w:hAnsi="Arial" w:cs="Arial"/>
        </w:rPr>
        <w:t>is endanger</w:t>
      </w:r>
      <w:r>
        <w:rPr>
          <w:rFonts w:ascii="Arial" w:hAnsi="Arial" w:cs="Arial"/>
        </w:rPr>
        <w:t>, taking prompt action in identifying the concerns, sharing of information with other agencies and professional support, and early identification and assessment. The advising in the case study, was reacting to the decision made by the court during the session of the family assessment the</w:t>
      </w:r>
      <w:r w:rsidR="00A12C2A">
        <w:rPr>
          <w:rFonts w:ascii="Arial" w:hAnsi="Arial" w:cs="Arial"/>
        </w:rPr>
        <w:t xml:space="preserve"> t</w:t>
      </w:r>
      <w:r w:rsidR="00D46391">
        <w:rPr>
          <w:rFonts w:ascii="Arial" w:hAnsi="Arial" w:cs="Arial"/>
        </w:rPr>
        <w:t>wo</w:t>
      </w:r>
      <w:r>
        <w:rPr>
          <w:rFonts w:ascii="Arial" w:hAnsi="Arial" w:cs="Arial"/>
        </w:rPr>
        <w:t xml:space="preserve"> boy</w:t>
      </w:r>
      <w:r w:rsidR="00D46391">
        <w:rPr>
          <w:rFonts w:ascii="Arial" w:hAnsi="Arial" w:cs="Arial"/>
        </w:rPr>
        <w:t>s</w:t>
      </w:r>
      <w:r>
        <w:rPr>
          <w:rFonts w:ascii="Arial" w:hAnsi="Arial" w:cs="Arial"/>
        </w:rPr>
        <w:t xml:space="preserve"> was placed under the care of their father. The action is considered to </w:t>
      </w:r>
      <w:r w:rsidR="00741260">
        <w:rPr>
          <w:rFonts w:ascii="Arial" w:hAnsi="Arial" w:cs="Arial"/>
        </w:rPr>
        <w:t>satisfy the</w:t>
      </w:r>
      <w:r>
        <w:rPr>
          <w:rFonts w:ascii="Arial" w:hAnsi="Arial" w:cs="Arial"/>
        </w:rPr>
        <w:t xml:space="preserve"> necessity of vulnerable children as early as possible which is crucial to a child's future health and wellbeing.</w:t>
      </w:r>
      <w:r w:rsidRPr="00DF0809">
        <w:rPr>
          <w:lang w:val="en-US"/>
        </w:rPr>
        <w:t xml:space="preserve"> </w:t>
      </w:r>
      <w:r>
        <w:rPr>
          <w:lang w:val="en-US"/>
        </w:rPr>
        <w:t>(</w:t>
      </w:r>
      <w:r w:rsidRPr="00401217">
        <w:rPr>
          <w:lang w:val="en-US"/>
        </w:rPr>
        <w:t>NSPCC</w:t>
      </w:r>
      <w:r>
        <w:rPr>
          <w:lang w:val="en-US"/>
        </w:rPr>
        <w:t>,</w:t>
      </w:r>
      <w:r w:rsidRPr="00401217">
        <w:rPr>
          <w:lang w:val="en-US"/>
        </w:rPr>
        <w:t xml:space="preserve"> 2021</w:t>
      </w:r>
      <w:r>
        <w:rPr>
          <w:lang w:val="en-US"/>
        </w:rPr>
        <w:t>).</w:t>
      </w:r>
    </w:p>
    <w:p w14:paraId="3321F69A" w14:textId="5FE4BA65" w:rsidR="00821DFA" w:rsidRPr="00505F2A" w:rsidRDefault="00821DFA" w:rsidP="00F168B1">
      <w:pPr>
        <w:spacing w:line="360" w:lineRule="auto"/>
        <w:jc w:val="both"/>
      </w:pPr>
      <w:r>
        <w:rPr>
          <w:rFonts w:ascii="Arial" w:hAnsi="Arial" w:cs="Arial"/>
        </w:rPr>
        <w:t>HM Government (2015a) indicates that in present-day policy</w:t>
      </w:r>
      <w:r w:rsidR="00D46391">
        <w:rPr>
          <w:rFonts w:ascii="Arial" w:hAnsi="Arial" w:cs="Arial"/>
        </w:rPr>
        <w:t>,</w:t>
      </w:r>
      <w:r>
        <w:rPr>
          <w:rFonts w:ascii="Arial" w:hAnsi="Arial" w:cs="Arial"/>
        </w:rPr>
        <w:t xml:space="preserve"> that the provision of early help is more effective in safeguarding the welfare of children than is reacting later </w:t>
      </w:r>
    </w:p>
    <w:p w14:paraId="54229B34" w14:textId="2DB8EC5E" w:rsidR="006A2600" w:rsidRDefault="006A2600">
      <w:r>
        <w:t xml:space="preserve"> </w:t>
      </w:r>
    </w:p>
    <w:p w14:paraId="4119EFEF" w14:textId="1B168C5A" w:rsidR="006A2600" w:rsidRDefault="006A2600"/>
    <w:p w14:paraId="4B131B15" w14:textId="3702CBEC" w:rsidR="006A2600" w:rsidRDefault="006A2600"/>
    <w:p w14:paraId="774E5D0C" w14:textId="19D15238" w:rsidR="006A2600" w:rsidRDefault="006A2600" w:rsidP="00B44726">
      <w:pPr>
        <w:pStyle w:val="Heading1"/>
      </w:pPr>
    </w:p>
    <w:p w14:paraId="0E4BE160" w14:textId="2E810097" w:rsidR="00821DFA" w:rsidRDefault="00821DFA" w:rsidP="00B44726">
      <w:pPr>
        <w:pStyle w:val="Heading1"/>
        <w:rPr>
          <w:rFonts w:ascii="Arial" w:hAnsi="Arial" w:cs="Arial"/>
        </w:rPr>
      </w:pPr>
      <w:bookmarkStart w:id="3" w:name="_Toc78241571"/>
      <w:r>
        <w:rPr>
          <w:rFonts w:ascii="Arial" w:hAnsi="Arial" w:cs="Arial"/>
        </w:rPr>
        <w:t>The legislation and policies for safeguarding and protection of children and young people.</w:t>
      </w:r>
      <w:bookmarkEnd w:id="3"/>
    </w:p>
    <w:p w14:paraId="26005B27" w14:textId="76B5A6C7" w:rsidR="00821DFA" w:rsidRDefault="00821DFA">
      <w:pPr>
        <w:rPr>
          <w:rFonts w:ascii="Arial" w:hAnsi="Arial" w:cs="Arial"/>
        </w:rPr>
      </w:pPr>
    </w:p>
    <w:p w14:paraId="0040CBB7" w14:textId="2BB359F8" w:rsidR="00821DFA" w:rsidRDefault="00821DFA" w:rsidP="00821DFA">
      <w:pPr>
        <w:spacing w:line="360" w:lineRule="auto"/>
        <w:jc w:val="both"/>
        <w:rPr>
          <w:rFonts w:ascii="Arial" w:hAnsi="Arial" w:cs="Arial"/>
        </w:rPr>
      </w:pPr>
      <w:r>
        <w:rPr>
          <w:rFonts w:ascii="Arial" w:hAnsi="Arial" w:cs="Arial"/>
        </w:rPr>
        <w:t xml:space="preserve">The legislation and policies for safeguarding and protection of children and young people and families. The magnitude in any children safeguarding must be in the front line of our practice.it is </w:t>
      </w:r>
      <w:r w:rsidR="00C319E7">
        <w:rPr>
          <w:rFonts w:ascii="Arial" w:hAnsi="Arial" w:cs="Arial"/>
        </w:rPr>
        <w:t xml:space="preserve">vital that </w:t>
      </w:r>
      <w:r>
        <w:rPr>
          <w:rFonts w:ascii="Arial" w:hAnsi="Arial" w:cs="Arial"/>
        </w:rPr>
        <w:t xml:space="preserve">we understand the term safeguarding and applied the government guidance to our practice. The government legislation will help us to activate our understanding of contemporary policy and practice around children and young people and families safeguarding </w:t>
      </w:r>
    </w:p>
    <w:p w14:paraId="50D3E9AC" w14:textId="77777777" w:rsidR="00821DFA" w:rsidRDefault="00821DFA" w:rsidP="00821DFA">
      <w:pPr>
        <w:spacing w:line="360" w:lineRule="auto"/>
        <w:jc w:val="both"/>
        <w:rPr>
          <w:rFonts w:ascii="Arial" w:hAnsi="Arial" w:cs="Arial"/>
        </w:rPr>
      </w:pPr>
      <w:r>
        <w:rPr>
          <w:rFonts w:ascii="Arial" w:hAnsi="Arial" w:cs="Arial"/>
        </w:rPr>
        <w:t>There are various policies and Act of parliament in   regard to safeguarding of children.</w:t>
      </w:r>
    </w:p>
    <w:p w14:paraId="6CB83C2E" w14:textId="77777777" w:rsidR="00821DFA" w:rsidRDefault="00821DFA" w:rsidP="00821DFA">
      <w:pPr>
        <w:pStyle w:val="ListParagraph"/>
        <w:numPr>
          <w:ilvl w:val="0"/>
          <w:numId w:val="2"/>
        </w:numPr>
        <w:spacing w:line="360" w:lineRule="auto"/>
        <w:jc w:val="both"/>
        <w:rPr>
          <w:rFonts w:ascii="Arial" w:hAnsi="Arial" w:cs="Arial"/>
        </w:rPr>
      </w:pPr>
      <w:r w:rsidRPr="00932397">
        <w:rPr>
          <w:rFonts w:ascii="Arial" w:hAnsi="Arial" w:cs="Arial"/>
        </w:rPr>
        <w:t>The children Act 2004 this Act legislation allows children to remain</w:t>
      </w:r>
      <w:r>
        <w:rPr>
          <w:rFonts w:ascii="Arial" w:hAnsi="Arial" w:cs="Arial"/>
        </w:rPr>
        <w:t xml:space="preserve"> in</w:t>
      </w:r>
      <w:r w:rsidRPr="00932397">
        <w:rPr>
          <w:rFonts w:ascii="Arial" w:hAnsi="Arial" w:cs="Arial"/>
        </w:rPr>
        <w:t xml:space="preserve"> safe</w:t>
      </w:r>
      <w:r>
        <w:rPr>
          <w:rFonts w:ascii="Arial" w:hAnsi="Arial" w:cs="Arial"/>
        </w:rPr>
        <w:t>ty</w:t>
      </w:r>
      <w:r w:rsidRPr="00932397">
        <w:rPr>
          <w:rFonts w:ascii="Arial" w:hAnsi="Arial" w:cs="Arial"/>
        </w:rPr>
        <w:t xml:space="preserve"> in their environments also allowed children to be healthy </w:t>
      </w:r>
      <w:r>
        <w:rPr>
          <w:rFonts w:ascii="Arial" w:hAnsi="Arial" w:cs="Arial"/>
        </w:rPr>
        <w:t>and the Act also highlights the definition of children needs.</w:t>
      </w:r>
    </w:p>
    <w:p w14:paraId="72E9B0FC" w14:textId="77777777" w:rsidR="00821DFA" w:rsidRDefault="00821DFA" w:rsidP="00821DFA">
      <w:pPr>
        <w:pStyle w:val="ListParagraph"/>
        <w:numPr>
          <w:ilvl w:val="0"/>
          <w:numId w:val="2"/>
        </w:numPr>
        <w:spacing w:line="360" w:lineRule="auto"/>
        <w:jc w:val="both"/>
        <w:rPr>
          <w:rFonts w:ascii="Arial" w:hAnsi="Arial" w:cs="Arial"/>
        </w:rPr>
      </w:pPr>
      <w:r>
        <w:rPr>
          <w:rFonts w:ascii="Arial" w:hAnsi="Arial" w:cs="Arial"/>
        </w:rPr>
        <w:t>The Equality Act 2010 aim of Act is to protect people from being discriminated against diversity. Equality Act protects people from being discriminated against o the ground of a variety of reasons example Sex, Race, Disability religion.</w:t>
      </w:r>
    </w:p>
    <w:p w14:paraId="0A37B28E" w14:textId="77777777" w:rsidR="00821DFA" w:rsidRPr="003361E3" w:rsidRDefault="00821DFA" w:rsidP="00821DFA">
      <w:pPr>
        <w:pStyle w:val="ListParagraph"/>
        <w:numPr>
          <w:ilvl w:val="0"/>
          <w:numId w:val="2"/>
        </w:numPr>
        <w:spacing w:line="360" w:lineRule="auto"/>
        <w:jc w:val="both"/>
        <w:rPr>
          <w:rFonts w:ascii="Arial" w:hAnsi="Arial" w:cs="Arial"/>
        </w:rPr>
      </w:pPr>
      <w:r>
        <w:rPr>
          <w:rFonts w:ascii="Arial" w:hAnsi="Arial" w:cs="Arial"/>
        </w:rPr>
        <w:t>Children and Families Act 2014</w:t>
      </w:r>
      <w:r w:rsidRPr="003361E3">
        <w:rPr>
          <w:rFonts w:ascii="Arial" w:hAnsi="Arial" w:cs="Arial"/>
          <w:color w:val="3A3A3A"/>
          <w:sz w:val="30"/>
          <w:szCs w:val="30"/>
          <w:shd w:val="clear" w:color="auto" w:fill="FFFFFF"/>
        </w:rPr>
        <w:t xml:space="preserve"> </w:t>
      </w:r>
      <w:r w:rsidRPr="003361E3">
        <w:rPr>
          <w:rFonts w:ascii="Arial" w:hAnsi="Arial" w:cs="Arial"/>
          <w:color w:val="3A3A3A"/>
          <w:shd w:val="clear" w:color="auto" w:fill="FFFFFF"/>
        </w:rPr>
        <w:t xml:space="preserve">The Act also </w:t>
      </w:r>
      <w:r>
        <w:rPr>
          <w:rFonts w:ascii="Arial" w:hAnsi="Arial" w:cs="Arial"/>
          <w:color w:val="3A3A3A"/>
          <w:shd w:val="clear" w:color="auto" w:fill="FFFFFF"/>
        </w:rPr>
        <w:t>guarantee</w:t>
      </w:r>
      <w:r w:rsidRPr="003361E3">
        <w:rPr>
          <w:rFonts w:ascii="Arial" w:hAnsi="Arial" w:cs="Arial"/>
          <w:color w:val="3A3A3A"/>
          <w:shd w:val="clear" w:color="auto" w:fill="FFFFFF"/>
        </w:rPr>
        <w:t xml:space="preserve"> </w:t>
      </w:r>
      <w:r>
        <w:rPr>
          <w:rFonts w:ascii="Arial" w:hAnsi="Arial" w:cs="Arial"/>
          <w:color w:val="3A3A3A"/>
          <w:shd w:val="clear" w:color="auto" w:fill="FFFFFF"/>
        </w:rPr>
        <w:t>the</w:t>
      </w:r>
      <w:r w:rsidRPr="003361E3">
        <w:rPr>
          <w:rFonts w:ascii="Arial" w:hAnsi="Arial" w:cs="Arial"/>
          <w:color w:val="3A3A3A"/>
          <w:shd w:val="clear" w:color="auto" w:fill="FFFFFF"/>
        </w:rPr>
        <w:t xml:space="preserve"> Education, Health and Care Plan is produced for any child who has been identified as having additional needs</w:t>
      </w:r>
      <w:r>
        <w:rPr>
          <w:rFonts w:ascii="Arial" w:hAnsi="Arial" w:cs="Arial"/>
          <w:color w:val="3A3A3A"/>
          <w:shd w:val="clear" w:color="auto" w:fill="FFFFFF"/>
        </w:rPr>
        <w:t>.</w:t>
      </w:r>
      <w:r w:rsidRPr="003361E3">
        <w:rPr>
          <w:rFonts w:ascii="Arial" w:hAnsi="Arial" w:cs="Arial"/>
          <w:color w:val="3A3A3A"/>
          <w:sz w:val="30"/>
          <w:szCs w:val="30"/>
          <w:shd w:val="clear" w:color="auto" w:fill="FFFFFF"/>
        </w:rPr>
        <w:t xml:space="preserve"> </w:t>
      </w:r>
      <w:r w:rsidRPr="003361E3">
        <w:rPr>
          <w:rFonts w:ascii="Arial" w:hAnsi="Arial" w:cs="Arial"/>
          <w:color w:val="3A3A3A"/>
          <w:shd w:val="clear" w:color="auto" w:fill="FFFFFF"/>
        </w:rPr>
        <w:t xml:space="preserve">The </w:t>
      </w:r>
      <w:r>
        <w:rPr>
          <w:rFonts w:ascii="Arial" w:hAnsi="Arial" w:cs="Arial"/>
          <w:color w:val="3A3A3A"/>
          <w:shd w:val="clear" w:color="auto" w:fill="FFFFFF"/>
        </w:rPr>
        <w:t>A</w:t>
      </w:r>
      <w:r w:rsidRPr="003361E3">
        <w:rPr>
          <w:rFonts w:ascii="Arial" w:hAnsi="Arial" w:cs="Arial"/>
          <w:color w:val="3A3A3A"/>
          <w:shd w:val="clear" w:color="auto" w:fill="FFFFFF"/>
        </w:rPr>
        <w:t xml:space="preserve">ct </w:t>
      </w:r>
      <w:r>
        <w:rPr>
          <w:rFonts w:ascii="Arial" w:hAnsi="Arial" w:cs="Arial"/>
          <w:color w:val="3A3A3A"/>
          <w:shd w:val="clear" w:color="auto" w:fill="FFFFFF"/>
        </w:rPr>
        <w:t>focus</w:t>
      </w:r>
      <w:r w:rsidRPr="003361E3">
        <w:rPr>
          <w:rFonts w:ascii="Arial" w:hAnsi="Arial" w:cs="Arial"/>
          <w:color w:val="3A3A3A"/>
          <w:shd w:val="clear" w:color="auto" w:fill="FFFFFF"/>
        </w:rPr>
        <w:t xml:space="preserve"> </w:t>
      </w:r>
      <w:r>
        <w:rPr>
          <w:rFonts w:ascii="Arial" w:hAnsi="Arial" w:cs="Arial"/>
          <w:color w:val="3A3A3A"/>
          <w:shd w:val="clear" w:color="auto" w:fill="FFFFFF"/>
        </w:rPr>
        <w:t>is to</w:t>
      </w:r>
      <w:r w:rsidRPr="003361E3">
        <w:rPr>
          <w:rFonts w:ascii="Arial" w:hAnsi="Arial" w:cs="Arial"/>
          <w:color w:val="3A3A3A"/>
          <w:shd w:val="clear" w:color="auto" w:fill="FFFFFF"/>
        </w:rPr>
        <w:t xml:space="preserve"> </w:t>
      </w:r>
      <w:r>
        <w:rPr>
          <w:rFonts w:ascii="Arial" w:hAnsi="Arial" w:cs="Arial"/>
          <w:color w:val="3A3A3A"/>
          <w:shd w:val="clear" w:color="auto" w:fill="FFFFFF"/>
        </w:rPr>
        <w:t>guarantee</w:t>
      </w:r>
      <w:r w:rsidRPr="003361E3">
        <w:rPr>
          <w:rFonts w:ascii="Arial" w:hAnsi="Arial" w:cs="Arial"/>
          <w:color w:val="3A3A3A"/>
          <w:shd w:val="clear" w:color="auto" w:fill="FFFFFF"/>
        </w:rPr>
        <w:t xml:space="preserve"> that </w:t>
      </w:r>
      <w:r>
        <w:rPr>
          <w:rFonts w:ascii="Arial" w:hAnsi="Arial" w:cs="Arial"/>
          <w:color w:val="3A3A3A"/>
          <w:shd w:val="clear" w:color="auto" w:fill="FFFFFF"/>
        </w:rPr>
        <w:t xml:space="preserve">considerable </w:t>
      </w:r>
      <w:r w:rsidRPr="003361E3">
        <w:rPr>
          <w:rFonts w:ascii="Arial" w:hAnsi="Arial" w:cs="Arial"/>
          <w:color w:val="3A3A3A"/>
          <w:shd w:val="clear" w:color="auto" w:fill="FFFFFF"/>
        </w:rPr>
        <w:t xml:space="preserve">protection is available for children who have been </w:t>
      </w:r>
      <w:r>
        <w:rPr>
          <w:rFonts w:ascii="Arial" w:hAnsi="Arial" w:cs="Arial"/>
          <w:color w:val="3A3A3A"/>
          <w:shd w:val="clear" w:color="auto" w:fill="FFFFFF"/>
        </w:rPr>
        <w:t>classify</w:t>
      </w:r>
      <w:r w:rsidRPr="003361E3">
        <w:rPr>
          <w:rFonts w:ascii="Arial" w:hAnsi="Arial" w:cs="Arial"/>
          <w:color w:val="3A3A3A"/>
          <w:shd w:val="clear" w:color="auto" w:fill="FFFFFF"/>
        </w:rPr>
        <w:t xml:space="preserve"> as vulnerable</w:t>
      </w:r>
      <w:r>
        <w:rPr>
          <w:rFonts w:ascii="Arial" w:hAnsi="Arial" w:cs="Arial"/>
          <w:color w:val="3A3A3A"/>
          <w:sz w:val="30"/>
          <w:szCs w:val="30"/>
          <w:shd w:val="clear" w:color="auto" w:fill="FFFFFF"/>
        </w:rPr>
        <w:t>.</w:t>
      </w:r>
    </w:p>
    <w:p w14:paraId="15C9A092" w14:textId="77777777" w:rsidR="00821DFA" w:rsidRPr="003361E3" w:rsidRDefault="00821DFA" w:rsidP="00821DFA">
      <w:pPr>
        <w:pStyle w:val="ListParagraph"/>
        <w:numPr>
          <w:ilvl w:val="0"/>
          <w:numId w:val="2"/>
        </w:numPr>
        <w:spacing w:line="360" w:lineRule="auto"/>
        <w:jc w:val="both"/>
        <w:rPr>
          <w:rFonts w:ascii="Arial" w:hAnsi="Arial" w:cs="Arial"/>
        </w:rPr>
      </w:pPr>
      <w:r>
        <w:rPr>
          <w:rFonts w:ascii="Arial" w:hAnsi="Arial" w:cs="Arial"/>
          <w:color w:val="3A3A3A"/>
          <w:shd w:val="clear" w:color="auto" w:fill="FFFFFF"/>
        </w:rPr>
        <w:t>The Educational Act 2002.</w:t>
      </w:r>
    </w:p>
    <w:p w14:paraId="7321B03E" w14:textId="77777777" w:rsidR="00821DFA" w:rsidRPr="00E565A0" w:rsidRDefault="00821DFA" w:rsidP="00821DFA">
      <w:pPr>
        <w:pStyle w:val="ListParagraph"/>
        <w:numPr>
          <w:ilvl w:val="0"/>
          <w:numId w:val="2"/>
        </w:numPr>
        <w:spacing w:line="360" w:lineRule="auto"/>
        <w:jc w:val="both"/>
        <w:rPr>
          <w:rFonts w:ascii="Arial" w:hAnsi="Arial" w:cs="Arial"/>
        </w:rPr>
      </w:pPr>
      <w:r>
        <w:rPr>
          <w:rFonts w:ascii="Arial" w:hAnsi="Arial" w:cs="Arial"/>
          <w:color w:val="3A3A3A"/>
          <w:shd w:val="clear" w:color="auto" w:fill="FFFFFF"/>
        </w:rPr>
        <w:t>Working together to safeguarding children 2018.</w:t>
      </w:r>
    </w:p>
    <w:p w14:paraId="31CC28AA" w14:textId="6E7324FE" w:rsidR="00821DFA" w:rsidRDefault="00821DFA">
      <w:r>
        <w:t xml:space="preserve"> </w:t>
      </w:r>
    </w:p>
    <w:p w14:paraId="0C4823A5" w14:textId="468C35BA" w:rsidR="006A2600" w:rsidRDefault="006A2600"/>
    <w:p w14:paraId="0BF5F0AC" w14:textId="751EB0A0" w:rsidR="006A2600" w:rsidRDefault="006A2600"/>
    <w:p w14:paraId="356AE888" w14:textId="61676D5D" w:rsidR="006A2600" w:rsidRDefault="006A2600"/>
    <w:p w14:paraId="57DB7F52" w14:textId="1AB05445" w:rsidR="006A2600" w:rsidRDefault="006A2600"/>
    <w:p w14:paraId="799D889F" w14:textId="2B8F2663" w:rsidR="006A2600" w:rsidRDefault="006A2600"/>
    <w:p w14:paraId="2DC069B9" w14:textId="49A4BC2B" w:rsidR="006A2600" w:rsidRDefault="006A2600"/>
    <w:p w14:paraId="4FD38EEB" w14:textId="021EAA49" w:rsidR="006A2600" w:rsidRDefault="006A2600"/>
    <w:p w14:paraId="0545BDAD" w14:textId="77777777" w:rsidR="00C319E7" w:rsidRDefault="00C319E7">
      <w:pPr>
        <w:rPr>
          <w:lang w:val="en-US"/>
        </w:rPr>
      </w:pPr>
    </w:p>
    <w:p w14:paraId="5B55CE72" w14:textId="1EADD694" w:rsidR="00AB26FA" w:rsidRDefault="00AB26FA" w:rsidP="007C7B88">
      <w:pPr>
        <w:spacing w:line="360" w:lineRule="auto"/>
        <w:ind w:left="360"/>
        <w:jc w:val="both"/>
        <w:rPr>
          <w:rFonts w:ascii="Arial" w:hAnsi="Arial" w:cs="Arial"/>
          <w:lang w:val="en-US"/>
        </w:rPr>
      </w:pPr>
      <w:r w:rsidRPr="00BE7C08">
        <w:rPr>
          <w:rFonts w:ascii="Arial" w:hAnsi="Arial" w:cs="Arial"/>
        </w:rPr>
        <w:t>.</w:t>
      </w:r>
      <w:r w:rsidRPr="00AB26FA">
        <w:rPr>
          <w:rFonts w:ascii="Arial" w:eastAsia="Trebuchet MS" w:hAnsi="Arial" w:cs="Arial"/>
          <w:color w:val="000000" w:themeColor="text1"/>
          <w:kern w:val="24"/>
          <w:sz w:val="26"/>
          <w:szCs w:val="26"/>
          <w:lang w:val="en-US" w:eastAsia="en-GB"/>
        </w:rPr>
        <w:t xml:space="preserve"> </w:t>
      </w:r>
    </w:p>
    <w:p w14:paraId="476ECF05" w14:textId="0108BBBA" w:rsidR="00AB26FA" w:rsidRDefault="00AB26FA" w:rsidP="00AB26FA">
      <w:pPr>
        <w:spacing w:line="360" w:lineRule="auto"/>
        <w:ind w:left="360"/>
        <w:jc w:val="both"/>
        <w:rPr>
          <w:rFonts w:ascii="Arial" w:hAnsi="Arial" w:cs="Arial"/>
          <w:lang w:val="en-US"/>
        </w:rPr>
      </w:pPr>
    </w:p>
    <w:p w14:paraId="471677EE" w14:textId="4403C97E" w:rsidR="00AB26FA" w:rsidRDefault="00AB26FA" w:rsidP="00AB26FA">
      <w:pPr>
        <w:spacing w:line="360" w:lineRule="auto"/>
        <w:ind w:left="360"/>
        <w:jc w:val="both"/>
        <w:rPr>
          <w:rFonts w:ascii="Arial" w:hAnsi="Arial" w:cs="Arial"/>
          <w:lang w:val="en-US"/>
        </w:rPr>
      </w:pPr>
    </w:p>
    <w:p w14:paraId="6055B885" w14:textId="5394A6AC" w:rsidR="00AB26FA" w:rsidRDefault="00AB26FA" w:rsidP="00AB26FA">
      <w:pPr>
        <w:spacing w:line="360" w:lineRule="auto"/>
        <w:ind w:left="360"/>
        <w:jc w:val="both"/>
        <w:rPr>
          <w:rFonts w:ascii="Arial" w:hAnsi="Arial" w:cs="Arial"/>
          <w:lang w:val="en-US"/>
        </w:rPr>
      </w:pPr>
    </w:p>
    <w:p w14:paraId="6D272AF0" w14:textId="12A7192C" w:rsidR="00AB26FA" w:rsidRDefault="00AB26FA" w:rsidP="00CF35AD">
      <w:pPr>
        <w:spacing w:line="360" w:lineRule="auto"/>
        <w:jc w:val="both"/>
        <w:rPr>
          <w:rFonts w:ascii="Arial" w:hAnsi="Arial" w:cs="Arial"/>
          <w:lang w:val="en-US"/>
        </w:rPr>
      </w:pPr>
    </w:p>
    <w:p w14:paraId="2F7D7AB0" w14:textId="7BD87346" w:rsidR="00AB26FA" w:rsidRDefault="00AB26FA" w:rsidP="00AB26FA">
      <w:pPr>
        <w:spacing w:line="360" w:lineRule="auto"/>
        <w:ind w:left="360"/>
        <w:jc w:val="both"/>
        <w:rPr>
          <w:rFonts w:ascii="Arial" w:hAnsi="Arial" w:cs="Arial"/>
          <w:lang w:val="en-US"/>
        </w:rPr>
      </w:pPr>
    </w:p>
    <w:p w14:paraId="39CB2D41" w14:textId="4293F4F3" w:rsidR="00AB26FA" w:rsidRDefault="00AB26FA" w:rsidP="00AB26FA">
      <w:pPr>
        <w:spacing w:line="360" w:lineRule="auto"/>
        <w:ind w:left="360"/>
        <w:jc w:val="both"/>
        <w:rPr>
          <w:rFonts w:ascii="Arial" w:hAnsi="Arial" w:cs="Arial"/>
          <w:lang w:val="en-US"/>
        </w:rPr>
      </w:pPr>
    </w:p>
    <w:p w14:paraId="4128DC0E" w14:textId="578ECD64" w:rsidR="00AB26FA" w:rsidRDefault="00AB26FA" w:rsidP="00AB26FA">
      <w:pPr>
        <w:spacing w:line="360" w:lineRule="auto"/>
        <w:ind w:left="360"/>
        <w:jc w:val="both"/>
        <w:rPr>
          <w:rFonts w:ascii="Arial" w:hAnsi="Arial" w:cs="Arial"/>
          <w:lang w:val="en-US"/>
        </w:rPr>
      </w:pPr>
    </w:p>
    <w:p w14:paraId="1C6A5A09" w14:textId="370CC38B" w:rsidR="00AB26FA" w:rsidRDefault="00AB26FA" w:rsidP="00AB26FA">
      <w:pPr>
        <w:spacing w:line="360" w:lineRule="auto"/>
        <w:ind w:left="360"/>
        <w:jc w:val="both"/>
        <w:rPr>
          <w:rFonts w:ascii="Arial" w:hAnsi="Arial" w:cs="Arial"/>
          <w:lang w:val="en-US"/>
        </w:rPr>
      </w:pPr>
    </w:p>
    <w:p w14:paraId="7A13991D" w14:textId="77777777" w:rsidR="00AB26FA" w:rsidRDefault="00AB26FA" w:rsidP="00B82F11">
      <w:pPr>
        <w:pStyle w:val="Heading1"/>
      </w:pPr>
      <w:bookmarkStart w:id="4" w:name="_Toc78241573"/>
      <w:r>
        <w:t>Conclusion/recommendation</w:t>
      </w:r>
      <w:bookmarkEnd w:id="4"/>
      <w:r>
        <w:t xml:space="preserve"> </w:t>
      </w:r>
    </w:p>
    <w:p w14:paraId="3ACBBBD4" w14:textId="77777777" w:rsidR="00605265" w:rsidRDefault="00605265" w:rsidP="00016B2D">
      <w:pPr>
        <w:spacing w:line="360" w:lineRule="auto"/>
        <w:jc w:val="both"/>
      </w:pPr>
    </w:p>
    <w:p w14:paraId="33E91932" w14:textId="4123606C" w:rsidR="00AB26FA" w:rsidRDefault="00AB26FA" w:rsidP="00AB26FA">
      <w:pPr>
        <w:spacing w:line="360" w:lineRule="auto"/>
        <w:jc w:val="both"/>
      </w:pPr>
      <w:r>
        <w:t>All in all, the approaches adopted by the agencies have contributed to positive outcomes for the children, but more improvements need to be made to enhance the parenting skills of the mother which further ensure that children are cared for and attended to. In this way, supervision can be done, and preventions of unfavourable activities can be encouraged creating a positive image of the children in the community and providing the rest of the people with a safe environment for growth and development. The mother in family E subjected to the problem of alcohol requires counselling and parenting advice which will help her overcome her fear of social situations and thus allow the potential growth and development of the children and herself.  (</w:t>
      </w:r>
      <w:r>
        <w:rPr>
          <w:rFonts w:ascii="Open Sans" w:hAnsi="Open Sans" w:cs="Open Sans"/>
          <w:color w:val="000000"/>
          <w:sz w:val="20"/>
          <w:szCs w:val="20"/>
          <w:shd w:val="clear" w:color="auto" w:fill="FFFFFF"/>
        </w:rPr>
        <w:t xml:space="preserve">Radford, 2011). </w:t>
      </w:r>
      <w:r>
        <w:t>Remember child and personal needs should be based on the policy and practice</w:t>
      </w:r>
    </w:p>
    <w:p w14:paraId="7839A2AD" w14:textId="77777777" w:rsidR="00AB26FA" w:rsidRDefault="00AB26FA" w:rsidP="00AB26FA">
      <w:pPr>
        <w:spacing w:line="360" w:lineRule="auto"/>
        <w:jc w:val="both"/>
      </w:pPr>
    </w:p>
    <w:p w14:paraId="0F99EB21" w14:textId="77777777" w:rsidR="00AB26FA" w:rsidRDefault="00AB26FA" w:rsidP="00AB26FA">
      <w:pPr>
        <w:spacing w:line="360" w:lineRule="auto"/>
        <w:jc w:val="both"/>
      </w:pPr>
    </w:p>
    <w:p w14:paraId="48EA9D8C" w14:textId="77777777" w:rsidR="00AB26FA" w:rsidRDefault="00AB26FA" w:rsidP="00AB26FA">
      <w:pPr>
        <w:spacing w:line="360" w:lineRule="auto"/>
        <w:jc w:val="both"/>
      </w:pPr>
    </w:p>
    <w:p w14:paraId="12C067F5" w14:textId="77777777" w:rsidR="00AB26FA" w:rsidRDefault="00AB26FA" w:rsidP="00B82F11">
      <w:pPr>
        <w:pStyle w:val="Heading1"/>
      </w:pPr>
    </w:p>
    <w:p w14:paraId="35F3EB2B" w14:textId="77777777" w:rsidR="00AB26FA" w:rsidRDefault="00AB26FA" w:rsidP="00B82F11">
      <w:pPr>
        <w:pStyle w:val="Heading1"/>
      </w:pPr>
      <w:bookmarkStart w:id="5" w:name="_Toc78241574"/>
      <w:r>
        <w:t>REFERENCE</w:t>
      </w:r>
      <w:bookmarkEnd w:id="5"/>
    </w:p>
    <w:p w14:paraId="30DF6103" w14:textId="77777777" w:rsidR="00AB26FA" w:rsidRDefault="00AB26FA" w:rsidP="00AB26FA">
      <w:pPr>
        <w:spacing w:line="360" w:lineRule="auto"/>
        <w:jc w:val="both"/>
        <w:rPr>
          <w:rFonts w:ascii="Arial" w:hAnsi="Arial" w:cs="Arial"/>
        </w:rPr>
      </w:pPr>
      <w:r w:rsidRPr="00DC0D09">
        <w:rPr>
          <w:rFonts w:ascii="Arial" w:hAnsi="Arial" w:cs="Arial"/>
        </w:rPr>
        <w:t>Barnard, M. (2010) </w:t>
      </w:r>
      <w:r w:rsidRPr="00DC0D09">
        <w:rPr>
          <w:rFonts w:ascii="Arial" w:hAnsi="Arial" w:cs="Arial"/>
          <w:i/>
          <w:iCs/>
        </w:rPr>
        <w:t>Drugs in the family</w:t>
      </w:r>
      <w:r w:rsidRPr="00DC0D09">
        <w:rPr>
          <w:rFonts w:ascii="Arial" w:hAnsi="Arial" w:cs="Arial"/>
        </w:rPr>
        <w:t>. 2nd Ed. York: Joseph Rowntree Foundation</w:t>
      </w:r>
      <w:r>
        <w:rPr>
          <w:rFonts w:ascii="Arial" w:hAnsi="Arial" w:cs="Arial"/>
        </w:rPr>
        <w:t xml:space="preserve"> </w:t>
      </w:r>
    </w:p>
    <w:p w14:paraId="718E2730" w14:textId="02D768FF" w:rsidR="00AB26FA" w:rsidRDefault="00AB26FA" w:rsidP="00AB26FA">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Cawson, P. (2002) </w:t>
      </w:r>
      <w:r w:rsidRPr="00FC124D">
        <w:rPr>
          <w:rFonts w:ascii="Open Sans" w:hAnsi="Open Sans" w:cs="Open Sans"/>
          <w:i/>
          <w:iCs/>
          <w:color w:val="000000"/>
          <w:sz w:val="20"/>
          <w:szCs w:val="20"/>
          <w:shd w:val="clear" w:color="auto" w:fill="FFFFFF"/>
        </w:rPr>
        <w:t>Child</w:t>
      </w:r>
      <w:r>
        <w:rPr>
          <w:rFonts w:ascii="Open Sans" w:hAnsi="Open Sans" w:cs="Open Sans"/>
          <w:i/>
          <w:iCs/>
          <w:color w:val="000000"/>
          <w:sz w:val="20"/>
          <w:szCs w:val="20"/>
          <w:shd w:val="clear" w:color="auto" w:fill="FFFFFF"/>
        </w:rPr>
        <w:t xml:space="preserve"> maltreatment in the United Kingdom</w:t>
      </w:r>
      <w:r>
        <w:rPr>
          <w:rFonts w:ascii="Open Sans" w:hAnsi="Open Sans" w:cs="Open Sans"/>
          <w:color w:val="000000"/>
          <w:sz w:val="20"/>
          <w:szCs w:val="20"/>
          <w:shd w:val="clear" w:color="auto" w:fill="FFFFFF"/>
        </w:rPr>
        <w:t>. London: NSPCC.</w:t>
      </w:r>
    </w:p>
    <w:p w14:paraId="1CE3BC01" w14:textId="08ECB3A0" w:rsidR="00257CDD" w:rsidRDefault="00257CDD" w:rsidP="00AB26FA">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GOVERNMENT, H. (2015) </w:t>
      </w:r>
      <w:r>
        <w:rPr>
          <w:rFonts w:ascii="Open Sans" w:hAnsi="Open Sans" w:cs="Open Sans"/>
          <w:i/>
          <w:iCs/>
          <w:color w:val="000000"/>
          <w:sz w:val="20"/>
          <w:szCs w:val="20"/>
          <w:shd w:val="clear" w:color="auto" w:fill="FFFFFF"/>
        </w:rPr>
        <w:t>Working Together to Safeguard Children: A Guide to Inter-agency Working to Safeguard and Promote the Welfare of Children</w:t>
      </w:r>
      <w:r>
        <w:rPr>
          <w:rFonts w:ascii="Open Sans" w:hAnsi="Open Sans" w:cs="Open Sans"/>
          <w:color w:val="000000"/>
          <w:sz w:val="20"/>
          <w:szCs w:val="20"/>
          <w:shd w:val="clear" w:color="auto" w:fill="FFFFFF"/>
        </w:rPr>
        <w:t xml:space="preserve">. England: Department of Education </w:t>
      </w:r>
    </w:p>
    <w:p w14:paraId="7BB3C1A3" w14:textId="079F912D" w:rsidR="00257CDD" w:rsidRPr="00257CDD" w:rsidRDefault="00257CDD" w:rsidP="00AB26FA">
      <w:pPr>
        <w:spacing w:line="360" w:lineRule="auto"/>
        <w:jc w:val="both"/>
      </w:pPr>
      <w:r w:rsidRPr="00401217">
        <w:rPr>
          <w:lang w:val="en-US"/>
        </w:rPr>
        <w:t xml:space="preserve">NSPCC (2021) </w:t>
      </w:r>
      <w:r w:rsidRPr="00401217">
        <w:rPr>
          <w:i/>
          <w:iCs/>
          <w:lang w:val="en-US"/>
        </w:rPr>
        <w:t xml:space="preserve">Children’s Services. </w:t>
      </w:r>
      <w:r w:rsidRPr="00401217">
        <w:rPr>
          <w:lang w:val="en-US"/>
        </w:rPr>
        <w:t>Available at:</w:t>
      </w:r>
      <w:r w:rsidRPr="00401217">
        <w:rPr>
          <w:i/>
          <w:iCs/>
          <w:lang w:val="en-US"/>
        </w:rPr>
        <w:t xml:space="preserve"> </w:t>
      </w:r>
      <w:hyperlink r:id="rId6" w:history="1">
        <w:r w:rsidRPr="00401217">
          <w:rPr>
            <w:rStyle w:val="Hyperlink"/>
            <w:lang w:val="en-US"/>
          </w:rPr>
          <w:t>https://www.nspcc.org.uk/keeping-children-safe/our-services/childrens-services</w:t>
        </w:r>
      </w:hyperlink>
      <w:r>
        <w:rPr>
          <w:rStyle w:val="Hyperlink"/>
          <w:lang w:val="en-US"/>
        </w:rPr>
        <w:t xml:space="preserve"> </w:t>
      </w:r>
    </w:p>
    <w:p w14:paraId="4009E123" w14:textId="28FFD5F1" w:rsidR="00AB26FA" w:rsidRDefault="00AB26FA" w:rsidP="00AB26FA">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Radford, L. (2011) </w:t>
      </w:r>
      <w:r>
        <w:rPr>
          <w:rFonts w:ascii="Open Sans" w:hAnsi="Open Sans" w:cs="Open Sans"/>
          <w:i/>
          <w:iCs/>
          <w:color w:val="000000"/>
          <w:sz w:val="20"/>
          <w:szCs w:val="20"/>
          <w:shd w:val="clear" w:color="auto" w:fill="FFFFFF"/>
        </w:rPr>
        <w:t>Child abuse and neglect in the UK today</w:t>
      </w:r>
      <w:r>
        <w:rPr>
          <w:rFonts w:ascii="Open Sans" w:hAnsi="Open Sans" w:cs="Open Sans"/>
          <w:color w:val="000000"/>
          <w:sz w:val="20"/>
          <w:szCs w:val="20"/>
          <w:shd w:val="clear" w:color="auto" w:fill="FFFFFF"/>
        </w:rPr>
        <w:t xml:space="preserve">. London: NSPCC. </w:t>
      </w:r>
    </w:p>
    <w:p w14:paraId="3B307733" w14:textId="77777777" w:rsidR="00257CDD" w:rsidRDefault="00257CDD" w:rsidP="00257CDD">
      <w:pPr>
        <w:spacing w:line="360" w:lineRule="auto"/>
        <w:jc w:val="both"/>
        <w:rPr>
          <w:lang w:val="en-US"/>
        </w:rPr>
      </w:pPr>
      <w:r w:rsidRPr="00DF7E92">
        <w:rPr>
          <w:lang w:val="en-US"/>
        </w:rPr>
        <w:t>Richards, M. (2007). Children and families. </w:t>
      </w:r>
      <w:r w:rsidRPr="00DF7E92">
        <w:rPr>
          <w:i/>
          <w:iCs/>
          <w:lang w:val="en-US"/>
        </w:rPr>
        <w:t>Children &amp; Society</w:t>
      </w:r>
      <w:r w:rsidRPr="00DF7E92">
        <w:rPr>
          <w:lang w:val="en-US"/>
        </w:rPr>
        <w:t>, 4(1), pp.39-43. </w:t>
      </w:r>
    </w:p>
    <w:p w14:paraId="79BF4E6C" w14:textId="4D59C401" w:rsidR="00257CDD" w:rsidRDefault="00257CDD" w:rsidP="00AB26FA">
      <w:pPr>
        <w:spacing w:line="360" w:lineRule="auto"/>
        <w:jc w:val="both"/>
        <w:rPr>
          <w:rFonts w:ascii="Arial" w:hAnsi="Arial" w:cs="Arial"/>
        </w:rPr>
      </w:pPr>
      <w:r>
        <w:rPr>
          <w:rFonts w:ascii="Arial" w:hAnsi="Arial" w:cs="Arial"/>
        </w:rPr>
        <w:t xml:space="preserve"> </w:t>
      </w:r>
    </w:p>
    <w:p w14:paraId="0DE679A7" w14:textId="113D849B" w:rsidR="00AB26FA" w:rsidRDefault="00AB26FA" w:rsidP="00AB26FA">
      <w:pPr>
        <w:spacing w:line="360" w:lineRule="auto"/>
        <w:jc w:val="both"/>
      </w:pPr>
      <w:r>
        <w:rPr>
          <w:rFonts w:ascii="Open Sans" w:hAnsi="Open Sans" w:cs="Open Sans"/>
          <w:color w:val="000000"/>
          <w:sz w:val="20"/>
          <w:szCs w:val="20"/>
          <w:shd w:val="clear" w:color="auto" w:fill="FFFFFF"/>
        </w:rPr>
        <w:t xml:space="preserve">  </w:t>
      </w:r>
    </w:p>
    <w:p w14:paraId="7FB66EC7" w14:textId="5DD5C2EC" w:rsidR="00AB26FA" w:rsidRPr="00BE7C08" w:rsidRDefault="00AB26FA" w:rsidP="00AB26FA">
      <w:pPr>
        <w:spacing w:line="360" w:lineRule="auto"/>
        <w:ind w:left="360"/>
        <w:jc w:val="both"/>
        <w:rPr>
          <w:rFonts w:ascii="Arial" w:hAnsi="Arial" w:cs="Arial"/>
        </w:rPr>
      </w:pPr>
    </w:p>
    <w:p w14:paraId="05885C9E" w14:textId="05DDDC56" w:rsidR="00AB26FA" w:rsidRDefault="00AB26FA" w:rsidP="00AB26FA">
      <w:pPr>
        <w:jc w:val="both"/>
        <w:rPr>
          <w:lang w:val="en-US"/>
        </w:rPr>
      </w:pPr>
      <w:r>
        <w:rPr>
          <w:lang w:val="en-US"/>
        </w:rPr>
        <w:t xml:space="preserve"> </w:t>
      </w:r>
    </w:p>
    <w:p w14:paraId="3C95E892" w14:textId="77777777" w:rsidR="00AB26FA" w:rsidRDefault="00AB26FA"/>
    <w:p w14:paraId="34239F0C" w14:textId="55996214" w:rsidR="006A2600" w:rsidRDefault="006A2600"/>
    <w:p w14:paraId="7854877B" w14:textId="5DDE814D" w:rsidR="006A2600" w:rsidRDefault="006A2600"/>
    <w:p w14:paraId="3C135E7C" w14:textId="4E1C8A05" w:rsidR="006A2600" w:rsidRDefault="006A2600"/>
    <w:p w14:paraId="37E7CCE4" w14:textId="52AC0FF5" w:rsidR="006A2600" w:rsidRDefault="006A2600"/>
    <w:p w14:paraId="2DED0EA2" w14:textId="7A573484" w:rsidR="006A2600" w:rsidRDefault="006A2600"/>
    <w:p w14:paraId="7E8699B8" w14:textId="0CC42C18" w:rsidR="006A2600" w:rsidRDefault="006A2600"/>
    <w:p w14:paraId="5CDC5F1F" w14:textId="0D3A1044" w:rsidR="006A2600" w:rsidRDefault="006A2600"/>
    <w:p w14:paraId="078EB8AE" w14:textId="094F92A0" w:rsidR="006A2600" w:rsidRDefault="006A2600"/>
    <w:p w14:paraId="4CB8CC6E" w14:textId="68877CAA" w:rsidR="006A2600" w:rsidRDefault="006A2600"/>
    <w:p w14:paraId="30C66465" w14:textId="460639FA" w:rsidR="006A2600" w:rsidRDefault="006A2600"/>
    <w:p w14:paraId="77EB0A01" w14:textId="0EEBAE92" w:rsidR="006A2600" w:rsidRDefault="006A2600"/>
    <w:p w14:paraId="0294C13A" w14:textId="1FC58BAA" w:rsidR="006A2600" w:rsidRDefault="006A2600"/>
    <w:p w14:paraId="788BB812" w14:textId="77777777" w:rsidR="006A2600" w:rsidRDefault="006A2600"/>
    <w:sectPr w:rsidR="006A2600" w:rsidSect="00562E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g-1ff16">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g-1ff20">
    <w:altName w:val="Cambria"/>
    <w:panose1 w:val="00000000000000000000"/>
    <w:charset w:val="00"/>
    <w:family w:val="roman"/>
    <w:notTrueType/>
    <w:pitch w:val="default"/>
  </w:font>
  <w:font w:name="Open Sans">
    <w:altName w:val="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7362A"/>
    <w:multiLevelType w:val="hybridMultilevel"/>
    <w:tmpl w:val="7EA2A5B4"/>
    <w:lvl w:ilvl="0" w:tplc="7A9E8B1A">
      <w:start w:val="1"/>
      <w:numFmt w:val="bullet"/>
      <w:lvlText w:val=""/>
      <w:lvlJc w:val="left"/>
      <w:pPr>
        <w:ind w:left="720" w:hanging="360"/>
      </w:pPr>
      <w:rPr>
        <w:rFonts w:ascii="Symbol" w:hAnsi="Symbol" w:hint="default"/>
      </w:rPr>
    </w:lvl>
    <w:lvl w:ilvl="1" w:tplc="F4282E46">
      <w:start w:val="1"/>
      <w:numFmt w:val="bullet"/>
      <w:lvlText w:val="o"/>
      <w:lvlJc w:val="left"/>
      <w:pPr>
        <w:ind w:left="1440" w:hanging="360"/>
      </w:pPr>
      <w:rPr>
        <w:rFonts w:ascii="Courier New" w:hAnsi="Courier New" w:cs="Courier New" w:hint="default"/>
      </w:rPr>
    </w:lvl>
    <w:lvl w:ilvl="2" w:tplc="87D67EA0" w:tentative="1">
      <w:start w:val="1"/>
      <w:numFmt w:val="bullet"/>
      <w:lvlText w:val=""/>
      <w:lvlJc w:val="left"/>
      <w:pPr>
        <w:ind w:left="2160" w:hanging="360"/>
      </w:pPr>
      <w:rPr>
        <w:rFonts w:ascii="Wingdings" w:hAnsi="Wingdings" w:hint="default"/>
      </w:rPr>
    </w:lvl>
    <w:lvl w:ilvl="3" w:tplc="42563D62" w:tentative="1">
      <w:start w:val="1"/>
      <w:numFmt w:val="bullet"/>
      <w:lvlText w:val=""/>
      <w:lvlJc w:val="left"/>
      <w:pPr>
        <w:ind w:left="2880" w:hanging="360"/>
      </w:pPr>
      <w:rPr>
        <w:rFonts w:ascii="Symbol" w:hAnsi="Symbol" w:hint="default"/>
      </w:rPr>
    </w:lvl>
    <w:lvl w:ilvl="4" w:tplc="237A5728" w:tentative="1">
      <w:start w:val="1"/>
      <w:numFmt w:val="bullet"/>
      <w:lvlText w:val="o"/>
      <w:lvlJc w:val="left"/>
      <w:pPr>
        <w:ind w:left="3600" w:hanging="360"/>
      </w:pPr>
      <w:rPr>
        <w:rFonts w:ascii="Courier New" w:hAnsi="Courier New" w:cs="Courier New" w:hint="default"/>
      </w:rPr>
    </w:lvl>
    <w:lvl w:ilvl="5" w:tplc="F0CC7654" w:tentative="1">
      <w:start w:val="1"/>
      <w:numFmt w:val="bullet"/>
      <w:lvlText w:val=""/>
      <w:lvlJc w:val="left"/>
      <w:pPr>
        <w:ind w:left="4320" w:hanging="360"/>
      </w:pPr>
      <w:rPr>
        <w:rFonts w:ascii="Wingdings" w:hAnsi="Wingdings" w:hint="default"/>
      </w:rPr>
    </w:lvl>
    <w:lvl w:ilvl="6" w:tplc="DE724454" w:tentative="1">
      <w:start w:val="1"/>
      <w:numFmt w:val="bullet"/>
      <w:lvlText w:val=""/>
      <w:lvlJc w:val="left"/>
      <w:pPr>
        <w:ind w:left="5040" w:hanging="360"/>
      </w:pPr>
      <w:rPr>
        <w:rFonts w:ascii="Symbol" w:hAnsi="Symbol" w:hint="default"/>
      </w:rPr>
    </w:lvl>
    <w:lvl w:ilvl="7" w:tplc="CD18B868" w:tentative="1">
      <w:start w:val="1"/>
      <w:numFmt w:val="bullet"/>
      <w:lvlText w:val="o"/>
      <w:lvlJc w:val="left"/>
      <w:pPr>
        <w:ind w:left="5760" w:hanging="360"/>
      </w:pPr>
      <w:rPr>
        <w:rFonts w:ascii="Courier New" w:hAnsi="Courier New" w:cs="Courier New" w:hint="default"/>
      </w:rPr>
    </w:lvl>
    <w:lvl w:ilvl="8" w:tplc="0888B1C4" w:tentative="1">
      <w:start w:val="1"/>
      <w:numFmt w:val="bullet"/>
      <w:lvlText w:val=""/>
      <w:lvlJc w:val="left"/>
      <w:pPr>
        <w:ind w:left="6480" w:hanging="360"/>
      </w:pPr>
      <w:rPr>
        <w:rFonts w:ascii="Wingdings" w:hAnsi="Wingdings" w:hint="default"/>
      </w:rPr>
    </w:lvl>
  </w:abstractNum>
  <w:abstractNum w:abstractNumId="1" w15:restartNumberingAfterBreak="0">
    <w:nsid w:val="424102EF"/>
    <w:multiLevelType w:val="hybridMultilevel"/>
    <w:tmpl w:val="4DD0A2F2"/>
    <w:lvl w:ilvl="0" w:tplc="EBDAA8B2">
      <w:start w:val="1"/>
      <w:numFmt w:val="bullet"/>
      <w:lvlText w:val=""/>
      <w:lvlJc w:val="left"/>
      <w:pPr>
        <w:ind w:left="720" w:hanging="360"/>
      </w:pPr>
      <w:rPr>
        <w:rFonts w:ascii="Symbol" w:hAnsi="Symbol" w:hint="default"/>
      </w:rPr>
    </w:lvl>
    <w:lvl w:ilvl="1" w:tplc="3D569AF0" w:tentative="1">
      <w:start w:val="1"/>
      <w:numFmt w:val="bullet"/>
      <w:lvlText w:val="o"/>
      <w:lvlJc w:val="left"/>
      <w:pPr>
        <w:ind w:left="1440" w:hanging="360"/>
      </w:pPr>
      <w:rPr>
        <w:rFonts w:ascii="Courier New" w:hAnsi="Courier New" w:cs="Courier New" w:hint="default"/>
      </w:rPr>
    </w:lvl>
    <w:lvl w:ilvl="2" w:tplc="98240B5C" w:tentative="1">
      <w:start w:val="1"/>
      <w:numFmt w:val="bullet"/>
      <w:lvlText w:val=""/>
      <w:lvlJc w:val="left"/>
      <w:pPr>
        <w:ind w:left="2160" w:hanging="360"/>
      </w:pPr>
      <w:rPr>
        <w:rFonts w:ascii="Wingdings" w:hAnsi="Wingdings" w:hint="default"/>
      </w:rPr>
    </w:lvl>
    <w:lvl w:ilvl="3" w:tplc="327E9CE4" w:tentative="1">
      <w:start w:val="1"/>
      <w:numFmt w:val="bullet"/>
      <w:lvlText w:val=""/>
      <w:lvlJc w:val="left"/>
      <w:pPr>
        <w:ind w:left="2880" w:hanging="360"/>
      </w:pPr>
      <w:rPr>
        <w:rFonts w:ascii="Symbol" w:hAnsi="Symbol" w:hint="default"/>
      </w:rPr>
    </w:lvl>
    <w:lvl w:ilvl="4" w:tplc="460C9F10" w:tentative="1">
      <w:start w:val="1"/>
      <w:numFmt w:val="bullet"/>
      <w:lvlText w:val="o"/>
      <w:lvlJc w:val="left"/>
      <w:pPr>
        <w:ind w:left="3600" w:hanging="360"/>
      </w:pPr>
      <w:rPr>
        <w:rFonts w:ascii="Courier New" w:hAnsi="Courier New" w:cs="Courier New" w:hint="default"/>
      </w:rPr>
    </w:lvl>
    <w:lvl w:ilvl="5" w:tplc="B070428C" w:tentative="1">
      <w:start w:val="1"/>
      <w:numFmt w:val="bullet"/>
      <w:lvlText w:val=""/>
      <w:lvlJc w:val="left"/>
      <w:pPr>
        <w:ind w:left="4320" w:hanging="360"/>
      </w:pPr>
      <w:rPr>
        <w:rFonts w:ascii="Wingdings" w:hAnsi="Wingdings" w:hint="default"/>
      </w:rPr>
    </w:lvl>
    <w:lvl w:ilvl="6" w:tplc="752EF5C0" w:tentative="1">
      <w:start w:val="1"/>
      <w:numFmt w:val="bullet"/>
      <w:lvlText w:val=""/>
      <w:lvlJc w:val="left"/>
      <w:pPr>
        <w:ind w:left="5040" w:hanging="360"/>
      </w:pPr>
      <w:rPr>
        <w:rFonts w:ascii="Symbol" w:hAnsi="Symbol" w:hint="default"/>
      </w:rPr>
    </w:lvl>
    <w:lvl w:ilvl="7" w:tplc="67081C36" w:tentative="1">
      <w:start w:val="1"/>
      <w:numFmt w:val="bullet"/>
      <w:lvlText w:val="o"/>
      <w:lvlJc w:val="left"/>
      <w:pPr>
        <w:ind w:left="5760" w:hanging="360"/>
      </w:pPr>
      <w:rPr>
        <w:rFonts w:ascii="Courier New" w:hAnsi="Courier New" w:cs="Courier New" w:hint="default"/>
      </w:rPr>
    </w:lvl>
    <w:lvl w:ilvl="8" w:tplc="9F0ACF0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62E12"/>
    <w:rsid w:val="00010ECE"/>
    <w:rsid w:val="00016B2D"/>
    <w:rsid w:val="00093610"/>
    <w:rsid w:val="001261DE"/>
    <w:rsid w:val="001D7DB4"/>
    <w:rsid w:val="00206229"/>
    <w:rsid w:val="00211329"/>
    <w:rsid w:val="00257CDD"/>
    <w:rsid w:val="003C7FC1"/>
    <w:rsid w:val="003D6260"/>
    <w:rsid w:val="00496521"/>
    <w:rsid w:val="004F5B98"/>
    <w:rsid w:val="00517E3B"/>
    <w:rsid w:val="00562E12"/>
    <w:rsid w:val="00605265"/>
    <w:rsid w:val="006A2600"/>
    <w:rsid w:val="00741260"/>
    <w:rsid w:val="007C7B88"/>
    <w:rsid w:val="00821DFA"/>
    <w:rsid w:val="0085471B"/>
    <w:rsid w:val="008F6636"/>
    <w:rsid w:val="00913093"/>
    <w:rsid w:val="009576AB"/>
    <w:rsid w:val="00A12C2A"/>
    <w:rsid w:val="00A368D8"/>
    <w:rsid w:val="00A410E0"/>
    <w:rsid w:val="00AB26FA"/>
    <w:rsid w:val="00B44726"/>
    <w:rsid w:val="00B80D38"/>
    <w:rsid w:val="00B82F11"/>
    <w:rsid w:val="00C00366"/>
    <w:rsid w:val="00C15018"/>
    <w:rsid w:val="00C319E7"/>
    <w:rsid w:val="00C514D9"/>
    <w:rsid w:val="00CC5BD3"/>
    <w:rsid w:val="00CD619E"/>
    <w:rsid w:val="00CF35AD"/>
    <w:rsid w:val="00D46391"/>
    <w:rsid w:val="00D578B0"/>
    <w:rsid w:val="00DC36DA"/>
    <w:rsid w:val="00E018D9"/>
    <w:rsid w:val="00E409E3"/>
    <w:rsid w:val="00ED2B37"/>
    <w:rsid w:val="00F16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0B6A533"/>
  <w15:chartTrackingRefBased/>
  <w15:docId w15:val="{7BCB40F5-919B-43B8-AB9E-5C3625285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F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2E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2E12"/>
    <w:rPr>
      <w:rFonts w:eastAsiaTheme="minorEastAsia"/>
      <w:lang w:val="en-US"/>
    </w:rPr>
  </w:style>
  <w:style w:type="character" w:customStyle="1" w:styleId="pg-1ff2">
    <w:name w:val="pg-1ff2"/>
    <w:basedOn w:val="DefaultParagraphFont"/>
    <w:rsid w:val="00562E12"/>
  </w:style>
  <w:style w:type="paragraph" w:styleId="ListParagraph">
    <w:name w:val="List Paragraph"/>
    <w:basedOn w:val="Normal"/>
    <w:uiPriority w:val="34"/>
    <w:qFormat/>
    <w:rsid w:val="006A2600"/>
    <w:pPr>
      <w:ind w:left="720"/>
      <w:contextualSpacing/>
    </w:pPr>
  </w:style>
  <w:style w:type="character" w:styleId="Hyperlink">
    <w:name w:val="Hyperlink"/>
    <w:basedOn w:val="DefaultParagraphFont"/>
    <w:uiPriority w:val="99"/>
    <w:unhideWhenUsed/>
    <w:rsid w:val="00257CDD"/>
    <w:rPr>
      <w:color w:val="0000FF" w:themeColor="hyperlink"/>
      <w:u w:val="single"/>
    </w:rPr>
  </w:style>
  <w:style w:type="character" w:customStyle="1" w:styleId="Heading1Char">
    <w:name w:val="Heading 1 Char"/>
    <w:basedOn w:val="DefaultParagraphFont"/>
    <w:link w:val="Heading1"/>
    <w:uiPriority w:val="9"/>
    <w:rsid w:val="00B82F1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F6636"/>
    <w:pPr>
      <w:spacing w:line="259" w:lineRule="auto"/>
      <w:outlineLvl w:val="9"/>
    </w:pPr>
    <w:rPr>
      <w:lang w:val="en-US"/>
    </w:rPr>
  </w:style>
  <w:style w:type="paragraph" w:styleId="TOC1">
    <w:name w:val="toc 1"/>
    <w:basedOn w:val="Normal"/>
    <w:next w:val="Normal"/>
    <w:autoRedefine/>
    <w:uiPriority w:val="39"/>
    <w:unhideWhenUsed/>
    <w:rsid w:val="008F66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8331">
      <w:bodyDiv w:val="1"/>
      <w:marLeft w:val="0"/>
      <w:marRight w:val="0"/>
      <w:marTop w:val="0"/>
      <w:marBottom w:val="0"/>
      <w:divBdr>
        <w:top w:val="none" w:sz="0" w:space="0" w:color="auto"/>
        <w:left w:val="none" w:sz="0" w:space="0" w:color="auto"/>
        <w:bottom w:val="none" w:sz="0" w:space="0" w:color="auto"/>
        <w:right w:val="none" w:sz="0" w:space="0" w:color="auto"/>
      </w:divBdr>
    </w:div>
    <w:div w:id="664823749">
      <w:bodyDiv w:val="1"/>
      <w:marLeft w:val="0"/>
      <w:marRight w:val="0"/>
      <w:marTop w:val="0"/>
      <w:marBottom w:val="0"/>
      <w:divBdr>
        <w:top w:val="none" w:sz="0" w:space="0" w:color="auto"/>
        <w:left w:val="none" w:sz="0" w:space="0" w:color="auto"/>
        <w:bottom w:val="none" w:sz="0" w:space="0" w:color="auto"/>
        <w:right w:val="none" w:sz="0" w:space="0" w:color="auto"/>
      </w:divBdr>
    </w:div>
    <w:div w:id="99394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spcc.org.uk/keeping-children-safe/our-services/childrens-servic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E2830-4D10-4798-B48E-189F98092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Kolawole Osasuyi Osasuyi</dc:creator>
  <cp:keywords/>
  <dc:description/>
  <cp:lastModifiedBy>Kolawole Osasuyi Osasuyi</cp:lastModifiedBy>
  <cp:revision>39</cp:revision>
  <dcterms:created xsi:type="dcterms:W3CDTF">2021-07-26T23:21:00Z</dcterms:created>
  <dcterms:modified xsi:type="dcterms:W3CDTF">2021-07-27T01:07:00Z</dcterms:modified>
</cp:coreProperties>
</file>