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02290" w14:textId="355468AA" w:rsidR="006137A8" w:rsidRDefault="006137A8" w:rsidP="0A7F5360">
      <w:pPr>
        <w:jc w:val="center"/>
        <w:rPr>
          <w:rFonts w:ascii="Arial" w:eastAsia="Arial" w:hAnsi="Arial" w:cs="Arial"/>
          <w:color w:val="000000" w:themeColor="text1"/>
        </w:rPr>
      </w:pPr>
    </w:p>
    <w:p w14:paraId="27B433DE" w14:textId="372D8B08" w:rsidR="006137A8" w:rsidRDefault="006137A8" w:rsidP="0A7F5360">
      <w:pPr>
        <w:jc w:val="center"/>
        <w:rPr>
          <w:rFonts w:ascii="Arial" w:eastAsia="Arial" w:hAnsi="Arial" w:cs="Arial"/>
          <w:color w:val="000000" w:themeColor="text1"/>
        </w:rPr>
      </w:pPr>
    </w:p>
    <w:p w14:paraId="2182F580" w14:textId="2DFE610A" w:rsidR="006137A8" w:rsidRDefault="006137A8" w:rsidP="0A7F5360">
      <w:pPr>
        <w:jc w:val="center"/>
        <w:rPr>
          <w:rFonts w:ascii="Arial" w:eastAsia="Arial" w:hAnsi="Arial" w:cs="Arial"/>
          <w:color w:val="000000" w:themeColor="text1"/>
        </w:rPr>
      </w:pPr>
    </w:p>
    <w:p w14:paraId="0BADC629" w14:textId="3D970D12" w:rsidR="006137A8" w:rsidRDefault="006137A8" w:rsidP="0A7F5360">
      <w:pPr>
        <w:jc w:val="center"/>
        <w:rPr>
          <w:rFonts w:ascii="Arial" w:eastAsia="Arial" w:hAnsi="Arial" w:cs="Arial"/>
          <w:color w:val="000000" w:themeColor="text1"/>
        </w:rPr>
      </w:pPr>
    </w:p>
    <w:p w14:paraId="2419CC23" w14:textId="595FFB73" w:rsidR="006137A8" w:rsidRDefault="006137A8" w:rsidP="0A7F5360">
      <w:pPr>
        <w:jc w:val="center"/>
        <w:rPr>
          <w:rFonts w:ascii="Arial" w:eastAsia="Arial" w:hAnsi="Arial" w:cs="Arial"/>
          <w:color w:val="000000" w:themeColor="text1"/>
        </w:rPr>
      </w:pPr>
    </w:p>
    <w:p w14:paraId="04A52ACF" w14:textId="1A82E9CC" w:rsidR="006137A8" w:rsidRDefault="006137A8" w:rsidP="0A7F5360">
      <w:pPr>
        <w:jc w:val="center"/>
        <w:rPr>
          <w:rFonts w:ascii="Arial" w:eastAsia="Arial" w:hAnsi="Arial" w:cs="Arial"/>
          <w:color w:val="000000" w:themeColor="text1"/>
        </w:rPr>
      </w:pPr>
    </w:p>
    <w:p w14:paraId="79A45710" w14:textId="43AA2599" w:rsidR="006137A8" w:rsidRDefault="006137A8" w:rsidP="0A7F5360">
      <w:pPr>
        <w:jc w:val="center"/>
        <w:rPr>
          <w:rFonts w:ascii="Arial" w:eastAsia="Arial" w:hAnsi="Arial" w:cs="Arial"/>
          <w:color w:val="000000" w:themeColor="text1"/>
        </w:rPr>
      </w:pPr>
    </w:p>
    <w:p w14:paraId="29282170" w14:textId="26E973F9" w:rsidR="006137A8" w:rsidRDefault="101A4C72" w:rsidP="0A7F5360">
      <w:pPr>
        <w:jc w:val="center"/>
        <w:rPr>
          <w:rFonts w:ascii="Arial" w:eastAsia="Arial" w:hAnsi="Arial" w:cs="Arial"/>
          <w:color w:val="000000" w:themeColor="text1"/>
        </w:rPr>
      </w:pPr>
      <w:r w:rsidRPr="0A7F5360">
        <w:rPr>
          <w:rFonts w:ascii="Arial" w:eastAsia="Arial" w:hAnsi="Arial" w:cs="Arial"/>
          <w:color w:val="000000" w:themeColor="text1"/>
        </w:rPr>
        <w:t>Why psychology is relevant in our health and social care practice?</w:t>
      </w:r>
    </w:p>
    <w:p w14:paraId="48B2A67E" w14:textId="73D7B8AD" w:rsidR="006137A8" w:rsidRDefault="101A4C72" w:rsidP="0A7F5360">
      <w:pPr>
        <w:jc w:val="center"/>
        <w:rPr>
          <w:rFonts w:ascii="Arial" w:eastAsia="Arial" w:hAnsi="Arial" w:cs="Arial"/>
          <w:color w:val="000000" w:themeColor="text1"/>
        </w:rPr>
      </w:pPr>
      <w:r w:rsidRPr="0A7F5360">
        <w:rPr>
          <w:rFonts w:ascii="Arial" w:eastAsia="Arial" w:hAnsi="Arial" w:cs="Arial"/>
          <w:color w:val="000000" w:themeColor="text1"/>
        </w:rPr>
        <w:t>Student name: Karen Tobin</w:t>
      </w:r>
    </w:p>
    <w:p w14:paraId="022EBBEC" w14:textId="0F5EED0A" w:rsidR="006137A8" w:rsidRDefault="101A4C72" w:rsidP="0A7F5360">
      <w:pPr>
        <w:jc w:val="center"/>
        <w:rPr>
          <w:rFonts w:ascii="Arial" w:eastAsia="Arial" w:hAnsi="Arial" w:cs="Arial"/>
          <w:color w:val="000000" w:themeColor="text1"/>
        </w:rPr>
      </w:pPr>
      <w:r w:rsidRPr="0A7F5360">
        <w:rPr>
          <w:rFonts w:ascii="Arial" w:eastAsia="Arial" w:hAnsi="Arial" w:cs="Arial"/>
          <w:color w:val="000000" w:themeColor="text1"/>
        </w:rPr>
        <w:t>Student number: 2129244</w:t>
      </w:r>
    </w:p>
    <w:p w14:paraId="35A37658" w14:textId="6E4797CF" w:rsidR="006137A8" w:rsidRDefault="101A4C72" w:rsidP="0A7F5360">
      <w:pPr>
        <w:jc w:val="center"/>
        <w:rPr>
          <w:rFonts w:ascii="Arial" w:eastAsia="Arial" w:hAnsi="Arial" w:cs="Arial"/>
          <w:color w:val="000000" w:themeColor="text1"/>
        </w:rPr>
      </w:pPr>
      <w:r w:rsidRPr="0A7F5360">
        <w:rPr>
          <w:rFonts w:ascii="Arial" w:eastAsia="Arial" w:hAnsi="Arial" w:cs="Arial"/>
          <w:color w:val="000000" w:themeColor="text1"/>
        </w:rPr>
        <w:t>Module name: Psychology in health and social care</w:t>
      </w:r>
    </w:p>
    <w:p w14:paraId="38FD22B6" w14:textId="3C0D7233" w:rsidR="006137A8" w:rsidRDefault="101A4C72" w:rsidP="0A7F5360">
      <w:pPr>
        <w:jc w:val="center"/>
        <w:rPr>
          <w:rFonts w:ascii="Arial" w:eastAsia="Arial" w:hAnsi="Arial" w:cs="Arial"/>
          <w:color w:val="000000" w:themeColor="text1"/>
        </w:rPr>
      </w:pPr>
      <w:r w:rsidRPr="0A7F5360">
        <w:rPr>
          <w:rFonts w:ascii="Arial" w:eastAsia="Arial" w:hAnsi="Arial" w:cs="Arial"/>
          <w:color w:val="000000" w:themeColor="text1"/>
        </w:rPr>
        <w:t>Module code: LCHS4006-BIRM</w:t>
      </w:r>
    </w:p>
    <w:p w14:paraId="443F83B3" w14:textId="22DB6FDA" w:rsidR="006137A8" w:rsidRDefault="101A4C72" w:rsidP="0A7F5360">
      <w:pPr>
        <w:jc w:val="center"/>
        <w:rPr>
          <w:rFonts w:ascii="Arial" w:eastAsia="Arial" w:hAnsi="Arial" w:cs="Arial"/>
          <w:color w:val="000000" w:themeColor="text1"/>
        </w:rPr>
      </w:pPr>
      <w:r w:rsidRPr="0A7F5360">
        <w:rPr>
          <w:rFonts w:ascii="Arial" w:eastAsia="Arial" w:hAnsi="Arial" w:cs="Arial"/>
          <w:color w:val="000000" w:themeColor="text1"/>
        </w:rPr>
        <w:t>Lecturers name: Donna Holder</w:t>
      </w:r>
    </w:p>
    <w:p w14:paraId="5E5787A5" w14:textId="5F1B9A07" w:rsidR="006137A8" w:rsidRDefault="006137A8" w:rsidP="0A7F5360"/>
    <w:p w14:paraId="0CE5E10F" w14:textId="23825BA8" w:rsidR="0A7F5360" w:rsidRDefault="0A7F5360" w:rsidP="0A7F5360"/>
    <w:p w14:paraId="2CD2406A" w14:textId="576610E8" w:rsidR="0A7F5360" w:rsidRDefault="0A7F5360" w:rsidP="0A7F5360"/>
    <w:p w14:paraId="70A191C9" w14:textId="20955C99" w:rsidR="0A7F5360" w:rsidRDefault="0A7F5360" w:rsidP="0A7F5360"/>
    <w:p w14:paraId="54925183" w14:textId="2C74D0D5" w:rsidR="0A7F5360" w:rsidRDefault="0A7F5360" w:rsidP="0A7F5360"/>
    <w:p w14:paraId="1FEF7F82" w14:textId="6CAAB0E1" w:rsidR="0A7F5360" w:rsidRDefault="0A7F5360" w:rsidP="0A7F5360"/>
    <w:p w14:paraId="3BA2B2D6" w14:textId="6F89DA7D" w:rsidR="0A7F5360" w:rsidRDefault="0A7F5360" w:rsidP="0A7F5360"/>
    <w:p w14:paraId="4458C0F3" w14:textId="2CF34419" w:rsidR="0A7F5360" w:rsidRDefault="0A7F5360" w:rsidP="0A7F5360"/>
    <w:p w14:paraId="2E40905B" w14:textId="629F46A9" w:rsidR="0A7F5360" w:rsidRDefault="0A7F5360" w:rsidP="0A7F5360"/>
    <w:p w14:paraId="13F2B8E6" w14:textId="7942A50E" w:rsidR="0A7F5360" w:rsidRDefault="0A7F5360" w:rsidP="0A7F5360"/>
    <w:p w14:paraId="6C1D52E8" w14:textId="78F27848" w:rsidR="0A7F5360" w:rsidRDefault="0A7F5360" w:rsidP="0A7F5360"/>
    <w:p w14:paraId="039DF3AA" w14:textId="20F56A98" w:rsidR="0A7F5360" w:rsidRDefault="0A7F5360" w:rsidP="0A7F5360"/>
    <w:p w14:paraId="1FA9B6D5" w14:textId="5C422846" w:rsidR="0A7F5360" w:rsidRDefault="0A7F5360" w:rsidP="0A7F5360"/>
    <w:p w14:paraId="1F3AFDF5" w14:textId="2BA3B978" w:rsidR="0A7F5360" w:rsidRDefault="0A7F5360" w:rsidP="0A7F5360"/>
    <w:p w14:paraId="69B05069" w14:textId="39F76DD2" w:rsidR="0A7F5360" w:rsidRDefault="0A7F5360" w:rsidP="0A7F5360"/>
    <w:p w14:paraId="62E7F935" w14:textId="74F072DE" w:rsidR="0A7F5360" w:rsidRDefault="0A7F5360" w:rsidP="0A7F5360"/>
    <w:p w14:paraId="0160C5EC" w14:textId="2B0952EC" w:rsidR="0A7F5360" w:rsidRDefault="0A7F5360" w:rsidP="0A7F5360"/>
    <w:p w14:paraId="552E0C45" w14:textId="0A57169C" w:rsidR="0A7F5360" w:rsidRDefault="0A7F5360" w:rsidP="0A7F5360"/>
    <w:p w14:paraId="43B6D947" w14:textId="750969D2" w:rsidR="0A7F5360" w:rsidRDefault="0A7F5360" w:rsidP="0A7F5360"/>
    <w:p w14:paraId="11789611" w14:textId="05EDC180" w:rsidR="7E289EEE" w:rsidRDefault="7E289EEE" w:rsidP="0A7F5360">
      <w:r>
        <w:t xml:space="preserve">                                                              Table of Contents</w:t>
      </w:r>
    </w:p>
    <w:p w14:paraId="02C39049" w14:textId="3AF3237D" w:rsidR="0A7F5360" w:rsidRDefault="0A7F5360" w:rsidP="0A7F5360"/>
    <w:p w14:paraId="3B729CEE" w14:textId="15026252" w:rsidR="0A7F5360" w:rsidRDefault="0A7F5360" w:rsidP="0A7F5360"/>
    <w:p w14:paraId="68619A0D" w14:textId="791D22F0" w:rsidR="0A7F5360" w:rsidRDefault="0A7F5360" w:rsidP="0A7F5360"/>
    <w:p w14:paraId="5418B71D" w14:textId="1091F249" w:rsidR="0A7F5360" w:rsidRDefault="0A7F5360" w:rsidP="0A7F5360"/>
    <w:sdt>
      <w:sdtPr>
        <w:id w:val="1209496183"/>
        <w:docPartObj>
          <w:docPartGallery w:val="Table of Contents"/>
          <w:docPartUnique/>
        </w:docPartObj>
      </w:sdtPr>
      <w:sdtContent>
        <w:p w14:paraId="0D8EB956" w14:textId="2F768726" w:rsidR="0A7F5360" w:rsidRDefault="0A7F5360" w:rsidP="0A7F5360">
          <w:pPr>
            <w:pStyle w:val="TOC1"/>
            <w:tabs>
              <w:tab w:val="right" w:leader="dot" w:pos="9015"/>
            </w:tabs>
            <w:rPr>
              <w:rStyle w:val="Hyperlink"/>
            </w:rPr>
          </w:pPr>
          <w:r>
            <w:fldChar w:fldCharType="begin"/>
          </w:r>
          <w:r>
            <w:instrText>TOC \o \z \u \h</w:instrText>
          </w:r>
          <w:r>
            <w:fldChar w:fldCharType="separate"/>
          </w:r>
          <w:hyperlink w:anchor="_Toc282982655">
            <w:r w:rsidRPr="0A7F5360">
              <w:rPr>
                <w:rStyle w:val="Hyperlink"/>
              </w:rPr>
              <w:t>Introduction</w:t>
            </w:r>
            <w:r>
              <w:tab/>
            </w:r>
            <w:r>
              <w:fldChar w:fldCharType="begin"/>
            </w:r>
            <w:r>
              <w:instrText>PAGEREF _Toc282982655 \h</w:instrText>
            </w:r>
            <w:r>
              <w:fldChar w:fldCharType="separate"/>
            </w:r>
            <w:r w:rsidRPr="0A7F5360">
              <w:rPr>
                <w:rStyle w:val="Hyperlink"/>
              </w:rPr>
              <w:t>2</w:t>
            </w:r>
            <w:r>
              <w:fldChar w:fldCharType="end"/>
            </w:r>
          </w:hyperlink>
        </w:p>
        <w:p w14:paraId="32F258A5" w14:textId="6E68A546" w:rsidR="0A7F5360" w:rsidRDefault="00000000" w:rsidP="0A7F5360">
          <w:pPr>
            <w:pStyle w:val="TOC1"/>
            <w:tabs>
              <w:tab w:val="right" w:leader="dot" w:pos="9015"/>
            </w:tabs>
            <w:rPr>
              <w:rStyle w:val="Hyperlink"/>
            </w:rPr>
          </w:pPr>
          <w:hyperlink w:anchor="_Toc2077937923">
            <w:r w:rsidR="0A7F5360" w:rsidRPr="0A7F5360">
              <w:rPr>
                <w:rStyle w:val="Hyperlink"/>
              </w:rPr>
              <w:t>Eriksons Psychosocial Theory</w:t>
            </w:r>
            <w:r w:rsidR="0A7F5360">
              <w:tab/>
            </w:r>
            <w:r w:rsidR="0A7F5360">
              <w:fldChar w:fldCharType="begin"/>
            </w:r>
            <w:r w:rsidR="0A7F5360">
              <w:instrText>PAGEREF _Toc2077937923 \h</w:instrText>
            </w:r>
            <w:r w:rsidR="0A7F5360">
              <w:fldChar w:fldCharType="separate"/>
            </w:r>
            <w:r w:rsidR="0A7F5360" w:rsidRPr="0A7F5360">
              <w:rPr>
                <w:rStyle w:val="Hyperlink"/>
              </w:rPr>
              <w:t>3</w:t>
            </w:r>
            <w:r w:rsidR="0A7F5360">
              <w:fldChar w:fldCharType="end"/>
            </w:r>
          </w:hyperlink>
        </w:p>
        <w:p w14:paraId="546B6EDD" w14:textId="4D22D534" w:rsidR="0A7F5360" w:rsidRDefault="00000000" w:rsidP="0A7F5360">
          <w:pPr>
            <w:pStyle w:val="TOC1"/>
            <w:tabs>
              <w:tab w:val="right" w:leader="dot" w:pos="9015"/>
            </w:tabs>
            <w:rPr>
              <w:rStyle w:val="Hyperlink"/>
            </w:rPr>
          </w:pPr>
          <w:hyperlink w:anchor="_Toc1520982615">
            <w:r w:rsidR="0A7F5360" w:rsidRPr="0A7F5360">
              <w:rPr>
                <w:rStyle w:val="Hyperlink"/>
              </w:rPr>
              <w:t>Tajfel’s Social Identity Theory</w:t>
            </w:r>
            <w:r w:rsidR="0A7F5360">
              <w:tab/>
            </w:r>
            <w:r w:rsidR="0A7F5360">
              <w:fldChar w:fldCharType="begin"/>
            </w:r>
            <w:r w:rsidR="0A7F5360">
              <w:instrText>PAGEREF _Toc1520982615 \h</w:instrText>
            </w:r>
            <w:r w:rsidR="0A7F5360">
              <w:fldChar w:fldCharType="separate"/>
            </w:r>
            <w:r w:rsidR="0A7F5360" w:rsidRPr="0A7F5360">
              <w:rPr>
                <w:rStyle w:val="Hyperlink"/>
              </w:rPr>
              <w:t>4</w:t>
            </w:r>
            <w:r w:rsidR="0A7F5360">
              <w:fldChar w:fldCharType="end"/>
            </w:r>
          </w:hyperlink>
        </w:p>
        <w:p w14:paraId="1483AC0D" w14:textId="6408209D" w:rsidR="0A7F5360" w:rsidRDefault="00000000" w:rsidP="0A7F5360">
          <w:pPr>
            <w:pStyle w:val="TOC1"/>
            <w:tabs>
              <w:tab w:val="right" w:leader="dot" w:pos="9015"/>
            </w:tabs>
            <w:rPr>
              <w:rStyle w:val="Hyperlink"/>
            </w:rPr>
          </w:pPr>
          <w:hyperlink w:anchor="_Toc1924480727">
            <w:r w:rsidR="0A7F5360" w:rsidRPr="0A7F5360">
              <w:rPr>
                <w:rStyle w:val="Hyperlink"/>
              </w:rPr>
              <w:t>Roger’s Humanistic Approach</w:t>
            </w:r>
            <w:r w:rsidR="0A7F5360">
              <w:tab/>
            </w:r>
            <w:r w:rsidR="0A7F5360">
              <w:fldChar w:fldCharType="begin"/>
            </w:r>
            <w:r w:rsidR="0A7F5360">
              <w:instrText>PAGEREF _Toc1924480727 \h</w:instrText>
            </w:r>
            <w:r w:rsidR="0A7F5360">
              <w:fldChar w:fldCharType="separate"/>
            </w:r>
            <w:r w:rsidR="0A7F5360" w:rsidRPr="0A7F5360">
              <w:rPr>
                <w:rStyle w:val="Hyperlink"/>
              </w:rPr>
              <w:t>5</w:t>
            </w:r>
            <w:r w:rsidR="0A7F5360">
              <w:fldChar w:fldCharType="end"/>
            </w:r>
          </w:hyperlink>
        </w:p>
        <w:p w14:paraId="29CD2942" w14:textId="25B5ECEB" w:rsidR="0A7F5360" w:rsidRDefault="00000000" w:rsidP="0A7F5360">
          <w:pPr>
            <w:pStyle w:val="TOC1"/>
            <w:tabs>
              <w:tab w:val="right" w:leader="dot" w:pos="9015"/>
            </w:tabs>
            <w:rPr>
              <w:rStyle w:val="Hyperlink"/>
            </w:rPr>
          </w:pPr>
          <w:hyperlink w:anchor="_Toc1020415572">
            <w:r w:rsidR="0A7F5360" w:rsidRPr="0A7F5360">
              <w:rPr>
                <w:rStyle w:val="Hyperlink"/>
              </w:rPr>
              <w:t>Conclusion and Recommendation</w:t>
            </w:r>
            <w:r w:rsidR="0A7F5360">
              <w:tab/>
            </w:r>
            <w:r w:rsidR="0A7F5360">
              <w:fldChar w:fldCharType="begin"/>
            </w:r>
            <w:r w:rsidR="0A7F5360">
              <w:instrText>PAGEREF _Toc1020415572 \h</w:instrText>
            </w:r>
            <w:r w:rsidR="0A7F5360">
              <w:fldChar w:fldCharType="separate"/>
            </w:r>
            <w:r w:rsidR="0A7F5360" w:rsidRPr="0A7F5360">
              <w:rPr>
                <w:rStyle w:val="Hyperlink"/>
              </w:rPr>
              <w:t>6</w:t>
            </w:r>
            <w:r w:rsidR="0A7F5360">
              <w:fldChar w:fldCharType="end"/>
            </w:r>
          </w:hyperlink>
        </w:p>
        <w:p w14:paraId="2173E8FF" w14:textId="744F46AD" w:rsidR="0A7F5360" w:rsidRDefault="00000000" w:rsidP="0A7F5360">
          <w:pPr>
            <w:pStyle w:val="TOC1"/>
            <w:tabs>
              <w:tab w:val="right" w:leader="dot" w:pos="9015"/>
            </w:tabs>
            <w:rPr>
              <w:rStyle w:val="Hyperlink"/>
            </w:rPr>
          </w:pPr>
          <w:hyperlink w:anchor="_Toc1502193656">
            <w:r w:rsidR="0A7F5360" w:rsidRPr="0A7F5360">
              <w:rPr>
                <w:rStyle w:val="Hyperlink"/>
              </w:rPr>
              <w:t>Reference List</w:t>
            </w:r>
            <w:r w:rsidR="0A7F5360">
              <w:tab/>
            </w:r>
            <w:r w:rsidR="0A7F5360">
              <w:fldChar w:fldCharType="begin"/>
            </w:r>
            <w:r w:rsidR="0A7F5360">
              <w:instrText>PAGEREF _Toc1502193656 \h</w:instrText>
            </w:r>
            <w:r w:rsidR="0A7F5360">
              <w:fldChar w:fldCharType="separate"/>
            </w:r>
            <w:r w:rsidR="0A7F5360" w:rsidRPr="0A7F5360">
              <w:rPr>
                <w:rStyle w:val="Hyperlink"/>
              </w:rPr>
              <w:t>7</w:t>
            </w:r>
            <w:r w:rsidR="0A7F5360">
              <w:fldChar w:fldCharType="end"/>
            </w:r>
          </w:hyperlink>
          <w:r w:rsidR="0A7F5360">
            <w:fldChar w:fldCharType="end"/>
          </w:r>
        </w:p>
      </w:sdtContent>
    </w:sdt>
    <w:p w14:paraId="4CFAF43C" w14:textId="2C1AB66B" w:rsidR="0A7F5360" w:rsidRDefault="0A7F5360" w:rsidP="0A7F5360"/>
    <w:p w14:paraId="48A93595" w14:textId="3A03356D" w:rsidR="0A7F5360" w:rsidRDefault="0A7F5360" w:rsidP="0A7F5360"/>
    <w:p w14:paraId="642C63BA" w14:textId="4FC1CFED" w:rsidR="0A7F5360" w:rsidRDefault="0A7F5360" w:rsidP="0A7F5360"/>
    <w:p w14:paraId="68D254AE" w14:textId="699ACB12" w:rsidR="0A7F5360" w:rsidRDefault="0A7F5360" w:rsidP="0A7F5360"/>
    <w:p w14:paraId="312E9AE5" w14:textId="2EE8111F" w:rsidR="0A7F5360" w:rsidRDefault="0A7F5360" w:rsidP="0A7F5360"/>
    <w:p w14:paraId="278C8FC7" w14:textId="691AF49C" w:rsidR="0A7F5360" w:rsidRDefault="0A7F5360" w:rsidP="0A7F5360"/>
    <w:p w14:paraId="6C1D01C1" w14:textId="2F7BD403" w:rsidR="0A7F5360" w:rsidRDefault="0A7F5360" w:rsidP="0A7F5360"/>
    <w:p w14:paraId="77C8776C" w14:textId="086AB01C" w:rsidR="0A7F5360" w:rsidRDefault="0A7F5360" w:rsidP="0A7F5360"/>
    <w:p w14:paraId="79409CC2" w14:textId="5379CF1E" w:rsidR="0A7F5360" w:rsidRDefault="0A7F5360" w:rsidP="0A7F5360"/>
    <w:p w14:paraId="05B5DE86" w14:textId="167965ED" w:rsidR="0A7F5360" w:rsidRDefault="0A7F5360" w:rsidP="0A7F5360"/>
    <w:p w14:paraId="6C7DA17D" w14:textId="4A866A53" w:rsidR="0A7F5360" w:rsidRDefault="0A7F5360" w:rsidP="0A7F5360"/>
    <w:p w14:paraId="6BC948E3" w14:textId="59313AB9" w:rsidR="0A7F5360" w:rsidRDefault="0A7F5360" w:rsidP="0A7F5360"/>
    <w:p w14:paraId="798CEC8F" w14:textId="7AEC7163" w:rsidR="0A7F5360" w:rsidRDefault="0A7F5360" w:rsidP="0A7F5360"/>
    <w:p w14:paraId="4829BD64" w14:textId="4EB4DC28" w:rsidR="0A7F5360" w:rsidRDefault="0A7F5360" w:rsidP="0A7F5360"/>
    <w:p w14:paraId="15B26F05" w14:textId="3CD9CA33" w:rsidR="0A7F5360" w:rsidRDefault="0A7F5360" w:rsidP="0A7F5360"/>
    <w:p w14:paraId="2C20759A" w14:textId="288339A4" w:rsidR="0A7F5360" w:rsidRDefault="0A7F5360" w:rsidP="0A7F5360"/>
    <w:p w14:paraId="33C90A1F" w14:textId="79318699" w:rsidR="0A7F5360" w:rsidRDefault="0A7F5360" w:rsidP="0A7F5360"/>
    <w:p w14:paraId="1A0A584D" w14:textId="50352B65" w:rsidR="0A7F5360" w:rsidRDefault="0A7F5360" w:rsidP="0A7F5360"/>
    <w:p w14:paraId="2C74FC17" w14:textId="36945695" w:rsidR="0A7F5360" w:rsidRDefault="0A7F5360" w:rsidP="0A7F5360"/>
    <w:p w14:paraId="57F3B395" w14:textId="2B107A06" w:rsidR="0A7F5360" w:rsidRDefault="0A7F5360" w:rsidP="0A7F5360"/>
    <w:p w14:paraId="32AEB9B1" w14:textId="18E469AF" w:rsidR="0A7F5360" w:rsidRDefault="0A7F5360" w:rsidP="0A7F5360"/>
    <w:p w14:paraId="5A6738D3" w14:textId="32DB2F48" w:rsidR="0A7F5360" w:rsidRDefault="0A7F5360" w:rsidP="0A7F5360"/>
    <w:p w14:paraId="29DF24CF" w14:textId="6C28963C" w:rsidR="473A8494" w:rsidRDefault="473A8494" w:rsidP="0A7F5360">
      <w:pPr>
        <w:pStyle w:val="Heading1"/>
        <w:keepNext w:val="0"/>
        <w:keepLines w:val="0"/>
        <w:spacing w:line="360" w:lineRule="auto"/>
        <w:ind w:left="567"/>
        <w:rPr>
          <w:rFonts w:ascii="Arial" w:eastAsia="Arial" w:hAnsi="Arial" w:cs="Arial"/>
          <w:sz w:val="28"/>
          <w:szCs w:val="28"/>
        </w:rPr>
      </w:pPr>
      <w:r>
        <w:t xml:space="preserve"> </w:t>
      </w:r>
      <w:bookmarkStart w:id="0" w:name="_Toc282982655"/>
      <w:r w:rsidR="345D698D" w:rsidRPr="0A7F5360">
        <w:rPr>
          <w:rFonts w:ascii="Arial" w:eastAsia="Arial" w:hAnsi="Arial" w:cs="Arial"/>
          <w:sz w:val="28"/>
          <w:szCs w:val="28"/>
        </w:rPr>
        <w:t>Introduction</w:t>
      </w:r>
      <w:bookmarkEnd w:id="0"/>
    </w:p>
    <w:p w14:paraId="4EF1A41C" w14:textId="2D4BE9F5"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As a Mental health worker, I would argue that an understanding of psychological theories of development and behaviour is fundamental to a health and social care professional. They are the psychological tools, that allow us to understand the </w:t>
      </w:r>
      <w:r w:rsidR="008C1B16">
        <w:rPr>
          <w:rFonts w:ascii="Arial" w:eastAsia="Arial" w:hAnsi="Arial" w:cs="Arial"/>
          <w:color w:val="000000" w:themeColor="text1"/>
        </w:rPr>
        <w:t xml:space="preserve">way that people </w:t>
      </w:r>
      <w:r w:rsidRPr="0A7F5360">
        <w:rPr>
          <w:rFonts w:ascii="Arial" w:eastAsia="Arial" w:hAnsi="Arial" w:cs="Arial"/>
          <w:color w:val="000000" w:themeColor="text1"/>
        </w:rPr>
        <w:t>th</w:t>
      </w:r>
      <w:r w:rsidR="008C1B16">
        <w:rPr>
          <w:rFonts w:ascii="Arial" w:eastAsia="Arial" w:hAnsi="Arial" w:cs="Arial"/>
          <w:color w:val="000000" w:themeColor="text1"/>
        </w:rPr>
        <w:t xml:space="preserve">ink </w:t>
      </w:r>
      <w:r w:rsidRPr="0A7F5360">
        <w:rPr>
          <w:rFonts w:ascii="Arial" w:eastAsia="Arial" w:hAnsi="Arial" w:cs="Arial"/>
          <w:color w:val="000000" w:themeColor="text1"/>
        </w:rPr>
        <w:t>and feel and why they behave the way they do. as an individual, in social groups and</w:t>
      </w:r>
      <w:r w:rsidR="008C1B16">
        <w:rPr>
          <w:rFonts w:ascii="Arial" w:eastAsia="Arial" w:hAnsi="Arial" w:cs="Arial"/>
          <w:color w:val="000000" w:themeColor="text1"/>
        </w:rPr>
        <w:t xml:space="preserve"> in</w:t>
      </w:r>
      <w:r w:rsidRPr="0A7F5360">
        <w:rPr>
          <w:rFonts w:ascii="Arial" w:eastAsia="Arial" w:hAnsi="Arial" w:cs="Arial"/>
          <w:color w:val="000000" w:themeColor="text1"/>
        </w:rPr>
        <w:t xml:space="preserve"> all</w:t>
      </w:r>
      <w:r w:rsidR="008C1B16">
        <w:rPr>
          <w:rFonts w:ascii="Arial" w:eastAsia="Arial" w:hAnsi="Arial" w:cs="Arial"/>
          <w:color w:val="000000" w:themeColor="text1"/>
        </w:rPr>
        <w:t xml:space="preserve"> other</w:t>
      </w:r>
      <w:r w:rsidRPr="0A7F5360">
        <w:rPr>
          <w:rFonts w:ascii="Arial" w:eastAsia="Arial" w:hAnsi="Arial" w:cs="Arial"/>
          <w:color w:val="000000" w:themeColor="text1"/>
        </w:rPr>
        <w:t xml:space="preserve"> areas of their life, they allow us to know ourselves, and those we encounter, allowing us to empathise and work with individuals more effectively. (Barker, 2016)</w:t>
      </w:r>
    </w:p>
    <w:p w14:paraId="0D45DA1A" w14:textId="7467CD23"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In this report, I will </w:t>
      </w:r>
      <w:r w:rsidR="005854EB">
        <w:rPr>
          <w:rFonts w:ascii="Arial" w:eastAsia="Arial" w:hAnsi="Arial" w:cs="Arial"/>
          <w:color w:val="000000" w:themeColor="text1"/>
        </w:rPr>
        <w:t>evaluate</w:t>
      </w:r>
      <w:r w:rsidR="00F12080">
        <w:rPr>
          <w:rFonts w:ascii="Arial" w:eastAsia="Arial" w:hAnsi="Arial" w:cs="Arial"/>
          <w:color w:val="000000" w:themeColor="text1"/>
        </w:rPr>
        <w:t xml:space="preserve"> </w:t>
      </w:r>
      <w:r w:rsidRPr="0A7F5360">
        <w:rPr>
          <w:rFonts w:ascii="Arial" w:eastAsia="Arial" w:hAnsi="Arial" w:cs="Arial"/>
          <w:color w:val="000000" w:themeColor="text1"/>
        </w:rPr>
        <w:t>Erikson’s developmental theory and its uses in recognising</w:t>
      </w:r>
      <w:r w:rsidR="00937E96">
        <w:rPr>
          <w:rFonts w:ascii="Arial" w:eastAsia="Arial" w:hAnsi="Arial" w:cs="Arial"/>
          <w:color w:val="000000" w:themeColor="text1"/>
        </w:rPr>
        <w:t xml:space="preserve"> and changing</w:t>
      </w:r>
      <w:r w:rsidRPr="0A7F5360">
        <w:rPr>
          <w:rFonts w:ascii="Arial" w:eastAsia="Arial" w:hAnsi="Arial" w:cs="Arial"/>
          <w:color w:val="000000" w:themeColor="text1"/>
        </w:rPr>
        <w:t xml:space="preserve"> character flaws. secondly, the social identity theory, in </w:t>
      </w:r>
      <w:r w:rsidR="00DA7916">
        <w:rPr>
          <w:rFonts w:ascii="Arial" w:eastAsia="Arial" w:hAnsi="Arial" w:cs="Arial"/>
          <w:color w:val="000000" w:themeColor="text1"/>
        </w:rPr>
        <w:t xml:space="preserve">relation </w:t>
      </w:r>
      <w:r w:rsidRPr="0A7F5360">
        <w:rPr>
          <w:rFonts w:ascii="Arial" w:eastAsia="Arial" w:hAnsi="Arial" w:cs="Arial"/>
          <w:color w:val="000000" w:themeColor="text1"/>
        </w:rPr>
        <w:t>to</w:t>
      </w:r>
      <w:r w:rsidR="00D05350">
        <w:rPr>
          <w:rFonts w:ascii="Arial" w:eastAsia="Arial" w:hAnsi="Arial" w:cs="Arial"/>
          <w:color w:val="000000" w:themeColor="text1"/>
        </w:rPr>
        <w:t xml:space="preserve"> discrimination and changing views</w:t>
      </w:r>
      <w:r w:rsidRPr="0A7F5360">
        <w:rPr>
          <w:rFonts w:ascii="Arial" w:eastAsia="Arial" w:hAnsi="Arial" w:cs="Arial"/>
          <w:color w:val="000000" w:themeColor="text1"/>
        </w:rPr>
        <w:t xml:space="preserve">, </w:t>
      </w:r>
      <w:r w:rsidR="005E6A35">
        <w:rPr>
          <w:rFonts w:ascii="Arial" w:eastAsia="Arial" w:hAnsi="Arial" w:cs="Arial"/>
          <w:color w:val="000000" w:themeColor="text1"/>
        </w:rPr>
        <w:t xml:space="preserve">and </w:t>
      </w:r>
      <w:r w:rsidRPr="0A7F5360">
        <w:rPr>
          <w:rFonts w:ascii="Arial" w:eastAsia="Arial" w:hAnsi="Arial" w:cs="Arial"/>
          <w:color w:val="000000" w:themeColor="text1"/>
        </w:rPr>
        <w:t xml:space="preserve">thirdly the humanistic approach </w:t>
      </w:r>
      <w:r w:rsidR="00D05350">
        <w:rPr>
          <w:rFonts w:ascii="Arial" w:eastAsia="Arial" w:hAnsi="Arial" w:cs="Arial"/>
          <w:color w:val="000000" w:themeColor="text1"/>
        </w:rPr>
        <w:t>in relation to changing health outcomes.</w:t>
      </w:r>
      <w:r w:rsidR="005E6A35">
        <w:rPr>
          <w:rFonts w:ascii="Arial" w:eastAsia="Arial" w:hAnsi="Arial" w:cs="Arial"/>
          <w:color w:val="000000" w:themeColor="text1"/>
        </w:rPr>
        <w:t xml:space="preserve"> </w:t>
      </w:r>
    </w:p>
    <w:p w14:paraId="12AC2F7B" w14:textId="52BAEF39" w:rsidR="0A7F5360" w:rsidRDefault="0A7F5360" w:rsidP="0A7F5360">
      <w:pPr>
        <w:spacing w:line="360" w:lineRule="auto"/>
        <w:ind w:left="567"/>
      </w:pPr>
    </w:p>
    <w:p w14:paraId="2170C4CD" w14:textId="50C8A114" w:rsidR="22600889" w:rsidRDefault="22600889" w:rsidP="0A7F5360">
      <w:pPr>
        <w:pStyle w:val="Heading1"/>
        <w:keepNext w:val="0"/>
        <w:keepLines w:val="0"/>
        <w:spacing w:line="360" w:lineRule="auto"/>
        <w:ind w:left="567"/>
        <w:rPr>
          <w:rFonts w:ascii="Arial" w:eastAsia="Arial" w:hAnsi="Arial" w:cs="Arial"/>
          <w:sz w:val="28"/>
          <w:szCs w:val="28"/>
        </w:rPr>
      </w:pPr>
      <w:r>
        <w:t xml:space="preserve"> </w:t>
      </w:r>
      <w:bookmarkStart w:id="1" w:name="_Toc2077937923"/>
      <w:r w:rsidR="345D698D" w:rsidRPr="0A7F5360">
        <w:rPr>
          <w:rFonts w:ascii="Arial" w:eastAsia="Arial" w:hAnsi="Arial" w:cs="Arial"/>
          <w:sz w:val="28"/>
          <w:szCs w:val="28"/>
        </w:rPr>
        <w:t>Erikson</w:t>
      </w:r>
      <w:r w:rsidR="008108D7">
        <w:rPr>
          <w:rFonts w:ascii="Arial" w:eastAsia="Arial" w:hAnsi="Arial" w:cs="Arial"/>
          <w:sz w:val="28"/>
          <w:szCs w:val="28"/>
        </w:rPr>
        <w:t>’</w:t>
      </w:r>
      <w:r w:rsidR="345D698D" w:rsidRPr="0A7F5360">
        <w:rPr>
          <w:rFonts w:ascii="Arial" w:eastAsia="Arial" w:hAnsi="Arial" w:cs="Arial"/>
          <w:sz w:val="28"/>
          <w:szCs w:val="28"/>
        </w:rPr>
        <w:t>s Psychosocial Theory</w:t>
      </w:r>
      <w:bookmarkEnd w:id="1"/>
    </w:p>
    <w:p w14:paraId="613BC7DF" w14:textId="633082B6"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The Psychosocial developmental theory is an extension of Freud’s psychosexual childhood development theory. Erikson believes that personality development is deterministic and that there are </w:t>
      </w:r>
      <w:r w:rsidR="00C456A6">
        <w:rPr>
          <w:rFonts w:ascii="Arial" w:eastAsia="Arial" w:hAnsi="Arial" w:cs="Arial"/>
          <w:color w:val="000000" w:themeColor="text1"/>
        </w:rPr>
        <w:t>eight</w:t>
      </w:r>
      <w:r w:rsidRPr="0A7F5360">
        <w:rPr>
          <w:rFonts w:ascii="Arial" w:eastAsia="Arial" w:hAnsi="Arial" w:cs="Arial"/>
          <w:color w:val="000000" w:themeColor="text1"/>
        </w:rPr>
        <w:t xml:space="preserve"> sequential stages of human development, throughout the lifespan that are influenced by biological, psychological, and social</w:t>
      </w:r>
      <w:r w:rsidR="00776C02">
        <w:rPr>
          <w:rFonts w:ascii="Arial" w:eastAsia="Arial" w:hAnsi="Arial" w:cs="Arial"/>
          <w:color w:val="000000" w:themeColor="text1"/>
        </w:rPr>
        <w:t xml:space="preserve"> variables</w:t>
      </w:r>
      <w:r w:rsidRPr="0A7F5360">
        <w:rPr>
          <w:rFonts w:ascii="Arial" w:eastAsia="Arial" w:hAnsi="Arial" w:cs="Arial"/>
          <w:color w:val="000000" w:themeColor="text1"/>
        </w:rPr>
        <w:t>. Each stage is characterised by a central conflict that needs to be resolved stemming from the interaction of personality, developmental and social processes. Successful completion of each stage results in developing a particular strength and virtue. and will assist the individual in meeting later crises</w:t>
      </w:r>
      <w:r w:rsidR="00776C02">
        <w:rPr>
          <w:rFonts w:ascii="Arial" w:eastAsia="Arial" w:hAnsi="Arial" w:cs="Arial"/>
          <w:color w:val="000000" w:themeColor="text1"/>
        </w:rPr>
        <w:t>,</w:t>
      </w:r>
      <w:r w:rsidRPr="0A7F5360">
        <w:rPr>
          <w:rFonts w:ascii="Arial" w:eastAsia="Arial" w:hAnsi="Arial" w:cs="Arial"/>
          <w:color w:val="000000" w:themeColor="text1"/>
        </w:rPr>
        <w:t xml:space="preserve"> they are</w:t>
      </w:r>
      <w:r w:rsidR="00776C02">
        <w:rPr>
          <w:rFonts w:ascii="Arial" w:eastAsia="Arial" w:hAnsi="Arial" w:cs="Arial"/>
          <w:color w:val="000000" w:themeColor="text1"/>
        </w:rPr>
        <w:t xml:space="preserve"> also </w:t>
      </w:r>
      <w:r w:rsidRPr="0A7F5360">
        <w:rPr>
          <w:rFonts w:ascii="Arial" w:eastAsia="Arial" w:hAnsi="Arial" w:cs="Arial"/>
          <w:color w:val="000000" w:themeColor="text1"/>
        </w:rPr>
        <w:t>more likely to develop a healthy personality. Optimal development is dependent on the individual properly resolving the conflicts in the correct sequence if unsuccessfully completed the individual is less likely to be able to adapt to later problems. (Darling-Fisher,2019)</w:t>
      </w:r>
    </w:p>
    <w:p w14:paraId="7074ABDC" w14:textId="7780BE55"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An understanding of how the individual develops over the lifespan is relevant because it acts like a map and can highlight healthy development or signpost unmet developmental milestones. However, although the theory is universal it is also true that we do not all develop at the same rate there are many variables to how we develop, such as culture, and what we</w:t>
      </w:r>
      <w:r w:rsidR="003A210B">
        <w:rPr>
          <w:rFonts w:ascii="Arial" w:eastAsia="Arial" w:hAnsi="Arial" w:cs="Arial"/>
          <w:color w:val="000000" w:themeColor="text1"/>
        </w:rPr>
        <w:t xml:space="preserve"> may have</w:t>
      </w:r>
      <w:r w:rsidRPr="0A7F5360">
        <w:rPr>
          <w:rFonts w:ascii="Arial" w:eastAsia="Arial" w:hAnsi="Arial" w:cs="Arial"/>
          <w:color w:val="000000" w:themeColor="text1"/>
        </w:rPr>
        <w:t xml:space="preserve"> </w:t>
      </w:r>
      <w:r w:rsidR="003A210B">
        <w:rPr>
          <w:rFonts w:ascii="Arial" w:eastAsia="Arial" w:hAnsi="Arial" w:cs="Arial"/>
          <w:color w:val="000000" w:themeColor="text1"/>
        </w:rPr>
        <w:t>experienced</w:t>
      </w:r>
      <w:r w:rsidRPr="0A7F5360">
        <w:rPr>
          <w:rFonts w:ascii="Arial" w:eastAsia="Arial" w:hAnsi="Arial" w:cs="Arial"/>
          <w:color w:val="000000" w:themeColor="text1"/>
        </w:rPr>
        <w:t>. Erikson acknowledged that any developmental blocks may be resolved at any point in the individual's life. (Perry. et al, 2014)</w:t>
      </w:r>
    </w:p>
    <w:p w14:paraId="24D70E78" w14:textId="5ACA1157"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lastRenderedPageBreak/>
        <w:t>By using the 8-stage developmental theory it can be used to understand patient</w:t>
      </w:r>
      <w:r w:rsidR="00B4102D">
        <w:rPr>
          <w:rFonts w:ascii="Arial" w:eastAsia="Arial" w:hAnsi="Arial" w:cs="Arial"/>
          <w:color w:val="000000" w:themeColor="text1"/>
        </w:rPr>
        <w:t>’</w:t>
      </w:r>
      <w:r w:rsidRPr="0A7F5360">
        <w:rPr>
          <w:rFonts w:ascii="Arial" w:eastAsia="Arial" w:hAnsi="Arial" w:cs="Arial"/>
          <w:color w:val="000000" w:themeColor="text1"/>
        </w:rPr>
        <w:t>s</w:t>
      </w:r>
      <w:r w:rsidR="00B4102D">
        <w:rPr>
          <w:rFonts w:ascii="Arial" w:eastAsia="Arial" w:hAnsi="Arial" w:cs="Arial"/>
          <w:color w:val="000000" w:themeColor="text1"/>
        </w:rPr>
        <w:t xml:space="preserve"> </w:t>
      </w:r>
      <w:r w:rsidRPr="0A7F5360">
        <w:rPr>
          <w:rFonts w:ascii="Arial" w:eastAsia="Arial" w:hAnsi="Arial" w:cs="Arial"/>
          <w:color w:val="000000" w:themeColor="text1"/>
        </w:rPr>
        <w:t>personality flaws and to help to pinpoint where in their developmental journey they have struggled with developmental challenges and help them to overcome those challenges by</w:t>
      </w:r>
      <w:r w:rsidR="005476C8">
        <w:rPr>
          <w:rFonts w:ascii="Arial" w:eastAsia="Arial" w:hAnsi="Arial" w:cs="Arial"/>
          <w:color w:val="000000" w:themeColor="text1"/>
        </w:rPr>
        <w:t xml:space="preserve"> </w:t>
      </w:r>
      <w:r w:rsidRPr="0A7F5360">
        <w:rPr>
          <w:rFonts w:ascii="Arial" w:eastAsia="Arial" w:hAnsi="Arial" w:cs="Arial"/>
          <w:color w:val="000000" w:themeColor="text1"/>
        </w:rPr>
        <w:t xml:space="preserve">working through the necessary stages to aid their recovery. </w:t>
      </w:r>
    </w:p>
    <w:p w14:paraId="282B037C" w14:textId="4497C6CD"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It is beneficial to the Healthcare professional because it assists them in recognising personality flaws in an individual’s character and allows them to treat the patient effectively and to offer correct interventions where necessary. </w:t>
      </w:r>
    </w:p>
    <w:p w14:paraId="52E56637" w14:textId="27B5CF18"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It is beneficial to the patient because they can work through the stages, doing the work necessary to successfully complete them, whether that be one or multiple and start to unravel the challenges that contributed to their mental health issues and aid in their recovery.</w:t>
      </w:r>
    </w:p>
    <w:p w14:paraId="7F411DCE" w14:textId="7333237C" w:rsidR="345D698D" w:rsidRDefault="345D698D" w:rsidP="0A7F5360">
      <w:pPr>
        <w:spacing w:line="360" w:lineRule="auto"/>
        <w:ind w:left="567"/>
      </w:pPr>
      <w:r w:rsidRPr="0A7F5360">
        <w:rPr>
          <w:rFonts w:ascii="Arial" w:eastAsia="Arial" w:hAnsi="Arial" w:cs="Arial"/>
          <w:color w:val="000000" w:themeColor="text1"/>
        </w:rPr>
        <w:t>One criticism of using this theory is that Erikson did not recognise racial, ethnic or gender issues within the framework. It also may be limited because some individuals will need to work through multiple stages, making them more difficult to treat and therefore recovery would take longer. however, it is a developmental process that all humans need to navigate to develop a healthy personality. (Vogel-</w:t>
      </w:r>
      <w:proofErr w:type="spellStart"/>
      <w:r w:rsidRPr="0A7F5360">
        <w:rPr>
          <w:rFonts w:ascii="Arial" w:eastAsia="Arial" w:hAnsi="Arial" w:cs="Arial"/>
          <w:color w:val="000000" w:themeColor="text1"/>
        </w:rPr>
        <w:t>Scibilia</w:t>
      </w:r>
      <w:proofErr w:type="spellEnd"/>
      <w:r w:rsidRPr="0A7F5360">
        <w:rPr>
          <w:rFonts w:ascii="Arial" w:eastAsia="Arial" w:hAnsi="Arial" w:cs="Arial"/>
          <w:color w:val="000000" w:themeColor="text1"/>
        </w:rPr>
        <w:t>. Et al, 2009)</w:t>
      </w:r>
    </w:p>
    <w:p w14:paraId="525BEB51" w14:textId="0FEB9C0F" w:rsidR="0A7F5360" w:rsidRDefault="0A7F5360" w:rsidP="0A7F5360">
      <w:pPr>
        <w:spacing w:line="360" w:lineRule="auto"/>
        <w:ind w:left="567"/>
        <w:rPr>
          <w:rFonts w:ascii="Arial" w:eastAsia="Arial" w:hAnsi="Arial" w:cs="Arial"/>
          <w:color w:val="000000" w:themeColor="text1"/>
        </w:rPr>
      </w:pPr>
    </w:p>
    <w:p w14:paraId="783451D5" w14:textId="5E5E0CBC" w:rsidR="345D698D" w:rsidRDefault="345D698D" w:rsidP="0A7F5360">
      <w:pPr>
        <w:spacing w:line="360" w:lineRule="auto"/>
        <w:ind w:left="567"/>
        <w:rPr>
          <w:rFonts w:ascii="Arial" w:eastAsia="Arial" w:hAnsi="Arial" w:cs="Arial"/>
          <w:color w:val="000000" w:themeColor="text1"/>
          <w:sz w:val="28"/>
          <w:szCs w:val="28"/>
        </w:rPr>
      </w:pPr>
      <w:bookmarkStart w:id="2" w:name="_Toc1520982615"/>
      <w:r w:rsidRPr="0A7F5360">
        <w:rPr>
          <w:rStyle w:val="Heading1Char"/>
          <w:rFonts w:ascii="Arial" w:eastAsia="Arial" w:hAnsi="Arial" w:cs="Arial"/>
          <w:sz w:val="28"/>
          <w:szCs w:val="28"/>
        </w:rPr>
        <w:t>Tajfel’s Social Identity Theory</w:t>
      </w:r>
      <w:bookmarkEnd w:id="2"/>
    </w:p>
    <w:p w14:paraId="4AE455D5" w14:textId="72BD0CCE"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Social Identity Theory </w:t>
      </w:r>
      <w:r w:rsidR="00ED6D16">
        <w:rPr>
          <w:rFonts w:ascii="Arial" w:eastAsia="Arial" w:hAnsi="Arial" w:cs="Arial"/>
          <w:color w:val="000000" w:themeColor="text1"/>
        </w:rPr>
        <w:t>was developed</w:t>
      </w:r>
      <w:r w:rsidR="00684DB9">
        <w:rPr>
          <w:rFonts w:ascii="Arial" w:eastAsia="Arial" w:hAnsi="Arial" w:cs="Arial"/>
          <w:color w:val="000000" w:themeColor="text1"/>
        </w:rPr>
        <w:t xml:space="preserve"> from </w:t>
      </w:r>
      <w:r w:rsidRPr="0A7F5360">
        <w:rPr>
          <w:rFonts w:ascii="Arial" w:eastAsia="Arial" w:hAnsi="Arial" w:cs="Arial"/>
          <w:color w:val="000000" w:themeColor="text1"/>
        </w:rPr>
        <w:t>Henri Tajfel’s work on self-categorisation, intergroup relations, social comparison, prejudice, and stereotyping Part of a person's identity, the social Identity, is gained by the groups that we are members of. Social identities differ in strength and context and are based on self-esteem needs, we join social groups to form a positive self-concept based on the characteristics and status of the group. (</w:t>
      </w:r>
      <w:proofErr w:type="spellStart"/>
      <w:r w:rsidRPr="0A7F5360">
        <w:rPr>
          <w:rFonts w:ascii="Arial" w:eastAsia="Arial" w:hAnsi="Arial" w:cs="Arial"/>
          <w:color w:val="000000" w:themeColor="text1"/>
        </w:rPr>
        <w:t>Jetten</w:t>
      </w:r>
      <w:proofErr w:type="spellEnd"/>
      <w:r w:rsidRPr="0A7F5360">
        <w:rPr>
          <w:rFonts w:ascii="Arial" w:eastAsia="Arial" w:hAnsi="Arial" w:cs="Arial"/>
          <w:color w:val="000000" w:themeColor="text1"/>
        </w:rPr>
        <w:t xml:space="preserve">. et al, 2018) </w:t>
      </w:r>
    </w:p>
    <w:p w14:paraId="3C479E87" w14:textId="4FBEF0D3"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There are three main processes to Social Identity Theory. The first is social categorisation where we put people into</w:t>
      </w:r>
      <w:r w:rsidR="005B6968">
        <w:rPr>
          <w:rFonts w:ascii="Arial" w:eastAsia="Arial" w:hAnsi="Arial" w:cs="Arial"/>
          <w:color w:val="000000" w:themeColor="text1"/>
        </w:rPr>
        <w:t xml:space="preserve"> </w:t>
      </w:r>
      <w:r w:rsidR="0065561A">
        <w:rPr>
          <w:rFonts w:ascii="Arial" w:eastAsia="Arial" w:hAnsi="Arial" w:cs="Arial"/>
          <w:color w:val="000000" w:themeColor="text1"/>
        </w:rPr>
        <w:t>groups based on social information</w:t>
      </w:r>
      <w:r w:rsidR="005B6968">
        <w:rPr>
          <w:rFonts w:ascii="Arial" w:eastAsia="Arial" w:hAnsi="Arial" w:cs="Arial"/>
          <w:color w:val="000000" w:themeColor="text1"/>
        </w:rPr>
        <w:t>, such as gender,</w:t>
      </w:r>
      <w:r w:rsidR="00246D1F">
        <w:rPr>
          <w:rFonts w:ascii="Arial" w:eastAsia="Arial" w:hAnsi="Arial" w:cs="Arial"/>
          <w:color w:val="000000" w:themeColor="text1"/>
        </w:rPr>
        <w:t xml:space="preserve"> age, </w:t>
      </w:r>
      <w:r w:rsidR="00197994">
        <w:rPr>
          <w:rFonts w:ascii="Arial" w:eastAsia="Arial" w:hAnsi="Arial" w:cs="Arial"/>
          <w:color w:val="000000" w:themeColor="text1"/>
        </w:rPr>
        <w:t xml:space="preserve">and </w:t>
      </w:r>
      <w:r w:rsidR="00246D1F">
        <w:rPr>
          <w:rFonts w:ascii="Arial" w:eastAsia="Arial" w:hAnsi="Arial" w:cs="Arial"/>
          <w:color w:val="000000" w:themeColor="text1"/>
        </w:rPr>
        <w:t>race</w:t>
      </w:r>
      <w:r w:rsidR="00A75407">
        <w:rPr>
          <w:rFonts w:ascii="Arial" w:eastAsia="Arial" w:hAnsi="Arial" w:cs="Arial"/>
          <w:color w:val="000000" w:themeColor="text1"/>
        </w:rPr>
        <w:t>,</w:t>
      </w:r>
      <w:r w:rsidR="0065561A">
        <w:rPr>
          <w:rFonts w:ascii="Arial" w:eastAsia="Arial" w:hAnsi="Arial" w:cs="Arial"/>
          <w:color w:val="000000" w:themeColor="text1"/>
        </w:rPr>
        <w:t xml:space="preserve"> </w:t>
      </w:r>
      <w:r w:rsidR="00F72707">
        <w:rPr>
          <w:rFonts w:ascii="Arial" w:eastAsia="Arial" w:hAnsi="Arial" w:cs="Arial"/>
          <w:color w:val="000000" w:themeColor="text1"/>
        </w:rPr>
        <w:t>w</w:t>
      </w:r>
      <w:r w:rsidRPr="0A7F5360">
        <w:rPr>
          <w:rFonts w:ascii="Arial" w:eastAsia="Arial" w:hAnsi="Arial" w:cs="Arial"/>
          <w:color w:val="000000" w:themeColor="text1"/>
        </w:rPr>
        <w:t xml:space="preserve">ithin this process, the uniqueness of individuals is ignored, and they are defined by group characterisation. The second is social identification, where we adopt the identity of the group, we have categorised ourselves as belonging to and our self-esteem becomes dependent on the group </w:t>
      </w:r>
      <w:r w:rsidR="004E3BE5" w:rsidRPr="0A7F5360">
        <w:rPr>
          <w:rFonts w:ascii="Arial" w:eastAsia="Arial" w:hAnsi="Arial" w:cs="Arial"/>
          <w:color w:val="000000" w:themeColor="text1"/>
        </w:rPr>
        <w:t xml:space="preserve">membership, </w:t>
      </w:r>
      <w:r w:rsidR="004E3BE5">
        <w:rPr>
          <w:rFonts w:ascii="Arial" w:eastAsia="Arial" w:hAnsi="Arial" w:cs="Arial"/>
          <w:color w:val="000000" w:themeColor="text1"/>
        </w:rPr>
        <w:t>which</w:t>
      </w:r>
      <w:r w:rsidR="0044254E">
        <w:rPr>
          <w:rFonts w:ascii="Arial" w:eastAsia="Arial" w:hAnsi="Arial" w:cs="Arial"/>
          <w:color w:val="000000" w:themeColor="text1"/>
        </w:rPr>
        <w:t xml:space="preserve"> holds </w:t>
      </w:r>
      <w:r w:rsidRPr="0A7F5360">
        <w:rPr>
          <w:rFonts w:ascii="Arial" w:eastAsia="Arial" w:hAnsi="Arial" w:cs="Arial"/>
          <w:color w:val="000000" w:themeColor="text1"/>
        </w:rPr>
        <w:t xml:space="preserve">value and emotional significance for the individual. The last process is social comparison, where the comparisons tend to be between groups, rather than the </w:t>
      </w:r>
      <w:r w:rsidRPr="0A7F5360">
        <w:rPr>
          <w:rFonts w:ascii="Arial" w:eastAsia="Arial" w:hAnsi="Arial" w:cs="Arial"/>
          <w:color w:val="000000" w:themeColor="text1"/>
        </w:rPr>
        <w:lastRenderedPageBreak/>
        <w:t xml:space="preserve">individual. Individuals tend to favour their own ingroup over other outgroups. (Scheepers and </w:t>
      </w:r>
      <w:proofErr w:type="spellStart"/>
      <w:r w:rsidRPr="0A7F5360">
        <w:rPr>
          <w:rFonts w:ascii="Arial" w:eastAsia="Arial" w:hAnsi="Arial" w:cs="Arial"/>
          <w:color w:val="000000" w:themeColor="text1"/>
        </w:rPr>
        <w:t>Ellemers</w:t>
      </w:r>
      <w:proofErr w:type="spellEnd"/>
      <w:r w:rsidRPr="0A7F5360">
        <w:rPr>
          <w:rFonts w:ascii="Arial" w:eastAsia="Arial" w:hAnsi="Arial" w:cs="Arial"/>
          <w:color w:val="000000" w:themeColor="text1"/>
        </w:rPr>
        <w:t>, 2019)</w:t>
      </w:r>
    </w:p>
    <w:p w14:paraId="20194710" w14:textId="480E3C95"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Understanding Social Identity Theory, helps us to appreciate how stereotyping leads to discrimination and helps to question our own views and beliefs, as well as other </w:t>
      </w:r>
      <w:r w:rsidR="00DC7F7A">
        <w:rPr>
          <w:rFonts w:ascii="Arial" w:eastAsia="Arial" w:hAnsi="Arial" w:cs="Arial"/>
          <w:color w:val="000000" w:themeColor="text1"/>
        </w:rPr>
        <w:t>people’s</w:t>
      </w:r>
      <w:r w:rsidRPr="0A7F5360">
        <w:rPr>
          <w:rFonts w:ascii="Arial" w:eastAsia="Arial" w:hAnsi="Arial" w:cs="Arial"/>
          <w:color w:val="000000" w:themeColor="text1"/>
        </w:rPr>
        <w:t xml:space="preserve"> and how making those judgements is detrimental to working relationships and to patient care and health. </w:t>
      </w:r>
    </w:p>
    <w:p w14:paraId="3F74B3B2" w14:textId="11C427E8"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It is beneficial to a healthcare professional because we</w:t>
      </w:r>
      <w:r w:rsidR="00446923">
        <w:rPr>
          <w:rFonts w:ascii="Arial" w:eastAsia="Arial" w:hAnsi="Arial" w:cs="Arial"/>
          <w:color w:val="000000" w:themeColor="text1"/>
        </w:rPr>
        <w:t xml:space="preserve"> </w:t>
      </w:r>
      <w:r w:rsidRPr="0A7F5360">
        <w:rPr>
          <w:rFonts w:ascii="Arial" w:eastAsia="Arial" w:hAnsi="Arial" w:cs="Arial"/>
          <w:color w:val="000000" w:themeColor="text1"/>
        </w:rPr>
        <w:t xml:space="preserve">work </w:t>
      </w:r>
      <w:r w:rsidR="00446923" w:rsidRPr="0A7F5360">
        <w:rPr>
          <w:rFonts w:ascii="Arial" w:eastAsia="Arial" w:hAnsi="Arial" w:cs="Arial"/>
          <w:color w:val="000000" w:themeColor="text1"/>
        </w:rPr>
        <w:t>alongside and</w:t>
      </w:r>
      <w:r w:rsidRPr="0A7F5360">
        <w:rPr>
          <w:rFonts w:ascii="Arial" w:eastAsia="Arial" w:hAnsi="Arial" w:cs="Arial"/>
          <w:color w:val="000000" w:themeColor="text1"/>
        </w:rPr>
        <w:t xml:space="preserve"> assist a diverse group of multicultural people and understanding our differences and respecting and supporting them is vital to facilitating good relationships and giving true patient-centred care. </w:t>
      </w:r>
    </w:p>
    <w:p w14:paraId="1366317A" w14:textId="7E463C97"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The patient benefits by being treated with respect and compassion, regardless of any differences, they feel understood and respected, and it bridges the group gap, patients are more likely to uptake treatment, </w:t>
      </w:r>
      <w:r w:rsidR="003C495A">
        <w:rPr>
          <w:rFonts w:ascii="Arial" w:eastAsia="Arial" w:hAnsi="Arial" w:cs="Arial"/>
          <w:color w:val="000000" w:themeColor="text1"/>
        </w:rPr>
        <w:t xml:space="preserve">and </w:t>
      </w:r>
      <w:r w:rsidRPr="0A7F5360">
        <w:rPr>
          <w:rFonts w:ascii="Arial" w:eastAsia="Arial" w:hAnsi="Arial" w:cs="Arial"/>
          <w:color w:val="000000" w:themeColor="text1"/>
        </w:rPr>
        <w:t xml:space="preserve">adhere to treatment plans, </w:t>
      </w:r>
      <w:r w:rsidR="003C495A">
        <w:rPr>
          <w:rFonts w:ascii="Arial" w:eastAsia="Arial" w:hAnsi="Arial" w:cs="Arial"/>
          <w:color w:val="000000" w:themeColor="text1"/>
        </w:rPr>
        <w:t xml:space="preserve">and </w:t>
      </w:r>
      <w:r w:rsidRPr="0A7F5360">
        <w:rPr>
          <w:rFonts w:ascii="Arial" w:eastAsia="Arial" w:hAnsi="Arial" w:cs="Arial"/>
          <w:color w:val="000000" w:themeColor="text1"/>
        </w:rPr>
        <w:t xml:space="preserve">stress is reduced which in turn contributes to a sense of well-being. </w:t>
      </w:r>
    </w:p>
    <w:p w14:paraId="1398CCDC" w14:textId="47F99272"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Limitations of this theory are that it is not best suited to treating the individual because the groups that an individual categorises as belonging to are only a part of who the person is, and the theory is more suited to targeting groups of people. (</w:t>
      </w:r>
      <w:proofErr w:type="spellStart"/>
      <w:r w:rsidRPr="0A7F5360">
        <w:rPr>
          <w:rFonts w:ascii="Arial" w:eastAsia="Arial" w:hAnsi="Arial" w:cs="Arial"/>
          <w:color w:val="000000" w:themeColor="text1"/>
        </w:rPr>
        <w:t>Jetten</w:t>
      </w:r>
      <w:proofErr w:type="spellEnd"/>
      <w:r w:rsidRPr="0A7F5360">
        <w:rPr>
          <w:rFonts w:ascii="Arial" w:eastAsia="Arial" w:hAnsi="Arial" w:cs="Arial"/>
          <w:color w:val="000000" w:themeColor="text1"/>
        </w:rPr>
        <w:t>. et al, 2018)</w:t>
      </w:r>
    </w:p>
    <w:p w14:paraId="49DDC427" w14:textId="6ADAF01A" w:rsidR="0A7F5360" w:rsidRDefault="0A7F5360" w:rsidP="0A7F5360">
      <w:pPr>
        <w:spacing w:line="360" w:lineRule="auto"/>
        <w:ind w:left="567"/>
        <w:rPr>
          <w:rFonts w:ascii="Arial" w:eastAsia="Arial" w:hAnsi="Arial" w:cs="Arial"/>
          <w:color w:val="000000" w:themeColor="text1"/>
        </w:rPr>
      </w:pPr>
    </w:p>
    <w:p w14:paraId="66205905" w14:textId="71AB86E5" w:rsidR="59EA159E" w:rsidRDefault="59EA159E" w:rsidP="0A7F5360">
      <w:pPr>
        <w:spacing w:line="360" w:lineRule="auto"/>
        <w:ind w:left="567"/>
        <w:rPr>
          <w:rFonts w:ascii="Arial" w:eastAsia="Arial" w:hAnsi="Arial" w:cs="Arial"/>
          <w:color w:val="000000" w:themeColor="text1"/>
          <w:sz w:val="28"/>
          <w:szCs w:val="28"/>
        </w:rPr>
      </w:pPr>
      <w:r w:rsidRPr="0A7F5360">
        <w:rPr>
          <w:rStyle w:val="Heading1Char"/>
        </w:rPr>
        <w:t xml:space="preserve"> </w:t>
      </w:r>
      <w:bookmarkStart w:id="3" w:name="_Toc1924480727"/>
      <w:r w:rsidR="345D698D" w:rsidRPr="0A7F5360">
        <w:rPr>
          <w:rStyle w:val="Heading1Char"/>
          <w:rFonts w:ascii="Arial" w:eastAsia="Arial" w:hAnsi="Arial" w:cs="Arial"/>
          <w:sz w:val="28"/>
          <w:szCs w:val="28"/>
        </w:rPr>
        <w:t>Roger’s Humanistic Approach</w:t>
      </w:r>
      <w:bookmarkEnd w:id="3"/>
    </w:p>
    <w:p w14:paraId="2DBD8D0C" w14:textId="002F68E4"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The humanistic approach was born as a rebellion against both the behaviourists and the psychodynamic theories. Carl Rogers one of the founders of the Humanistic approach believed that all people are unique and innately good and that the driving forces of behaviour are based on morals, ethical values, and good intentions. Individuals are inherently good and will experience</w:t>
      </w:r>
      <w:r w:rsidR="001E7558">
        <w:rPr>
          <w:rFonts w:ascii="Arial" w:eastAsia="Arial" w:hAnsi="Arial" w:cs="Arial"/>
          <w:color w:val="000000" w:themeColor="text1"/>
        </w:rPr>
        <w:t xml:space="preserve"> </w:t>
      </w:r>
      <w:r w:rsidRPr="0A7F5360">
        <w:rPr>
          <w:rFonts w:ascii="Arial" w:eastAsia="Arial" w:hAnsi="Arial" w:cs="Arial"/>
          <w:color w:val="000000" w:themeColor="text1"/>
        </w:rPr>
        <w:t>self-actualisation</w:t>
      </w:r>
      <w:r w:rsidR="001E7558">
        <w:rPr>
          <w:rFonts w:ascii="Arial" w:eastAsia="Arial" w:hAnsi="Arial" w:cs="Arial"/>
          <w:color w:val="000000" w:themeColor="text1"/>
        </w:rPr>
        <w:t xml:space="preserve"> (</w:t>
      </w:r>
      <w:r w:rsidR="0000385A">
        <w:rPr>
          <w:rFonts w:ascii="Arial" w:eastAsia="Arial" w:hAnsi="Arial" w:cs="Arial"/>
          <w:color w:val="000000" w:themeColor="text1"/>
        </w:rPr>
        <w:t>growth)</w:t>
      </w:r>
      <w:r w:rsidRPr="0A7F5360">
        <w:rPr>
          <w:rFonts w:ascii="Arial" w:eastAsia="Arial" w:hAnsi="Arial" w:cs="Arial"/>
          <w:color w:val="000000" w:themeColor="text1"/>
        </w:rPr>
        <w:t xml:space="preserve"> if provided with the right conditions.</w:t>
      </w:r>
    </w:p>
    <w:p w14:paraId="317A5A76" w14:textId="29168EC5"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He believed that humans need to feel nurtured and valued by those significant to </w:t>
      </w:r>
      <w:r w:rsidR="0000385A">
        <w:rPr>
          <w:rFonts w:ascii="Arial" w:eastAsia="Arial" w:hAnsi="Arial" w:cs="Arial"/>
          <w:color w:val="000000" w:themeColor="text1"/>
        </w:rPr>
        <w:t>them</w:t>
      </w:r>
      <w:r w:rsidRPr="0A7F5360">
        <w:rPr>
          <w:rFonts w:ascii="Arial" w:eastAsia="Arial" w:hAnsi="Arial" w:cs="Arial"/>
          <w:color w:val="000000" w:themeColor="text1"/>
        </w:rPr>
        <w:t xml:space="preserve"> if we are given unconditional positive regard that people would develop a healthy sense of self-worth, while those subjected to negative or critical regard would develop low self-worth.</w:t>
      </w:r>
    </w:p>
    <w:p w14:paraId="60B69694" w14:textId="1062648F"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The way that an individual perceives themselves is dependent on them maintaining a reasonable consistency between the ideal self and the actual self, there will be a sense of well-being, which is known as congruence. However, the greater the distance </w:t>
      </w:r>
      <w:r w:rsidRPr="0A7F5360">
        <w:rPr>
          <w:rFonts w:ascii="Arial" w:eastAsia="Arial" w:hAnsi="Arial" w:cs="Arial"/>
          <w:color w:val="000000" w:themeColor="text1"/>
        </w:rPr>
        <w:lastRenderedPageBreak/>
        <w:t>between the ideal self and the actual self the greater the incongruence will be leading to low self-esteem. A fully functioning person is open to experience, can trust their feelings, is able to be creative and live a fulfilled life. (Fernald, 2007)</w:t>
      </w:r>
    </w:p>
    <w:p w14:paraId="5D74FBA1" w14:textId="53B90FF7"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The humanistic approach allows a healthcare professional to fully see the patient as an individual and engage with them intellectually, spiritually, and physically which will deepen the understanding of an individual’s needs, wishes, and beliefs and allows a healthcare professional to deliver tailor-made patient centred care (Suri, 2010)</w:t>
      </w:r>
    </w:p>
    <w:p w14:paraId="1E2DDD8F" w14:textId="72C2FF8F"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It will assist the healthcare professional because the patient is expressing how they feel, their wishes and what they nee</w:t>
      </w:r>
      <w:r w:rsidR="0020219B">
        <w:rPr>
          <w:rFonts w:ascii="Arial" w:eastAsia="Arial" w:hAnsi="Arial" w:cs="Arial"/>
          <w:color w:val="000000" w:themeColor="text1"/>
        </w:rPr>
        <w:t>d</w:t>
      </w:r>
      <w:r w:rsidR="00F039D7">
        <w:rPr>
          <w:rFonts w:ascii="Arial" w:eastAsia="Arial" w:hAnsi="Arial" w:cs="Arial"/>
          <w:color w:val="000000" w:themeColor="text1"/>
        </w:rPr>
        <w:t>, which allows t</w:t>
      </w:r>
      <w:r w:rsidRPr="0A7F5360">
        <w:rPr>
          <w:rFonts w:ascii="Arial" w:eastAsia="Arial" w:hAnsi="Arial" w:cs="Arial"/>
          <w:color w:val="000000" w:themeColor="text1"/>
        </w:rPr>
        <w:t>he healthcare professional</w:t>
      </w:r>
      <w:r w:rsidR="00BF178B">
        <w:rPr>
          <w:rFonts w:ascii="Arial" w:eastAsia="Arial" w:hAnsi="Arial" w:cs="Arial"/>
          <w:color w:val="000000" w:themeColor="text1"/>
        </w:rPr>
        <w:t xml:space="preserve"> </w:t>
      </w:r>
      <w:r w:rsidR="00F039D7">
        <w:rPr>
          <w:rFonts w:ascii="Arial" w:eastAsia="Arial" w:hAnsi="Arial" w:cs="Arial"/>
          <w:color w:val="000000" w:themeColor="text1"/>
        </w:rPr>
        <w:t>to</w:t>
      </w:r>
      <w:r w:rsidRPr="0A7F5360">
        <w:rPr>
          <w:rFonts w:ascii="Arial" w:eastAsia="Arial" w:hAnsi="Arial" w:cs="Arial"/>
          <w:color w:val="000000" w:themeColor="text1"/>
        </w:rPr>
        <w:t xml:space="preserve"> help the patient </w:t>
      </w:r>
      <w:r w:rsidR="00676511">
        <w:rPr>
          <w:rFonts w:ascii="Arial" w:eastAsia="Arial" w:hAnsi="Arial" w:cs="Arial"/>
          <w:color w:val="000000" w:themeColor="text1"/>
        </w:rPr>
        <w:t xml:space="preserve">in </w:t>
      </w:r>
      <w:r w:rsidR="00D96C64">
        <w:rPr>
          <w:rFonts w:ascii="Arial" w:eastAsia="Arial" w:hAnsi="Arial" w:cs="Arial"/>
          <w:color w:val="000000" w:themeColor="text1"/>
        </w:rPr>
        <w:t xml:space="preserve">a preferred manner </w:t>
      </w:r>
      <w:r w:rsidR="00E05B8A">
        <w:rPr>
          <w:rFonts w:ascii="Arial" w:eastAsia="Arial" w:hAnsi="Arial" w:cs="Arial"/>
          <w:color w:val="000000" w:themeColor="text1"/>
        </w:rPr>
        <w:t>as well as</w:t>
      </w:r>
      <w:r w:rsidR="00D96C64">
        <w:rPr>
          <w:rFonts w:ascii="Arial" w:eastAsia="Arial" w:hAnsi="Arial" w:cs="Arial"/>
          <w:color w:val="000000" w:themeColor="text1"/>
        </w:rPr>
        <w:t xml:space="preserve"> assist the patient </w:t>
      </w:r>
      <w:r w:rsidRPr="0A7F5360">
        <w:rPr>
          <w:rFonts w:ascii="Arial" w:eastAsia="Arial" w:hAnsi="Arial" w:cs="Arial"/>
          <w:color w:val="000000" w:themeColor="text1"/>
        </w:rPr>
        <w:t>to find ways to bridge gaps between the ideal self and the actual self and find a sense of well-being and self-esteem.</w:t>
      </w:r>
    </w:p>
    <w:p w14:paraId="47BF4519" w14:textId="39178F00" w:rsidR="345D698D"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It is positively beneficial to the patient because they become a creator in their treatment their thoughts are heard and respected, and their needs are being met, they feel valued, which helps them to find a sense of well-being. (Osterlind and Henoch, 2021)</w:t>
      </w:r>
    </w:p>
    <w:p w14:paraId="04390E26" w14:textId="5D882CC7" w:rsidR="345D698D" w:rsidRDefault="345D698D" w:rsidP="0A7F5360">
      <w:pPr>
        <w:spacing w:line="360" w:lineRule="auto"/>
        <w:ind w:left="567"/>
      </w:pPr>
      <w:r w:rsidRPr="0A7F5360">
        <w:rPr>
          <w:rFonts w:ascii="Arial" w:eastAsia="Arial" w:hAnsi="Arial" w:cs="Arial"/>
          <w:color w:val="000000" w:themeColor="text1"/>
        </w:rPr>
        <w:t xml:space="preserve">The limitations of this theory are that it is empirically difficult to evaluate, it is not a staged theory, and therefore it does not explain but merely describes personality. It is also possibly a little too optimistic, however, it does bring the person back into psychology and has filled a gap that other approaches have not been able to. (Gross and </w:t>
      </w:r>
      <w:proofErr w:type="spellStart"/>
      <w:r w:rsidRPr="0A7F5360">
        <w:rPr>
          <w:rFonts w:ascii="Arial" w:eastAsia="Arial" w:hAnsi="Arial" w:cs="Arial"/>
          <w:color w:val="000000" w:themeColor="text1"/>
        </w:rPr>
        <w:t>Kinnison</w:t>
      </w:r>
      <w:proofErr w:type="spellEnd"/>
      <w:r w:rsidRPr="0A7F5360">
        <w:rPr>
          <w:rFonts w:ascii="Arial" w:eastAsia="Arial" w:hAnsi="Arial" w:cs="Arial"/>
          <w:color w:val="000000" w:themeColor="text1"/>
        </w:rPr>
        <w:t>, 2013)</w:t>
      </w:r>
    </w:p>
    <w:p w14:paraId="76792092" w14:textId="06570D89" w:rsidR="0A7F5360" w:rsidRDefault="0A7F5360" w:rsidP="0A7F5360">
      <w:pPr>
        <w:spacing w:line="360" w:lineRule="auto"/>
        <w:ind w:left="567"/>
        <w:rPr>
          <w:rStyle w:val="Heading1Char"/>
        </w:rPr>
      </w:pPr>
    </w:p>
    <w:p w14:paraId="698D53D9" w14:textId="68A32AC4" w:rsidR="22F17D3C" w:rsidRDefault="22F17D3C" w:rsidP="0A7F5360">
      <w:pPr>
        <w:spacing w:line="360" w:lineRule="auto"/>
        <w:ind w:left="567"/>
        <w:rPr>
          <w:rFonts w:ascii="Arial" w:eastAsia="Arial" w:hAnsi="Arial" w:cs="Arial"/>
          <w:color w:val="000000" w:themeColor="text1"/>
        </w:rPr>
      </w:pPr>
      <w:r w:rsidRPr="0A7F5360">
        <w:rPr>
          <w:rStyle w:val="Heading1Char"/>
        </w:rPr>
        <w:t xml:space="preserve"> </w:t>
      </w:r>
      <w:bookmarkStart w:id="4" w:name="_Toc1020415572"/>
      <w:r w:rsidR="345D698D" w:rsidRPr="0A7F5360">
        <w:rPr>
          <w:rStyle w:val="Heading1Char"/>
          <w:rFonts w:ascii="Arial" w:eastAsia="Arial" w:hAnsi="Arial" w:cs="Arial"/>
          <w:sz w:val="28"/>
          <w:szCs w:val="28"/>
        </w:rPr>
        <w:t>Conclusion and Recommendation</w:t>
      </w:r>
      <w:bookmarkEnd w:id="4"/>
    </w:p>
    <w:p w14:paraId="5DC08B6C" w14:textId="2FF5B7F0" w:rsidR="00F6059C" w:rsidRDefault="345D698D" w:rsidP="0A7F5360">
      <w:pPr>
        <w:spacing w:line="360" w:lineRule="auto"/>
        <w:ind w:left="567"/>
        <w:rPr>
          <w:rFonts w:ascii="Arial" w:eastAsia="Arial" w:hAnsi="Arial" w:cs="Arial"/>
          <w:color w:val="000000" w:themeColor="text1"/>
        </w:rPr>
      </w:pPr>
      <w:r w:rsidRPr="0A7F5360">
        <w:rPr>
          <w:rFonts w:ascii="Arial" w:eastAsia="Arial" w:hAnsi="Arial" w:cs="Arial"/>
          <w:color w:val="000000" w:themeColor="text1"/>
        </w:rPr>
        <w:t xml:space="preserve">We see that no one theory encompasses the whole spectrum of human behaviour and that the causes and motivations are as diverse as the range of people theorised. </w:t>
      </w:r>
      <w:r w:rsidR="00D55F35" w:rsidRPr="0A7F5360">
        <w:rPr>
          <w:rFonts w:ascii="Arial" w:eastAsia="Arial" w:hAnsi="Arial" w:cs="Arial"/>
          <w:color w:val="000000" w:themeColor="text1"/>
        </w:rPr>
        <w:t>Erikson’s</w:t>
      </w:r>
      <w:r w:rsidRPr="0A7F5360">
        <w:rPr>
          <w:rFonts w:ascii="Arial" w:eastAsia="Arial" w:hAnsi="Arial" w:cs="Arial"/>
          <w:color w:val="000000" w:themeColor="text1"/>
        </w:rPr>
        <w:t xml:space="preserve"> developmental theory is a particularly useful tool for evaluating personality flaws, which is evidenced by a plethora of literatur</w:t>
      </w:r>
      <w:r w:rsidR="00BD3E10">
        <w:rPr>
          <w:rFonts w:ascii="Arial" w:eastAsia="Arial" w:hAnsi="Arial" w:cs="Arial"/>
          <w:color w:val="000000" w:themeColor="text1"/>
        </w:rPr>
        <w:t>e and by the fact it has been in use for</w:t>
      </w:r>
      <w:r w:rsidR="00974003">
        <w:rPr>
          <w:rFonts w:ascii="Arial" w:eastAsia="Arial" w:hAnsi="Arial" w:cs="Arial"/>
          <w:color w:val="000000" w:themeColor="text1"/>
        </w:rPr>
        <w:t xml:space="preserve"> half a century</w:t>
      </w:r>
      <w:r w:rsidR="003D0A71">
        <w:rPr>
          <w:rFonts w:ascii="Arial" w:eastAsia="Arial" w:hAnsi="Arial" w:cs="Arial"/>
          <w:color w:val="000000" w:themeColor="text1"/>
        </w:rPr>
        <w:t xml:space="preserve">. </w:t>
      </w:r>
      <w:r w:rsidRPr="0A7F5360">
        <w:rPr>
          <w:rFonts w:ascii="Arial" w:eastAsia="Arial" w:hAnsi="Arial" w:cs="Arial"/>
          <w:color w:val="000000" w:themeColor="text1"/>
        </w:rPr>
        <w:t>Social Identity theory is useful for understanding both our own and other people's perceptions and how</w:t>
      </w:r>
      <w:r w:rsidR="00405B93">
        <w:rPr>
          <w:rFonts w:ascii="Arial" w:eastAsia="Arial" w:hAnsi="Arial" w:cs="Arial"/>
          <w:color w:val="000000" w:themeColor="text1"/>
        </w:rPr>
        <w:t xml:space="preserve"> the</w:t>
      </w:r>
      <w:r w:rsidRPr="0A7F5360">
        <w:rPr>
          <w:rFonts w:ascii="Arial" w:eastAsia="Arial" w:hAnsi="Arial" w:cs="Arial"/>
          <w:color w:val="000000" w:themeColor="text1"/>
        </w:rPr>
        <w:t xml:space="preserve"> </w:t>
      </w:r>
      <w:r w:rsidR="003B3F55">
        <w:rPr>
          <w:rFonts w:ascii="Arial" w:eastAsia="Arial" w:hAnsi="Arial" w:cs="Arial"/>
          <w:color w:val="000000" w:themeColor="text1"/>
        </w:rPr>
        <w:t>way we</w:t>
      </w:r>
      <w:r w:rsidR="00405B93">
        <w:rPr>
          <w:rFonts w:ascii="Arial" w:eastAsia="Arial" w:hAnsi="Arial" w:cs="Arial"/>
          <w:color w:val="000000" w:themeColor="text1"/>
        </w:rPr>
        <w:t xml:space="preserve"> </w:t>
      </w:r>
      <w:r w:rsidRPr="0A7F5360">
        <w:rPr>
          <w:rFonts w:ascii="Arial" w:eastAsia="Arial" w:hAnsi="Arial" w:cs="Arial"/>
          <w:color w:val="000000" w:themeColor="text1"/>
        </w:rPr>
        <w:t>fit into society</w:t>
      </w:r>
      <w:r w:rsidR="003B3F55">
        <w:rPr>
          <w:rFonts w:ascii="Arial" w:eastAsia="Arial" w:hAnsi="Arial" w:cs="Arial"/>
          <w:color w:val="000000" w:themeColor="text1"/>
        </w:rPr>
        <w:t xml:space="preserve"> influences that</w:t>
      </w:r>
      <w:r w:rsidR="008A4C3E">
        <w:rPr>
          <w:rFonts w:ascii="Arial" w:eastAsia="Arial" w:hAnsi="Arial" w:cs="Arial"/>
          <w:color w:val="000000" w:themeColor="text1"/>
        </w:rPr>
        <w:t>, however</w:t>
      </w:r>
      <w:r w:rsidR="006E48BD">
        <w:rPr>
          <w:rFonts w:ascii="Arial" w:eastAsia="Arial" w:hAnsi="Arial" w:cs="Arial"/>
          <w:color w:val="000000" w:themeColor="text1"/>
        </w:rPr>
        <w:t>,</w:t>
      </w:r>
      <w:r w:rsidR="008A4C3E">
        <w:rPr>
          <w:rFonts w:ascii="Arial" w:eastAsia="Arial" w:hAnsi="Arial" w:cs="Arial"/>
          <w:color w:val="000000" w:themeColor="text1"/>
        </w:rPr>
        <w:t xml:space="preserve"> more needs to be known about</w:t>
      </w:r>
      <w:r w:rsidR="0000286F">
        <w:rPr>
          <w:rFonts w:ascii="Arial" w:eastAsia="Arial" w:hAnsi="Arial" w:cs="Arial"/>
          <w:color w:val="000000" w:themeColor="text1"/>
        </w:rPr>
        <w:t xml:space="preserve"> how it is best applied</w:t>
      </w:r>
      <w:r w:rsidR="005C19B5">
        <w:rPr>
          <w:rFonts w:ascii="Arial" w:eastAsia="Arial" w:hAnsi="Arial" w:cs="Arial"/>
          <w:color w:val="000000" w:themeColor="text1"/>
        </w:rPr>
        <w:t>.</w:t>
      </w:r>
      <w:r w:rsidR="009B74A7">
        <w:rPr>
          <w:rFonts w:ascii="Arial" w:eastAsia="Arial" w:hAnsi="Arial" w:cs="Arial"/>
          <w:color w:val="000000" w:themeColor="text1"/>
        </w:rPr>
        <w:t xml:space="preserve"> (Steffen</w:t>
      </w:r>
      <w:r w:rsidR="00C36C82">
        <w:rPr>
          <w:rFonts w:ascii="Arial" w:eastAsia="Arial" w:hAnsi="Arial" w:cs="Arial"/>
          <w:color w:val="000000" w:themeColor="text1"/>
        </w:rPr>
        <w:t>’s. et al, 2021)</w:t>
      </w:r>
      <w:r w:rsidRPr="0A7F5360">
        <w:rPr>
          <w:rFonts w:ascii="Arial" w:eastAsia="Arial" w:hAnsi="Arial" w:cs="Arial"/>
          <w:color w:val="000000" w:themeColor="text1"/>
        </w:rPr>
        <w:t xml:space="preserve"> The humanistic approach is related to </w:t>
      </w:r>
      <w:r w:rsidR="00424D58">
        <w:rPr>
          <w:rFonts w:ascii="Arial" w:eastAsia="Arial" w:hAnsi="Arial" w:cs="Arial"/>
          <w:color w:val="000000" w:themeColor="text1"/>
        </w:rPr>
        <w:t>patient-centred</w:t>
      </w:r>
      <w:r w:rsidRPr="0A7F5360">
        <w:rPr>
          <w:rFonts w:ascii="Arial" w:eastAsia="Arial" w:hAnsi="Arial" w:cs="Arial"/>
          <w:color w:val="000000" w:themeColor="text1"/>
        </w:rPr>
        <w:t xml:space="preserve"> care, which is now the very ethos of the healthcare system</w:t>
      </w:r>
      <w:r w:rsidR="1FF1CE10" w:rsidRPr="0A7F5360">
        <w:rPr>
          <w:rFonts w:ascii="Arial" w:eastAsia="Arial" w:hAnsi="Arial" w:cs="Arial"/>
          <w:color w:val="000000" w:themeColor="text1"/>
        </w:rPr>
        <w:t xml:space="preserve">. </w:t>
      </w:r>
      <w:r w:rsidRPr="0A7F5360">
        <w:rPr>
          <w:rFonts w:ascii="Arial" w:eastAsia="Arial" w:hAnsi="Arial" w:cs="Arial"/>
          <w:color w:val="000000" w:themeColor="text1"/>
        </w:rPr>
        <w:t xml:space="preserve">Together these theories help to guide a healthcare </w:t>
      </w:r>
      <w:r w:rsidRPr="0A7F5360">
        <w:rPr>
          <w:rFonts w:ascii="Arial" w:eastAsia="Arial" w:hAnsi="Arial" w:cs="Arial"/>
          <w:color w:val="000000" w:themeColor="text1"/>
        </w:rPr>
        <w:lastRenderedPageBreak/>
        <w:t>professional to deliver exceptional compassionate care which in turn leads to better health outcomes and</w:t>
      </w:r>
      <w:r w:rsidR="409F5B77" w:rsidRPr="0A7F5360">
        <w:rPr>
          <w:rFonts w:ascii="Arial" w:eastAsia="Arial" w:hAnsi="Arial" w:cs="Arial"/>
          <w:color w:val="000000" w:themeColor="text1"/>
        </w:rPr>
        <w:t xml:space="preserve"> </w:t>
      </w:r>
      <w:r w:rsidR="6D95E384" w:rsidRPr="0A7F5360">
        <w:rPr>
          <w:rFonts w:ascii="Arial" w:eastAsia="Arial" w:hAnsi="Arial" w:cs="Arial"/>
          <w:color w:val="000000" w:themeColor="text1"/>
        </w:rPr>
        <w:t>the</w:t>
      </w:r>
      <w:r w:rsidRPr="0A7F5360">
        <w:rPr>
          <w:rFonts w:ascii="Arial" w:eastAsia="Arial" w:hAnsi="Arial" w:cs="Arial"/>
          <w:color w:val="000000" w:themeColor="text1"/>
        </w:rPr>
        <w:t xml:space="preserve"> </w:t>
      </w:r>
      <w:r w:rsidR="10DF24BA" w:rsidRPr="0A7F5360">
        <w:rPr>
          <w:rFonts w:ascii="Arial" w:eastAsia="Arial" w:hAnsi="Arial" w:cs="Arial"/>
          <w:color w:val="000000" w:themeColor="text1"/>
        </w:rPr>
        <w:t>patient experiences</w:t>
      </w:r>
      <w:r w:rsidR="4ED4C9C5" w:rsidRPr="0A7F5360">
        <w:rPr>
          <w:rFonts w:ascii="Arial" w:eastAsia="Arial" w:hAnsi="Arial" w:cs="Arial"/>
          <w:color w:val="000000" w:themeColor="text1"/>
        </w:rPr>
        <w:t xml:space="preserve"> </w:t>
      </w:r>
      <w:r w:rsidRPr="0A7F5360">
        <w:rPr>
          <w:rFonts w:ascii="Arial" w:eastAsia="Arial" w:hAnsi="Arial" w:cs="Arial"/>
          <w:color w:val="000000" w:themeColor="text1"/>
        </w:rPr>
        <w:t xml:space="preserve">a sense of </w:t>
      </w:r>
      <w:r w:rsidR="00424D58" w:rsidRPr="0A7F5360">
        <w:rPr>
          <w:rFonts w:ascii="Arial" w:eastAsia="Arial" w:hAnsi="Arial" w:cs="Arial"/>
          <w:color w:val="000000" w:themeColor="text1"/>
        </w:rPr>
        <w:t>well-being.</w:t>
      </w:r>
      <w:r w:rsidR="00D80F2A">
        <w:rPr>
          <w:rFonts w:ascii="Arial" w:eastAsia="Arial" w:hAnsi="Arial" w:cs="Arial"/>
          <w:color w:val="000000" w:themeColor="text1"/>
        </w:rPr>
        <w:t xml:space="preserve"> </w:t>
      </w:r>
    </w:p>
    <w:p w14:paraId="57ED8CAA" w14:textId="128A4688" w:rsidR="345D698D" w:rsidRDefault="005D2D5B" w:rsidP="0A7F5360">
      <w:pPr>
        <w:spacing w:line="360" w:lineRule="auto"/>
        <w:ind w:left="567"/>
        <w:rPr>
          <w:rFonts w:ascii="Arial" w:eastAsia="Arial" w:hAnsi="Arial" w:cs="Arial"/>
          <w:color w:val="000000" w:themeColor="text1"/>
        </w:rPr>
      </w:pPr>
      <w:r>
        <w:rPr>
          <w:rFonts w:ascii="Arial" w:eastAsia="Arial" w:hAnsi="Arial" w:cs="Arial"/>
          <w:color w:val="000000" w:themeColor="text1"/>
        </w:rPr>
        <w:t>I would</w:t>
      </w:r>
      <w:r w:rsidR="00D80F2A">
        <w:rPr>
          <w:rFonts w:ascii="Arial" w:eastAsia="Arial" w:hAnsi="Arial" w:cs="Arial"/>
          <w:color w:val="000000" w:themeColor="text1"/>
        </w:rPr>
        <w:t xml:space="preserve"> </w:t>
      </w:r>
      <w:r>
        <w:rPr>
          <w:rFonts w:ascii="Arial" w:eastAsia="Arial" w:hAnsi="Arial" w:cs="Arial"/>
          <w:color w:val="000000" w:themeColor="text1"/>
        </w:rPr>
        <w:t>recommend</w:t>
      </w:r>
      <w:r w:rsidR="00421074">
        <w:rPr>
          <w:rFonts w:ascii="Arial" w:eastAsia="Arial" w:hAnsi="Arial" w:cs="Arial"/>
          <w:color w:val="000000" w:themeColor="text1"/>
        </w:rPr>
        <w:t xml:space="preserve"> that</w:t>
      </w:r>
      <w:r w:rsidR="0088473E">
        <w:rPr>
          <w:rFonts w:ascii="Arial" w:eastAsia="Arial" w:hAnsi="Arial" w:cs="Arial"/>
          <w:color w:val="000000" w:themeColor="text1"/>
        </w:rPr>
        <w:t xml:space="preserve"> training in theor</w:t>
      </w:r>
      <w:r w:rsidR="00E04137">
        <w:rPr>
          <w:rFonts w:ascii="Arial" w:eastAsia="Arial" w:hAnsi="Arial" w:cs="Arial"/>
          <w:color w:val="000000" w:themeColor="text1"/>
        </w:rPr>
        <w:t xml:space="preserve">y is part of the job </w:t>
      </w:r>
      <w:r w:rsidR="00C93552">
        <w:rPr>
          <w:rFonts w:ascii="Arial" w:eastAsia="Arial" w:hAnsi="Arial" w:cs="Arial"/>
          <w:color w:val="000000" w:themeColor="text1"/>
        </w:rPr>
        <w:t>requirements of</w:t>
      </w:r>
      <w:r w:rsidR="00421074">
        <w:rPr>
          <w:rFonts w:ascii="Arial" w:eastAsia="Arial" w:hAnsi="Arial" w:cs="Arial"/>
          <w:color w:val="000000" w:themeColor="text1"/>
        </w:rPr>
        <w:t xml:space="preserve"> all people </w:t>
      </w:r>
      <w:r w:rsidR="00B46234">
        <w:rPr>
          <w:rFonts w:ascii="Arial" w:eastAsia="Arial" w:hAnsi="Arial" w:cs="Arial"/>
          <w:color w:val="000000" w:themeColor="text1"/>
        </w:rPr>
        <w:t xml:space="preserve">working in </w:t>
      </w:r>
      <w:r w:rsidR="00421074">
        <w:rPr>
          <w:rFonts w:ascii="Arial" w:eastAsia="Arial" w:hAnsi="Arial" w:cs="Arial"/>
          <w:color w:val="000000" w:themeColor="text1"/>
        </w:rPr>
        <w:t xml:space="preserve">healthcare </w:t>
      </w:r>
      <w:r w:rsidR="0088473E">
        <w:rPr>
          <w:rFonts w:ascii="Arial" w:eastAsia="Arial" w:hAnsi="Arial" w:cs="Arial"/>
          <w:color w:val="000000" w:themeColor="text1"/>
        </w:rPr>
        <w:t>facilities</w:t>
      </w:r>
      <w:r w:rsidR="00F6059C">
        <w:rPr>
          <w:rFonts w:ascii="Arial" w:eastAsia="Arial" w:hAnsi="Arial" w:cs="Arial"/>
          <w:color w:val="000000" w:themeColor="text1"/>
        </w:rPr>
        <w:t>.</w:t>
      </w:r>
      <w:r w:rsidR="0088473E">
        <w:rPr>
          <w:rFonts w:ascii="Arial" w:eastAsia="Arial" w:hAnsi="Arial" w:cs="Arial"/>
          <w:color w:val="000000" w:themeColor="text1"/>
        </w:rPr>
        <w:t xml:space="preserve"> </w:t>
      </w:r>
    </w:p>
    <w:p w14:paraId="00EC1649" w14:textId="67CC3471" w:rsidR="0A7F5360" w:rsidRDefault="0A7F5360" w:rsidP="0A7F5360">
      <w:pPr>
        <w:pStyle w:val="Heading1"/>
      </w:pPr>
    </w:p>
    <w:p w14:paraId="76041894" w14:textId="632A1935" w:rsidR="393C8837" w:rsidRDefault="393C8837" w:rsidP="0A7F5360">
      <w:pPr>
        <w:pStyle w:val="Heading1"/>
        <w:spacing w:before="120" w:after="240"/>
        <w:rPr>
          <w:rFonts w:ascii="Arial" w:eastAsia="Arial" w:hAnsi="Arial" w:cs="Arial"/>
          <w:color w:val="000000" w:themeColor="text1"/>
          <w:sz w:val="22"/>
          <w:szCs w:val="22"/>
        </w:rPr>
      </w:pPr>
      <w:r w:rsidRPr="0A7F5360">
        <w:t xml:space="preserve"> </w:t>
      </w:r>
    </w:p>
    <w:p w14:paraId="2F053A01" w14:textId="0036139B" w:rsidR="0A7F5360" w:rsidRDefault="0A7F5360" w:rsidP="0A7F5360"/>
    <w:p w14:paraId="2CEF0781" w14:textId="0D52F4EC" w:rsidR="0A7F5360" w:rsidRDefault="0A7F5360" w:rsidP="0A7F5360"/>
    <w:p w14:paraId="315C966B" w14:textId="0079BC3B" w:rsidR="0A7F5360" w:rsidRDefault="0A7F5360" w:rsidP="0A7F5360">
      <w:pPr>
        <w:pStyle w:val="Heading1"/>
        <w:rPr>
          <w:rFonts w:ascii="Arial" w:eastAsia="Arial" w:hAnsi="Arial" w:cs="Arial"/>
          <w:sz w:val="28"/>
          <w:szCs w:val="28"/>
        </w:rPr>
      </w:pPr>
    </w:p>
    <w:p w14:paraId="164F3129" w14:textId="249360DD" w:rsidR="0A7F5360" w:rsidRDefault="0A7F5360" w:rsidP="0A7F5360">
      <w:pPr>
        <w:pStyle w:val="Heading1"/>
        <w:rPr>
          <w:rFonts w:ascii="Arial" w:eastAsia="Arial" w:hAnsi="Arial" w:cs="Arial"/>
          <w:sz w:val="28"/>
          <w:szCs w:val="28"/>
        </w:rPr>
      </w:pPr>
    </w:p>
    <w:p w14:paraId="45338A43" w14:textId="474D4412" w:rsidR="0A7F5360" w:rsidRDefault="0A7F5360" w:rsidP="0A7F5360">
      <w:pPr>
        <w:pStyle w:val="Heading1"/>
        <w:rPr>
          <w:rFonts w:ascii="Arial" w:eastAsia="Arial" w:hAnsi="Arial" w:cs="Arial"/>
          <w:sz w:val="28"/>
          <w:szCs w:val="28"/>
        </w:rPr>
      </w:pPr>
    </w:p>
    <w:p w14:paraId="1B261617" w14:textId="321D6115" w:rsidR="0A7F5360" w:rsidRDefault="0A7F5360" w:rsidP="0A7F5360">
      <w:pPr>
        <w:pStyle w:val="Heading1"/>
        <w:rPr>
          <w:rFonts w:ascii="Arial" w:eastAsia="Arial" w:hAnsi="Arial" w:cs="Arial"/>
          <w:sz w:val="28"/>
          <w:szCs w:val="28"/>
        </w:rPr>
      </w:pPr>
    </w:p>
    <w:p w14:paraId="3ACCACF7" w14:textId="314A0ACA" w:rsidR="0A7F5360" w:rsidRDefault="0A7F5360" w:rsidP="0A7F5360">
      <w:pPr>
        <w:pStyle w:val="Heading1"/>
        <w:rPr>
          <w:rFonts w:ascii="Arial" w:eastAsia="Arial" w:hAnsi="Arial" w:cs="Arial"/>
          <w:sz w:val="28"/>
          <w:szCs w:val="28"/>
        </w:rPr>
      </w:pPr>
    </w:p>
    <w:p w14:paraId="3F36DB54" w14:textId="3F2E5283" w:rsidR="0A7F5360" w:rsidRDefault="0A7F5360" w:rsidP="0A7F5360">
      <w:pPr>
        <w:pStyle w:val="Heading1"/>
        <w:rPr>
          <w:rFonts w:ascii="Arial" w:eastAsia="Arial" w:hAnsi="Arial" w:cs="Arial"/>
          <w:sz w:val="28"/>
          <w:szCs w:val="28"/>
        </w:rPr>
      </w:pPr>
    </w:p>
    <w:p w14:paraId="4D2BBDD6" w14:textId="1D2EB92A" w:rsidR="0A7F5360" w:rsidRDefault="0A7F5360" w:rsidP="0A7F5360">
      <w:pPr>
        <w:pStyle w:val="Heading1"/>
        <w:rPr>
          <w:rFonts w:ascii="Arial" w:eastAsia="Arial" w:hAnsi="Arial" w:cs="Arial"/>
          <w:sz w:val="28"/>
          <w:szCs w:val="28"/>
        </w:rPr>
      </w:pPr>
    </w:p>
    <w:p w14:paraId="6D68C931" w14:textId="0D6172F3" w:rsidR="0A7F5360" w:rsidRDefault="0A7F5360" w:rsidP="0A7F5360">
      <w:pPr>
        <w:pStyle w:val="Heading1"/>
        <w:rPr>
          <w:rFonts w:ascii="Arial" w:eastAsia="Arial" w:hAnsi="Arial" w:cs="Arial"/>
          <w:sz w:val="28"/>
          <w:szCs w:val="28"/>
        </w:rPr>
      </w:pPr>
    </w:p>
    <w:p w14:paraId="3806C9E9" w14:textId="7F919FB2" w:rsidR="0A7F5360" w:rsidRDefault="0A7F5360" w:rsidP="0A7F5360">
      <w:pPr>
        <w:pStyle w:val="Heading1"/>
        <w:rPr>
          <w:rFonts w:ascii="Arial" w:eastAsia="Arial" w:hAnsi="Arial" w:cs="Arial"/>
          <w:sz w:val="28"/>
          <w:szCs w:val="28"/>
        </w:rPr>
      </w:pPr>
    </w:p>
    <w:p w14:paraId="33B4F5D7" w14:textId="12588F14" w:rsidR="0A7F5360" w:rsidRDefault="0A7F5360" w:rsidP="0A7F5360">
      <w:pPr>
        <w:pStyle w:val="Heading1"/>
        <w:rPr>
          <w:rFonts w:ascii="Arial" w:eastAsia="Arial" w:hAnsi="Arial" w:cs="Arial"/>
          <w:sz w:val="28"/>
          <w:szCs w:val="28"/>
        </w:rPr>
      </w:pPr>
    </w:p>
    <w:p w14:paraId="32788919" w14:textId="314E8C0B" w:rsidR="0A7F5360" w:rsidRDefault="0A7F5360" w:rsidP="0A7F5360">
      <w:pPr>
        <w:pStyle w:val="Heading1"/>
        <w:rPr>
          <w:rFonts w:ascii="Arial" w:eastAsia="Arial" w:hAnsi="Arial" w:cs="Arial"/>
          <w:sz w:val="28"/>
          <w:szCs w:val="28"/>
        </w:rPr>
      </w:pPr>
    </w:p>
    <w:p w14:paraId="24C15F87" w14:textId="207F09DB" w:rsidR="0A7F5360" w:rsidRDefault="0A7F5360" w:rsidP="0A7F5360">
      <w:pPr>
        <w:pStyle w:val="Heading1"/>
        <w:rPr>
          <w:rFonts w:ascii="Arial" w:eastAsia="Arial" w:hAnsi="Arial" w:cs="Arial"/>
          <w:sz w:val="28"/>
          <w:szCs w:val="28"/>
        </w:rPr>
      </w:pPr>
    </w:p>
    <w:p w14:paraId="69FC7051" w14:textId="53B41380" w:rsidR="0A7F5360" w:rsidRDefault="0A7F5360" w:rsidP="0A7F5360">
      <w:pPr>
        <w:pStyle w:val="Heading1"/>
        <w:rPr>
          <w:rFonts w:ascii="Arial" w:eastAsia="Arial" w:hAnsi="Arial" w:cs="Arial"/>
          <w:sz w:val="28"/>
          <w:szCs w:val="28"/>
        </w:rPr>
      </w:pPr>
    </w:p>
    <w:p w14:paraId="3D001A24" w14:textId="5EEC5C2F" w:rsidR="0A7F5360" w:rsidRDefault="0A7F5360" w:rsidP="0A7F5360">
      <w:pPr>
        <w:pStyle w:val="Heading1"/>
        <w:rPr>
          <w:rFonts w:ascii="Arial" w:eastAsia="Arial" w:hAnsi="Arial" w:cs="Arial"/>
          <w:sz w:val="28"/>
          <w:szCs w:val="28"/>
        </w:rPr>
      </w:pPr>
    </w:p>
    <w:p w14:paraId="20C9D6A4" w14:textId="048C48A7" w:rsidR="0A7F5360" w:rsidRDefault="0A7F5360" w:rsidP="0A7F5360">
      <w:pPr>
        <w:pStyle w:val="Heading1"/>
        <w:rPr>
          <w:rFonts w:ascii="Arial" w:eastAsia="Arial" w:hAnsi="Arial" w:cs="Arial"/>
          <w:sz w:val="28"/>
          <w:szCs w:val="28"/>
        </w:rPr>
      </w:pPr>
    </w:p>
    <w:p w14:paraId="30755971" w14:textId="43406CAB" w:rsidR="0A7F5360" w:rsidRDefault="0A7F5360" w:rsidP="0A7F5360">
      <w:pPr>
        <w:pStyle w:val="Heading1"/>
        <w:rPr>
          <w:rFonts w:ascii="Arial" w:eastAsia="Arial" w:hAnsi="Arial" w:cs="Arial"/>
          <w:sz w:val="28"/>
          <w:szCs w:val="28"/>
        </w:rPr>
      </w:pPr>
    </w:p>
    <w:p w14:paraId="79A498F4" w14:textId="7B171EC5" w:rsidR="0A7F5360" w:rsidRDefault="0A7F5360" w:rsidP="0A7F5360"/>
    <w:p w14:paraId="2E0AADDE" w14:textId="2608FCAC" w:rsidR="0A7F5360" w:rsidRDefault="0A7F5360" w:rsidP="0A7F5360"/>
    <w:p w14:paraId="43A7AFE3" w14:textId="7D06C539" w:rsidR="345D698D" w:rsidRDefault="345D698D" w:rsidP="0A7F5360">
      <w:pPr>
        <w:pStyle w:val="Heading1"/>
        <w:rPr>
          <w:rFonts w:ascii="Arial" w:eastAsia="Arial" w:hAnsi="Arial" w:cs="Arial"/>
          <w:color w:val="000000" w:themeColor="text1"/>
          <w:sz w:val="28"/>
          <w:szCs w:val="28"/>
        </w:rPr>
      </w:pPr>
      <w:bookmarkStart w:id="5" w:name="_Toc1502193656"/>
      <w:r w:rsidRPr="0A7F5360">
        <w:rPr>
          <w:rFonts w:ascii="Arial" w:eastAsia="Arial" w:hAnsi="Arial" w:cs="Arial"/>
          <w:sz w:val="28"/>
          <w:szCs w:val="28"/>
        </w:rPr>
        <w:lastRenderedPageBreak/>
        <w:t>Reference List</w:t>
      </w:r>
      <w:bookmarkEnd w:id="5"/>
    </w:p>
    <w:p w14:paraId="4C40D2BA" w14:textId="4666459D" w:rsidR="0A7F5360" w:rsidRDefault="0A7F5360" w:rsidP="0A7F5360">
      <w:pPr>
        <w:rPr>
          <w:rFonts w:ascii="Arial" w:eastAsia="Arial" w:hAnsi="Arial" w:cs="Arial"/>
          <w:color w:val="000000" w:themeColor="text1"/>
        </w:rPr>
      </w:pPr>
    </w:p>
    <w:p w14:paraId="27710988" w14:textId="55F97DA8" w:rsidR="0A7F5360" w:rsidRDefault="0A7F5360" w:rsidP="0A7F5360">
      <w:pPr>
        <w:rPr>
          <w:rFonts w:ascii="Arial" w:eastAsia="Arial" w:hAnsi="Arial" w:cs="Arial"/>
          <w:color w:val="000000" w:themeColor="text1"/>
        </w:rPr>
      </w:pPr>
    </w:p>
    <w:p w14:paraId="7D3144C1" w14:textId="6229F965" w:rsidR="0A7F5360" w:rsidRDefault="0A7F5360" w:rsidP="0A7F5360">
      <w:pPr>
        <w:rPr>
          <w:rFonts w:ascii="Arial" w:eastAsia="Arial" w:hAnsi="Arial" w:cs="Arial"/>
          <w:color w:val="000000" w:themeColor="text1"/>
        </w:rPr>
      </w:pPr>
    </w:p>
    <w:p w14:paraId="412AF768" w14:textId="682D9F53" w:rsidR="345D698D" w:rsidRDefault="345D698D" w:rsidP="0A7F5360">
      <w:pPr>
        <w:rPr>
          <w:rFonts w:ascii="Arial" w:eastAsia="Arial" w:hAnsi="Arial" w:cs="Arial"/>
          <w:color w:val="222222"/>
        </w:rPr>
      </w:pPr>
      <w:r w:rsidRPr="0A7F5360">
        <w:rPr>
          <w:rFonts w:ascii="Arial" w:eastAsia="Arial" w:hAnsi="Arial" w:cs="Arial"/>
          <w:color w:val="222222"/>
        </w:rPr>
        <w:t xml:space="preserve">Barker, S., 2016. Psychology for nursing and healthcare professionals: Developing compassionate care. </w:t>
      </w:r>
      <w:r w:rsidRPr="0A7F5360">
        <w:rPr>
          <w:rFonts w:ascii="Arial" w:eastAsia="Arial" w:hAnsi="Arial" w:cs="Arial"/>
          <w:i/>
          <w:iCs/>
          <w:color w:val="222222"/>
        </w:rPr>
        <w:t>Psychology for Nursing and Healthcare Professionals</w:t>
      </w:r>
      <w:r w:rsidRPr="0A7F5360">
        <w:rPr>
          <w:rFonts w:ascii="Arial" w:eastAsia="Arial" w:hAnsi="Arial" w:cs="Arial"/>
          <w:color w:val="222222"/>
        </w:rPr>
        <w:t>, pp.1-288.</w:t>
      </w:r>
    </w:p>
    <w:p w14:paraId="3C7DA30B" w14:textId="6352D24B" w:rsidR="345D698D" w:rsidRDefault="345D698D" w:rsidP="0A7F5360">
      <w:pPr>
        <w:rPr>
          <w:rFonts w:ascii="Arial" w:eastAsia="Arial" w:hAnsi="Arial" w:cs="Arial"/>
          <w:color w:val="222222"/>
          <w:sz w:val="20"/>
          <w:szCs w:val="20"/>
        </w:rPr>
      </w:pPr>
      <w:r w:rsidRPr="0A7F5360">
        <w:rPr>
          <w:rFonts w:ascii="Arial" w:eastAsia="Arial" w:hAnsi="Arial" w:cs="Arial"/>
          <w:color w:val="222222"/>
        </w:rPr>
        <w:t xml:space="preserve">Darling-Fisher, </w:t>
      </w:r>
      <w:bookmarkStart w:id="6" w:name="_Int_sLIEjEqk"/>
      <w:r w:rsidRPr="0A7F5360">
        <w:rPr>
          <w:rFonts w:ascii="Arial" w:eastAsia="Arial" w:hAnsi="Arial" w:cs="Arial"/>
          <w:color w:val="222222"/>
        </w:rPr>
        <w:t>C.S</w:t>
      </w:r>
      <w:bookmarkEnd w:id="6"/>
      <w:r w:rsidRPr="0A7F5360">
        <w:rPr>
          <w:rFonts w:ascii="Arial" w:eastAsia="Arial" w:hAnsi="Arial" w:cs="Arial"/>
          <w:color w:val="222222"/>
        </w:rPr>
        <w:t>., 2019. Application of the modified Erikson psychosocial stage inventory: 25 years in review. </w:t>
      </w:r>
      <w:r w:rsidRPr="0A7F5360">
        <w:rPr>
          <w:rFonts w:ascii="Arial" w:eastAsia="Arial" w:hAnsi="Arial" w:cs="Arial"/>
          <w:i/>
          <w:iCs/>
          <w:color w:val="222222"/>
        </w:rPr>
        <w:t>Western Journal of Nursing Research</w:t>
      </w:r>
      <w:r w:rsidRPr="0A7F5360">
        <w:rPr>
          <w:rFonts w:ascii="Arial" w:eastAsia="Arial" w:hAnsi="Arial" w:cs="Arial"/>
          <w:color w:val="222222"/>
        </w:rPr>
        <w:t>, </w:t>
      </w:r>
      <w:r w:rsidRPr="0A7F5360">
        <w:rPr>
          <w:rFonts w:ascii="Arial" w:eastAsia="Arial" w:hAnsi="Arial" w:cs="Arial"/>
          <w:i/>
          <w:iCs/>
          <w:color w:val="222222"/>
        </w:rPr>
        <w:t>41</w:t>
      </w:r>
      <w:r w:rsidRPr="0A7F5360">
        <w:rPr>
          <w:rFonts w:ascii="Arial" w:eastAsia="Arial" w:hAnsi="Arial" w:cs="Arial"/>
          <w:color w:val="222222"/>
        </w:rPr>
        <w:t>(3), pp.431-458</w:t>
      </w:r>
      <w:r w:rsidRPr="0A7F5360">
        <w:rPr>
          <w:rFonts w:ascii="Arial" w:eastAsia="Arial" w:hAnsi="Arial" w:cs="Arial"/>
          <w:color w:val="222222"/>
          <w:sz w:val="20"/>
          <w:szCs w:val="20"/>
        </w:rPr>
        <w:t>.</w:t>
      </w:r>
    </w:p>
    <w:p w14:paraId="056A4C6F" w14:textId="76A60209" w:rsidR="345D698D" w:rsidRDefault="345D698D" w:rsidP="0A7F5360">
      <w:pPr>
        <w:rPr>
          <w:rFonts w:ascii="Arial" w:eastAsia="Arial" w:hAnsi="Arial" w:cs="Arial"/>
          <w:color w:val="222222"/>
        </w:rPr>
      </w:pPr>
      <w:r w:rsidRPr="0A7F5360">
        <w:rPr>
          <w:rFonts w:ascii="Arial" w:eastAsia="Arial" w:hAnsi="Arial" w:cs="Arial"/>
          <w:color w:val="222222"/>
        </w:rPr>
        <w:t xml:space="preserve">Fernald, D., 2007. </w:t>
      </w:r>
      <w:r w:rsidRPr="0A7F5360">
        <w:rPr>
          <w:rFonts w:ascii="Arial" w:eastAsia="Arial" w:hAnsi="Arial" w:cs="Arial"/>
          <w:i/>
          <w:iCs/>
          <w:color w:val="222222"/>
        </w:rPr>
        <w:t>Psychology: six perspectives</w:t>
      </w:r>
      <w:r w:rsidRPr="0A7F5360">
        <w:rPr>
          <w:rFonts w:ascii="Arial" w:eastAsia="Arial" w:hAnsi="Arial" w:cs="Arial"/>
          <w:color w:val="222222"/>
        </w:rPr>
        <w:t>. Sage Publications.</w:t>
      </w:r>
    </w:p>
    <w:p w14:paraId="75E5348B" w14:textId="355FE119" w:rsidR="345D698D" w:rsidRDefault="345D698D" w:rsidP="0A7F5360">
      <w:pPr>
        <w:rPr>
          <w:rFonts w:ascii="Arial" w:eastAsia="Arial" w:hAnsi="Arial" w:cs="Arial"/>
          <w:color w:val="222222"/>
          <w:sz w:val="19"/>
          <w:szCs w:val="19"/>
        </w:rPr>
      </w:pPr>
      <w:r w:rsidRPr="0A7F5360">
        <w:rPr>
          <w:rFonts w:ascii="Arial" w:eastAsia="Arial" w:hAnsi="Arial" w:cs="Arial"/>
          <w:color w:val="222222"/>
          <w:lang w:val="en-US"/>
        </w:rPr>
        <w:t xml:space="preserve">Gross, R. and </w:t>
      </w:r>
      <w:proofErr w:type="spellStart"/>
      <w:r w:rsidRPr="0A7F5360">
        <w:rPr>
          <w:rFonts w:ascii="Arial" w:eastAsia="Arial" w:hAnsi="Arial" w:cs="Arial"/>
          <w:color w:val="222222"/>
          <w:lang w:val="en-US"/>
        </w:rPr>
        <w:t>Kinnison</w:t>
      </w:r>
      <w:proofErr w:type="spellEnd"/>
      <w:r w:rsidRPr="0A7F5360">
        <w:rPr>
          <w:rFonts w:ascii="Arial" w:eastAsia="Arial" w:hAnsi="Arial" w:cs="Arial"/>
          <w:color w:val="222222"/>
          <w:lang w:val="en-US"/>
        </w:rPr>
        <w:t xml:space="preserve">, N., 2013. </w:t>
      </w:r>
      <w:r w:rsidRPr="0A7F5360">
        <w:rPr>
          <w:rFonts w:ascii="Arial" w:eastAsia="Arial" w:hAnsi="Arial" w:cs="Arial"/>
          <w:i/>
          <w:iCs/>
          <w:color w:val="222222"/>
          <w:lang w:val="en-US"/>
        </w:rPr>
        <w:t>Psychology for nurses and health professionals</w:t>
      </w:r>
      <w:r w:rsidRPr="0A7F5360">
        <w:rPr>
          <w:rFonts w:ascii="Arial" w:eastAsia="Arial" w:hAnsi="Arial" w:cs="Arial"/>
          <w:color w:val="222222"/>
          <w:lang w:val="en-US"/>
        </w:rPr>
        <w:t>. CRC Press</w:t>
      </w:r>
      <w:r w:rsidRPr="0A7F5360">
        <w:rPr>
          <w:rFonts w:ascii="Arial" w:eastAsia="Arial" w:hAnsi="Arial" w:cs="Arial"/>
          <w:color w:val="222222"/>
          <w:sz w:val="19"/>
          <w:szCs w:val="19"/>
          <w:lang w:val="en-US"/>
        </w:rPr>
        <w:t>.</w:t>
      </w:r>
    </w:p>
    <w:p w14:paraId="101E3498" w14:textId="01E2853E" w:rsidR="345D698D" w:rsidRDefault="345D698D" w:rsidP="0A7F5360">
      <w:pPr>
        <w:rPr>
          <w:rFonts w:ascii="Arial" w:eastAsia="Arial" w:hAnsi="Arial" w:cs="Arial"/>
          <w:color w:val="222222"/>
        </w:rPr>
      </w:pPr>
      <w:proofErr w:type="spellStart"/>
      <w:r w:rsidRPr="0A7F5360">
        <w:rPr>
          <w:rFonts w:ascii="Arial" w:eastAsia="Arial" w:hAnsi="Arial" w:cs="Arial"/>
          <w:color w:val="222222"/>
        </w:rPr>
        <w:t>Jetten</w:t>
      </w:r>
      <w:proofErr w:type="spellEnd"/>
      <w:r w:rsidRPr="0A7F5360">
        <w:rPr>
          <w:rFonts w:ascii="Arial" w:eastAsia="Arial" w:hAnsi="Arial" w:cs="Arial"/>
          <w:color w:val="222222"/>
        </w:rPr>
        <w:t xml:space="preserve">, J., Haslam, S.A., Cruwys, T. and </w:t>
      </w:r>
      <w:proofErr w:type="spellStart"/>
      <w:r w:rsidRPr="0A7F5360">
        <w:rPr>
          <w:rFonts w:ascii="Arial" w:eastAsia="Arial" w:hAnsi="Arial" w:cs="Arial"/>
          <w:color w:val="222222"/>
        </w:rPr>
        <w:t>Branscombe</w:t>
      </w:r>
      <w:proofErr w:type="spellEnd"/>
      <w:r w:rsidRPr="0A7F5360">
        <w:rPr>
          <w:rFonts w:ascii="Arial" w:eastAsia="Arial" w:hAnsi="Arial" w:cs="Arial"/>
          <w:color w:val="222222"/>
        </w:rPr>
        <w:t>, N.R., 2018. Social identity, stigma, and health.</w:t>
      </w:r>
    </w:p>
    <w:p w14:paraId="424ACDAD" w14:textId="030CB444" w:rsidR="345D698D" w:rsidRDefault="345D698D" w:rsidP="0A7F5360">
      <w:pPr>
        <w:rPr>
          <w:rFonts w:ascii="Arial" w:eastAsia="Arial" w:hAnsi="Arial" w:cs="Arial"/>
          <w:color w:val="222222"/>
          <w:sz w:val="19"/>
          <w:szCs w:val="19"/>
        </w:rPr>
      </w:pPr>
      <w:proofErr w:type="spellStart"/>
      <w:r w:rsidRPr="0A7F5360">
        <w:rPr>
          <w:rFonts w:ascii="Arial" w:eastAsia="Arial" w:hAnsi="Arial" w:cs="Arial"/>
          <w:color w:val="222222"/>
        </w:rPr>
        <w:t>Österlind</w:t>
      </w:r>
      <w:proofErr w:type="spellEnd"/>
      <w:r w:rsidRPr="0A7F5360">
        <w:rPr>
          <w:rFonts w:ascii="Arial" w:eastAsia="Arial" w:hAnsi="Arial" w:cs="Arial"/>
          <w:color w:val="222222"/>
        </w:rPr>
        <w:t xml:space="preserve">, J. and Henoch, I., 2021. The 6S‐model for person‐centred palliative care: A theoretical framework. </w:t>
      </w:r>
      <w:r w:rsidRPr="0A7F5360">
        <w:rPr>
          <w:rFonts w:ascii="Arial" w:eastAsia="Arial" w:hAnsi="Arial" w:cs="Arial"/>
          <w:i/>
          <w:iCs/>
          <w:color w:val="222222"/>
        </w:rPr>
        <w:t>Nursing Philosophy</w:t>
      </w:r>
      <w:r w:rsidRPr="0A7F5360">
        <w:rPr>
          <w:rFonts w:ascii="Arial" w:eastAsia="Arial" w:hAnsi="Arial" w:cs="Arial"/>
          <w:color w:val="222222"/>
        </w:rPr>
        <w:t xml:space="preserve">, </w:t>
      </w:r>
      <w:r w:rsidRPr="0A7F5360">
        <w:rPr>
          <w:rFonts w:ascii="Arial" w:eastAsia="Arial" w:hAnsi="Arial" w:cs="Arial"/>
          <w:i/>
          <w:iCs/>
          <w:color w:val="222222"/>
        </w:rPr>
        <w:t>22</w:t>
      </w:r>
      <w:r w:rsidRPr="0A7F5360">
        <w:rPr>
          <w:rFonts w:ascii="Arial" w:eastAsia="Arial" w:hAnsi="Arial" w:cs="Arial"/>
          <w:color w:val="222222"/>
        </w:rPr>
        <w:t>(2), p.e12334</w:t>
      </w:r>
      <w:r w:rsidRPr="0A7F5360">
        <w:rPr>
          <w:rFonts w:ascii="Arial" w:eastAsia="Arial" w:hAnsi="Arial" w:cs="Arial"/>
          <w:color w:val="222222"/>
          <w:sz w:val="19"/>
          <w:szCs w:val="19"/>
        </w:rPr>
        <w:t>.</w:t>
      </w:r>
    </w:p>
    <w:p w14:paraId="37D77E79" w14:textId="0BAEAF81" w:rsidR="345D698D" w:rsidRDefault="345D698D" w:rsidP="0A7F5360">
      <w:pPr>
        <w:rPr>
          <w:rFonts w:ascii="Arial" w:eastAsia="Arial" w:hAnsi="Arial" w:cs="Arial"/>
          <w:color w:val="222222"/>
          <w:sz w:val="19"/>
          <w:szCs w:val="19"/>
        </w:rPr>
      </w:pPr>
      <w:r w:rsidRPr="0A7F5360">
        <w:rPr>
          <w:rFonts w:ascii="Arial" w:eastAsia="Arial" w:hAnsi="Arial" w:cs="Arial"/>
          <w:color w:val="222222"/>
        </w:rPr>
        <w:t xml:space="preserve">Perry, T.E., </w:t>
      </w:r>
      <w:proofErr w:type="spellStart"/>
      <w:r w:rsidRPr="0A7F5360">
        <w:rPr>
          <w:rFonts w:ascii="Arial" w:eastAsia="Arial" w:hAnsi="Arial" w:cs="Arial"/>
          <w:color w:val="222222"/>
        </w:rPr>
        <w:t>Ruggiano</w:t>
      </w:r>
      <w:proofErr w:type="spellEnd"/>
      <w:r w:rsidRPr="0A7F5360">
        <w:rPr>
          <w:rFonts w:ascii="Arial" w:eastAsia="Arial" w:hAnsi="Arial" w:cs="Arial"/>
          <w:color w:val="222222"/>
        </w:rPr>
        <w:t xml:space="preserve">, N., </w:t>
      </w:r>
      <w:proofErr w:type="spellStart"/>
      <w:r w:rsidRPr="0A7F5360">
        <w:rPr>
          <w:rFonts w:ascii="Arial" w:eastAsia="Arial" w:hAnsi="Arial" w:cs="Arial"/>
          <w:color w:val="222222"/>
        </w:rPr>
        <w:t>Shtompel</w:t>
      </w:r>
      <w:proofErr w:type="spellEnd"/>
      <w:r w:rsidRPr="0A7F5360">
        <w:rPr>
          <w:rFonts w:ascii="Arial" w:eastAsia="Arial" w:hAnsi="Arial" w:cs="Arial"/>
          <w:color w:val="222222"/>
        </w:rPr>
        <w:t xml:space="preserve">, N. and </w:t>
      </w:r>
      <w:proofErr w:type="spellStart"/>
      <w:r w:rsidRPr="0A7F5360">
        <w:rPr>
          <w:rFonts w:ascii="Arial" w:eastAsia="Arial" w:hAnsi="Arial" w:cs="Arial"/>
          <w:color w:val="222222"/>
        </w:rPr>
        <w:t>Hassevoort</w:t>
      </w:r>
      <w:proofErr w:type="spellEnd"/>
      <w:r w:rsidRPr="0A7F5360">
        <w:rPr>
          <w:rFonts w:ascii="Arial" w:eastAsia="Arial" w:hAnsi="Arial" w:cs="Arial"/>
          <w:color w:val="222222"/>
        </w:rPr>
        <w:t xml:space="preserve">, L., 2015. Applying Erikson’s wisdom to self-management practices of older adults: Findings from two field studies. </w:t>
      </w:r>
      <w:r w:rsidRPr="0A7F5360">
        <w:rPr>
          <w:rFonts w:ascii="Arial" w:eastAsia="Arial" w:hAnsi="Arial" w:cs="Arial"/>
          <w:i/>
          <w:iCs/>
          <w:color w:val="222222"/>
        </w:rPr>
        <w:t>Research on aging</w:t>
      </w:r>
      <w:r w:rsidRPr="0A7F5360">
        <w:rPr>
          <w:rFonts w:ascii="Arial" w:eastAsia="Arial" w:hAnsi="Arial" w:cs="Arial"/>
          <w:color w:val="222222"/>
        </w:rPr>
        <w:t xml:space="preserve">, </w:t>
      </w:r>
      <w:r w:rsidRPr="0A7F5360">
        <w:rPr>
          <w:rFonts w:ascii="Arial" w:eastAsia="Arial" w:hAnsi="Arial" w:cs="Arial"/>
          <w:i/>
          <w:iCs/>
          <w:color w:val="222222"/>
        </w:rPr>
        <w:t>37</w:t>
      </w:r>
      <w:r w:rsidRPr="0A7F5360">
        <w:rPr>
          <w:rFonts w:ascii="Arial" w:eastAsia="Arial" w:hAnsi="Arial" w:cs="Arial"/>
          <w:color w:val="222222"/>
        </w:rPr>
        <w:t>(3), pp.253-</w:t>
      </w:r>
      <w:r w:rsidRPr="0A7F5360">
        <w:rPr>
          <w:rFonts w:ascii="Arial" w:eastAsia="Arial" w:hAnsi="Arial" w:cs="Arial"/>
          <w:color w:val="222222"/>
          <w:sz w:val="19"/>
          <w:szCs w:val="19"/>
        </w:rPr>
        <w:t>274.</w:t>
      </w:r>
    </w:p>
    <w:p w14:paraId="7E58A9D0" w14:textId="261090CA" w:rsidR="345D698D" w:rsidRDefault="345D698D" w:rsidP="0A7F5360">
      <w:pPr>
        <w:rPr>
          <w:rFonts w:ascii="Arial" w:eastAsia="Arial" w:hAnsi="Arial" w:cs="Arial"/>
          <w:color w:val="222222"/>
        </w:rPr>
      </w:pPr>
      <w:r w:rsidRPr="0A7F5360">
        <w:rPr>
          <w:rFonts w:ascii="Arial" w:eastAsia="Arial" w:hAnsi="Arial" w:cs="Arial"/>
          <w:color w:val="222222"/>
        </w:rPr>
        <w:t xml:space="preserve">Scheepers D, </w:t>
      </w:r>
      <w:proofErr w:type="spellStart"/>
      <w:r w:rsidRPr="0A7F5360">
        <w:rPr>
          <w:rFonts w:ascii="Arial" w:eastAsia="Arial" w:hAnsi="Arial" w:cs="Arial"/>
          <w:color w:val="222222"/>
        </w:rPr>
        <w:t>Ellemers</w:t>
      </w:r>
      <w:proofErr w:type="spellEnd"/>
      <w:r w:rsidRPr="0A7F5360">
        <w:rPr>
          <w:rFonts w:ascii="Arial" w:eastAsia="Arial" w:hAnsi="Arial" w:cs="Arial"/>
          <w:color w:val="222222"/>
        </w:rPr>
        <w:t xml:space="preserve"> N. Social identity theory. Social psychology in action: Evidence-based interventions from theory to practice. 2019:129-43</w:t>
      </w:r>
    </w:p>
    <w:p w14:paraId="648F68B3" w14:textId="0D233CC1" w:rsidR="002F59AA" w:rsidRDefault="002F59AA" w:rsidP="0A7F5360">
      <w:pPr>
        <w:rPr>
          <w:rFonts w:ascii="Arial" w:eastAsia="Arial" w:hAnsi="Arial" w:cs="Arial"/>
          <w:color w:val="222222"/>
        </w:rPr>
      </w:pPr>
      <w:r w:rsidRPr="002F59AA">
        <w:rPr>
          <w:rFonts w:ascii="Arial" w:hAnsi="Arial" w:cs="Arial"/>
          <w:color w:val="222222"/>
          <w:shd w:val="clear" w:color="auto" w:fill="FFFFFF"/>
        </w:rPr>
        <w:t xml:space="preserve">Steffens, N.K., LaRue, C.J., Haslam, C., Walter, Z.C., Cruwys, T., Munt, K.A., Haslam, S.A., </w:t>
      </w:r>
      <w:proofErr w:type="spellStart"/>
      <w:r w:rsidRPr="002F59AA">
        <w:rPr>
          <w:rFonts w:ascii="Arial" w:hAnsi="Arial" w:cs="Arial"/>
          <w:color w:val="222222"/>
          <w:shd w:val="clear" w:color="auto" w:fill="FFFFFF"/>
        </w:rPr>
        <w:t>Jetten</w:t>
      </w:r>
      <w:proofErr w:type="spellEnd"/>
      <w:r w:rsidRPr="002F59AA">
        <w:rPr>
          <w:rFonts w:ascii="Arial" w:hAnsi="Arial" w:cs="Arial"/>
          <w:color w:val="222222"/>
          <w:shd w:val="clear" w:color="auto" w:fill="FFFFFF"/>
        </w:rPr>
        <w:t>, J. and Tarrant, M., 2021. Social identification-building interventions to improve health: A systematic review and meta-analysis. </w:t>
      </w:r>
      <w:r w:rsidRPr="002F59AA">
        <w:rPr>
          <w:rFonts w:ascii="Arial" w:hAnsi="Arial" w:cs="Arial"/>
          <w:i/>
          <w:iCs/>
          <w:color w:val="222222"/>
          <w:shd w:val="clear" w:color="auto" w:fill="FFFFFF"/>
        </w:rPr>
        <w:t>Health psychology review</w:t>
      </w:r>
      <w:r w:rsidRPr="002F59AA">
        <w:rPr>
          <w:rFonts w:ascii="Arial" w:hAnsi="Arial" w:cs="Arial"/>
          <w:color w:val="222222"/>
          <w:shd w:val="clear" w:color="auto" w:fill="FFFFFF"/>
        </w:rPr>
        <w:t>, </w:t>
      </w:r>
      <w:r w:rsidRPr="002F59AA">
        <w:rPr>
          <w:rFonts w:ascii="Arial" w:hAnsi="Arial" w:cs="Arial"/>
          <w:i/>
          <w:iCs/>
          <w:color w:val="222222"/>
          <w:shd w:val="clear" w:color="auto" w:fill="FFFFFF"/>
        </w:rPr>
        <w:t>15</w:t>
      </w:r>
      <w:r w:rsidRPr="002F59AA">
        <w:rPr>
          <w:rFonts w:ascii="Arial" w:hAnsi="Arial" w:cs="Arial"/>
          <w:color w:val="222222"/>
          <w:shd w:val="clear" w:color="auto" w:fill="FFFFFF"/>
        </w:rPr>
        <w:t>(1), pp.85-112</w:t>
      </w:r>
      <w:r>
        <w:rPr>
          <w:rFonts w:ascii="Arial" w:hAnsi="Arial" w:cs="Arial"/>
          <w:color w:val="222222"/>
          <w:sz w:val="20"/>
          <w:szCs w:val="20"/>
          <w:shd w:val="clear" w:color="auto" w:fill="FFFFFF"/>
        </w:rPr>
        <w:t>.</w:t>
      </w:r>
    </w:p>
    <w:p w14:paraId="43A91778" w14:textId="3E0FB6AB" w:rsidR="345D698D" w:rsidRDefault="345D698D" w:rsidP="0A7F5360">
      <w:pPr>
        <w:rPr>
          <w:rFonts w:ascii="Arial" w:eastAsia="Arial" w:hAnsi="Arial" w:cs="Arial"/>
          <w:color w:val="222222"/>
        </w:rPr>
      </w:pPr>
      <w:r w:rsidRPr="0A7F5360">
        <w:rPr>
          <w:rFonts w:ascii="Arial" w:eastAsia="Arial" w:hAnsi="Arial" w:cs="Arial"/>
          <w:color w:val="222222"/>
        </w:rPr>
        <w:t>Suri, R., 2010. Working with the elderly: An existential—humanistic approach. </w:t>
      </w:r>
      <w:r w:rsidRPr="0A7F5360">
        <w:rPr>
          <w:rFonts w:ascii="Arial" w:eastAsia="Arial" w:hAnsi="Arial" w:cs="Arial"/>
          <w:i/>
          <w:iCs/>
          <w:color w:val="222222"/>
        </w:rPr>
        <w:t>Journal of Humanistic Psychology</w:t>
      </w:r>
      <w:r w:rsidRPr="0A7F5360">
        <w:rPr>
          <w:rFonts w:ascii="Arial" w:eastAsia="Arial" w:hAnsi="Arial" w:cs="Arial"/>
          <w:color w:val="222222"/>
        </w:rPr>
        <w:t>, </w:t>
      </w:r>
      <w:r w:rsidRPr="0A7F5360">
        <w:rPr>
          <w:rFonts w:ascii="Arial" w:eastAsia="Arial" w:hAnsi="Arial" w:cs="Arial"/>
          <w:i/>
          <w:iCs/>
          <w:color w:val="222222"/>
        </w:rPr>
        <w:t>50</w:t>
      </w:r>
      <w:r w:rsidRPr="0A7F5360">
        <w:rPr>
          <w:rFonts w:ascii="Arial" w:eastAsia="Arial" w:hAnsi="Arial" w:cs="Arial"/>
          <w:color w:val="222222"/>
        </w:rPr>
        <w:t>(2), pp.175-186.</w:t>
      </w:r>
    </w:p>
    <w:p w14:paraId="0E028401" w14:textId="51CD34F6" w:rsidR="345D698D" w:rsidRDefault="345D698D" w:rsidP="0A7F5360">
      <w:pPr>
        <w:rPr>
          <w:rFonts w:ascii="Arial" w:eastAsia="Arial" w:hAnsi="Arial" w:cs="Arial"/>
          <w:color w:val="222222"/>
        </w:rPr>
      </w:pPr>
      <w:r w:rsidRPr="0A7F5360">
        <w:rPr>
          <w:rFonts w:ascii="Arial" w:eastAsia="Arial" w:hAnsi="Arial" w:cs="Arial"/>
          <w:color w:val="222222"/>
        </w:rPr>
        <w:t>Vogel-</w:t>
      </w:r>
      <w:proofErr w:type="spellStart"/>
      <w:r w:rsidRPr="0A7F5360">
        <w:rPr>
          <w:rFonts w:ascii="Arial" w:eastAsia="Arial" w:hAnsi="Arial" w:cs="Arial"/>
          <w:color w:val="222222"/>
        </w:rPr>
        <w:t>Scibilia</w:t>
      </w:r>
      <w:proofErr w:type="spellEnd"/>
      <w:r w:rsidRPr="0A7F5360">
        <w:rPr>
          <w:rFonts w:ascii="Arial" w:eastAsia="Arial" w:hAnsi="Arial" w:cs="Arial"/>
          <w:color w:val="222222"/>
        </w:rPr>
        <w:t xml:space="preserve">, S.E., McNulty, K.C., Baxter, B., Miller, S., Dine, M. and </w:t>
      </w:r>
      <w:proofErr w:type="spellStart"/>
      <w:r w:rsidRPr="0A7F5360">
        <w:rPr>
          <w:rFonts w:ascii="Arial" w:eastAsia="Arial" w:hAnsi="Arial" w:cs="Arial"/>
          <w:color w:val="222222"/>
        </w:rPr>
        <w:t>Frese</w:t>
      </w:r>
      <w:proofErr w:type="spellEnd"/>
      <w:r w:rsidRPr="0A7F5360">
        <w:rPr>
          <w:rFonts w:ascii="Arial" w:eastAsia="Arial" w:hAnsi="Arial" w:cs="Arial"/>
          <w:color w:val="222222"/>
        </w:rPr>
        <w:t>, F.J., 2009. The recovery process utilizing Erikson’s stages of human development. </w:t>
      </w:r>
      <w:r w:rsidRPr="0A7F5360">
        <w:rPr>
          <w:rFonts w:ascii="Arial" w:eastAsia="Arial" w:hAnsi="Arial" w:cs="Arial"/>
          <w:i/>
          <w:iCs/>
          <w:color w:val="222222"/>
        </w:rPr>
        <w:t>Community mental health journal</w:t>
      </w:r>
      <w:r w:rsidRPr="0A7F5360">
        <w:rPr>
          <w:rFonts w:ascii="Arial" w:eastAsia="Arial" w:hAnsi="Arial" w:cs="Arial"/>
          <w:color w:val="222222"/>
        </w:rPr>
        <w:t>, </w:t>
      </w:r>
      <w:r w:rsidRPr="0A7F5360">
        <w:rPr>
          <w:rFonts w:ascii="Arial" w:eastAsia="Arial" w:hAnsi="Arial" w:cs="Arial"/>
          <w:i/>
          <w:iCs/>
          <w:color w:val="222222"/>
        </w:rPr>
        <w:t>45</w:t>
      </w:r>
      <w:r w:rsidRPr="0A7F5360">
        <w:rPr>
          <w:rFonts w:ascii="Arial" w:eastAsia="Arial" w:hAnsi="Arial" w:cs="Arial"/>
          <w:color w:val="222222"/>
        </w:rPr>
        <w:t>, pp.405-414.</w:t>
      </w:r>
    </w:p>
    <w:p w14:paraId="37ED28EE" w14:textId="33B1ECB1" w:rsidR="0A7F5360" w:rsidRDefault="0A7F5360" w:rsidP="0A7F5360">
      <w:pPr>
        <w:rPr>
          <w:rFonts w:ascii="Arial" w:eastAsia="Arial" w:hAnsi="Arial" w:cs="Arial"/>
          <w:color w:val="000000" w:themeColor="text1"/>
        </w:rPr>
      </w:pPr>
    </w:p>
    <w:p w14:paraId="623BB4E7" w14:textId="25BC1635" w:rsidR="0A7F5360" w:rsidRDefault="0A7F5360" w:rsidP="0A7F5360"/>
    <w:p w14:paraId="0D69A2DE" w14:textId="5CE9261D" w:rsidR="0A7F5360" w:rsidRDefault="0A7F5360" w:rsidP="0A7F5360"/>
    <w:p w14:paraId="7E83225A" w14:textId="40036D7D" w:rsidR="0A7F5360" w:rsidRDefault="0A7F5360" w:rsidP="0A7F5360"/>
    <w:p w14:paraId="515EE00A" w14:textId="49466679" w:rsidR="0A7F5360" w:rsidRDefault="0A7F5360" w:rsidP="0A7F5360"/>
    <w:p w14:paraId="7BF760CC" w14:textId="4AFA7A04" w:rsidR="0A7F5360" w:rsidRDefault="0A7F5360" w:rsidP="0A7F5360"/>
    <w:p w14:paraId="71FB8DBA" w14:textId="2905D021" w:rsidR="0A7F5360" w:rsidRDefault="0A7F5360" w:rsidP="0A7F5360"/>
    <w:p w14:paraId="1745B3CC" w14:textId="6960B409" w:rsidR="0A7F5360" w:rsidRDefault="0A7F5360" w:rsidP="0A7F5360"/>
    <w:p w14:paraId="1976A9FB" w14:textId="389A78A9" w:rsidR="0A7F5360" w:rsidRDefault="0A7F5360" w:rsidP="0A7F5360"/>
    <w:p w14:paraId="7CF5A48D" w14:textId="41729B09" w:rsidR="0A7F5360" w:rsidRDefault="0A7F5360" w:rsidP="0A7F5360"/>
    <w:p w14:paraId="0768B216" w14:textId="0F3A9B76" w:rsidR="0A7F5360" w:rsidRDefault="0A7F5360" w:rsidP="0A7F5360"/>
    <w:p w14:paraId="1E9A6D6C" w14:textId="2E018E9E" w:rsidR="0A7F5360" w:rsidRDefault="0A7F5360" w:rsidP="0A7F5360"/>
    <w:p w14:paraId="0166AA69" w14:textId="0886FE30" w:rsidR="0A7F5360" w:rsidRDefault="0A7F5360" w:rsidP="0A7F5360"/>
    <w:p w14:paraId="7D122A65" w14:textId="16B6BDE4" w:rsidR="0A7F5360" w:rsidRDefault="0A7F5360" w:rsidP="0A7F5360"/>
    <w:p w14:paraId="77019C72" w14:textId="09921506" w:rsidR="0A7F5360" w:rsidRDefault="0A7F5360" w:rsidP="0A7F5360"/>
    <w:p w14:paraId="3C6ED8A3" w14:textId="20171334" w:rsidR="0A7F5360" w:rsidRDefault="0A7F5360" w:rsidP="0A7F5360"/>
    <w:p w14:paraId="710431D5" w14:textId="1A109853" w:rsidR="0A7F5360" w:rsidRDefault="0A7F5360" w:rsidP="0A7F5360"/>
    <w:p w14:paraId="1E01B2C5" w14:textId="3F444D85" w:rsidR="0A7F5360" w:rsidRDefault="0A7F5360" w:rsidP="0A7F5360"/>
    <w:p w14:paraId="156F0899" w14:textId="6B2A1FE5" w:rsidR="0A7F5360" w:rsidRDefault="0A7F5360" w:rsidP="0A7F5360"/>
    <w:p w14:paraId="0FB1CD9A" w14:textId="61112782" w:rsidR="0A7F5360" w:rsidRDefault="0A7F5360" w:rsidP="0A7F5360"/>
    <w:p w14:paraId="53506851" w14:textId="2EFF1347" w:rsidR="0A7F5360" w:rsidRDefault="0A7F5360" w:rsidP="0A7F5360"/>
    <w:p w14:paraId="2ED39A58" w14:textId="6B12D4E9" w:rsidR="0A7F5360" w:rsidRDefault="0A7F5360" w:rsidP="0A7F5360"/>
    <w:p w14:paraId="4184DFC9" w14:textId="122A7385" w:rsidR="0A7F5360" w:rsidRDefault="0A7F5360" w:rsidP="0A7F5360"/>
    <w:p w14:paraId="6C0B1951" w14:textId="60FB8DF0" w:rsidR="0A7F5360" w:rsidRDefault="0A7F5360" w:rsidP="0A7F5360"/>
    <w:p w14:paraId="000DED9E" w14:textId="32D6E30B" w:rsidR="0A7F5360" w:rsidRDefault="0A7F5360" w:rsidP="0A7F5360"/>
    <w:p w14:paraId="4D27D55E" w14:textId="1B4C0573" w:rsidR="0A7F5360" w:rsidRDefault="0A7F5360" w:rsidP="0A7F5360"/>
    <w:p w14:paraId="0322D9D3" w14:textId="38077D50" w:rsidR="0A7F5360" w:rsidRDefault="0A7F5360" w:rsidP="0A7F5360"/>
    <w:p w14:paraId="5238B37A" w14:textId="1C7C18AE" w:rsidR="0A7F5360" w:rsidRDefault="0A7F5360" w:rsidP="0A7F5360"/>
    <w:sectPr w:rsidR="0A7F536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ZfxQmuqbN1m7YC" int2:id="J4zqT5m4">
      <int2:state int2:value="Rejected" int2:type="AugLoop_Text_Critique"/>
    </int2:textHash>
    <int2:textHash int2:hashCode="nFZm6M3Y6hIDwa" int2:id="XRw52tTP">
      <int2:state int2:value="Rejected" int2:type="AugLoop_Text_Critique"/>
    </int2:textHash>
    <int2:textHash int2:hashCode="DTtlyUxvO0fSs3" int2:id="HTxeY7ya">
      <int2:state int2:value="Rejected" int2:type="AugLoop_Text_Critique"/>
    </int2:textHash>
    <int2:bookmark int2:bookmarkName="_Int_sLIEjEqk" int2:invalidationBookmarkName="" int2:hashCode="6hhobLmue/0RPJ" int2:id="FWxXrcl4">
      <int2:state int2:value="Rejected" int2:type="AugLoop_Acronyms_Acronyms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70DCF3"/>
    <w:rsid w:val="0000286F"/>
    <w:rsid w:val="0000385A"/>
    <w:rsid w:val="00070714"/>
    <w:rsid w:val="00197994"/>
    <w:rsid w:val="001A036D"/>
    <w:rsid w:val="001D59A9"/>
    <w:rsid w:val="001E7558"/>
    <w:rsid w:val="001F7F34"/>
    <w:rsid w:val="0020219B"/>
    <w:rsid w:val="00207FC0"/>
    <w:rsid w:val="00246D1F"/>
    <w:rsid w:val="002F12D0"/>
    <w:rsid w:val="002F59AA"/>
    <w:rsid w:val="00363255"/>
    <w:rsid w:val="00385D89"/>
    <w:rsid w:val="003A197A"/>
    <w:rsid w:val="003A210B"/>
    <w:rsid w:val="003B3F55"/>
    <w:rsid w:val="003C495A"/>
    <w:rsid w:val="003D0A71"/>
    <w:rsid w:val="00405B93"/>
    <w:rsid w:val="00421074"/>
    <w:rsid w:val="00424D58"/>
    <w:rsid w:val="0044254E"/>
    <w:rsid w:val="00446923"/>
    <w:rsid w:val="00492245"/>
    <w:rsid w:val="004E3BE5"/>
    <w:rsid w:val="0050614F"/>
    <w:rsid w:val="005476C8"/>
    <w:rsid w:val="005854EB"/>
    <w:rsid w:val="005A51BF"/>
    <w:rsid w:val="005B6968"/>
    <w:rsid w:val="005C19B5"/>
    <w:rsid w:val="005D2D5B"/>
    <w:rsid w:val="005E6A35"/>
    <w:rsid w:val="005F3808"/>
    <w:rsid w:val="005F5FCB"/>
    <w:rsid w:val="00601FF5"/>
    <w:rsid w:val="006137A8"/>
    <w:rsid w:val="0063529C"/>
    <w:rsid w:val="0065561A"/>
    <w:rsid w:val="00676511"/>
    <w:rsid w:val="00684DB9"/>
    <w:rsid w:val="00695382"/>
    <w:rsid w:val="006E3A8D"/>
    <w:rsid w:val="006E48BD"/>
    <w:rsid w:val="00721007"/>
    <w:rsid w:val="00764E0D"/>
    <w:rsid w:val="00776C02"/>
    <w:rsid w:val="007E5ED3"/>
    <w:rsid w:val="008108D7"/>
    <w:rsid w:val="00817592"/>
    <w:rsid w:val="00845075"/>
    <w:rsid w:val="0088473E"/>
    <w:rsid w:val="008A4C3E"/>
    <w:rsid w:val="008C1B16"/>
    <w:rsid w:val="00937E96"/>
    <w:rsid w:val="00974003"/>
    <w:rsid w:val="009B2A1B"/>
    <w:rsid w:val="009B74A7"/>
    <w:rsid w:val="00A75407"/>
    <w:rsid w:val="00AC0C2A"/>
    <w:rsid w:val="00AC6920"/>
    <w:rsid w:val="00AE6CBE"/>
    <w:rsid w:val="00B1460B"/>
    <w:rsid w:val="00B4102D"/>
    <w:rsid w:val="00B46234"/>
    <w:rsid w:val="00BB7F3E"/>
    <w:rsid w:val="00BC7038"/>
    <w:rsid w:val="00BD2DFF"/>
    <w:rsid w:val="00BD3E10"/>
    <w:rsid w:val="00BF178B"/>
    <w:rsid w:val="00C36C82"/>
    <w:rsid w:val="00C456A6"/>
    <w:rsid w:val="00C74C18"/>
    <w:rsid w:val="00C93552"/>
    <w:rsid w:val="00CF17E5"/>
    <w:rsid w:val="00D05350"/>
    <w:rsid w:val="00D55F35"/>
    <w:rsid w:val="00D80F2A"/>
    <w:rsid w:val="00D96C64"/>
    <w:rsid w:val="00DA7916"/>
    <w:rsid w:val="00DC7F7A"/>
    <w:rsid w:val="00E04137"/>
    <w:rsid w:val="00E05B8A"/>
    <w:rsid w:val="00E9E95A"/>
    <w:rsid w:val="00ED1C71"/>
    <w:rsid w:val="00ED6D16"/>
    <w:rsid w:val="00F039D7"/>
    <w:rsid w:val="00F12080"/>
    <w:rsid w:val="00F6059C"/>
    <w:rsid w:val="00F72707"/>
    <w:rsid w:val="05BD5A7D"/>
    <w:rsid w:val="08F4FB3F"/>
    <w:rsid w:val="0A7F5360"/>
    <w:rsid w:val="0F643CC3"/>
    <w:rsid w:val="101A4C72"/>
    <w:rsid w:val="1054FFC6"/>
    <w:rsid w:val="1057FFB6"/>
    <w:rsid w:val="10DF24BA"/>
    <w:rsid w:val="11000D24"/>
    <w:rsid w:val="16AE18DD"/>
    <w:rsid w:val="1D1D5A61"/>
    <w:rsid w:val="1F649F8D"/>
    <w:rsid w:val="1FF1CE10"/>
    <w:rsid w:val="21006290"/>
    <w:rsid w:val="22600889"/>
    <w:rsid w:val="22F17D3C"/>
    <w:rsid w:val="26C43CA7"/>
    <w:rsid w:val="27E98510"/>
    <w:rsid w:val="2A7AAE09"/>
    <w:rsid w:val="3055508F"/>
    <w:rsid w:val="306E78EC"/>
    <w:rsid w:val="345D698D"/>
    <w:rsid w:val="3528C1B2"/>
    <w:rsid w:val="35467D96"/>
    <w:rsid w:val="387E1E58"/>
    <w:rsid w:val="393C8837"/>
    <w:rsid w:val="3A19EEB9"/>
    <w:rsid w:val="409F5B77"/>
    <w:rsid w:val="470CAB8D"/>
    <w:rsid w:val="473A8494"/>
    <w:rsid w:val="48A87BEE"/>
    <w:rsid w:val="4A444C4F"/>
    <w:rsid w:val="4BB61486"/>
    <w:rsid w:val="4BE01CB0"/>
    <w:rsid w:val="4D51E4E7"/>
    <w:rsid w:val="4D7BED11"/>
    <w:rsid w:val="4D95ACE6"/>
    <w:rsid w:val="4ED4C9C5"/>
    <w:rsid w:val="513216E1"/>
    <w:rsid w:val="5160C640"/>
    <w:rsid w:val="526AB1A0"/>
    <w:rsid w:val="57B27FAC"/>
    <w:rsid w:val="59EA159E"/>
    <w:rsid w:val="5A625D9F"/>
    <w:rsid w:val="5B5ED66B"/>
    <w:rsid w:val="61C65F71"/>
    <w:rsid w:val="62C866A7"/>
    <w:rsid w:val="64093FE5"/>
    <w:rsid w:val="6757467D"/>
    <w:rsid w:val="6B70DCF3"/>
    <w:rsid w:val="6D95E384"/>
    <w:rsid w:val="6F4C8A04"/>
    <w:rsid w:val="75A2A32B"/>
    <w:rsid w:val="75BD5F1F"/>
    <w:rsid w:val="7A28668B"/>
    <w:rsid w:val="7C86CE78"/>
    <w:rsid w:val="7E289E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DCF3"/>
  <w15:chartTrackingRefBased/>
  <w15:docId w15:val="{15663895-304A-41D7-9DC0-C0C3CCF8C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2763</TotalTime>
  <Pages>9</Pages>
  <Words>1835</Words>
  <Characters>10461</Characters>
  <Application>Microsoft Office Word</Application>
  <DocSecurity>0</DocSecurity>
  <Lines>87</Lines>
  <Paragraphs>24</Paragraphs>
  <ScaleCrop>false</ScaleCrop>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Tobin (2129244)</dc:creator>
  <cp:keywords/>
  <dc:description/>
  <cp:lastModifiedBy>Karen Tobin (2129244)</cp:lastModifiedBy>
  <cp:revision>92</cp:revision>
  <dcterms:created xsi:type="dcterms:W3CDTF">2023-03-23T15:16:00Z</dcterms:created>
  <dcterms:modified xsi:type="dcterms:W3CDTF">2023-03-25T19:05:00Z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8f2321a9a026b830cd7a7210c4ac4f012d4d3491b849c1b4ae109e69ec2f12f4</vt:lpwstr>
  </property>
</Properties>
</file>