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3476583"/>
        <w:docPartObj>
          <w:docPartGallery w:val="Cover Pages"/>
          <w:docPartUnique/>
        </w:docPartObj>
      </w:sdtPr>
      <w:sdtContent>
        <w:p w14:paraId="4F90A564" w14:textId="46776BB9" w:rsidR="006E1969" w:rsidRPr="00717BCA" w:rsidRDefault="006E1969" w:rsidP="00FF55F6">
          <w:pPr>
            <w:spacing w:line="256" w:lineRule="auto"/>
            <w:jc w:val="center"/>
            <w:rPr>
              <w:rFonts w:ascii="Arial" w:eastAsiaTheme="majorEastAsia" w:hAnsi="Arial" w:cs="Arial"/>
              <w:i/>
              <w:spacing w:val="-10"/>
              <w:kern w:val="28"/>
              <w:sz w:val="56"/>
              <w:szCs w:val="56"/>
              <w:shd w:val="clear" w:color="auto" w:fill="FFFFFF"/>
            </w:rPr>
          </w:pPr>
          <w:r w:rsidRPr="00717BCA">
            <w:rPr>
              <w:rFonts w:ascii="Arial" w:hAnsi="Arial" w:cs="Arial"/>
              <w:noProof/>
              <w:lang w:eastAsia="en-GB"/>
            </w:rPr>
            <w:drawing>
              <wp:inline distT="0" distB="0" distL="0" distR="0" wp14:anchorId="13D67162" wp14:editId="62C07A4F">
                <wp:extent cx="3310890" cy="1457625"/>
                <wp:effectExtent l="0" t="0" r="3810" b="9525"/>
                <wp:docPr id="1158937209" name="Picture 1" descr="A logo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a shield and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31372"/>
                        <a:stretch>
                          <a:fillRect/>
                        </a:stretch>
                      </pic:blipFill>
                      <pic:spPr bwMode="auto">
                        <a:xfrm>
                          <a:off x="0" y="0"/>
                          <a:ext cx="3362276" cy="1480248"/>
                        </a:xfrm>
                        <a:prstGeom prst="rect">
                          <a:avLst/>
                        </a:prstGeom>
                        <a:noFill/>
                        <a:ln>
                          <a:noFill/>
                        </a:ln>
                      </pic:spPr>
                    </pic:pic>
                  </a:graphicData>
                </a:graphic>
              </wp:inline>
            </w:drawing>
          </w:r>
        </w:p>
        <w:p w14:paraId="7B25C298" w14:textId="77777777" w:rsidR="006E1969" w:rsidRPr="00946485" w:rsidRDefault="006E1969" w:rsidP="006E1969">
          <w:pPr>
            <w:pStyle w:val="Heading1"/>
            <w:shd w:val="clear" w:color="auto" w:fill="FFFFFF"/>
            <w:spacing w:before="0"/>
            <w:jc w:val="center"/>
            <w:rPr>
              <w:rFonts w:cs="Arial"/>
              <w:color w:val="7B7B7B" w:themeColor="accent3" w:themeShade="BF"/>
              <w:sz w:val="48"/>
              <w:szCs w:val="48"/>
              <w:u w:val="single"/>
            </w:rPr>
          </w:pPr>
          <w:bookmarkStart w:id="0" w:name="_Toc157801442"/>
          <w:r w:rsidRPr="00946485">
            <w:rPr>
              <w:rFonts w:cs="Arial"/>
              <w:color w:val="7B7B7B" w:themeColor="accent3" w:themeShade="BF"/>
              <w:sz w:val="48"/>
              <w:szCs w:val="48"/>
              <w:u w:val="single"/>
            </w:rPr>
            <w:t>Financial Management for the Hotel Industry (BMIH5007, BMIH5002)</w:t>
          </w:r>
          <w:bookmarkEnd w:id="0"/>
        </w:p>
        <w:p w14:paraId="6924BCAF" w14:textId="77777777" w:rsidR="00957D2E" w:rsidRPr="0064051F" w:rsidRDefault="00957D2E" w:rsidP="00FF55F6">
          <w:pPr>
            <w:rPr>
              <w:b/>
              <w:sz w:val="32"/>
            </w:rPr>
          </w:pPr>
        </w:p>
        <w:p w14:paraId="41677465" w14:textId="77777777" w:rsidR="00957D2E" w:rsidRPr="00FF55F6" w:rsidRDefault="00957D2E" w:rsidP="00957D2E">
          <w:pPr>
            <w:jc w:val="center"/>
            <w:rPr>
              <w:rFonts w:ascii="Arial" w:hAnsi="Arial" w:cs="Arial"/>
              <w:b/>
              <w:i/>
              <w:iCs/>
              <w:color w:val="7030A0"/>
              <w:sz w:val="36"/>
              <w:szCs w:val="36"/>
              <w:u w:val="single"/>
            </w:rPr>
          </w:pPr>
          <w:r w:rsidRPr="00FF55F6">
            <w:rPr>
              <w:rFonts w:ascii="Arial" w:hAnsi="Arial" w:cs="Arial"/>
              <w:b/>
              <w:i/>
              <w:iCs/>
              <w:color w:val="7030A0"/>
              <w:sz w:val="36"/>
              <w:szCs w:val="36"/>
              <w:u w:val="single"/>
            </w:rPr>
            <w:t>Assignment Title:  A Case Study Report of The Seacrest Lodge</w:t>
          </w:r>
        </w:p>
        <w:p w14:paraId="1792A173" w14:textId="77777777" w:rsidR="00957D2E" w:rsidRDefault="00957D2E" w:rsidP="00957D2E"/>
        <w:p w14:paraId="6F48698E" w14:textId="2A04688A" w:rsidR="00957D2E" w:rsidRPr="008C1E03" w:rsidRDefault="00957D2E" w:rsidP="00957D2E">
          <w:pPr>
            <w:rPr>
              <w:rFonts w:asciiTheme="minorHAnsi" w:hAnsiTheme="minorHAnsi" w:cstheme="minorHAnsi"/>
              <w:b/>
              <w:color w:val="833C0B" w:themeColor="accent2" w:themeShade="80"/>
              <w:sz w:val="40"/>
              <w:szCs w:val="40"/>
            </w:rPr>
          </w:pPr>
          <w:r w:rsidRPr="008C1E03">
            <w:rPr>
              <w:rFonts w:asciiTheme="minorHAnsi" w:hAnsiTheme="minorHAnsi" w:cstheme="minorHAnsi"/>
              <w:b/>
              <w:color w:val="833C0B" w:themeColor="accent2" w:themeShade="80"/>
              <w:sz w:val="40"/>
              <w:szCs w:val="40"/>
            </w:rPr>
            <w:t>Lecturer Name:</w:t>
          </w:r>
          <w:r w:rsidR="00E918F5" w:rsidRPr="008C1E03">
            <w:rPr>
              <w:rFonts w:asciiTheme="minorHAnsi" w:hAnsiTheme="minorHAnsi" w:cstheme="minorHAnsi"/>
              <w:b/>
              <w:color w:val="833C0B" w:themeColor="accent2" w:themeShade="80"/>
              <w:sz w:val="40"/>
              <w:szCs w:val="40"/>
            </w:rPr>
            <w:t xml:space="preserve"> Jailaya De Silva </w:t>
          </w:r>
        </w:p>
        <w:p w14:paraId="48064FF1" w14:textId="77777777" w:rsidR="00957D2E" w:rsidRPr="008C1E03" w:rsidRDefault="00957D2E" w:rsidP="00957D2E">
          <w:pPr>
            <w:rPr>
              <w:rFonts w:asciiTheme="minorHAnsi" w:hAnsiTheme="minorHAnsi" w:cstheme="minorHAnsi"/>
              <w:b/>
              <w:color w:val="833C0B" w:themeColor="accent2" w:themeShade="80"/>
              <w:sz w:val="40"/>
              <w:szCs w:val="40"/>
            </w:rPr>
          </w:pPr>
          <w:r w:rsidRPr="008C1E03">
            <w:rPr>
              <w:rFonts w:asciiTheme="minorHAnsi" w:hAnsiTheme="minorHAnsi" w:cstheme="minorHAnsi"/>
              <w:b/>
              <w:color w:val="833C0B" w:themeColor="accent2" w:themeShade="80"/>
              <w:sz w:val="40"/>
              <w:szCs w:val="40"/>
            </w:rPr>
            <w:t xml:space="preserve">Student Name: </w:t>
          </w:r>
          <w:r w:rsidRPr="008C1E03">
            <w:rPr>
              <w:rFonts w:asciiTheme="minorHAnsi" w:hAnsiTheme="minorHAnsi" w:cstheme="minorHAnsi"/>
              <w:color w:val="833C0B" w:themeColor="accent2" w:themeShade="80"/>
              <w:sz w:val="40"/>
              <w:szCs w:val="40"/>
              <w:shd w:val="clear" w:color="auto" w:fill="FFFFFF"/>
            </w:rPr>
            <w:t> </w:t>
          </w:r>
          <w:r w:rsidRPr="008C1E03">
            <w:rPr>
              <w:rFonts w:asciiTheme="minorHAnsi" w:hAnsiTheme="minorHAnsi" w:cstheme="minorHAnsi"/>
              <w:b/>
              <w:bCs/>
              <w:color w:val="833C0B" w:themeColor="accent2" w:themeShade="80"/>
              <w:sz w:val="40"/>
              <w:szCs w:val="40"/>
              <w:shd w:val="clear" w:color="auto" w:fill="FFFFFF"/>
            </w:rPr>
            <w:t>Nasima Akter</w:t>
          </w:r>
        </w:p>
        <w:p w14:paraId="3535A4FF" w14:textId="5106DBAD" w:rsidR="00957D2E" w:rsidRPr="008C1E03" w:rsidRDefault="00957D2E" w:rsidP="00957D2E">
          <w:pPr>
            <w:rPr>
              <w:rFonts w:asciiTheme="minorHAnsi" w:hAnsiTheme="minorHAnsi" w:cstheme="minorHAnsi"/>
              <w:b/>
              <w:color w:val="833C0B" w:themeColor="accent2" w:themeShade="80"/>
              <w:sz w:val="40"/>
              <w:szCs w:val="40"/>
            </w:rPr>
          </w:pPr>
          <w:r w:rsidRPr="008C1E03">
            <w:rPr>
              <w:rFonts w:asciiTheme="minorHAnsi" w:hAnsiTheme="minorHAnsi" w:cstheme="minorHAnsi"/>
              <w:b/>
              <w:color w:val="833C0B" w:themeColor="accent2" w:themeShade="80"/>
              <w:sz w:val="40"/>
              <w:szCs w:val="40"/>
            </w:rPr>
            <w:t>Student ID:</w:t>
          </w:r>
          <w:r w:rsidR="00493B18" w:rsidRPr="008C1E03">
            <w:rPr>
              <w:rFonts w:asciiTheme="minorHAnsi" w:hAnsiTheme="minorHAnsi" w:cstheme="minorHAnsi"/>
              <w:b/>
              <w:color w:val="833C0B" w:themeColor="accent2" w:themeShade="80"/>
              <w:sz w:val="40"/>
              <w:szCs w:val="40"/>
            </w:rPr>
            <w:t xml:space="preserve"> </w:t>
          </w:r>
          <w:r w:rsidR="008E20E9" w:rsidRPr="008C1E03">
            <w:rPr>
              <w:rFonts w:asciiTheme="minorHAnsi" w:hAnsiTheme="minorHAnsi" w:cstheme="minorHAnsi"/>
              <w:b/>
              <w:color w:val="833C0B" w:themeColor="accent2" w:themeShade="80"/>
              <w:sz w:val="40"/>
              <w:szCs w:val="40"/>
            </w:rPr>
            <w:t>2210268</w:t>
          </w:r>
        </w:p>
        <w:p w14:paraId="4C916143" w14:textId="77777777" w:rsidR="00957D2E" w:rsidRDefault="00957D2E" w:rsidP="00957D2E">
          <w:pPr>
            <w:spacing w:line="276" w:lineRule="auto"/>
            <w:jc w:val="left"/>
          </w:pPr>
          <w:r>
            <w:br w:type="page"/>
          </w:r>
        </w:p>
      </w:sdtContent>
    </w:sdt>
    <w:p w14:paraId="004D20F5" w14:textId="77777777" w:rsidR="00957D2E" w:rsidRPr="00AA4D5E" w:rsidRDefault="00957D2E" w:rsidP="00957D2E">
      <w:pPr>
        <w:pStyle w:val="Heading1"/>
        <w:rPr>
          <w:lang w:val="en-GB"/>
        </w:rPr>
      </w:pPr>
      <w:bookmarkStart w:id="1" w:name="_Toc159610561"/>
      <w:r w:rsidRPr="00AA4D5E">
        <w:rPr>
          <w:lang w:val="en-GB"/>
        </w:rPr>
        <w:lastRenderedPageBreak/>
        <w:t>Executive Summary</w:t>
      </w:r>
      <w:bookmarkEnd w:id="1"/>
    </w:p>
    <w:p w14:paraId="29F613C6" w14:textId="093559D1" w:rsidR="00957D2E" w:rsidRPr="00AA4D5E" w:rsidRDefault="00957D2E" w:rsidP="00957D2E">
      <w:pPr>
        <w:rPr>
          <w:lang w:val="en-GB"/>
        </w:rPr>
      </w:pPr>
      <w:r w:rsidRPr="00AA4D5E">
        <w:rPr>
          <w:lang w:val="en-GB"/>
        </w:rPr>
        <w:t>The Seacrest Lodge has been one of the most sought-after travel destinations over the past few years. However, it is witnessing a decline in revenue, occupancy rate and customer satisfaction due to heightened competition and ever-shifting market trends. This assessment was meant to analy</w:t>
      </w:r>
      <w:r w:rsidR="009A3E29">
        <w:rPr>
          <w:lang w:val="en-GB"/>
        </w:rPr>
        <w:t>s</w:t>
      </w:r>
      <w:r w:rsidRPr="00AA4D5E">
        <w:rPr>
          <w:lang w:val="en-GB"/>
        </w:rPr>
        <w:t>e the hotel’s financial health. It introduces a turn-around strategy to restore its viability as well.</w:t>
      </w:r>
    </w:p>
    <w:p w14:paraId="60615252" w14:textId="77777777" w:rsidR="00957D2E" w:rsidRPr="00AA4D5E" w:rsidRDefault="00957D2E" w:rsidP="00957D2E">
      <w:pPr>
        <w:rPr>
          <w:lang w:val="en-GB"/>
        </w:rPr>
      </w:pPr>
      <w:r w:rsidRPr="00AA4D5E">
        <w:rPr>
          <w:lang w:val="en-GB"/>
        </w:rPr>
        <w:t>These findings, therefore, show the main issues such as revenue generation, cost control and brand positioning. Nevertheless, an insightful analysis has been done to determine the strategic initiatives to be carried out and revive growth. Recommendations are brought to light as infrastructure upgrades, putting in place revenue management, cost control, marketing improvements and ensuring performance monitoring among others.</w:t>
      </w:r>
    </w:p>
    <w:p w14:paraId="109FEF48" w14:textId="77777777" w:rsidR="00957D2E" w:rsidRPr="00AA4D5E" w:rsidRDefault="00957D2E" w:rsidP="00957D2E">
      <w:pPr>
        <w:rPr>
          <w:lang w:val="en-GB"/>
        </w:rPr>
      </w:pPr>
      <w:r w:rsidRPr="00AA4D5E">
        <w:rPr>
          <w:lang w:val="en-GB"/>
        </w:rPr>
        <w:t>Implementing these recommendations can help the Seacrest Lodge get back to its position as the premier holiday destination and in turn sustain profitable growth and long-term success in the hotel industry.</w:t>
      </w:r>
    </w:p>
    <w:p w14:paraId="62AB4850" w14:textId="77777777" w:rsidR="00957D2E" w:rsidRPr="00AA4D5E" w:rsidRDefault="00957D2E" w:rsidP="00957D2E">
      <w:pPr>
        <w:rPr>
          <w:lang w:val="en-GB"/>
        </w:rPr>
      </w:pPr>
      <w:r w:rsidRPr="00AA4D5E">
        <w:rPr>
          <w:lang w:val="en-GB"/>
        </w:rPr>
        <w:br w:type="page"/>
      </w:r>
    </w:p>
    <w:sdt>
      <w:sdtPr>
        <w:rPr>
          <w:rFonts w:ascii="Times New Roman" w:eastAsiaTheme="minorHAnsi" w:hAnsi="Times New Roman" w:cstheme="minorBidi"/>
          <w:b w:val="0"/>
          <w:bCs w:val="0"/>
          <w:color w:val="auto"/>
          <w:sz w:val="24"/>
          <w:szCs w:val="22"/>
          <w:lang w:val="en-GB" w:eastAsia="en-US"/>
        </w:rPr>
        <w:id w:val="1274287329"/>
        <w:docPartObj>
          <w:docPartGallery w:val="Table of Contents"/>
          <w:docPartUnique/>
        </w:docPartObj>
      </w:sdtPr>
      <w:sdtEndPr>
        <w:rPr>
          <w:noProof/>
        </w:rPr>
      </w:sdtEndPr>
      <w:sdtContent>
        <w:p w14:paraId="600216E0" w14:textId="77777777" w:rsidR="00957D2E" w:rsidRPr="00AA4D5E" w:rsidRDefault="00957D2E" w:rsidP="00957D2E">
          <w:pPr>
            <w:pStyle w:val="TOCHeading"/>
            <w:jc w:val="center"/>
            <w:rPr>
              <w:color w:val="000000" w:themeColor="text1"/>
              <w:sz w:val="32"/>
              <w:lang w:val="en-GB"/>
            </w:rPr>
          </w:pPr>
          <w:r w:rsidRPr="00AA4D5E">
            <w:rPr>
              <w:color w:val="000000" w:themeColor="text1"/>
              <w:sz w:val="32"/>
              <w:lang w:val="en-GB"/>
            </w:rPr>
            <w:t>Table of Contents</w:t>
          </w:r>
        </w:p>
        <w:p w14:paraId="4B348C35" w14:textId="77777777" w:rsidR="00957D2E" w:rsidRPr="00AA4D5E" w:rsidRDefault="00957D2E" w:rsidP="00957D2E">
          <w:pPr>
            <w:pStyle w:val="TOC1"/>
            <w:tabs>
              <w:tab w:val="right" w:leader="dot" w:pos="9350"/>
            </w:tabs>
            <w:rPr>
              <w:rFonts w:asciiTheme="minorHAnsi" w:eastAsiaTheme="minorEastAsia" w:hAnsiTheme="minorHAnsi"/>
              <w:noProof/>
              <w:sz w:val="22"/>
              <w:lang w:val="en-GB"/>
            </w:rPr>
          </w:pPr>
          <w:r w:rsidRPr="00AA4D5E">
            <w:rPr>
              <w:lang w:val="en-GB"/>
            </w:rPr>
            <w:fldChar w:fldCharType="begin"/>
          </w:r>
          <w:r w:rsidRPr="00AA4D5E">
            <w:rPr>
              <w:lang w:val="en-GB"/>
            </w:rPr>
            <w:instrText xml:space="preserve"> TOC \o "1-3" \h \z \u </w:instrText>
          </w:r>
          <w:r w:rsidRPr="00AA4D5E">
            <w:rPr>
              <w:lang w:val="en-GB"/>
            </w:rPr>
            <w:fldChar w:fldCharType="separate"/>
          </w:r>
          <w:hyperlink w:anchor="_Toc159610561" w:history="1">
            <w:r w:rsidRPr="00AA4D5E">
              <w:rPr>
                <w:rStyle w:val="Hyperlink"/>
                <w:noProof/>
                <w:lang w:val="en-GB"/>
              </w:rPr>
              <w:t>Executive Summary</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_Toc159610561 \h </w:instrText>
            </w:r>
            <w:r w:rsidRPr="00AA4D5E">
              <w:rPr>
                <w:noProof/>
                <w:webHidden/>
                <w:lang w:val="en-GB"/>
              </w:rPr>
            </w:r>
            <w:r w:rsidRPr="00AA4D5E">
              <w:rPr>
                <w:noProof/>
                <w:webHidden/>
                <w:lang w:val="en-GB"/>
              </w:rPr>
              <w:fldChar w:fldCharType="separate"/>
            </w:r>
            <w:r w:rsidRPr="00AA4D5E">
              <w:rPr>
                <w:noProof/>
                <w:webHidden/>
                <w:lang w:val="en-GB"/>
              </w:rPr>
              <w:t>1</w:t>
            </w:r>
            <w:r w:rsidRPr="00AA4D5E">
              <w:rPr>
                <w:noProof/>
                <w:webHidden/>
                <w:lang w:val="en-GB"/>
              </w:rPr>
              <w:fldChar w:fldCharType="end"/>
            </w:r>
          </w:hyperlink>
        </w:p>
        <w:p w14:paraId="39F39842"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62" w:history="1">
            <w:r w:rsidRPr="00AA4D5E">
              <w:rPr>
                <w:rStyle w:val="Hyperlink"/>
                <w:noProof/>
                <w:lang w:val="en-GB"/>
              </w:rPr>
              <w:t>1.</w:t>
            </w:r>
            <w:r w:rsidRPr="00AA4D5E">
              <w:rPr>
                <w:rFonts w:asciiTheme="minorHAnsi" w:eastAsiaTheme="minorEastAsia" w:hAnsiTheme="minorHAnsi"/>
                <w:noProof/>
                <w:sz w:val="22"/>
                <w:lang w:val="en-GB"/>
              </w:rPr>
              <w:tab/>
            </w:r>
            <w:r w:rsidRPr="00AA4D5E">
              <w:rPr>
                <w:rStyle w:val="Hyperlink"/>
                <w:noProof/>
                <w:lang w:val="en-GB"/>
              </w:rPr>
              <w:t>Introduction</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_Toc159610562 \h </w:instrText>
            </w:r>
            <w:r w:rsidRPr="00AA4D5E">
              <w:rPr>
                <w:noProof/>
                <w:webHidden/>
                <w:lang w:val="en-GB"/>
              </w:rPr>
            </w:r>
            <w:r w:rsidRPr="00AA4D5E">
              <w:rPr>
                <w:noProof/>
                <w:webHidden/>
                <w:lang w:val="en-GB"/>
              </w:rPr>
              <w:fldChar w:fldCharType="separate"/>
            </w:r>
            <w:r w:rsidRPr="00AA4D5E">
              <w:rPr>
                <w:noProof/>
                <w:webHidden/>
                <w:lang w:val="en-GB"/>
              </w:rPr>
              <w:t>3</w:t>
            </w:r>
            <w:r w:rsidRPr="00AA4D5E">
              <w:rPr>
                <w:noProof/>
                <w:webHidden/>
                <w:lang w:val="en-GB"/>
              </w:rPr>
              <w:fldChar w:fldCharType="end"/>
            </w:r>
          </w:hyperlink>
        </w:p>
        <w:p w14:paraId="5124EEFF"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63" w:history="1">
            <w:r w:rsidRPr="00AA4D5E">
              <w:rPr>
                <w:rStyle w:val="Hyperlink"/>
                <w:noProof/>
                <w:lang w:val="en-GB"/>
              </w:rPr>
              <w:t>2.</w:t>
            </w:r>
            <w:r w:rsidRPr="00AA4D5E">
              <w:rPr>
                <w:rFonts w:asciiTheme="minorHAnsi" w:eastAsiaTheme="minorEastAsia" w:hAnsiTheme="minorHAnsi"/>
                <w:noProof/>
                <w:sz w:val="22"/>
                <w:lang w:val="en-GB"/>
              </w:rPr>
              <w:tab/>
            </w:r>
            <w:r w:rsidRPr="00AA4D5E">
              <w:rPr>
                <w:rStyle w:val="Hyperlink"/>
                <w:noProof/>
                <w:lang w:val="en-GB"/>
              </w:rPr>
              <w:t>Understanding the Purpose</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_Toc159610563 \h </w:instrText>
            </w:r>
            <w:r w:rsidRPr="00AA4D5E">
              <w:rPr>
                <w:noProof/>
                <w:webHidden/>
                <w:lang w:val="en-GB"/>
              </w:rPr>
            </w:r>
            <w:r w:rsidRPr="00AA4D5E">
              <w:rPr>
                <w:noProof/>
                <w:webHidden/>
                <w:lang w:val="en-GB"/>
              </w:rPr>
              <w:fldChar w:fldCharType="separate"/>
            </w:r>
            <w:r w:rsidRPr="00AA4D5E">
              <w:rPr>
                <w:noProof/>
                <w:webHidden/>
                <w:lang w:val="en-GB"/>
              </w:rPr>
              <w:t>4</w:t>
            </w:r>
            <w:r w:rsidRPr="00AA4D5E">
              <w:rPr>
                <w:noProof/>
                <w:webHidden/>
                <w:lang w:val="en-GB"/>
              </w:rPr>
              <w:fldChar w:fldCharType="end"/>
            </w:r>
          </w:hyperlink>
        </w:p>
        <w:p w14:paraId="10F1905F"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64" w:history="1">
            <w:r w:rsidRPr="00AA4D5E">
              <w:rPr>
                <w:rStyle w:val="Hyperlink"/>
                <w:noProof/>
                <w:lang w:val="en-GB"/>
              </w:rPr>
              <w:t>3.</w:t>
            </w:r>
            <w:r w:rsidRPr="00AA4D5E">
              <w:rPr>
                <w:rFonts w:asciiTheme="minorHAnsi" w:eastAsiaTheme="minorEastAsia" w:hAnsiTheme="minorHAnsi"/>
                <w:noProof/>
                <w:sz w:val="22"/>
                <w:lang w:val="en-GB"/>
              </w:rPr>
              <w:tab/>
            </w:r>
            <w:r w:rsidRPr="00AA4D5E">
              <w:rPr>
                <w:rStyle w:val="Hyperlink"/>
                <w:noProof/>
                <w:lang w:val="en-GB"/>
              </w:rPr>
              <w:t>Scope and Objectives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_Toc159610564 \h </w:instrText>
            </w:r>
            <w:r w:rsidRPr="00AA4D5E">
              <w:rPr>
                <w:noProof/>
                <w:webHidden/>
                <w:lang w:val="en-GB"/>
              </w:rPr>
            </w:r>
            <w:r w:rsidRPr="00AA4D5E">
              <w:rPr>
                <w:noProof/>
                <w:webHidden/>
                <w:lang w:val="en-GB"/>
              </w:rPr>
              <w:fldChar w:fldCharType="separate"/>
            </w:r>
            <w:r w:rsidRPr="00AA4D5E">
              <w:rPr>
                <w:noProof/>
                <w:webHidden/>
                <w:lang w:val="en-GB"/>
              </w:rPr>
              <w:t>5</w:t>
            </w:r>
            <w:r w:rsidRPr="00AA4D5E">
              <w:rPr>
                <w:noProof/>
                <w:webHidden/>
                <w:lang w:val="en-GB"/>
              </w:rPr>
              <w:fldChar w:fldCharType="end"/>
            </w:r>
          </w:hyperlink>
        </w:p>
        <w:p w14:paraId="1E3C36EC"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65" w:history="1">
            <w:r w:rsidRPr="00AA4D5E">
              <w:rPr>
                <w:rStyle w:val="Hyperlink"/>
                <w:noProof/>
                <w:lang w:val="en-GB"/>
              </w:rPr>
              <w:t>4.</w:t>
            </w:r>
            <w:r w:rsidRPr="00AA4D5E">
              <w:rPr>
                <w:rFonts w:asciiTheme="minorHAnsi" w:eastAsiaTheme="minorEastAsia" w:hAnsiTheme="minorHAnsi"/>
                <w:noProof/>
                <w:sz w:val="22"/>
                <w:lang w:val="en-GB"/>
              </w:rPr>
              <w:tab/>
            </w:r>
            <w:r w:rsidRPr="00AA4D5E">
              <w:rPr>
                <w:rStyle w:val="Hyperlink"/>
                <w:noProof/>
                <w:lang w:val="en-GB"/>
              </w:rPr>
              <w:t>Financial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_Toc159610565 \h </w:instrText>
            </w:r>
            <w:r w:rsidRPr="00AA4D5E">
              <w:rPr>
                <w:noProof/>
                <w:webHidden/>
                <w:lang w:val="en-GB"/>
              </w:rPr>
            </w:r>
            <w:r w:rsidRPr="00AA4D5E">
              <w:rPr>
                <w:noProof/>
                <w:webHidden/>
                <w:lang w:val="en-GB"/>
              </w:rPr>
              <w:fldChar w:fldCharType="separate"/>
            </w:r>
            <w:r w:rsidRPr="00AA4D5E">
              <w:rPr>
                <w:noProof/>
                <w:webHidden/>
                <w:lang w:val="en-GB"/>
              </w:rPr>
              <w:t>5</w:t>
            </w:r>
            <w:r w:rsidRPr="00AA4D5E">
              <w:rPr>
                <w:noProof/>
                <w:webHidden/>
                <w:lang w:val="en-GB"/>
              </w:rPr>
              <w:fldChar w:fldCharType="end"/>
            </w:r>
          </w:hyperlink>
        </w:p>
        <w:p w14:paraId="0713CE3C"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66" w:history="1">
            <w:r w:rsidRPr="00AA4D5E">
              <w:rPr>
                <w:rStyle w:val="Hyperlink"/>
                <w:noProof/>
                <w:lang w:val="en-GB"/>
              </w:rPr>
              <w:t>4.1</w:t>
            </w:r>
            <w:r w:rsidRPr="00AA4D5E">
              <w:rPr>
                <w:rFonts w:asciiTheme="minorHAnsi" w:eastAsiaTheme="minorEastAsia" w:hAnsiTheme="minorHAnsi"/>
                <w:noProof/>
                <w:sz w:val="22"/>
                <w:lang w:val="en-GB"/>
              </w:rPr>
              <w:tab/>
            </w:r>
            <w:r w:rsidRPr="00AA4D5E">
              <w:rPr>
                <w:rStyle w:val="Hyperlink"/>
                <w:noProof/>
                <w:lang w:val="en-GB"/>
              </w:rPr>
              <w:t>Income Statement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_Toc159610566 \h </w:instrText>
            </w:r>
            <w:r w:rsidRPr="00AA4D5E">
              <w:rPr>
                <w:noProof/>
                <w:webHidden/>
                <w:lang w:val="en-GB"/>
              </w:rPr>
            </w:r>
            <w:r w:rsidRPr="00AA4D5E">
              <w:rPr>
                <w:noProof/>
                <w:webHidden/>
                <w:lang w:val="en-GB"/>
              </w:rPr>
              <w:fldChar w:fldCharType="separate"/>
            </w:r>
            <w:r w:rsidRPr="00AA4D5E">
              <w:rPr>
                <w:noProof/>
                <w:webHidden/>
                <w:lang w:val="en-GB"/>
              </w:rPr>
              <w:t>5</w:t>
            </w:r>
            <w:r w:rsidRPr="00AA4D5E">
              <w:rPr>
                <w:noProof/>
                <w:webHidden/>
                <w:lang w:val="en-GB"/>
              </w:rPr>
              <w:fldChar w:fldCharType="end"/>
            </w:r>
          </w:hyperlink>
        </w:p>
        <w:p w14:paraId="1DDB86C0"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67" w:history="1">
            <w:r w:rsidRPr="00AA4D5E">
              <w:rPr>
                <w:rStyle w:val="Hyperlink"/>
                <w:noProof/>
                <w:lang w:val="en-GB"/>
              </w:rPr>
              <w:t>4.2</w:t>
            </w:r>
            <w:r w:rsidRPr="00AA4D5E">
              <w:rPr>
                <w:rFonts w:asciiTheme="minorHAnsi" w:eastAsiaTheme="minorEastAsia" w:hAnsiTheme="minorHAnsi"/>
                <w:noProof/>
                <w:sz w:val="22"/>
                <w:lang w:val="en-GB"/>
              </w:rPr>
              <w:tab/>
            </w:r>
            <w:r w:rsidRPr="00AA4D5E">
              <w:rPr>
                <w:rStyle w:val="Hyperlink"/>
                <w:noProof/>
                <w:lang w:val="en-GB"/>
              </w:rPr>
              <w:t>Balance Sheet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_Toc159610567 \h </w:instrText>
            </w:r>
            <w:r w:rsidRPr="00AA4D5E">
              <w:rPr>
                <w:noProof/>
                <w:webHidden/>
                <w:lang w:val="en-GB"/>
              </w:rPr>
            </w:r>
            <w:r w:rsidRPr="00AA4D5E">
              <w:rPr>
                <w:noProof/>
                <w:webHidden/>
                <w:lang w:val="en-GB"/>
              </w:rPr>
              <w:fldChar w:fldCharType="separate"/>
            </w:r>
            <w:r w:rsidRPr="00AA4D5E">
              <w:rPr>
                <w:noProof/>
                <w:webHidden/>
                <w:lang w:val="en-GB"/>
              </w:rPr>
              <w:t>5</w:t>
            </w:r>
            <w:r w:rsidRPr="00AA4D5E">
              <w:rPr>
                <w:noProof/>
                <w:webHidden/>
                <w:lang w:val="en-GB"/>
              </w:rPr>
              <w:fldChar w:fldCharType="end"/>
            </w:r>
          </w:hyperlink>
        </w:p>
        <w:p w14:paraId="09CD3B03"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68" w:history="1">
            <w:r w:rsidRPr="00AA4D5E">
              <w:rPr>
                <w:rStyle w:val="Hyperlink"/>
                <w:noProof/>
                <w:lang w:val="en-GB"/>
              </w:rPr>
              <w:t>4.3</w:t>
            </w:r>
            <w:r w:rsidRPr="00AA4D5E">
              <w:rPr>
                <w:rFonts w:asciiTheme="minorHAnsi" w:eastAsiaTheme="minorEastAsia" w:hAnsiTheme="minorHAnsi"/>
                <w:noProof/>
                <w:sz w:val="22"/>
                <w:lang w:val="en-GB"/>
              </w:rPr>
              <w:tab/>
            </w:r>
            <w:r w:rsidRPr="00AA4D5E">
              <w:rPr>
                <w:rStyle w:val="Hyperlink"/>
                <w:noProof/>
                <w:lang w:val="en-GB"/>
              </w:rPr>
              <w:t>Cash Flow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_Toc159610568 \h </w:instrText>
            </w:r>
            <w:r w:rsidRPr="00AA4D5E">
              <w:rPr>
                <w:noProof/>
                <w:webHidden/>
                <w:lang w:val="en-GB"/>
              </w:rPr>
            </w:r>
            <w:r w:rsidRPr="00AA4D5E">
              <w:rPr>
                <w:noProof/>
                <w:webHidden/>
                <w:lang w:val="en-GB"/>
              </w:rPr>
              <w:fldChar w:fldCharType="separate"/>
            </w:r>
            <w:r w:rsidRPr="00AA4D5E">
              <w:rPr>
                <w:noProof/>
                <w:webHidden/>
                <w:lang w:val="en-GB"/>
              </w:rPr>
              <w:t>6</w:t>
            </w:r>
            <w:r w:rsidRPr="00AA4D5E">
              <w:rPr>
                <w:noProof/>
                <w:webHidden/>
                <w:lang w:val="en-GB"/>
              </w:rPr>
              <w:fldChar w:fldCharType="end"/>
            </w:r>
          </w:hyperlink>
        </w:p>
        <w:p w14:paraId="215D8B9A"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69" w:history="1">
            <w:r w:rsidRPr="00AA4D5E">
              <w:rPr>
                <w:rStyle w:val="Hyperlink"/>
                <w:noProof/>
                <w:lang w:val="en-GB"/>
              </w:rPr>
              <w:t>4.4</w:t>
            </w:r>
            <w:r w:rsidRPr="00AA4D5E">
              <w:rPr>
                <w:rFonts w:asciiTheme="minorHAnsi" w:eastAsiaTheme="minorEastAsia" w:hAnsiTheme="minorHAnsi"/>
                <w:noProof/>
                <w:sz w:val="22"/>
                <w:lang w:val="en-GB"/>
              </w:rPr>
              <w:tab/>
            </w:r>
            <w:r w:rsidRPr="00AA4D5E">
              <w:rPr>
                <w:rStyle w:val="Hyperlink"/>
                <w:noProof/>
                <w:lang w:val="en-GB"/>
              </w:rPr>
              <w:t>Key Financial Ratios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_Toc159610569 \h </w:instrText>
            </w:r>
            <w:r w:rsidRPr="00AA4D5E">
              <w:rPr>
                <w:noProof/>
                <w:webHidden/>
                <w:lang w:val="en-GB"/>
              </w:rPr>
            </w:r>
            <w:r w:rsidRPr="00AA4D5E">
              <w:rPr>
                <w:noProof/>
                <w:webHidden/>
                <w:lang w:val="en-GB"/>
              </w:rPr>
              <w:fldChar w:fldCharType="separate"/>
            </w:r>
            <w:r w:rsidRPr="00AA4D5E">
              <w:rPr>
                <w:noProof/>
                <w:webHidden/>
                <w:lang w:val="en-GB"/>
              </w:rPr>
              <w:t>6</w:t>
            </w:r>
            <w:r w:rsidRPr="00AA4D5E">
              <w:rPr>
                <w:noProof/>
                <w:webHidden/>
                <w:lang w:val="en-GB"/>
              </w:rPr>
              <w:fldChar w:fldCharType="end"/>
            </w:r>
          </w:hyperlink>
        </w:p>
        <w:p w14:paraId="1CC15E8D"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70" w:history="1">
            <w:r w:rsidRPr="00AA4D5E">
              <w:rPr>
                <w:rStyle w:val="Hyperlink"/>
                <w:noProof/>
                <w:lang w:val="en-GB"/>
              </w:rPr>
              <w:t>5.</w:t>
            </w:r>
            <w:r w:rsidRPr="00AA4D5E">
              <w:rPr>
                <w:rFonts w:asciiTheme="minorHAnsi" w:eastAsiaTheme="minorEastAsia" w:hAnsiTheme="minorHAnsi"/>
                <w:noProof/>
                <w:sz w:val="22"/>
                <w:lang w:val="en-GB"/>
              </w:rPr>
              <w:tab/>
            </w:r>
            <w:r w:rsidRPr="00AA4D5E">
              <w:rPr>
                <w:rStyle w:val="Hyperlink"/>
                <w:noProof/>
                <w:lang w:val="en-GB"/>
              </w:rPr>
              <w:t>SWOT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_Toc159610570 \h </w:instrText>
            </w:r>
            <w:r w:rsidRPr="00AA4D5E">
              <w:rPr>
                <w:noProof/>
                <w:webHidden/>
                <w:lang w:val="en-GB"/>
              </w:rPr>
            </w:r>
            <w:r w:rsidRPr="00AA4D5E">
              <w:rPr>
                <w:noProof/>
                <w:webHidden/>
                <w:lang w:val="en-GB"/>
              </w:rPr>
              <w:fldChar w:fldCharType="separate"/>
            </w:r>
            <w:r w:rsidRPr="00AA4D5E">
              <w:rPr>
                <w:noProof/>
                <w:webHidden/>
                <w:lang w:val="en-GB"/>
              </w:rPr>
              <w:t>6</w:t>
            </w:r>
            <w:r w:rsidRPr="00AA4D5E">
              <w:rPr>
                <w:noProof/>
                <w:webHidden/>
                <w:lang w:val="en-GB"/>
              </w:rPr>
              <w:fldChar w:fldCharType="end"/>
            </w:r>
          </w:hyperlink>
        </w:p>
        <w:p w14:paraId="41550543"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71" w:history="1">
            <w:r w:rsidRPr="00AA4D5E">
              <w:rPr>
                <w:rStyle w:val="Hyperlink"/>
                <w:noProof/>
                <w:lang w:val="en-GB"/>
              </w:rPr>
              <w:t>6.</w:t>
            </w:r>
            <w:r w:rsidRPr="00AA4D5E">
              <w:rPr>
                <w:rFonts w:asciiTheme="minorHAnsi" w:eastAsiaTheme="minorEastAsia" w:hAnsiTheme="minorHAnsi"/>
                <w:noProof/>
                <w:sz w:val="22"/>
                <w:lang w:val="en-GB"/>
              </w:rPr>
              <w:tab/>
            </w:r>
            <w:r w:rsidRPr="00AA4D5E">
              <w:rPr>
                <w:rStyle w:val="Hyperlink"/>
                <w:noProof/>
                <w:lang w:val="en-GB"/>
              </w:rPr>
              <w:t>Market Analysis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_Toc159610571 \h </w:instrText>
            </w:r>
            <w:r w:rsidRPr="00AA4D5E">
              <w:rPr>
                <w:noProof/>
                <w:webHidden/>
                <w:lang w:val="en-GB"/>
              </w:rPr>
            </w:r>
            <w:r w:rsidRPr="00AA4D5E">
              <w:rPr>
                <w:noProof/>
                <w:webHidden/>
                <w:lang w:val="en-GB"/>
              </w:rPr>
              <w:fldChar w:fldCharType="separate"/>
            </w:r>
            <w:r w:rsidRPr="00AA4D5E">
              <w:rPr>
                <w:noProof/>
                <w:webHidden/>
                <w:lang w:val="en-GB"/>
              </w:rPr>
              <w:t>7</w:t>
            </w:r>
            <w:r w:rsidRPr="00AA4D5E">
              <w:rPr>
                <w:noProof/>
                <w:webHidden/>
                <w:lang w:val="en-GB"/>
              </w:rPr>
              <w:fldChar w:fldCharType="end"/>
            </w:r>
          </w:hyperlink>
        </w:p>
        <w:p w14:paraId="75B7C476"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72" w:history="1">
            <w:r w:rsidRPr="00AA4D5E">
              <w:rPr>
                <w:rStyle w:val="Hyperlink"/>
                <w:noProof/>
                <w:lang w:val="en-GB"/>
              </w:rPr>
              <w:t>7.</w:t>
            </w:r>
            <w:r w:rsidRPr="00AA4D5E">
              <w:rPr>
                <w:rFonts w:asciiTheme="minorHAnsi" w:eastAsiaTheme="minorEastAsia" w:hAnsiTheme="minorHAnsi"/>
                <w:noProof/>
                <w:sz w:val="22"/>
                <w:lang w:val="en-GB"/>
              </w:rPr>
              <w:tab/>
            </w:r>
            <w:r w:rsidRPr="00AA4D5E">
              <w:rPr>
                <w:rStyle w:val="Hyperlink"/>
                <w:noProof/>
                <w:lang w:val="en-GB"/>
              </w:rPr>
              <w:t>Turnaround Strategy</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_Toc159610572 \h </w:instrText>
            </w:r>
            <w:r w:rsidRPr="00AA4D5E">
              <w:rPr>
                <w:noProof/>
                <w:webHidden/>
                <w:lang w:val="en-GB"/>
              </w:rPr>
            </w:r>
            <w:r w:rsidRPr="00AA4D5E">
              <w:rPr>
                <w:noProof/>
                <w:webHidden/>
                <w:lang w:val="en-GB"/>
              </w:rPr>
              <w:fldChar w:fldCharType="separate"/>
            </w:r>
            <w:r w:rsidRPr="00AA4D5E">
              <w:rPr>
                <w:noProof/>
                <w:webHidden/>
                <w:lang w:val="en-GB"/>
              </w:rPr>
              <w:t>8</w:t>
            </w:r>
            <w:r w:rsidRPr="00AA4D5E">
              <w:rPr>
                <w:noProof/>
                <w:webHidden/>
                <w:lang w:val="en-GB"/>
              </w:rPr>
              <w:fldChar w:fldCharType="end"/>
            </w:r>
          </w:hyperlink>
        </w:p>
        <w:p w14:paraId="25F8DD01"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73" w:history="1">
            <w:r w:rsidRPr="00AA4D5E">
              <w:rPr>
                <w:rStyle w:val="Hyperlink"/>
                <w:noProof/>
                <w:lang w:val="en-GB"/>
              </w:rPr>
              <w:t>8.</w:t>
            </w:r>
            <w:r w:rsidRPr="00AA4D5E">
              <w:rPr>
                <w:rFonts w:asciiTheme="minorHAnsi" w:eastAsiaTheme="minorEastAsia" w:hAnsiTheme="minorHAnsi"/>
                <w:noProof/>
                <w:sz w:val="22"/>
                <w:lang w:val="en-GB"/>
              </w:rPr>
              <w:tab/>
            </w:r>
            <w:r w:rsidRPr="00AA4D5E">
              <w:rPr>
                <w:rStyle w:val="Hyperlink"/>
                <w:noProof/>
                <w:lang w:val="en-GB"/>
              </w:rPr>
              <w:t>Financial Projections</w:t>
            </w:r>
            <w:r w:rsidRPr="00AA4D5E">
              <w:rPr>
                <w:noProof/>
                <w:webHidden/>
                <w:lang w:val="en-GB"/>
              </w:rPr>
              <w:tab/>
            </w:r>
            <w:r>
              <w:rPr>
                <w:noProof/>
                <w:webHidden/>
                <w:lang w:val="en-GB"/>
              </w:rPr>
              <w:t>9</w:t>
            </w:r>
          </w:hyperlink>
        </w:p>
        <w:p w14:paraId="574325D6"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74" w:history="1">
            <w:r w:rsidRPr="00AA4D5E">
              <w:rPr>
                <w:rStyle w:val="Hyperlink"/>
                <w:noProof/>
                <w:lang w:val="en-GB"/>
              </w:rPr>
              <w:t>8.1</w:t>
            </w:r>
            <w:r w:rsidRPr="00AA4D5E">
              <w:rPr>
                <w:rFonts w:asciiTheme="minorHAnsi" w:eastAsiaTheme="minorEastAsia" w:hAnsiTheme="minorHAnsi"/>
                <w:noProof/>
                <w:sz w:val="22"/>
                <w:lang w:val="en-GB"/>
              </w:rPr>
              <w:tab/>
            </w:r>
            <w:r w:rsidRPr="00AA4D5E">
              <w:rPr>
                <w:rStyle w:val="Hyperlink"/>
                <w:noProof/>
                <w:lang w:val="en-GB"/>
              </w:rPr>
              <w:t>Income Statements</w:t>
            </w:r>
            <w:r w:rsidRPr="00AA4D5E">
              <w:rPr>
                <w:noProof/>
                <w:webHidden/>
                <w:lang w:val="en-GB"/>
              </w:rPr>
              <w:tab/>
            </w:r>
            <w:r>
              <w:rPr>
                <w:noProof/>
                <w:webHidden/>
                <w:lang w:val="en-GB"/>
              </w:rPr>
              <w:t>9</w:t>
            </w:r>
          </w:hyperlink>
        </w:p>
        <w:p w14:paraId="460F5E9B"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75" w:history="1">
            <w:r w:rsidRPr="00AA4D5E">
              <w:rPr>
                <w:rStyle w:val="Hyperlink"/>
                <w:noProof/>
                <w:lang w:val="en-GB"/>
              </w:rPr>
              <w:t>8.2</w:t>
            </w:r>
            <w:r w:rsidRPr="00AA4D5E">
              <w:rPr>
                <w:rFonts w:asciiTheme="minorHAnsi" w:eastAsiaTheme="minorEastAsia" w:hAnsiTheme="minorHAnsi"/>
                <w:noProof/>
                <w:sz w:val="22"/>
                <w:lang w:val="en-GB"/>
              </w:rPr>
              <w:tab/>
            </w:r>
            <w:r w:rsidRPr="00AA4D5E">
              <w:rPr>
                <w:rStyle w:val="Hyperlink"/>
                <w:noProof/>
                <w:lang w:val="en-GB"/>
              </w:rPr>
              <w:t>Balance Sheets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_Toc159610575 \h </w:instrText>
            </w:r>
            <w:r w:rsidRPr="00AA4D5E">
              <w:rPr>
                <w:noProof/>
                <w:webHidden/>
                <w:lang w:val="en-GB"/>
              </w:rPr>
            </w:r>
            <w:r w:rsidRPr="00AA4D5E">
              <w:rPr>
                <w:noProof/>
                <w:webHidden/>
                <w:lang w:val="en-GB"/>
              </w:rPr>
              <w:fldChar w:fldCharType="separate"/>
            </w:r>
            <w:r w:rsidRPr="00AA4D5E">
              <w:rPr>
                <w:noProof/>
                <w:webHidden/>
                <w:lang w:val="en-GB"/>
              </w:rPr>
              <w:t>9</w:t>
            </w:r>
            <w:r w:rsidRPr="00AA4D5E">
              <w:rPr>
                <w:noProof/>
                <w:webHidden/>
                <w:lang w:val="en-GB"/>
              </w:rPr>
              <w:fldChar w:fldCharType="end"/>
            </w:r>
          </w:hyperlink>
        </w:p>
        <w:p w14:paraId="56AD2E4F" w14:textId="77777777" w:rsidR="00957D2E" w:rsidRPr="00AA4D5E" w:rsidRDefault="00957D2E" w:rsidP="00957D2E">
          <w:pPr>
            <w:pStyle w:val="TOC2"/>
            <w:tabs>
              <w:tab w:val="left" w:pos="880"/>
              <w:tab w:val="right" w:leader="dot" w:pos="9350"/>
            </w:tabs>
            <w:rPr>
              <w:rFonts w:asciiTheme="minorHAnsi" w:eastAsiaTheme="minorEastAsia" w:hAnsiTheme="minorHAnsi"/>
              <w:noProof/>
              <w:sz w:val="22"/>
              <w:lang w:val="en-GB"/>
            </w:rPr>
          </w:pPr>
          <w:hyperlink w:anchor="_Toc159610576" w:history="1">
            <w:r w:rsidRPr="00AA4D5E">
              <w:rPr>
                <w:rStyle w:val="Hyperlink"/>
                <w:noProof/>
                <w:lang w:val="en-GB"/>
              </w:rPr>
              <w:t>8.3</w:t>
            </w:r>
            <w:r w:rsidRPr="00AA4D5E">
              <w:rPr>
                <w:rFonts w:asciiTheme="minorHAnsi" w:eastAsiaTheme="minorEastAsia" w:hAnsiTheme="minorHAnsi"/>
                <w:noProof/>
                <w:sz w:val="22"/>
                <w:lang w:val="en-GB"/>
              </w:rPr>
              <w:tab/>
            </w:r>
            <w:r w:rsidRPr="00AA4D5E">
              <w:rPr>
                <w:rStyle w:val="Hyperlink"/>
                <w:noProof/>
                <w:lang w:val="en-GB"/>
              </w:rPr>
              <w:t>Cash Flow Statements</w:t>
            </w:r>
            <w:r w:rsidRPr="00AA4D5E">
              <w:rPr>
                <w:noProof/>
                <w:webHidden/>
                <w:lang w:val="en-GB"/>
              </w:rPr>
              <w:tab/>
            </w:r>
            <w:r>
              <w:rPr>
                <w:noProof/>
                <w:webHidden/>
                <w:lang w:val="en-GB"/>
              </w:rPr>
              <w:t>10</w:t>
            </w:r>
          </w:hyperlink>
        </w:p>
        <w:p w14:paraId="4CD669E9" w14:textId="77777777" w:rsidR="00957D2E" w:rsidRPr="00AA4D5E" w:rsidRDefault="00957D2E" w:rsidP="00957D2E">
          <w:pPr>
            <w:pStyle w:val="TOC1"/>
            <w:tabs>
              <w:tab w:val="left" w:pos="440"/>
              <w:tab w:val="right" w:leader="dot" w:pos="9350"/>
            </w:tabs>
            <w:rPr>
              <w:rFonts w:asciiTheme="minorHAnsi" w:eastAsiaTheme="minorEastAsia" w:hAnsiTheme="minorHAnsi"/>
              <w:noProof/>
              <w:sz w:val="22"/>
              <w:lang w:val="en-GB"/>
            </w:rPr>
          </w:pPr>
          <w:hyperlink w:anchor="_Toc159610577" w:history="1">
            <w:r w:rsidRPr="00AA4D5E">
              <w:rPr>
                <w:rStyle w:val="Hyperlink"/>
                <w:noProof/>
                <w:lang w:val="en-GB"/>
              </w:rPr>
              <w:t>9.</w:t>
            </w:r>
            <w:r w:rsidRPr="00AA4D5E">
              <w:rPr>
                <w:rFonts w:asciiTheme="minorHAnsi" w:eastAsiaTheme="minorEastAsia" w:hAnsiTheme="minorHAnsi"/>
                <w:noProof/>
                <w:sz w:val="22"/>
                <w:lang w:val="en-GB"/>
              </w:rPr>
              <w:tab/>
            </w:r>
            <w:r w:rsidRPr="00AA4D5E">
              <w:rPr>
                <w:rStyle w:val="Hyperlink"/>
                <w:noProof/>
                <w:lang w:val="en-GB"/>
              </w:rPr>
              <w:t>Risk Assessment</w:t>
            </w:r>
            <w:r w:rsidRPr="00AA4D5E">
              <w:rPr>
                <w:noProof/>
                <w:webHidden/>
                <w:lang w:val="en-GB"/>
              </w:rPr>
              <w:tab/>
            </w:r>
            <w:r>
              <w:rPr>
                <w:noProof/>
                <w:webHidden/>
                <w:lang w:val="en-GB"/>
              </w:rPr>
              <w:t>10</w:t>
            </w:r>
          </w:hyperlink>
        </w:p>
        <w:p w14:paraId="58A9E7FC" w14:textId="77777777" w:rsidR="00957D2E" w:rsidRPr="00AA4D5E" w:rsidRDefault="00957D2E" w:rsidP="00957D2E">
          <w:pPr>
            <w:pStyle w:val="TOC1"/>
            <w:tabs>
              <w:tab w:val="left" w:pos="660"/>
              <w:tab w:val="right" w:leader="dot" w:pos="9350"/>
            </w:tabs>
            <w:rPr>
              <w:rFonts w:asciiTheme="minorHAnsi" w:eastAsiaTheme="minorEastAsia" w:hAnsiTheme="minorHAnsi"/>
              <w:noProof/>
              <w:sz w:val="22"/>
              <w:lang w:val="en-GB"/>
            </w:rPr>
          </w:pPr>
          <w:hyperlink w:anchor="_Toc159610578" w:history="1">
            <w:r w:rsidRPr="00AA4D5E">
              <w:rPr>
                <w:rStyle w:val="Hyperlink"/>
                <w:noProof/>
                <w:lang w:val="en-GB"/>
              </w:rPr>
              <w:t>10.</w:t>
            </w:r>
            <w:r w:rsidRPr="00AA4D5E">
              <w:rPr>
                <w:rFonts w:asciiTheme="minorHAnsi" w:eastAsiaTheme="minorEastAsia" w:hAnsiTheme="minorHAnsi"/>
                <w:noProof/>
                <w:sz w:val="22"/>
                <w:lang w:val="en-GB"/>
              </w:rPr>
              <w:tab/>
            </w:r>
            <w:r w:rsidRPr="00AA4D5E">
              <w:rPr>
                <w:rStyle w:val="Hyperlink"/>
                <w:noProof/>
                <w:lang w:val="en-GB"/>
              </w:rPr>
              <w:t>Recommendations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_Toc159610578 \h </w:instrText>
            </w:r>
            <w:r w:rsidRPr="00AA4D5E">
              <w:rPr>
                <w:noProof/>
                <w:webHidden/>
                <w:lang w:val="en-GB"/>
              </w:rPr>
            </w:r>
            <w:r w:rsidRPr="00AA4D5E">
              <w:rPr>
                <w:noProof/>
                <w:webHidden/>
                <w:lang w:val="en-GB"/>
              </w:rPr>
              <w:fldChar w:fldCharType="separate"/>
            </w:r>
            <w:r w:rsidRPr="00AA4D5E">
              <w:rPr>
                <w:noProof/>
                <w:webHidden/>
                <w:lang w:val="en-GB"/>
              </w:rPr>
              <w:t>1</w:t>
            </w:r>
            <w:r>
              <w:rPr>
                <w:noProof/>
                <w:webHidden/>
                <w:lang w:val="en-GB"/>
              </w:rPr>
              <w:t>1</w:t>
            </w:r>
            <w:r w:rsidRPr="00AA4D5E">
              <w:rPr>
                <w:noProof/>
                <w:webHidden/>
                <w:lang w:val="en-GB"/>
              </w:rPr>
              <w:fldChar w:fldCharType="end"/>
            </w:r>
          </w:hyperlink>
        </w:p>
        <w:p w14:paraId="09358E4F" w14:textId="77777777" w:rsidR="00957D2E" w:rsidRPr="00AA4D5E" w:rsidRDefault="00957D2E" w:rsidP="00957D2E">
          <w:pPr>
            <w:pStyle w:val="TOC1"/>
            <w:tabs>
              <w:tab w:val="left" w:pos="660"/>
              <w:tab w:val="right" w:leader="dot" w:pos="9350"/>
            </w:tabs>
            <w:rPr>
              <w:rFonts w:asciiTheme="minorHAnsi" w:eastAsiaTheme="minorEastAsia" w:hAnsiTheme="minorHAnsi"/>
              <w:noProof/>
              <w:sz w:val="22"/>
              <w:lang w:val="en-GB"/>
            </w:rPr>
          </w:pPr>
          <w:hyperlink w:anchor="_Toc159610579" w:history="1">
            <w:r w:rsidRPr="00AA4D5E">
              <w:rPr>
                <w:rStyle w:val="Hyperlink"/>
                <w:noProof/>
                <w:lang w:val="en-GB"/>
              </w:rPr>
              <w:t>11.</w:t>
            </w:r>
            <w:r w:rsidRPr="00AA4D5E">
              <w:rPr>
                <w:rFonts w:asciiTheme="minorHAnsi" w:eastAsiaTheme="minorEastAsia" w:hAnsiTheme="minorHAnsi"/>
                <w:noProof/>
                <w:sz w:val="22"/>
                <w:lang w:val="en-GB"/>
              </w:rPr>
              <w:tab/>
            </w:r>
            <w:r w:rsidRPr="00AA4D5E">
              <w:rPr>
                <w:rStyle w:val="Hyperlink"/>
                <w:noProof/>
                <w:lang w:val="en-GB"/>
              </w:rPr>
              <w:t>Conclusion</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_Toc159610579 \h </w:instrText>
            </w:r>
            <w:r w:rsidRPr="00AA4D5E">
              <w:rPr>
                <w:noProof/>
                <w:webHidden/>
                <w:lang w:val="en-GB"/>
              </w:rPr>
            </w:r>
            <w:r w:rsidRPr="00AA4D5E">
              <w:rPr>
                <w:noProof/>
                <w:webHidden/>
                <w:lang w:val="en-GB"/>
              </w:rPr>
              <w:fldChar w:fldCharType="separate"/>
            </w:r>
            <w:r w:rsidRPr="00AA4D5E">
              <w:rPr>
                <w:noProof/>
                <w:webHidden/>
                <w:lang w:val="en-GB"/>
              </w:rPr>
              <w:t>1</w:t>
            </w:r>
            <w:r>
              <w:rPr>
                <w:noProof/>
                <w:webHidden/>
                <w:lang w:val="en-GB"/>
              </w:rPr>
              <w:t>2</w:t>
            </w:r>
            <w:r w:rsidRPr="00AA4D5E">
              <w:rPr>
                <w:noProof/>
                <w:webHidden/>
                <w:lang w:val="en-GB"/>
              </w:rPr>
              <w:fldChar w:fldCharType="end"/>
            </w:r>
          </w:hyperlink>
        </w:p>
        <w:p w14:paraId="66A1256B" w14:textId="77777777" w:rsidR="00957D2E" w:rsidRPr="00AA4D5E" w:rsidRDefault="00957D2E" w:rsidP="00957D2E">
          <w:pPr>
            <w:pStyle w:val="TOC1"/>
            <w:tabs>
              <w:tab w:val="left" w:pos="660"/>
              <w:tab w:val="right" w:leader="dot" w:pos="9350"/>
            </w:tabs>
            <w:rPr>
              <w:rFonts w:asciiTheme="minorHAnsi" w:eastAsiaTheme="minorEastAsia" w:hAnsiTheme="minorHAnsi"/>
              <w:noProof/>
              <w:sz w:val="22"/>
              <w:lang w:val="en-GB"/>
            </w:rPr>
          </w:pPr>
          <w:hyperlink w:anchor="_Toc159610580" w:history="1">
            <w:r w:rsidRPr="00AA4D5E">
              <w:rPr>
                <w:rStyle w:val="Hyperlink"/>
                <w:noProof/>
                <w:lang w:val="en-GB"/>
              </w:rPr>
              <w:t>12.</w:t>
            </w:r>
            <w:r w:rsidRPr="00AA4D5E">
              <w:rPr>
                <w:rFonts w:asciiTheme="minorHAnsi" w:eastAsiaTheme="minorEastAsia" w:hAnsiTheme="minorHAnsi"/>
                <w:noProof/>
                <w:sz w:val="22"/>
                <w:lang w:val="en-GB"/>
              </w:rPr>
              <w:tab/>
            </w:r>
            <w:r w:rsidRPr="00AA4D5E">
              <w:rPr>
                <w:rStyle w:val="Hyperlink"/>
                <w:noProof/>
                <w:lang w:val="en-GB"/>
              </w:rPr>
              <w:t>Appendices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_Toc159610580 \h </w:instrText>
            </w:r>
            <w:r w:rsidRPr="00AA4D5E">
              <w:rPr>
                <w:noProof/>
                <w:webHidden/>
                <w:lang w:val="en-GB"/>
              </w:rPr>
            </w:r>
            <w:r w:rsidRPr="00AA4D5E">
              <w:rPr>
                <w:noProof/>
                <w:webHidden/>
                <w:lang w:val="en-GB"/>
              </w:rPr>
              <w:fldChar w:fldCharType="separate"/>
            </w:r>
            <w:r w:rsidRPr="00AA4D5E">
              <w:rPr>
                <w:noProof/>
                <w:webHidden/>
                <w:lang w:val="en-GB"/>
              </w:rPr>
              <w:t>1</w:t>
            </w:r>
            <w:r>
              <w:rPr>
                <w:noProof/>
                <w:webHidden/>
                <w:lang w:val="en-GB"/>
              </w:rPr>
              <w:t>3</w:t>
            </w:r>
            <w:r w:rsidRPr="00AA4D5E">
              <w:rPr>
                <w:noProof/>
                <w:webHidden/>
                <w:lang w:val="en-GB"/>
              </w:rPr>
              <w:fldChar w:fldCharType="end"/>
            </w:r>
          </w:hyperlink>
        </w:p>
        <w:p w14:paraId="4F2566F7" w14:textId="77777777" w:rsidR="00957D2E" w:rsidRPr="00AA4D5E" w:rsidRDefault="00957D2E" w:rsidP="00957D2E">
          <w:pPr>
            <w:pStyle w:val="TOC1"/>
            <w:tabs>
              <w:tab w:val="left" w:pos="660"/>
              <w:tab w:val="right" w:leader="dot" w:pos="9350"/>
            </w:tabs>
            <w:rPr>
              <w:rFonts w:asciiTheme="minorHAnsi" w:eastAsiaTheme="minorEastAsia" w:hAnsiTheme="minorHAnsi"/>
              <w:noProof/>
              <w:sz w:val="22"/>
              <w:lang w:val="en-GB"/>
            </w:rPr>
          </w:pPr>
          <w:hyperlink w:anchor="_Toc159610581" w:history="1">
            <w:r w:rsidRPr="00AA4D5E">
              <w:rPr>
                <w:rStyle w:val="Hyperlink"/>
                <w:noProof/>
                <w:lang w:val="en-GB"/>
              </w:rPr>
              <w:t>13.</w:t>
            </w:r>
            <w:r w:rsidRPr="00AA4D5E">
              <w:rPr>
                <w:rFonts w:asciiTheme="minorHAnsi" w:eastAsiaTheme="minorEastAsia" w:hAnsiTheme="minorHAnsi"/>
                <w:noProof/>
                <w:sz w:val="22"/>
                <w:lang w:val="en-GB"/>
              </w:rPr>
              <w:tab/>
            </w:r>
            <w:r w:rsidRPr="00AA4D5E">
              <w:rPr>
                <w:rStyle w:val="Hyperlink"/>
                <w:noProof/>
                <w:lang w:val="en-GB"/>
              </w:rPr>
              <w:t>References</w:t>
            </w:r>
            <w:r w:rsidRPr="00AA4D5E">
              <w:rPr>
                <w:noProof/>
                <w:webHidden/>
                <w:lang w:val="en-GB"/>
              </w:rPr>
              <w:tab/>
            </w:r>
            <w:r w:rsidRPr="00AA4D5E">
              <w:rPr>
                <w:noProof/>
                <w:webHidden/>
                <w:lang w:val="en-GB"/>
              </w:rPr>
              <w:fldChar w:fldCharType="begin"/>
            </w:r>
            <w:r w:rsidRPr="00AA4D5E">
              <w:rPr>
                <w:noProof/>
                <w:webHidden/>
                <w:lang w:val="en-GB"/>
              </w:rPr>
              <w:instrText xml:space="preserve"> PAGEREF _Toc159610581 \h </w:instrText>
            </w:r>
            <w:r w:rsidRPr="00AA4D5E">
              <w:rPr>
                <w:noProof/>
                <w:webHidden/>
                <w:lang w:val="en-GB"/>
              </w:rPr>
            </w:r>
            <w:r w:rsidRPr="00AA4D5E">
              <w:rPr>
                <w:noProof/>
                <w:webHidden/>
                <w:lang w:val="en-GB"/>
              </w:rPr>
              <w:fldChar w:fldCharType="separate"/>
            </w:r>
            <w:r w:rsidRPr="00AA4D5E">
              <w:rPr>
                <w:noProof/>
                <w:webHidden/>
                <w:lang w:val="en-GB"/>
              </w:rPr>
              <w:t>1</w:t>
            </w:r>
            <w:r>
              <w:rPr>
                <w:noProof/>
                <w:webHidden/>
                <w:lang w:val="en-GB"/>
              </w:rPr>
              <w:t>5</w:t>
            </w:r>
            <w:r w:rsidRPr="00AA4D5E">
              <w:rPr>
                <w:noProof/>
                <w:webHidden/>
                <w:lang w:val="en-GB"/>
              </w:rPr>
              <w:fldChar w:fldCharType="end"/>
            </w:r>
          </w:hyperlink>
        </w:p>
        <w:p w14:paraId="68EBFD8D" w14:textId="77777777" w:rsidR="00957D2E" w:rsidRPr="00AA4D5E" w:rsidRDefault="00957D2E" w:rsidP="00957D2E">
          <w:pPr>
            <w:rPr>
              <w:lang w:val="en-GB"/>
            </w:rPr>
          </w:pPr>
          <w:r w:rsidRPr="00AA4D5E">
            <w:rPr>
              <w:b/>
              <w:bCs/>
              <w:noProof/>
              <w:lang w:val="en-GB"/>
            </w:rPr>
            <w:fldChar w:fldCharType="end"/>
          </w:r>
        </w:p>
      </w:sdtContent>
    </w:sdt>
    <w:p w14:paraId="406AF2AC" w14:textId="77777777" w:rsidR="00957D2E" w:rsidRPr="00AA4D5E" w:rsidRDefault="00957D2E" w:rsidP="00957D2E">
      <w:pPr>
        <w:spacing w:line="276" w:lineRule="auto"/>
        <w:jc w:val="left"/>
        <w:rPr>
          <w:lang w:val="en-GB"/>
        </w:rPr>
      </w:pPr>
      <w:r w:rsidRPr="00AA4D5E">
        <w:rPr>
          <w:lang w:val="en-GB"/>
        </w:rPr>
        <w:br w:type="page"/>
      </w:r>
    </w:p>
    <w:p w14:paraId="61EC9244" w14:textId="77777777" w:rsidR="00957D2E" w:rsidRPr="00AA4D5E" w:rsidRDefault="00957D2E" w:rsidP="00FC232C">
      <w:pPr>
        <w:pStyle w:val="Heading1"/>
        <w:numPr>
          <w:ilvl w:val="0"/>
          <w:numId w:val="3"/>
        </w:numPr>
        <w:tabs>
          <w:tab w:val="num" w:pos="360"/>
        </w:tabs>
        <w:ind w:left="0" w:firstLine="0"/>
        <w:rPr>
          <w:lang w:val="en-GB"/>
        </w:rPr>
      </w:pPr>
      <w:bookmarkStart w:id="2" w:name="_Toc159610562"/>
      <w:r w:rsidRPr="00AA4D5E">
        <w:rPr>
          <w:lang w:val="en-GB"/>
        </w:rPr>
        <w:lastRenderedPageBreak/>
        <w:t>Introduction</w:t>
      </w:r>
      <w:bookmarkEnd w:id="2"/>
    </w:p>
    <w:p w14:paraId="4BB4161E" w14:textId="09A079E0" w:rsidR="00957D2E" w:rsidRPr="00AA4D5E" w:rsidRDefault="00957D2E" w:rsidP="00FC232C">
      <w:pPr>
        <w:rPr>
          <w:lang w:val="en-GB"/>
        </w:rPr>
      </w:pPr>
      <w:r w:rsidRPr="00AA4D5E">
        <w:rPr>
          <w:lang w:val="en-GB"/>
        </w:rPr>
        <w:t xml:space="preserve">The Seacrest Lodge is standing out against a stunning coastal backdrop. It used to be a magnet for tourists in pursuit of luxury and relaxation. This hotel was included with a restaurant, bar, and event facilities. It generated a volume of revenue and was at full occupancy most of the time. However, recent times have witnessed a concerning negative trend in these critical measures. It has also been accompanied by a corresponding decrease in customer satisfaction. The decline has been because the market is very competitive, and more modern and fashionable resorts attract customers away from it. Additionally, changes in consumer choices and dissatisfaction with the services and facilities by the customers have aggravated the problem (Wild, 2018). The combination of those factors has caused doubts about the lodge's business dynamics in the future. So, it is now critical to </w:t>
      </w:r>
      <w:r w:rsidR="009A3E29" w:rsidRPr="00AA4D5E">
        <w:rPr>
          <w:lang w:val="en-GB"/>
        </w:rPr>
        <w:t>reanalyse</w:t>
      </w:r>
      <w:r w:rsidRPr="00AA4D5E">
        <w:rPr>
          <w:lang w:val="en-GB"/>
        </w:rPr>
        <w:t xml:space="preserve"> its operations and financial strategies to return the lodge to the position of the top vacation destination.</w:t>
      </w:r>
    </w:p>
    <w:p w14:paraId="56C14773" w14:textId="77777777" w:rsidR="00957D2E" w:rsidRPr="00AA4D5E" w:rsidRDefault="00957D2E" w:rsidP="00FC232C">
      <w:pPr>
        <w:rPr>
          <w:lang w:val="en-GB"/>
        </w:rPr>
      </w:pPr>
      <w:r w:rsidRPr="00AA4D5E">
        <w:rPr>
          <w:lang w:val="en-GB"/>
        </w:rPr>
        <w:br w:type="page"/>
      </w:r>
    </w:p>
    <w:p w14:paraId="4FDEFCB7" w14:textId="77777777" w:rsidR="00957D2E" w:rsidRPr="00AA4D5E" w:rsidRDefault="00957D2E" w:rsidP="00FC232C">
      <w:pPr>
        <w:pStyle w:val="Heading1"/>
        <w:numPr>
          <w:ilvl w:val="0"/>
          <w:numId w:val="3"/>
        </w:numPr>
        <w:tabs>
          <w:tab w:val="num" w:pos="360"/>
        </w:tabs>
        <w:ind w:left="0" w:firstLine="0"/>
        <w:rPr>
          <w:lang w:val="en-GB"/>
        </w:rPr>
      </w:pPr>
      <w:bookmarkStart w:id="3" w:name="_Toc159610563"/>
      <w:r w:rsidRPr="00AA4D5E">
        <w:rPr>
          <w:lang w:val="en-GB"/>
        </w:rPr>
        <w:lastRenderedPageBreak/>
        <w:t>Understanding the Purpose</w:t>
      </w:r>
      <w:bookmarkEnd w:id="3"/>
    </w:p>
    <w:p w14:paraId="3891CE93" w14:textId="77777777" w:rsidR="00957D2E" w:rsidRPr="00AA4D5E" w:rsidRDefault="00957D2E" w:rsidP="00FC232C">
      <w:pPr>
        <w:rPr>
          <w:lang w:val="en-GB"/>
        </w:rPr>
      </w:pPr>
      <w:r w:rsidRPr="00AA4D5E">
        <w:rPr>
          <w:lang w:val="en-GB"/>
        </w:rPr>
        <w:t xml:space="preserve">The purpose of this evaluation is twofold. To begin with, a review of the past three years’ financial statements and performance trends will be done to ascertain the financial sustainability of The Seacrest Lodge. This includes revenues, expenses, and net income statement analysis to determine the financial position of the company (Walker, 2021). Secondly, the purpose is to be able to present a successful turnaround plan. The strategy will address the financial and operational problems that can ensure the recovery of the market share of The Seacrest Lodge, </w:t>
      </w:r>
      <w:proofErr w:type="gramStart"/>
      <w:r w:rsidRPr="00AA4D5E">
        <w:rPr>
          <w:lang w:val="en-GB"/>
        </w:rPr>
        <w:t>profitability</w:t>
      </w:r>
      <w:proofErr w:type="gramEnd"/>
      <w:r w:rsidRPr="00AA4D5E">
        <w:rPr>
          <w:lang w:val="en-GB"/>
        </w:rPr>
        <w:t xml:space="preserve"> and sustainable existence in a competitive market.</w:t>
      </w:r>
    </w:p>
    <w:p w14:paraId="4CAEABED" w14:textId="77777777" w:rsidR="00957D2E" w:rsidRPr="00AA4D5E" w:rsidRDefault="00957D2E" w:rsidP="00FC232C">
      <w:pPr>
        <w:rPr>
          <w:lang w:val="en-GB"/>
        </w:rPr>
      </w:pPr>
      <w:r w:rsidRPr="00AA4D5E">
        <w:rPr>
          <w:lang w:val="en-GB"/>
        </w:rPr>
        <w:br w:type="page"/>
      </w:r>
    </w:p>
    <w:p w14:paraId="64068AB9" w14:textId="77777777" w:rsidR="00957D2E" w:rsidRPr="00AA4D5E" w:rsidRDefault="00957D2E" w:rsidP="00FC232C">
      <w:pPr>
        <w:pStyle w:val="Heading1"/>
        <w:numPr>
          <w:ilvl w:val="0"/>
          <w:numId w:val="3"/>
        </w:numPr>
        <w:tabs>
          <w:tab w:val="num" w:pos="360"/>
        </w:tabs>
        <w:ind w:left="0" w:firstLine="0"/>
        <w:rPr>
          <w:lang w:val="en-GB"/>
        </w:rPr>
      </w:pPr>
      <w:bookmarkStart w:id="4" w:name="_Toc159610564"/>
      <w:r w:rsidRPr="00AA4D5E">
        <w:rPr>
          <w:lang w:val="en-GB"/>
        </w:rPr>
        <w:lastRenderedPageBreak/>
        <w:t>Scope and Objectives</w:t>
      </w:r>
      <w:bookmarkEnd w:id="4"/>
    </w:p>
    <w:p w14:paraId="6A04BD10" w14:textId="77777777" w:rsidR="00957D2E" w:rsidRPr="00AA4D5E" w:rsidRDefault="00957D2E" w:rsidP="00FC232C">
      <w:pPr>
        <w:rPr>
          <w:lang w:val="en-GB"/>
        </w:rPr>
      </w:pPr>
      <w:r w:rsidRPr="00AA4D5E">
        <w:rPr>
          <w:lang w:val="en-GB"/>
        </w:rPr>
        <w:t>The scope of the assessment is broad with the focus placed on not only The Seacrest Lodge’s financial and operational performance but also its current financial health and the underlying causes behind its recent decline. Objectives cover the analysis of the last three years’ income statements, balance sheets, and cash flows for generating trends of revenue, expenses, and net income. Furthermore, the assessment seeks to investigate the degree to which the external factors affect the profitability of the lodge. Strategic objectives focus on creating a step-by-step turnaround strategy that tackles staff weaknesses while leveraging on strengths and capitalizing on market opportunities. Such an approach will have actionable recommendations which aim to enhance financial performance, customer satisfaction and competitive positioning. The key financial and strategic issues to be addressed will include the viability of restoring the occupancy and revenue decline and the cost-efficiency of proposed upgrades, as well as repositioning The Seacrest Lodge in a competitive environment.</w:t>
      </w:r>
    </w:p>
    <w:p w14:paraId="52D5F131" w14:textId="77777777" w:rsidR="00957D2E" w:rsidRPr="00AA4D5E" w:rsidRDefault="00957D2E" w:rsidP="00FC232C">
      <w:pPr>
        <w:pStyle w:val="Heading1"/>
        <w:numPr>
          <w:ilvl w:val="0"/>
          <w:numId w:val="3"/>
        </w:numPr>
        <w:tabs>
          <w:tab w:val="num" w:pos="360"/>
        </w:tabs>
        <w:ind w:left="0" w:firstLine="0"/>
        <w:rPr>
          <w:lang w:val="en-GB"/>
        </w:rPr>
      </w:pPr>
      <w:bookmarkStart w:id="5" w:name="_Toc159610565"/>
      <w:r w:rsidRPr="00AA4D5E">
        <w:rPr>
          <w:lang w:val="en-GB"/>
        </w:rPr>
        <w:t>Financial Analysis</w:t>
      </w:r>
      <w:bookmarkEnd w:id="5"/>
    </w:p>
    <w:p w14:paraId="7492D198" w14:textId="4C149AD1" w:rsidR="00957D2E" w:rsidRPr="00AA4D5E" w:rsidRDefault="00957D2E" w:rsidP="00FC232C">
      <w:pPr>
        <w:rPr>
          <w:lang w:val="en-GB"/>
        </w:rPr>
      </w:pPr>
      <w:r w:rsidRPr="00AA4D5E">
        <w:rPr>
          <w:lang w:val="en-GB"/>
        </w:rPr>
        <w:t xml:space="preserve">The financial analysis of The Seacrest Lodge reveals insights into its performance within the past three years. The financial analysis will focus on the income statement, the balance sheet, the cash </w:t>
      </w:r>
      <w:r w:rsidR="009A3E29" w:rsidRPr="00AA4D5E">
        <w:rPr>
          <w:lang w:val="en-GB"/>
        </w:rPr>
        <w:t>flow,</w:t>
      </w:r>
      <w:r w:rsidRPr="00AA4D5E">
        <w:rPr>
          <w:lang w:val="en-GB"/>
        </w:rPr>
        <w:t xml:space="preserve"> and the key financial ratios (Hayes, Hayes, and Hayes, 2021).</w:t>
      </w:r>
    </w:p>
    <w:p w14:paraId="3F7FAA88" w14:textId="77777777" w:rsidR="00957D2E" w:rsidRPr="00AA4D5E" w:rsidRDefault="00957D2E" w:rsidP="00FC232C">
      <w:pPr>
        <w:pStyle w:val="Heading2"/>
        <w:numPr>
          <w:ilvl w:val="1"/>
          <w:numId w:val="3"/>
        </w:numPr>
        <w:tabs>
          <w:tab w:val="num" w:pos="360"/>
        </w:tabs>
        <w:ind w:left="0" w:firstLine="0"/>
        <w:rPr>
          <w:lang w:val="en-GB"/>
        </w:rPr>
      </w:pPr>
      <w:bookmarkStart w:id="6" w:name="_Toc159610566"/>
      <w:r w:rsidRPr="00AA4D5E">
        <w:rPr>
          <w:lang w:val="en-GB"/>
        </w:rPr>
        <w:t>Income Statement Analysis</w:t>
      </w:r>
      <w:bookmarkEnd w:id="6"/>
    </w:p>
    <w:p w14:paraId="1FBDF60E" w14:textId="77777777" w:rsidR="00957D2E" w:rsidRPr="00AA4D5E" w:rsidRDefault="00957D2E" w:rsidP="00FC232C">
      <w:pPr>
        <w:rPr>
          <w:lang w:val="en-GB"/>
        </w:rPr>
      </w:pPr>
      <w:r w:rsidRPr="00AA4D5E">
        <w:rPr>
          <w:lang w:val="en-GB"/>
        </w:rPr>
        <w:t>The analysis of the income statement shows a decreasing trend in revenue from £1,200,000 in 2021 to £950,000 in 2023. However, the operating expenses have continually been increasing. This has led to a low margin of profitability with a net loss of £150,000 in 2023.</w:t>
      </w:r>
    </w:p>
    <w:p w14:paraId="559537F9" w14:textId="77777777" w:rsidR="00957D2E" w:rsidRPr="00AA4D5E" w:rsidRDefault="00957D2E" w:rsidP="00FC232C">
      <w:pPr>
        <w:pStyle w:val="Heading2"/>
        <w:numPr>
          <w:ilvl w:val="1"/>
          <w:numId w:val="3"/>
        </w:numPr>
        <w:tabs>
          <w:tab w:val="num" w:pos="360"/>
        </w:tabs>
        <w:ind w:left="0" w:firstLine="0"/>
        <w:rPr>
          <w:lang w:val="en-GB"/>
        </w:rPr>
      </w:pPr>
      <w:bookmarkStart w:id="7" w:name="_Toc159610567"/>
      <w:r w:rsidRPr="00AA4D5E">
        <w:rPr>
          <w:lang w:val="en-GB"/>
        </w:rPr>
        <w:t>Balance Sheet Analysis</w:t>
      </w:r>
      <w:bookmarkEnd w:id="7"/>
    </w:p>
    <w:p w14:paraId="589130D5" w14:textId="77777777" w:rsidR="00957D2E" w:rsidRPr="00AA4D5E" w:rsidRDefault="00957D2E" w:rsidP="00FC232C">
      <w:pPr>
        <w:rPr>
          <w:lang w:val="en-GB"/>
        </w:rPr>
      </w:pPr>
      <w:r w:rsidRPr="00AA4D5E">
        <w:rPr>
          <w:lang w:val="en-GB"/>
        </w:rPr>
        <w:t>On the balance sheet, there is a decline in cash and equivalents, accounts receivable, property and equipment over the three years. The total assets dropped from £2,150,000 in 2021 to £1,850,000 in 2023, while liabilities largely remained constant.</w:t>
      </w:r>
    </w:p>
    <w:p w14:paraId="550B525D" w14:textId="77777777" w:rsidR="00957D2E" w:rsidRPr="00AA4D5E" w:rsidRDefault="00957D2E" w:rsidP="00FC232C">
      <w:pPr>
        <w:pStyle w:val="Heading2"/>
        <w:numPr>
          <w:ilvl w:val="1"/>
          <w:numId w:val="3"/>
        </w:numPr>
        <w:tabs>
          <w:tab w:val="num" w:pos="360"/>
        </w:tabs>
        <w:ind w:left="0" w:firstLine="0"/>
        <w:rPr>
          <w:lang w:val="en-GB"/>
        </w:rPr>
      </w:pPr>
      <w:bookmarkStart w:id="8" w:name="_Toc159610568"/>
      <w:r w:rsidRPr="00AA4D5E">
        <w:rPr>
          <w:lang w:val="en-GB"/>
        </w:rPr>
        <w:t>Cash Flow Analysis</w:t>
      </w:r>
      <w:bookmarkEnd w:id="8"/>
    </w:p>
    <w:p w14:paraId="2E63A4B6" w14:textId="77777777" w:rsidR="00957D2E" w:rsidRPr="00AA4D5E" w:rsidRDefault="00957D2E" w:rsidP="00FC232C">
      <w:pPr>
        <w:rPr>
          <w:lang w:val="en-GB"/>
        </w:rPr>
      </w:pPr>
      <w:r w:rsidRPr="00AA4D5E">
        <w:rPr>
          <w:lang w:val="en-GB"/>
        </w:rPr>
        <w:t>The cash flow analysis points to the lowering cash inflows and the rising cash outflows, resulting in a reduction in cash and equivalents over the years. It implies the likelihood of difficulties in liquidity creation and cash flow management that will have a toll on the hotel’s operations.</w:t>
      </w:r>
    </w:p>
    <w:p w14:paraId="3FB29550" w14:textId="77777777" w:rsidR="00957D2E" w:rsidRPr="00AA4D5E" w:rsidRDefault="00957D2E" w:rsidP="00FC232C">
      <w:pPr>
        <w:pStyle w:val="Heading2"/>
        <w:numPr>
          <w:ilvl w:val="1"/>
          <w:numId w:val="3"/>
        </w:numPr>
        <w:tabs>
          <w:tab w:val="num" w:pos="360"/>
        </w:tabs>
        <w:ind w:left="0" w:firstLine="0"/>
        <w:rPr>
          <w:lang w:val="en-GB"/>
        </w:rPr>
      </w:pPr>
      <w:bookmarkStart w:id="9" w:name="_Toc159610569"/>
      <w:r w:rsidRPr="00AA4D5E">
        <w:rPr>
          <w:lang w:val="en-GB"/>
        </w:rPr>
        <w:lastRenderedPageBreak/>
        <w:t>Key Financial Ratios</w:t>
      </w:r>
      <w:bookmarkEnd w:id="9"/>
    </w:p>
    <w:p w14:paraId="4116E492" w14:textId="77777777" w:rsidR="00957D2E" w:rsidRPr="00AA4D5E" w:rsidRDefault="00957D2E" w:rsidP="00FC232C">
      <w:pPr>
        <w:pStyle w:val="ListParagraph"/>
        <w:numPr>
          <w:ilvl w:val="0"/>
          <w:numId w:val="1"/>
        </w:numPr>
        <w:rPr>
          <w:lang w:val="en-GB"/>
        </w:rPr>
      </w:pPr>
      <w:r w:rsidRPr="00AA4D5E">
        <w:rPr>
          <w:b/>
          <w:bCs/>
          <w:i/>
          <w:iCs/>
          <w:lang w:val="en-GB"/>
        </w:rPr>
        <w:t>Liquidity Ratios:</w:t>
      </w:r>
      <w:r w:rsidRPr="00AA4D5E">
        <w:rPr>
          <w:lang w:val="en-GB"/>
        </w:rPr>
        <w:t xml:space="preserve"> The cash ratio which shows the ability of the hotel to cover short-term liabilities has also decreased. It has come down to 0.4 in 2023 from 3.33 in 2021. In addition, the current ratio, which indicates the hotel's ability to cover its short-term obligations using its current assets, has dropped from 5 in 2021 to 1 in 2023. It illustrates weak liquidity positions (</w:t>
      </w:r>
      <w:proofErr w:type="spellStart"/>
      <w:r w:rsidRPr="00AA4D5E">
        <w:rPr>
          <w:lang w:val="en-GB"/>
        </w:rPr>
        <w:t>Egbide</w:t>
      </w:r>
      <w:proofErr w:type="spellEnd"/>
      <w:r w:rsidRPr="00AA4D5E">
        <w:rPr>
          <w:lang w:val="en-GB"/>
        </w:rPr>
        <w:t xml:space="preserve"> </w:t>
      </w:r>
      <w:r w:rsidRPr="00AA4D5E">
        <w:rPr>
          <w:i/>
          <w:iCs/>
          <w:lang w:val="en-GB"/>
        </w:rPr>
        <w:t>et al</w:t>
      </w:r>
      <w:r w:rsidRPr="00AA4D5E">
        <w:rPr>
          <w:lang w:val="en-GB"/>
        </w:rPr>
        <w:t>.,2022).</w:t>
      </w:r>
    </w:p>
    <w:p w14:paraId="264B8BF5" w14:textId="77777777" w:rsidR="00957D2E" w:rsidRPr="00AA4D5E" w:rsidRDefault="00957D2E" w:rsidP="00FC232C">
      <w:pPr>
        <w:pStyle w:val="ListParagraph"/>
        <w:numPr>
          <w:ilvl w:val="0"/>
          <w:numId w:val="1"/>
        </w:numPr>
        <w:rPr>
          <w:lang w:val="en-GB"/>
        </w:rPr>
      </w:pPr>
      <w:r w:rsidRPr="00AA4D5E">
        <w:rPr>
          <w:b/>
          <w:bCs/>
          <w:i/>
          <w:iCs/>
          <w:lang w:val="en-GB"/>
        </w:rPr>
        <w:t>Solvency Ratios:</w:t>
      </w:r>
      <w:r w:rsidRPr="00AA4D5E">
        <w:rPr>
          <w:lang w:val="en-GB"/>
        </w:rPr>
        <w:t xml:space="preserve"> The equity ratio, an indicator of the proportion of assets financed by equity, has decreased from 0.29 in 2021 to 0.16 in 2023 which shows decreasing solvency. The debt-to-asset ratio, describing the proportion of assets financed by debts, has increased from 0.7 in 2021 to 0.81 in 2023, keeping high leverage and increasing financial risk.</w:t>
      </w:r>
    </w:p>
    <w:p w14:paraId="3B450474" w14:textId="77777777" w:rsidR="00957D2E" w:rsidRPr="00AA4D5E" w:rsidRDefault="00957D2E" w:rsidP="00FC232C">
      <w:pPr>
        <w:pStyle w:val="ListParagraph"/>
        <w:numPr>
          <w:ilvl w:val="0"/>
          <w:numId w:val="1"/>
        </w:numPr>
        <w:rPr>
          <w:lang w:val="en-GB"/>
        </w:rPr>
      </w:pPr>
      <w:r w:rsidRPr="00AA4D5E">
        <w:rPr>
          <w:b/>
          <w:bCs/>
          <w:i/>
          <w:iCs/>
          <w:lang w:val="en-GB"/>
        </w:rPr>
        <w:t>Profitability Ratios:</w:t>
      </w:r>
      <w:r w:rsidRPr="00AA4D5E">
        <w:rPr>
          <w:lang w:val="en-GB"/>
        </w:rPr>
        <w:t xml:space="preserve"> Return on assets (ROA) has gone negative from 13.95% in 2021 to -8.18% in 2023. It means the Company has experienced a profit decline relative to total assets (Elston, 2018). Return on equity (ROE) saw a massive negative change from the previous year. It declined from 48.39% to -50% in 2023. This indicates that equity holders have now seen their returns in the negative (</w:t>
      </w:r>
      <w:proofErr w:type="spellStart"/>
      <w:r w:rsidRPr="00AA4D5E">
        <w:rPr>
          <w:lang w:val="en-GB"/>
        </w:rPr>
        <w:t>Olimovich</w:t>
      </w:r>
      <w:proofErr w:type="spellEnd"/>
      <w:r w:rsidRPr="00AA4D5E">
        <w:rPr>
          <w:lang w:val="en-GB"/>
        </w:rPr>
        <w:t>, 2020). Additionally, the Net profit margin (NPM) has dropped from 25% in 2021 to –15.79% in 2023, which shows that the business is making fewer profits compared to its revenue.</w:t>
      </w:r>
    </w:p>
    <w:p w14:paraId="61C8B6CC" w14:textId="77777777" w:rsidR="00957D2E" w:rsidRPr="00AA4D5E" w:rsidRDefault="00957D2E" w:rsidP="00FC232C">
      <w:pPr>
        <w:pStyle w:val="Heading1"/>
        <w:numPr>
          <w:ilvl w:val="0"/>
          <w:numId w:val="3"/>
        </w:numPr>
        <w:tabs>
          <w:tab w:val="num" w:pos="360"/>
        </w:tabs>
        <w:ind w:left="0" w:firstLine="0"/>
        <w:rPr>
          <w:lang w:val="en-GB"/>
        </w:rPr>
      </w:pPr>
      <w:bookmarkStart w:id="10" w:name="_Toc159610570"/>
      <w:r w:rsidRPr="00AA4D5E">
        <w:rPr>
          <w:lang w:val="en-GB"/>
        </w:rPr>
        <w:t>SWOT Analysis</w:t>
      </w:r>
      <w:bookmarkEnd w:id="10"/>
    </w:p>
    <w:p w14:paraId="6C199616" w14:textId="77777777" w:rsidR="00957D2E" w:rsidRPr="00AA4D5E" w:rsidRDefault="00957D2E" w:rsidP="00FC232C">
      <w:pPr>
        <w:rPr>
          <w:lang w:val="en-GB"/>
        </w:rPr>
      </w:pPr>
      <w:r w:rsidRPr="00AA4D5E">
        <w:rPr>
          <w:lang w:val="en-GB"/>
        </w:rPr>
        <w:t>The SWOT analysis of The Seacrest Lodge provides insight into its internal and external factors. These are given below:</w:t>
      </w:r>
    </w:p>
    <w:tbl>
      <w:tblPr>
        <w:tblStyle w:val="TableGrid"/>
        <w:tblW w:w="0" w:type="auto"/>
        <w:tblLook w:val="04A0" w:firstRow="1" w:lastRow="0" w:firstColumn="1" w:lastColumn="0" w:noHBand="0" w:noVBand="1"/>
      </w:tblPr>
      <w:tblGrid>
        <w:gridCol w:w="4492"/>
        <w:gridCol w:w="4524"/>
      </w:tblGrid>
      <w:tr w:rsidR="00957D2E" w:rsidRPr="00AA4D5E" w14:paraId="14068633" w14:textId="77777777" w:rsidTr="00E547E5">
        <w:tc>
          <w:tcPr>
            <w:tcW w:w="4788" w:type="dxa"/>
            <w:shd w:val="clear" w:color="auto" w:fill="ACB9CA" w:themeFill="text2" w:themeFillTint="66"/>
          </w:tcPr>
          <w:p w14:paraId="2C9FAC00" w14:textId="77777777" w:rsidR="00957D2E" w:rsidRPr="00AA4D5E" w:rsidRDefault="00957D2E" w:rsidP="00FC232C">
            <w:pPr>
              <w:jc w:val="center"/>
              <w:rPr>
                <w:rFonts w:cs="Times New Roman"/>
                <w:b/>
                <w:bCs/>
                <w:lang w:val="en-GB"/>
              </w:rPr>
            </w:pPr>
            <w:r w:rsidRPr="00AA4D5E">
              <w:rPr>
                <w:rFonts w:cs="Times New Roman"/>
                <w:b/>
                <w:bCs/>
                <w:lang w:val="en-GB"/>
              </w:rPr>
              <w:t>Strengths</w:t>
            </w:r>
          </w:p>
        </w:tc>
        <w:tc>
          <w:tcPr>
            <w:tcW w:w="4788" w:type="dxa"/>
            <w:shd w:val="clear" w:color="auto" w:fill="ACB9CA" w:themeFill="text2" w:themeFillTint="66"/>
          </w:tcPr>
          <w:p w14:paraId="049645F5" w14:textId="77777777" w:rsidR="00957D2E" w:rsidRPr="00AA4D5E" w:rsidRDefault="00957D2E" w:rsidP="00FC232C">
            <w:pPr>
              <w:jc w:val="center"/>
              <w:rPr>
                <w:rFonts w:cs="Times New Roman"/>
                <w:b/>
                <w:bCs/>
                <w:lang w:val="en-GB"/>
              </w:rPr>
            </w:pPr>
            <w:r w:rsidRPr="00AA4D5E">
              <w:rPr>
                <w:rFonts w:cs="Times New Roman"/>
                <w:b/>
                <w:bCs/>
                <w:lang w:val="en-GB"/>
              </w:rPr>
              <w:t>Weaknesses</w:t>
            </w:r>
          </w:p>
        </w:tc>
      </w:tr>
      <w:tr w:rsidR="00957D2E" w:rsidRPr="00AA4D5E" w14:paraId="43C6D95E" w14:textId="77777777" w:rsidTr="00E547E5">
        <w:tc>
          <w:tcPr>
            <w:tcW w:w="4788" w:type="dxa"/>
            <w:shd w:val="clear" w:color="auto" w:fill="E6ECF6"/>
          </w:tcPr>
          <w:p w14:paraId="5956FCDC" w14:textId="77777777" w:rsidR="00957D2E" w:rsidRPr="00AA4D5E" w:rsidRDefault="00957D2E" w:rsidP="00FC232C">
            <w:pPr>
              <w:pStyle w:val="ListParagraph"/>
              <w:numPr>
                <w:ilvl w:val="0"/>
                <w:numId w:val="4"/>
              </w:numPr>
              <w:spacing w:after="0"/>
              <w:rPr>
                <w:rFonts w:cs="Times New Roman"/>
                <w:lang w:val="en-GB"/>
              </w:rPr>
            </w:pPr>
            <w:r w:rsidRPr="00AA4D5E">
              <w:rPr>
                <w:lang w:val="en-GB"/>
              </w:rPr>
              <w:t xml:space="preserve">The Seacrest Lodge benefits from a scenic coastal location, attracting guests seeking relaxation in a picturesque setting. </w:t>
            </w:r>
          </w:p>
          <w:p w14:paraId="792F75CF" w14:textId="77777777" w:rsidR="00957D2E" w:rsidRPr="00AA4D5E" w:rsidRDefault="00957D2E" w:rsidP="00FC232C">
            <w:pPr>
              <w:pStyle w:val="ListParagraph"/>
              <w:numPr>
                <w:ilvl w:val="0"/>
                <w:numId w:val="4"/>
              </w:numPr>
              <w:spacing w:after="0"/>
              <w:rPr>
                <w:rFonts w:cs="Times New Roman"/>
                <w:lang w:val="en-GB"/>
              </w:rPr>
            </w:pPr>
            <w:r w:rsidRPr="00AA4D5E">
              <w:rPr>
                <w:lang w:val="en-GB"/>
              </w:rPr>
              <w:t>Its established reputation as a luxury destination and diverse amenities have fostered customer loyalty.</w:t>
            </w:r>
          </w:p>
        </w:tc>
        <w:tc>
          <w:tcPr>
            <w:tcW w:w="4788" w:type="dxa"/>
            <w:shd w:val="clear" w:color="auto" w:fill="E6ECF6"/>
          </w:tcPr>
          <w:p w14:paraId="2CC78A00" w14:textId="77777777" w:rsidR="00957D2E" w:rsidRPr="00AA4D5E" w:rsidRDefault="00957D2E" w:rsidP="00FC232C">
            <w:pPr>
              <w:pStyle w:val="ListParagraph"/>
              <w:numPr>
                <w:ilvl w:val="0"/>
                <w:numId w:val="4"/>
              </w:numPr>
              <w:spacing w:after="0"/>
              <w:rPr>
                <w:rFonts w:cs="Times New Roman"/>
                <w:lang w:val="en-GB"/>
              </w:rPr>
            </w:pPr>
            <w:r w:rsidRPr="00AA4D5E">
              <w:rPr>
                <w:rFonts w:cs="Times New Roman"/>
                <w:lang w:val="en-GB"/>
              </w:rPr>
              <w:t xml:space="preserve">Disruption of service delivery and upgrading of amenities cause a reduction in guest satisfaction levels and occupancy rates. </w:t>
            </w:r>
          </w:p>
          <w:p w14:paraId="7E05E8F4" w14:textId="77777777" w:rsidR="00957D2E" w:rsidRPr="00AA4D5E" w:rsidRDefault="00957D2E" w:rsidP="00FC232C">
            <w:pPr>
              <w:pStyle w:val="ListParagraph"/>
              <w:numPr>
                <w:ilvl w:val="0"/>
                <w:numId w:val="4"/>
              </w:numPr>
              <w:spacing w:after="0"/>
              <w:rPr>
                <w:rFonts w:cs="Times New Roman"/>
                <w:lang w:val="en-GB"/>
              </w:rPr>
            </w:pPr>
            <w:r w:rsidRPr="00AA4D5E">
              <w:rPr>
                <w:rFonts w:cs="Times New Roman"/>
                <w:lang w:val="en-GB"/>
              </w:rPr>
              <w:t xml:space="preserve">Failure to adapt to changing demands and invest in modernization initiatives restrains competitiveness </w:t>
            </w:r>
            <w:r w:rsidRPr="00AA4D5E">
              <w:rPr>
                <w:lang w:val="en-GB"/>
              </w:rPr>
              <w:t>(</w:t>
            </w:r>
            <w:proofErr w:type="spellStart"/>
            <w:r w:rsidRPr="00AA4D5E">
              <w:rPr>
                <w:lang w:val="en-GB"/>
              </w:rPr>
              <w:t>Pugachov</w:t>
            </w:r>
            <w:proofErr w:type="spellEnd"/>
            <w:r w:rsidRPr="00AA4D5E">
              <w:rPr>
                <w:lang w:val="en-GB"/>
              </w:rPr>
              <w:t xml:space="preserve"> </w:t>
            </w:r>
            <w:r w:rsidRPr="00AA4D5E">
              <w:rPr>
                <w:i/>
                <w:iCs/>
                <w:lang w:val="en-GB"/>
              </w:rPr>
              <w:t>et al</w:t>
            </w:r>
            <w:r w:rsidRPr="00AA4D5E">
              <w:rPr>
                <w:lang w:val="en-GB"/>
              </w:rPr>
              <w:t>., 2022)</w:t>
            </w:r>
            <w:r w:rsidRPr="00AA4D5E">
              <w:rPr>
                <w:rFonts w:cs="Times New Roman"/>
                <w:lang w:val="en-GB"/>
              </w:rPr>
              <w:t>.</w:t>
            </w:r>
          </w:p>
        </w:tc>
      </w:tr>
      <w:tr w:rsidR="00957D2E" w:rsidRPr="00AA4D5E" w14:paraId="50233D05" w14:textId="77777777" w:rsidTr="00E547E5">
        <w:tc>
          <w:tcPr>
            <w:tcW w:w="4788" w:type="dxa"/>
            <w:shd w:val="clear" w:color="auto" w:fill="ACB9CA" w:themeFill="text2" w:themeFillTint="66"/>
          </w:tcPr>
          <w:p w14:paraId="3E8DC763" w14:textId="77777777" w:rsidR="00957D2E" w:rsidRPr="00AA4D5E" w:rsidRDefault="00957D2E" w:rsidP="00FC232C">
            <w:pPr>
              <w:jc w:val="center"/>
              <w:rPr>
                <w:rFonts w:cs="Times New Roman"/>
                <w:b/>
                <w:bCs/>
                <w:lang w:val="en-GB"/>
              </w:rPr>
            </w:pPr>
            <w:r w:rsidRPr="00AA4D5E">
              <w:rPr>
                <w:rFonts w:cs="Times New Roman"/>
                <w:b/>
                <w:bCs/>
                <w:lang w:val="en-GB"/>
              </w:rPr>
              <w:lastRenderedPageBreak/>
              <w:t>Opportunities</w:t>
            </w:r>
          </w:p>
        </w:tc>
        <w:tc>
          <w:tcPr>
            <w:tcW w:w="4788" w:type="dxa"/>
            <w:shd w:val="clear" w:color="auto" w:fill="ACB9CA" w:themeFill="text2" w:themeFillTint="66"/>
          </w:tcPr>
          <w:p w14:paraId="6026EB71" w14:textId="77777777" w:rsidR="00957D2E" w:rsidRPr="00AA4D5E" w:rsidRDefault="00957D2E" w:rsidP="00FC232C">
            <w:pPr>
              <w:jc w:val="center"/>
              <w:rPr>
                <w:rFonts w:cs="Times New Roman"/>
                <w:b/>
                <w:bCs/>
                <w:lang w:val="en-GB"/>
              </w:rPr>
            </w:pPr>
            <w:r w:rsidRPr="00AA4D5E">
              <w:rPr>
                <w:rFonts w:cs="Times New Roman"/>
                <w:b/>
                <w:bCs/>
                <w:lang w:val="en-GB"/>
              </w:rPr>
              <w:t>Threats</w:t>
            </w:r>
          </w:p>
        </w:tc>
      </w:tr>
      <w:tr w:rsidR="00957D2E" w:rsidRPr="00AA4D5E" w14:paraId="0F177098" w14:textId="77777777" w:rsidTr="00E547E5">
        <w:tc>
          <w:tcPr>
            <w:tcW w:w="4788" w:type="dxa"/>
            <w:shd w:val="clear" w:color="auto" w:fill="E6ECF6"/>
          </w:tcPr>
          <w:p w14:paraId="72E8C307" w14:textId="77777777" w:rsidR="00957D2E" w:rsidRPr="00AA4D5E" w:rsidRDefault="00957D2E" w:rsidP="00FC232C">
            <w:pPr>
              <w:pStyle w:val="ListParagraph"/>
              <w:numPr>
                <w:ilvl w:val="0"/>
                <w:numId w:val="5"/>
              </w:numPr>
              <w:spacing w:after="0"/>
              <w:rPr>
                <w:rFonts w:cs="Times New Roman"/>
                <w:lang w:val="en-GB"/>
              </w:rPr>
            </w:pPr>
            <w:r w:rsidRPr="00AA4D5E">
              <w:rPr>
                <w:rFonts w:cs="Times New Roman"/>
                <w:lang w:val="en-GB"/>
              </w:rPr>
              <w:t>The Seacrest Lodge can exploit the experiential travel trends by providing exceptional guest experiences.</w:t>
            </w:r>
          </w:p>
          <w:p w14:paraId="668ED80E" w14:textId="77777777" w:rsidR="00957D2E" w:rsidRPr="00AA4D5E" w:rsidRDefault="00957D2E" w:rsidP="00FC232C">
            <w:pPr>
              <w:pStyle w:val="ListParagraph"/>
              <w:numPr>
                <w:ilvl w:val="0"/>
                <w:numId w:val="5"/>
              </w:numPr>
              <w:spacing w:after="0"/>
              <w:rPr>
                <w:rFonts w:cs="Times New Roman"/>
                <w:lang w:val="en-GB"/>
              </w:rPr>
            </w:pPr>
            <w:r w:rsidRPr="00AA4D5E">
              <w:rPr>
                <w:rFonts w:cs="Times New Roman"/>
                <w:lang w:val="en-GB"/>
              </w:rPr>
              <w:t xml:space="preserve">Furthermore, partnerships with local attractions and eco-friendly initiatives can widen the outreach and conform to market trends </w:t>
            </w:r>
            <w:r w:rsidRPr="00AA4D5E">
              <w:rPr>
                <w:lang w:val="en-GB"/>
              </w:rPr>
              <w:t>(Noone, Enz, and Glassmire, 2017)</w:t>
            </w:r>
            <w:r w:rsidRPr="00AA4D5E">
              <w:rPr>
                <w:rFonts w:cs="Times New Roman"/>
                <w:lang w:val="en-GB"/>
              </w:rPr>
              <w:t>.</w:t>
            </w:r>
          </w:p>
        </w:tc>
        <w:tc>
          <w:tcPr>
            <w:tcW w:w="4788" w:type="dxa"/>
            <w:shd w:val="clear" w:color="auto" w:fill="E6ECF6"/>
          </w:tcPr>
          <w:p w14:paraId="11037C50" w14:textId="77777777" w:rsidR="00957D2E" w:rsidRPr="00AA4D5E" w:rsidRDefault="00957D2E" w:rsidP="00FC232C">
            <w:pPr>
              <w:pStyle w:val="ListParagraph"/>
              <w:numPr>
                <w:ilvl w:val="0"/>
                <w:numId w:val="5"/>
              </w:numPr>
              <w:spacing w:after="0"/>
              <w:rPr>
                <w:rFonts w:cs="Times New Roman"/>
                <w:lang w:val="en-GB"/>
              </w:rPr>
            </w:pPr>
            <w:r w:rsidRPr="00AA4D5E">
              <w:rPr>
                <w:rFonts w:cs="Times New Roman"/>
                <w:lang w:val="en-GB"/>
              </w:rPr>
              <w:t xml:space="preserve">The increased competition from newer resorts is a threat to the market share, whereas economic downturns decrease adaptive consumption. </w:t>
            </w:r>
          </w:p>
          <w:p w14:paraId="4DC4B9C4" w14:textId="77777777" w:rsidR="00957D2E" w:rsidRPr="00AA4D5E" w:rsidRDefault="00957D2E" w:rsidP="00FC232C">
            <w:pPr>
              <w:pStyle w:val="ListParagraph"/>
              <w:numPr>
                <w:ilvl w:val="0"/>
                <w:numId w:val="5"/>
              </w:numPr>
              <w:spacing w:after="0"/>
              <w:rPr>
                <w:rFonts w:cs="Times New Roman"/>
                <w:lang w:val="en-GB"/>
              </w:rPr>
            </w:pPr>
            <w:r w:rsidRPr="00AA4D5E">
              <w:rPr>
                <w:rFonts w:cs="Times New Roman"/>
                <w:lang w:val="en-GB"/>
              </w:rPr>
              <w:t xml:space="preserve">Unpredictability is the feature of external factors like natural disasters and regulatory changes that extend to operations </w:t>
            </w:r>
            <w:r w:rsidRPr="00AA4D5E">
              <w:rPr>
                <w:lang w:val="en-GB"/>
              </w:rPr>
              <w:t>(Drury, 2021)</w:t>
            </w:r>
            <w:r w:rsidRPr="00AA4D5E">
              <w:rPr>
                <w:rFonts w:cs="Times New Roman"/>
                <w:lang w:val="en-GB"/>
              </w:rPr>
              <w:t>.</w:t>
            </w:r>
          </w:p>
        </w:tc>
      </w:tr>
    </w:tbl>
    <w:p w14:paraId="11472946" w14:textId="77777777" w:rsidR="00957D2E" w:rsidRPr="00AA4D5E" w:rsidRDefault="00957D2E" w:rsidP="00FC232C">
      <w:pPr>
        <w:rPr>
          <w:b/>
          <w:bCs/>
          <w:lang w:val="en-GB"/>
        </w:rPr>
      </w:pPr>
    </w:p>
    <w:p w14:paraId="720722CA" w14:textId="77777777" w:rsidR="00957D2E" w:rsidRPr="00AA4D5E" w:rsidRDefault="00957D2E" w:rsidP="00FC232C">
      <w:pPr>
        <w:pStyle w:val="Heading1"/>
        <w:numPr>
          <w:ilvl w:val="0"/>
          <w:numId w:val="3"/>
        </w:numPr>
        <w:tabs>
          <w:tab w:val="num" w:pos="360"/>
        </w:tabs>
        <w:ind w:left="0" w:firstLine="0"/>
        <w:rPr>
          <w:lang w:val="en-GB"/>
        </w:rPr>
      </w:pPr>
      <w:bookmarkStart w:id="11" w:name="_Toc159610571"/>
      <w:r w:rsidRPr="00AA4D5E">
        <w:rPr>
          <w:lang w:val="en-GB"/>
        </w:rPr>
        <w:t>Market Analysis</w:t>
      </w:r>
      <w:bookmarkEnd w:id="11"/>
    </w:p>
    <w:p w14:paraId="16CEA0B6" w14:textId="77777777" w:rsidR="00957D2E" w:rsidRPr="00AA4D5E" w:rsidRDefault="00957D2E" w:rsidP="00FC232C">
      <w:pPr>
        <w:rPr>
          <w:lang w:val="en-GB"/>
        </w:rPr>
      </w:pPr>
      <w:r w:rsidRPr="00AA4D5E">
        <w:rPr>
          <w:lang w:val="en-GB"/>
        </w:rPr>
        <w:t>The hotel industry is characterized by a highly competitive environment. It features many competitors that provide a variety of different accommodation options and amenities (Seal, 2019). In this industry, there exists intense competition from nearby, more modern resorts making the market position of the lodge a challenge to achieve. Customer preferences have also evolved. At present there is a conflicting trend towards experiential travel and a heightened expectation of personalized services for customers (</w:t>
      </w:r>
      <w:proofErr w:type="spellStart"/>
      <w:r w:rsidRPr="00AA4D5E">
        <w:rPr>
          <w:lang w:val="en-GB"/>
        </w:rPr>
        <w:t>Olimovich</w:t>
      </w:r>
      <w:proofErr w:type="spellEnd"/>
      <w:r w:rsidRPr="00AA4D5E">
        <w:rPr>
          <w:lang w:val="en-GB"/>
        </w:rPr>
        <w:t>, 2020). It also intensifies the competition even more.</w:t>
      </w:r>
    </w:p>
    <w:p w14:paraId="0FF82D61" w14:textId="77777777" w:rsidR="00957D2E" w:rsidRPr="00AA4D5E" w:rsidRDefault="00957D2E" w:rsidP="00FC232C">
      <w:pPr>
        <w:rPr>
          <w:lang w:val="en-GB"/>
        </w:rPr>
      </w:pPr>
      <w:r w:rsidRPr="00AA4D5E">
        <w:rPr>
          <w:lang w:val="en-GB"/>
        </w:rPr>
        <w:t xml:space="preserve">To remain competitive, The Seacrest Lodge company should identify the perfect and specific consumer segment for the business based on its unique selling points (USPs) that make it stand out from the competitors. Through its attractive coastal location and the area being overhyped, the hotel will be just the right type that will suit the lazy curious leisure travellers looking for authentic experiences and peace (Ihsan and </w:t>
      </w:r>
      <w:proofErr w:type="spellStart"/>
      <w:r w:rsidRPr="00AA4D5E">
        <w:rPr>
          <w:lang w:val="en-GB"/>
        </w:rPr>
        <w:t>Alshibani</w:t>
      </w:r>
      <w:proofErr w:type="spellEnd"/>
      <w:r w:rsidRPr="00AA4D5E">
        <w:rPr>
          <w:lang w:val="en-GB"/>
        </w:rPr>
        <w:t>, 2018). Also, trying new market trends such as eco-tourism and wellness travel will provide The Seacrest Lodge with a chance of growth that will allow it to stand out from its competitors and get a more diversified clientele.</w:t>
      </w:r>
    </w:p>
    <w:p w14:paraId="3EF18BC0" w14:textId="4B996910" w:rsidR="00957D2E" w:rsidRPr="00AA4D5E" w:rsidRDefault="00957D2E" w:rsidP="00FC232C">
      <w:pPr>
        <w:rPr>
          <w:lang w:val="en-GB"/>
        </w:rPr>
      </w:pPr>
      <w:r w:rsidRPr="00AA4D5E">
        <w:rPr>
          <w:lang w:val="en-GB"/>
        </w:rPr>
        <w:t xml:space="preserve">With an understanding of the market dynamics trends and client preferences, Seacrest Lodge will be able to select the best strategy to fulfil the client's ever-changing demands and adapt it to the prevailing competition. According to Franco </w:t>
      </w:r>
      <w:r w:rsidRPr="00AA4D5E">
        <w:rPr>
          <w:i/>
          <w:iCs/>
          <w:lang w:val="en-GB"/>
        </w:rPr>
        <w:t>et al</w:t>
      </w:r>
      <w:r w:rsidRPr="00AA4D5E">
        <w:rPr>
          <w:lang w:val="en-GB"/>
        </w:rPr>
        <w:t xml:space="preserve">., (2020), strategic business partnerships with local firms and tourist attractions are some of the specific unique features the property </w:t>
      </w:r>
      <w:r w:rsidR="009A3E29" w:rsidRPr="00AA4D5E">
        <w:rPr>
          <w:lang w:val="en-GB"/>
        </w:rPr>
        <w:t>brings,</w:t>
      </w:r>
      <w:r w:rsidRPr="00AA4D5E">
        <w:rPr>
          <w:lang w:val="en-GB"/>
        </w:rPr>
        <w:t xml:space="preserve"> and which will enable sustainable development in the hospitality industry.</w:t>
      </w:r>
    </w:p>
    <w:p w14:paraId="538B105A" w14:textId="77777777" w:rsidR="00957D2E" w:rsidRPr="00AA4D5E" w:rsidRDefault="00957D2E" w:rsidP="00FC232C">
      <w:pPr>
        <w:pStyle w:val="Heading1"/>
        <w:numPr>
          <w:ilvl w:val="0"/>
          <w:numId w:val="3"/>
        </w:numPr>
        <w:tabs>
          <w:tab w:val="num" w:pos="360"/>
        </w:tabs>
        <w:ind w:left="0" w:firstLine="0"/>
        <w:rPr>
          <w:lang w:val="en-GB"/>
        </w:rPr>
      </w:pPr>
      <w:bookmarkStart w:id="12" w:name="_Toc159610572"/>
      <w:r w:rsidRPr="00AA4D5E">
        <w:rPr>
          <w:lang w:val="en-GB"/>
        </w:rPr>
        <w:lastRenderedPageBreak/>
        <w:t>Turnaround Strategy</w:t>
      </w:r>
      <w:bookmarkEnd w:id="12"/>
    </w:p>
    <w:p w14:paraId="18FF311A" w14:textId="77777777" w:rsidR="00957D2E" w:rsidRPr="00AA4D5E" w:rsidRDefault="00957D2E" w:rsidP="00FC232C">
      <w:pPr>
        <w:rPr>
          <w:lang w:val="en-GB"/>
        </w:rPr>
      </w:pPr>
      <w:r w:rsidRPr="00AA4D5E">
        <w:rPr>
          <w:lang w:val="en-GB"/>
        </w:rPr>
        <w:t>The turnaround strategy outlined is multi-dimensional. Initially, the modernization of facilities and the restoration of features will certainly improve the experience of guests. This will in the long run attract sophisticated and experienced travellers. According to Bokareva and Yudina (2020), another key strategy is adopting good revenue management methods such as variable pricing techniques to get maximum room rates. Another vital factor in dealing with cost issues is strict financial control, inclusive of lean and smart operations and good vendor contracts (Ryan, 2015). And finally, an integrated marketing method encompassing digital marketing and strategic partnerships will allow for the maximum visibility of the hotel. These initiatives are formulated to achieve the following: revitalization of the hotel's appeal, maximization of revenue generation, and optimization of brand awareness (</w:t>
      </w:r>
      <w:proofErr w:type="spellStart"/>
      <w:r w:rsidRPr="00AA4D5E">
        <w:rPr>
          <w:lang w:val="en-GB"/>
        </w:rPr>
        <w:t>Nikolskaya</w:t>
      </w:r>
      <w:proofErr w:type="spellEnd"/>
      <w:r w:rsidRPr="00AA4D5E">
        <w:rPr>
          <w:lang w:val="en-GB"/>
        </w:rPr>
        <w:t xml:space="preserve"> </w:t>
      </w:r>
      <w:r w:rsidRPr="00AA4D5E">
        <w:rPr>
          <w:i/>
          <w:iCs/>
          <w:lang w:val="en-GB"/>
        </w:rPr>
        <w:t>et al.,</w:t>
      </w:r>
      <w:r w:rsidRPr="00AA4D5E">
        <w:rPr>
          <w:lang w:val="en-GB"/>
        </w:rPr>
        <w:t xml:space="preserve"> 2017). With these initiatives, The Seacrest Lodge can sustain growth and success in the competitive hospitality market.</w:t>
      </w:r>
    </w:p>
    <w:p w14:paraId="110B7536" w14:textId="77777777" w:rsidR="00957D2E" w:rsidRDefault="00957D2E" w:rsidP="00FC232C">
      <w:pPr>
        <w:pStyle w:val="Heading1"/>
        <w:numPr>
          <w:ilvl w:val="0"/>
          <w:numId w:val="3"/>
        </w:numPr>
        <w:tabs>
          <w:tab w:val="num" w:pos="360"/>
        </w:tabs>
        <w:ind w:left="0" w:firstLine="0"/>
        <w:rPr>
          <w:lang w:val="en-GB"/>
        </w:rPr>
      </w:pPr>
      <w:bookmarkStart w:id="13" w:name="_Toc159610573"/>
      <w:r w:rsidRPr="00AA4D5E">
        <w:rPr>
          <w:lang w:val="en-GB"/>
        </w:rPr>
        <w:t>Financial Projections</w:t>
      </w:r>
      <w:bookmarkEnd w:id="13"/>
    </w:p>
    <w:p w14:paraId="7F9C4605" w14:textId="77777777" w:rsidR="00957D2E" w:rsidRDefault="00957D2E" w:rsidP="00FC232C">
      <w:pPr>
        <w:rPr>
          <w:lang w:val="en-GB"/>
        </w:rPr>
      </w:pPr>
      <w:r w:rsidRPr="00AA4D5E">
        <w:rPr>
          <w:noProof/>
          <w:lang w:val="en-GB"/>
        </w:rPr>
        <w:drawing>
          <wp:inline distT="0" distB="0" distL="0" distR="0" wp14:anchorId="623DE728" wp14:editId="7BD9C53D">
            <wp:extent cx="5829300" cy="3267075"/>
            <wp:effectExtent l="0" t="0" r="0" b="9525"/>
            <wp:docPr id="135362374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23741" name="Picture 1" descr="A screenshot of a table&#10;&#10;Description automatically generated"/>
                    <pic:cNvPicPr/>
                  </pic:nvPicPr>
                  <pic:blipFill>
                    <a:blip r:embed="rId6"/>
                    <a:stretch>
                      <a:fillRect/>
                    </a:stretch>
                  </pic:blipFill>
                  <pic:spPr>
                    <a:xfrm>
                      <a:off x="0" y="0"/>
                      <a:ext cx="5830124" cy="3267537"/>
                    </a:xfrm>
                    <a:prstGeom prst="rect">
                      <a:avLst/>
                    </a:prstGeom>
                  </pic:spPr>
                </pic:pic>
              </a:graphicData>
            </a:graphic>
          </wp:inline>
        </w:drawing>
      </w:r>
    </w:p>
    <w:p w14:paraId="293730DE" w14:textId="77777777" w:rsidR="00957D2E" w:rsidRPr="00AA4D5E" w:rsidRDefault="00957D2E" w:rsidP="00FC232C">
      <w:pPr>
        <w:jc w:val="center"/>
        <w:rPr>
          <w:lang w:val="en-GB"/>
        </w:rPr>
      </w:pPr>
      <w:r>
        <w:rPr>
          <w:lang w:val="en-GB"/>
        </w:rPr>
        <w:t>Source: Assignment Brief</w:t>
      </w:r>
    </w:p>
    <w:p w14:paraId="455A82A6" w14:textId="77777777" w:rsidR="00957D2E" w:rsidRPr="00AA4D5E" w:rsidRDefault="00957D2E" w:rsidP="00FC232C">
      <w:pPr>
        <w:pStyle w:val="Heading2"/>
        <w:numPr>
          <w:ilvl w:val="1"/>
          <w:numId w:val="3"/>
        </w:numPr>
        <w:tabs>
          <w:tab w:val="num" w:pos="360"/>
        </w:tabs>
        <w:ind w:left="0" w:firstLine="0"/>
        <w:rPr>
          <w:lang w:val="en-GB"/>
        </w:rPr>
      </w:pPr>
      <w:bookmarkStart w:id="14" w:name="_Toc159610574"/>
      <w:r w:rsidRPr="00AA4D5E">
        <w:rPr>
          <w:lang w:val="en-GB"/>
        </w:rPr>
        <w:t>Income Statements</w:t>
      </w:r>
      <w:bookmarkEnd w:id="14"/>
    </w:p>
    <w:tbl>
      <w:tblPr>
        <w:tblStyle w:val="GridTable4-Accent11"/>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970"/>
        <w:gridCol w:w="3052"/>
      </w:tblGrid>
      <w:tr w:rsidR="00957D2E" w:rsidRPr="00AA4D5E" w14:paraId="5D720172" w14:textId="77777777" w:rsidTr="00E547E5">
        <w:trPr>
          <w:cnfStyle w:val="100000000000" w:firstRow="1" w:lastRow="0" w:firstColumn="0" w:lastColumn="0" w:oddVBand="0" w:evenVBand="0" w:oddHBand="0"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348" w:type="dxa"/>
            <w:tcBorders>
              <w:top w:val="none" w:sz="0" w:space="0" w:color="auto"/>
              <w:left w:val="none" w:sz="0" w:space="0" w:color="auto"/>
              <w:bottom w:val="none" w:sz="0" w:space="0" w:color="auto"/>
              <w:right w:val="none" w:sz="0" w:space="0" w:color="auto"/>
            </w:tcBorders>
            <w:hideMark/>
          </w:tcPr>
          <w:p w14:paraId="3C52F784" w14:textId="77777777" w:rsidR="00957D2E" w:rsidRPr="00AA4D5E" w:rsidRDefault="00957D2E" w:rsidP="00FC232C">
            <w:pPr>
              <w:rPr>
                <w:b w:val="0"/>
                <w:bCs w:val="0"/>
                <w:lang w:val="en-GB"/>
              </w:rPr>
            </w:pPr>
            <w:r w:rsidRPr="00AA4D5E">
              <w:rPr>
                <w:lang w:val="en-GB"/>
              </w:rPr>
              <w:t>Item</w:t>
            </w:r>
          </w:p>
        </w:tc>
        <w:tc>
          <w:tcPr>
            <w:tcW w:w="2970" w:type="dxa"/>
            <w:tcBorders>
              <w:top w:val="none" w:sz="0" w:space="0" w:color="auto"/>
              <w:left w:val="none" w:sz="0" w:space="0" w:color="auto"/>
              <w:bottom w:val="none" w:sz="0" w:space="0" w:color="auto"/>
              <w:right w:val="none" w:sz="0" w:space="0" w:color="auto"/>
            </w:tcBorders>
            <w:hideMark/>
          </w:tcPr>
          <w:p w14:paraId="55EE5B4B"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Pre-Strategy (2023)</w:t>
            </w:r>
          </w:p>
        </w:tc>
        <w:tc>
          <w:tcPr>
            <w:tcW w:w="3052" w:type="dxa"/>
            <w:tcBorders>
              <w:top w:val="none" w:sz="0" w:space="0" w:color="auto"/>
              <w:left w:val="none" w:sz="0" w:space="0" w:color="auto"/>
              <w:bottom w:val="none" w:sz="0" w:space="0" w:color="auto"/>
              <w:right w:val="none" w:sz="0" w:space="0" w:color="auto"/>
            </w:tcBorders>
            <w:hideMark/>
          </w:tcPr>
          <w:p w14:paraId="34312C01"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Post-Strategy (Projected)</w:t>
            </w:r>
          </w:p>
        </w:tc>
      </w:tr>
      <w:tr w:rsidR="00957D2E" w:rsidRPr="00AA4D5E" w14:paraId="1759E4DB" w14:textId="77777777" w:rsidTr="00E547E5">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3348" w:type="dxa"/>
            <w:hideMark/>
          </w:tcPr>
          <w:p w14:paraId="79AE5F82" w14:textId="77777777" w:rsidR="00957D2E" w:rsidRPr="00AA4D5E" w:rsidRDefault="00957D2E" w:rsidP="00FC232C">
            <w:pPr>
              <w:rPr>
                <w:lang w:val="en-GB"/>
              </w:rPr>
            </w:pPr>
            <w:r w:rsidRPr="00AA4D5E">
              <w:rPr>
                <w:lang w:val="en-GB"/>
              </w:rPr>
              <w:lastRenderedPageBreak/>
              <w:t>Revenue</w:t>
            </w:r>
          </w:p>
        </w:tc>
        <w:tc>
          <w:tcPr>
            <w:tcW w:w="2970" w:type="dxa"/>
            <w:hideMark/>
          </w:tcPr>
          <w:p w14:paraId="3192EA0D"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£950,000</w:t>
            </w:r>
          </w:p>
        </w:tc>
        <w:tc>
          <w:tcPr>
            <w:tcW w:w="3052" w:type="dxa"/>
            <w:hideMark/>
          </w:tcPr>
          <w:p w14:paraId="6C29B6E2"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£1,200,000</w:t>
            </w:r>
          </w:p>
        </w:tc>
      </w:tr>
      <w:tr w:rsidR="00957D2E" w:rsidRPr="00AA4D5E" w14:paraId="5205BA07" w14:textId="77777777" w:rsidTr="00E547E5">
        <w:trPr>
          <w:trHeight w:val="354"/>
        </w:trPr>
        <w:tc>
          <w:tcPr>
            <w:cnfStyle w:val="001000000000" w:firstRow="0" w:lastRow="0" w:firstColumn="1" w:lastColumn="0" w:oddVBand="0" w:evenVBand="0" w:oddHBand="0" w:evenHBand="0" w:firstRowFirstColumn="0" w:firstRowLastColumn="0" w:lastRowFirstColumn="0" w:lastRowLastColumn="0"/>
            <w:tcW w:w="3348" w:type="dxa"/>
            <w:hideMark/>
          </w:tcPr>
          <w:p w14:paraId="6EAD56A2" w14:textId="77777777" w:rsidR="00957D2E" w:rsidRPr="00AA4D5E" w:rsidRDefault="00957D2E" w:rsidP="00FC232C">
            <w:pPr>
              <w:rPr>
                <w:lang w:val="en-GB"/>
              </w:rPr>
            </w:pPr>
            <w:r w:rsidRPr="00AA4D5E">
              <w:rPr>
                <w:lang w:val="en-GB"/>
              </w:rPr>
              <w:t>Operating Expenses</w:t>
            </w:r>
          </w:p>
        </w:tc>
        <w:tc>
          <w:tcPr>
            <w:tcW w:w="2970" w:type="dxa"/>
            <w:hideMark/>
          </w:tcPr>
          <w:p w14:paraId="0AE18415"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£1,100,000</w:t>
            </w:r>
          </w:p>
        </w:tc>
        <w:tc>
          <w:tcPr>
            <w:tcW w:w="3052" w:type="dxa"/>
            <w:hideMark/>
          </w:tcPr>
          <w:p w14:paraId="0894DD98"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£950,000</w:t>
            </w:r>
          </w:p>
        </w:tc>
      </w:tr>
      <w:tr w:rsidR="00957D2E" w:rsidRPr="00AA4D5E" w14:paraId="10F92A6C" w14:textId="77777777" w:rsidTr="00E547E5">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3348" w:type="dxa"/>
            <w:hideMark/>
          </w:tcPr>
          <w:p w14:paraId="40BE8605" w14:textId="77777777" w:rsidR="00957D2E" w:rsidRPr="00AA4D5E" w:rsidRDefault="00957D2E" w:rsidP="00FC232C">
            <w:pPr>
              <w:rPr>
                <w:lang w:val="en-GB"/>
              </w:rPr>
            </w:pPr>
            <w:r w:rsidRPr="00AA4D5E">
              <w:rPr>
                <w:lang w:val="en-GB"/>
              </w:rPr>
              <w:t>Net Income</w:t>
            </w:r>
          </w:p>
        </w:tc>
        <w:tc>
          <w:tcPr>
            <w:tcW w:w="2970" w:type="dxa"/>
            <w:hideMark/>
          </w:tcPr>
          <w:p w14:paraId="682841BC"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w:t>
            </w:r>
          </w:p>
        </w:tc>
        <w:tc>
          <w:tcPr>
            <w:tcW w:w="3052" w:type="dxa"/>
            <w:hideMark/>
          </w:tcPr>
          <w:p w14:paraId="6B6EB3EB"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£250,000</w:t>
            </w:r>
          </w:p>
        </w:tc>
      </w:tr>
    </w:tbl>
    <w:p w14:paraId="41DD2203" w14:textId="77777777" w:rsidR="00957D2E" w:rsidRPr="00AA4D5E" w:rsidRDefault="00957D2E" w:rsidP="00FC232C">
      <w:pPr>
        <w:rPr>
          <w:b/>
          <w:bCs/>
          <w:lang w:val="en-GB"/>
        </w:rPr>
      </w:pPr>
    </w:p>
    <w:p w14:paraId="5B6EB072" w14:textId="77777777" w:rsidR="00957D2E" w:rsidRPr="00AA4D5E" w:rsidRDefault="00957D2E" w:rsidP="00FC232C">
      <w:pPr>
        <w:pStyle w:val="Heading2"/>
        <w:numPr>
          <w:ilvl w:val="1"/>
          <w:numId w:val="3"/>
        </w:numPr>
        <w:tabs>
          <w:tab w:val="num" w:pos="360"/>
        </w:tabs>
        <w:ind w:left="0" w:firstLine="0"/>
        <w:rPr>
          <w:lang w:val="en-GB"/>
        </w:rPr>
      </w:pPr>
      <w:bookmarkStart w:id="15" w:name="_Toc159610575"/>
      <w:r w:rsidRPr="00AA4D5E">
        <w:rPr>
          <w:lang w:val="en-GB"/>
        </w:rPr>
        <w:t>Balance Sheets</w:t>
      </w:r>
      <w:bookmarkEnd w:id="15"/>
    </w:p>
    <w:tbl>
      <w:tblPr>
        <w:tblStyle w:val="GridTable4-Accent11"/>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2993"/>
        <w:gridCol w:w="3003"/>
      </w:tblGrid>
      <w:tr w:rsidR="00957D2E" w:rsidRPr="00AA4D5E" w14:paraId="395F30DE" w14:textId="77777777" w:rsidTr="00E547E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325" w:type="dxa"/>
            <w:tcBorders>
              <w:top w:val="none" w:sz="0" w:space="0" w:color="auto"/>
              <w:left w:val="none" w:sz="0" w:space="0" w:color="auto"/>
              <w:bottom w:val="none" w:sz="0" w:space="0" w:color="auto"/>
              <w:right w:val="none" w:sz="0" w:space="0" w:color="auto"/>
            </w:tcBorders>
            <w:hideMark/>
          </w:tcPr>
          <w:p w14:paraId="4073D9B5" w14:textId="77777777" w:rsidR="00957D2E" w:rsidRPr="00AA4D5E" w:rsidRDefault="00957D2E" w:rsidP="00FC232C">
            <w:pPr>
              <w:rPr>
                <w:b w:val="0"/>
                <w:bCs w:val="0"/>
                <w:lang w:val="en-GB"/>
              </w:rPr>
            </w:pPr>
            <w:r w:rsidRPr="00AA4D5E">
              <w:rPr>
                <w:lang w:val="en-GB"/>
              </w:rPr>
              <w:t>Asset/Liability</w:t>
            </w:r>
          </w:p>
        </w:tc>
        <w:tc>
          <w:tcPr>
            <w:tcW w:w="2993" w:type="dxa"/>
            <w:tcBorders>
              <w:top w:val="none" w:sz="0" w:space="0" w:color="auto"/>
              <w:left w:val="none" w:sz="0" w:space="0" w:color="auto"/>
              <w:bottom w:val="none" w:sz="0" w:space="0" w:color="auto"/>
              <w:right w:val="none" w:sz="0" w:space="0" w:color="auto"/>
            </w:tcBorders>
            <w:hideMark/>
          </w:tcPr>
          <w:p w14:paraId="3773DBDB"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Pre-Strategy (2023)</w:t>
            </w:r>
          </w:p>
        </w:tc>
        <w:tc>
          <w:tcPr>
            <w:tcW w:w="3003" w:type="dxa"/>
            <w:tcBorders>
              <w:top w:val="none" w:sz="0" w:space="0" w:color="auto"/>
              <w:left w:val="none" w:sz="0" w:space="0" w:color="auto"/>
              <w:bottom w:val="none" w:sz="0" w:space="0" w:color="auto"/>
              <w:right w:val="none" w:sz="0" w:space="0" w:color="auto"/>
            </w:tcBorders>
            <w:hideMark/>
          </w:tcPr>
          <w:p w14:paraId="72C637FF"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Post-Strategy (Projected)</w:t>
            </w:r>
          </w:p>
        </w:tc>
      </w:tr>
      <w:tr w:rsidR="00957D2E" w:rsidRPr="00AA4D5E" w14:paraId="42E730E9" w14:textId="77777777" w:rsidTr="00E547E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3325" w:type="dxa"/>
            <w:hideMark/>
          </w:tcPr>
          <w:p w14:paraId="13E2789D" w14:textId="77777777" w:rsidR="00957D2E" w:rsidRPr="00AA4D5E" w:rsidRDefault="00957D2E" w:rsidP="00FC232C">
            <w:pPr>
              <w:rPr>
                <w:lang w:val="en-GB"/>
              </w:rPr>
            </w:pPr>
            <w:r w:rsidRPr="00AA4D5E">
              <w:rPr>
                <w:lang w:val="en-GB"/>
              </w:rPr>
              <w:t>Cash and Equivalents</w:t>
            </w:r>
          </w:p>
        </w:tc>
        <w:tc>
          <w:tcPr>
            <w:tcW w:w="2993" w:type="dxa"/>
            <w:hideMark/>
          </w:tcPr>
          <w:p w14:paraId="7239C8D8"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£20,000</w:t>
            </w:r>
          </w:p>
        </w:tc>
        <w:tc>
          <w:tcPr>
            <w:tcW w:w="3003" w:type="dxa"/>
            <w:hideMark/>
          </w:tcPr>
          <w:p w14:paraId="2DDAEDF2"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£100,000</w:t>
            </w:r>
          </w:p>
        </w:tc>
      </w:tr>
      <w:tr w:rsidR="00957D2E" w:rsidRPr="00AA4D5E" w14:paraId="11BE0A7C" w14:textId="77777777" w:rsidTr="00E547E5">
        <w:trPr>
          <w:trHeight w:val="360"/>
        </w:trPr>
        <w:tc>
          <w:tcPr>
            <w:cnfStyle w:val="001000000000" w:firstRow="0" w:lastRow="0" w:firstColumn="1" w:lastColumn="0" w:oddVBand="0" w:evenVBand="0" w:oddHBand="0" w:evenHBand="0" w:firstRowFirstColumn="0" w:firstRowLastColumn="0" w:lastRowFirstColumn="0" w:lastRowLastColumn="0"/>
            <w:tcW w:w="3325" w:type="dxa"/>
            <w:hideMark/>
          </w:tcPr>
          <w:p w14:paraId="3A4C25E0" w14:textId="77777777" w:rsidR="00957D2E" w:rsidRPr="00AA4D5E" w:rsidRDefault="00957D2E" w:rsidP="00FC232C">
            <w:pPr>
              <w:rPr>
                <w:lang w:val="en-GB"/>
              </w:rPr>
            </w:pPr>
            <w:r w:rsidRPr="00AA4D5E">
              <w:rPr>
                <w:lang w:val="en-GB"/>
              </w:rPr>
              <w:t>Accounts Receivable</w:t>
            </w:r>
          </w:p>
        </w:tc>
        <w:tc>
          <w:tcPr>
            <w:tcW w:w="2993" w:type="dxa"/>
            <w:hideMark/>
          </w:tcPr>
          <w:p w14:paraId="1655C3F1"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£30,000</w:t>
            </w:r>
          </w:p>
        </w:tc>
        <w:tc>
          <w:tcPr>
            <w:tcW w:w="3003" w:type="dxa"/>
            <w:hideMark/>
          </w:tcPr>
          <w:p w14:paraId="734AA58D"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£50,000</w:t>
            </w:r>
          </w:p>
        </w:tc>
      </w:tr>
      <w:tr w:rsidR="00957D2E" w:rsidRPr="00AA4D5E" w14:paraId="16BE57C7" w14:textId="77777777" w:rsidTr="00E547E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325" w:type="dxa"/>
            <w:hideMark/>
          </w:tcPr>
          <w:p w14:paraId="42A4FF0E" w14:textId="77777777" w:rsidR="00957D2E" w:rsidRPr="00AA4D5E" w:rsidRDefault="00957D2E" w:rsidP="00FC232C">
            <w:pPr>
              <w:rPr>
                <w:lang w:val="en-GB"/>
              </w:rPr>
            </w:pPr>
            <w:r w:rsidRPr="00AA4D5E">
              <w:rPr>
                <w:lang w:val="en-GB"/>
              </w:rPr>
              <w:t>Property and Equipment</w:t>
            </w:r>
          </w:p>
        </w:tc>
        <w:tc>
          <w:tcPr>
            <w:tcW w:w="2993" w:type="dxa"/>
            <w:hideMark/>
          </w:tcPr>
          <w:p w14:paraId="4ED984EA"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£1,800,000</w:t>
            </w:r>
          </w:p>
        </w:tc>
        <w:tc>
          <w:tcPr>
            <w:tcW w:w="3003" w:type="dxa"/>
            <w:hideMark/>
          </w:tcPr>
          <w:p w14:paraId="09CCF421"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£2,200,000</w:t>
            </w:r>
          </w:p>
        </w:tc>
      </w:tr>
      <w:tr w:rsidR="00957D2E" w:rsidRPr="00AA4D5E" w14:paraId="459DD954" w14:textId="77777777" w:rsidTr="00E547E5">
        <w:trPr>
          <w:trHeight w:val="335"/>
        </w:trPr>
        <w:tc>
          <w:tcPr>
            <w:cnfStyle w:val="001000000000" w:firstRow="0" w:lastRow="0" w:firstColumn="1" w:lastColumn="0" w:oddVBand="0" w:evenVBand="0" w:oddHBand="0" w:evenHBand="0" w:firstRowFirstColumn="0" w:firstRowLastColumn="0" w:lastRowFirstColumn="0" w:lastRowLastColumn="0"/>
            <w:tcW w:w="3325" w:type="dxa"/>
            <w:hideMark/>
          </w:tcPr>
          <w:p w14:paraId="1F3A3334" w14:textId="77777777" w:rsidR="00957D2E" w:rsidRPr="00AA4D5E" w:rsidRDefault="00957D2E" w:rsidP="00FC232C">
            <w:pPr>
              <w:rPr>
                <w:lang w:val="en-GB"/>
              </w:rPr>
            </w:pPr>
            <w:r w:rsidRPr="00AA4D5E">
              <w:rPr>
                <w:lang w:val="en-GB"/>
              </w:rPr>
              <w:t>Total Assets</w:t>
            </w:r>
          </w:p>
        </w:tc>
        <w:tc>
          <w:tcPr>
            <w:tcW w:w="2993" w:type="dxa"/>
            <w:hideMark/>
          </w:tcPr>
          <w:p w14:paraId="16CB176D"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£1,850,000</w:t>
            </w:r>
          </w:p>
        </w:tc>
        <w:tc>
          <w:tcPr>
            <w:tcW w:w="3003" w:type="dxa"/>
            <w:hideMark/>
          </w:tcPr>
          <w:p w14:paraId="084E79A8"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£2,350,000</w:t>
            </w:r>
          </w:p>
        </w:tc>
      </w:tr>
      <w:tr w:rsidR="00957D2E" w:rsidRPr="00AA4D5E" w14:paraId="6A61D3A6" w14:textId="77777777" w:rsidTr="00E547E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325" w:type="dxa"/>
            <w:hideMark/>
          </w:tcPr>
          <w:p w14:paraId="53A7474D" w14:textId="77777777" w:rsidR="00957D2E" w:rsidRPr="00AA4D5E" w:rsidRDefault="00957D2E" w:rsidP="00FC232C">
            <w:pPr>
              <w:rPr>
                <w:lang w:val="en-GB"/>
              </w:rPr>
            </w:pPr>
            <w:r w:rsidRPr="00AA4D5E">
              <w:rPr>
                <w:lang w:val="en-GB"/>
              </w:rPr>
              <w:t>Accounts Payable</w:t>
            </w:r>
          </w:p>
        </w:tc>
        <w:tc>
          <w:tcPr>
            <w:tcW w:w="2993" w:type="dxa"/>
            <w:hideMark/>
          </w:tcPr>
          <w:p w14:paraId="5367425E"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£50,000</w:t>
            </w:r>
          </w:p>
        </w:tc>
        <w:tc>
          <w:tcPr>
            <w:tcW w:w="3003" w:type="dxa"/>
            <w:hideMark/>
          </w:tcPr>
          <w:p w14:paraId="3B69F17B"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£40,000</w:t>
            </w:r>
          </w:p>
        </w:tc>
      </w:tr>
      <w:tr w:rsidR="00957D2E" w:rsidRPr="00AA4D5E" w14:paraId="352782DF" w14:textId="77777777" w:rsidTr="00E547E5">
        <w:trPr>
          <w:trHeight w:val="335"/>
        </w:trPr>
        <w:tc>
          <w:tcPr>
            <w:cnfStyle w:val="001000000000" w:firstRow="0" w:lastRow="0" w:firstColumn="1" w:lastColumn="0" w:oddVBand="0" w:evenVBand="0" w:oddHBand="0" w:evenHBand="0" w:firstRowFirstColumn="0" w:firstRowLastColumn="0" w:lastRowFirstColumn="0" w:lastRowLastColumn="0"/>
            <w:tcW w:w="3325" w:type="dxa"/>
            <w:hideMark/>
          </w:tcPr>
          <w:p w14:paraId="46016A96" w14:textId="77777777" w:rsidR="00957D2E" w:rsidRPr="00AA4D5E" w:rsidRDefault="00957D2E" w:rsidP="00FC232C">
            <w:pPr>
              <w:rPr>
                <w:lang w:val="en-GB"/>
              </w:rPr>
            </w:pPr>
            <w:r w:rsidRPr="00AA4D5E">
              <w:rPr>
                <w:lang w:val="en-GB"/>
              </w:rPr>
              <w:t>Long-term Debt</w:t>
            </w:r>
          </w:p>
        </w:tc>
        <w:tc>
          <w:tcPr>
            <w:tcW w:w="2993" w:type="dxa"/>
            <w:hideMark/>
          </w:tcPr>
          <w:p w14:paraId="3F62C9D2"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£1,500,000</w:t>
            </w:r>
          </w:p>
        </w:tc>
        <w:tc>
          <w:tcPr>
            <w:tcW w:w="3003" w:type="dxa"/>
            <w:hideMark/>
          </w:tcPr>
          <w:p w14:paraId="4BE54226"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£1,400,000</w:t>
            </w:r>
          </w:p>
        </w:tc>
      </w:tr>
      <w:tr w:rsidR="00957D2E" w:rsidRPr="00AA4D5E" w14:paraId="763EACC0" w14:textId="77777777" w:rsidTr="00E547E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325" w:type="dxa"/>
            <w:hideMark/>
          </w:tcPr>
          <w:p w14:paraId="47D48166" w14:textId="77777777" w:rsidR="00957D2E" w:rsidRPr="00AA4D5E" w:rsidRDefault="00957D2E" w:rsidP="00FC232C">
            <w:pPr>
              <w:rPr>
                <w:lang w:val="en-GB"/>
              </w:rPr>
            </w:pPr>
            <w:r w:rsidRPr="00AA4D5E">
              <w:rPr>
                <w:lang w:val="en-GB"/>
              </w:rPr>
              <w:t>Total Liabilities</w:t>
            </w:r>
          </w:p>
        </w:tc>
        <w:tc>
          <w:tcPr>
            <w:tcW w:w="2993" w:type="dxa"/>
            <w:hideMark/>
          </w:tcPr>
          <w:p w14:paraId="3E74FE78"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£1,550,000</w:t>
            </w:r>
          </w:p>
        </w:tc>
        <w:tc>
          <w:tcPr>
            <w:tcW w:w="3003" w:type="dxa"/>
            <w:hideMark/>
          </w:tcPr>
          <w:p w14:paraId="29532852"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£1,440,000</w:t>
            </w:r>
          </w:p>
        </w:tc>
      </w:tr>
      <w:tr w:rsidR="00957D2E" w:rsidRPr="00AA4D5E" w14:paraId="0EDF3C91" w14:textId="77777777" w:rsidTr="00E547E5">
        <w:trPr>
          <w:trHeight w:val="360"/>
        </w:trPr>
        <w:tc>
          <w:tcPr>
            <w:cnfStyle w:val="001000000000" w:firstRow="0" w:lastRow="0" w:firstColumn="1" w:lastColumn="0" w:oddVBand="0" w:evenVBand="0" w:oddHBand="0" w:evenHBand="0" w:firstRowFirstColumn="0" w:firstRowLastColumn="0" w:lastRowFirstColumn="0" w:lastRowLastColumn="0"/>
            <w:tcW w:w="3325" w:type="dxa"/>
            <w:hideMark/>
          </w:tcPr>
          <w:p w14:paraId="5D762F38" w14:textId="77777777" w:rsidR="00957D2E" w:rsidRPr="00AA4D5E" w:rsidRDefault="00957D2E" w:rsidP="00FC232C">
            <w:pPr>
              <w:rPr>
                <w:lang w:val="en-GB"/>
              </w:rPr>
            </w:pPr>
            <w:r w:rsidRPr="00AA4D5E">
              <w:rPr>
                <w:lang w:val="en-GB"/>
              </w:rPr>
              <w:t>Equity</w:t>
            </w:r>
          </w:p>
        </w:tc>
        <w:tc>
          <w:tcPr>
            <w:tcW w:w="2993" w:type="dxa"/>
            <w:hideMark/>
          </w:tcPr>
          <w:p w14:paraId="19FE5FB9"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£300,000</w:t>
            </w:r>
          </w:p>
        </w:tc>
        <w:tc>
          <w:tcPr>
            <w:tcW w:w="3003" w:type="dxa"/>
            <w:hideMark/>
          </w:tcPr>
          <w:p w14:paraId="4EAAF0A8"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£910,000</w:t>
            </w:r>
          </w:p>
        </w:tc>
      </w:tr>
    </w:tbl>
    <w:p w14:paraId="252350DB" w14:textId="77777777" w:rsidR="00957D2E" w:rsidRPr="00AA4D5E" w:rsidRDefault="00957D2E" w:rsidP="00FC232C">
      <w:pPr>
        <w:rPr>
          <w:b/>
          <w:bCs/>
          <w:lang w:val="en-GB"/>
        </w:rPr>
      </w:pPr>
    </w:p>
    <w:p w14:paraId="56E1B4A7" w14:textId="77777777" w:rsidR="00957D2E" w:rsidRPr="00AA4D5E" w:rsidRDefault="00957D2E" w:rsidP="00FC232C">
      <w:pPr>
        <w:pStyle w:val="Heading2"/>
        <w:numPr>
          <w:ilvl w:val="1"/>
          <w:numId w:val="3"/>
        </w:numPr>
        <w:tabs>
          <w:tab w:val="num" w:pos="360"/>
        </w:tabs>
        <w:ind w:left="0" w:firstLine="0"/>
        <w:rPr>
          <w:lang w:val="en-GB"/>
        </w:rPr>
      </w:pPr>
      <w:bookmarkStart w:id="16" w:name="_Toc159610576"/>
      <w:r w:rsidRPr="00AA4D5E">
        <w:rPr>
          <w:lang w:val="en-GB"/>
        </w:rPr>
        <w:t>Cash Flow Statements</w:t>
      </w:r>
      <w:bookmarkEnd w:id="16"/>
    </w:p>
    <w:tbl>
      <w:tblPr>
        <w:tblStyle w:val="GridTable4-Accent11"/>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970"/>
        <w:gridCol w:w="3003"/>
      </w:tblGrid>
      <w:tr w:rsidR="00957D2E" w:rsidRPr="00AA4D5E" w14:paraId="3C389FC3" w14:textId="77777777" w:rsidTr="00E547E5">
        <w:trPr>
          <w:cnfStyle w:val="100000000000" w:firstRow="1" w:lastRow="0" w:firstColumn="0" w:lastColumn="0" w:oddVBand="0" w:evenVBand="0" w:oddHBand="0"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3348" w:type="dxa"/>
            <w:tcBorders>
              <w:top w:val="none" w:sz="0" w:space="0" w:color="auto"/>
              <w:left w:val="none" w:sz="0" w:space="0" w:color="auto"/>
              <w:bottom w:val="none" w:sz="0" w:space="0" w:color="auto"/>
              <w:right w:val="none" w:sz="0" w:space="0" w:color="auto"/>
            </w:tcBorders>
            <w:hideMark/>
          </w:tcPr>
          <w:p w14:paraId="2BDC555E" w14:textId="77777777" w:rsidR="00957D2E" w:rsidRPr="00AA4D5E" w:rsidRDefault="00957D2E" w:rsidP="00FC232C">
            <w:pPr>
              <w:rPr>
                <w:b w:val="0"/>
                <w:bCs w:val="0"/>
                <w:lang w:val="en-GB"/>
              </w:rPr>
            </w:pPr>
            <w:r w:rsidRPr="00AA4D5E">
              <w:rPr>
                <w:lang w:val="en-GB"/>
              </w:rPr>
              <w:t>Item</w:t>
            </w:r>
          </w:p>
        </w:tc>
        <w:tc>
          <w:tcPr>
            <w:tcW w:w="2970" w:type="dxa"/>
            <w:tcBorders>
              <w:top w:val="none" w:sz="0" w:space="0" w:color="auto"/>
              <w:left w:val="none" w:sz="0" w:space="0" w:color="auto"/>
              <w:bottom w:val="none" w:sz="0" w:space="0" w:color="auto"/>
              <w:right w:val="none" w:sz="0" w:space="0" w:color="auto"/>
            </w:tcBorders>
            <w:hideMark/>
          </w:tcPr>
          <w:p w14:paraId="3EC3C3CD"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Pre-Strategy (2023)</w:t>
            </w:r>
          </w:p>
        </w:tc>
        <w:tc>
          <w:tcPr>
            <w:tcW w:w="3003" w:type="dxa"/>
            <w:tcBorders>
              <w:top w:val="none" w:sz="0" w:space="0" w:color="auto"/>
              <w:left w:val="none" w:sz="0" w:space="0" w:color="auto"/>
              <w:bottom w:val="none" w:sz="0" w:space="0" w:color="auto"/>
              <w:right w:val="none" w:sz="0" w:space="0" w:color="auto"/>
            </w:tcBorders>
            <w:hideMark/>
          </w:tcPr>
          <w:p w14:paraId="773B6257" w14:textId="77777777" w:rsidR="00957D2E" w:rsidRPr="00AA4D5E" w:rsidRDefault="00957D2E" w:rsidP="00FC232C">
            <w:pPr>
              <w:cnfStyle w:val="100000000000" w:firstRow="1" w:lastRow="0" w:firstColumn="0" w:lastColumn="0" w:oddVBand="0" w:evenVBand="0" w:oddHBand="0" w:evenHBand="0" w:firstRowFirstColumn="0" w:firstRowLastColumn="0" w:lastRowFirstColumn="0" w:lastRowLastColumn="0"/>
              <w:rPr>
                <w:b w:val="0"/>
                <w:bCs w:val="0"/>
                <w:lang w:val="en-GB"/>
              </w:rPr>
            </w:pPr>
            <w:r w:rsidRPr="00AA4D5E">
              <w:rPr>
                <w:lang w:val="en-GB"/>
              </w:rPr>
              <w:t>Post-Strategy (Projected)</w:t>
            </w:r>
          </w:p>
        </w:tc>
      </w:tr>
      <w:tr w:rsidR="00957D2E" w:rsidRPr="00AA4D5E" w14:paraId="7B39360B" w14:textId="77777777" w:rsidTr="00E547E5">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348" w:type="dxa"/>
            <w:hideMark/>
          </w:tcPr>
          <w:p w14:paraId="6355D4EE" w14:textId="77777777" w:rsidR="00957D2E" w:rsidRPr="00AA4D5E" w:rsidRDefault="00957D2E" w:rsidP="00FC232C">
            <w:pPr>
              <w:rPr>
                <w:lang w:val="en-GB"/>
              </w:rPr>
            </w:pPr>
            <w:r w:rsidRPr="00AA4D5E">
              <w:rPr>
                <w:lang w:val="en-GB"/>
              </w:rPr>
              <w:t>Cash Inflows</w:t>
            </w:r>
          </w:p>
        </w:tc>
        <w:tc>
          <w:tcPr>
            <w:tcW w:w="2970" w:type="dxa"/>
            <w:hideMark/>
          </w:tcPr>
          <w:p w14:paraId="6ED6872C"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£1,100,000</w:t>
            </w:r>
          </w:p>
        </w:tc>
        <w:tc>
          <w:tcPr>
            <w:tcW w:w="3003" w:type="dxa"/>
            <w:hideMark/>
          </w:tcPr>
          <w:p w14:paraId="370CA596"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£1,400,000</w:t>
            </w:r>
          </w:p>
        </w:tc>
      </w:tr>
      <w:tr w:rsidR="00957D2E" w:rsidRPr="00AA4D5E" w14:paraId="267C509A" w14:textId="77777777" w:rsidTr="00E547E5">
        <w:trPr>
          <w:trHeight w:val="391"/>
        </w:trPr>
        <w:tc>
          <w:tcPr>
            <w:cnfStyle w:val="001000000000" w:firstRow="0" w:lastRow="0" w:firstColumn="1" w:lastColumn="0" w:oddVBand="0" w:evenVBand="0" w:oddHBand="0" w:evenHBand="0" w:firstRowFirstColumn="0" w:firstRowLastColumn="0" w:lastRowFirstColumn="0" w:lastRowLastColumn="0"/>
            <w:tcW w:w="3348" w:type="dxa"/>
            <w:hideMark/>
          </w:tcPr>
          <w:p w14:paraId="5CDB39EF" w14:textId="77777777" w:rsidR="00957D2E" w:rsidRPr="00AA4D5E" w:rsidRDefault="00957D2E" w:rsidP="00FC232C">
            <w:pPr>
              <w:rPr>
                <w:lang w:val="en-GB"/>
              </w:rPr>
            </w:pPr>
            <w:r w:rsidRPr="00AA4D5E">
              <w:rPr>
                <w:lang w:val="en-GB"/>
              </w:rPr>
              <w:t>Cash Outflows</w:t>
            </w:r>
          </w:p>
        </w:tc>
        <w:tc>
          <w:tcPr>
            <w:tcW w:w="2970" w:type="dxa"/>
            <w:hideMark/>
          </w:tcPr>
          <w:p w14:paraId="614A5C11"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£1,250,000</w:t>
            </w:r>
          </w:p>
        </w:tc>
        <w:tc>
          <w:tcPr>
            <w:tcW w:w="3003" w:type="dxa"/>
            <w:hideMark/>
          </w:tcPr>
          <w:p w14:paraId="7CBAD4A2" w14:textId="77777777" w:rsidR="00957D2E" w:rsidRPr="00AA4D5E" w:rsidRDefault="00957D2E" w:rsidP="00FC232C">
            <w:pP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£1,150,000</w:t>
            </w:r>
          </w:p>
        </w:tc>
      </w:tr>
      <w:tr w:rsidR="00957D2E" w:rsidRPr="00AA4D5E" w14:paraId="348AC8B6" w14:textId="77777777" w:rsidTr="00E547E5">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3348" w:type="dxa"/>
            <w:hideMark/>
          </w:tcPr>
          <w:p w14:paraId="0A2CE044" w14:textId="77777777" w:rsidR="00957D2E" w:rsidRPr="00AA4D5E" w:rsidRDefault="00957D2E" w:rsidP="00FC232C">
            <w:pPr>
              <w:rPr>
                <w:lang w:val="en-GB"/>
              </w:rPr>
            </w:pPr>
            <w:r w:rsidRPr="00AA4D5E">
              <w:rPr>
                <w:lang w:val="en-GB"/>
              </w:rPr>
              <w:t>Net Cash Flow</w:t>
            </w:r>
          </w:p>
        </w:tc>
        <w:tc>
          <w:tcPr>
            <w:tcW w:w="2970" w:type="dxa"/>
            <w:hideMark/>
          </w:tcPr>
          <w:p w14:paraId="76A44CA5"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w:t>
            </w:r>
          </w:p>
        </w:tc>
        <w:tc>
          <w:tcPr>
            <w:tcW w:w="3003" w:type="dxa"/>
            <w:hideMark/>
          </w:tcPr>
          <w:p w14:paraId="181D3BC6" w14:textId="77777777" w:rsidR="00957D2E" w:rsidRPr="00AA4D5E" w:rsidRDefault="00957D2E" w:rsidP="00FC232C">
            <w:pP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£250,000</w:t>
            </w:r>
          </w:p>
        </w:tc>
      </w:tr>
    </w:tbl>
    <w:p w14:paraId="4B42C748" w14:textId="77777777" w:rsidR="00957D2E" w:rsidRPr="00AA4D5E" w:rsidRDefault="00957D2E" w:rsidP="00FC232C">
      <w:pPr>
        <w:rPr>
          <w:lang w:val="en-GB"/>
        </w:rPr>
      </w:pPr>
    </w:p>
    <w:p w14:paraId="5BE3F4D7" w14:textId="77777777" w:rsidR="00957D2E" w:rsidRPr="00AA4D5E" w:rsidRDefault="00957D2E" w:rsidP="00FC232C">
      <w:pPr>
        <w:rPr>
          <w:lang w:val="en-GB"/>
        </w:rPr>
      </w:pPr>
      <w:r w:rsidRPr="00AA4D5E">
        <w:rPr>
          <w:lang w:val="en-GB"/>
        </w:rPr>
        <w:t xml:space="preserve">The net income after turnaround implementation is £250,000 which is generated from a revenue of £1,200,000, while operating expenses will drop to £950,000. The balance sheet shows that there are more assets, less liabilities, and stronger equity, which in turn means </w:t>
      </w:r>
      <w:r w:rsidRPr="00AA4D5E">
        <w:rPr>
          <w:lang w:val="en-GB"/>
        </w:rPr>
        <w:lastRenderedPageBreak/>
        <w:t>financial stability is improved. Furthermore, the onward cash flow projections have a positive cash flow of £250,000 which shows better liquidity and cash management.</w:t>
      </w:r>
    </w:p>
    <w:p w14:paraId="5334B438" w14:textId="77777777" w:rsidR="00957D2E" w:rsidRPr="00AA4D5E" w:rsidRDefault="00957D2E" w:rsidP="00FC232C">
      <w:pPr>
        <w:pStyle w:val="Heading1"/>
        <w:numPr>
          <w:ilvl w:val="0"/>
          <w:numId w:val="3"/>
        </w:numPr>
        <w:tabs>
          <w:tab w:val="num" w:pos="360"/>
        </w:tabs>
        <w:ind w:left="0" w:firstLine="0"/>
        <w:rPr>
          <w:lang w:val="en-GB"/>
        </w:rPr>
      </w:pPr>
      <w:bookmarkStart w:id="17" w:name="_Toc159610577"/>
      <w:r w:rsidRPr="00AA4D5E">
        <w:rPr>
          <w:lang w:val="en-GB"/>
        </w:rPr>
        <w:t>Risk Assessment</w:t>
      </w:r>
      <w:bookmarkEnd w:id="17"/>
    </w:p>
    <w:p w14:paraId="27F2B990" w14:textId="77777777" w:rsidR="00957D2E" w:rsidRPr="00AA4D5E" w:rsidRDefault="00957D2E" w:rsidP="00FC232C">
      <w:pPr>
        <w:rPr>
          <w:lang w:val="en-GB"/>
        </w:rPr>
      </w:pPr>
      <w:r w:rsidRPr="00AA4D5E">
        <w:rPr>
          <w:lang w:val="en-GB"/>
        </w:rPr>
        <w:t>However, the formulated turnaround strategy shows the ways out of the financial crisis (Hayes, Hayes, and Hayes, 2021). However, some potential risks and challenges that should be overcome must be considered to implement this strategy correctly.</w:t>
      </w:r>
    </w:p>
    <w:p w14:paraId="25C58E66" w14:textId="35C0C160" w:rsidR="00957D2E" w:rsidRPr="00AA4D5E" w:rsidRDefault="00957D2E" w:rsidP="00FC232C">
      <w:pPr>
        <w:rPr>
          <w:lang w:val="en-GB"/>
        </w:rPr>
      </w:pPr>
      <w:proofErr w:type="spellStart"/>
      <w:r w:rsidRPr="00AA4D5E">
        <w:rPr>
          <w:lang w:val="en-GB"/>
        </w:rPr>
        <w:t>Egbide</w:t>
      </w:r>
      <w:proofErr w:type="spellEnd"/>
      <w:r w:rsidRPr="00AA4D5E">
        <w:rPr>
          <w:lang w:val="en-GB"/>
        </w:rPr>
        <w:t xml:space="preserve"> </w:t>
      </w:r>
      <w:r w:rsidRPr="00AA4D5E">
        <w:rPr>
          <w:i/>
          <w:iCs/>
          <w:lang w:val="en-GB"/>
        </w:rPr>
        <w:t>et al</w:t>
      </w:r>
      <w:r w:rsidRPr="00AA4D5E">
        <w:rPr>
          <w:lang w:val="en-GB"/>
        </w:rPr>
        <w:t xml:space="preserve">. (2022), stated that one of the major risks is the existence of market conditions and consumer behaviour which are unknown. It can limit or at least affect the revenue management functions </w:t>
      </w:r>
      <w:r w:rsidR="000E3AC3" w:rsidRPr="00AA4D5E">
        <w:rPr>
          <w:lang w:val="en-GB"/>
        </w:rPr>
        <w:t>and</w:t>
      </w:r>
      <w:r w:rsidRPr="00AA4D5E">
        <w:rPr>
          <w:lang w:val="en-GB"/>
        </w:rPr>
        <w:t xml:space="preserve"> the marketing campaigns. In addition, issues like slowing down of the upgrading facilities or extra expenses which are unexpected may occur in the operations which in turn can disrupt the timing as well as the cost of the turnaround strategy (Anubala, 2023).</w:t>
      </w:r>
    </w:p>
    <w:p w14:paraId="26F4A4AA" w14:textId="77777777" w:rsidR="00957D2E" w:rsidRPr="00AA4D5E" w:rsidRDefault="00957D2E" w:rsidP="00FC232C">
      <w:pPr>
        <w:rPr>
          <w:lang w:val="en-GB"/>
        </w:rPr>
      </w:pPr>
      <w:r w:rsidRPr="00AA4D5E">
        <w:rPr>
          <w:lang w:val="en-GB"/>
        </w:rPr>
        <w:t>To prevent those risks, there should be constant market trends and customer feedback monitoring and swift corrections of the strategy should be implemented promptly. Further, contingency plans should be developed as alternatives to offset operational disturbances to smoothly implement the proposed actions (Jones, Hillier, and Comfort, 2016). Through the identification and control of risks at the initial stage, The Seacrest Lodge will be able to increase the likelihood of achieving its turnaround objectives.</w:t>
      </w:r>
    </w:p>
    <w:p w14:paraId="125DDDC9" w14:textId="77777777" w:rsidR="00957D2E" w:rsidRPr="00AA4D5E" w:rsidRDefault="00957D2E" w:rsidP="00FC232C">
      <w:pPr>
        <w:pStyle w:val="Heading1"/>
        <w:numPr>
          <w:ilvl w:val="0"/>
          <w:numId w:val="3"/>
        </w:numPr>
        <w:tabs>
          <w:tab w:val="num" w:pos="360"/>
        </w:tabs>
        <w:ind w:left="0" w:firstLine="0"/>
        <w:rPr>
          <w:lang w:val="en-GB"/>
        </w:rPr>
      </w:pPr>
      <w:bookmarkStart w:id="18" w:name="_Toc159610578"/>
      <w:r w:rsidRPr="00AA4D5E">
        <w:rPr>
          <w:lang w:val="en-GB"/>
        </w:rPr>
        <w:t>Recommendations</w:t>
      </w:r>
      <w:bookmarkEnd w:id="18"/>
    </w:p>
    <w:p w14:paraId="36121B32" w14:textId="77777777" w:rsidR="00957D2E" w:rsidRPr="00AA4D5E" w:rsidRDefault="00957D2E" w:rsidP="00FC232C">
      <w:pPr>
        <w:rPr>
          <w:lang w:val="en-GB"/>
        </w:rPr>
      </w:pPr>
      <w:r w:rsidRPr="00AA4D5E">
        <w:rPr>
          <w:lang w:val="en-GB"/>
        </w:rPr>
        <w:t>Some actionable recommendations are suggested below:</w:t>
      </w:r>
    </w:p>
    <w:p w14:paraId="6FAA2953" w14:textId="77777777" w:rsidR="00957D2E" w:rsidRPr="00AA4D5E" w:rsidRDefault="00957D2E" w:rsidP="00FC232C">
      <w:pPr>
        <w:pStyle w:val="ListParagraph"/>
        <w:numPr>
          <w:ilvl w:val="0"/>
          <w:numId w:val="2"/>
        </w:numPr>
        <w:rPr>
          <w:lang w:val="en-GB"/>
        </w:rPr>
      </w:pPr>
      <w:r w:rsidRPr="00AA4D5E">
        <w:rPr>
          <w:b/>
          <w:lang w:val="en-GB"/>
        </w:rPr>
        <w:t>Prioritize Facility Upgrades:</w:t>
      </w:r>
      <w:r w:rsidRPr="00AA4D5E">
        <w:rPr>
          <w:lang w:val="en-GB"/>
        </w:rPr>
        <w:t xml:space="preserve"> Develop the hotel by rehabilitating and updating its facilities and infrastructure to boost the guests’ experience and attract a bigger market (Grotte, 2018).</w:t>
      </w:r>
    </w:p>
    <w:p w14:paraId="6E003F06" w14:textId="77777777" w:rsidR="00957D2E" w:rsidRPr="00AA4D5E" w:rsidRDefault="00957D2E" w:rsidP="00FC232C">
      <w:pPr>
        <w:pStyle w:val="ListParagraph"/>
        <w:numPr>
          <w:ilvl w:val="0"/>
          <w:numId w:val="2"/>
        </w:numPr>
        <w:rPr>
          <w:lang w:val="en-GB"/>
        </w:rPr>
      </w:pPr>
      <w:r w:rsidRPr="00AA4D5E">
        <w:rPr>
          <w:b/>
          <w:lang w:val="en-GB"/>
        </w:rPr>
        <w:t>Implement Revenue Management Systems:</w:t>
      </w:r>
      <w:r w:rsidRPr="00AA4D5E">
        <w:rPr>
          <w:lang w:val="en-GB"/>
        </w:rPr>
        <w:t xml:space="preserve"> Apply the updated revenue management tools and methods including Price optimization, Revenue maximization and Revenue per available room.</w:t>
      </w:r>
    </w:p>
    <w:p w14:paraId="1A7EBC59" w14:textId="77777777" w:rsidR="00957D2E" w:rsidRPr="00AA4D5E" w:rsidRDefault="00957D2E" w:rsidP="00FC232C">
      <w:pPr>
        <w:pStyle w:val="ListParagraph"/>
        <w:numPr>
          <w:ilvl w:val="0"/>
          <w:numId w:val="2"/>
        </w:numPr>
        <w:rPr>
          <w:lang w:val="en-GB"/>
        </w:rPr>
      </w:pPr>
      <w:r w:rsidRPr="00AA4D5E">
        <w:rPr>
          <w:b/>
          <w:lang w:val="en-GB"/>
        </w:rPr>
        <w:t>Implement Cost Control Measures:</w:t>
      </w:r>
      <w:r w:rsidRPr="00AA4D5E">
        <w:rPr>
          <w:lang w:val="en-GB"/>
        </w:rPr>
        <w:t xml:space="preserve"> Energize the operational processes, the source for lowest-cost vendors and implement energy-saving initiatives to diminish costs and improve profitability.</w:t>
      </w:r>
    </w:p>
    <w:p w14:paraId="7452EBB6" w14:textId="4F4C5FF9" w:rsidR="00957D2E" w:rsidRPr="000E3AC3" w:rsidRDefault="00957D2E" w:rsidP="00FC232C">
      <w:pPr>
        <w:pStyle w:val="ListParagraph"/>
        <w:numPr>
          <w:ilvl w:val="0"/>
          <w:numId w:val="2"/>
        </w:numPr>
        <w:rPr>
          <w:lang w:val="en-GB"/>
        </w:rPr>
      </w:pPr>
      <w:r w:rsidRPr="00AA4D5E">
        <w:rPr>
          <w:b/>
          <w:lang w:val="en-GB"/>
        </w:rPr>
        <w:lastRenderedPageBreak/>
        <w:t>Enhance Marketing Efforts:</w:t>
      </w:r>
      <w:r w:rsidRPr="00AA4D5E">
        <w:rPr>
          <w:lang w:val="en-GB"/>
        </w:rPr>
        <w:t xml:space="preserve"> Develop targeted direct marketing campaigns to promote the hotel’s special features, get new customers and re-engage them through digital marketing, social media, and strategic partnerships (Claveria, Monte, and Torra, 2015).</w:t>
      </w:r>
      <w:r w:rsidRPr="000E3AC3">
        <w:rPr>
          <w:lang w:val="en-GB"/>
        </w:rPr>
        <w:br w:type="page"/>
      </w:r>
    </w:p>
    <w:p w14:paraId="2C29A120" w14:textId="77777777" w:rsidR="00957D2E" w:rsidRPr="00AA4D5E" w:rsidRDefault="00957D2E" w:rsidP="00957D2E">
      <w:pPr>
        <w:pStyle w:val="Heading1"/>
        <w:numPr>
          <w:ilvl w:val="0"/>
          <w:numId w:val="3"/>
        </w:numPr>
        <w:tabs>
          <w:tab w:val="num" w:pos="360"/>
        </w:tabs>
        <w:ind w:left="0" w:firstLine="0"/>
        <w:rPr>
          <w:lang w:val="en-GB"/>
        </w:rPr>
      </w:pPr>
      <w:bookmarkStart w:id="19" w:name="_Toc159610579"/>
      <w:r w:rsidRPr="00AA4D5E">
        <w:rPr>
          <w:lang w:val="en-GB"/>
        </w:rPr>
        <w:lastRenderedPageBreak/>
        <w:t>Conclusion</w:t>
      </w:r>
      <w:bookmarkEnd w:id="19"/>
    </w:p>
    <w:p w14:paraId="541713C7" w14:textId="6DA529F2" w:rsidR="00957D2E" w:rsidRPr="00AA4D5E" w:rsidRDefault="00957D2E" w:rsidP="00957D2E">
      <w:pPr>
        <w:rPr>
          <w:lang w:val="en-GB"/>
        </w:rPr>
      </w:pPr>
      <w:r w:rsidRPr="00AA4D5E">
        <w:rPr>
          <w:lang w:val="en-GB"/>
        </w:rPr>
        <w:t xml:space="preserve">Assessment of The Seacrest Lodge showed that the Lodge faced serious financial challenges, which included falling revenue, occupancy rates, and customer satisfaction. Nonetheless, the turnaround strategy should be </w:t>
      </w:r>
      <w:r w:rsidR="000E3AC3" w:rsidRPr="00AA4D5E">
        <w:rPr>
          <w:lang w:val="en-GB"/>
        </w:rPr>
        <w:t>positive,</w:t>
      </w:r>
      <w:r w:rsidRPr="00AA4D5E">
        <w:rPr>
          <w:lang w:val="en-GB"/>
        </w:rPr>
        <w:t xml:space="preserve"> and its implementation should be done carefully. This will help the hotel to build strong financial health and it will be </w:t>
      </w:r>
      <w:r w:rsidR="000E3AC3" w:rsidRPr="00AA4D5E">
        <w:rPr>
          <w:lang w:val="en-GB"/>
        </w:rPr>
        <w:t>able</w:t>
      </w:r>
      <w:r w:rsidRPr="00AA4D5E">
        <w:rPr>
          <w:lang w:val="en-GB"/>
        </w:rPr>
        <w:t xml:space="preserve"> to re-establish its reputation as a high-class vacation destination again.</w:t>
      </w:r>
    </w:p>
    <w:p w14:paraId="145E9A41" w14:textId="68E12C28" w:rsidR="00957D2E" w:rsidRPr="00AA4D5E" w:rsidRDefault="00957D2E" w:rsidP="00957D2E">
      <w:pPr>
        <w:rPr>
          <w:lang w:val="en-GB"/>
        </w:rPr>
      </w:pPr>
      <w:r w:rsidRPr="00AA4D5E">
        <w:rPr>
          <w:lang w:val="en-GB"/>
        </w:rPr>
        <w:t xml:space="preserve">The suggested approach including the facility upgrades, revenue management initiatives, cost control measures and marketing efforts, has a defined path for The Seacrest Lodge to be successful. By solving the main problems of the analysis and using current market chances, the hotel can get the desired sustainable growth, </w:t>
      </w:r>
      <w:r w:rsidR="000E3AC3" w:rsidRPr="00AA4D5E">
        <w:rPr>
          <w:lang w:val="en-GB"/>
        </w:rPr>
        <w:t>profitability,</w:t>
      </w:r>
      <w:r w:rsidRPr="00AA4D5E">
        <w:rPr>
          <w:lang w:val="en-GB"/>
        </w:rPr>
        <w:t xml:space="preserve"> and lasting success. The hotel management needs to be devoted to the implementation process of these strategic initiatives to reap the benefits which are significant for the industry as a whole and henceforth the lodge shall be able to regain its position in the hospitality industry.</w:t>
      </w:r>
    </w:p>
    <w:p w14:paraId="0C5064BE" w14:textId="77777777" w:rsidR="00957D2E" w:rsidRPr="00AA4D5E" w:rsidRDefault="00957D2E" w:rsidP="00957D2E">
      <w:pPr>
        <w:spacing w:line="276" w:lineRule="auto"/>
        <w:jc w:val="left"/>
        <w:rPr>
          <w:lang w:val="en-GB"/>
        </w:rPr>
      </w:pPr>
      <w:r w:rsidRPr="00AA4D5E">
        <w:rPr>
          <w:lang w:val="en-GB"/>
        </w:rPr>
        <w:br w:type="page"/>
      </w:r>
    </w:p>
    <w:p w14:paraId="03357830" w14:textId="77777777" w:rsidR="00957D2E" w:rsidRPr="00AA4D5E" w:rsidRDefault="00957D2E" w:rsidP="00957D2E">
      <w:pPr>
        <w:pStyle w:val="Heading1"/>
        <w:numPr>
          <w:ilvl w:val="0"/>
          <w:numId w:val="3"/>
        </w:numPr>
        <w:tabs>
          <w:tab w:val="num" w:pos="360"/>
        </w:tabs>
        <w:ind w:left="0" w:firstLine="0"/>
        <w:rPr>
          <w:lang w:val="en-GB"/>
        </w:rPr>
      </w:pPr>
      <w:bookmarkStart w:id="20" w:name="_Toc159610580"/>
      <w:r w:rsidRPr="00AA4D5E">
        <w:rPr>
          <w:lang w:val="en-GB"/>
        </w:rPr>
        <w:lastRenderedPageBreak/>
        <w:t>Appendices</w:t>
      </w:r>
      <w:bookmarkEnd w:id="20"/>
    </w:p>
    <w:p w14:paraId="35506E87" w14:textId="77777777" w:rsidR="00957D2E" w:rsidRPr="00AA4D5E" w:rsidRDefault="00957D2E" w:rsidP="00957D2E">
      <w:pPr>
        <w:jc w:val="center"/>
        <w:rPr>
          <w:b/>
          <w:lang w:val="en-GB"/>
        </w:rPr>
      </w:pPr>
      <w:r w:rsidRPr="00AA4D5E">
        <w:rPr>
          <w:b/>
          <w:lang w:val="en-GB"/>
        </w:rPr>
        <w:t>Liquidity Ratios</w:t>
      </w:r>
    </w:p>
    <w:tbl>
      <w:tblPr>
        <w:tblStyle w:val="LightList-Accent1"/>
        <w:tblW w:w="0" w:type="auto"/>
        <w:tblLook w:val="04A0" w:firstRow="1" w:lastRow="0" w:firstColumn="1" w:lastColumn="0" w:noHBand="0" w:noVBand="1"/>
      </w:tblPr>
      <w:tblGrid>
        <w:gridCol w:w="2231"/>
        <w:gridCol w:w="2265"/>
        <w:gridCol w:w="2265"/>
        <w:gridCol w:w="2245"/>
      </w:tblGrid>
      <w:tr w:rsidR="00957D2E" w:rsidRPr="00AA4D5E" w14:paraId="4D7971DA"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9AD0783" w14:textId="77777777" w:rsidR="00957D2E" w:rsidRPr="00AA4D5E" w:rsidRDefault="00957D2E" w:rsidP="00E547E5">
            <w:pPr>
              <w:jc w:val="center"/>
              <w:rPr>
                <w:b w:val="0"/>
                <w:lang w:val="en-GB"/>
              </w:rPr>
            </w:pPr>
            <w:r w:rsidRPr="00AA4D5E">
              <w:rPr>
                <w:b w:val="0"/>
                <w:lang w:val="en-GB"/>
              </w:rPr>
              <w:t>Years</w:t>
            </w:r>
          </w:p>
        </w:tc>
        <w:tc>
          <w:tcPr>
            <w:tcW w:w="2394" w:type="dxa"/>
          </w:tcPr>
          <w:p w14:paraId="2E060E99"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396ACD89"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515BE553"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630D77A4"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71183B9" w14:textId="77777777" w:rsidR="00957D2E" w:rsidRPr="00AA4D5E" w:rsidRDefault="00957D2E" w:rsidP="00E547E5">
            <w:pPr>
              <w:jc w:val="center"/>
              <w:rPr>
                <w:lang w:val="en-GB"/>
              </w:rPr>
            </w:pPr>
            <w:r w:rsidRPr="00AA4D5E">
              <w:rPr>
                <w:lang w:val="en-GB"/>
              </w:rPr>
              <w:t>Calculation</w:t>
            </w:r>
          </w:p>
        </w:tc>
        <w:tc>
          <w:tcPr>
            <w:tcW w:w="2394" w:type="dxa"/>
          </w:tcPr>
          <w:p w14:paraId="05F72DA5"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150000/30000</w:t>
            </w:r>
          </w:p>
        </w:tc>
        <w:tc>
          <w:tcPr>
            <w:tcW w:w="2394" w:type="dxa"/>
          </w:tcPr>
          <w:p w14:paraId="769ED9D2"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120000/40000</w:t>
            </w:r>
          </w:p>
        </w:tc>
        <w:tc>
          <w:tcPr>
            <w:tcW w:w="2394" w:type="dxa"/>
          </w:tcPr>
          <w:p w14:paraId="4717470C"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50000/50000</w:t>
            </w:r>
          </w:p>
        </w:tc>
      </w:tr>
      <w:tr w:rsidR="00957D2E" w:rsidRPr="00AA4D5E" w14:paraId="25F3AF2D"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16B3B814" w14:textId="77777777" w:rsidR="00957D2E" w:rsidRPr="00AA4D5E" w:rsidRDefault="00957D2E" w:rsidP="00E547E5">
            <w:pPr>
              <w:jc w:val="center"/>
              <w:rPr>
                <w:lang w:val="en-GB"/>
              </w:rPr>
            </w:pPr>
            <w:r w:rsidRPr="00AA4D5E">
              <w:rPr>
                <w:lang w:val="en-GB"/>
              </w:rPr>
              <w:t>Current Ratio</w:t>
            </w:r>
          </w:p>
        </w:tc>
        <w:tc>
          <w:tcPr>
            <w:tcW w:w="2394" w:type="dxa"/>
          </w:tcPr>
          <w:p w14:paraId="07A9A785"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5</w:t>
            </w:r>
          </w:p>
        </w:tc>
        <w:tc>
          <w:tcPr>
            <w:tcW w:w="2394" w:type="dxa"/>
          </w:tcPr>
          <w:p w14:paraId="128C3B0A"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3</w:t>
            </w:r>
          </w:p>
        </w:tc>
        <w:tc>
          <w:tcPr>
            <w:tcW w:w="2394" w:type="dxa"/>
          </w:tcPr>
          <w:p w14:paraId="28C19812"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w:t>
            </w:r>
          </w:p>
        </w:tc>
      </w:tr>
    </w:tbl>
    <w:p w14:paraId="10941383" w14:textId="77777777" w:rsidR="00957D2E" w:rsidRPr="00AA4D5E" w:rsidRDefault="00957D2E" w:rsidP="00957D2E">
      <w:pPr>
        <w:jc w:val="left"/>
        <w:rPr>
          <w:b/>
          <w:lang w:val="en-GB"/>
        </w:rPr>
      </w:pPr>
    </w:p>
    <w:tbl>
      <w:tblPr>
        <w:tblStyle w:val="LightList-Accent1"/>
        <w:tblW w:w="0" w:type="auto"/>
        <w:tblLook w:val="04A0" w:firstRow="1" w:lastRow="0" w:firstColumn="1" w:lastColumn="0" w:noHBand="0" w:noVBand="1"/>
      </w:tblPr>
      <w:tblGrid>
        <w:gridCol w:w="2237"/>
        <w:gridCol w:w="2269"/>
        <w:gridCol w:w="2250"/>
        <w:gridCol w:w="2250"/>
      </w:tblGrid>
      <w:tr w:rsidR="00957D2E" w:rsidRPr="00AA4D5E" w14:paraId="32A49A02"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1BBD4AFB" w14:textId="77777777" w:rsidR="00957D2E" w:rsidRPr="00AA4D5E" w:rsidRDefault="00957D2E" w:rsidP="00E547E5">
            <w:pPr>
              <w:jc w:val="center"/>
              <w:rPr>
                <w:b w:val="0"/>
                <w:lang w:val="en-GB"/>
              </w:rPr>
            </w:pPr>
            <w:r w:rsidRPr="00AA4D5E">
              <w:rPr>
                <w:b w:val="0"/>
                <w:lang w:val="en-GB"/>
              </w:rPr>
              <w:t>Years</w:t>
            </w:r>
          </w:p>
        </w:tc>
        <w:tc>
          <w:tcPr>
            <w:tcW w:w="2394" w:type="dxa"/>
          </w:tcPr>
          <w:p w14:paraId="47F2301D"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312C9377"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16220849"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5F85B395"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FB50F1F" w14:textId="77777777" w:rsidR="00957D2E" w:rsidRPr="00AA4D5E" w:rsidRDefault="00957D2E" w:rsidP="00E547E5">
            <w:pPr>
              <w:jc w:val="center"/>
              <w:rPr>
                <w:lang w:val="en-GB"/>
              </w:rPr>
            </w:pPr>
            <w:r w:rsidRPr="00AA4D5E">
              <w:rPr>
                <w:lang w:val="en-GB"/>
              </w:rPr>
              <w:t>Calculation</w:t>
            </w:r>
          </w:p>
        </w:tc>
        <w:tc>
          <w:tcPr>
            <w:tcW w:w="2394" w:type="dxa"/>
          </w:tcPr>
          <w:p w14:paraId="101214A5"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100000/30000</w:t>
            </w:r>
          </w:p>
        </w:tc>
        <w:tc>
          <w:tcPr>
            <w:tcW w:w="2394" w:type="dxa"/>
          </w:tcPr>
          <w:p w14:paraId="20AEC580"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80000/40000</w:t>
            </w:r>
          </w:p>
        </w:tc>
        <w:tc>
          <w:tcPr>
            <w:tcW w:w="2394" w:type="dxa"/>
          </w:tcPr>
          <w:p w14:paraId="6BDB84E2"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20000/50000</w:t>
            </w:r>
          </w:p>
        </w:tc>
      </w:tr>
      <w:tr w:rsidR="00957D2E" w:rsidRPr="00AA4D5E" w14:paraId="64917ED0"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2747411C" w14:textId="77777777" w:rsidR="00957D2E" w:rsidRPr="00AA4D5E" w:rsidRDefault="00957D2E" w:rsidP="00E547E5">
            <w:pPr>
              <w:jc w:val="center"/>
              <w:rPr>
                <w:lang w:val="en-GB"/>
              </w:rPr>
            </w:pPr>
            <w:r w:rsidRPr="00AA4D5E">
              <w:rPr>
                <w:lang w:val="en-GB"/>
              </w:rPr>
              <w:t>Cash Ratio</w:t>
            </w:r>
          </w:p>
        </w:tc>
        <w:tc>
          <w:tcPr>
            <w:tcW w:w="2394" w:type="dxa"/>
          </w:tcPr>
          <w:p w14:paraId="73998AD0"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3.33</w:t>
            </w:r>
          </w:p>
        </w:tc>
        <w:tc>
          <w:tcPr>
            <w:tcW w:w="2394" w:type="dxa"/>
          </w:tcPr>
          <w:p w14:paraId="646F3DE1"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2</w:t>
            </w:r>
          </w:p>
        </w:tc>
        <w:tc>
          <w:tcPr>
            <w:tcW w:w="2394" w:type="dxa"/>
          </w:tcPr>
          <w:p w14:paraId="1AA5C55F"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0.4</w:t>
            </w:r>
          </w:p>
        </w:tc>
      </w:tr>
    </w:tbl>
    <w:p w14:paraId="3CBADF55" w14:textId="77777777" w:rsidR="00957D2E" w:rsidRPr="00AA4D5E" w:rsidRDefault="00957D2E" w:rsidP="00957D2E">
      <w:pPr>
        <w:jc w:val="left"/>
        <w:rPr>
          <w:b/>
          <w:lang w:val="en-GB"/>
        </w:rPr>
      </w:pPr>
    </w:p>
    <w:p w14:paraId="68169DB0" w14:textId="77777777" w:rsidR="00957D2E" w:rsidRPr="00AA4D5E" w:rsidRDefault="00957D2E" w:rsidP="00957D2E">
      <w:pPr>
        <w:jc w:val="center"/>
        <w:rPr>
          <w:b/>
          <w:lang w:val="en-GB"/>
        </w:rPr>
      </w:pPr>
      <w:r w:rsidRPr="00AA4D5E">
        <w:rPr>
          <w:b/>
          <w:lang w:val="en-GB"/>
        </w:rPr>
        <w:t>Solvency Ratios</w:t>
      </w:r>
    </w:p>
    <w:tbl>
      <w:tblPr>
        <w:tblStyle w:val="LightList-Accent3"/>
        <w:tblW w:w="0" w:type="auto"/>
        <w:tblLook w:val="04A0" w:firstRow="1" w:lastRow="0" w:firstColumn="1" w:lastColumn="0" w:noHBand="0" w:noVBand="1"/>
      </w:tblPr>
      <w:tblGrid>
        <w:gridCol w:w="2148"/>
        <w:gridCol w:w="2286"/>
        <w:gridCol w:w="2286"/>
        <w:gridCol w:w="2286"/>
      </w:tblGrid>
      <w:tr w:rsidR="00957D2E" w:rsidRPr="00AA4D5E" w14:paraId="03673E65"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6AC52A9" w14:textId="77777777" w:rsidR="00957D2E" w:rsidRPr="00AA4D5E" w:rsidRDefault="00957D2E" w:rsidP="00E547E5">
            <w:pPr>
              <w:jc w:val="center"/>
              <w:rPr>
                <w:b w:val="0"/>
                <w:lang w:val="en-GB"/>
              </w:rPr>
            </w:pPr>
            <w:r w:rsidRPr="00AA4D5E">
              <w:rPr>
                <w:b w:val="0"/>
                <w:lang w:val="en-GB"/>
              </w:rPr>
              <w:t>Years</w:t>
            </w:r>
          </w:p>
        </w:tc>
        <w:tc>
          <w:tcPr>
            <w:tcW w:w="2394" w:type="dxa"/>
          </w:tcPr>
          <w:p w14:paraId="5BEC028C"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082A96F2"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64ED6C79"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6CB36CA1"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AD15367" w14:textId="77777777" w:rsidR="00957D2E" w:rsidRPr="00AA4D5E" w:rsidRDefault="00957D2E" w:rsidP="00E547E5">
            <w:pPr>
              <w:jc w:val="center"/>
              <w:rPr>
                <w:lang w:val="en-GB"/>
              </w:rPr>
            </w:pPr>
            <w:r w:rsidRPr="00AA4D5E">
              <w:rPr>
                <w:lang w:val="en-GB"/>
              </w:rPr>
              <w:t>Calculation</w:t>
            </w:r>
          </w:p>
        </w:tc>
        <w:tc>
          <w:tcPr>
            <w:tcW w:w="2394" w:type="dxa"/>
          </w:tcPr>
          <w:p w14:paraId="3B795E6D"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1500000/2150000</w:t>
            </w:r>
          </w:p>
        </w:tc>
        <w:tc>
          <w:tcPr>
            <w:tcW w:w="2394" w:type="dxa"/>
          </w:tcPr>
          <w:p w14:paraId="3A28446E"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1500000/2120000</w:t>
            </w:r>
          </w:p>
        </w:tc>
        <w:tc>
          <w:tcPr>
            <w:tcW w:w="2394" w:type="dxa"/>
          </w:tcPr>
          <w:p w14:paraId="35D5F8B8"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1500000/1850000</w:t>
            </w:r>
          </w:p>
        </w:tc>
      </w:tr>
      <w:tr w:rsidR="00957D2E" w:rsidRPr="00AA4D5E" w14:paraId="2E02BA41"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3A5B48C3" w14:textId="77777777" w:rsidR="00957D2E" w:rsidRPr="00AA4D5E" w:rsidRDefault="00957D2E" w:rsidP="00E547E5">
            <w:pPr>
              <w:jc w:val="center"/>
              <w:rPr>
                <w:lang w:val="en-GB"/>
              </w:rPr>
            </w:pPr>
            <w:r w:rsidRPr="00AA4D5E">
              <w:rPr>
                <w:lang w:val="en-GB"/>
              </w:rPr>
              <w:t>Debt to Asset Ratio</w:t>
            </w:r>
          </w:p>
        </w:tc>
        <w:tc>
          <w:tcPr>
            <w:tcW w:w="2394" w:type="dxa"/>
          </w:tcPr>
          <w:p w14:paraId="5B032672"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0.7</w:t>
            </w:r>
          </w:p>
        </w:tc>
        <w:tc>
          <w:tcPr>
            <w:tcW w:w="2394" w:type="dxa"/>
          </w:tcPr>
          <w:p w14:paraId="22E6D9CE"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0.71</w:t>
            </w:r>
          </w:p>
        </w:tc>
        <w:tc>
          <w:tcPr>
            <w:tcW w:w="2394" w:type="dxa"/>
          </w:tcPr>
          <w:p w14:paraId="0D3E6704"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0.81</w:t>
            </w:r>
          </w:p>
        </w:tc>
      </w:tr>
    </w:tbl>
    <w:p w14:paraId="39B01320" w14:textId="77777777" w:rsidR="00957D2E" w:rsidRPr="00AA4D5E" w:rsidRDefault="00957D2E" w:rsidP="00957D2E">
      <w:pPr>
        <w:jc w:val="left"/>
        <w:rPr>
          <w:b/>
          <w:lang w:val="en-GB"/>
        </w:rPr>
      </w:pPr>
    </w:p>
    <w:tbl>
      <w:tblPr>
        <w:tblStyle w:val="LightList-Accent3"/>
        <w:tblW w:w="0" w:type="auto"/>
        <w:tblLook w:val="04A0" w:firstRow="1" w:lastRow="0" w:firstColumn="1" w:lastColumn="0" w:noHBand="0" w:noVBand="1"/>
      </w:tblPr>
      <w:tblGrid>
        <w:gridCol w:w="2181"/>
        <w:gridCol w:w="2275"/>
        <w:gridCol w:w="2275"/>
        <w:gridCol w:w="2275"/>
      </w:tblGrid>
      <w:tr w:rsidR="00957D2E" w:rsidRPr="00AA4D5E" w14:paraId="7DB1BA47"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32DA7F5A" w14:textId="77777777" w:rsidR="00957D2E" w:rsidRPr="00AA4D5E" w:rsidRDefault="00957D2E" w:rsidP="00E547E5">
            <w:pPr>
              <w:jc w:val="center"/>
              <w:rPr>
                <w:b w:val="0"/>
                <w:lang w:val="en-GB"/>
              </w:rPr>
            </w:pPr>
            <w:r w:rsidRPr="00AA4D5E">
              <w:rPr>
                <w:b w:val="0"/>
                <w:lang w:val="en-GB"/>
              </w:rPr>
              <w:t>Years</w:t>
            </w:r>
          </w:p>
        </w:tc>
        <w:tc>
          <w:tcPr>
            <w:tcW w:w="2394" w:type="dxa"/>
          </w:tcPr>
          <w:p w14:paraId="0354798A"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5AC74E71"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2B191E72"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7D92A844"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26441ED8" w14:textId="77777777" w:rsidR="00957D2E" w:rsidRPr="00AA4D5E" w:rsidRDefault="00957D2E" w:rsidP="00E547E5">
            <w:pPr>
              <w:jc w:val="center"/>
              <w:rPr>
                <w:lang w:val="en-GB"/>
              </w:rPr>
            </w:pPr>
            <w:r w:rsidRPr="00AA4D5E">
              <w:rPr>
                <w:lang w:val="en-GB"/>
              </w:rPr>
              <w:t>Calculation</w:t>
            </w:r>
          </w:p>
        </w:tc>
        <w:tc>
          <w:tcPr>
            <w:tcW w:w="2394" w:type="dxa"/>
          </w:tcPr>
          <w:p w14:paraId="1E60116C"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620000/2150000</w:t>
            </w:r>
          </w:p>
        </w:tc>
        <w:tc>
          <w:tcPr>
            <w:tcW w:w="2394" w:type="dxa"/>
          </w:tcPr>
          <w:p w14:paraId="6689249D"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580000/2120000</w:t>
            </w:r>
          </w:p>
        </w:tc>
        <w:tc>
          <w:tcPr>
            <w:tcW w:w="2394" w:type="dxa"/>
          </w:tcPr>
          <w:p w14:paraId="364E86B5"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300000/1850000</w:t>
            </w:r>
          </w:p>
        </w:tc>
      </w:tr>
      <w:tr w:rsidR="00957D2E" w:rsidRPr="00AA4D5E" w14:paraId="4FAFD0F9"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7E4E22B9" w14:textId="77777777" w:rsidR="00957D2E" w:rsidRPr="00AA4D5E" w:rsidRDefault="00957D2E" w:rsidP="00E547E5">
            <w:pPr>
              <w:jc w:val="center"/>
              <w:rPr>
                <w:lang w:val="en-GB"/>
              </w:rPr>
            </w:pPr>
            <w:r w:rsidRPr="00AA4D5E">
              <w:rPr>
                <w:lang w:val="en-GB"/>
              </w:rPr>
              <w:t>Equity Ratio</w:t>
            </w:r>
          </w:p>
        </w:tc>
        <w:tc>
          <w:tcPr>
            <w:tcW w:w="2394" w:type="dxa"/>
          </w:tcPr>
          <w:p w14:paraId="16971450"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0.29</w:t>
            </w:r>
          </w:p>
        </w:tc>
        <w:tc>
          <w:tcPr>
            <w:tcW w:w="2394" w:type="dxa"/>
          </w:tcPr>
          <w:p w14:paraId="3CF2F357"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0.27</w:t>
            </w:r>
          </w:p>
        </w:tc>
        <w:tc>
          <w:tcPr>
            <w:tcW w:w="2394" w:type="dxa"/>
          </w:tcPr>
          <w:p w14:paraId="4F6E25E0"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0.16</w:t>
            </w:r>
          </w:p>
        </w:tc>
      </w:tr>
    </w:tbl>
    <w:p w14:paraId="26F0CF0E" w14:textId="77777777" w:rsidR="00957D2E" w:rsidRPr="00AA4D5E" w:rsidRDefault="00957D2E" w:rsidP="00957D2E">
      <w:pPr>
        <w:jc w:val="left"/>
        <w:rPr>
          <w:b/>
          <w:lang w:val="en-GB"/>
        </w:rPr>
      </w:pPr>
    </w:p>
    <w:p w14:paraId="7F440374" w14:textId="77777777" w:rsidR="00957D2E" w:rsidRPr="00AA4D5E" w:rsidRDefault="00957D2E" w:rsidP="00957D2E">
      <w:pPr>
        <w:jc w:val="center"/>
        <w:rPr>
          <w:b/>
          <w:lang w:val="en-GB"/>
        </w:rPr>
      </w:pPr>
      <w:r w:rsidRPr="00AA4D5E">
        <w:rPr>
          <w:b/>
          <w:lang w:val="en-GB"/>
        </w:rPr>
        <w:t>Profitability Ratios</w:t>
      </w:r>
    </w:p>
    <w:tbl>
      <w:tblPr>
        <w:tblStyle w:val="LightList-Accent2"/>
        <w:tblW w:w="0" w:type="auto"/>
        <w:tblLook w:val="04A0" w:firstRow="1" w:lastRow="0" w:firstColumn="1" w:lastColumn="0" w:noHBand="0" w:noVBand="1"/>
      </w:tblPr>
      <w:tblGrid>
        <w:gridCol w:w="1926"/>
        <w:gridCol w:w="2360"/>
        <w:gridCol w:w="2360"/>
        <w:gridCol w:w="2360"/>
      </w:tblGrid>
      <w:tr w:rsidR="00957D2E" w:rsidRPr="00AA4D5E" w14:paraId="0C81EEC1"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F458242" w14:textId="77777777" w:rsidR="00957D2E" w:rsidRPr="00AA4D5E" w:rsidRDefault="00957D2E" w:rsidP="00E547E5">
            <w:pPr>
              <w:jc w:val="center"/>
              <w:rPr>
                <w:b w:val="0"/>
                <w:lang w:val="en-GB"/>
              </w:rPr>
            </w:pPr>
            <w:r w:rsidRPr="00AA4D5E">
              <w:rPr>
                <w:b w:val="0"/>
                <w:lang w:val="en-GB"/>
              </w:rPr>
              <w:t>Years</w:t>
            </w:r>
          </w:p>
        </w:tc>
        <w:tc>
          <w:tcPr>
            <w:tcW w:w="2394" w:type="dxa"/>
          </w:tcPr>
          <w:p w14:paraId="58A30766"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015FC3C7"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51E65619"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30F7F111"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6FB10FBE" w14:textId="77777777" w:rsidR="00957D2E" w:rsidRPr="00AA4D5E" w:rsidRDefault="00957D2E" w:rsidP="00E547E5">
            <w:pPr>
              <w:jc w:val="center"/>
              <w:rPr>
                <w:lang w:val="en-GB"/>
              </w:rPr>
            </w:pPr>
            <w:r w:rsidRPr="00AA4D5E">
              <w:rPr>
                <w:lang w:val="en-GB"/>
              </w:rPr>
              <w:lastRenderedPageBreak/>
              <w:t>Calculation</w:t>
            </w:r>
          </w:p>
        </w:tc>
        <w:tc>
          <w:tcPr>
            <w:tcW w:w="2394" w:type="dxa"/>
          </w:tcPr>
          <w:p w14:paraId="76B5DD9D"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300000/2150000*100</w:t>
            </w:r>
          </w:p>
        </w:tc>
        <w:tc>
          <w:tcPr>
            <w:tcW w:w="2394" w:type="dxa"/>
          </w:tcPr>
          <w:p w14:paraId="3A03B7F6"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150000/2120000*100</w:t>
            </w:r>
          </w:p>
        </w:tc>
        <w:tc>
          <w:tcPr>
            <w:tcW w:w="2394" w:type="dxa"/>
          </w:tcPr>
          <w:p w14:paraId="3BB52FCF"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150000/1850000*100</w:t>
            </w:r>
          </w:p>
        </w:tc>
      </w:tr>
      <w:tr w:rsidR="00957D2E" w:rsidRPr="00AA4D5E" w14:paraId="2840FA7B"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32E7DCFD" w14:textId="77777777" w:rsidR="00957D2E" w:rsidRPr="00AA4D5E" w:rsidRDefault="00957D2E" w:rsidP="00E547E5">
            <w:pPr>
              <w:jc w:val="center"/>
              <w:rPr>
                <w:lang w:val="en-GB"/>
              </w:rPr>
            </w:pPr>
            <w:r w:rsidRPr="00AA4D5E">
              <w:rPr>
                <w:lang w:val="en-GB"/>
              </w:rPr>
              <w:t>ROA</w:t>
            </w:r>
          </w:p>
        </w:tc>
        <w:tc>
          <w:tcPr>
            <w:tcW w:w="2394" w:type="dxa"/>
          </w:tcPr>
          <w:p w14:paraId="04159827"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13.95%</w:t>
            </w:r>
          </w:p>
        </w:tc>
        <w:tc>
          <w:tcPr>
            <w:tcW w:w="2394" w:type="dxa"/>
          </w:tcPr>
          <w:p w14:paraId="4B7AB329"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7.08%</w:t>
            </w:r>
          </w:p>
        </w:tc>
        <w:tc>
          <w:tcPr>
            <w:tcW w:w="2394" w:type="dxa"/>
          </w:tcPr>
          <w:p w14:paraId="3D37FF11"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-8.81%</w:t>
            </w:r>
          </w:p>
        </w:tc>
      </w:tr>
    </w:tbl>
    <w:p w14:paraId="5FD60936" w14:textId="77777777" w:rsidR="00957D2E" w:rsidRPr="00AA4D5E" w:rsidRDefault="00957D2E" w:rsidP="00957D2E">
      <w:pPr>
        <w:jc w:val="left"/>
        <w:rPr>
          <w:b/>
          <w:lang w:val="en-GB"/>
        </w:rPr>
      </w:pPr>
    </w:p>
    <w:p w14:paraId="312C563A" w14:textId="77777777" w:rsidR="00957D2E" w:rsidRPr="00AA4D5E" w:rsidRDefault="00957D2E" w:rsidP="00957D2E">
      <w:pPr>
        <w:jc w:val="left"/>
        <w:rPr>
          <w:b/>
          <w:lang w:val="en-GB"/>
        </w:rPr>
      </w:pPr>
    </w:p>
    <w:tbl>
      <w:tblPr>
        <w:tblStyle w:val="LightList-Accent2"/>
        <w:tblW w:w="0" w:type="auto"/>
        <w:tblLook w:val="04A0" w:firstRow="1" w:lastRow="0" w:firstColumn="1" w:lastColumn="0" w:noHBand="0" w:noVBand="1"/>
      </w:tblPr>
      <w:tblGrid>
        <w:gridCol w:w="2034"/>
        <w:gridCol w:w="2324"/>
        <w:gridCol w:w="2324"/>
        <w:gridCol w:w="2324"/>
      </w:tblGrid>
      <w:tr w:rsidR="00957D2E" w:rsidRPr="00AA4D5E" w14:paraId="7D2D1BA6"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CF4C158" w14:textId="77777777" w:rsidR="00957D2E" w:rsidRPr="00AA4D5E" w:rsidRDefault="00957D2E" w:rsidP="00E547E5">
            <w:pPr>
              <w:jc w:val="center"/>
              <w:rPr>
                <w:b w:val="0"/>
                <w:lang w:val="en-GB"/>
              </w:rPr>
            </w:pPr>
            <w:r w:rsidRPr="00AA4D5E">
              <w:rPr>
                <w:b w:val="0"/>
                <w:lang w:val="en-GB"/>
              </w:rPr>
              <w:t>Years</w:t>
            </w:r>
          </w:p>
        </w:tc>
        <w:tc>
          <w:tcPr>
            <w:tcW w:w="2394" w:type="dxa"/>
          </w:tcPr>
          <w:p w14:paraId="24AA1161"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2B6989DC"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0ADA8BAD"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68466AA1"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68AAB29" w14:textId="77777777" w:rsidR="00957D2E" w:rsidRPr="00AA4D5E" w:rsidRDefault="00957D2E" w:rsidP="00E547E5">
            <w:pPr>
              <w:jc w:val="center"/>
              <w:rPr>
                <w:lang w:val="en-GB"/>
              </w:rPr>
            </w:pPr>
            <w:r w:rsidRPr="00AA4D5E">
              <w:rPr>
                <w:lang w:val="en-GB"/>
              </w:rPr>
              <w:t>Calculation</w:t>
            </w:r>
          </w:p>
        </w:tc>
        <w:tc>
          <w:tcPr>
            <w:tcW w:w="2394" w:type="dxa"/>
          </w:tcPr>
          <w:p w14:paraId="50D52779"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300000/620000*100</w:t>
            </w:r>
          </w:p>
        </w:tc>
        <w:tc>
          <w:tcPr>
            <w:tcW w:w="2394" w:type="dxa"/>
          </w:tcPr>
          <w:p w14:paraId="1C583629"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150000/580000*100</w:t>
            </w:r>
          </w:p>
        </w:tc>
        <w:tc>
          <w:tcPr>
            <w:tcW w:w="2394" w:type="dxa"/>
          </w:tcPr>
          <w:p w14:paraId="7F227744"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-150000/300000*100</w:t>
            </w:r>
          </w:p>
        </w:tc>
      </w:tr>
      <w:tr w:rsidR="00957D2E" w:rsidRPr="00AA4D5E" w14:paraId="78804BE5"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7075974D" w14:textId="77777777" w:rsidR="00957D2E" w:rsidRPr="00AA4D5E" w:rsidRDefault="00957D2E" w:rsidP="00E547E5">
            <w:pPr>
              <w:jc w:val="center"/>
              <w:rPr>
                <w:lang w:val="en-GB"/>
              </w:rPr>
            </w:pPr>
            <w:r w:rsidRPr="00AA4D5E">
              <w:rPr>
                <w:lang w:val="en-GB"/>
              </w:rPr>
              <w:t>ROE</w:t>
            </w:r>
          </w:p>
        </w:tc>
        <w:tc>
          <w:tcPr>
            <w:tcW w:w="2394" w:type="dxa"/>
          </w:tcPr>
          <w:p w14:paraId="6A3A45A1"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48.39%</w:t>
            </w:r>
          </w:p>
        </w:tc>
        <w:tc>
          <w:tcPr>
            <w:tcW w:w="2394" w:type="dxa"/>
          </w:tcPr>
          <w:p w14:paraId="588E179D"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25.86%</w:t>
            </w:r>
          </w:p>
        </w:tc>
        <w:tc>
          <w:tcPr>
            <w:tcW w:w="2394" w:type="dxa"/>
          </w:tcPr>
          <w:p w14:paraId="5E2CD1FA"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-50%</w:t>
            </w:r>
          </w:p>
        </w:tc>
      </w:tr>
    </w:tbl>
    <w:p w14:paraId="6CEC757E" w14:textId="77777777" w:rsidR="00957D2E" w:rsidRPr="00AA4D5E" w:rsidRDefault="00957D2E" w:rsidP="00957D2E">
      <w:pPr>
        <w:jc w:val="left"/>
        <w:rPr>
          <w:b/>
          <w:lang w:val="en-GB"/>
        </w:rPr>
      </w:pPr>
    </w:p>
    <w:tbl>
      <w:tblPr>
        <w:tblStyle w:val="LightList-Accent2"/>
        <w:tblW w:w="0" w:type="auto"/>
        <w:tblLook w:val="04A0" w:firstRow="1" w:lastRow="0" w:firstColumn="1" w:lastColumn="0" w:noHBand="0" w:noVBand="1"/>
      </w:tblPr>
      <w:tblGrid>
        <w:gridCol w:w="1968"/>
        <w:gridCol w:w="2363"/>
        <w:gridCol w:w="2363"/>
        <w:gridCol w:w="2312"/>
      </w:tblGrid>
      <w:tr w:rsidR="00957D2E" w:rsidRPr="00AA4D5E" w14:paraId="33F24B4D" w14:textId="77777777" w:rsidTr="00E547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466452CB" w14:textId="77777777" w:rsidR="00957D2E" w:rsidRPr="00AA4D5E" w:rsidRDefault="00957D2E" w:rsidP="00E547E5">
            <w:pPr>
              <w:jc w:val="center"/>
              <w:rPr>
                <w:b w:val="0"/>
                <w:lang w:val="en-GB"/>
              </w:rPr>
            </w:pPr>
            <w:r w:rsidRPr="00AA4D5E">
              <w:rPr>
                <w:b w:val="0"/>
                <w:lang w:val="en-GB"/>
              </w:rPr>
              <w:t>Years</w:t>
            </w:r>
          </w:p>
        </w:tc>
        <w:tc>
          <w:tcPr>
            <w:tcW w:w="2394" w:type="dxa"/>
          </w:tcPr>
          <w:p w14:paraId="11C8FE81"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2021</w:t>
            </w:r>
          </w:p>
        </w:tc>
        <w:tc>
          <w:tcPr>
            <w:tcW w:w="2394" w:type="dxa"/>
          </w:tcPr>
          <w:p w14:paraId="66D85CA6"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2022</w:t>
            </w:r>
          </w:p>
        </w:tc>
        <w:tc>
          <w:tcPr>
            <w:tcW w:w="2394" w:type="dxa"/>
          </w:tcPr>
          <w:p w14:paraId="15673894" w14:textId="77777777" w:rsidR="00957D2E" w:rsidRPr="00AA4D5E" w:rsidRDefault="00957D2E" w:rsidP="00E547E5">
            <w:pPr>
              <w:jc w:val="center"/>
              <w:cnfStyle w:val="100000000000" w:firstRow="1" w:lastRow="0" w:firstColumn="0" w:lastColumn="0" w:oddVBand="0" w:evenVBand="0" w:oddHBand="0" w:evenHBand="0" w:firstRowFirstColumn="0" w:firstRowLastColumn="0" w:lastRowFirstColumn="0" w:lastRowLastColumn="0"/>
              <w:rPr>
                <w:b w:val="0"/>
                <w:lang w:val="en-GB"/>
              </w:rPr>
            </w:pPr>
            <w:r w:rsidRPr="00AA4D5E">
              <w:rPr>
                <w:b w:val="0"/>
                <w:lang w:val="en-GB"/>
              </w:rPr>
              <w:t>2023</w:t>
            </w:r>
          </w:p>
        </w:tc>
      </w:tr>
      <w:tr w:rsidR="00957D2E" w:rsidRPr="00AA4D5E" w14:paraId="019A4BA4" w14:textId="77777777" w:rsidTr="00E547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13F9206" w14:textId="77777777" w:rsidR="00957D2E" w:rsidRPr="00AA4D5E" w:rsidRDefault="00957D2E" w:rsidP="00E547E5">
            <w:pPr>
              <w:jc w:val="center"/>
              <w:rPr>
                <w:lang w:val="en-GB"/>
              </w:rPr>
            </w:pPr>
            <w:r w:rsidRPr="00AA4D5E">
              <w:rPr>
                <w:lang w:val="en-GB"/>
              </w:rPr>
              <w:t>Calculation</w:t>
            </w:r>
          </w:p>
        </w:tc>
        <w:tc>
          <w:tcPr>
            <w:tcW w:w="2394" w:type="dxa"/>
          </w:tcPr>
          <w:p w14:paraId="2ED1F434"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300000/1200000*100</w:t>
            </w:r>
          </w:p>
        </w:tc>
        <w:tc>
          <w:tcPr>
            <w:tcW w:w="2394" w:type="dxa"/>
          </w:tcPr>
          <w:p w14:paraId="47924AD4"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150000/1100000*100</w:t>
            </w:r>
          </w:p>
        </w:tc>
        <w:tc>
          <w:tcPr>
            <w:tcW w:w="2394" w:type="dxa"/>
          </w:tcPr>
          <w:p w14:paraId="524D7BFC" w14:textId="77777777" w:rsidR="00957D2E" w:rsidRPr="00AA4D5E" w:rsidRDefault="00957D2E" w:rsidP="00E547E5">
            <w:pPr>
              <w:jc w:val="center"/>
              <w:cnfStyle w:val="000000100000" w:firstRow="0" w:lastRow="0" w:firstColumn="0" w:lastColumn="0" w:oddVBand="0" w:evenVBand="0" w:oddHBand="1" w:evenHBand="0" w:firstRowFirstColumn="0" w:firstRowLastColumn="0" w:lastRowFirstColumn="0" w:lastRowLastColumn="0"/>
              <w:rPr>
                <w:lang w:val="en-GB"/>
              </w:rPr>
            </w:pPr>
            <w:r w:rsidRPr="00AA4D5E">
              <w:rPr>
                <w:lang w:val="en-GB"/>
              </w:rPr>
              <w:t>-150000/950000*100</w:t>
            </w:r>
          </w:p>
        </w:tc>
      </w:tr>
      <w:tr w:rsidR="00957D2E" w:rsidRPr="00AA4D5E" w14:paraId="02D141DA" w14:textId="77777777" w:rsidTr="00E547E5">
        <w:tc>
          <w:tcPr>
            <w:cnfStyle w:val="001000000000" w:firstRow="0" w:lastRow="0" w:firstColumn="1" w:lastColumn="0" w:oddVBand="0" w:evenVBand="0" w:oddHBand="0" w:evenHBand="0" w:firstRowFirstColumn="0" w:firstRowLastColumn="0" w:lastRowFirstColumn="0" w:lastRowLastColumn="0"/>
            <w:tcW w:w="2394" w:type="dxa"/>
          </w:tcPr>
          <w:p w14:paraId="175484EF" w14:textId="77777777" w:rsidR="00957D2E" w:rsidRPr="00AA4D5E" w:rsidRDefault="00957D2E" w:rsidP="00E547E5">
            <w:pPr>
              <w:jc w:val="center"/>
              <w:rPr>
                <w:lang w:val="en-GB"/>
              </w:rPr>
            </w:pPr>
            <w:r w:rsidRPr="00AA4D5E">
              <w:rPr>
                <w:lang w:val="en-GB"/>
              </w:rPr>
              <w:t>NPM</w:t>
            </w:r>
          </w:p>
        </w:tc>
        <w:tc>
          <w:tcPr>
            <w:tcW w:w="2394" w:type="dxa"/>
          </w:tcPr>
          <w:p w14:paraId="207C7AB3"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25%</w:t>
            </w:r>
          </w:p>
        </w:tc>
        <w:tc>
          <w:tcPr>
            <w:tcW w:w="2394" w:type="dxa"/>
          </w:tcPr>
          <w:p w14:paraId="627BFB01"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13.64%</w:t>
            </w:r>
          </w:p>
        </w:tc>
        <w:tc>
          <w:tcPr>
            <w:tcW w:w="2394" w:type="dxa"/>
          </w:tcPr>
          <w:p w14:paraId="495952FB" w14:textId="77777777" w:rsidR="00957D2E" w:rsidRPr="00AA4D5E" w:rsidRDefault="00957D2E" w:rsidP="00E547E5">
            <w:pPr>
              <w:jc w:val="center"/>
              <w:cnfStyle w:val="000000000000" w:firstRow="0" w:lastRow="0" w:firstColumn="0" w:lastColumn="0" w:oddVBand="0" w:evenVBand="0" w:oddHBand="0" w:evenHBand="0" w:firstRowFirstColumn="0" w:firstRowLastColumn="0" w:lastRowFirstColumn="0" w:lastRowLastColumn="0"/>
              <w:rPr>
                <w:lang w:val="en-GB"/>
              </w:rPr>
            </w:pPr>
            <w:r w:rsidRPr="00AA4D5E">
              <w:rPr>
                <w:lang w:val="en-GB"/>
              </w:rPr>
              <w:t>-15.79%</w:t>
            </w:r>
          </w:p>
        </w:tc>
      </w:tr>
    </w:tbl>
    <w:p w14:paraId="30D7F36E" w14:textId="77777777" w:rsidR="00957D2E" w:rsidRPr="00AA4D5E" w:rsidRDefault="00957D2E" w:rsidP="00957D2E">
      <w:pPr>
        <w:jc w:val="left"/>
        <w:rPr>
          <w:b/>
          <w:lang w:val="en-GB"/>
        </w:rPr>
      </w:pPr>
    </w:p>
    <w:p w14:paraId="67A29562" w14:textId="77777777" w:rsidR="00957D2E" w:rsidRPr="00AA4D5E" w:rsidRDefault="00957D2E" w:rsidP="00957D2E">
      <w:pPr>
        <w:jc w:val="left"/>
        <w:rPr>
          <w:b/>
          <w:lang w:val="en-GB"/>
        </w:rPr>
      </w:pPr>
      <w:r w:rsidRPr="00AA4D5E">
        <w:rPr>
          <w:b/>
          <w:lang w:val="en-GB"/>
        </w:rPr>
        <w:br w:type="page"/>
      </w:r>
    </w:p>
    <w:p w14:paraId="6349B9F3" w14:textId="77777777" w:rsidR="00957D2E" w:rsidRPr="00AA4D5E" w:rsidRDefault="00957D2E" w:rsidP="00957D2E">
      <w:pPr>
        <w:pStyle w:val="Heading1"/>
        <w:numPr>
          <w:ilvl w:val="0"/>
          <w:numId w:val="3"/>
        </w:numPr>
        <w:tabs>
          <w:tab w:val="num" w:pos="360"/>
        </w:tabs>
        <w:ind w:left="0" w:firstLine="0"/>
        <w:rPr>
          <w:lang w:val="en-GB"/>
        </w:rPr>
      </w:pPr>
      <w:bookmarkStart w:id="21" w:name="_Toc159610581"/>
      <w:r w:rsidRPr="00AA4D5E">
        <w:rPr>
          <w:lang w:val="en-GB"/>
        </w:rPr>
        <w:lastRenderedPageBreak/>
        <w:t>References</w:t>
      </w:r>
      <w:bookmarkEnd w:id="21"/>
    </w:p>
    <w:p w14:paraId="1E6F87F4" w14:textId="77777777" w:rsidR="00957D2E" w:rsidRPr="00AA4D5E" w:rsidRDefault="00957D2E" w:rsidP="00957D2E">
      <w:pPr>
        <w:rPr>
          <w:lang w:val="en-GB"/>
        </w:rPr>
      </w:pPr>
      <w:r w:rsidRPr="00AA4D5E">
        <w:rPr>
          <w:lang w:val="en-GB"/>
        </w:rPr>
        <w:t xml:space="preserve">Aksoy, L., Choi, S., </w:t>
      </w:r>
      <w:proofErr w:type="spellStart"/>
      <w:r w:rsidRPr="00AA4D5E">
        <w:rPr>
          <w:lang w:val="en-GB"/>
        </w:rPr>
        <w:t>Dogru</w:t>
      </w:r>
      <w:proofErr w:type="spellEnd"/>
      <w:r w:rsidRPr="00AA4D5E">
        <w:rPr>
          <w:lang w:val="en-GB"/>
        </w:rPr>
        <w:t xml:space="preserve">, T., </w:t>
      </w:r>
      <w:proofErr w:type="spellStart"/>
      <w:r w:rsidRPr="00AA4D5E">
        <w:rPr>
          <w:lang w:val="en-GB"/>
        </w:rPr>
        <w:t>Keiningham</w:t>
      </w:r>
      <w:proofErr w:type="spellEnd"/>
      <w:r w:rsidRPr="00AA4D5E">
        <w:rPr>
          <w:lang w:val="en-GB"/>
        </w:rPr>
        <w:t>, T., Lorenz, M., Rubin, D. and Tracey, J.B., (2022). Global trends in hospitality. Journal of Business Research, 142, pp.957-973.</w:t>
      </w:r>
    </w:p>
    <w:p w14:paraId="37BF6BF7" w14:textId="77777777" w:rsidR="00957D2E" w:rsidRPr="00AA4D5E" w:rsidRDefault="00957D2E" w:rsidP="00957D2E">
      <w:pPr>
        <w:rPr>
          <w:lang w:val="en-GB"/>
        </w:rPr>
      </w:pPr>
      <w:r w:rsidRPr="00AA4D5E">
        <w:rPr>
          <w:lang w:val="en-GB"/>
        </w:rPr>
        <w:t>Anubala, R., (2023). The Future of Hospitality: Predictive Analytics in Hotel Management. International Journal for Multidimensional Research Perspectives, 1(3), pp.38-58.</w:t>
      </w:r>
    </w:p>
    <w:p w14:paraId="459DB1C8" w14:textId="77777777" w:rsidR="00957D2E" w:rsidRPr="00AA4D5E" w:rsidRDefault="00957D2E" w:rsidP="00957D2E">
      <w:pPr>
        <w:rPr>
          <w:lang w:val="en-GB"/>
        </w:rPr>
      </w:pPr>
      <w:r w:rsidRPr="00AA4D5E">
        <w:rPr>
          <w:lang w:val="en-GB"/>
        </w:rPr>
        <w:t xml:space="preserve">Bokareva, E.V. and Yudina, E.V., (2020). Strategic management in the hospitality industry. </w:t>
      </w:r>
      <w:proofErr w:type="spellStart"/>
      <w:r w:rsidRPr="00AA4D5E">
        <w:rPr>
          <w:lang w:val="en-GB"/>
        </w:rPr>
        <w:t>Revista</w:t>
      </w:r>
      <w:proofErr w:type="spellEnd"/>
      <w:r w:rsidRPr="00AA4D5E">
        <w:rPr>
          <w:lang w:val="en-GB"/>
        </w:rPr>
        <w:t xml:space="preserve"> Turismo </w:t>
      </w:r>
      <w:proofErr w:type="spellStart"/>
      <w:r w:rsidRPr="00AA4D5E">
        <w:rPr>
          <w:lang w:val="en-GB"/>
        </w:rPr>
        <w:t>Estudos</w:t>
      </w:r>
      <w:proofErr w:type="spellEnd"/>
      <w:r w:rsidRPr="00AA4D5E">
        <w:rPr>
          <w:lang w:val="en-GB"/>
        </w:rPr>
        <w:t xml:space="preserve"> e </w:t>
      </w:r>
      <w:proofErr w:type="spellStart"/>
      <w:r w:rsidRPr="00AA4D5E">
        <w:rPr>
          <w:lang w:val="en-GB"/>
        </w:rPr>
        <w:t>Práticas</w:t>
      </w:r>
      <w:proofErr w:type="spellEnd"/>
      <w:r w:rsidRPr="00AA4D5E">
        <w:rPr>
          <w:lang w:val="en-GB"/>
        </w:rPr>
        <w:t>-RTEP/UERN, (4), pp.1-8.</w:t>
      </w:r>
    </w:p>
    <w:p w14:paraId="4DBA1155" w14:textId="77777777" w:rsidR="00957D2E" w:rsidRPr="00AA4D5E" w:rsidRDefault="00957D2E" w:rsidP="00957D2E">
      <w:pPr>
        <w:rPr>
          <w:lang w:val="en-GB"/>
        </w:rPr>
      </w:pPr>
      <w:r w:rsidRPr="00AA4D5E">
        <w:rPr>
          <w:lang w:val="en-GB"/>
        </w:rPr>
        <w:t>Claveria, O., Monte, E. and Torra, S., (2015). A new forecasting approach for the hospitality industry. International Journal of Contemporary Hospitality Management, 27(7), pp.1520-1538.</w:t>
      </w:r>
    </w:p>
    <w:p w14:paraId="7637D540" w14:textId="77777777" w:rsidR="00957D2E" w:rsidRPr="00AA4D5E" w:rsidRDefault="00957D2E" w:rsidP="00957D2E">
      <w:pPr>
        <w:rPr>
          <w:lang w:val="en-GB"/>
        </w:rPr>
      </w:pPr>
      <w:r w:rsidRPr="00AA4D5E">
        <w:rPr>
          <w:lang w:val="en-GB"/>
        </w:rPr>
        <w:t>Drury C (2021) (11th Ed) Management and Cost Accounting, London, Prentice Hall</w:t>
      </w:r>
    </w:p>
    <w:p w14:paraId="56FCDD41" w14:textId="77777777" w:rsidR="00957D2E" w:rsidRPr="00AA4D5E" w:rsidRDefault="00957D2E" w:rsidP="00957D2E">
      <w:pPr>
        <w:rPr>
          <w:lang w:val="en-GB"/>
        </w:rPr>
      </w:pPr>
      <w:proofErr w:type="spellStart"/>
      <w:r w:rsidRPr="00AA4D5E">
        <w:rPr>
          <w:lang w:val="en-GB"/>
        </w:rPr>
        <w:t>Egbide</w:t>
      </w:r>
      <w:proofErr w:type="spellEnd"/>
      <w:r w:rsidRPr="00AA4D5E">
        <w:rPr>
          <w:lang w:val="en-GB"/>
        </w:rPr>
        <w:t>, B.C., Agi-</w:t>
      </w:r>
      <w:proofErr w:type="spellStart"/>
      <w:r w:rsidRPr="00AA4D5E">
        <w:rPr>
          <w:lang w:val="en-GB"/>
        </w:rPr>
        <w:t>Ilochi</w:t>
      </w:r>
      <w:proofErr w:type="spellEnd"/>
      <w:r w:rsidRPr="00AA4D5E">
        <w:rPr>
          <w:lang w:val="en-GB"/>
        </w:rPr>
        <w:t xml:space="preserve">, M., </w:t>
      </w:r>
      <w:proofErr w:type="spellStart"/>
      <w:r w:rsidRPr="00AA4D5E">
        <w:rPr>
          <w:lang w:val="en-GB"/>
        </w:rPr>
        <w:t>Madugba</w:t>
      </w:r>
      <w:proofErr w:type="spellEnd"/>
      <w:r w:rsidRPr="00AA4D5E">
        <w:rPr>
          <w:lang w:val="en-GB"/>
        </w:rPr>
        <w:t>, J., Taiwo, A. and Ayomide, I., (2022). Budgeting approaches and employee motivation in the hospitality industry. Problems and Perspectives in Management, 20(4), p.602â.</w:t>
      </w:r>
    </w:p>
    <w:p w14:paraId="3DC0DAC2" w14:textId="77777777" w:rsidR="00957D2E" w:rsidRPr="00AA4D5E" w:rsidRDefault="00957D2E" w:rsidP="00957D2E">
      <w:pPr>
        <w:rPr>
          <w:lang w:val="en-GB"/>
        </w:rPr>
      </w:pPr>
      <w:r w:rsidRPr="00AA4D5E">
        <w:rPr>
          <w:lang w:val="en-GB"/>
        </w:rPr>
        <w:t>Elston, J.N., (2018). Management accounting in the hospitality industry: A systematic literature review.</w:t>
      </w:r>
    </w:p>
    <w:p w14:paraId="2A951DA5" w14:textId="77777777" w:rsidR="00957D2E" w:rsidRPr="00AA4D5E" w:rsidRDefault="00957D2E" w:rsidP="00957D2E">
      <w:pPr>
        <w:rPr>
          <w:lang w:val="en-GB"/>
        </w:rPr>
      </w:pPr>
      <w:r w:rsidRPr="00AA4D5E">
        <w:rPr>
          <w:lang w:val="en-GB"/>
        </w:rPr>
        <w:t>Franco, S., Caroli, M.G., Cappa, F. and Del Chiappa, G., (2020). Are you good enough? CSR, quality management and corporate financial performance in the hospitality industry. International Journal of Hospitality Management, 88, p.102395.</w:t>
      </w:r>
    </w:p>
    <w:p w14:paraId="359EFC43" w14:textId="77777777" w:rsidR="00957D2E" w:rsidRPr="00AA4D5E" w:rsidRDefault="00957D2E" w:rsidP="00957D2E">
      <w:pPr>
        <w:rPr>
          <w:lang w:val="en-GB"/>
        </w:rPr>
      </w:pPr>
      <w:r w:rsidRPr="00AA4D5E">
        <w:rPr>
          <w:lang w:val="en-GB"/>
        </w:rPr>
        <w:t xml:space="preserve">Grotte, J., (2018), June. Future Challenges of the Hospitality Industry. In 7th </w:t>
      </w:r>
      <w:proofErr w:type="spellStart"/>
      <w:r w:rsidRPr="00AA4D5E">
        <w:rPr>
          <w:lang w:val="en-GB"/>
        </w:rPr>
        <w:t>Intentational</w:t>
      </w:r>
      <w:proofErr w:type="spellEnd"/>
      <w:r w:rsidRPr="00AA4D5E">
        <w:rPr>
          <w:lang w:val="en-GB"/>
        </w:rPr>
        <w:t xml:space="preserve"> Conference on </w:t>
      </w:r>
      <w:proofErr w:type="spellStart"/>
      <w:r w:rsidRPr="00AA4D5E">
        <w:rPr>
          <w:lang w:val="en-GB"/>
        </w:rPr>
        <w:t>Torusim</w:t>
      </w:r>
      <w:proofErr w:type="spellEnd"/>
      <w:r w:rsidRPr="00AA4D5E">
        <w:rPr>
          <w:lang w:val="en-GB"/>
        </w:rPr>
        <w:t xml:space="preserve"> &amp; Hospitality Management (pp. 11-25).</w:t>
      </w:r>
    </w:p>
    <w:p w14:paraId="2F406E75" w14:textId="77777777" w:rsidR="00957D2E" w:rsidRPr="00AA4D5E" w:rsidRDefault="00957D2E" w:rsidP="00957D2E">
      <w:pPr>
        <w:rPr>
          <w:lang w:val="en-GB"/>
        </w:rPr>
      </w:pPr>
      <w:r w:rsidRPr="00AA4D5E">
        <w:rPr>
          <w:lang w:val="en-GB"/>
        </w:rPr>
        <w:t>Hayes, D.K., Hayes, J.D. and Hayes, P.A., (2021). Revenue management for the hospitality industry. John Wiley &amp; Sons.</w:t>
      </w:r>
    </w:p>
    <w:p w14:paraId="55DA495B" w14:textId="77777777" w:rsidR="00957D2E" w:rsidRPr="00AA4D5E" w:rsidRDefault="00957D2E" w:rsidP="00957D2E">
      <w:pPr>
        <w:rPr>
          <w:lang w:val="en-GB"/>
        </w:rPr>
      </w:pPr>
      <w:r w:rsidRPr="00AA4D5E">
        <w:rPr>
          <w:lang w:val="en-GB"/>
        </w:rPr>
        <w:t xml:space="preserve">Ihsan, B. and </w:t>
      </w:r>
      <w:proofErr w:type="spellStart"/>
      <w:r w:rsidRPr="00AA4D5E">
        <w:rPr>
          <w:lang w:val="en-GB"/>
        </w:rPr>
        <w:t>Alshibani</w:t>
      </w:r>
      <w:proofErr w:type="spellEnd"/>
      <w:r w:rsidRPr="00AA4D5E">
        <w:rPr>
          <w:lang w:val="en-GB"/>
        </w:rPr>
        <w:t>, A., (2018). Factors affecting operation and maintenance cost of hotels. Property Management, 36(3), pp.296-313.</w:t>
      </w:r>
    </w:p>
    <w:p w14:paraId="323D1382" w14:textId="77777777" w:rsidR="00957D2E" w:rsidRPr="00AA4D5E" w:rsidRDefault="00957D2E" w:rsidP="00957D2E">
      <w:pPr>
        <w:rPr>
          <w:lang w:val="en-GB"/>
        </w:rPr>
      </w:pPr>
      <w:r w:rsidRPr="00AA4D5E">
        <w:rPr>
          <w:lang w:val="en-GB"/>
        </w:rPr>
        <w:t>Jones, P., Hillier, D. and Comfort, D., (2016). Sustainability in the hospitality industry: Some personal reflections on corporate challenges and research agendas. International Journal of Contemporary Hospitality Management, 28(1), pp.36-67.</w:t>
      </w:r>
    </w:p>
    <w:p w14:paraId="6C2227D5" w14:textId="77777777" w:rsidR="00957D2E" w:rsidRPr="00AA4D5E" w:rsidRDefault="00957D2E" w:rsidP="00957D2E">
      <w:pPr>
        <w:rPr>
          <w:lang w:val="en-GB"/>
        </w:rPr>
      </w:pPr>
      <w:proofErr w:type="spellStart"/>
      <w:r w:rsidRPr="00AA4D5E">
        <w:rPr>
          <w:lang w:val="en-GB"/>
        </w:rPr>
        <w:lastRenderedPageBreak/>
        <w:t>Nikolskaya</w:t>
      </w:r>
      <w:proofErr w:type="spellEnd"/>
      <w:r w:rsidRPr="00AA4D5E">
        <w:rPr>
          <w:lang w:val="en-GB"/>
        </w:rPr>
        <w:t>, E.Y., Pasko, O.V., Volkova, I.A., Dekhtyar, G.M. and Lebedeva, O.Y., (2017). Boosting the competitiveness of hotel business operators in current conditions. Journal of Environmental Management &amp; Tourism, 8(8 (24)), pp.1617-1622.</w:t>
      </w:r>
    </w:p>
    <w:p w14:paraId="755F0CC3" w14:textId="77777777" w:rsidR="00957D2E" w:rsidRPr="00AA4D5E" w:rsidRDefault="00957D2E" w:rsidP="00957D2E">
      <w:pPr>
        <w:rPr>
          <w:lang w:val="en-GB"/>
        </w:rPr>
      </w:pPr>
      <w:r w:rsidRPr="00AA4D5E">
        <w:rPr>
          <w:lang w:val="en-GB"/>
        </w:rPr>
        <w:t>Noone, B.M., Enz, C.A. and Glassmire, J., (2017). Total hotel revenue management: A strategic profit perspective.</w:t>
      </w:r>
    </w:p>
    <w:p w14:paraId="5A7994BE" w14:textId="77777777" w:rsidR="00957D2E" w:rsidRPr="00AA4D5E" w:rsidRDefault="00957D2E" w:rsidP="00957D2E">
      <w:pPr>
        <w:rPr>
          <w:lang w:val="en-GB"/>
        </w:rPr>
      </w:pPr>
      <w:proofErr w:type="spellStart"/>
      <w:r w:rsidRPr="00AA4D5E">
        <w:rPr>
          <w:lang w:val="en-GB"/>
        </w:rPr>
        <w:t>Olimovich</w:t>
      </w:r>
      <w:proofErr w:type="spellEnd"/>
      <w:r w:rsidRPr="00AA4D5E">
        <w:rPr>
          <w:lang w:val="en-GB"/>
        </w:rPr>
        <w:t>, D.I., (2020). The impact of innovative technologies for improving economy of hotels. Asian Journal of Multidimensional Research (AJMR), 9(5), pp.194-201.</w:t>
      </w:r>
    </w:p>
    <w:p w14:paraId="054C1944" w14:textId="77777777" w:rsidR="00957D2E" w:rsidRPr="00AA4D5E" w:rsidRDefault="00957D2E" w:rsidP="00957D2E">
      <w:pPr>
        <w:rPr>
          <w:lang w:val="en-GB"/>
        </w:rPr>
      </w:pPr>
      <w:proofErr w:type="spellStart"/>
      <w:r w:rsidRPr="00AA4D5E">
        <w:rPr>
          <w:lang w:val="en-GB"/>
        </w:rPr>
        <w:t>Pugachov</w:t>
      </w:r>
      <w:proofErr w:type="spellEnd"/>
      <w:r w:rsidRPr="00AA4D5E">
        <w:rPr>
          <w:lang w:val="en-GB"/>
        </w:rPr>
        <w:t xml:space="preserve">, M., </w:t>
      </w:r>
      <w:proofErr w:type="spellStart"/>
      <w:r w:rsidRPr="00AA4D5E">
        <w:rPr>
          <w:lang w:val="en-GB"/>
        </w:rPr>
        <w:t>Pugachov</w:t>
      </w:r>
      <w:proofErr w:type="spellEnd"/>
      <w:r w:rsidRPr="00AA4D5E">
        <w:rPr>
          <w:lang w:val="en-GB"/>
        </w:rPr>
        <w:t xml:space="preserve">, V., Shevchenko, O., </w:t>
      </w:r>
      <w:proofErr w:type="spellStart"/>
      <w:r w:rsidRPr="00AA4D5E">
        <w:rPr>
          <w:lang w:val="en-GB"/>
        </w:rPr>
        <w:t>Banyeva</w:t>
      </w:r>
      <w:proofErr w:type="spellEnd"/>
      <w:r w:rsidRPr="00AA4D5E">
        <w:rPr>
          <w:lang w:val="en-GB"/>
        </w:rPr>
        <w:t xml:space="preserve">, I. and </w:t>
      </w:r>
      <w:proofErr w:type="spellStart"/>
      <w:r w:rsidRPr="00AA4D5E">
        <w:rPr>
          <w:lang w:val="en-GB"/>
        </w:rPr>
        <w:t>Kushniruk</w:t>
      </w:r>
      <w:proofErr w:type="spellEnd"/>
      <w:r w:rsidRPr="00AA4D5E">
        <w:rPr>
          <w:lang w:val="en-GB"/>
        </w:rPr>
        <w:t>, V., (2022). Perspectives for the Tourism and Hospitality Industry in a Globally Competitive Environment.</w:t>
      </w:r>
    </w:p>
    <w:p w14:paraId="5371E9D1" w14:textId="77777777" w:rsidR="00957D2E" w:rsidRPr="00AA4D5E" w:rsidRDefault="00957D2E" w:rsidP="00957D2E">
      <w:pPr>
        <w:rPr>
          <w:lang w:val="en-GB"/>
        </w:rPr>
      </w:pPr>
      <w:r w:rsidRPr="00AA4D5E">
        <w:rPr>
          <w:lang w:val="en-GB"/>
        </w:rPr>
        <w:t>Ryan, C., (2015). Trends in hospitality management research: a personal reflection. International Journal of Contemporary Hospitality Management, 27(3), pp.340-361.</w:t>
      </w:r>
    </w:p>
    <w:p w14:paraId="5423E5E5" w14:textId="77777777" w:rsidR="00957D2E" w:rsidRPr="00AA4D5E" w:rsidRDefault="00957D2E" w:rsidP="00957D2E">
      <w:pPr>
        <w:rPr>
          <w:lang w:val="en-GB"/>
        </w:rPr>
      </w:pPr>
      <w:r w:rsidRPr="00AA4D5E">
        <w:rPr>
          <w:lang w:val="en-GB"/>
        </w:rPr>
        <w:t>Seal W (2019) (6th Ed) Management Accounting, London, McGraw Hill</w:t>
      </w:r>
    </w:p>
    <w:p w14:paraId="00375C69" w14:textId="77777777" w:rsidR="00957D2E" w:rsidRPr="00AA4D5E" w:rsidRDefault="00957D2E" w:rsidP="00957D2E">
      <w:pPr>
        <w:rPr>
          <w:lang w:val="en-GB"/>
        </w:rPr>
      </w:pPr>
      <w:r w:rsidRPr="00AA4D5E">
        <w:rPr>
          <w:lang w:val="en-GB"/>
        </w:rPr>
        <w:t>Walker J (2021) Introduction to Hospitality, Harlow, Pearson</w:t>
      </w:r>
    </w:p>
    <w:p w14:paraId="66E0CFEE" w14:textId="77777777" w:rsidR="00957D2E" w:rsidRPr="00AA4D5E" w:rsidRDefault="00957D2E" w:rsidP="00957D2E">
      <w:pPr>
        <w:rPr>
          <w:lang w:val="en-GB"/>
        </w:rPr>
      </w:pPr>
      <w:r w:rsidRPr="00AA4D5E">
        <w:rPr>
          <w:lang w:val="en-GB"/>
        </w:rPr>
        <w:t>Wild J (2018) Fundamental Accounting Principles, New York, McGraw Hill</w:t>
      </w:r>
    </w:p>
    <w:p w14:paraId="5995C89C" w14:textId="77777777" w:rsidR="00957D2E" w:rsidRPr="00AA4D5E" w:rsidRDefault="00957D2E" w:rsidP="00957D2E">
      <w:pPr>
        <w:rPr>
          <w:lang w:val="en-GB"/>
        </w:rPr>
      </w:pPr>
    </w:p>
    <w:p w14:paraId="3694E194" w14:textId="0EE49EB3" w:rsidR="007E3173" w:rsidRDefault="007E3173"/>
    <w:p w14:paraId="037F1767" w14:textId="77777777" w:rsidR="00046410" w:rsidRDefault="00046410"/>
    <w:p w14:paraId="5BB93D10" w14:textId="77777777" w:rsidR="00046410" w:rsidRDefault="00046410"/>
    <w:p w14:paraId="7E18EE1A" w14:textId="77777777" w:rsidR="00046410" w:rsidRDefault="00046410"/>
    <w:sectPr w:rsidR="000464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53283"/>
    <w:multiLevelType w:val="hybridMultilevel"/>
    <w:tmpl w:val="EFBCC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210E6"/>
    <w:multiLevelType w:val="hybridMultilevel"/>
    <w:tmpl w:val="0D0623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8E476CE"/>
    <w:multiLevelType w:val="hybridMultilevel"/>
    <w:tmpl w:val="10F6F6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3A16510"/>
    <w:multiLevelType w:val="hybridMultilevel"/>
    <w:tmpl w:val="C1B2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1F6D8D"/>
    <w:multiLevelType w:val="multilevel"/>
    <w:tmpl w:val="DC14949E"/>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829711378">
    <w:abstractNumId w:val="0"/>
  </w:num>
  <w:num w:numId="2" w16cid:durableId="872309364">
    <w:abstractNumId w:val="3"/>
  </w:num>
  <w:num w:numId="3" w16cid:durableId="7488665">
    <w:abstractNumId w:val="4"/>
  </w:num>
  <w:num w:numId="4" w16cid:durableId="1418942948">
    <w:abstractNumId w:val="2"/>
  </w:num>
  <w:num w:numId="5" w16cid:durableId="769810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53"/>
    <w:rsid w:val="0000166B"/>
    <w:rsid w:val="00033E34"/>
    <w:rsid w:val="00034E23"/>
    <w:rsid w:val="00046410"/>
    <w:rsid w:val="000A464D"/>
    <w:rsid w:val="000E3AC3"/>
    <w:rsid w:val="001840BC"/>
    <w:rsid w:val="00194167"/>
    <w:rsid w:val="00251A78"/>
    <w:rsid w:val="00260F30"/>
    <w:rsid w:val="00290C70"/>
    <w:rsid w:val="003334BD"/>
    <w:rsid w:val="003450AC"/>
    <w:rsid w:val="003F1C27"/>
    <w:rsid w:val="00493B18"/>
    <w:rsid w:val="00553345"/>
    <w:rsid w:val="005C2D69"/>
    <w:rsid w:val="006E1969"/>
    <w:rsid w:val="007E3173"/>
    <w:rsid w:val="00885C3B"/>
    <w:rsid w:val="008C1E03"/>
    <w:rsid w:val="008E20E9"/>
    <w:rsid w:val="00901B0D"/>
    <w:rsid w:val="009528D2"/>
    <w:rsid w:val="00957D2E"/>
    <w:rsid w:val="00965F80"/>
    <w:rsid w:val="009A3E29"/>
    <w:rsid w:val="009C62EC"/>
    <w:rsid w:val="009E4B53"/>
    <w:rsid w:val="00B24FA6"/>
    <w:rsid w:val="00CD29FB"/>
    <w:rsid w:val="00D46359"/>
    <w:rsid w:val="00D651A8"/>
    <w:rsid w:val="00D85B50"/>
    <w:rsid w:val="00E918F5"/>
    <w:rsid w:val="00FC232C"/>
    <w:rsid w:val="00FD3063"/>
    <w:rsid w:val="00FE45D2"/>
    <w:rsid w:val="00FF5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AF85"/>
  <w15:chartTrackingRefBased/>
  <w15:docId w15:val="{13C6192F-0102-4AEE-9CD3-EE73B0E52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D2E"/>
    <w:pPr>
      <w:spacing w:after="20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957D2E"/>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57D2E"/>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D2E"/>
    <w:rPr>
      <w:rFonts w:ascii="Times New Roman" w:eastAsiaTheme="majorEastAsia" w:hAnsi="Times New Roman" w:cstheme="majorBidi"/>
      <w:b/>
      <w:bCs/>
      <w:color w:val="000000" w:themeColor="text1"/>
      <w:kern w:val="0"/>
      <w:sz w:val="32"/>
      <w:szCs w:val="28"/>
      <w:lang w:val="en-US"/>
      <w14:ligatures w14:val="none"/>
    </w:rPr>
  </w:style>
  <w:style w:type="character" w:customStyle="1" w:styleId="Heading2Char">
    <w:name w:val="Heading 2 Char"/>
    <w:basedOn w:val="DefaultParagraphFont"/>
    <w:link w:val="Heading2"/>
    <w:uiPriority w:val="9"/>
    <w:rsid w:val="00957D2E"/>
    <w:rPr>
      <w:rFonts w:ascii="Times New Roman" w:eastAsiaTheme="majorEastAsia" w:hAnsi="Times New Roman" w:cstheme="majorBidi"/>
      <w:b/>
      <w:bCs/>
      <w:color w:val="000000" w:themeColor="text1"/>
      <w:kern w:val="0"/>
      <w:sz w:val="28"/>
      <w:szCs w:val="26"/>
      <w:lang w:val="en-US"/>
      <w14:ligatures w14:val="none"/>
    </w:rPr>
  </w:style>
  <w:style w:type="paragraph" w:styleId="ListParagraph">
    <w:name w:val="List Paragraph"/>
    <w:basedOn w:val="Normal"/>
    <w:uiPriority w:val="34"/>
    <w:qFormat/>
    <w:rsid w:val="00957D2E"/>
    <w:pPr>
      <w:ind w:left="720"/>
      <w:contextualSpacing/>
    </w:pPr>
  </w:style>
  <w:style w:type="paragraph" w:styleId="TOCHeading">
    <w:name w:val="TOC Heading"/>
    <w:basedOn w:val="Heading1"/>
    <w:next w:val="Normal"/>
    <w:uiPriority w:val="39"/>
    <w:semiHidden/>
    <w:unhideWhenUsed/>
    <w:qFormat/>
    <w:rsid w:val="00957D2E"/>
    <w:pPr>
      <w:spacing w:line="276" w:lineRule="auto"/>
      <w:jc w:val="left"/>
      <w:outlineLvl w:val="9"/>
    </w:pPr>
    <w:rPr>
      <w:rFonts w:asciiTheme="majorHAnsi" w:hAnsiTheme="majorHAnsi"/>
      <w:color w:val="2F5496" w:themeColor="accent1" w:themeShade="BF"/>
      <w:sz w:val="28"/>
      <w:lang w:eastAsia="ja-JP"/>
    </w:rPr>
  </w:style>
  <w:style w:type="paragraph" w:styleId="TOC1">
    <w:name w:val="toc 1"/>
    <w:basedOn w:val="Normal"/>
    <w:next w:val="Normal"/>
    <w:autoRedefine/>
    <w:uiPriority w:val="39"/>
    <w:unhideWhenUsed/>
    <w:rsid w:val="00957D2E"/>
    <w:pPr>
      <w:spacing w:after="100"/>
    </w:pPr>
  </w:style>
  <w:style w:type="paragraph" w:styleId="TOC2">
    <w:name w:val="toc 2"/>
    <w:basedOn w:val="Normal"/>
    <w:next w:val="Normal"/>
    <w:autoRedefine/>
    <w:uiPriority w:val="39"/>
    <w:unhideWhenUsed/>
    <w:rsid w:val="00957D2E"/>
    <w:pPr>
      <w:spacing w:after="100"/>
      <w:ind w:left="240"/>
    </w:pPr>
  </w:style>
  <w:style w:type="character" w:styleId="Hyperlink">
    <w:name w:val="Hyperlink"/>
    <w:basedOn w:val="DefaultParagraphFont"/>
    <w:uiPriority w:val="99"/>
    <w:unhideWhenUsed/>
    <w:rsid w:val="00957D2E"/>
    <w:rPr>
      <w:color w:val="0563C1" w:themeColor="hyperlink"/>
      <w:u w:val="single"/>
    </w:rPr>
  </w:style>
  <w:style w:type="table" w:styleId="TableGrid">
    <w:name w:val="Table Grid"/>
    <w:basedOn w:val="TableNormal"/>
    <w:uiPriority w:val="59"/>
    <w:rsid w:val="00957D2E"/>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957D2E"/>
    <w:pPr>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ghtList-Accent3">
    <w:name w:val="Light List Accent 3"/>
    <w:basedOn w:val="TableNormal"/>
    <w:uiPriority w:val="61"/>
    <w:rsid w:val="00957D2E"/>
    <w:pPr>
      <w:spacing w:after="0" w:line="240" w:lineRule="auto"/>
    </w:pPr>
    <w:rPr>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1">
    <w:name w:val="Light List Accent 1"/>
    <w:basedOn w:val="TableNormal"/>
    <w:uiPriority w:val="61"/>
    <w:rsid w:val="00957D2E"/>
    <w:pPr>
      <w:spacing w:after="0" w:line="240" w:lineRule="auto"/>
    </w:pPr>
    <w:rPr>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957D2E"/>
    <w:pPr>
      <w:spacing w:after="0" w:line="240" w:lineRule="auto"/>
    </w:pPr>
    <w:rPr>
      <w:kern w:val="0"/>
      <w:lang w:val="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3069</Words>
  <Characters>17498</Characters>
  <Application>Microsoft Office Word</Application>
  <DocSecurity>0</DocSecurity>
  <Lines>145</Lines>
  <Paragraphs>41</Paragraphs>
  <ScaleCrop>false</ScaleCrop>
  <Company/>
  <LinksUpToDate>false</LinksUpToDate>
  <CharactersWithSpaces>20526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Nasima Akter</dc:creator>
  <cp:keywords/>
  <dc:description/>
  <cp:lastModifiedBy>Nasima Akter</cp:lastModifiedBy>
  <cp:revision>12</cp:revision>
  <dcterms:created xsi:type="dcterms:W3CDTF">2024-02-14T10:51:00Z</dcterms:created>
  <dcterms:modified xsi:type="dcterms:W3CDTF">2024-02-29T14:33:00Z</dcterms:modified>
</cp:coreProperties>
</file>