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FD0D27" w14:textId="7FFB6D28" w:rsidR="003014F1" w:rsidRDefault="003014F1" w:rsidP="00543719">
      <w:r>
        <w:t xml:space="preserve">Victoria Owen </w:t>
      </w:r>
    </w:p>
    <w:p w14:paraId="338732CE" w14:textId="6B998FE5" w:rsidR="00E32A5B" w:rsidRDefault="000821DD" w:rsidP="00543719">
      <w:r>
        <w:t>2517005</w:t>
      </w:r>
    </w:p>
    <w:p w14:paraId="327C6F6C" w14:textId="77777777" w:rsidR="003014F1" w:rsidRPr="003014F1" w:rsidRDefault="003014F1" w:rsidP="00543719"/>
    <w:p w14:paraId="22250078" w14:textId="0DFC956C" w:rsidR="00543719" w:rsidRDefault="00543719" w:rsidP="00543719">
      <w:pPr>
        <w:rPr>
          <w:b/>
          <w:bCs/>
        </w:rPr>
      </w:pPr>
      <w:r>
        <w:rPr>
          <w:b/>
          <w:bCs/>
        </w:rPr>
        <w:t>(AC 1.1)</w:t>
      </w:r>
    </w:p>
    <w:p w14:paraId="5D2BA741" w14:textId="5AF5C8CB" w:rsidR="00543719" w:rsidRPr="00543719" w:rsidRDefault="00543719" w:rsidP="00543719">
      <w:r w:rsidRPr="00543719">
        <w:rPr>
          <w:b/>
          <w:bCs/>
        </w:rPr>
        <w:t>Subject: Why Employment Regulation Matters in the NHS</w:t>
      </w:r>
    </w:p>
    <w:p w14:paraId="6EBC47EB" w14:textId="77777777" w:rsidR="00543719" w:rsidRPr="00543719" w:rsidRDefault="00543719" w:rsidP="00543719"/>
    <w:p w14:paraId="4820045F" w14:textId="77777777" w:rsidR="00543719" w:rsidRPr="00543719" w:rsidRDefault="00543719" w:rsidP="00543719">
      <w:r w:rsidRPr="00543719">
        <w:t>Dear Colleague,</w:t>
      </w:r>
    </w:p>
    <w:p w14:paraId="0F54900C" w14:textId="77777777" w:rsidR="00543719" w:rsidRPr="00543719" w:rsidRDefault="00543719" w:rsidP="00543719"/>
    <w:p w14:paraId="3A26E68A" w14:textId="77777777" w:rsidR="00543719" w:rsidRPr="00543719" w:rsidRDefault="00543719" w:rsidP="00543719">
      <w:r w:rsidRPr="00543719">
        <w:t>I understand your concern that a significant proportion of your time is spent dealing with employment regulations rather than focusing directly on improving employee experience. However, employment regulation plays a vital role in supporting both organisational effectiveness and employee wellbeing. Rather than being a barrier to productivity, employment law provides the framework within which fair, safe and effective employment practices can operate.</w:t>
      </w:r>
    </w:p>
    <w:p w14:paraId="01670F3C" w14:textId="77777777" w:rsidR="00543719" w:rsidRPr="00543719" w:rsidRDefault="00543719" w:rsidP="00543719"/>
    <w:p w14:paraId="69C00EC4" w14:textId="77777777" w:rsidR="00543719" w:rsidRPr="00543719" w:rsidRDefault="00543719" w:rsidP="00543719">
      <w:r w:rsidRPr="00543719">
        <w:t>One of the primary aims of employment regulation is to establish </w:t>
      </w:r>
      <w:r w:rsidRPr="00D22697">
        <w:t>minimum standards of</w:t>
      </w:r>
      <w:r w:rsidRPr="00543719">
        <w:rPr>
          <w:b/>
          <w:bCs/>
        </w:rPr>
        <w:t xml:space="preserve"> </w:t>
      </w:r>
      <w:r w:rsidRPr="00D22697">
        <w:t>protection for employees.</w:t>
      </w:r>
      <w:r w:rsidRPr="00543719">
        <w:t xml:space="preserve"> Legislation such as the Employment Rights Act 1996, Working Time Regulations 1998 and National Minimum Wage Act 1998 ensures that employees receive fair treatment regarding pay, working hours, leave entitlement and dismissal procedures. Without these legal protections, employees could be vulnerable to exploitation, resulting in lower morale, reduced engagement and higher turnover.</w:t>
      </w:r>
    </w:p>
    <w:p w14:paraId="08036839" w14:textId="77777777" w:rsidR="00543719" w:rsidRPr="00543719" w:rsidRDefault="00543719" w:rsidP="00543719"/>
    <w:p w14:paraId="05C20AAF" w14:textId="77777777" w:rsidR="00543719" w:rsidRPr="00543719" w:rsidRDefault="00543719" w:rsidP="00543719">
      <w:r w:rsidRPr="00543719">
        <w:t>A second objective is to </w:t>
      </w:r>
      <w:r w:rsidRPr="00543719">
        <w:rPr>
          <w:b/>
          <w:bCs/>
        </w:rPr>
        <w:t>promote equality and prevent discrimination</w:t>
      </w:r>
      <w:r w:rsidRPr="00543719">
        <w:t>. The Equality Act 2010 protects individuals from discrimination on the basis of protected characteristics such as age, disability, race, religion, sex and sexual orientation. In an NHS environment, where diversity is a significant strength, compliance with equality legislation helps create an inclusive workplace in which all employees have equal opportunities to develop and contribute. This supports the NHS commitment to fairness and respect for all staff.</w:t>
      </w:r>
    </w:p>
    <w:p w14:paraId="002082FE" w14:textId="77777777" w:rsidR="00543719" w:rsidRPr="00543719" w:rsidRDefault="00543719" w:rsidP="00543719"/>
    <w:p w14:paraId="7A4DEC36" w14:textId="77777777" w:rsidR="00543719" w:rsidRPr="00543719" w:rsidRDefault="00543719" w:rsidP="00543719">
      <w:r w:rsidRPr="00543719">
        <w:t>Employment regulation also seeks to </w:t>
      </w:r>
      <w:r w:rsidRPr="00543719">
        <w:rPr>
          <w:b/>
          <w:bCs/>
        </w:rPr>
        <w:t>protect health, safety and wellbeing</w:t>
      </w:r>
      <w:r w:rsidRPr="00543719">
        <w:t>. Legislation such as the Health and Safety at Work etc. Act 1974 places duties on employers to provide a safe working environment. In healthcare settings this is particularly important because staff are exposed to physical, psychological and biological risks. Effective compliance reduces workplace injuries, stress-related illness and absenteeism.</w:t>
      </w:r>
    </w:p>
    <w:p w14:paraId="1A6BDEB0" w14:textId="77777777" w:rsidR="00543719" w:rsidRPr="00543719" w:rsidRDefault="00543719" w:rsidP="00543719"/>
    <w:p w14:paraId="18E3471D" w14:textId="77777777" w:rsidR="00543719" w:rsidRPr="00543719" w:rsidRDefault="00543719" w:rsidP="00543719">
      <w:r w:rsidRPr="00543719">
        <w:t>From an organisational perspective, compliance also helps manage risk. Failure to follow employment law can result in costly tribunal claims, financial penalties, reputational damage and reduced employee confidence. By ensuring lawful and consistent employment practices, the Trust protects public resources and maintains its reputation as a responsible employer.</w:t>
      </w:r>
    </w:p>
    <w:p w14:paraId="622BDE94" w14:textId="77777777" w:rsidR="00543719" w:rsidRPr="00543719" w:rsidRDefault="00543719" w:rsidP="00543719"/>
    <w:p w14:paraId="4806B2B3" w14:textId="77777777" w:rsidR="00543719" w:rsidRPr="00543719" w:rsidRDefault="00543719" w:rsidP="00543719">
      <w:r w:rsidRPr="00543719">
        <w:t>In summary, employment regulation exists not only to protect employees but also to help organisations operate fairly, safely and effectively. The time invested in compliance contributes to a positive employee experience, reduces legal risk and supports the delivery of high-quality NHS services.</w:t>
      </w:r>
    </w:p>
    <w:p w14:paraId="44025C30" w14:textId="77777777" w:rsidR="00543719" w:rsidRPr="00543719" w:rsidRDefault="00543719" w:rsidP="00543719"/>
    <w:p w14:paraId="29976B24" w14:textId="77777777" w:rsidR="00543719" w:rsidRPr="00543719" w:rsidRDefault="00543719" w:rsidP="00543719">
      <w:r w:rsidRPr="00543719">
        <w:t>Kind regards,</w:t>
      </w:r>
    </w:p>
    <w:p w14:paraId="30F6056B" w14:textId="77777777" w:rsidR="00543719" w:rsidRPr="00543719" w:rsidRDefault="00543719" w:rsidP="00543719"/>
    <w:p w14:paraId="693A9C55" w14:textId="77777777" w:rsidR="00543719" w:rsidRPr="00543719" w:rsidRDefault="00543719" w:rsidP="00543719">
      <w:r w:rsidRPr="00543719">
        <w:rPr>
          <w:b/>
          <w:bCs/>
        </w:rPr>
        <w:t>People Management Officer</w:t>
      </w:r>
    </w:p>
    <w:p w14:paraId="3D76FD74" w14:textId="77777777" w:rsidR="00960FBB" w:rsidRDefault="00960FBB"/>
    <w:p w14:paraId="1C0F8715" w14:textId="77777777" w:rsidR="00543719" w:rsidRDefault="00543719"/>
    <w:p w14:paraId="014F3836" w14:textId="7CEFE10B" w:rsidR="00543719" w:rsidRDefault="00543719">
      <w:r>
        <w:t>(AC 1.2)</w:t>
      </w:r>
    </w:p>
    <w:p w14:paraId="69283D55" w14:textId="77777777" w:rsidR="00543719" w:rsidRPr="00543719" w:rsidRDefault="00543719" w:rsidP="00543719">
      <w:r w:rsidRPr="00543719">
        <w:rPr>
          <w:b/>
          <w:bCs/>
        </w:rPr>
        <w:t>Subject: Status of European Court of Justice (ECJ) Judgments After Brexit</w:t>
      </w:r>
    </w:p>
    <w:p w14:paraId="47C5C7F6" w14:textId="77777777" w:rsidR="00543719" w:rsidRPr="00543719" w:rsidRDefault="00543719" w:rsidP="00543719"/>
    <w:p w14:paraId="0994F94B" w14:textId="77777777" w:rsidR="00543719" w:rsidRPr="00543719" w:rsidRDefault="00543719" w:rsidP="00543719">
      <w:r w:rsidRPr="00543719">
        <w:t>Dear Senior Manager,</w:t>
      </w:r>
    </w:p>
    <w:p w14:paraId="332C6C51" w14:textId="77777777" w:rsidR="00543719" w:rsidRPr="00543719" w:rsidRDefault="00543719" w:rsidP="00543719"/>
    <w:p w14:paraId="4A44307F" w14:textId="77777777" w:rsidR="00543719" w:rsidRPr="00543719" w:rsidRDefault="00543719" w:rsidP="00543719">
      <w:r w:rsidRPr="00543719">
        <w:t>You asked whether judgments made by the European Court of Justice (ECJ) before the UK’s departure from the European Union in 2020 remain part of UK law and whether they continue to bind UK courts.</w:t>
      </w:r>
    </w:p>
    <w:p w14:paraId="35056682" w14:textId="77777777" w:rsidR="00543719" w:rsidRPr="00543719" w:rsidRDefault="00543719" w:rsidP="00543719"/>
    <w:p w14:paraId="2B3A520F" w14:textId="77777777" w:rsidR="00543719" w:rsidRPr="00543719" w:rsidRDefault="00543719" w:rsidP="00543719">
      <w:r w:rsidRPr="00543719">
        <w:t>The position is governed primarily by the </w:t>
      </w:r>
      <w:r w:rsidRPr="00543719">
        <w:rPr>
          <w:b/>
          <w:bCs/>
        </w:rPr>
        <w:t>European Union (Withdrawal) Act 2018</w:t>
      </w:r>
      <w:r w:rsidRPr="00543719">
        <w:t>, which was introduced to ensure legal continuity following Brexit. On 31 December 2020, at the end of the transition period, EU law that applied in the UK was incorporated into domestic law as </w:t>
      </w:r>
      <w:r w:rsidRPr="00543719">
        <w:rPr>
          <w:b/>
          <w:bCs/>
        </w:rPr>
        <w:t>“retained EU law.”</w:t>
      </w:r>
      <w:r w:rsidRPr="00543719">
        <w:t> This prevented significant gaps from emerging in important areas of legislation, including employment law.</w:t>
      </w:r>
    </w:p>
    <w:p w14:paraId="776AD234" w14:textId="77777777" w:rsidR="00543719" w:rsidRPr="00543719" w:rsidRDefault="00543719" w:rsidP="00543719"/>
    <w:p w14:paraId="580EFD0A" w14:textId="77777777" w:rsidR="00543719" w:rsidRPr="00543719" w:rsidRDefault="00543719" w:rsidP="00543719">
      <w:r w:rsidRPr="00543719">
        <w:t>As a result, </w:t>
      </w:r>
      <w:r w:rsidRPr="00543719">
        <w:rPr>
          <w:b/>
          <w:bCs/>
        </w:rPr>
        <w:t>ECJ decisions made before the end of the transition period continue to be relevant and influential in UK law</w:t>
      </w:r>
      <w:r w:rsidRPr="00543719">
        <w:t>. UK courts and tribunals generally remain bound by pre-Brexit ECJ case law when interpreting retained EU law. This means that many established employment law principles developed through ECJ judgments continue to apply today unless they have been changed by UK legislation or overturned by a court with the authority to depart from them.</w:t>
      </w:r>
    </w:p>
    <w:p w14:paraId="520E550E" w14:textId="77777777" w:rsidR="00543719" w:rsidRPr="00543719" w:rsidRDefault="00543719" w:rsidP="00543719"/>
    <w:p w14:paraId="0AE1CD8F" w14:textId="77777777" w:rsidR="00543719" w:rsidRPr="00543719" w:rsidRDefault="00543719" w:rsidP="00543719">
      <w:r w:rsidRPr="00543719">
        <w:t>However, Brexit altered the position regarding future ECJ judgments. Decisions made by the ECJ after 31 December 2020 are </w:t>
      </w:r>
      <w:r w:rsidRPr="00543719">
        <w:rPr>
          <w:b/>
          <w:bCs/>
        </w:rPr>
        <w:t>no longer binding</w:t>
      </w:r>
      <w:r w:rsidRPr="00543719">
        <w:t xml:space="preserve"> on UK courts. Nevertheless, UK courts may still consider such judgments where they find them relevant or persuasive when interpreting </w:t>
      </w:r>
      <w:r w:rsidRPr="00543719">
        <w:lastRenderedPageBreak/>
        <w:t>retained EU law. This means post-Brexit ECJ decisions can influence judicial reasoning but do not have mandatory authority.</w:t>
      </w:r>
    </w:p>
    <w:p w14:paraId="1397A7C4" w14:textId="77777777" w:rsidR="00543719" w:rsidRPr="00543719" w:rsidRDefault="00543719" w:rsidP="00543719"/>
    <w:p w14:paraId="7630FC5D" w14:textId="3BE1D8B7" w:rsidR="00543719" w:rsidRPr="00543719" w:rsidRDefault="00543719" w:rsidP="00543719">
      <w:r w:rsidRPr="00543719">
        <w:t>The position regarding departure from pre-Brexit ECJ decisions is more complex. The UK Supreme Court and the Court of Appeal (and equivalent higher courts) have the power to depart from retained EU case law where it is appropriate to do so. They apply criteria similar to those used when considering whether to depart from their own previous decisions. Lower courts and employment tribunals generally do not have this discretion and must continue to follow relevant retained ECJ principles.</w:t>
      </w:r>
    </w:p>
    <w:p w14:paraId="504E7D43" w14:textId="77777777" w:rsidR="00543719" w:rsidRPr="00543719" w:rsidRDefault="00543719" w:rsidP="00543719">
      <w:r w:rsidRPr="00543719">
        <w:t>Therefore, pre-2021 ECJ judgments have not simply been discarded following Brexit. They remain an important source of law, particularly in employment matters, although higher UK courts now have greater flexibility to depart from them and future ECJ decisions are no longer binding.</w:t>
      </w:r>
    </w:p>
    <w:p w14:paraId="6E284862" w14:textId="77777777" w:rsidR="00543719" w:rsidRPr="00543719" w:rsidRDefault="00543719" w:rsidP="00543719"/>
    <w:p w14:paraId="1A6DB7AA" w14:textId="77777777" w:rsidR="00543719" w:rsidRPr="00543719" w:rsidRDefault="00543719" w:rsidP="00543719">
      <w:r w:rsidRPr="00543719">
        <w:t>Kind regards,</w:t>
      </w:r>
    </w:p>
    <w:p w14:paraId="7E2BA323" w14:textId="77777777" w:rsidR="00543719" w:rsidRPr="00543719" w:rsidRDefault="00543719" w:rsidP="00543719"/>
    <w:p w14:paraId="6B1E6043" w14:textId="77777777" w:rsidR="00543719" w:rsidRPr="00543719" w:rsidRDefault="00543719" w:rsidP="00543719">
      <w:r w:rsidRPr="00543719">
        <w:rPr>
          <w:b/>
          <w:bCs/>
        </w:rPr>
        <w:t>People Management Officer</w:t>
      </w:r>
    </w:p>
    <w:p w14:paraId="45810693" w14:textId="77777777" w:rsidR="00543719" w:rsidRDefault="00543719"/>
    <w:p w14:paraId="708D7E95" w14:textId="77777777" w:rsidR="00543719" w:rsidRDefault="00543719"/>
    <w:p w14:paraId="0B34C6C3" w14:textId="70F9C73F" w:rsidR="00543719" w:rsidRDefault="00543719" w:rsidP="00543719">
      <w:pPr>
        <w:rPr>
          <w:b/>
          <w:bCs/>
        </w:rPr>
      </w:pPr>
      <w:r>
        <w:rPr>
          <w:b/>
          <w:bCs/>
        </w:rPr>
        <w:t>(AC 2.1)</w:t>
      </w:r>
    </w:p>
    <w:p w14:paraId="405D586D" w14:textId="7F3E1190" w:rsidR="00543719" w:rsidRPr="00543719" w:rsidRDefault="00543719" w:rsidP="00543719">
      <w:r w:rsidRPr="00543719">
        <w:rPr>
          <w:b/>
          <w:bCs/>
        </w:rPr>
        <w:t>Subject: Occupational Requirements and Discrimination in Recruitment and Selection</w:t>
      </w:r>
    </w:p>
    <w:p w14:paraId="5816226A" w14:textId="77777777" w:rsidR="00543719" w:rsidRPr="00543719" w:rsidRDefault="00543719" w:rsidP="00543719"/>
    <w:p w14:paraId="64332E06" w14:textId="77777777" w:rsidR="00543719" w:rsidRPr="00543719" w:rsidRDefault="00543719" w:rsidP="00543719">
      <w:r w:rsidRPr="00543719">
        <w:t>Dear Colleague,</w:t>
      </w:r>
    </w:p>
    <w:p w14:paraId="1A797D24" w14:textId="77777777" w:rsidR="00543719" w:rsidRPr="00543719" w:rsidRDefault="00543719" w:rsidP="00543719"/>
    <w:p w14:paraId="41C28334" w14:textId="77777777" w:rsidR="00543719" w:rsidRPr="00543719" w:rsidRDefault="00543719" w:rsidP="00543719">
      <w:r w:rsidRPr="00543719">
        <w:t>You have asked when it is lawful to specify that a job must be carried out by either a man or a woman and how this relates to discrimination law in recruitment and selection.</w:t>
      </w:r>
    </w:p>
    <w:p w14:paraId="5E303369" w14:textId="77777777" w:rsidR="00543719" w:rsidRPr="00543719" w:rsidRDefault="00543719" w:rsidP="00543719"/>
    <w:p w14:paraId="7A3134F5" w14:textId="77777777" w:rsidR="00543719" w:rsidRPr="00543719" w:rsidRDefault="00543719" w:rsidP="00543719">
      <w:r w:rsidRPr="00543719">
        <w:t>Under the </w:t>
      </w:r>
      <w:r w:rsidRPr="00543719">
        <w:rPr>
          <w:b/>
          <w:bCs/>
        </w:rPr>
        <w:t>Equality Act 2010</w:t>
      </w:r>
      <w:r w:rsidRPr="00543719">
        <w:t>, employers must not discriminate against applicants on the basis of protected characteristics, including sex, age, race, disability, religion or belief, sexual orientation, gender reassignment, marriage and civil partnership, and pregnancy and maternity. In most recruitment situations, selecting candidates based on sex would amount to </w:t>
      </w:r>
      <w:r w:rsidRPr="00543719">
        <w:rPr>
          <w:b/>
          <w:bCs/>
        </w:rPr>
        <w:t>direct discrimination</w:t>
      </w:r>
      <w:r w:rsidRPr="00543719">
        <w:t> and would be unlawful.</w:t>
      </w:r>
    </w:p>
    <w:p w14:paraId="4CC997D6" w14:textId="77777777" w:rsidR="00543719" w:rsidRPr="00543719" w:rsidRDefault="00543719" w:rsidP="00543719"/>
    <w:p w14:paraId="6CD2B7E5" w14:textId="77777777" w:rsidR="00543719" w:rsidRPr="00543719" w:rsidRDefault="00543719" w:rsidP="00543719">
      <w:r w:rsidRPr="00543719">
        <w:t>However, the Equality Act provides a limited exception known as an </w:t>
      </w:r>
      <w:r w:rsidRPr="00543719">
        <w:rPr>
          <w:b/>
          <w:bCs/>
        </w:rPr>
        <w:t>occupational requirement (OR)</w:t>
      </w:r>
      <w:r w:rsidRPr="00543719">
        <w:t xml:space="preserve">. An occupational requirement allows an employer to specify that a role must be undertaken by a person with a particular protected characteristic where this is a genuine and </w:t>
      </w:r>
      <w:r w:rsidRPr="00543719">
        <w:lastRenderedPageBreak/>
        <w:t>proportionate requirement of the job. The employer must be able to demonstrate that the requirement is essential to the role and not simply a matter of preference or convenience.</w:t>
      </w:r>
    </w:p>
    <w:p w14:paraId="24D930AC" w14:textId="3A86972C" w:rsidR="00543719" w:rsidRPr="00543719" w:rsidRDefault="00D44ACB" w:rsidP="00543719">
      <w:r>
        <w:t>B</w:t>
      </w:r>
      <w:r w:rsidR="00543719" w:rsidRPr="00543719">
        <w:t>y contrast, it would generally be unlawful to advertise a managerial position as being suitable only for men because the employer believes male managers are more authoritative, or only for women because they are perceived to be more caring. Such assumptions are based on stereotypes rather than genuine occupational requirements and would likely result in a discrimination claim.</w:t>
      </w:r>
    </w:p>
    <w:p w14:paraId="3B2D0995" w14:textId="77777777" w:rsidR="00543719" w:rsidRPr="00543719" w:rsidRDefault="00543719" w:rsidP="00543719"/>
    <w:p w14:paraId="49D55D77" w14:textId="77777777" w:rsidR="00543719" w:rsidRPr="00543719" w:rsidRDefault="00543719" w:rsidP="00543719">
      <w:r w:rsidRPr="00543719">
        <w:t>The key principles of fair recruitment and selection are that decisions should be based on </w:t>
      </w:r>
      <w:r w:rsidRPr="00543719">
        <w:rPr>
          <w:b/>
          <w:bCs/>
        </w:rPr>
        <w:t>skills, qualifications, experience and competence</w:t>
      </w:r>
      <w:r w:rsidRPr="00543719">
        <w:t>. Recruitment processes should be objective, transparent and consistently applied. Job descriptions and person specifications should focus on the abilities required to perform the role rather than personal characteristics unrelated to job performance.</w:t>
      </w:r>
    </w:p>
    <w:p w14:paraId="196F6AE3" w14:textId="77777777" w:rsidR="00543719" w:rsidRPr="00543719" w:rsidRDefault="00543719" w:rsidP="00543719"/>
    <w:p w14:paraId="626432F8" w14:textId="77777777" w:rsidR="00543719" w:rsidRPr="00543719" w:rsidRDefault="00543719" w:rsidP="00543719">
      <w:r w:rsidRPr="00543719">
        <w:t>Employers should also avoid </w:t>
      </w:r>
      <w:r w:rsidRPr="00543719">
        <w:rPr>
          <w:b/>
          <w:bCs/>
        </w:rPr>
        <w:t>indirect discrimination</w:t>
      </w:r>
      <w:r w:rsidRPr="00543719">
        <w:t>, where a seemingly neutral requirement disadvantages individuals with a protected characteristic and cannot be objectively justified. For example, requiring all applicants to work certain hours may disadvantage some groups unless there is a legitimate business reason for the requirement.</w:t>
      </w:r>
    </w:p>
    <w:p w14:paraId="39045040" w14:textId="77777777" w:rsidR="00543719" w:rsidRPr="00543719" w:rsidRDefault="00543719" w:rsidP="00543719"/>
    <w:p w14:paraId="75878043" w14:textId="77777777" w:rsidR="00543719" w:rsidRPr="00543719" w:rsidRDefault="00543719" w:rsidP="00543719">
      <w:r w:rsidRPr="00543719">
        <w:t>In summary, specifying that a role must be performed by a man or a woman is lawful only where there is a genuine occupational requirement that is proportionate and necessary. In all other circumstances, recruitment decisions should be based on merit and conducted in accordance with the Equality Act 2010.</w:t>
      </w:r>
    </w:p>
    <w:p w14:paraId="6A508273" w14:textId="77777777" w:rsidR="00543719" w:rsidRPr="00543719" w:rsidRDefault="00543719" w:rsidP="00543719"/>
    <w:p w14:paraId="2DA95636" w14:textId="77777777" w:rsidR="00543719" w:rsidRPr="00543719" w:rsidRDefault="00543719" w:rsidP="00543719">
      <w:r w:rsidRPr="00543719">
        <w:t>Kind regards,</w:t>
      </w:r>
    </w:p>
    <w:p w14:paraId="545D26B0" w14:textId="77777777" w:rsidR="00543719" w:rsidRPr="00543719" w:rsidRDefault="00543719" w:rsidP="00543719"/>
    <w:p w14:paraId="14A21C4F" w14:textId="77777777" w:rsidR="00543719" w:rsidRPr="00543719" w:rsidRDefault="00543719" w:rsidP="00543719">
      <w:r w:rsidRPr="00543719">
        <w:rPr>
          <w:b/>
          <w:bCs/>
        </w:rPr>
        <w:t>People Management Officer</w:t>
      </w:r>
    </w:p>
    <w:p w14:paraId="29F5CA81" w14:textId="655AC3AF" w:rsidR="00543719" w:rsidRDefault="00D64657">
      <w:r>
        <w:t>(AC 2.2)</w:t>
      </w:r>
    </w:p>
    <w:p w14:paraId="6A3F0C78" w14:textId="77777777" w:rsidR="00D64657" w:rsidRPr="00D64657" w:rsidRDefault="00D64657" w:rsidP="00D64657">
      <w:r w:rsidRPr="00D64657">
        <w:rPr>
          <w:b/>
          <w:bCs/>
        </w:rPr>
        <w:t>Subject: Request to Upgrade Two HCAs to Band B – Equal Pay Considerations</w:t>
      </w:r>
    </w:p>
    <w:p w14:paraId="0FCE3C87" w14:textId="77777777" w:rsidR="00D64657" w:rsidRPr="00D64657" w:rsidRDefault="00D64657" w:rsidP="00D64657">
      <w:r w:rsidRPr="00D64657">
        <w:t>Dear Nurse Manager,</w:t>
      </w:r>
    </w:p>
    <w:p w14:paraId="75F4ADDA" w14:textId="77777777" w:rsidR="00D64657" w:rsidRPr="00D64657" w:rsidRDefault="00D64657" w:rsidP="00D64657">
      <w:r w:rsidRPr="00D64657">
        <w:t>Thank you for your email regarding your proposal to move two healthcare assistants (HCAs) from Band A to Band B using surplus funding from your research project. Before any decision can be made, it is important to consider the legal requirements relating to equal pay and job evaluation.</w:t>
      </w:r>
    </w:p>
    <w:p w14:paraId="46BE87D8" w14:textId="77777777" w:rsidR="00D64657" w:rsidRPr="00D64657" w:rsidRDefault="00D64657" w:rsidP="00D64657">
      <w:r w:rsidRPr="00D64657">
        <w:t>The principle of </w:t>
      </w:r>
      <w:r w:rsidRPr="00D64657">
        <w:rPr>
          <w:b/>
          <w:bCs/>
        </w:rPr>
        <w:t>equal pay</w:t>
      </w:r>
      <w:r w:rsidRPr="00D64657">
        <w:t> is established under the </w:t>
      </w:r>
      <w:r w:rsidRPr="00D64657">
        <w:rPr>
          <w:b/>
          <w:bCs/>
        </w:rPr>
        <w:t>Equality Act 2010</w:t>
      </w:r>
      <w:r w:rsidRPr="00D64657">
        <w:t>, which provides that men and women are entitled to equal pay and contractual terms where they are undertaking equal work for the same employer. Equal work may consist of:</w:t>
      </w:r>
    </w:p>
    <w:p w14:paraId="166E48DB" w14:textId="77777777" w:rsidR="00D64657" w:rsidRPr="00D64657" w:rsidRDefault="00D64657" w:rsidP="00D64657">
      <w:pPr>
        <w:numPr>
          <w:ilvl w:val="0"/>
          <w:numId w:val="1"/>
        </w:numPr>
      </w:pPr>
      <w:r w:rsidRPr="00D64657">
        <w:rPr>
          <w:b/>
          <w:bCs/>
        </w:rPr>
        <w:t>Like work</w:t>
      </w:r>
      <w:r w:rsidRPr="00D64657">
        <w:t> – work that is the same or broadly similar.</w:t>
      </w:r>
    </w:p>
    <w:p w14:paraId="1FEDB5CE" w14:textId="77777777" w:rsidR="00D64657" w:rsidRPr="00D64657" w:rsidRDefault="00D64657" w:rsidP="00D64657">
      <w:pPr>
        <w:numPr>
          <w:ilvl w:val="0"/>
          <w:numId w:val="1"/>
        </w:numPr>
      </w:pPr>
      <w:r w:rsidRPr="00D64657">
        <w:rPr>
          <w:b/>
          <w:bCs/>
        </w:rPr>
        <w:lastRenderedPageBreak/>
        <w:t>Work rated as equivalent</w:t>
      </w:r>
      <w:r w:rsidRPr="00D64657">
        <w:t> – jobs given the same value through a job evaluation scheme.</w:t>
      </w:r>
    </w:p>
    <w:p w14:paraId="7D6454CF" w14:textId="77777777" w:rsidR="00D64657" w:rsidRPr="00D64657" w:rsidRDefault="00D64657" w:rsidP="00D64657">
      <w:pPr>
        <w:numPr>
          <w:ilvl w:val="0"/>
          <w:numId w:val="1"/>
        </w:numPr>
      </w:pPr>
      <w:r w:rsidRPr="00D64657">
        <w:rPr>
          <w:b/>
          <w:bCs/>
        </w:rPr>
        <w:t>Work of equal value</w:t>
      </w:r>
      <w:r w:rsidRPr="00D64657">
        <w:t> – work that requires similar levels of skill, effort and responsibility.</w:t>
      </w:r>
    </w:p>
    <w:p w14:paraId="0D167327" w14:textId="77777777" w:rsidR="00D64657" w:rsidRPr="00D64657" w:rsidRDefault="00D64657" w:rsidP="00D64657">
      <w:r w:rsidRPr="00D64657">
        <w:t>In the NHS, pay structures are normally determined through the </w:t>
      </w:r>
      <w:r w:rsidRPr="00D64657">
        <w:rPr>
          <w:b/>
          <w:bCs/>
        </w:rPr>
        <w:t>Agenda for Change (</w:t>
      </w:r>
      <w:proofErr w:type="spellStart"/>
      <w:r w:rsidRPr="00D64657">
        <w:rPr>
          <w:b/>
          <w:bCs/>
        </w:rPr>
        <w:t>AfC</w:t>
      </w:r>
      <w:proofErr w:type="spellEnd"/>
      <w:r w:rsidRPr="00D64657">
        <w:rPr>
          <w:b/>
          <w:bCs/>
        </w:rPr>
        <w:t>)</w:t>
      </w:r>
      <w:r w:rsidRPr="00D64657">
        <w:t> job evaluation system. This system aims to ensure that employees are rewarded fairly according to the demands of their role rather than personal characteristics or local funding availability. Any change in banding should therefore be based on the duties, responsibilities, knowledge and skills required by the post, rather than the availability of surplus budget.</w:t>
      </w:r>
    </w:p>
    <w:p w14:paraId="57255FF5" w14:textId="29A50B32" w:rsidR="00D64657" w:rsidRPr="00D64657" w:rsidRDefault="00D64657" w:rsidP="00D64657">
      <w:r w:rsidRPr="00D64657">
        <w:t>To justify a pay difference lawfully, the Trust would need to demonstrate a </w:t>
      </w:r>
      <w:r w:rsidRPr="00D64657">
        <w:rPr>
          <w:b/>
          <w:bCs/>
        </w:rPr>
        <w:t>material factor defence</w:t>
      </w:r>
      <w:r w:rsidRPr="00D64657">
        <w:t>. This means there must be a genuine reason for the difference in pay that is unrelated to sex and objectively justifiable. For example, a higher band may be justified where individuals undertake significantly greater responsibilities or perform duties that have been formally evaluated at a higher level. The existence of surplus project funding alone would not normally provide sufficient justification.</w:t>
      </w:r>
    </w:p>
    <w:p w14:paraId="4FDF2A2C" w14:textId="77777777" w:rsidR="00D64657" w:rsidRPr="00D64657" w:rsidRDefault="00D64657" w:rsidP="00D64657">
      <w:r w:rsidRPr="00D64657">
        <w:t>Before approving any upgrade, a review should therefore be undertaken to determine whether the roles have changed sufficiently to warrant re-banding under the Trust’s job evaluation procedures. If the duties of these HCAs are genuinely different from those of other Band A HCAs, a formal job evaluation should be completed. If the roles remain substantially the same, upgrading only two individuals would create significant equal pay risks.</w:t>
      </w:r>
    </w:p>
    <w:p w14:paraId="3F61B09A" w14:textId="77777777" w:rsidR="00D64657" w:rsidRPr="00D64657" w:rsidRDefault="00D64657" w:rsidP="00D64657">
      <w:r w:rsidRPr="00D64657">
        <w:t>Consequently, I cannot recommend approval at this stage. Any proposal should first be assessed through the Trust’s established job evaluation and pay governance processes to ensure compliance with equal pay legislation and NHS pay arrangements.</w:t>
      </w:r>
    </w:p>
    <w:p w14:paraId="21C0DCE3" w14:textId="77777777" w:rsidR="00D64657" w:rsidRDefault="00D64657" w:rsidP="00D64657">
      <w:r w:rsidRPr="00D64657">
        <w:t>Kind regards,</w:t>
      </w:r>
    </w:p>
    <w:p w14:paraId="5D2FC76A" w14:textId="77777777" w:rsidR="00D64657" w:rsidRPr="00D64657" w:rsidRDefault="00D64657" w:rsidP="00D64657"/>
    <w:p w14:paraId="7EE6BB3D" w14:textId="77777777" w:rsidR="00D64657" w:rsidRPr="00D64657" w:rsidRDefault="00D64657" w:rsidP="00D64657">
      <w:r w:rsidRPr="00D64657">
        <w:rPr>
          <w:b/>
          <w:bCs/>
        </w:rPr>
        <w:t>People Management Officer</w:t>
      </w:r>
    </w:p>
    <w:p w14:paraId="4A55D133" w14:textId="77777777" w:rsidR="00D64657" w:rsidRDefault="00D64657"/>
    <w:p w14:paraId="5B2675FA" w14:textId="4D4ADFCB" w:rsidR="00D64657" w:rsidRDefault="00D64657">
      <w:r>
        <w:t>(AC 3.1)</w:t>
      </w:r>
    </w:p>
    <w:p w14:paraId="749D0DF3" w14:textId="77777777" w:rsidR="00D64657" w:rsidRPr="00D64657" w:rsidRDefault="00D64657" w:rsidP="00D64657">
      <w:r w:rsidRPr="00D64657">
        <w:rPr>
          <w:b/>
          <w:bCs/>
        </w:rPr>
        <w:t>Subject: Potential Constructive Dismissal Claim by Former Radiographer</w:t>
      </w:r>
    </w:p>
    <w:p w14:paraId="482D0702" w14:textId="77777777" w:rsidR="00D64657" w:rsidRPr="00D64657" w:rsidRDefault="00D64657" w:rsidP="00D64657">
      <w:r w:rsidRPr="00D64657">
        <w:t>Dear Colleague,</w:t>
      </w:r>
    </w:p>
    <w:p w14:paraId="0272A894" w14:textId="77777777" w:rsidR="00D64657" w:rsidRPr="00D64657" w:rsidRDefault="00D64657" w:rsidP="00D64657">
      <w:r w:rsidRPr="00D64657">
        <w:t>Thank you for your email regarding the radiographer who recently resigned following changes to his working hours. Your concern is understandable, as a resignation in these circumstances could potentially lead to a claim for constructive dismissal.</w:t>
      </w:r>
    </w:p>
    <w:p w14:paraId="03B9E8DF" w14:textId="77777777" w:rsidR="00D64657" w:rsidRPr="00D64657" w:rsidRDefault="00D64657" w:rsidP="00D64657">
      <w:r w:rsidRPr="00D64657">
        <w:t>Constructive dismissal occurs when an employee resigns because their employer has committed a </w:t>
      </w:r>
      <w:r w:rsidRPr="00D64657">
        <w:rPr>
          <w:b/>
          <w:bCs/>
        </w:rPr>
        <w:t>fundamental breach of contract</w:t>
      </w:r>
      <w:r w:rsidRPr="00D64657">
        <w:t>. Under section 95 of the Employment Rights Act 1996, an employee may regard themselves as dismissed if they resign in response to the employer’s conduct. To bring a successful claim, the employee would normally need at least </w:t>
      </w:r>
      <w:r w:rsidRPr="00D64657">
        <w:rPr>
          <w:b/>
          <w:bCs/>
        </w:rPr>
        <w:t>two years’ continuous service</w:t>
      </w:r>
      <w:r w:rsidRPr="00D64657">
        <w:t>, unless the claim relates to an automatically unfair reason.</w:t>
      </w:r>
    </w:p>
    <w:p w14:paraId="0E2761D9" w14:textId="77777777" w:rsidR="00D64657" w:rsidRPr="00D64657" w:rsidRDefault="00D64657" w:rsidP="00D64657">
      <w:r w:rsidRPr="00D64657">
        <w:t>Several elements must be established for a constructive dismissal claim to succeed. First, the employer must have committed a </w:t>
      </w:r>
      <w:r w:rsidRPr="00D64657">
        <w:rPr>
          <w:b/>
          <w:bCs/>
        </w:rPr>
        <w:t>serious breach of an express or implied contractual term</w:t>
      </w:r>
      <w:r w:rsidRPr="00D64657">
        <w:t xml:space="preserve">. </w:t>
      </w:r>
      <w:r w:rsidRPr="00D64657">
        <w:lastRenderedPageBreak/>
        <w:t>Express terms are those written into the employment contract, such as working hours, pay or place of work. Implied terms include the duty of mutual trust and confidence, which requires employers not to behave in a manner likely to destroy or seriously damage the employment relationship.</w:t>
      </w:r>
    </w:p>
    <w:p w14:paraId="17E17A19" w14:textId="77777777" w:rsidR="00D64657" w:rsidRPr="00D64657" w:rsidRDefault="00D64657" w:rsidP="00D64657">
      <w:r w:rsidRPr="00D64657">
        <w:t>In this case, a significant unilateral change to working hours could amount to a breach of contract if the change was implemented without consultation, agreement or contractual authority. For example, if a radiographer was contracted to work predominantly daytime hours but was required to move to a substantially different shift pattern that adversely affected family responsibilities or wellbeing, this could potentially constitute a fundamental breach.</w:t>
      </w:r>
    </w:p>
    <w:p w14:paraId="4015C51F" w14:textId="77777777" w:rsidR="00D64657" w:rsidRPr="00D64657" w:rsidRDefault="00D64657" w:rsidP="00D64657">
      <w:r w:rsidRPr="00D64657">
        <w:t>Secondly, the employee must resign </w:t>
      </w:r>
      <w:r w:rsidRPr="00D64657">
        <w:rPr>
          <w:b/>
          <w:bCs/>
        </w:rPr>
        <w:t>because of that breach</w:t>
      </w:r>
      <w:r w:rsidRPr="00D64657">
        <w:t>. If the resignation was motivated by unrelated reasons, such as accepting another job, the claim is unlikely to succeed.</w:t>
      </w:r>
    </w:p>
    <w:p w14:paraId="1E3802A7" w14:textId="77777777" w:rsidR="00D64657" w:rsidRPr="00D64657" w:rsidRDefault="00D64657" w:rsidP="00D64657">
      <w:r w:rsidRPr="00D64657">
        <w:t>Thirdly, the employee must resign </w:t>
      </w:r>
      <w:r w:rsidRPr="00D64657">
        <w:rPr>
          <w:b/>
          <w:bCs/>
        </w:rPr>
        <w:t>without undue delay</w:t>
      </w:r>
      <w:r w:rsidRPr="00D64657">
        <w:t>. Continuing to work for a lengthy period after the alleged breach may be interpreted as acceptance of the new arrangements, weakening any claim.</w:t>
      </w:r>
    </w:p>
    <w:p w14:paraId="26C1B3FB" w14:textId="77777777" w:rsidR="00D64657" w:rsidRPr="00D64657" w:rsidRDefault="00D64657" w:rsidP="00D64657">
      <w:r w:rsidRPr="00D64657">
        <w:t>To minimise risk, employers should consult employees before making significant contractual changes, explain the business reasons for the change, explore alternatives and seek agreement wherever possible. Meaningful consultation and clear communication often help prevent disputes escalating into resignation and tribunal proceedings.</w:t>
      </w:r>
    </w:p>
    <w:p w14:paraId="70226AC3" w14:textId="77777777" w:rsidR="00D64657" w:rsidRPr="00D64657" w:rsidRDefault="00D64657" w:rsidP="00D64657">
      <w:r w:rsidRPr="00D64657">
        <w:t>In summary, a successful constructive dismissal claim would require the radiographer to demonstrate a fundamental breach of contract, a resignation in response to that breach and compliance with the tribunal time limits. The change to working hours may therefore present a risk if it was imposed without proper consultation or contractual justification.</w:t>
      </w:r>
    </w:p>
    <w:p w14:paraId="7366BF16" w14:textId="77777777" w:rsidR="00D64657" w:rsidRPr="00D64657" w:rsidRDefault="00D64657" w:rsidP="00D64657">
      <w:r w:rsidRPr="00D64657">
        <w:t>Kind regards,</w:t>
      </w:r>
    </w:p>
    <w:p w14:paraId="47BD9FC2" w14:textId="77777777" w:rsidR="00D64657" w:rsidRPr="00D64657" w:rsidRDefault="00D64657" w:rsidP="00D64657">
      <w:r w:rsidRPr="00D64657">
        <w:rPr>
          <w:b/>
          <w:bCs/>
        </w:rPr>
        <w:t>People Management Officer</w:t>
      </w:r>
    </w:p>
    <w:p w14:paraId="3C5D617C" w14:textId="77777777" w:rsidR="00D64657" w:rsidRDefault="00D64657"/>
    <w:p w14:paraId="52948B4D" w14:textId="5E19A118" w:rsidR="00D64657" w:rsidRDefault="00C420FE">
      <w:r>
        <w:t>(AC 3.2)</w:t>
      </w:r>
    </w:p>
    <w:p w14:paraId="1B3831C5" w14:textId="77777777" w:rsidR="00C420FE" w:rsidRPr="00C420FE" w:rsidRDefault="00C420FE" w:rsidP="00C420FE">
      <w:r w:rsidRPr="00C420FE">
        <w:rPr>
          <w:b/>
          <w:bCs/>
        </w:rPr>
        <w:t>Subject: Legal Requirements for Managing a Redundancy Programme</w:t>
      </w:r>
    </w:p>
    <w:p w14:paraId="55DA2523" w14:textId="77777777" w:rsidR="00C420FE" w:rsidRPr="00C420FE" w:rsidRDefault="00C420FE" w:rsidP="00C420FE"/>
    <w:p w14:paraId="2CCF9000" w14:textId="77777777" w:rsidR="00C420FE" w:rsidRPr="00C420FE" w:rsidRDefault="00C420FE" w:rsidP="00C420FE">
      <w:r w:rsidRPr="00C420FE">
        <w:t>Dear Senior Manager,</w:t>
      </w:r>
    </w:p>
    <w:p w14:paraId="31D41323" w14:textId="77777777" w:rsidR="00C420FE" w:rsidRPr="00C420FE" w:rsidRDefault="00C420FE" w:rsidP="00C420FE"/>
    <w:p w14:paraId="2FEEF5F7" w14:textId="77777777" w:rsidR="00C420FE" w:rsidRPr="00C420FE" w:rsidRDefault="00C420FE" w:rsidP="00C420FE">
      <w:r w:rsidRPr="00C420FE">
        <w:t>Thank you for your email regarding the proposed reorganisation and potential loss of fifty posts. While it is understandable that you wish to complete the process efficiently, it is important to recognise that redundancy is heavily regulated by employment law and failure to comply with the legal requirements could expose the Trust to claims of unfair dismissal, protective awards and reputational damage.</w:t>
      </w:r>
    </w:p>
    <w:p w14:paraId="7D5ECCCF" w14:textId="77777777" w:rsidR="00C420FE" w:rsidRPr="00C420FE" w:rsidRDefault="00C420FE" w:rsidP="00C420FE"/>
    <w:p w14:paraId="38E4175D" w14:textId="77777777" w:rsidR="00C420FE" w:rsidRPr="00C420FE" w:rsidRDefault="00C420FE" w:rsidP="00C420FE">
      <w:r w:rsidRPr="00C420FE">
        <w:t xml:space="preserve">A redundancy situation arises where an employer closes a business, closes a workplace, or reduces the need for employees to carry out work of a particular kind. The Trust must therefore </w:t>
      </w:r>
      <w:r w:rsidRPr="00C420FE">
        <w:lastRenderedPageBreak/>
        <w:t>first establish a genuine business case for the proposed reduction in posts and clearly document the reasons for the reorganisation.</w:t>
      </w:r>
    </w:p>
    <w:p w14:paraId="21610F7F" w14:textId="77777777" w:rsidR="00C420FE" w:rsidRPr="00C420FE" w:rsidRDefault="00C420FE" w:rsidP="00C420FE"/>
    <w:p w14:paraId="0D325745" w14:textId="1342F18B" w:rsidR="00C420FE" w:rsidRPr="00C420FE" w:rsidRDefault="00C420FE" w:rsidP="00C420FE">
      <w:r w:rsidRPr="00C420FE">
        <w:t>A key legal requirement is </w:t>
      </w:r>
      <w:r w:rsidRPr="00C420FE">
        <w:rPr>
          <w:b/>
          <w:bCs/>
        </w:rPr>
        <w:t>meaningful consultation</w:t>
      </w:r>
      <w:r w:rsidRPr="00C420FE">
        <w:t>. Consultation is not simply an administrative exercise but a statutory obligation designed to allow employees and their representatives to understand the proposals, challenge assumptions and suggest alternatives to redundancy. As fifty posts are potentially at risk within a 90-day period, the Trust will be required to undertake </w:t>
      </w:r>
      <w:r w:rsidRPr="00C420FE">
        <w:rPr>
          <w:b/>
          <w:bCs/>
        </w:rPr>
        <w:t>collective consultation</w:t>
      </w:r>
      <w:r w:rsidRPr="00C420FE">
        <w:t> under the Trade Union and Labour Relations (Consolidation) Act 1992. Where a recognised trade union exists, consultation must take place with union representatives. If there is no recognised union, employee representatives must be elected.</w:t>
      </w:r>
    </w:p>
    <w:p w14:paraId="2BA0FA44" w14:textId="00841073" w:rsidR="00C420FE" w:rsidRPr="00C420FE" w:rsidRDefault="00C420FE" w:rsidP="00C420FE">
      <w:r w:rsidRPr="00C420FE">
        <w:t>In addition to collective consultation, individual consultation should take place with employees placed at risk. Employees should be informed of the reasons for the proposals, the selection process and any opportunities to avoid redundancy.</w:t>
      </w:r>
    </w:p>
    <w:p w14:paraId="59ADD01A" w14:textId="77777777" w:rsidR="00C420FE" w:rsidRPr="00C420FE" w:rsidRDefault="00C420FE" w:rsidP="00C420FE">
      <w:r w:rsidRPr="00C420FE">
        <w:t>Employers must also consider suitable alternatives to redundancy, including redeployment, retraining, reduced hours, voluntary redundancy or natural turnover. Redundancy should generally be viewed as a last resort.</w:t>
      </w:r>
    </w:p>
    <w:p w14:paraId="7C1567A2" w14:textId="77777777" w:rsidR="00C420FE" w:rsidRPr="00C420FE" w:rsidRDefault="00C420FE" w:rsidP="00C420FE"/>
    <w:p w14:paraId="5C35AB29" w14:textId="77777777" w:rsidR="00C420FE" w:rsidRPr="00C420FE" w:rsidRDefault="00C420FE" w:rsidP="00C420FE">
      <w:r w:rsidRPr="00C420FE">
        <w:t>Employees with at least two years’ continuous service are normally entitled to statutory redundancy pay, notice pay and the right to appeal against their selection.</w:t>
      </w:r>
    </w:p>
    <w:p w14:paraId="11F420BC" w14:textId="77777777" w:rsidR="00C420FE" w:rsidRPr="00C420FE" w:rsidRDefault="00C420FE" w:rsidP="00C420FE"/>
    <w:p w14:paraId="5D9881CB" w14:textId="77777777" w:rsidR="00C420FE" w:rsidRPr="00C420FE" w:rsidRDefault="00C420FE" w:rsidP="00C420FE">
      <w:r w:rsidRPr="00C420FE">
        <w:t>In summary, while the reorganisation may be necessary, the Trust cannot lawfully avoid consultation or accelerate the process by dismissing employees without following a fair redundancy procedure. A genuine business rationale, meaningful consultation, fair selection criteria and consideration of alternatives are all essential to ensure compliance with employment law and minimise legal risk.</w:t>
      </w:r>
    </w:p>
    <w:p w14:paraId="3EB83D1C" w14:textId="77777777" w:rsidR="00C420FE" w:rsidRPr="00C420FE" w:rsidRDefault="00C420FE" w:rsidP="00C420FE"/>
    <w:p w14:paraId="3D0D3862" w14:textId="77777777" w:rsidR="00C420FE" w:rsidRPr="00C420FE" w:rsidRDefault="00C420FE" w:rsidP="00C420FE">
      <w:r w:rsidRPr="00C420FE">
        <w:t>Kind regards,</w:t>
      </w:r>
    </w:p>
    <w:p w14:paraId="3F38DFF1" w14:textId="77777777" w:rsidR="00C420FE" w:rsidRPr="00C420FE" w:rsidRDefault="00C420FE" w:rsidP="00C420FE"/>
    <w:p w14:paraId="03F40050" w14:textId="77777777" w:rsidR="00C420FE" w:rsidRPr="00C420FE" w:rsidRDefault="00C420FE" w:rsidP="00C420FE">
      <w:r w:rsidRPr="00C420FE">
        <w:rPr>
          <w:b/>
          <w:bCs/>
        </w:rPr>
        <w:t>People Management Officer</w:t>
      </w:r>
    </w:p>
    <w:p w14:paraId="7763FBAA" w14:textId="540797E8" w:rsidR="00C420FE" w:rsidRDefault="00C420FE">
      <w:r>
        <w:t>(AC 3.3)</w:t>
      </w:r>
    </w:p>
    <w:p w14:paraId="14ED2E00" w14:textId="77777777" w:rsidR="00561172" w:rsidRPr="00561172" w:rsidRDefault="00561172" w:rsidP="00561172">
      <w:r w:rsidRPr="00561172">
        <w:rPr>
          <w:b/>
          <w:bCs/>
        </w:rPr>
        <w:t>Subject: Employee Rights Under TUPE in a Potential Shared Pharmacy Service</w:t>
      </w:r>
    </w:p>
    <w:p w14:paraId="6A0A81D3" w14:textId="77777777" w:rsidR="00561172" w:rsidRPr="00561172" w:rsidRDefault="00561172" w:rsidP="00561172">
      <w:r w:rsidRPr="00561172">
        <w:t>Dear Chief Executive,</w:t>
      </w:r>
    </w:p>
    <w:p w14:paraId="302374F6" w14:textId="77777777" w:rsidR="00561172" w:rsidRPr="00561172" w:rsidRDefault="00561172" w:rsidP="00561172">
      <w:r w:rsidRPr="00561172">
        <w:t>Thank you for your enquiry regarding the proposed centralisation of pharmacy services with a neighbouring NHS Trust. Should the arrangement proceed and involve the transfer of employees from one organisation to another, the </w:t>
      </w:r>
      <w:r w:rsidRPr="00561172">
        <w:rPr>
          <w:b/>
          <w:bCs/>
        </w:rPr>
        <w:t>Transfer of Undertakings (Protection of Employment) Regulations 2006 (TUPE)</w:t>
      </w:r>
      <w:r w:rsidRPr="00561172">
        <w:t> may apply. TUPE is designed to protect employees when a business, service or undertaking transfers to a new employer.</w:t>
      </w:r>
    </w:p>
    <w:p w14:paraId="5B4ADE21" w14:textId="77777777" w:rsidR="00561172" w:rsidRPr="00561172" w:rsidRDefault="00561172" w:rsidP="00561172">
      <w:r w:rsidRPr="00561172">
        <w:lastRenderedPageBreak/>
        <w:t>The principal effect of TUPE is that employees assigned to the transferring service automatically move to the new employer on their existing terms and conditions of employment. Their continuity of service is preserved, meaning that their length of service is treated as unbroken despite the change of employer. This is particularly important for calculating statutory rights such as redundancy pay, unfair dismissal protection and annual leave entitlements.</w:t>
      </w:r>
    </w:p>
    <w:p w14:paraId="62386CE1" w14:textId="77777777" w:rsidR="00561172" w:rsidRPr="00561172" w:rsidRDefault="00561172" w:rsidP="00561172">
      <w:r w:rsidRPr="00561172">
        <w:t>One of the key rights under TUPE is protection against dismissal because of the transfer itself. Any dismissal where the sole or principal reason is the transfer will generally be automatically unfair unless there is an </w:t>
      </w:r>
      <w:r w:rsidRPr="00561172">
        <w:rPr>
          <w:b/>
          <w:bCs/>
        </w:rPr>
        <w:t>economic, technical or organisational (ETO) reason</w:t>
      </w:r>
      <w:r w:rsidRPr="00561172">
        <w:t> involving changes in the workforce. Examples might include a genuine redundancy situation or a significant restructuring following the transfer. However, employers must still follow a fair procedure before any dismissal can be justified.</w:t>
      </w:r>
    </w:p>
    <w:p w14:paraId="29B5EC3A" w14:textId="77777777" w:rsidR="00561172" w:rsidRPr="00561172" w:rsidRDefault="00561172" w:rsidP="00561172">
      <w:r w:rsidRPr="00561172">
        <w:t>Employees are also protected against detrimental changes to their contractual terms and conditions. Generally, employers cannot change terms simply because a transfer has taken place. For example, reducing pay, annual leave entitlement or other contractual benefits solely due to the transfer would normally be unlawful. Changes may only be permissible in limited circumstances, such as where there is an ETO reason and the employee agrees to the change.</w:t>
      </w:r>
    </w:p>
    <w:p w14:paraId="4334238B" w14:textId="77777777" w:rsidR="00561172" w:rsidRPr="00561172" w:rsidRDefault="00561172" w:rsidP="00561172">
      <w:r w:rsidRPr="00561172">
        <w:t>TUPE places obligations on both the transferring and receiving employers to </w:t>
      </w:r>
      <w:r w:rsidRPr="00561172">
        <w:rPr>
          <w:b/>
          <w:bCs/>
        </w:rPr>
        <w:t>inform and, where appropriate, consult</w:t>
      </w:r>
      <w:r w:rsidRPr="00561172">
        <w:t> with affected employees or their representatives. Information must include details of the proposed transfer, when it is expected to occur, the reasons for it and any measures that may affect employees. Consultation should take place sufficiently early to allow meaningful discussion and consideration of employee concerns.</w:t>
      </w:r>
    </w:p>
    <w:p w14:paraId="4244675C" w14:textId="77777777" w:rsidR="00561172" w:rsidRPr="00561172" w:rsidRDefault="00561172" w:rsidP="00561172">
      <w:r w:rsidRPr="00561172">
        <w:t>In the proposed pharmacy arrangement, employees may be concerned about job security, pay, pensions, reporting structures and working practices. Clear communication and early engagement with staff and trade union representatives would therefore be essential to maintain trust and minimise uncertainty.</w:t>
      </w:r>
    </w:p>
    <w:p w14:paraId="553E026C" w14:textId="77777777" w:rsidR="00561172" w:rsidRPr="00561172" w:rsidRDefault="00561172" w:rsidP="00561172">
      <w:r w:rsidRPr="00561172">
        <w:t>It is worth noting that while most contractual rights transfer under TUPE, occupational pension arrangements have some special provisions and may be treated differently, although NHS pension protections often apply in public sector transfers.</w:t>
      </w:r>
    </w:p>
    <w:p w14:paraId="46EFC672" w14:textId="77777777" w:rsidR="00561172" w:rsidRPr="00561172" w:rsidRDefault="00561172" w:rsidP="00561172">
      <w:r w:rsidRPr="00561172">
        <w:t>In summary, TUPE aims to ensure that employees are not disadvantaged by organisational restructuring. If the pharmacy service transfer proceeds, affected staff would generally transfer with their existing employment rights preserved, while both Trusts would be required to undertake appropriate information and consultation processes.</w:t>
      </w:r>
    </w:p>
    <w:p w14:paraId="779CDBC0" w14:textId="77777777" w:rsidR="00561172" w:rsidRPr="00561172" w:rsidRDefault="00561172" w:rsidP="00561172">
      <w:r w:rsidRPr="00561172">
        <w:t>Kind regards,</w:t>
      </w:r>
    </w:p>
    <w:p w14:paraId="57A75ADF" w14:textId="77777777" w:rsidR="00561172" w:rsidRPr="00561172" w:rsidRDefault="00561172" w:rsidP="00561172">
      <w:r w:rsidRPr="00561172">
        <w:rPr>
          <w:b/>
          <w:bCs/>
        </w:rPr>
        <w:t>People Management Officer</w:t>
      </w:r>
    </w:p>
    <w:p w14:paraId="0627C4EC" w14:textId="77777777" w:rsidR="00C420FE" w:rsidRDefault="00C420FE"/>
    <w:p w14:paraId="2DDFD332" w14:textId="35CC599D" w:rsidR="00313B6C" w:rsidRDefault="00313B6C">
      <w:r>
        <w:t>(AC 4.1)</w:t>
      </w:r>
    </w:p>
    <w:p w14:paraId="59D370D9" w14:textId="77777777" w:rsidR="0046670A" w:rsidRPr="0046670A" w:rsidRDefault="0046670A" w:rsidP="0046670A">
      <w:r w:rsidRPr="0046670A">
        <w:rPr>
          <w:b/>
          <w:bCs/>
        </w:rPr>
        <w:t>Subject: Regulatory Requirements for Calculating Holiday Pay for Bank Staff</w:t>
      </w:r>
    </w:p>
    <w:p w14:paraId="1F9D13C5" w14:textId="77777777" w:rsidR="0046670A" w:rsidRPr="0046670A" w:rsidRDefault="0046670A" w:rsidP="0046670A">
      <w:r w:rsidRPr="0046670A">
        <w:t>Dear Colleague,</w:t>
      </w:r>
    </w:p>
    <w:p w14:paraId="680C255C" w14:textId="77777777" w:rsidR="0046670A" w:rsidRPr="0046670A" w:rsidRDefault="0046670A" w:rsidP="0046670A">
      <w:r w:rsidRPr="0046670A">
        <w:t>Thank you for your query regarding the calculation of holiday pay for our nurse bank staff. It is important that holiday pay is calculated correctly to ensure compliance with employment legislation and to avoid potential claims for unlawful deduction from wages.</w:t>
      </w:r>
    </w:p>
    <w:p w14:paraId="35022E7D" w14:textId="77777777" w:rsidR="0046670A" w:rsidRPr="0046670A" w:rsidRDefault="0046670A" w:rsidP="0046670A">
      <w:r w:rsidRPr="0046670A">
        <w:lastRenderedPageBreak/>
        <w:t>Under the </w:t>
      </w:r>
      <w:r w:rsidRPr="0046670A">
        <w:rPr>
          <w:b/>
          <w:bCs/>
        </w:rPr>
        <w:t>Working Time Regulations 1998 (WTR)</w:t>
      </w:r>
      <w:r w:rsidRPr="0046670A">
        <w:t>, workers are entitled to </w:t>
      </w:r>
      <w:r w:rsidRPr="0046670A">
        <w:rPr>
          <w:b/>
          <w:bCs/>
        </w:rPr>
        <w:t>5.6 weeks’ paid annual leave</w:t>
      </w:r>
      <w:r w:rsidRPr="0046670A">
        <w:t> each leave year. This entitlement applies to bank and casual workers, provided they meet the legal definition of a worker.</w:t>
      </w:r>
    </w:p>
    <w:p w14:paraId="2EADB236" w14:textId="77777777" w:rsidR="0046670A" w:rsidRPr="0046670A" w:rsidRDefault="0046670A" w:rsidP="0046670A">
      <w:r w:rsidRPr="0046670A">
        <w:t>Current regulations require holiday pay for irregular-hours workers to be calculated using an individual’s average earnings over the relevant reference period. Since April 2024, employers can also use the </w:t>
      </w:r>
      <w:r w:rsidRPr="0046670A">
        <w:rPr>
          <w:b/>
          <w:bCs/>
        </w:rPr>
        <w:t>12.07% holiday accrual method</w:t>
      </w:r>
      <w:r w:rsidRPr="0046670A">
        <w:t> for certain irregular-hours and part-year workers. This means holiday entitlement accrues at 12.07% of hours worked, reflecting the statutory annual leave entitlement.</w:t>
      </w:r>
    </w:p>
    <w:p w14:paraId="589A9FE0" w14:textId="77777777" w:rsidR="0046670A" w:rsidRPr="0046670A" w:rsidRDefault="0046670A" w:rsidP="0046670A">
      <w:r w:rsidRPr="0046670A">
        <w:t>When calculating holiday pay, the following payments should generally be included where they form part of normal remuneration:</w:t>
      </w:r>
    </w:p>
    <w:p w14:paraId="3EF4418C" w14:textId="77777777" w:rsidR="0046670A" w:rsidRPr="0046670A" w:rsidRDefault="0046670A" w:rsidP="0046670A">
      <w:pPr>
        <w:numPr>
          <w:ilvl w:val="0"/>
          <w:numId w:val="3"/>
        </w:numPr>
      </w:pPr>
      <w:r w:rsidRPr="0046670A">
        <w:t>Basic pay.</w:t>
      </w:r>
    </w:p>
    <w:p w14:paraId="3B836449" w14:textId="77777777" w:rsidR="0046670A" w:rsidRPr="0046670A" w:rsidRDefault="0046670A" w:rsidP="0046670A">
      <w:pPr>
        <w:numPr>
          <w:ilvl w:val="0"/>
          <w:numId w:val="3"/>
        </w:numPr>
      </w:pPr>
      <w:r w:rsidRPr="0046670A">
        <w:t>Regular overtime payments.</w:t>
      </w:r>
    </w:p>
    <w:p w14:paraId="3AAB28D9" w14:textId="77777777" w:rsidR="0046670A" w:rsidRPr="0046670A" w:rsidRDefault="0046670A" w:rsidP="0046670A">
      <w:pPr>
        <w:numPr>
          <w:ilvl w:val="0"/>
          <w:numId w:val="3"/>
        </w:numPr>
      </w:pPr>
      <w:r w:rsidRPr="0046670A">
        <w:t>Shift premiums and enhancements.</w:t>
      </w:r>
    </w:p>
    <w:p w14:paraId="534AEEFD" w14:textId="77777777" w:rsidR="0046670A" w:rsidRPr="0046670A" w:rsidRDefault="0046670A" w:rsidP="0046670A">
      <w:pPr>
        <w:numPr>
          <w:ilvl w:val="0"/>
          <w:numId w:val="3"/>
        </w:numPr>
      </w:pPr>
      <w:r w:rsidRPr="0046670A">
        <w:t>Payments that are regularly received as part of normal working patterns.</w:t>
      </w:r>
    </w:p>
    <w:p w14:paraId="7CBF37CC" w14:textId="77777777" w:rsidR="0046670A" w:rsidRPr="0046670A" w:rsidRDefault="0046670A" w:rsidP="0046670A">
      <w:pPr>
        <w:numPr>
          <w:ilvl w:val="0"/>
          <w:numId w:val="3"/>
        </w:numPr>
      </w:pPr>
      <w:r w:rsidRPr="0046670A">
        <w:t>Commission or similar regular payments where applicable.</w:t>
      </w:r>
    </w:p>
    <w:p w14:paraId="4ECC8FC9" w14:textId="77777777" w:rsidR="0046670A" w:rsidRPr="0046670A" w:rsidRDefault="0046670A" w:rsidP="0046670A">
      <w:r w:rsidRPr="0046670A">
        <w:t>For bank nurses who work varying shifts, holiday pay should therefore be based on their average earnings, including any regular enhancements such as night-duty or weekend premiums if these are normally earned.</w:t>
      </w:r>
    </w:p>
    <w:p w14:paraId="18B4E378" w14:textId="77777777" w:rsidR="0046670A" w:rsidRPr="0046670A" w:rsidRDefault="0046670A" w:rsidP="0046670A">
      <w:r w:rsidRPr="0046670A">
        <w:t>There are two common approaches employers may use:</w:t>
      </w:r>
    </w:p>
    <w:p w14:paraId="6E873713" w14:textId="77777777" w:rsidR="0046670A" w:rsidRPr="0046670A" w:rsidRDefault="0046670A" w:rsidP="0046670A">
      <w:pPr>
        <w:numPr>
          <w:ilvl w:val="0"/>
          <w:numId w:val="4"/>
        </w:numPr>
      </w:pPr>
      <w:r w:rsidRPr="0046670A">
        <w:rPr>
          <w:b/>
          <w:bCs/>
        </w:rPr>
        <w:t>Accrued Leave Method</w:t>
      </w:r>
      <w:r w:rsidRPr="0046670A">
        <w:t> – holiday entitlement accumulates as hours are worked and is paid when leave is taken.</w:t>
      </w:r>
    </w:p>
    <w:p w14:paraId="5458D4DA" w14:textId="77777777" w:rsidR="0046670A" w:rsidRPr="0046670A" w:rsidRDefault="0046670A" w:rsidP="0046670A">
      <w:pPr>
        <w:numPr>
          <w:ilvl w:val="0"/>
          <w:numId w:val="4"/>
        </w:numPr>
      </w:pPr>
      <w:r w:rsidRPr="0046670A">
        <w:rPr>
          <w:b/>
          <w:bCs/>
        </w:rPr>
        <w:t>Rolled-Up Holiday Pay</w:t>
      </w:r>
      <w:r w:rsidRPr="0046670A">
        <w:t> – permitted for eligible irregular-hours workers from April 2024, where holiday pay is paid alongside wages and shown separately on payslips. The holiday pay element should be calculated at </w:t>
      </w:r>
      <w:r w:rsidRPr="0046670A">
        <w:rPr>
          <w:b/>
          <w:bCs/>
        </w:rPr>
        <w:t>12.07%</w:t>
      </w:r>
      <w:r w:rsidRPr="0046670A">
        <w:t> of pay for work undertaken.</w:t>
      </w:r>
    </w:p>
    <w:p w14:paraId="6EEAA042" w14:textId="77777777" w:rsidR="0046670A" w:rsidRPr="0046670A" w:rsidRDefault="0046670A" w:rsidP="0046670A">
      <w:r w:rsidRPr="0046670A">
        <w:t>Whichever method is used, clear records should be maintained showing:</w:t>
      </w:r>
    </w:p>
    <w:p w14:paraId="3A1307DA" w14:textId="77777777" w:rsidR="0046670A" w:rsidRPr="0046670A" w:rsidRDefault="0046670A" w:rsidP="0046670A">
      <w:pPr>
        <w:numPr>
          <w:ilvl w:val="0"/>
          <w:numId w:val="5"/>
        </w:numPr>
      </w:pPr>
      <w:r w:rsidRPr="0046670A">
        <w:t>Hours worked.</w:t>
      </w:r>
    </w:p>
    <w:p w14:paraId="0721040D" w14:textId="77777777" w:rsidR="0046670A" w:rsidRPr="0046670A" w:rsidRDefault="0046670A" w:rsidP="0046670A">
      <w:pPr>
        <w:numPr>
          <w:ilvl w:val="0"/>
          <w:numId w:val="5"/>
        </w:numPr>
      </w:pPr>
      <w:r w:rsidRPr="0046670A">
        <w:t>Holiday entitlement accrued.</w:t>
      </w:r>
    </w:p>
    <w:p w14:paraId="18A50FA3" w14:textId="77777777" w:rsidR="0046670A" w:rsidRPr="0046670A" w:rsidRDefault="0046670A" w:rsidP="0046670A">
      <w:pPr>
        <w:numPr>
          <w:ilvl w:val="0"/>
          <w:numId w:val="5"/>
        </w:numPr>
      </w:pPr>
      <w:r w:rsidRPr="0046670A">
        <w:t>Leave taken.</w:t>
      </w:r>
    </w:p>
    <w:p w14:paraId="0F559A70" w14:textId="77777777" w:rsidR="0046670A" w:rsidRPr="0046670A" w:rsidRDefault="0046670A" w:rsidP="0046670A">
      <w:pPr>
        <w:numPr>
          <w:ilvl w:val="0"/>
          <w:numId w:val="5"/>
        </w:numPr>
      </w:pPr>
      <w:r w:rsidRPr="0046670A">
        <w:t>Holiday payments made.</w:t>
      </w:r>
    </w:p>
    <w:p w14:paraId="62127355" w14:textId="77777777" w:rsidR="0046670A" w:rsidRPr="0046670A" w:rsidRDefault="0046670A" w:rsidP="0046670A">
      <w:r w:rsidRPr="0046670A">
        <w:t>Employers must also ensure that workers are encouraged to take their statutory leave entitlement rather than simply receiving payment in lieu, except when employment ends.</w:t>
      </w:r>
    </w:p>
    <w:p w14:paraId="2DF2984F" w14:textId="77777777" w:rsidR="0046670A" w:rsidRPr="0046670A" w:rsidRDefault="0046670A" w:rsidP="0046670A">
      <w:r w:rsidRPr="0046670A">
        <w:t>I recommend reviewing local bank staff policies and payroll procedures to ensure they reflect the latest regulations and case law regarding holiday pay for irregular-hours workers.</w:t>
      </w:r>
    </w:p>
    <w:p w14:paraId="4EC9D090" w14:textId="77777777" w:rsidR="0046670A" w:rsidRPr="0046670A" w:rsidRDefault="0046670A" w:rsidP="0046670A">
      <w:r w:rsidRPr="0046670A">
        <w:t>Kind regards,</w:t>
      </w:r>
    </w:p>
    <w:p w14:paraId="2F52F131" w14:textId="77777777" w:rsidR="0046670A" w:rsidRPr="0046670A" w:rsidRDefault="0046670A" w:rsidP="0046670A">
      <w:r w:rsidRPr="0046670A">
        <w:br/>
        <w:t>People Management Team</w:t>
      </w:r>
    </w:p>
    <w:p w14:paraId="5C3CED0B" w14:textId="77777777" w:rsidR="00313B6C" w:rsidRDefault="00313B6C"/>
    <w:p w14:paraId="1B8432FE" w14:textId="60EDB0BD" w:rsidR="00561172" w:rsidRDefault="00561172">
      <w:r>
        <w:t>(AC 4.2)</w:t>
      </w:r>
    </w:p>
    <w:p w14:paraId="0D0FE8B2" w14:textId="77777777" w:rsidR="00561172" w:rsidRPr="00561172" w:rsidRDefault="00561172" w:rsidP="00561172">
      <w:proofErr w:type="spellStart"/>
      <w:r w:rsidRPr="00561172">
        <w:rPr>
          <w:b/>
          <w:bCs/>
        </w:rPr>
        <w:t>ubject</w:t>
      </w:r>
      <w:proofErr w:type="spellEnd"/>
      <w:r w:rsidRPr="00561172">
        <w:rPr>
          <w:b/>
          <w:bCs/>
        </w:rPr>
        <w:t>: Differences Between Maternity Leave and Shared Parental Leave</w:t>
      </w:r>
    </w:p>
    <w:p w14:paraId="365EAF8F" w14:textId="77777777" w:rsidR="00561172" w:rsidRPr="00561172" w:rsidRDefault="00561172" w:rsidP="00561172">
      <w:r w:rsidRPr="00561172">
        <w:t>Dear Colleague,</w:t>
      </w:r>
    </w:p>
    <w:p w14:paraId="6981D1F2" w14:textId="77777777" w:rsidR="00561172" w:rsidRPr="00561172" w:rsidRDefault="00561172" w:rsidP="00561172">
      <w:r w:rsidRPr="00561172">
        <w:t>Thank you for your email regarding maternity leave and shared parental leave (SPL). Both arrangements are designed to support working parents following the birth or adoption of a child, but they operate in different ways and offer different levels of flexibility. Understanding these differences should help you and your partner decide which option best meets your family’s needs.</w:t>
      </w:r>
    </w:p>
    <w:p w14:paraId="34601851" w14:textId="77777777" w:rsidR="00561172" w:rsidRPr="00561172" w:rsidRDefault="00561172" w:rsidP="00561172">
      <w:r w:rsidRPr="00561172">
        <w:rPr>
          <w:b/>
          <w:bCs/>
        </w:rPr>
        <w:t>Maternity leave</w:t>
      </w:r>
      <w:r w:rsidRPr="00561172">
        <w:t> is a statutory entitlement available to employees who give birth. Eligible employees can take up to </w:t>
      </w:r>
      <w:r w:rsidRPr="00561172">
        <w:rPr>
          <w:b/>
          <w:bCs/>
        </w:rPr>
        <w:t>52 weeks’ maternity leave</w:t>
      </w:r>
      <w:r w:rsidRPr="00561172">
        <w:t>, consisting of 26 weeks’ Ordinary Maternity Leave and 26 weeks’ Additional Maternity Leave. Employees do not need a minimum period of service to qualify for maternity leave itself, although eligibility for Statutory Maternity Pay (SMP) depends on meeting earnings and service requirements.</w:t>
      </w:r>
    </w:p>
    <w:p w14:paraId="6591A860" w14:textId="77777777" w:rsidR="00561172" w:rsidRPr="00561172" w:rsidRDefault="00561172" w:rsidP="00561172">
      <w:r w:rsidRPr="00561172">
        <w:t>One important feature of maternity leave is that the mother must take at least </w:t>
      </w:r>
      <w:r w:rsidRPr="00561172">
        <w:rPr>
          <w:b/>
          <w:bCs/>
        </w:rPr>
        <w:t>two weeks’ compulsory leave</w:t>
      </w:r>
      <w:r w:rsidRPr="00561172">
        <w:t> immediately after childbirth (or four weeks for factory workers). During maternity leave, the employee remains employed and continues to benefit from contractual terms and conditions, except for normal remuneration.</w:t>
      </w:r>
    </w:p>
    <w:p w14:paraId="1FF5599F" w14:textId="77777777" w:rsidR="00561172" w:rsidRPr="00561172" w:rsidRDefault="00561172" w:rsidP="00561172">
      <w:r w:rsidRPr="00561172">
        <w:t>By comparison, </w:t>
      </w:r>
      <w:r w:rsidRPr="00561172">
        <w:rPr>
          <w:b/>
          <w:bCs/>
        </w:rPr>
        <w:t>Shared Parental Leave (SPL)</w:t>
      </w:r>
      <w:r w:rsidRPr="00561172">
        <w:t> provides greater flexibility. SPL allows eligible parents to share up to </w:t>
      </w:r>
      <w:r w:rsidRPr="00561172">
        <w:rPr>
          <w:b/>
          <w:bCs/>
        </w:rPr>
        <w:t>50 weeks of leave</w:t>
      </w:r>
      <w:r w:rsidRPr="00561172">
        <w:t> and up to </w:t>
      </w:r>
      <w:r w:rsidRPr="00561172">
        <w:rPr>
          <w:b/>
          <w:bCs/>
        </w:rPr>
        <w:t>37 weeks of statutory pay</w:t>
      </w:r>
      <w:r w:rsidRPr="00561172">
        <w:t> that would otherwise be available as maternity leave and pay. To access SPL, the mother must choose to end maternity leave and, where applicable, maternity pay early. The remaining entitlement can then be shared between both parents.</w:t>
      </w:r>
    </w:p>
    <w:p w14:paraId="227BEE13" w14:textId="77777777" w:rsidR="00561172" w:rsidRPr="00561172" w:rsidRDefault="00561172" w:rsidP="00561172">
      <w:r w:rsidRPr="00561172">
        <w:t>A major advantage of SPL is flexibility. Parents can take leave at different times, take leave simultaneously, or alternate periods of leave. This can enable both parents to play a more active role in childcare during the child’s first year and may help families balance work and caring responsibilities more effectively.</w:t>
      </w:r>
    </w:p>
    <w:p w14:paraId="0769030E" w14:textId="77777777" w:rsidR="00561172" w:rsidRPr="00561172" w:rsidRDefault="00561172" w:rsidP="00561172">
      <w:r w:rsidRPr="00561172">
        <w:t>However, SPL can be more complex to administer than maternity leave because eligibility conditions apply to both parents, and notice requirements must be followed. Parents must provide the necessary declarations and notice periods to their employers before taking leave.</w:t>
      </w:r>
    </w:p>
    <w:p w14:paraId="39E1C10D" w14:textId="77777777" w:rsidR="00561172" w:rsidRPr="00561172" w:rsidRDefault="00561172" w:rsidP="00561172">
      <w:r w:rsidRPr="00561172">
        <w:t>In summary, maternity leave provides a straightforward entitlement of up to 52 weeks for the mother, while Shared Parental Leave offers greater flexibility by allowing eligible parents to share leave and pay. The most suitable option will depend on your family’s financial circumstances, caring arrangements and individual preferences.</w:t>
      </w:r>
    </w:p>
    <w:p w14:paraId="24B7E152" w14:textId="77777777" w:rsidR="00561172" w:rsidRPr="00561172" w:rsidRDefault="00561172" w:rsidP="00561172">
      <w:r w:rsidRPr="00561172">
        <w:t>Kind regards,</w:t>
      </w:r>
    </w:p>
    <w:p w14:paraId="3D4BD936" w14:textId="77777777" w:rsidR="00561172" w:rsidRPr="00561172" w:rsidRDefault="00561172" w:rsidP="00561172">
      <w:r w:rsidRPr="00561172">
        <w:rPr>
          <w:b/>
          <w:bCs/>
        </w:rPr>
        <w:t>People Management Officer</w:t>
      </w:r>
    </w:p>
    <w:p w14:paraId="7CB5FA73" w14:textId="77777777" w:rsidR="00561172" w:rsidRDefault="00561172"/>
    <w:p w14:paraId="0449A2CE" w14:textId="2189186E" w:rsidR="00E3172E" w:rsidRDefault="00630ED6">
      <w:r>
        <w:t>(AC 4.3)</w:t>
      </w:r>
    </w:p>
    <w:p w14:paraId="41B05202" w14:textId="77777777" w:rsidR="00040B65" w:rsidRPr="00040B65" w:rsidRDefault="00040B65" w:rsidP="00040B65">
      <w:r w:rsidRPr="00040B65">
        <w:rPr>
          <w:b/>
          <w:bCs/>
        </w:rPr>
        <w:t>Subject: Flexible Working Request – Home Working Three Days per Week</w:t>
      </w:r>
    </w:p>
    <w:p w14:paraId="2446F2F7" w14:textId="77777777" w:rsidR="00040B65" w:rsidRPr="00040B65" w:rsidRDefault="00040B65" w:rsidP="00040B65">
      <w:r w:rsidRPr="00040B65">
        <w:lastRenderedPageBreak/>
        <w:t>Dear Colleague,</w:t>
      </w:r>
    </w:p>
    <w:p w14:paraId="50E3B835" w14:textId="77777777" w:rsidR="00040B65" w:rsidRPr="00040B65" w:rsidRDefault="00040B65" w:rsidP="00040B65">
      <w:r w:rsidRPr="00040B65">
        <w:t>Thank you for your email regarding the administrative officer who has formally requested to work from home three days per week. While I understand concerns about the potential impact on service delivery and the possibility of similar requests from other employees, it is important that the request is considered in line with current flexible working legislation and the Trust’s policies.</w:t>
      </w:r>
    </w:p>
    <w:p w14:paraId="4B1EB839" w14:textId="77777777" w:rsidR="00040B65" w:rsidRPr="00040B65" w:rsidRDefault="00040B65" w:rsidP="00040B65">
      <w:r w:rsidRPr="00040B65">
        <w:t>The </w:t>
      </w:r>
      <w:r w:rsidRPr="00040B65">
        <w:rPr>
          <w:b/>
          <w:bCs/>
        </w:rPr>
        <w:t>Employment Relations (Flexible Working) Act 2023</w:t>
      </w:r>
      <w:r w:rsidRPr="00040B65">
        <w:t>, which came into effect in April 2024, strengthened employees’ rights to request flexible working. Employees now have the right to request flexible working arrangements from the first day of employment. Flexible working can include changes to working hours, working patterns, compressed hours, part-time working, job sharing and remote or hybrid working arrangements.</w:t>
      </w:r>
    </w:p>
    <w:p w14:paraId="748E3CEB" w14:textId="77777777" w:rsidR="00040B65" w:rsidRPr="00040B65" w:rsidRDefault="00040B65" w:rsidP="00040B65">
      <w:r w:rsidRPr="00040B65">
        <w:t>It is important to note that the legislation provides a </w:t>
      </w:r>
      <w:r w:rsidRPr="00040B65">
        <w:rPr>
          <w:b/>
          <w:bCs/>
        </w:rPr>
        <w:t>right to request</w:t>
      </w:r>
      <w:r w:rsidRPr="00040B65">
        <w:t> flexible working, not an automatic right to have the request approved. Employers remain entitled to refuse requests where there are legitimate business reasons for doing so. However, requests must be considered reasonably and decisions should be based on evidence rather than assumptions or personal preferences.</w:t>
      </w:r>
    </w:p>
    <w:p w14:paraId="0FC3F7E3" w14:textId="77777777" w:rsidR="00040B65" w:rsidRPr="00040B65" w:rsidRDefault="00040B65" w:rsidP="00040B65">
      <w:r w:rsidRPr="00040B65">
        <w:t>Under the current rules, employees may make up to </w:t>
      </w:r>
      <w:r w:rsidRPr="00040B65">
        <w:rPr>
          <w:b/>
          <w:bCs/>
        </w:rPr>
        <w:t>two flexible working requests within a 12-month period</w:t>
      </w:r>
      <w:r w:rsidRPr="00040B65">
        <w:t>, and employers are normally required to reach a decision within </w:t>
      </w:r>
      <w:r w:rsidRPr="00040B65">
        <w:rPr>
          <w:b/>
          <w:bCs/>
        </w:rPr>
        <w:t>two months</w:t>
      </w:r>
      <w:r w:rsidRPr="00040B65">
        <w:t>, unless an extension is agreed. Employers should consult with the employee before rejecting a request and explore whether alternative arrangements could be suitable.</w:t>
      </w:r>
    </w:p>
    <w:p w14:paraId="6C098452" w14:textId="77777777" w:rsidR="00040B65" w:rsidRPr="00040B65" w:rsidRDefault="00040B65" w:rsidP="00040B65">
      <w:r w:rsidRPr="00040B65">
        <w:t>The law sets out several legitimate business grounds for refusing a request. These include:</w:t>
      </w:r>
    </w:p>
    <w:p w14:paraId="44263B38" w14:textId="77777777" w:rsidR="00040B65" w:rsidRPr="00040B65" w:rsidRDefault="00040B65" w:rsidP="00040B65">
      <w:pPr>
        <w:numPr>
          <w:ilvl w:val="0"/>
          <w:numId w:val="2"/>
        </w:numPr>
      </w:pPr>
      <w:r w:rsidRPr="00040B65">
        <w:t>The burden of additional costs.</w:t>
      </w:r>
    </w:p>
    <w:p w14:paraId="09BAAFE2" w14:textId="77777777" w:rsidR="00040B65" w:rsidRPr="00040B65" w:rsidRDefault="00040B65" w:rsidP="00040B65">
      <w:pPr>
        <w:numPr>
          <w:ilvl w:val="0"/>
          <w:numId w:val="2"/>
        </w:numPr>
      </w:pPr>
      <w:r w:rsidRPr="00040B65">
        <w:t>A detrimental effect on quality.</w:t>
      </w:r>
    </w:p>
    <w:p w14:paraId="59FA3117" w14:textId="77777777" w:rsidR="00040B65" w:rsidRPr="00040B65" w:rsidRDefault="00040B65" w:rsidP="00040B65">
      <w:pPr>
        <w:numPr>
          <w:ilvl w:val="0"/>
          <w:numId w:val="2"/>
        </w:numPr>
      </w:pPr>
      <w:r w:rsidRPr="00040B65">
        <w:t>A detrimental effect on performance.</w:t>
      </w:r>
    </w:p>
    <w:p w14:paraId="6E3A1DD6" w14:textId="77777777" w:rsidR="00040B65" w:rsidRPr="00040B65" w:rsidRDefault="00040B65" w:rsidP="00040B65">
      <w:pPr>
        <w:numPr>
          <w:ilvl w:val="0"/>
          <w:numId w:val="2"/>
        </w:numPr>
      </w:pPr>
      <w:r w:rsidRPr="00040B65">
        <w:t>A detrimental impact on the ability to meet customer or service demand.</w:t>
      </w:r>
    </w:p>
    <w:p w14:paraId="46979CD1" w14:textId="77777777" w:rsidR="00040B65" w:rsidRPr="00040B65" w:rsidRDefault="00040B65" w:rsidP="00040B65">
      <w:pPr>
        <w:numPr>
          <w:ilvl w:val="0"/>
          <w:numId w:val="2"/>
        </w:numPr>
      </w:pPr>
      <w:r w:rsidRPr="00040B65">
        <w:t>Inability to reorganise work among existing staff.</w:t>
      </w:r>
    </w:p>
    <w:p w14:paraId="4167E45A" w14:textId="77777777" w:rsidR="00040B65" w:rsidRPr="00040B65" w:rsidRDefault="00040B65" w:rsidP="00040B65">
      <w:pPr>
        <w:numPr>
          <w:ilvl w:val="0"/>
          <w:numId w:val="2"/>
        </w:numPr>
      </w:pPr>
      <w:r w:rsidRPr="00040B65">
        <w:t>Inability to recruit additional staff.</w:t>
      </w:r>
    </w:p>
    <w:p w14:paraId="49B03626" w14:textId="77777777" w:rsidR="00040B65" w:rsidRPr="00040B65" w:rsidRDefault="00040B65" w:rsidP="00040B65">
      <w:pPr>
        <w:numPr>
          <w:ilvl w:val="0"/>
          <w:numId w:val="2"/>
        </w:numPr>
      </w:pPr>
      <w:r w:rsidRPr="00040B65">
        <w:t>Insufficient work available during the periods proposed.</w:t>
      </w:r>
    </w:p>
    <w:p w14:paraId="081A2766" w14:textId="77777777" w:rsidR="00040B65" w:rsidRPr="00040B65" w:rsidRDefault="00040B65" w:rsidP="00040B65">
      <w:pPr>
        <w:numPr>
          <w:ilvl w:val="0"/>
          <w:numId w:val="2"/>
        </w:numPr>
      </w:pPr>
      <w:r w:rsidRPr="00040B65">
        <w:t>Planned structural changes.</w:t>
      </w:r>
    </w:p>
    <w:p w14:paraId="6E66347E" w14:textId="77777777" w:rsidR="00040B65" w:rsidRPr="00040B65" w:rsidRDefault="00040B65" w:rsidP="00040B65">
      <w:r w:rsidRPr="00040B65">
        <w:t>In this case, concerns about reduced service quality may be relevant, but they would need to be supported by objective evidence. For example, if the role requires frequent face-to-face contact with patients, visitors or clinical teams, or if confidential records can only be accessed securely on site, these factors may justify refusing or modifying the request. Equally, if the duties can be performed effectively through remote systems and there is no adverse impact on service delivery, a hybrid arrangement may be feasible.</w:t>
      </w:r>
    </w:p>
    <w:p w14:paraId="1B468DD1" w14:textId="77777777" w:rsidR="00040B65" w:rsidRPr="00040B65" w:rsidRDefault="00040B65" w:rsidP="00040B65">
      <w:r w:rsidRPr="00040B65">
        <w:t>In summary, the Trust must consider the request fairly, consult with the employee and make a decision based on legitimate business considerations. The employee has a statutory right to request flexible working, but approval is not automatic. A balanced assessment of service needs and operational impact should determine the outcome.</w:t>
      </w:r>
    </w:p>
    <w:p w14:paraId="7CBB5434" w14:textId="77777777" w:rsidR="00040B65" w:rsidRPr="00040B65" w:rsidRDefault="00040B65" w:rsidP="00040B65">
      <w:r w:rsidRPr="00040B65">
        <w:t>Kind regards,</w:t>
      </w:r>
    </w:p>
    <w:p w14:paraId="399A4175" w14:textId="77777777" w:rsidR="00040B65" w:rsidRPr="00040B65" w:rsidRDefault="00040B65" w:rsidP="00040B65">
      <w:r w:rsidRPr="00040B65">
        <w:rPr>
          <w:b/>
          <w:bCs/>
        </w:rPr>
        <w:lastRenderedPageBreak/>
        <w:t>People Management Officer</w:t>
      </w:r>
    </w:p>
    <w:p w14:paraId="41A25098" w14:textId="77777777" w:rsidR="00630ED6" w:rsidRDefault="00630ED6"/>
    <w:sectPr w:rsidR="00630E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5414A9" w14:textId="77777777" w:rsidR="00E50BFB" w:rsidRDefault="00E50BFB" w:rsidP="00543719">
      <w:pPr>
        <w:spacing w:after="0" w:line="240" w:lineRule="auto"/>
      </w:pPr>
      <w:r>
        <w:separator/>
      </w:r>
    </w:p>
  </w:endnote>
  <w:endnote w:type="continuationSeparator" w:id="0">
    <w:p w14:paraId="22C7DEA7" w14:textId="77777777" w:rsidR="00E50BFB" w:rsidRDefault="00E50BFB" w:rsidP="00543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985B8" w14:textId="77777777" w:rsidR="00E50BFB" w:rsidRDefault="00E50BFB" w:rsidP="00543719">
      <w:pPr>
        <w:spacing w:after="0" w:line="240" w:lineRule="auto"/>
      </w:pPr>
      <w:r>
        <w:separator/>
      </w:r>
    </w:p>
  </w:footnote>
  <w:footnote w:type="continuationSeparator" w:id="0">
    <w:p w14:paraId="1907435D" w14:textId="77777777" w:rsidR="00E50BFB" w:rsidRDefault="00E50BFB" w:rsidP="005437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15B6C"/>
    <w:multiLevelType w:val="multilevel"/>
    <w:tmpl w:val="EDD8F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2F241D"/>
    <w:multiLevelType w:val="multilevel"/>
    <w:tmpl w:val="274C0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D050FA"/>
    <w:multiLevelType w:val="multilevel"/>
    <w:tmpl w:val="9992F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CD30A7"/>
    <w:multiLevelType w:val="multilevel"/>
    <w:tmpl w:val="42ECD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C26CE2"/>
    <w:multiLevelType w:val="multilevel"/>
    <w:tmpl w:val="DA4404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3609034">
    <w:abstractNumId w:val="4"/>
  </w:num>
  <w:num w:numId="2" w16cid:durableId="1104964112">
    <w:abstractNumId w:val="3"/>
  </w:num>
  <w:num w:numId="3" w16cid:durableId="1202783985">
    <w:abstractNumId w:val="1"/>
  </w:num>
  <w:num w:numId="4" w16cid:durableId="681669261">
    <w:abstractNumId w:val="0"/>
  </w:num>
  <w:num w:numId="5" w16cid:durableId="13095518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719"/>
    <w:rsid w:val="00040B65"/>
    <w:rsid w:val="000821DD"/>
    <w:rsid w:val="00136074"/>
    <w:rsid w:val="00194F52"/>
    <w:rsid w:val="002B14CF"/>
    <w:rsid w:val="002B4ECE"/>
    <w:rsid w:val="003014F1"/>
    <w:rsid w:val="00301FAF"/>
    <w:rsid w:val="00313B6C"/>
    <w:rsid w:val="00331265"/>
    <w:rsid w:val="0046670A"/>
    <w:rsid w:val="00543719"/>
    <w:rsid w:val="00561172"/>
    <w:rsid w:val="00630ED6"/>
    <w:rsid w:val="00646E50"/>
    <w:rsid w:val="00651923"/>
    <w:rsid w:val="00960FBB"/>
    <w:rsid w:val="00AC794A"/>
    <w:rsid w:val="00C420FE"/>
    <w:rsid w:val="00C5241B"/>
    <w:rsid w:val="00D22697"/>
    <w:rsid w:val="00D32134"/>
    <w:rsid w:val="00D44ACB"/>
    <w:rsid w:val="00D64657"/>
    <w:rsid w:val="00E3172E"/>
    <w:rsid w:val="00E32A5B"/>
    <w:rsid w:val="00E50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F6A83"/>
  <w15:chartTrackingRefBased/>
  <w15:docId w15:val="{05CFC3AD-6B8A-4FA2-9761-977486EAB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7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37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7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7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7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7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7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7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7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7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37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7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7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7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7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7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7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719"/>
    <w:rPr>
      <w:rFonts w:eastAsiaTheme="majorEastAsia" w:cstheme="majorBidi"/>
      <w:color w:val="272727" w:themeColor="text1" w:themeTint="D8"/>
    </w:rPr>
  </w:style>
  <w:style w:type="paragraph" w:styleId="Title">
    <w:name w:val="Title"/>
    <w:basedOn w:val="Normal"/>
    <w:next w:val="Normal"/>
    <w:link w:val="TitleChar"/>
    <w:uiPriority w:val="10"/>
    <w:qFormat/>
    <w:rsid w:val="005437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7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7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7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719"/>
    <w:pPr>
      <w:spacing w:before="160"/>
      <w:jc w:val="center"/>
    </w:pPr>
    <w:rPr>
      <w:i/>
      <w:iCs/>
      <w:color w:val="404040" w:themeColor="text1" w:themeTint="BF"/>
    </w:rPr>
  </w:style>
  <w:style w:type="character" w:customStyle="1" w:styleId="QuoteChar">
    <w:name w:val="Quote Char"/>
    <w:basedOn w:val="DefaultParagraphFont"/>
    <w:link w:val="Quote"/>
    <w:uiPriority w:val="29"/>
    <w:rsid w:val="00543719"/>
    <w:rPr>
      <w:i/>
      <w:iCs/>
      <w:color w:val="404040" w:themeColor="text1" w:themeTint="BF"/>
    </w:rPr>
  </w:style>
  <w:style w:type="paragraph" w:styleId="ListParagraph">
    <w:name w:val="List Paragraph"/>
    <w:basedOn w:val="Normal"/>
    <w:uiPriority w:val="34"/>
    <w:qFormat/>
    <w:rsid w:val="00543719"/>
    <w:pPr>
      <w:ind w:left="720"/>
      <w:contextualSpacing/>
    </w:pPr>
  </w:style>
  <w:style w:type="character" w:styleId="IntenseEmphasis">
    <w:name w:val="Intense Emphasis"/>
    <w:basedOn w:val="DefaultParagraphFont"/>
    <w:uiPriority w:val="21"/>
    <w:qFormat/>
    <w:rsid w:val="00543719"/>
    <w:rPr>
      <w:i/>
      <w:iCs/>
      <w:color w:val="0F4761" w:themeColor="accent1" w:themeShade="BF"/>
    </w:rPr>
  </w:style>
  <w:style w:type="paragraph" w:styleId="IntenseQuote">
    <w:name w:val="Intense Quote"/>
    <w:basedOn w:val="Normal"/>
    <w:next w:val="Normal"/>
    <w:link w:val="IntenseQuoteChar"/>
    <w:uiPriority w:val="30"/>
    <w:qFormat/>
    <w:rsid w:val="005437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719"/>
    <w:rPr>
      <w:i/>
      <w:iCs/>
      <w:color w:val="0F4761" w:themeColor="accent1" w:themeShade="BF"/>
    </w:rPr>
  </w:style>
  <w:style w:type="character" w:styleId="IntenseReference">
    <w:name w:val="Intense Reference"/>
    <w:basedOn w:val="DefaultParagraphFont"/>
    <w:uiPriority w:val="32"/>
    <w:qFormat/>
    <w:rsid w:val="00543719"/>
    <w:rPr>
      <w:b/>
      <w:bCs/>
      <w:smallCaps/>
      <w:color w:val="0F4761" w:themeColor="accent1" w:themeShade="BF"/>
      <w:spacing w:val="5"/>
    </w:rPr>
  </w:style>
  <w:style w:type="paragraph" w:styleId="Header">
    <w:name w:val="header"/>
    <w:basedOn w:val="Normal"/>
    <w:link w:val="HeaderChar"/>
    <w:uiPriority w:val="99"/>
    <w:unhideWhenUsed/>
    <w:rsid w:val="00543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719"/>
  </w:style>
  <w:style w:type="paragraph" w:styleId="Footer">
    <w:name w:val="footer"/>
    <w:basedOn w:val="Normal"/>
    <w:link w:val="FooterChar"/>
    <w:uiPriority w:val="99"/>
    <w:unhideWhenUsed/>
    <w:rsid w:val="00543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7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4025</Words>
  <Characters>22943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dc:creator>
  <cp:keywords/>
  <dc:description/>
  <cp:lastModifiedBy>Ash .</cp:lastModifiedBy>
  <cp:revision>2</cp:revision>
  <dcterms:created xsi:type="dcterms:W3CDTF">2026-06-08T22:38:00Z</dcterms:created>
  <dcterms:modified xsi:type="dcterms:W3CDTF">2026-06-08T22:38:00Z</dcterms:modified>
</cp:coreProperties>
</file>