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F754B" w14:textId="37D16679" w:rsidR="0063352E" w:rsidRDefault="008B6B75" w:rsidP="002728AB">
      <w:pPr>
        <w:autoSpaceDE w:val="0"/>
        <w:autoSpaceDN w:val="0"/>
        <w:adjustRightInd w:val="0"/>
        <w:spacing w:line="480" w:lineRule="auto"/>
        <w:jc w:val="both"/>
        <w:rPr>
          <w:rFonts w:ascii="Arial" w:hAnsi="Arial" w:cs="Arial"/>
          <w:sz w:val="24"/>
          <w:szCs w:val="24"/>
        </w:rPr>
      </w:pPr>
      <w:r w:rsidRPr="008B6B75">
        <w:rPr>
          <w:rFonts w:ascii="Arial" w:hAnsi="Arial" w:cs="Arial"/>
          <w:sz w:val="24"/>
          <w:szCs w:val="24"/>
        </w:rPr>
        <w:t xml:space="preserve">Aim: </w:t>
      </w:r>
      <w:r w:rsidR="0098572E" w:rsidRPr="008B6B75">
        <w:rPr>
          <w:rFonts w:ascii="Arial" w:hAnsi="Arial" w:cs="Arial"/>
          <w:sz w:val="24"/>
          <w:szCs w:val="24"/>
        </w:rPr>
        <w:t xml:space="preserve">A </w:t>
      </w:r>
      <w:r w:rsidR="00923A82" w:rsidRPr="008B6B75">
        <w:rPr>
          <w:rFonts w:ascii="Arial" w:hAnsi="Arial" w:cs="Arial"/>
          <w:sz w:val="24"/>
          <w:szCs w:val="24"/>
        </w:rPr>
        <w:t xml:space="preserve">critical </w:t>
      </w:r>
      <w:r w:rsidR="0066454F" w:rsidRPr="008B6B75">
        <w:rPr>
          <w:rFonts w:ascii="Arial" w:hAnsi="Arial" w:cs="Arial"/>
          <w:sz w:val="24"/>
          <w:szCs w:val="24"/>
        </w:rPr>
        <w:t>analysis of</w:t>
      </w:r>
      <w:r w:rsidR="00923A82" w:rsidRPr="008B6B75">
        <w:rPr>
          <w:rFonts w:ascii="Arial" w:hAnsi="Arial" w:cs="Arial"/>
          <w:sz w:val="24"/>
          <w:szCs w:val="24"/>
        </w:rPr>
        <w:t xml:space="preserve"> the role that community policing plays in shaping public perceptions of the police in the UK.</w:t>
      </w:r>
    </w:p>
    <w:p w14:paraId="15851BDA" w14:textId="77777777" w:rsidR="002728AB" w:rsidRDefault="002728AB" w:rsidP="002728AB">
      <w:pPr>
        <w:autoSpaceDE w:val="0"/>
        <w:autoSpaceDN w:val="0"/>
        <w:adjustRightInd w:val="0"/>
        <w:spacing w:line="480" w:lineRule="auto"/>
        <w:jc w:val="both"/>
        <w:rPr>
          <w:rFonts w:ascii="Arial" w:hAnsi="Arial" w:cs="Arial"/>
          <w:sz w:val="24"/>
          <w:szCs w:val="24"/>
        </w:rPr>
      </w:pPr>
    </w:p>
    <w:p w14:paraId="46970B2F" w14:textId="0BCBE781" w:rsidR="00EE30CA" w:rsidRPr="002728AB" w:rsidRDefault="0063352E" w:rsidP="002728AB">
      <w:pPr>
        <w:pStyle w:val="ListParagraph"/>
        <w:numPr>
          <w:ilvl w:val="0"/>
          <w:numId w:val="1"/>
        </w:numPr>
        <w:autoSpaceDE w:val="0"/>
        <w:autoSpaceDN w:val="0"/>
        <w:adjustRightInd w:val="0"/>
        <w:spacing w:line="480" w:lineRule="auto"/>
        <w:jc w:val="both"/>
        <w:rPr>
          <w:rFonts w:ascii="Arial" w:hAnsi="Arial" w:cs="Arial"/>
          <w:sz w:val="24"/>
          <w:szCs w:val="24"/>
        </w:rPr>
      </w:pPr>
      <w:r w:rsidRPr="00EE30CA">
        <w:rPr>
          <w:rFonts w:ascii="Arial" w:hAnsi="Arial" w:cs="Arial"/>
          <w:b/>
          <w:bCs/>
          <w:sz w:val="24"/>
          <w:szCs w:val="24"/>
        </w:rPr>
        <w:t xml:space="preserve">Objective 1: </w:t>
      </w:r>
      <w:r w:rsidRPr="00EE30CA">
        <w:rPr>
          <w:rFonts w:ascii="Arial" w:hAnsi="Arial" w:cs="Arial"/>
          <w:sz w:val="24"/>
          <w:szCs w:val="24"/>
        </w:rPr>
        <w:t>To examine how community policing strategies are implemented within selected UK police forces and the extent to which they prioritise public engagement.</w:t>
      </w:r>
    </w:p>
    <w:p w14:paraId="0785B5E0" w14:textId="10E282E9" w:rsidR="00EE30CA" w:rsidRPr="002728AB" w:rsidRDefault="008F6B09" w:rsidP="002728AB">
      <w:pPr>
        <w:pStyle w:val="ListParagraph"/>
        <w:numPr>
          <w:ilvl w:val="0"/>
          <w:numId w:val="1"/>
        </w:numPr>
        <w:spacing w:line="480" w:lineRule="auto"/>
        <w:jc w:val="both"/>
        <w:rPr>
          <w:rFonts w:ascii="Arial" w:hAnsi="Arial" w:cs="Arial"/>
          <w:sz w:val="24"/>
          <w:szCs w:val="24"/>
        </w:rPr>
      </w:pPr>
      <w:r w:rsidRPr="00EE30CA">
        <w:rPr>
          <w:rFonts w:ascii="Arial" w:hAnsi="Arial" w:cs="Arial"/>
          <w:b/>
          <w:bCs/>
          <w:sz w:val="24"/>
          <w:szCs w:val="24"/>
        </w:rPr>
        <w:t xml:space="preserve">Objective 2: </w:t>
      </w:r>
      <w:r w:rsidRPr="00EE30CA">
        <w:rPr>
          <w:rFonts w:ascii="Arial" w:hAnsi="Arial" w:cs="Arial"/>
          <w:sz w:val="24"/>
          <w:szCs w:val="24"/>
        </w:rPr>
        <w:t>To explore the impact of community policing on public perceptions of trust, confidence and legitimacy in policing.</w:t>
      </w:r>
    </w:p>
    <w:p w14:paraId="6B0F871E" w14:textId="2AD70C0B" w:rsidR="005657E8" w:rsidRDefault="00EE30CA" w:rsidP="005657E8">
      <w:pPr>
        <w:pStyle w:val="ListParagraph"/>
        <w:numPr>
          <w:ilvl w:val="0"/>
          <w:numId w:val="1"/>
        </w:numPr>
        <w:spacing w:line="480" w:lineRule="auto"/>
        <w:jc w:val="both"/>
        <w:rPr>
          <w:rFonts w:ascii="Arial" w:hAnsi="Arial" w:cs="Arial"/>
          <w:sz w:val="24"/>
          <w:szCs w:val="24"/>
        </w:rPr>
      </w:pPr>
      <w:r w:rsidRPr="00EE30CA">
        <w:rPr>
          <w:rFonts w:ascii="Arial" w:hAnsi="Arial" w:cs="Arial"/>
          <w:b/>
          <w:bCs/>
          <w:sz w:val="24"/>
          <w:szCs w:val="24"/>
        </w:rPr>
        <w:t xml:space="preserve">Objective 3: </w:t>
      </w:r>
      <w:r w:rsidRPr="00EE30CA">
        <w:rPr>
          <w:rFonts w:ascii="Arial" w:hAnsi="Arial" w:cs="Arial"/>
          <w:sz w:val="24"/>
          <w:szCs w:val="24"/>
        </w:rPr>
        <w:t>To critically assess the limitations and challenges of community policing in influencing public perceptions, including barriers such inconsistent practices, resource pressures or misaligned public expectations.</w:t>
      </w:r>
    </w:p>
    <w:p w14:paraId="6DDA969F" w14:textId="77777777" w:rsidR="005657E8" w:rsidRDefault="005657E8" w:rsidP="005657E8">
      <w:pPr>
        <w:spacing w:line="480" w:lineRule="auto"/>
        <w:jc w:val="both"/>
        <w:rPr>
          <w:rFonts w:ascii="Arial" w:hAnsi="Arial" w:cs="Arial"/>
          <w:sz w:val="24"/>
          <w:szCs w:val="24"/>
        </w:rPr>
      </w:pPr>
    </w:p>
    <w:p w14:paraId="6AD906C5" w14:textId="64F48593" w:rsidR="005657E8" w:rsidRDefault="005657E8" w:rsidP="005657E8">
      <w:pPr>
        <w:pStyle w:val="Heading2"/>
        <w:spacing w:line="480" w:lineRule="auto"/>
        <w:rPr>
          <w:rFonts w:ascii="Arial" w:hAnsi="Arial" w:cs="Arial"/>
          <w:color w:val="auto"/>
          <w:sz w:val="28"/>
          <w:szCs w:val="28"/>
          <w:u w:val="single"/>
        </w:rPr>
      </w:pPr>
      <w:bookmarkStart w:id="0" w:name="_Toc212807102"/>
      <w:r>
        <w:rPr>
          <w:rFonts w:ascii="Arial" w:hAnsi="Arial" w:cs="Arial"/>
          <w:color w:val="auto"/>
          <w:sz w:val="28"/>
          <w:szCs w:val="28"/>
          <w:u w:val="single"/>
        </w:rPr>
        <w:t>Chapter 2</w:t>
      </w:r>
      <w:r w:rsidR="00407563">
        <w:rPr>
          <w:rFonts w:ascii="Arial" w:hAnsi="Arial" w:cs="Arial"/>
          <w:color w:val="auto"/>
          <w:sz w:val="28"/>
          <w:szCs w:val="28"/>
          <w:u w:val="single"/>
        </w:rPr>
        <w:t xml:space="preserve"> -</w:t>
      </w:r>
      <w:r>
        <w:rPr>
          <w:rFonts w:ascii="Arial" w:hAnsi="Arial" w:cs="Arial"/>
          <w:color w:val="auto"/>
          <w:sz w:val="28"/>
          <w:szCs w:val="28"/>
          <w:u w:val="single"/>
        </w:rPr>
        <w:t xml:space="preserve"> </w:t>
      </w:r>
      <w:bookmarkEnd w:id="0"/>
      <w:r>
        <w:rPr>
          <w:rFonts w:ascii="Arial" w:hAnsi="Arial" w:cs="Arial"/>
          <w:color w:val="auto"/>
          <w:sz w:val="28"/>
          <w:szCs w:val="28"/>
          <w:u w:val="single"/>
        </w:rPr>
        <w:t>Literature Review</w:t>
      </w:r>
    </w:p>
    <w:p w14:paraId="27F0B6A3" w14:textId="78EA4700" w:rsidR="00543BE9" w:rsidRPr="009833F4" w:rsidRDefault="00736E91" w:rsidP="009833F4">
      <w:pPr>
        <w:spacing w:line="480" w:lineRule="auto"/>
        <w:jc w:val="both"/>
        <w:rPr>
          <w:rFonts w:ascii="Arial" w:hAnsi="Arial" w:cs="Arial"/>
          <w:sz w:val="28"/>
          <w:szCs w:val="28"/>
        </w:rPr>
      </w:pPr>
      <w:bookmarkStart w:id="1" w:name="_Toc212807103"/>
      <w:r w:rsidRPr="009833F4">
        <w:rPr>
          <w:rFonts w:ascii="Arial" w:hAnsi="Arial" w:cs="Arial"/>
          <w:sz w:val="28"/>
          <w:szCs w:val="28"/>
        </w:rPr>
        <w:t>2</w:t>
      </w:r>
      <w:r w:rsidR="00543BE9" w:rsidRPr="009833F4">
        <w:rPr>
          <w:rFonts w:ascii="Arial" w:hAnsi="Arial" w:cs="Arial"/>
          <w:sz w:val="28"/>
          <w:szCs w:val="28"/>
        </w:rPr>
        <w:t xml:space="preserve">.1 </w:t>
      </w:r>
      <w:bookmarkEnd w:id="1"/>
      <w:r w:rsidRPr="009833F4">
        <w:rPr>
          <w:rFonts w:ascii="Arial" w:hAnsi="Arial" w:cs="Arial"/>
          <w:sz w:val="28"/>
          <w:szCs w:val="28"/>
        </w:rPr>
        <w:t>Introduction</w:t>
      </w:r>
    </w:p>
    <w:p w14:paraId="7DE05959" w14:textId="77777777" w:rsidR="00D05CB0" w:rsidRPr="009833F4" w:rsidRDefault="00D05CB0" w:rsidP="009833F4">
      <w:pPr>
        <w:spacing w:line="480" w:lineRule="auto"/>
        <w:jc w:val="both"/>
        <w:rPr>
          <w:rFonts w:ascii="Arial" w:hAnsi="Arial" w:cs="Arial"/>
          <w:sz w:val="28"/>
          <w:szCs w:val="28"/>
        </w:rPr>
      </w:pPr>
    </w:p>
    <w:p w14:paraId="32E92465" w14:textId="607D75C2"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Community policing has become a cornerstone of contemporary UK policing strategies, aiming to enhance public trust, confidence, and perceptions of legitimacy. This model emphasises proactive engagement, problem-solving, and close interaction with communities, moving away from purely reactive enforcement (Fay, 2024). Its prominence has grown alongside increasing public scrutiny of policing practices, particularly in the wake of high-profile incidents and public inquiries that have highlighted failures in police conduct and accountability (Casey, 2023). Despite these efforts, public trust in the police remains variable. Dodd (2024) reports that only 40% of people in England express confidence in their local police force, reflecting persistent </w:t>
      </w:r>
      <w:r w:rsidRPr="009833F4">
        <w:rPr>
          <w:rFonts w:ascii="Arial" w:hAnsi="Arial" w:cs="Arial"/>
          <w:sz w:val="24"/>
          <w:szCs w:val="24"/>
        </w:rPr>
        <w:lastRenderedPageBreak/>
        <w:t>concerns about fairness, legitimacy, and effectiveness. Bradford et al (2025) similarly highlight that confidence in policing is not uniform across the UK, with significant disparities between demographic groups and communities.</w:t>
      </w:r>
    </w:p>
    <w:p w14:paraId="26AE6580" w14:textId="77777777" w:rsidR="00C97A44" w:rsidRPr="009833F4" w:rsidRDefault="00C97A44" w:rsidP="009833F4">
      <w:pPr>
        <w:spacing w:line="480" w:lineRule="auto"/>
        <w:jc w:val="both"/>
        <w:rPr>
          <w:rFonts w:ascii="Arial" w:hAnsi="Arial" w:cs="Arial"/>
          <w:sz w:val="24"/>
          <w:szCs w:val="24"/>
        </w:rPr>
      </w:pPr>
    </w:p>
    <w:p w14:paraId="352611BB" w14:textId="154FFFC8"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The theoretical foundation of community policing rests on concepts of legitimacy, procedural justice, and relational engagement (Hough, 2020). By building trust and collaboration, it is argued that communities are more likely to support and cooperate with police initiatives, thereby enhancing crime prevention and social cohesion (Muir et al, 2022). However, translating policy into practice has proved complex, with numerous challenges relating to resources, organisational culture, and inconsistent implementation (Terpstra, Fyfe and Salet, 2019). This literature review critically examines how community policing shapes public perceptions in the UK, analysing both theoretical and empirical evidence. It is structured to first explore public perceptions, followed by community engagement strategies, organisational challenges, digital policing, officer wellbeing and resourcing pressures, policy reforms, and concludes by identifying gaps in existing research and the need for primary study.</w:t>
      </w:r>
    </w:p>
    <w:p w14:paraId="2BF04F64" w14:textId="77777777" w:rsidR="00C97A44" w:rsidRPr="009833F4" w:rsidRDefault="00C97A44" w:rsidP="009833F4">
      <w:pPr>
        <w:spacing w:line="480" w:lineRule="auto"/>
        <w:jc w:val="both"/>
        <w:rPr>
          <w:rFonts w:ascii="Arial" w:hAnsi="Arial" w:cs="Arial"/>
          <w:sz w:val="24"/>
          <w:szCs w:val="24"/>
        </w:rPr>
      </w:pPr>
    </w:p>
    <w:p w14:paraId="10830103" w14:textId="77777777" w:rsidR="00C97A44" w:rsidRPr="009833F4" w:rsidRDefault="00C97A44" w:rsidP="009833F4">
      <w:pPr>
        <w:spacing w:line="480" w:lineRule="auto"/>
        <w:jc w:val="both"/>
        <w:rPr>
          <w:rFonts w:ascii="Arial" w:hAnsi="Arial" w:cs="Arial"/>
          <w:sz w:val="28"/>
          <w:szCs w:val="28"/>
        </w:rPr>
      </w:pPr>
      <w:r w:rsidRPr="009833F4">
        <w:rPr>
          <w:rFonts w:ascii="Arial" w:hAnsi="Arial" w:cs="Arial"/>
          <w:sz w:val="28"/>
          <w:szCs w:val="28"/>
        </w:rPr>
        <w:t>2.2 Public Perceptions of Policing</w:t>
      </w:r>
    </w:p>
    <w:p w14:paraId="6D90EF59" w14:textId="77777777" w:rsidR="00C97A44" w:rsidRPr="009833F4" w:rsidRDefault="00C97A44" w:rsidP="009833F4">
      <w:pPr>
        <w:spacing w:line="480" w:lineRule="auto"/>
        <w:jc w:val="both"/>
        <w:rPr>
          <w:rFonts w:ascii="Arial" w:hAnsi="Arial" w:cs="Arial"/>
          <w:b/>
          <w:bCs/>
          <w:sz w:val="24"/>
          <w:szCs w:val="24"/>
        </w:rPr>
      </w:pPr>
    </w:p>
    <w:p w14:paraId="0CCA8DE9" w14:textId="147D5E47"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Public perceptions of policing in the UK are shaped by multiple factors, including direct interactions with officers, media coverage, and broader societal attitudes towards authority and fairness (Bradford et al, 2025). Trust and confidence are central components of legitimacy, defined as the belief that police actions are morally appropriate and legally justified (Hough, 2020). However, surveys consistently indicate declining confidence, particularly following high-profile cases of misconduct, </w:t>
      </w:r>
      <w:r w:rsidRPr="009833F4">
        <w:rPr>
          <w:rFonts w:ascii="Arial" w:hAnsi="Arial" w:cs="Arial"/>
          <w:sz w:val="24"/>
          <w:szCs w:val="24"/>
        </w:rPr>
        <w:lastRenderedPageBreak/>
        <w:t>misogyny, and racism within the police service (Dodd, 2024). The Independent Office for Police Conduct (IOPC, 2025) highlights that public perceptions of police fairness are closely tied to perceptions of accountability and transparency, with many respondents indicating dissatisfaction with the handling of complaints and misconduct cases.</w:t>
      </w:r>
    </w:p>
    <w:p w14:paraId="316DE448" w14:textId="77777777" w:rsidR="00C97A44" w:rsidRPr="009833F4" w:rsidRDefault="00C97A44" w:rsidP="009833F4">
      <w:pPr>
        <w:spacing w:line="480" w:lineRule="auto"/>
        <w:jc w:val="both"/>
        <w:rPr>
          <w:rFonts w:ascii="Arial" w:hAnsi="Arial" w:cs="Arial"/>
          <w:sz w:val="24"/>
          <w:szCs w:val="24"/>
        </w:rPr>
      </w:pPr>
    </w:p>
    <w:p w14:paraId="51B2D180" w14:textId="77777777"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Analyses by the Office for National Statistics (ONS, 2025) demonstrate that only 41% of respondents felt confident that the police would handle crime effectively in their area, with lower levels of confidence reported among ethnic minority groups and younger populations. Mann (2021) similarly identifies a trend in which more Britons express unconfidence than confidence in the police to deal with local crime, highlighting a widening perception gap. These findings are echoed by the HMICFRS Annual Assessment (2025), which notes that public confidence varies considerably between forces and is influenced by local experiences, organisational culture, and historical incidents of misconduct.</w:t>
      </w:r>
    </w:p>
    <w:p w14:paraId="71ACABBC" w14:textId="77777777" w:rsidR="0006090C" w:rsidRPr="009833F4" w:rsidRDefault="0006090C" w:rsidP="009833F4">
      <w:pPr>
        <w:spacing w:line="480" w:lineRule="auto"/>
        <w:jc w:val="both"/>
        <w:rPr>
          <w:rFonts w:ascii="Arial" w:hAnsi="Arial" w:cs="Arial"/>
          <w:sz w:val="24"/>
          <w:szCs w:val="24"/>
        </w:rPr>
      </w:pPr>
    </w:p>
    <w:p w14:paraId="627A412F" w14:textId="798C897B" w:rsidR="0006090C" w:rsidRPr="009833F4" w:rsidRDefault="0006090C" w:rsidP="009833F4">
      <w:pPr>
        <w:spacing w:line="480" w:lineRule="auto"/>
        <w:jc w:val="both"/>
        <w:rPr>
          <w:rFonts w:ascii="Arial" w:hAnsi="Arial" w:cs="Arial"/>
          <w:sz w:val="24"/>
          <w:szCs w:val="24"/>
        </w:rPr>
      </w:pPr>
      <w:r w:rsidRPr="009833F4">
        <w:rPr>
          <w:rFonts w:ascii="Arial" w:hAnsi="Arial" w:cs="Arial"/>
          <w:sz w:val="24"/>
          <w:szCs w:val="24"/>
        </w:rPr>
        <w:t>Community perceptions are also shaped by more subtle interactions and long-term exposure to policing practices. Fay (2024) notes that repeated positive engagement, even in minor neighbourhood interactions, can accumulate into greater trust over time. Conversely, repeated exposure to procedural inconsistency or perceived bias reinforces scepticism, particularly among younger people and ethnic minority groups (Bradford et al, 2025). Public trust is therefore not static but dynamic, influenced by both immediate encounters and broader societal narratives surrounding policing behaviour and fairness (Hough, 2020).</w:t>
      </w:r>
    </w:p>
    <w:p w14:paraId="7EF0E1D3" w14:textId="77777777" w:rsidR="00C97A44" w:rsidRPr="009833F4" w:rsidRDefault="00C97A44" w:rsidP="009833F4">
      <w:pPr>
        <w:spacing w:line="480" w:lineRule="auto"/>
        <w:jc w:val="both"/>
        <w:rPr>
          <w:rFonts w:ascii="Arial" w:hAnsi="Arial" w:cs="Arial"/>
          <w:sz w:val="24"/>
          <w:szCs w:val="24"/>
        </w:rPr>
      </w:pPr>
    </w:p>
    <w:p w14:paraId="541BFBA2" w14:textId="77777777"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lastRenderedPageBreak/>
        <w:t>High-profile inquiries and reviews, such as the Baroness Casey Review (2023) and the Angiolini Inquiry (2024), have amplified public scrutiny by revealing structural and cultural issues, including failures in vetting, misogyny, and inconsistent application of policy. Such events not only influence direct perceptions of policing but also shape broader narratives about legitimacy and fairness (Rowe, 2020). Farrow (2023) emphasises that perceived legitimacy is particularly sensitive to how the public believes police balance enforcement with fairness, with procedural justice acting as a key mediator of trust.</w:t>
      </w:r>
    </w:p>
    <w:p w14:paraId="7C08DBCD" w14:textId="77777777" w:rsidR="00C97A44" w:rsidRPr="009833F4" w:rsidRDefault="00C97A44" w:rsidP="009833F4">
      <w:pPr>
        <w:spacing w:line="480" w:lineRule="auto"/>
        <w:jc w:val="both"/>
        <w:rPr>
          <w:rFonts w:ascii="Arial" w:hAnsi="Arial" w:cs="Arial"/>
          <w:sz w:val="24"/>
          <w:szCs w:val="24"/>
        </w:rPr>
      </w:pPr>
    </w:p>
    <w:p w14:paraId="5091516A" w14:textId="77777777" w:rsidR="00C97A44" w:rsidRPr="009833F4" w:rsidRDefault="00C97A44" w:rsidP="009833F4">
      <w:pPr>
        <w:spacing w:line="480" w:lineRule="auto"/>
        <w:jc w:val="both"/>
        <w:rPr>
          <w:rFonts w:ascii="Arial" w:hAnsi="Arial" w:cs="Arial"/>
          <w:sz w:val="28"/>
          <w:szCs w:val="28"/>
        </w:rPr>
      </w:pPr>
      <w:r w:rsidRPr="009833F4">
        <w:rPr>
          <w:rFonts w:ascii="Arial" w:hAnsi="Arial" w:cs="Arial"/>
          <w:sz w:val="28"/>
          <w:szCs w:val="28"/>
        </w:rPr>
        <w:t>2.3 Community Policing and Public Engagement</w:t>
      </w:r>
    </w:p>
    <w:p w14:paraId="45FEEBFF" w14:textId="77777777" w:rsidR="00C97A44" w:rsidRPr="009833F4" w:rsidRDefault="00C97A44" w:rsidP="009833F4">
      <w:pPr>
        <w:spacing w:line="480" w:lineRule="auto"/>
        <w:jc w:val="both"/>
        <w:rPr>
          <w:rFonts w:ascii="Arial" w:hAnsi="Arial" w:cs="Arial"/>
          <w:b/>
          <w:bCs/>
          <w:sz w:val="24"/>
          <w:szCs w:val="24"/>
        </w:rPr>
      </w:pPr>
    </w:p>
    <w:p w14:paraId="71ED27FF" w14:textId="38C6CA7E"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Community policing seeks to address these challenges by embedding officers within local communities, promoting visibility, and fostering proactive engagement (Innes et al, 2020). Neighbourhood policing teams, including Police Community Support Officers (PCSOs), are deployed to build relationships, respond to concerns, and tackle local issues before they escalate into serious crime (Dickson, 2021). South Wales Police, for example, employs schemes such as South Wales Listens, which integrates community feedback into policing strategies, ensuring residents’ voices shape local responses to crime and safety (Wools, 2025).</w:t>
      </w:r>
    </w:p>
    <w:p w14:paraId="0D3BBDCF" w14:textId="77777777" w:rsidR="00C97A44" w:rsidRPr="009833F4" w:rsidRDefault="00C97A44" w:rsidP="009833F4">
      <w:pPr>
        <w:spacing w:line="480" w:lineRule="auto"/>
        <w:jc w:val="both"/>
        <w:rPr>
          <w:rFonts w:ascii="Arial" w:hAnsi="Arial" w:cs="Arial"/>
          <w:sz w:val="24"/>
          <w:szCs w:val="24"/>
        </w:rPr>
      </w:pPr>
    </w:p>
    <w:p w14:paraId="32244F55" w14:textId="3D5317B2"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Research indicates that community engagement can enhance perceptions of legitimacy when officers are accessible, visible, and responsive (Muir et al, 2022). Fay (2024) argues that transparency, consistency, and participatory approaches foster public trust and a sense of ownership over local policing initiatives. Volunteer programmes, particularly in Scotland, have been shown to bridge gaps between formal </w:t>
      </w:r>
      <w:r w:rsidRPr="009833F4">
        <w:rPr>
          <w:rFonts w:ascii="Arial" w:hAnsi="Arial" w:cs="Arial"/>
          <w:sz w:val="24"/>
          <w:szCs w:val="24"/>
        </w:rPr>
        <w:lastRenderedPageBreak/>
        <w:t>policing and communities, offering a channel for dialogue, reassurance, and problem-solving in areas with limited resources (Dickson, 2021). Such initiatives can mitigate negative perceptions stemming from high-profile incidents or broader societal mistrust.</w:t>
      </w:r>
    </w:p>
    <w:p w14:paraId="047B9093" w14:textId="77777777" w:rsidR="008D5087" w:rsidRPr="009833F4" w:rsidRDefault="008D5087" w:rsidP="009833F4">
      <w:pPr>
        <w:spacing w:line="480" w:lineRule="auto"/>
        <w:jc w:val="both"/>
        <w:rPr>
          <w:rFonts w:ascii="Arial" w:hAnsi="Arial" w:cs="Arial"/>
          <w:sz w:val="24"/>
          <w:szCs w:val="24"/>
        </w:rPr>
      </w:pPr>
    </w:p>
    <w:p w14:paraId="4DB64029" w14:textId="481B812C" w:rsidR="008D5087" w:rsidRPr="009833F4" w:rsidRDefault="008D5087" w:rsidP="009833F4">
      <w:pPr>
        <w:spacing w:line="480" w:lineRule="auto"/>
        <w:jc w:val="both"/>
        <w:rPr>
          <w:rFonts w:ascii="Arial" w:hAnsi="Arial" w:cs="Arial"/>
          <w:sz w:val="24"/>
          <w:szCs w:val="24"/>
        </w:rPr>
      </w:pPr>
      <w:r w:rsidRPr="009833F4">
        <w:rPr>
          <w:rFonts w:ascii="Arial" w:hAnsi="Arial" w:cs="Arial"/>
          <w:sz w:val="24"/>
          <w:szCs w:val="24"/>
        </w:rPr>
        <w:t>Moreover, community policing can extend beyond enforcement to co-production of safety solutions with residents. Fay (2024) highlights examples where local forums and community advisory boards allow citizens to directly influence policing priorities, creating a sense of shared responsibility. Innes et al (2020) similarly emphasise</w:t>
      </w:r>
      <w:r w:rsidR="000B116F" w:rsidRPr="009833F4">
        <w:rPr>
          <w:rFonts w:ascii="Arial" w:hAnsi="Arial" w:cs="Arial"/>
          <w:sz w:val="24"/>
          <w:szCs w:val="24"/>
        </w:rPr>
        <w:t>s</w:t>
      </w:r>
      <w:r w:rsidRPr="009833F4">
        <w:rPr>
          <w:rFonts w:ascii="Arial" w:hAnsi="Arial" w:cs="Arial"/>
          <w:sz w:val="24"/>
          <w:szCs w:val="24"/>
        </w:rPr>
        <w:t xml:space="preserve"> that embedding participatory mechanisms within policing structures improves both legitimacy and practical problem-solving outcomes. These approaches can foster resilience in communities, reinforcing perceptions that the police are accountable, responsive, and genuinely invested in local wellbeing.</w:t>
      </w:r>
    </w:p>
    <w:p w14:paraId="05FA3558" w14:textId="77777777" w:rsidR="008D5087" w:rsidRPr="009833F4" w:rsidRDefault="008D5087" w:rsidP="009833F4">
      <w:pPr>
        <w:spacing w:line="480" w:lineRule="auto"/>
        <w:jc w:val="both"/>
        <w:rPr>
          <w:rFonts w:ascii="Arial" w:hAnsi="Arial" w:cs="Arial"/>
          <w:sz w:val="24"/>
          <w:szCs w:val="24"/>
        </w:rPr>
      </w:pPr>
    </w:p>
    <w:p w14:paraId="360446B9" w14:textId="7E64CB7E"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Nevertheless, implementation remains inconsistent. Innes et al (2020) report</w:t>
      </w:r>
      <w:r w:rsidR="000B116F" w:rsidRPr="009833F4">
        <w:rPr>
          <w:rFonts w:ascii="Arial" w:hAnsi="Arial" w:cs="Arial"/>
          <w:sz w:val="24"/>
          <w:szCs w:val="24"/>
        </w:rPr>
        <w:t>s</w:t>
      </w:r>
      <w:r w:rsidRPr="009833F4">
        <w:rPr>
          <w:rFonts w:ascii="Arial" w:hAnsi="Arial" w:cs="Arial"/>
          <w:sz w:val="24"/>
          <w:szCs w:val="24"/>
        </w:rPr>
        <w:t xml:space="preserve"> that neighbourhood policing is more effective in areas where officers are empowered to engage directly and have the necessary time and resources, whereas performance pressures and staffing shortages often lead to a reactive focus on crime response. Muir et al (2022) highlight</w:t>
      </w:r>
      <w:r w:rsidR="000B116F" w:rsidRPr="009833F4">
        <w:rPr>
          <w:rFonts w:ascii="Arial" w:hAnsi="Arial" w:cs="Arial"/>
          <w:sz w:val="24"/>
          <w:szCs w:val="24"/>
        </w:rPr>
        <w:t>s</w:t>
      </w:r>
      <w:r w:rsidRPr="009833F4">
        <w:rPr>
          <w:rFonts w:ascii="Arial" w:hAnsi="Arial" w:cs="Arial"/>
          <w:sz w:val="24"/>
          <w:szCs w:val="24"/>
        </w:rPr>
        <w:t xml:space="preserve"> that without sustained investment in community engagement, public perceptions are unlikely to improve, even if visibility increases. These findings underscore the importance of embedding community policing as a strategic, culturally reinforced approach rather than a superficial policy layer.</w:t>
      </w:r>
    </w:p>
    <w:p w14:paraId="7883FE9F" w14:textId="77777777" w:rsidR="00C97A44" w:rsidRPr="009833F4" w:rsidRDefault="00C97A44" w:rsidP="009833F4">
      <w:pPr>
        <w:spacing w:line="480" w:lineRule="auto"/>
        <w:jc w:val="both"/>
        <w:rPr>
          <w:rFonts w:ascii="Arial" w:hAnsi="Arial" w:cs="Arial"/>
          <w:sz w:val="24"/>
          <w:szCs w:val="24"/>
        </w:rPr>
      </w:pPr>
    </w:p>
    <w:p w14:paraId="5D19EEB0" w14:textId="77777777" w:rsidR="00C97A44" w:rsidRPr="009833F4" w:rsidRDefault="00C97A44" w:rsidP="009833F4">
      <w:pPr>
        <w:spacing w:line="480" w:lineRule="auto"/>
        <w:jc w:val="both"/>
        <w:rPr>
          <w:rFonts w:ascii="Arial" w:hAnsi="Arial" w:cs="Arial"/>
          <w:sz w:val="28"/>
          <w:szCs w:val="28"/>
        </w:rPr>
      </w:pPr>
      <w:r w:rsidRPr="009833F4">
        <w:rPr>
          <w:rFonts w:ascii="Arial" w:hAnsi="Arial" w:cs="Arial"/>
          <w:sz w:val="28"/>
          <w:szCs w:val="28"/>
        </w:rPr>
        <w:t>2.4 Challenges, Controversies and Organisational Issues</w:t>
      </w:r>
    </w:p>
    <w:p w14:paraId="008EC731" w14:textId="77777777" w:rsidR="00C97A44" w:rsidRPr="009833F4" w:rsidRDefault="00C97A44" w:rsidP="009833F4">
      <w:pPr>
        <w:spacing w:line="480" w:lineRule="auto"/>
        <w:jc w:val="both"/>
        <w:rPr>
          <w:rFonts w:ascii="Arial" w:hAnsi="Arial" w:cs="Arial"/>
          <w:b/>
          <w:bCs/>
          <w:sz w:val="24"/>
          <w:szCs w:val="24"/>
        </w:rPr>
      </w:pPr>
    </w:p>
    <w:p w14:paraId="46E6BAB7" w14:textId="3A5830F1"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lastRenderedPageBreak/>
        <w:t>Despite the theoretical benefits, numerous challenges undermine community policing’s impact on public perception. Organisational culture, resource limitations, and structural inertia can impede effective engagement (Rowe, 2020). High-profile cases of misconduct, sexism, and racism, documented in reports such as the HMICFRS inspection (2022) and media investigations (Kotecha and Mowafi, 2025), erode public trust and complicate relationship-building efforts. Public perception is further influenced by inconsistencies in officer behaviour, unclear accountability mechanisms, and perceived failures to address complaints effectively (IOPC, 2025).</w:t>
      </w:r>
    </w:p>
    <w:p w14:paraId="3D23722C" w14:textId="77777777" w:rsidR="00C97A44" w:rsidRPr="009833F4" w:rsidRDefault="00C97A44" w:rsidP="009833F4">
      <w:pPr>
        <w:spacing w:line="480" w:lineRule="auto"/>
        <w:jc w:val="both"/>
        <w:rPr>
          <w:rFonts w:ascii="Arial" w:hAnsi="Arial" w:cs="Arial"/>
          <w:sz w:val="24"/>
          <w:szCs w:val="24"/>
        </w:rPr>
      </w:pPr>
    </w:p>
    <w:p w14:paraId="1C95E416" w14:textId="7BDFABE9"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Stop and search powers illustrate a complex intersection of policing practice, public perception, and community relations. Braakmann (2022) found that </w:t>
      </w:r>
      <w:r w:rsidR="00BB7447" w:rsidRPr="009833F4">
        <w:rPr>
          <w:rFonts w:ascii="Arial" w:hAnsi="Arial" w:cs="Arial"/>
          <w:sz w:val="24"/>
          <w:szCs w:val="24"/>
        </w:rPr>
        <w:t>high intensity</w:t>
      </w:r>
      <w:r w:rsidRPr="009833F4">
        <w:rPr>
          <w:rFonts w:ascii="Arial" w:hAnsi="Arial" w:cs="Arial"/>
          <w:sz w:val="24"/>
          <w:szCs w:val="24"/>
        </w:rPr>
        <w:t xml:space="preserve"> stop and search operations may have limited impact on crime reduction while simultaneously undermining trust, particularly in marginalised communities. Such findings are corroborated by Bradford et al (2025), who suggest</w:t>
      </w:r>
      <w:r w:rsidR="001B3195" w:rsidRPr="009833F4">
        <w:rPr>
          <w:rFonts w:ascii="Arial" w:hAnsi="Arial" w:cs="Arial"/>
          <w:sz w:val="24"/>
          <w:szCs w:val="24"/>
        </w:rPr>
        <w:t xml:space="preserve">s </w:t>
      </w:r>
      <w:r w:rsidRPr="009833F4">
        <w:rPr>
          <w:rFonts w:ascii="Arial" w:hAnsi="Arial" w:cs="Arial"/>
          <w:sz w:val="24"/>
          <w:szCs w:val="24"/>
        </w:rPr>
        <w:t>that procedural justice and transparency are more influential in shaping confidence than enforcement outcomes. Community policing initiatives can counteract these negative effects by emphasising dialogue, transparency, and participatory problem-solving (Innes et al, 2020).</w:t>
      </w:r>
    </w:p>
    <w:p w14:paraId="5E532D4F" w14:textId="77777777" w:rsidR="00C92A4C" w:rsidRPr="009833F4" w:rsidRDefault="00C92A4C" w:rsidP="009833F4">
      <w:pPr>
        <w:spacing w:line="480" w:lineRule="auto"/>
        <w:jc w:val="both"/>
        <w:rPr>
          <w:rFonts w:ascii="Arial" w:hAnsi="Arial" w:cs="Arial"/>
          <w:sz w:val="24"/>
          <w:szCs w:val="24"/>
        </w:rPr>
      </w:pPr>
    </w:p>
    <w:p w14:paraId="27594976" w14:textId="18B4088F" w:rsidR="00C92A4C" w:rsidRPr="009833F4" w:rsidRDefault="00C92A4C" w:rsidP="009833F4">
      <w:pPr>
        <w:spacing w:line="480" w:lineRule="auto"/>
        <w:jc w:val="both"/>
        <w:rPr>
          <w:rFonts w:ascii="Arial" w:hAnsi="Arial" w:cs="Arial"/>
          <w:sz w:val="24"/>
          <w:szCs w:val="24"/>
        </w:rPr>
      </w:pPr>
      <w:r w:rsidRPr="009833F4">
        <w:rPr>
          <w:rFonts w:ascii="Arial" w:hAnsi="Arial" w:cs="Arial"/>
          <w:sz w:val="24"/>
          <w:szCs w:val="24"/>
        </w:rPr>
        <w:t>Organisational pressures, such as demand for measurable crime reductions, often conflict with the relational and preventative objectives of community policing.</w:t>
      </w:r>
      <w:r w:rsidR="00CB41EB" w:rsidRPr="009833F4">
        <w:rPr>
          <w:rFonts w:ascii="Arial" w:hAnsi="Arial" w:cs="Arial"/>
          <w:sz w:val="24"/>
          <w:szCs w:val="24"/>
        </w:rPr>
        <w:t xml:space="preserve"> </w:t>
      </w:r>
      <w:r w:rsidRPr="009833F4">
        <w:rPr>
          <w:rFonts w:ascii="Arial" w:hAnsi="Arial" w:cs="Arial"/>
          <w:sz w:val="24"/>
          <w:szCs w:val="24"/>
        </w:rPr>
        <w:t xml:space="preserve">This tension can create dissonance between policy intent and practice, ultimately affecting public perceptions when visibility or responsiveness declines. Terpstra, Fyfe and Salet (2019) argue that without explicit recognition of relational work in evaluation </w:t>
      </w:r>
      <w:r w:rsidRPr="009833F4">
        <w:rPr>
          <w:rFonts w:ascii="Arial" w:hAnsi="Arial" w:cs="Arial"/>
          <w:sz w:val="24"/>
          <w:szCs w:val="24"/>
        </w:rPr>
        <w:lastRenderedPageBreak/>
        <w:t>frameworks, officers may lack incentives to invest in trust-building activities, reinforcing a cycle of reactive policing and diminished legitimacy.</w:t>
      </w:r>
    </w:p>
    <w:p w14:paraId="0F3BAA33" w14:textId="77777777" w:rsidR="00C97A44" w:rsidRPr="009833F4" w:rsidRDefault="00C97A44" w:rsidP="009833F4">
      <w:pPr>
        <w:spacing w:line="480" w:lineRule="auto"/>
        <w:jc w:val="both"/>
        <w:rPr>
          <w:rFonts w:ascii="Arial" w:hAnsi="Arial" w:cs="Arial"/>
          <w:sz w:val="24"/>
          <w:szCs w:val="24"/>
        </w:rPr>
      </w:pPr>
    </w:p>
    <w:p w14:paraId="3D5BDF28" w14:textId="77777777"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Moreover, performance measurement and resource allocation present ongoing challenges. Rowland (2025) notes that conventional metrics, such as crime reduction figures, may undervalue relational and preventative aspects of policing, which are central to community engagement. Terpstra, Fyfe and Salet (2019) argue that institutional pressures to prioritise operational output over relational work can unintentionally degrade public perception, reinforcing the need for nuanced evaluation frameworks that recognise the qualitative benefits of community policing.</w:t>
      </w:r>
    </w:p>
    <w:p w14:paraId="18E0C980" w14:textId="77777777" w:rsidR="00C97A44" w:rsidRPr="009833F4" w:rsidRDefault="00C97A44" w:rsidP="009833F4">
      <w:pPr>
        <w:spacing w:line="480" w:lineRule="auto"/>
        <w:jc w:val="both"/>
        <w:rPr>
          <w:rFonts w:ascii="Arial" w:hAnsi="Arial" w:cs="Arial"/>
          <w:sz w:val="24"/>
          <w:szCs w:val="24"/>
        </w:rPr>
      </w:pPr>
    </w:p>
    <w:p w14:paraId="088CE018" w14:textId="77777777" w:rsidR="00C97A44" w:rsidRPr="009833F4" w:rsidRDefault="00C97A44" w:rsidP="009833F4">
      <w:pPr>
        <w:spacing w:line="480" w:lineRule="auto"/>
        <w:jc w:val="both"/>
        <w:rPr>
          <w:rFonts w:ascii="Arial" w:hAnsi="Arial" w:cs="Arial"/>
          <w:sz w:val="28"/>
          <w:szCs w:val="28"/>
        </w:rPr>
      </w:pPr>
      <w:r w:rsidRPr="009833F4">
        <w:rPr>
          <w:rFonts w:ascii="Arial" w:hAnsi="Arial" w:cs="Arial"/>
          <w:sz w:val="28"/>
          <w:szCs w:val="28"/>
        </w:rPr>
        <w:t>2.5 Digital Policing and Trust</w:t>
      </w:r>
    </w:p>
    <w:p w14:paraId="293766A5" w14:textId="77777777" w:rsidR="00C97A44" w:rsidRPr="009833F4" w:rsidRDefault="00C97A44" w:rsidP="009833F4">
      <w:pPr>
        <w:spacing w:line="480" w:lineRule="auto"/>
        <w:jc w:val="both"/>
        <w:rPr>
          <w:rFonts w:ascii="Arial" w:hAnsi="Arial" w:cs="Arial"/>
          <w:b/>
          <w:bCs/>
          <w:sz w:val="24"/>
          <w:szCs w:val="24"/>
        </w:rPr>
      </w:pPr>
    </w:p>
    <w:p w14:paraId="1F7DB50A" w14:textId="0A0CAF07"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Digital technologies provide both opportunities and challenges for community policing. Social media platforms and digital communication tools offer new avenues for engagement, transparency, and information dissemination (Bullock, 2018). Proactive digital engagement can increase visibility, facilitate rapid feedback, and provide mechanisms for reassurance, particularly in urban environments where direct interactions may be limited (Higgins and Halkon, 2023). Programs that leverage technology to maintain contact with local communities have demonstrated modest improvements in perceptions of accessibility and responsiveness.</w:t>
      </w:r>
    </w:p>
    <w:p w14:paraId="64151082" w14:textId="77777777" w:rsidR="00C97A44" w:rsidRPr="009833F4" w:rsidRDefault="00C97A44" w:rsidP="009833F4">
      <w:pPr>
        <w:spacing w:line="480" w:lineRule="auto"/>
        <w:jc w:val="both"/>
        <w:rPr>
          <w:rFonts w:ascii="Arial" w:hAnsi="Arial" w:cs="Arial"/>
          <w:sz w:val="24"/>
          <w:szCs w:val="24"/>
        </w:rPr>
      </w:pPr>
    </w:p>
    <w:p w14:paraId="3496FC94" w14:textId="4ED315AF"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However, the adoption of digital tools is not without risks. Bullock (2018) cautions that online engagement can normalise hierarchical communication rather than promote genuine collaboration. There is also potential for unequal access and engagement, </w:t>
      </w:r>
      <w:r w:rsidRPr="009833F4">
        <w:rPr>
          <w:rFonts w:ascii="Arial" w:hAnsi="Arial" w:cs="Arial"/>
          <w:sz w:val="24"/>
          <w:szCs w:val="24"/>
        </w:rPr>
        <w:lastRenderedPageBreak/>
        <w:t>with some demographic groups excluded from digital participation, potentially exacerbating existing trust disparities (Higgins and Halkon, 2023). Thus, while digital policing can complement community engagement, it cannot substitute for sustained, face-to-face relational work that is critical for legitimacy and confidence (Muir et al, 2022).</w:t>
      </w:r>
    </w:p>
    <w:p w14:paraId="0A5B9109" w14:textId="77777777" w:rsidR="00080E43" w:rsidRPr="009833F4" w:rsidRDefault="00080E43" w:rsidP="009833F4">
      <w:pPr>
        <w:spacing w:line="480" w:lineRule="auto"/>
        <w:jc w:val="both"/>
        <w:rPr>
          <w:rFonts w:ascii="Arial" w:hAnsi="Arial" w:cs="Arial"/>
          <w:sz w:val="24"/>
          <w:szCs w:val="24"/>
        </w:rPr>
      </w:pPr>
    </w:p>
    <w:p w14:paraId="7084BFFA" w14:textId="52EAD827" w:rsidR="00080E43" w:rsidRPr="009833F4" w:rsidRDefault="00080E43" w:rsidP="009833F4">
      <w:pPr>
        <w:spacing w:line="480" w:lineRule="auto"/>
        <w:jc w:val="both"/>
        <w:rPr>
          <w:rFonts w:ascii="Arial" w:hAnsi="Arial" w:cs="Arial"/>
          <w:sz w:val="24"/>
          <w:szCs w:val="24"/>
        </w:rPr>
      </w:pPr>
      <w:r w:rsidRPr="009833F4">
        <w:rPr>
          <w:rFonts w:ascii="Arial" w:hAnsi="Arial" w:cs="Arial"/>
          <w:sz w:val="24"/>
          <w:szCs w:val="24"/>
        </w:rPr>
        <w:t>In addition, digital channels can support transparency by providing communities with information about local policing decisions and outcomes. Bullock (2018) suggests that well-managed social media platforms allow police to communicate policies, explain enforcement actions, and respond to public concerns in real time. Higgins and Halkon (2023) also emphasise that technology can reduce barriers to engagement, particularly in areas where physical access to neighbourhood officers is limited. However, digital tools must be part of a blended strategy, as reliance solely on virtual interaction risks excluding non-digital users and diminishing perceptions of accessibility.</w:t>
      </w:r>
    </w:p>
    <w:p w14:paraId="56411244" w14:textId="77777777" w:rsidR="00C97A44" w:rsidRPr="009833F4" w:rsidRDefault="00C97A44" w:rsidP="009833F4">
      <w:pPr>
        <w:spacing w:line="480" w:lineRule="auto"/>
        <w:jc w:val="both"/>
        <w:rPr>
          <w:rFonts w:ascii="Arial" w:hAnsi="Arial" w:cs="Arial"/>
          <w:sz w:val="24"/>
          <w:szCs w:val="24"/>
        </w:rPr>
      </w:pPr>
    </w:p>
    <w:p w14:paraId="1F64793B" w14:textId="77777777" w:rsidR="00C97A44" w:rsidRPr="009833F4" w:rsidRDefault="00C97A44" w:rsidP="009833F4">
      <w:pPr>
        <w:spacing w:line="480" w:lineRule="auto"/>
        <w:jc w:val="both"/>
        <w:rPr>
          <w:rFonts w:ascii="Arial" w:hAnsi="Arial" w:cs="Arial"/>
          <w:sz w:val="28"/>
          <w:szCs w:val="28"/>
        </w:rPr>
      </w:pPr>
      <w:r w:rsidRPr="009833F4">
        <w:rPr>
          <w:rFonts w:ascii="Arial" w:hAnsi="Arial" w:cs="Arial"/>
          <w:sz w:val="28"/>
          <w:szCs w:val="28"/>
        </w:rPr>
        <w:t>2.6 Officer Wellbeing, Demand Pressures and Resourcing</w:t>
      </w:r>
    </w:p>
    <w:p w14:paraId="0ECDA93D" w14:textId="77777777" w:rsidR="00673B10" w:rsidRPr="009833F4" w:rsidRDefault="00673B10" w:rsidP="009833F4">
      <w:pPr>
        <w:spacing w:line="480" w:lineRule="auto"/>
        <w:jc w:val="both"/>
        <w:rPr>
          <w:rFonts w:ascii="Arial" w:hAnsi="Arial" w:cs="Arial"/>
          <w:b/>
          <w:bCs/>
          <w:sz w:val="24"/>
          <w:szCs w:val="24"/>
        </w:rPr>
      </w:pPr>
    </w:p>
    <w:p w14:paraId="6C8BA080" w14:textId="3152CA7D"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Officer wellbeing and resourcing directly influence the capacity to implement community policing and shape public perceptions. Oscar Kilo (2025) highlights that police officers experience high levels of stress, fatigue, and exposure to traumatic incidents, which can affect their availability, responsiveness, and interpersonal interactions. HMICFRS (2025) notes that rising demand pressures, including calls for service and administrative duties, often constrain officers’ ability to maintain visibility and proactive engagement. In practice, these pressures may shift policing from </w:t>
      </w:r>
      <w:r w:rsidRPr="009833F4">
        <w:rPr>
          <w:rFonts w:ascii="Arial" w:hAnsi="Arial" w:cs="Arial"/>
          <w:sz w:val="24"/>
          <w:szCs w:val="24"/>
        </w:rPr>
        <w:lastRenderedPageBreak/>
        <w:t>relational and preventative models towards reactive crime response, which can negatively influence public perceptions (Muir et al, 2022).</w:t>
      </w:r>
    </w:p>
    <w:p w14:paraId="10CA79BF" w14:textId="77777777" w:rsidR="00C97A44" w:rsidRPr="009833F4" w:rsidRDefault="00C97A44" w:rsidP="009833F4">
      <w:pPr>
        <w:spacing w:line="480" w:lineRule="auto"/>
        <w:jc w:val="both"/>
        <w:rPr>
          <w:rFonts w:ascii="Arial" w:hAnsi="Arial" w:cs="Arial"/>
          <w:sz w:val="24"/>
          <w:szCs w:val="24"/>
        </w:rPr>
      </w:pPr>
    </w:p>
    <w:p w14:paraId="4399470F" w14:textId="1A3280C9"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Research suggests that investing in officer wellbeing, training, and resourcing is critical for sustaining trust-building initiatives (Farrow, 2023). Community policing requires officers who are not only skilled in operational tasks but also in communication, cultural competence, and problem-solving (Dickson, 2021). Without adequate support, initiatives may be inconsistently applied, limiting their impact on public confidence and legitimacy (Rowe, 2020).</w:t>
      </w:r>
    </w:p>
    <w:p w14:paraId="27614675" w14:textId="77777777" w:rsidR="00673B10" w:rsidRPr="009833F4" w:rsidRDefault="00673B10" w:rsidP="009833F4">
      <w:pPr>
        <w:spacing w:line="480" w:lineRule="auto"/>
        <w:jc w:val="both"/>
        <w:rPr>
          <w:rFonts w:ascii="Arial" w:hAnsi="Arial" w:cs="Arial"/>
          <w:sz w:val="24"/>
          <w:szCs w:val="24"/>
        </w:rPr>
      </w:pPr>
    </w:p>
    <w:p w14:paraId="6ADAD2E0" w14:textId="643D69A3" w:rsidR="00673B10" w:rsidRPr="009833F4" w:rsidRDefault="00673B10" w:rsidP="009833F4">
      <w:pPr>
        <w:spacing w:line="480" w:lineRule="auto"/>
        <w:jc w:val="both"/>
        <w:rPr>
          <w:rFonts w:ascii="Arial" w:hAnsi="Arial" w:cs="Arial"/>
          <w:sz w:val="24"/>
          <w:szCs w:val="24"/>
        </w:rPr>
      </w:pPr>
      <w:r w:rsidRPr="009833F4">
        <w:rPr>
          <w:rFonts w:ascii="Arial" w:hAnsi="Arial" w:cs="Arial"/>
          <w:sz w:val="24"/>
          <w:szCs w:val="24"/>
        </w:rPr>
        <w:t>Evidence suggests that resourcing and wellbeing interventions have direct effects on community perceptions. Oscar Kilo (2025) demonstrates that officers who receive mental health support and workload management training are better able to engage positively with residents, enhancing trust. Farrow (2023) notes that perceived professionalism and empathy in officer interactions correlate strongly with public confidence, indicating that officer wellbeing is not only an internal concern but a community-facing issue. Investment in training for relational policing skills is therefore as important as traditional operational training.</w:t>
      </w:r>
    </w:p>
    <w:p w14:paraId="0EA78412" w14:textId="77777777" w:rsidR="00C97A44" w:rsidRPr="009833F4" w:rsidRDefault="00C97A44" w:rsidP="009833F4">
      <w:pPr>
        <w:spacing w:line="480" w:lineRule="auto"/>
        <w:jc w:val="both"/>
        <w:rPr>
          <w:rFonts w:ascii="Arial" w:hAnsi="Arial" w:cs="Arial"/>
          <w:sz w:val="24"/>
          <w:szCs w:val="24"/>
        </w:rPr>
      </w:pPr>
    </w:p>
    <w:p w14:paraId="6A47EE54" w14:textId="77777777" w:rsidR="00C97A44" w:rsidRPr="009833F4" w:rsidRDefault="00C97A44" w:rsidP="009833F4">
      <w:pPr>
        <w:spacing w:line="480" w:lineRule="auto"/>
        <w:jc w:val="both"/>
        <w:rPr>
          <w:rFonts w:ascii="Arial" w:hAnsi="Arial" w:cs="Arial"/>
          <w:sz w:val="28"/>
          <w:szCs w:val="28"/>
        </w:rPr>
      </w:pPr>
      <w:r w:rsidRPr="009833F4">
        <w:rPr>
          <w:rFonts w:ascii="Arial" w:hAnsi="Arial" w:cs="Arial"/>
          <w:sz w:val="28"/>
          <w:szCs w:val="28"/>
        </w:rPr>
        <w:t>2.7 Policy Landscape and Current Reforms</w:t>
      </w:r>
    </w:p>
    <w:p w14:paraId="629EBECE" w14:textId="77777777" w:rsidR="00C97A44" w:rsidRPr="009833F4" w:rsidRDefault="00C97A44" w:rsidP="009833F4">
      <w:pPr>
        <w:spacing w:line="480" w:lineRule="auto"/>
        <w:jc w:val="both"/>
        <w:rPr>
          <w:rFonts w:ascii="Arial" w:hAnsi="Arial" w:cs="Arial"/>
          <w:b/>
          <w:bCs/>
          <w:sz w:val="24"/>
          <w:szCs w:val="24"/>
        </w:rPr>
      </w:pPr>
    </w:p>
    <w:p w14:paraId="648EEB39" w14:textId="77777777"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The policy framework governing community policing in the UK emphasises visibility, engagement, and accountability. Key initiatives include the Neighbourhood Policing Guarantee (Starmer, 2025), Policing Vision 2030 (National Police Chiefs’ Council, 2023), and guidance from the College of Policing (2025). These documents outline </w:t>
      </w:r>
      <w:r w:rsidRPr="009833F4">
        <w:rPr>
          <w:rFonts w:ascii="Arial" w:hAnsi="Arial" w:cs="Arial"/>
          <w:sz w:val="24"/>
          <w:szCs w:val="24"/>
        </w:rPr>
        <w:lastRenderedPageBreak/>
        <w:t>expectations for local engagement, officer accessibility, and collaborative problem-solving, while highlighting the importance of measuring effectiveness through both qualitative and quantitative outcomes. South Wales Police’s Crime and Justice Plan 2025-29 (Wools, 2025) exemplifies the operationalisation of these strategies at a regional level, combining community feedback with targeted interventions.</w:t>
      </w:r>
    </w:p>
    <w:p w14:paraId="59E2DA53" w14:textId="0138DEC5"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Despite clear policy intentions, challenges remain. Muir et al</w:t>
      </w:r>
      <w:r w:rsidR="00A3452F" w:rsidRPr="009833F4">
        <w:rPr>
          <w:rFonts w:ascii="Arial" w:hAnsi="Arial" w:cs="Arial"/>
          <w:sz w:val="24"/>
          <w:szCs w:val="24"/>
        </w:rPr>
        <w:t xml:space="preserve"> </w:t>
      </w:r>
      <w:r w:rsidRPr="009833F4">
        <w:rPr>
          <w:rFonts w:ascii="Arial" w:hAnsi="Arial" w:cs="Arial"/>
          <w:sz w:val="24"/>
          <w:szCs w:val="24"/>
        </w:rPr>
        <w:t>(2022) emphasise</w:t>
      </w:r>
      <w:r w:rsidR="00772F9C" w:rsidRPr="009833F4">
        <w:rPr>
          <w:rFonts w:ascii="Arial" w:hAnsi="Arial" w:cs="Arial"/>
          <w:sz w:val="24"/>
          <w:szCs w:val="24"/>
        </w:rPr>
        <w:t>s</w:t>
      </w:r>
      <w:r w:rsidRPr="009833F4">
        <w:rPr>
          <w:rFonts w:ascii="Arial" w:hAnsi="Arial" w:cs="Arial"/>
          <w:sz w:val="24"/>
          <w:szCs w:val="24"/>
        </w:rPr>
        <w:t xml:space="preserve"> that inconsistent implementation, organisational culture, and resource pressures can undermine policy objectives. Furthermore, public scrutiny and media coverage of misconduct continue to influence perceptions, highlighting the need for robust governance, transparent accountability mechanisms, and continuous evaluation of outcomes (Angiolini, 2024). Performance Tracker 2025 (Rowland, 2025) suggests that while progress is evident in some areas, national confidence levels remain uneven, reflecting the complex interplay between strategy, organisational practice, and public experience.</w:t>
      </w:r>
    </w:p>
    <w:p w14:paraId="42698EB3" w14:textId="77777777" w:rsidR="005D3A77" w:rsidRPr="009833F4" w:rsidRDefault="005D3A77" w:rsidP="009833F4">
      <w:pPr>
        <w:spacing w:line="480" w:lineRule="auto"/>
        <w:jc w:val="both"/>
        <w:rPr>
          <w:rFonts w:ascii="Arial" w:hAnsi="Arial" w:cs="Arial"/>
          <w:sz w:val="24"/>
          <w:szCs w:val="24"/>
        </w:rPr>
      </w:pPr>
    </w:p>
    <w:p w14:paraId="6331B529" w14:textId="2394A5BF" w:rsidR="005D3A77" w:rsidRPr="009833F4" w:rsidRDefault="005D3A77" w:rsidP="009833F4">
      <w:pPr>
        <w:spacing w:line="480" w:lineRule="auto"/>
        <w:jc w:val="both"/>
        <w:rPr>
          <w:rFonts w:ascii="Arial" w:hAnsi="Arial" w:cs="Arial"/>
          <w:sz w:val="24"/>
          <w:szCs w:val="24"/>
        </w:rPr>
      </w:pPr>
      <w:r w:rsidRPr="009833F4">
        <w:rPr>
          <w:rFonts w:ascii="Arial" w:hAnsi="Arial" w:cs="Arial"/>
          <w:sz w:val="24"/>
          <w:szCs w:val="24"/>
        </w:rPr>
        <w:t>Policy reforms increasingly recognise the importance of embedding community policing principles in evaluation and accountability structures. The College of Policing (2025) stresses the need for evidence-based approaches that measure relational outcomes, such as community satisfaction and trust, alongside crime statistics. Similarly, Starmer’s (2025) Neighbourhood Policing Guarantee reflects a governmental commitment to visible and accessible officers, while regional plans, such as South Wales Police Crime and Justice Plan (Wools, 2025), operationalise these principles by integrating community feedback and prioritising local engagement. These policy measures indicate a growing consensus that sustainable public confidence requires both strategic guidance and operational flexibility.</w:t>
      </w:r>
    </w:p>
    <w:p w14:paraId="1F83A9BD" w14:textId="77777777" w:rsidR="00C97A44" w:rsidRPr="009833F4" w:rsidRDefault="00C97A44" w:rsidP="009833F4">
      <w:pPr>
        <w:spacing w:line="480" w:lineRule="auto"/>
        <w:jc w:val="both"/>
        <w:rPr>
          <w:rFonts w:ascii="Arial" w:hAnsi="Arial" w:cs="Arial"/>
          <w:sz w:val="24"/>
          <w:szCs w:val="24"/>
        </w:rPr>
      </w:pPr>
    </w:p>
    <w:p w14:paraId="6EDE7C37" w14:textId="77777777" w:rsidR="00C97A44" w:rsidRPr="009833F4" w:rsidRDefault="00C97A44" w:rsidP="009833F4">
      <w:pPr>
        <w:spacing w:line="480" w:lineRule="auto"/>
        <w:jc w:val="both"/>
        <w:rPr>
          <w:rFonts w:ascii="Arial" w:hAnsi="Arial" w:cs="Arial"/>
          <w:sz w:val="28"/>
          <w:szCs w:val="28"/>
        </w:rPr>
      </w:pPr>
      <w:r w:rsidRPr="009833F4">
        <w:rPr>
          <w:rFonts w:ascii="Arial" w:hAnsi="Arial" w:cs="Arial"/>
          <w:sz w:val="28"/>
          <w:szCs w:val="28"/>
        </w:rPr>
        <w:t>2.8 Conclusion</w:t>
      </w:r>
    </w:p>
    <w:p w14:paraId="1D743C2D" w14:textId="77777777" w:rsidR="00C97A44" w:rsidRPr="009833F4" w:rsidRDefault="00C97A44" w:rsidP="009833F4">
      <w:pPr>
        <w:spacing w:line="480" w:lineRule="auto"/>
        <w:jc w:val="both"/>
        <w:rPr>
          <w:rFonts w:ascii="Arial" w:hAnsi="Arial" w:cs="Arial"/>
          <w:b/>
          <w:bCs/>
          <w:sz w:val="24"/>
          <w:szCs w:val="24"/>
        </w:rPr>
      </w:pPr>
    </w:p>
    <w:p w14:paraId="6850308E" w14:textId="5D47DD85"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The literature reviewed demonstrates that community policing has the potential to positively shape public perceptions of the police in the UK by promoting trust, confidence, and legitimacy. Sustained engagement, visibility, and transparency are key mediators of these outcomes (Innes et al, 2020). High-profile incidents of misconduct, inconsistent application of policy, and organisational pressures, however, continue to erode public confidence, particularly among marginalised groups (HMICFRS, 2022).</w:t>
      </w:r>
    </w:p>
    <w:p w14:paraId="0B26BB95" w14:textId="77777777" w:rsidR="00C97A44" w:rsidRPr="009833F4" w:rsidRDefault="00C97A44" w:rsidP="009833F4">
      <w:pPr>
        <w:spacing w:line="480" w:lineRule="auto"/>
        <w:jc w:val="both"/>
        <w:rPr>
          <w:rFonts w:ascii="Arial" w:hAnsi="Arial" w:cs="Arial"/>
          <w:sz w:val="24"/>
          <w:szCs w:val="24"/>
        </w:rPr>
      </w:pPr>
    </w:p>
    <w:p w14:paraId="6763AB0C" w14:textId="68E1B80F"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The evidence suggests that community policing is most effective when implemented consistently, with adequate resourcing, strong leadership, and cultural reinforcement that values relational work alongside operational targets (Dickson, 2021). Digital technologies can support engagement, though they cannot replace face-to-face interactions critical for trust-building (Higgins and </w:t>
      </w:r>
      <w:proofErr w:type="spellStart"/>
      <w:r w:rsidRPr="009833F4">
        <w:rPr>
          <w:rFonts w:ascii="Arial" w:hAnsi="Arial" w:cs="Arial"/>
          <w:sz w:val="24"/>
          <w:szCs w:val="24"/>
        </w:rPr>
        <w:t>Halkon</w:t>
      </w:r>
      <w:proofErr w:type="spellEnd"/>
      <w:r w:rsidRPr="009833F4">
        <w:rPr>
          <w:rFonts w:ascii="Arial" w:hAnsi="Arial" w:cs="Arial"/>
          <w:sz w:val="24"/>
          <w:szCs w:val="24"/>
        </w:rPr>
        <w:t>, 2023). Officer wellbeing, training, and sufficient resources are also essential to enable sustainable engagement practices (HMICFRS, 2025). Policy reforms and guidance, including the Neighbourhood Policing Guarantee and Policing Vision 2030, provide a strategic framework, yet their effectiveness is contingent on local delivery and ongoing evaluation (National Police Chiefs’ Council, 2023).</w:t>
      </w:r>
    </w:p>
    <w:p w14:paraId="09FD575C" w14:textId="77777777" w:rsidR="00C97A44" w:rsidRPr="009833F4" w:rsidRDefault="00C97A44" w:rsidP="009833F4">
      <w:pPr>
        <w:spacing w:line="480" w:lineRule="auto"/>
        <w:jc w:val="both"/>
        <w:rPr>
          <w:rFonts w:ascii="Arial" w:hAnsi="Arial" w:cs="Arial"/>
          <w:sz w:val="24"/>
          <w:szCs w:val="24"/>
        </w:rPr>
      </w:pPr>
    </w:p>
    <w:p w14:paraId="75A5E809" w14:textId="54C1D449" w:rsidR="00C97A44" w:rsidRPr="009833F4" w:rsidRDefault="00C97A44" w:rsidP="009833F4">
      <w:pPr>
        <w:spacing w:line="480" w:lineRule="auto"/>
        <w:jc w:val="both"/>
        <w:rPr>
          <w:rFonts w:ascii="Arial" w:hAnsi="Arial" w:cs="Arial"/>
          <w:sz w:val="24"/>
          <w:szCs w:val="24"/>
        </w:rPr>
      </w:pPr>
      <w:r w:rsidRPr="009833F4">
        <w:rPr>
          <w:rFonts w:ascii="Arial" w:hAnsi="Arial" w:cs="Arial"/>
          <w:sz w:val="24"/>
          <w:szCs w:val="24"/>
        </w:rPr>
        <w:t xml:space="preserve">Gaps in existing literature indicate a need for empirical research examining the direct impact of community policing on perceptions across diverse communities, particularly in relation to ethnicity, socioeconomic status, and prior experiences of policing </w:t>
      </w:r>
      <w:r w:rsidRPr="009833F4">
        <w:rPr>
          <w:rFonts w:ascii="Arial" w:hAnsi="Arial" w:cs="Arial"/>
          <w:sz w:val="24"/>
          <w:szCs w:val="24"/>
        </w:rPr>
        <w:lastRenderedPageBreak/>
        <w:t>(Bradford et al, 2025). Moreover, understanding how organisational culture, resource pressures, and digital engagement interact to shape public perceptions is essential for developing evidence-informed strategies that strengthen legitimacy and public trust. This study addresses these gaps by exploring the experiences and perceptions of both the public and neighbourhood policing teams, providing nuanced insights into the mechanisms through which community policing influences confidence, trust, and legitimacy in the UK context.</w:t>
      </w:r>
    </w:p>
    <w:p w14:paraId="7BC913A8" w14:textId="77777777" w:rsidR="00C97A44" w:rsidRPr="00077AE5" w:rsidRDefault="00C97A44" w:rsidP="00077AE5">
      <w:pPr>
        <w:jc w:val="both"/>
        <w:rPr>
          <w:rFonts w:ascii="Arial" w:hAnsi="Arial" w:cs="Arial"/>
          <w:sz w:val="24"/>
          <w:szCs w:val="24"/>
        </w:rPr>
      </w:pPr>
    </w:p>
    <w:p w14:paraId="303C964E" w14:textId="77777777" w:rsidR="00EB7788" w:rsidRDefault="00EB7788" w:rsidP="004C640A">
      <w:pPr>
        <w:pStyle w:val="Heading2"/>
        <w:rPr>
          <w:rFonts w:ascii="Arial" w:hAnsi="Arial" w:cs="Arial"/>
          <w:color w:val="auto"/>
          <w:sz w:val="28"/>
          <w:szCs w:val="28"/>
          <w:u w:val="single"/>
        </w:rPr>
      </w:pPr>
      <w:bookmarkStart w:id="2" w:name="_Toc212807108"/>
    </w:p>
    <w:p w14:paraId="566E69C5" w14:textId="77777777" w:rsidR="00A16CE4" w:rsidRDefault="00A16CE4" w:rsidP="00A16CE4"/>
    <w:p w14:paraId="7E14D5D1" w14:textId="77777777" w:rsidR="00A16CE4" w:rsidRDefault="00A16CE4" w:rsidP="00A16CE4"/>
    <w:p w14:paraId="57643CA3" w14:textId="77777777" w:rsidR="00A16CE4" w:rsidRDefault="00A16CE4" w:rsidP="00A16CE4"/>
    <w:p w14:paraId="61AD0572" w14:textId="77777777" w:rsidR="00A16CE4" w:rsidRDefault="00A16CE4" w:rsidP="00A16CE4"/>
    <w:p w14:paraId="10841D92" w14:textId="77777777" w:rsidR="00A16CE4" w:rsidRDefault="00A16CE4" w:rsidP="00A16CE4"/>
    <w:p w14:paraId="3E5BB0A6" w14:textId="77777777" w:rsidR="00A16CE4" w:rsidRDefault="00A16CE4" w:rsidP="00A16CE4"/>
    <w:p w14:paraId="08A37B5E" w14:textId="77777777" w:rsidR="00A16CE4" w:rsidRDefault="00A16CE4" w:rsidP="00A16CE4"/>
    <w:p w14:paraId="2C258C34" w14:textId="77777777" w:rsidR="00A16CE4" w:rsidRDefault="00A16CE4" w:rsidP="00A16CE4"/>
    <w:p w14:paraId="57AC508C" w14:textId="77777777" w:rsidR="00A16CE4" w:rsidRDefault="00A16CE4" w:rsidP="00A16CE4"/>
    <w:p w14:paraId="3B5B20A5" w14:textId="77777777" w:rsidR="00A16CE4" w:rsidRDefault="00A16CE4" w:rsidP="00A16CE4"/>
    <w:p w14:paraId="4CDAD0CF" w14:textId="77777777" w:rsidR="00A16CE4" w:rsidRDefault="00A16CE4" w:rsidP="00A16CE4"/>
    <w:p w14:paraId="13ABBF52" w14:textId="77777777" w:rsidR="00A16CE4" w:rsidRDefault="00A16CE4" w:rsidP="00A16CE4"/>
    <w:p w14:paraId="691BDC49" w14:textId="77777777" w:rsidR="00A16CE4" w:rsidRDefault="00A16CE4" w:rsidP="00A16CE4"/>
    <w:p w14:paraId="3B64E6C9" w14:textId="77777777" w:rsidR="00A16CE4" w:rsidRDefault="00A16CE4" w:rsidP="00A16CE4"/>
    <w:p w14:paraId="15CB6A26" w14:textId="77777777" w:rsidR="00A16CE4" w:rsidRDefault="00A16CE4" w:rsidP="00A16CE4"/>
    <w:p w14:paraId="0AAE52FD" w14:textId="77777777" w:rsidR="00A16CE4" w:rsidRDefault="00A16CE4" w:rsidP="00A16CE4"/>
    <w:p w14:paraId="43B38CF2" w14:textId="77777777" w:rsidR="00A16CE4" w:rsidRDefault="00A16CE4" w:rsidP="00A16CE4"/>
    <w:p w14:paraId="72256174" w14:textId="77777777" w:rsidR="00A16CE4" w:rsidRDefault="00A16CE4" w:rsidP="00A16CE4"/>
    <w:p w14:paraId="0C4FDF9E" w14:textId="77777777" w:rsidR="00A16CE4" w:rsidRDefault="00A16CE4" w:rsidP="00A16CE4"/>
    <w:p w14:paraId="63F25808" w14:textId="77777777" w:rsidR="00A16CE4" w:rsidRDefault="00A16CE4" w:rsidP="00A16CE4"/>
    <w:p w14:paraId="1589742D" w14:textId="77777777" w:rsidR="00A16CE4" w:rsidRDefault="00A16CE4" w:rsidP="00A16CE4"/>
    <w:p w14:paraId="45C5F7FA" w14:textId="77777777" w:rsidR="00A16CE4" w:rsidRDefault="00A16CE4" w:rsidP="00A16CE4"/>
    <w:p w14:paraId="2CB56877" w14:textId="77777777" w:rsidR="00A16CE4" w:rsidRDefault="00A16CE4" w:rsidP="00A16CE4"/>
    <w:p w14:paraId="2154D702" w14:textId="77777777" w:rsidR="00A16CE4" w:rsidRDefault="00A16CE4" w:rsidP="00A16CE4"/>
    <w:p w14:paraId="187AF9A5" w14:textId="77777777" w:rsidR="00A16CE4" w:rsidRDefault="00A16CE4" w:rsidP="00A16CE4"/>
    <w:p w14:paraId="524851E2" w14:textId="77777777" w:rsidR="00A16CE4" w:rsidRDefault="00A16CE4" w:rsidP="00A16CE4"/>
    <w:p w14:paraId="590D3608" w14:textId="77777777" w:rsidR="00A16CE4" w:rsidRDefault="00A16CE4" w:rsidP="00A16CE4"/>
    <w:p w14:paraId="7B7730FC" w14:textId="77777777" w:rsidR="00A16CE4" w:rsidRDefault="00A16CE4" w:rsidP="00A16CE4"/>
    <w:p w14:paraId="46238C64" w14:textId="77777777" w:rsidR="00A16CE4" w:rsidRDefault="00A16CE4" w:rsidP="00A16CE4"/>
    <w:p w14:paraId="5AF984A0" w14:textId="77777777" w:rsidR="00A16CE4" w:rsidRDefault="00A16CE4" w:rsidP="00A16CE4"/>
    <w:p w14:paraId="13CD4C07" w14:textId="77777777" w:rsidR="00A16CE4" w:rsidRDefault="00A16CE4" w:rsidP="00A16CE4"/>
    <w:p w14:paraId="4D9EFD8B" w14:textId="77777777" w:rsidR="00A16CE4" w:rsidRDefault="00A16CE4" w:rsidP="00A16CE4"/>
    <w:p w14:paraId="0E6551C9" w14:textId="77777777" w:rsidR="00A16CE4" w:rsidRDefault="00A16CE4" w:rsidP="00A16CE4"/>
    <w:p w14:paraId="5DF75F86" w14:textId="77777777" w:rsidR="00A16CE4" w:rsidRDefault="00A16CE4" w:rsidP="00A16CE4"/>
    <w:p w14:paraId="242F1CD3" w14:textId="77777777" w:rsidR="00A16CE4" w:rsidRDefault="00A16CE4" w:rsidP="00A16CE4"/>
    <w:p w14:paraId="263C646B" w14:textId="77777777" w:rsidR="00A16CE4" w:rsidRDefault="00A16CE4" w:rsidP="00A16CE4"/>
    <w:p w14:paraId="6FFBB4A4" w14:textId="77777777" w:rsidR="00A16CE4" w:rsidRPr="00A16CE4" w:rsidRDefault="00A16CE4" w:rsidP="00A16CE4"/>
    <w:p w14:paraId="6F46A3C7" w14:textId="2C64C093" w:rsidR="004C640A" w:rsidRDefault="004C640A" w:rsidP="004C640A">
      <w:pPr>
        <w:pStyle w:val="Heading2"/>
        <w:rPr>
          <w:rFonts w:ascii="Arial" w:hAnsi="Arial" w:cs="Arial"/>
          <w:color w:val="auto"/>
          <w:sz w:val="28"/>
          <w:szCs w:val="28"/>
          <w:u w:val="single"/>
        </w:rPr>
      </w:pPr>
      <w:r w:rsidRPr="005F63BC">
        <w:rPr>
          <w:rFonts w:ascii="Arial" w:hAnsi="Arial" w:cs="Arial"/>
          <w:color w:val="auto"/>
          <w:sz w:val="28"/>
          <w:szCs w:val="28"/>
          <w:u w:val="single"/>
        </w:rPr>
        <w:lastRenderedPageBreak/>
        <w:t>Reference List</w:t>
      </w:r>
      <w:bookmarkEnd w:id="2"/>
      <w:r w:rsidRPr="005F63BC">
        <w:rPr>
          <w:rFonts w:ascii="Arial" w:hAnsi="Arial" w:cs="Arial"/>
          <w:color w:val="auto"/>
          <w:sz w:val="28"/>
          <w:szCs w:val="28"/>
          <w:u w:val="single"/>
        </w:rPr>
        <w:t xml:space="preserve">  </w:t>
      </w:r>
    </w:p>
    <w:p w14:paraId="1088E34B" w14:textId="77777777" w:rsidR="00F178BE" w:rsidRDefault="00F178BE" w:rsidP="00F178BE"/>
    <w:p w14:paraId="1FBB69EA" w14:textId="63988515" w:rsidR="00A51397" w:rsidRPr="00E5528D" w:rsidRDefault="00A51397" w:rsidP="006F28DB">
      <w:pPr>
        <w:pStyle w:val="ListParagraph"/>
        <w:numPr>
          <w:ilvl w:val="0"/>
          <w:numId w:val="2"/>
        </w:numPr>
        <w:spacing w:after="0" w:line="360" w:lineRule="auto"/>
        <w:rPr>
          <w:rFonts w:ascii="Arial" w:hAnsi="Arial" w:cs="Arial"/>
          <w:sz w:val="24"/>
          <w:szCs w:val="24"/>
        </w:rPr>
      </w:pPr>
      <w:r w:rsidRPr="00E5528D">
        <w:rPr>
          <w:rFonts w:ascii="Arial" w:hAnsi="Arial" w:cs="Arial"/>
          <w:sz w:val="24"/>
          <w:szCs w:val="24"/>
        </w:rPr>
        <w:t xml:space="preserve">Angiolini, E. (2024) </w:t>
      </w:r>
      <w:r w:rsidRPr="00E5528D">
        <w:rPr>
          <w:rFonts w:ascii="Arial" w:hAnsi="Arial" w:cs="Arial"/>
          <w:i/>
          <w:iCs/>
          <w:sz w:val="24"/>
          <w:szCs w:val="24"/>
        </w:rPr>
        <w:t xml:space="preserve">The Angiolini Inquiry: Part 1 Report. </w:t>
      </w:r>
      <w:r w:rsidRPr="00E5528D">
        <w:rPr>
          <w:rFonts w:ascii="Arial" w:hAnsi="Arial" w:cs="Arial"/>
          <w:sz w:val="24"/>
          <w:szCs w:val="24"/>
        </w:rPr>
        <w:t xml:space="preserve">Available at: </w:t>
      </w:r>
      <w:hyperlink r:id="rId5" w:history="1">
        <w:r w:rsidRPr="00E5528D">
          <w:rPr>
            <w:rStyle w:val="Hyperlink"/>
            <w:rFonts w:ascii="Arial" w:hAnsi="Arial" w:cs="Arial"/>
            <w:sz w:val="24"/>
            <w:szCs w:val="24"/>
          </w:rPr>
          <w:t>https://assets.publishing.service.gov.uk/media/65e05420cf7eb1b0e5f57eff/E02740018_Angiolini_Inquiry_HC_530_Accessible.pdf</w:t>
        </w:r>
      </w:hyperlink>
      <w:r w:rsidRPr="00E5528D">
        <w:rPr>
          <w:rFonts w:ascii="Arial" w:hAnsi="Arial" w:cs="Arial"/>
          <w:sz w:val="24"/>
          <w:szCs w:val="24"/>
        </w:rPr>
        <w:t xml:space="preserve"> (Accessed:</w:t>
      </w:r>
      <w:r w:rsidR="004C1EFE">
        <w:rPr>
          <w:rFonts w:ascii="Arial" w:hAnsi="Arial" w:cs="Arial"/>
          <w:sz w:val="24"/>
          <w:szCs w:val="24"/>
        </w:rPr>
        <w:t xml:space="preserve"> 27</w:t>
      </w:r>
      <w:r w:rsidR="004C1EFE" w:rsidRPr="004C1EFE">
        <w:rPr>
          <w:rFonts w:ascii="Arial" w:hAnsi="Arial" w:cs="Arial"/>
          <w:sz w:val="24"/>
          <w:szCs w:val="24"/>
          <w:vertAlign w:val="superscript"/>
        </w:rPr>
        <w:t>th</w:t>
      </w:r>
      <w:r w:rsidR="004C1EFE">
        <w:rPr>
          <w:rFonts w:ascii="Arial" w:hAnsi="Arial" w:cs="Arial"/>
          <w:sz w:val="24"/>
          <w:szCs w:val="24"/>
        </w:rPr>
        <w:t xml:space="preserve"> November 2025</w:t>
      </w:r>
      <w:r w:rsidRPr="00E5528D">
        <w:rPr>
          <w:rFonts w:ascii="Arial" w:hAnsi="Arial" w:cs="Arial"/>
          <w:sz w:val="24"/>
          <w:szCs w:val="24"/>
        </w:rPr>
        <w:t>).</w:t>
      </w:r>
    </w:p>
    <w:p w14:paraId="66078562" w14:textId="77C45DEA" w:rsidR="00AD2248" w:rsidRPr="00E5528D" w:rsidRDefault="00AD2248"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Braakmann, N. (2022) ‘Does stop and search reduce crime? Evidence from street</w:t>
      </w:r>
      <w:r w:rsidRPr="00E5528D">
        <w:rPr>
          <w:rFonts w:ascii="Cambria Math" w:hAnsi="Cambria Math" w:cs="Cambria Math"/>
          <w:sz w:val="24"/>
          <w:szCs w:val="24"/>
        </w:rPr>
        <w:t>‐</w:t>
      </w:r>
      <w:r w:rsidRPr="00E5528D">
        <w:rPr>
          <w:rFonts w:ascii="Arial" w:hAnsi="Arial" w:cs="Arial"/>
          <w:sz w:val="24"/>
          <w:szCs w:val="24"/>
        </w:rPr>
        <w:t>level data and a surge in operations following a high</w:t>
      </w:r>
      <w:r w:rsidRPr="00E5528D">
        <w:rPr>
          <w:rFonts w:ascii="Cambria Math" w:hAnsi="Cambria Math" w:cs="Cambria Math"/>
          <w:sz w:val="24"/>
          <w:szCs w:val="24"/>
        </w:rPr>
        <w:t>‐</w:t>
      </w:r>
      <w:r w:rsidRPr="00E5528D">
        <w:rPr>
          <w:rFonts w:ascii="Arial" w:hAnsi="Arial" w:cs="Arial"/>
          <w:sz w:val="24"/>
          <w:szCs w:val="24"/>
        </w:rPr>
        <w:t>profile crime</w:t>
      </w:r>
      <w:r w:rsidR="00FA54D7" w:rsidRPr="00E5528D">
        <w:rPr>
          <w:rFonts w:ascii="Arial" w:hAnsi="Arial" w:cs="Arial"/>
          <w:sz w:val="24"/>
          <w:szCs w:val="24"/>
        </w:rPr>
        <w:t>,’</w:t>
      </w:r>
      <w:r w:rsidRPr="00E5528D">
        <w:rPr>
          <w:rFonts w:ascii="Arial" w:hAnsi="Arial" w:cs="Arial"/>
          <w:sz w:val="24"/>
          <w:szCs w:val="24"/>
        </w:rPr>
        <w:t> </w:t>
      </w:r>
      <w:r w:rsidRPr="00E5528D">
        <w:rPr>
          <w:rFonts w:ascii="Arial" w:hAnsi="Arial" w:cs="Arial"/>
          <w:i/>
          <w:iCs/>
          <w:sz w:val="24"/>
          <w:szCs w:val="24"/>
        </w:rPr>
        <w:t>Journal of the Royal Statistical Society. Series A, Statistics in society</w:t>
      </w:r>
      <w:r w:rsidRPr="00E5528D">
        <w:rPr>
          <w:rFonts w:ascii="Arial" w:hAnsi="Arial" w:cs="Arial"/>
          <w:sz w:val="24"/>
          <w:szCs w:val="24"/>
        </w:rPr>
        <w:t xml:space="preserve">, 185(3), pp. 1370–1397. Available at: </w:t>
      </w:r>
      <w:hyperlink r:id="rId6" w:history="1">
        <w:r w:rsidRPr="00E5528D">
          <w:rPr>
            <w:rStyle w:val="Hyperlink"/>
            <w:rFonts w:ascii="Arial" w:hAnsi="Arial" w:cs="Arial"/>
            <w:sz w:val="24"/>
            <w:szCs w:val="24"/>
          </w:rPr>
          <w:t>https://doi.org/10.1111/rssa.12839</w:t>
        </w:r>
      </w:hyperlink>
      <w:r w:rsidRPr="00E5528D">
        <w:rPr>
          <w:rFonts w:ascii="Arial" w:hAnsi="Arial" w:cs="Arial"/>
          <w:sz w:val="24"/>
          <w:szCs w:val="24"/>
        </w:rPr>
        <w:t>.</w:t>
      </w:r>
    </w:p>
    <w:p w14:paraId="5F3C4703" w14:textId="77777777" w:rsidR="00AD2248" w:rsidRPr="00E5528D" w:rsidRDefault="00AD2248"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Bradford, B, Weirich, C, Rowlands, D and Crawford, A. (2025) ‘Public confidence in the police: using opinion survey data to explore the current ‘moment’ in British policing’, </w:t>
      </w:r>
      <w:r w:rsidRPr="00E5528D">
        <w:rPr>
          <w:rFonts w:ascii="Arial" w:hAnsi="Arial" w:cs="Arial"/>
          <w:i/>
          <w:iCs/>
          <w:sz w:val="24"/>
          <w:szCs w:val="24"/>
        </w:rPr>
        <w:t>Policing and Society</w:t>
      </w:r>
      <w:r w:rsidRPr="00E5528D">
        <w:rPr>
          <w:rFonts w:ascii="Arial" w:hAnsi="Arial" w:cs="Arial"/>
          <w:sz w:val="24"/>
          <w:szCs w:val="24"/>
        </w:rPr>
        <w:t xml:space="preserve">, 35(7), pp. 883–900. Available at: </w:t>
      </w:r>
      <w:hyperlink r:id="rId7" w:history="1">
        <w:r w:rsidRPr="00E5528D">
          <w:rPr>
            <w:rStyle w:val="Hyperlink"/>
            <w:rFonts w:ascii="Arial" w:hAnsi="Arial" w:cs="Arial"/>
            <w:sz w:val="24"/>
            <w:szCs w:val="24"/>
          </w:rPr>
          <w:t>https://doi.org/10.1080/10439463.2025.2508198</w:t>
        </w:r>
      </w:hyperlink>
      <w:r w:rsidRPr="00E5528D">
        <w:rPr>
          <w:rFonts w:ascii="Arial" w:hAnsi="Arial" w:cs="Arial"/>
          <w:sz w:val="24"/>
          <w:szCs w:val="24"/>
        </w:rPr>
        <w:t>.</w:t>
      </w:r>
    </w:p>
    <w:p w14:paraId="4918F867" w14:textId="2034DB6A" w:rsidR="00AD2248" w:rsidRPr="00E5528D" w:rsidRDefault="00AD2248"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Bullock, K. (2018) ‘The Police Use of Social Media: Transformation or Normalisation?’, </w:t>
      </w:r>
      <w:r w:rsidRPr="00E5528D">
        <w:rPr>
          <w:rFonts w:ascii="Arial" w:hAnsi="Arial" w:cs="Arial"/>
          <w:i/>
          <w:iCs/>
          <w:sz w:val="24"/>
          <w:szCs w:val="24"/>
        </w:rPr>
        <w:t>Social Policy and Society</w:t>
      </w:r>
      <w:r w:rsidRPr="00E5528D">
        <w:rPr>
          <w:rFonts w:ascii="Arial" w:hAnsi="Arial" w:cs="Arial"/>
          <w:sz w:val="24"/>
          <w:szCs w:val="24"/>
        </w:rPr>
        <w:t xml:space="preserve">, 17(2), pp. 245–258. Available at: </w:t>
      </w:r>
      <w:hyperlink r:id="rId8" w:history="1">
        <w:r w:rsidRPr="00E5528D">
          <w:rPr>
            <w:rStyle w:val="Hyperlink"/>
            <w:rFonts w:ascii="Arial" w:hAnsi="Arial" w:cs="Arial"/>
            <w:sz w:val="24"/>
            <w:szCs w:val="24"/>
          </w:rPr>
          <w:t>https://doi.org/10.1017/S1474746417000112</w:t>
        </w:r>
      </w:hyperlink>
      <w:r w:rsidRPr="00E5528D">
        <w:rPr>
          <w:rFonts w:ascii="Arial" w:hAnsi="Arial" w:cs="Arial"/>
          <w:sz w:val="24"/>
          <w:szCs w:val="24"/>
        </w:rPr>
        <w:t xml:space="preserve">. </w:t>
      </w:r>
    </w:p>
    <w:p w14:paraId="314E6285" w14:textId="6856ABA7" w:rsidR="00AD2248" w:rsidRPr="00E5528D" w:rsidRDefault="00AD2248" w:rsidP="006F28DB">
      <w:pPr>
        <w:pStyle w:val="ListParagraph"/>
        <w:numPr>
          <w:ilvl w:val="0"/>
          <w:numId w:val="2"/>
        </w:numPr>
        <w:spacing w:after="0" w:line="360" w:lineRule="auto"/>
        <w:rPr>
          <w:rFonts w:ascii="Arial" w:hAnsi="Arial" w:cs="Arial"/>
          <w:sz w:val="24"/>
          <w:szCs w:val="24"/>
        </w:rPr>
      </w:pPr>
      <w:r w:rsidRPr="00E5528D">
        <w:rPr>
          <w:rFonts w:ascii="Arial" w:hAnsi="Arial" w:cs="Arial"/>
          <w:sz w:val="24"/>
          <w:szCs w:val="24"/>
        </w:rPr>
        <w:t xml:space="preserve">Casey, L. (2023) The Baroness Casey Review: </w:t>
      </w:r>
      <w:r w:rsidRPr="00E5528D">
        <w:rPr>
          <w:rFonts w:ascii="Arial" w:hAnsi="Arial" w:cs="Arial"/>
          <w:i/>
          <w:iCs/>
          <w:sz w:val="24"/>
          <w:szCs w:val="24"/>
        </w:rPr>
        <w:t xml:space="preserve">Final Report. </w:t>
      </w:r>
      <w:r w:rsidRPr="00E5528D">
        <w:rPr>
          <w:rFonts w:ascii="Arial" w:hAnsi="Arial" w:cs="Arial"/>
          <w:sz w:val="24"/>
          <w:szCs w:val="24"/>
        </w:rPr>
        <w:t xml:space="preserve">Available at: </w:t>
      </w:r>
      <w:hyperlink r:id="rId9" w:history="1">
        <w:r w:rsidRPr="00E5528D">
          <w:rPr>
            <w:rStyle w:val="Hyperlink"/>
            <w:rFonts w:ascii="Arial" w:hAnsi="Arial" w:cs="Arial"/>
            <w:sz w:val="24"/>
            <w:szCs w:val="24"/>
          </w:rPr>
          <w:t>https://www.met.police.uk/SysSiteAssets/media/downloads/met/about-us/baroness-casey-review/update-march-2023/baroness-casey-review-march-2023a.pdf</w:t>
        </w:r>
      </w:hyperlink>
      <w:r w:rsidRPr="00E5528D">
        <w:rPr>
          <w:rFonts w:ascii="Arial" w:hAnsi="Arial" w:cs="Arial"/>
          <w:sz w:val="24"/>
          <w:szCs w:val="24"/>
        </w:rPr>
        <w:t xml:space="preserve"> (Accessed:</w:t>
      </w:r>
      <w:r w:rsidR="00CF7E42">
        <w:rPr>
          <w:rFonts w:ascii="Arial" w:hAnsi="Arial" w:cs="Arial"/>
          <w:sz w:val="24"/>
          <w:szCs w:val="24"/>
        </w:rPr>
        <w:t xml:space="preserve"> 24</w:t>
      </w:r>
      <w:r w:rsidR="00CF7E42" w:rsidRPr="00CF7E42">
        <w:rPr>
          <w:rFonts w:ascii="Arial" w:hAnsi="Arial" w:cs="Arial"/>
          <w:sz w:val="24"/>
          <w:szCs w:val="24"/>
          <w:vertAlign w:val="superscript"/>
        </w:rPr>
        <w:t>th</w:t>
      </w:r>
      <w:r w:rsidR="00CF7E42">
        <w:rPr>
          <w:rFonts w:ascii="Arial" w:hAnsi="Arial" w:cs="Arial"/>
          <w:sz w:val="24"/>
          <w:szCs w:val="24"/>
        </w:rPr>
        <w:t xml:space="preserve"> November 2025</w:t>
      </w:r>
      <w:r w:rsidRPr="00E5528D">
        <w:rPr>
          <w:rFonts w:ascii="Arial" w:hAnsi="Arial" w:cs="Arial"/>
          <w:sz w:val="24"/>
          <w:szCs w:val="24"/>
        </w:rPr>
        <w:t>).</w:t>
      </w:r>
    </w:p>
    <w:p w14:paraId="0DCCA99C" w14:textId="7BE3EDEB" w:rsidR="00AD2248" w:rsidRPr="00E5528D" w:rsidRDefault="00AD2248"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 xml:space="preserve">College of Policing (2025) </w:t>
      </w:r>
      <w:r w:rsidRPr="00E5528D">
        <w:rPr>
          <w:rFonts w:ascii="Arial" w:hAnsi="Arial" w:cs="Arial"/>
          <w:i/>
          <w:iCs/>
          <w:sz w:val="24"/>
          <w:szCs w:val="24"/>
        </w:rPr>
        <w:t xml:space="preserve">Improving public confidence in the police: An evidence-based guide. </w:t>
      </w:r>
      <w:r w:rsidRPr="00E5528D">
        <w:rPr>
          <w:rFonts w:ascii="Arial" w:hAnsi="Arial" w:cs="Arial"/>
          <w:sz w:val="24"/>
          <w:szCs w:val="24"/>
        </w:rPr>
        <w:t xml:space="preserve">Available at: </w:t>
      </w:r>
      <w:hyperlink r:id="rId10" w:history="1">
        <w:r w:rsidRPr="00E5528D">
          <w:rPr>
            <w:rStyle w:val="Hyperlink"/>
            <w:rFonts w:ascii="Arial" w:hAnsi="Arial" w:cs="Arial"/>
            <w:sz w:val="24"/>
            <w:szCs w:val="24"/>
          </w:rPr>
          <w:t>https://assets.college.police.uk/s3fs-public/2025-01/Improving-public-confidence-in-the-police-guide.pdf?VersionId=XpjDwAk0rd7AjDXNdBY75ImCNWDJJ_7k</w:t>
        </w:r>
      </w:hyperlink>
      <w:r w:rsidRPr="00E5528D">
        <w:rPr>
          <w:rFonts w:ascii="Arial" w:hAnsi="Arial" w:cs="Arial"/>
          <w:sz w:val="24"/>
          <w:szCs w:val="24"/>
        </w:rPr>
        <w:t xml:space="preserve"> (Accessed:</w:t>
      </w:r>
      <w:r w:rsidR="00EB7788">
        <w:rPr>
          <w:rFonts w:ascii="Arial" w:hAnsi="Arial" w:cs="Arial"/>
          <w:sz w:val="24"/>
          <w:szCs w:val="24"/>
        </w:rPr>
        <w:t xml:space="preserve"> 1</w:t>
      </w:r>
      <w:r w:rsidR="00EB7788" w:rsidRPr="00EB7788">
        <w:rPr>
          <w:rFonts w:ascii="Arial" w:hAnsi="Arial" w:cs="Arial"/>
          <w:sz w:val="24"/>
          <w:szCs w:val="24"/>
          <w:vertAlign w:val="superscript"/>
        </w:rPr>
        <w:t>st</w:t>
      </w:r>
      <w:r w:rsidR="00EB7788">
        <w:rPr>
          <w:rFonts w:ascii="Arial" w:hAnsi="Arial" w:cs="Arial"/>
          <w:sz w:val="24"/>
          <w:szCs w:val="24"/>
        </w:rPr>
        <w:t xml:space="preserve"> December 2025</w:t>
      </w:r>
      <w:r w:rsidRPr="00E5528D">
        <w:rPr>
          <w:rFonts w:ascii="Arial" w:hAnsi="Arial" w:cs="Arial"/>
          <w:sz w:val="24"/>
          <w:szCs w:val="24"/>
        </w:rPr>
        <w:t>).</w:t>
      </w:r>
    </w:p>
    <w:p w14:paraId="2E4B7338" w14:textId="01185044" w:rsidR="006772EA" w:rsidRDefault="006772EA"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Dickson, G. (2021) ‘Bridging the Gap? Police Volunteering and Community Policing in Scotland</w:t>
      </w:r>
      <w:r w:rsidR="00FA54D7" w:rsidRPr="00E5528D">
        <w:rPr>
          <w:rFonts w:ascii="Arial" w:hAnsi="Arial" w:cs="Arial"/>
          <w:sz w:val="24"/>
          <w:szCs w:val="24"/>
        </w:rPr>
        <w:t>,’</w:t>
      </w:r>
      <w:r w:rsidRPr="00E5528D">
        <w:rPr>
          <w:rFonts w:ascii="Arial" w:hAnsi="Arial" w:cs="Arial"/>
          <w:sz w:val="24"/>
          <w:szCs w:val="24"/>
        </w:rPr>
        <w:t> </w:t>
      </w:r>
      <w:r w:rsidRPr="00E5528D">
        <w:rPr>
          <w:rFonts w:ascii="Arial" w:hAnsi="Arial" w:cs="Arial"/>
          <w:i/>
          <w:iCs/>
          <w:sz w:val="24"/>
          <w:szCs w:val="24"/>
        </w:rPr>
        <w:t>Policing : a journal of policy and practice</w:t>
      </w:r>
      <w:r w:rsidRPr="00E5528D">
        <w:rPr>
          <w:rFonts w:ascii="Arial" w:hAnsi="Arial" w:cs="Arial"/>
          <w:sz w:val="24"/>
          <w:szCs w:val="24"/>
        </w:rPr>
        <w:t xml:space="preserve">, 15(4), pp. 2070–2082. Available at: </w:t>
      </w:r>
      <w:hyperlink r:id="rId11" w:history="1">
        <w:r w:rsidR="00F536AE" w:rsidRPr="00E5528D">
          <w:rPr>
            <w:rStyle w:val="Hyperlink"/>
            <w:rFonts w:ascii="Arial" w:hAnsi="Arial" w:cs="Arial"/>
            <w:sz w:val="24"/>
            <w:szCs w:val="24"/>
          </w:rPr>
          <w:t>https://doi.org/10.1093/police/paz070</w:t>
        </w:r>
      </w:hyperlink>
      <w:r w:rsidRPr="00E5528D">
        <w:rPr>
          <w:rFonts w:ascii="Arial" w:hAnsi="Arial" w:cs="Arial"/>
          <w:sz w:val="24"/>
          <w:szCs w:val="24"/>
        </w:rPr>
        <w:t>.</w:t>
      </w:r>
      <w:r w:rsidR="00F536AE" w:rsidRPr="00E5528D">
        <w:rPr>
          <w:rFonts w:ascii="Arial" w:hAnsi="Arial" w:cs="Arial"/>
          <w:sz w:val="24"/>
          <w:szCs w:val="24"/>
        </w:rPr>
        <w:t xml:space="preserve"> </w:t>
      </w:r>
    </w:p>
    <w:p w14:paraId="31973F63" w14:textId="5D1DE8CE" w:rsidR="0051249F" w:rsidRPr="0051249F" w:rsidRDefault="0051249F" w:rsidP="0051249F">
      <w:pPr>
        <w:pStyle w:val="ListParagraph"/>
        <w:numPr>
          <w:ilvl w:val="0"/>
          <w:numId w:val="2"/>
        </w:numPr>
        <w:spacing w:after="0" w:line="360" w:lineRule="auto"/>
        <w:rPr>
          <w:rFonts w:ascii="Arial" w:hAnsi="Arial" w:cs="Arial"/>
          <w:sz w:val="24"/>
          <w:szCs w:val="24"/>
        </w:rPr>
      </w:pPr>
      <w:r>
        <w:rPr>
          <w:rFonts w:ascii="Arial" w:hAnsi="Arial" w:cs="Arial"/>
          <w:sz w:val="24"/>
          <w:szCs w:val="24"/>
        </w:rPr>
        <w:t xml:space="preserve">Dodd, V. (2024) </w:t>
      </w:r>
      <w:r>
        <w:rPr>
          <w:rFonts w:ascii="Arial" w:hAnsi="Arial" w:cs="Arial"/>
          <w:i/>
          <w:iCs/>
          <w:sz w:val="24"/>
          <w:szCs w:val="24"/>
        </w:rPr>
        <w:t xml:space="preserve">‘Only 40% of people in England trust their police force, research reveals’, </w:t>
      </w:r>
      <w:r>
        <w:rPr>
          <w:rFonts w:ascii="Arial" w:hAnsi="Arial" w:cs="Arial"/>
          <w:sz w:val="24"/>
          <w:szCs w:val="24"/>
        </w:rPr>
        <w:t xml:space="preserve">The Guardian. Available at: </w:t>
      </w:r>
      <w:hyperlink r:id="rId12" w:history="1">
        <w:r w:rsidRPr="003E211E">
          <w:rPr>
            <w:rStyle w:val="Hyperlink"/>
            <w:rFonts w:ascii="Arial" w:hAnsi="Arial" w:cs="Arial"/>
            <w:sz w:val="24"/>
            <w:szCs w:val="24"/>
          </w:rPr>
          <w:t>https://www.theguardian.com/uk-news/2024/apr/18/only-40-of-people-in-england-trust-their-police-force-research-reveals</w:t>
        </w:r>
      </w:hyperlink>
      <w:r>
        <w:rPr>
          <w:rFonts w:ascii="Arial" w:hAnsi="Arial" w:cs="Arial"/>
          <w:sz w:val="24"/>
          <w:szCs w:val="24"/>
        </w:rPr>
        <w:t xml:space="preserve"> (Accessed: 2</w:t>
      </w:r>
      <w:r w:rsidR="00CF7E42">
        <w:rPr>
          <w:rFonts w:ascii="Arial" w:hAnsi="Arial" w:cs="Arial"/>
          <w:sz w:val="24"/>
          <w:szCs w:val="24"/>
        </w:rPr>
        <w:t>4</w:t>
      </w:r>
      <w:r w:rsidRPr="00EF2EAD">
        <w:rPr>
          <w:rFonts w:ascii="Arial" w:hAnsi="Arial" w:cs="Arial"/>
          <w:sz w:val="24"/>
          <w:szCs w:val="24"/>
          <w:vertAlign w:val="superscript"/>
        </w:rPr>
        <w:t>th</w:t>
      </w:r>
      <w:r>
        <w:rPr>
          <w:rFonts w:ascii="Arial" w:hAnsi="Arial" w:cs="Arial"/>
          <w:sz w:val="24"/>
          <w:szCs w:val="24"/>
        </w:rPr>
        <w:t xml:space="preserve"> </w:t>
      </w:r>
      <w:r w:rsidR="00CF7E42">
        <w:rPr>
          <w:rFonts w:ascii="Arial" w:hAnsi="Arial" w:cs="Arial"/>
          <w:sz w:val="24"/>
          <w:szCs w:val="24"/>
        </w:rPr>
        <w:t>November</w:t>
      </w:r>
      <w:r>
        <w:rPr>
          <w:rFonts w:ascii="Arial" w:hAnsi="Arial" w:cs="Arial"/>
          <w:sz w:val="24"/>
          <w:szCs w:val="24"/>
        </w:rPr>
        <w:t xml:space="preserve"> 2025).</w:t>
      </w:r>
    </w:p>
    <w:p w14:paraId="5BADEAB1" w14:textId="1A3C9B13" w:rsidR="00CC2E80" w:rsidRPr="00E5528D" w:rsidRDefault="00CC2E80"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lastRenderedPageBreak/>
        <w:t>Farrow, K. (</w:t>
      </w:r>
      <w:r w:rsidR="00A57249" w:rsidRPr="00E5528D">
        <w:rPr>
          <w:rFonts w:ascii="Arial" w:hAnsi="Arial" w:cs="Arial"/>
          <w:sz w:val="24"/>
          <w:szCs w:val="24"/>
        </w:rPr>
        <w:t xml:space="preserve">2023) </w:t>
      </w:r>
      <w:r w:rsidR="005F3B1A" w:rsidRPr="00E5528D">
        <w:rPr>
          <w:rFonts w:ascii="Arial" w:hAnsi="Arial" w:cs="Arial"/>
          <w:i/>
          <w:iCs/>
          <w:sz w:val="24"/>
          <w:szCs w:val="24"/>
        </w:rPr>
        <w:t xml:space="preserve">Legitimacy &amp; Confidence in Policing. </w:t>
      </w:r>
      <w:r w:rsidR="001B3051" w:rsidRPr="00E5528D">
        <w:rPr>
          <w:rFonts w:ascii="Arial" w:hAnsi="Arial" w:cs="Arial"/>
          <w:sz w:val="24"/>
          <w:szCs w:val="24"/>
        </w:rPr>
        <w:t xml:space="preserve">Cumberland Lodge. Available at: </w:t>
      </w:r>
      <w:hyperlink r:id="rId13" w:history="1">
        <w:r w:rsidR="006F28DB" w:rsidRPr="00E5528D">
          <w:rPr>
            <w:rStyle w:val="Hyperlink"/>
            <w:rFonts w:ascii="Arial" w:hAnsi="Arial" w:cs="Arial"/>
            <w:sz w:val="24"/>
            <w:szCs w:val="24"/>
          </w:rPr>
          <w:t>https://www.cumberlandlodge.ac.uk/wp-content/uploads/2023/12/Legitimacy-and-Confidence-in-Policing-SCREEN.pdf</w:t>
        </w:r>
      </w:hyperlink>
      <w:r w:rsidR="006F28DB" w:rsidRPr="00E5528D">
        <w:rPr>
          <w:rFonts w:ascii="Arial" w:hAnsi="Arial" w:cs="Arial"/>
          <w:sz w:val="24"/>
          <w:szCs w:val="24"/>
        </w:rPr>
        <w:t xml:space="preserve"> (Accessed:</w:t>
      </w:r>
      <w:r w:rsidR="003C4D60">
        <w:rPr>
          <w:rFonts w:ascii="Arial" w:hAnsi="Arial" w:cs="Arial"/>
          <w:sz w:val="24"/>
          <w:szCs w:val="24"/>
        </w:rPr>
        <w:t xml:space="preserve"> 27</w:t>
      </w:r>
      <w:r w:rsidR="003C4D60" w:rsidRPr="003C4D60">
        <w:rPr>
          <w:rFonts w:ascii="Arial" w:hAnsi="Arial" w:cs="Arial"/>
          <w:sz w:val="24"/>
          <w:szCs w:val="24"/>
          <w:vertAlign w:val="superscript"/>
        </w:rPr>
        <w:t>th</w:t>
      </w:r>
      <w:r w:rsidR="003C4D60">
        <w:rPr>
          <w:rFonts w:ascii="Arial" w:hAnsi="Arial" w:cs="Arial"/>
          <w:sz w:val="24"/>
          <w:szCs w:val="24"/>
        </w:rPr>
        <w:t xml:space="preserve"> November 2025</w:t>
      </w:r>
      <w:r w:rsidR="006F28DB" w:rsidRPr="00E5528D">
        <w:rPr>
          <w:rFonts w:ascii="Arial" w:hAnsi="Arial" w:cs="Arial"/>
          <w:sz w:val="24"/>
          <w:szCs w:val="24"/>
        </w:rPr>
        <w:t>).</w:t>
      </w:r>
    </w:p>
    <w:p w14:paraId="6B87E466" w14:textId="3E17E08D" w:rsidR="00AD2248" w:rsidRPr="00E5528D" w:rsidRDefault="00AD2248" w:rsidP="006F28DB">
      <w:pPr>
        <w:pStyle w:val="ListParagraph"/>
        <w:numPr>
          <w:ilvl w:val="0"/>
          <w:numId w:val="2"/>
        </w:numPr>
        <w:spacing w:line="360" w:lineRule="auto"/>
        <w:rPr>
          <w:rFonts w:ascii="Arial" w:hAnsi="Arial" w:cs="Arial"/>
          <w:b/>
          <w:bCs/>
          <w:sz w:val="24"/>
          <w:szCs w:val="24"/>
        </w:rPr>
      </w:pPr>
      <w:r w:rsidRPr="00E5528D">
        <w:rPr>
          <w:rFonts w:ascii="Arial" w:hAnsi="Arial" w:cs="Arial"/>
          <w:sz w:val="24"/>
          <w:szCs w:val="24"/>
        </w:rPr>
        <w:t xml:space="preserve">Fay, T. (2024) </w:t>
      </w:r>
      <w:r w:rsidRPr="00E5528D">
        <w:rPr>
          <w:rFonts w:ascii="Arial" w:hAnsi="Arial" w:cs="Arial"/>
          <w:i/>
          <w:iCs/>
          <w:sz w:val="24"/>
          <w:szCs w:val="24"/>
        </w:rPr>
        <w:t>Community Policing: How To Build Public Trust With Police Community Engagement</w:t>
      </w:r>
      <w:r w:rsidRPr="00E5528D">
        <w:rPr>
          <w:rFonts w:ascii="Arial" w:hAnsi="Arial" w:cs="Arial"/>
          <w:b/>
          <w:bCs/>
          <w:sz w:val="24"/>
          <w:szCs w:val="24"/>
        </w:rPr>
        <w:t xml:space="preserve">. </w:t>
      </w:r>
      <w:r w:rsidRPr="00E5528D">
        <w:rPr>
          <w:rFonts w:ascii="Arial" w:hAnsi="Arial" w:cs="Arial"/>
          <w:sz w:val="24"/>
          <w:szCs w:val="24"/>
        </w:rPr>
        <w:t xml:space="preserve">Available at: </w:t>
      </w:r>
      <w:hyperlink r:id="rId14" w:history="1">
        <w:r w:rsidRPr="00E5528D">
          <w:rPr>
            <w:rStyle w:val="Hyperlink"/>
            <w:rFonts w:ascii="Arial" w:hAnsi="Arial" w:cs="Arial"/>
            <w:sz w:val="24"/>
            <w:szCs w:val="24"/>
          </w:rPr>
          <w:t>https://newsroom.delib.net/community-policing-with-consent-police-engagement/</w:t>
        </w:r>
      </w:hyperlink>
      <w:r w:rsidRPr="00E5528D">
        <w:rPr>
          <w:rFonts w:ascii="Arial" w:hAnsi="Arial" w:cs="Arial"/>
          <w:sz w:val="24"/>
          <w:szCs w:val="24"/>
        </w:rPr>
        <w:t xml:space="preserve"> (Accessed:</w:t>
      </w:r>
      <w:r w:rsidR="005A030F">
        <w:rPr>
          <w:rFonts w:ascii="Arial" w:hAnsi="Arial" w:cs="Arial"/>
          <w:sz w:val="24"/>
          <w:szCs w:val="24"/>
        </w:rPr>
        <w:t xml:space="preserve"> </w:t>
      </w:r>
      <w:r w:rsidR="00CF7E42">
        <w:rPr>
          <w:rFonts w:ascii="Arial" w:hAnsi="Arial" w:cs="Arial"/>
          <w:sz w:val="24"/>
          <w:szCs w:val="24"/>
        </w:rPr>
        <w:t>24</w:t>
      </w:r>
      <w:r w:rsidR="00CF7E42" w:rsidRPr="00CF7E42">
        <w:rPr>
          <w:rFonts w:ascii="Arial" w:hAnsi="Arial" w:cs="Arial"/>
          <w:sz w:val="24"/>
          <w:szCs w:val="24"/>
          <w:vertAlign w:val="superscript"/>
        </w:rPr>
        <w:t>th</w:t>
      </w:r>
      <w:r w:rsidR="00CF7E42">
        <w:rPr>
          <w:rFonts w:ascii="Arial" w:hAnsi="Arial" w:cs="Arial"/>
          <w:sz w:val="24"/>
          <w:szCs w:val="24"/>
        </w:rPr>
        <w:t xml:space="preserve"> November 2025</w:t>
      </w:r>
      <w:r w:rsidRPr="00E5528D">
        <w:rPr>
          <w:rFonts w:ascii="Arial" w:hAnsi="Arial" w:cs="Arial"/>
          <w:sz w:val="24"/>
          <w:szCs w:val="24"/>
        </w:rPr>
        <w:t>).</w:t>
      </w:r>
    </w:p>
    <w:p w14:paraId="71C0516D" w14:textId="2AD59A52" w:rsidR="000668A1" w:rsidRPr="00E5528D" w:rsidRDefault="000668A1"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 xml:space="preserve">Higgins, A and Halkon, R. (2023). </w:t>
      </w:r>
      <w:r w:rsidRPr="00E5528D">
        <w:rPr>
          <w:rFonts w:ascii="Arial" w:hAnsi="Arial" w:cs="Arial"/>
          <w:i/>
          <w:iCs/>
          <w:sz w:val="24"/>
          <w:szCs w:val="24"/>
        </w:rPr>
        <w:t>Contact and confidence in a digital age: Improving police-public relations with technology</w:t>
      </w:r>
      <w:r w:rsidRPr="00E5528D">
        <w:rPr>
          <w:rFonts w:ascii="Arial" w:hAnsi="Arial" w:cs="Arial"/>
          <w:sz w:val="24"/>
          <w:szCs w:val="24"/>
        </w:rPr>
        <w:t xml:space="preserve">, The Police Foundation. Available at: </w:t>
      </w:r>
      <w:hyperlink r:id="rId15" w:history="1">
        <w:r w:rsidRPr="00E5528D">
          <w:rPr>
            <w:rStyle w:val="Hyperlink"/>
            <w:rFonts w:ascii="Arial" w:hAnsi="Arial" w:cs="Arial"/>
            <w:sz w:val="24"/>
            <w:szCs w:val="24"/>
          </w:rPr>
          <w:t>https://www.police-foundation.org.uk/wp-content/uploads/2010/10/contact-and-confidence.pdf</w:t>
        </w:r>
      </w:hyperlink>
      <w:r w:rsidRPr="00E5528D">
        <w:rPr>
          <w:rFonts w:ascii="Arial" w:hAnsi="Arial" w:cs="Arial"/>
          <w:sz w:val="24"/>
          <w:szCs w:val="24"/>
        </w:rPr>
        <w:t xml:space="preserve"> (Accessed: </w:t>
      </w:r>
      <w:r w:rsidR="006B5CD1">
        <w:rPr>
          <w:rFonts w:ascii="Arial" w:hAnsi="Arial" w:cs="Arial"/>
          <w:sz w:val="24"/>
          <w:szCs w:val="24"/>
        </w:rPr>
        <w:t>30</w:t>
      </w:r>
      <w:r w:rsidR="006B5CD1" w:rsidRPr="006B5CD1">
        <w:rPr>
          <w:rFonts w:ascii="Arial" w:hAnsi="Arial" w:cs="Arial"/>
          <w:sz w:val="24"/>
          <w:szCs w:val="24"/>
          <w:vertAlign w:val="superscript"/>
        </w:rPr>
        <w:t>th</w:t>
      </w:r>
      <w:r w:rsidR="006B5CD1">
        <w:rPr>
          <w:rFonts w:ascii="Arial" w:hAnsi="Arial" w:cs="Arial"/>
          <w:sz w:val="24"/>
          <w:szCs w:val="24"/>
        </w:rPr>
        <w:t xml:space="preserve"> November 2025</w:t>
      </w:r>
      <w:r w:rsidRPr="00E5528D">
        <w:rPr>
          <w:rFonts w:ascii="Arial" w:hAnsi="Arial" w:cs="Arial"/>
          <w:sz w:val="24"/>
          <w:szCs w:val="24"/>
        </w:rPr>
        <w:t>).</w:t>
      </w:r>
    </w:p>
    <w:p w14:paraId="6FB6E6D4" w14:textId="2B8638D6" w:rsidR="00310B8A" w:rsidRPr="00E5528D" w:rsidRDefault="00310B8A" w:rsidP="006F28DB">
      <w:pPr>
        <w:pStyle w:val="ListParagraph"/>
        <w:numPr>
          <w:ilvl w:val="0"/>
          <w:numId w:val="2"/>
        </w:numPr>
        <w:spacing w:after="0" w:line="360" w:lineRule="auto"/>
        <w:rPr>
          <w:rFonts w:ascii="Arial" w:hAnsi="Arial" w:cs="Arial"/>
          <w:i/>
          <w:iCs/>
          <w:sz w:val="24"/>
          <w:szCs w:val="24"/>
        </w:rPr>
      </w:pPr>
      <w:r w:rsidRPr="00E5528D">
        <w:rPr>
          <w:rFonts w:ascii="Arial" w:hAnsi="Arial" w:cs="Arial"/>
          <w:sz w:val="24"/>
          <w:szCs w:val="24"/>
        </w:rPr>
        <w:t xml:space="preserve">HMICFRS (2022) </w:t>
      </w:r>
      <w:r w:rsidRPr="00E5528D">
        <w:rPr>
          <w:rFonts w:ascii="Arial" w:hAnsi="Arial" w:cs="Arial"/>
          <w:i/>
          <w:iCs/>
          <w:sz w:val="24"/>
          <w:szCs w:val="24"/>
        </w:rPr>
        <w:t xml:space="preserve">An inspection of vetting, misconduct, and misogyny in the police service. </w:t>
      </w:r>
      <w:r w:rsidRPr="00E5528D">
        <w:rPr>
          <w:rFonts w:ascii="Arial" w:hAnsi="Arial" w:cs="Arial"/>
          <w:sz w:val="24"/>
          <w:szCs w:val="24"/>
        </w:rPr>
        <w:t xml:space="preserve">Available at: </w:t>
      </w:r>
      <w:hyperlink r:id="rId16" w:history="1">
        <w:r w:rsidRPr="00E5528D">
          <w:rPr>
            <w:rStyle w:val="Hyperlink"/>
            <w:rFonts w:ascii="Arial" w:hAnsi="Arial" w:cs="Arial"/>
            <w:sz w:val="24"/>
            <w:szCs w:val="24"/>
          </w:rPr>
          <w:t>https://hmicfrs.justiceinspectorates.gov.uk/publication-html/an-inspection-of-vetting-misconduct-and-misogyny-in-the-police-service/</w:t>
        </w:r>
      </w:hyperlink>
      <w:r w:rsidRPr="00E5528D">
        <w:rPr>
          <w:rFonts w:ascii="Arial" w:hAnsi="Arial" w:cs="Arial"/>
          <w:sz w:val="24"/>
          <w:szCs w:val="24"/>
        </w:rPr>
        <w:t xml:space="preserve"> (Accessed:</w:t>
      </w:r>
      <w:r w:rsidR="003C4D60">
        <w:rPr>
          <w:rFonts w:ascii="Arial" w:hAnsi="Arial" w:cs="Arial"/>
          <w:sz w:val="24"/>
          <w:szCs w:val="24"/>
        </w:rPr>
        <w:t xml:space="preserve"> 27</w:t>
      </w:r>
      <w:r w:rsidR="003C4D60" w:rsidRPr="003C4D60">
        <w:rPr>
          <w:rFonts w:ascii="Arial" w:hAnsi="Arial" w:cs="Arial"/>
          <w:sz w:val="24"/>
          <w:szCs w:val="24"/>
          <w:vertAlign w:val="superscript"/>
        </w:rPr>
        <w:t>th</w:t>
      </w:r>
      <w:r w:rsidR="003C4D60">
        <w:rPr>
          <w:rFonts w:ascii="Arial" w:hAnsi="Arial" w:cs="Arial"/>
          <w:sz w:val="24"/>
          <w:szCs w:val="24"/>
        </w:rPr>
        <w:t xml:space="preserve"> November 2025</w:t>
      </w:r>
      <w:r w:rsidRPr="00E5528D">
        <w:rPr>
          <w:rFonts w:ascii="Arial" w:hAnsi="Arial" w:cs="Arial"/>
          <w:sz w:val="24"/>
          <w:szCs w:val="24"/>
        </w:rPr>
        <w:t>).</w:t>
      </w:r>
    </w:p>
    <w:p w14:paraId="3E9F197B" w14:textId="4510313D" w:rsidR="00310B8A" w:rsidRPr="00E5528D" w:rsidRDefault="00310B8A" w:rsidP="006F28DB">
      <w:pPr>
        <w:pStyle w:val="ListParagraph"/>
        <w:numPr>
          <w:ilvl w:val="0"/>
          <w:numId w:val="2"/>
        </w:numPr>
        <w:spacing w:after="0" w:line="360" w:lineRule="auto"/>
        <w:rPr>
          <w:rFonts w:ascii="Arial" w:hAnsi="Arial" w:cs="Arial"/>
          <w:sz w:val="24"/>
          <w:szCs w:val="24"/>
        </w:rPr>
      </w:pPr>
      <w:r w:rsidRPr="00E5528D">
        <w:rPr>
          <w:rFonts w:ascii="Arial" w:hAnsi="Arial" w:cs="Arial"/>
          <w:sz w:val="24"/>
          <w:szCs w:val="24"/>
        </w:rPr>
        <w:t>HMICFRS</w:t>
      </w:r>
      <w:r w:rsidRPr="00E5528D">
        <w:rPr>
          <w:rFonts w:ascii="Arial" w:hAnsi="Arial" w:cs="Arial"/>
          <w:i/>
          <w:iCs/>
          <w:sz w:val="24"/>
          <w:szCs w:val="24"/>
        </w:rPr>
        <w:t xml:space="preserve"> </w:t>
      </w:r>
      <w:r w:rsidRPr="00E5528D">
        <w:rPr>
          <w:rFonts w:ascii="Arial" w:hAnsi="Arial" w:cs="Arial"/>
          <w:sz w:val="24"/>
          <w:szCs w:val="24"/>
        </w:rPr>
        <w:t xml:space="preserve">(2025) </w:t>
      </w:r>
      <w:r w:rsidRPr="00E5528D">
        <w:rPr>
          <w:rFonts w:ascii="Arial" w:hAnsi="Arial" w:cs="Arial"/>
          <w:i/>
          <w:iCs/>
          <w:sz w:val="24"/>
          <w:szCs w:val="24"/>
        </w:rPr>
        <w:t xml:space="preserve">State of Policing: The Annual Assessment of Policing in England and Wales 2024-25. </w:t>
      </w:r>
      <w:r w:rsidRPr="00E5528D">
        <w:rPr>
          <w:rFonts w:ascii="Arial" w:hAnsi="Arial" w:cs="Arial"/>
          <w:sz w:val="24"/>
          <w:szCs w:val="24"/>
        </w:rPr>
        <w:t xml:space="preserve">Available at: </w:t>
      </w:r>
      <w:hyperlink r:id="rId17" w:history="1">
        <w:r w:rsidRPr="00E5528D">
          <w:rPr>
            <w:rStyle w:val="Hyperlink"/>
            <w:rFonts w:ascii="Arial" w:hAnsi="Arial" w:cs="Arial"/>
            <w:sz w:val="24"/>
            <w:szCs w:val="24"/>
          </w:rPr>
          <w:t>https://hmicfrs.justiceinspectorates.gov.uk/publication-html/state-of-policing-the-annual-assessment-of-policing-in-england-and-wales-2024-25/</w:t>
        </w:r>
      </w:hyperlink>
      <w:r w:rsidRPr="00E5528D">
        <w:rPr>
          <w:rFonts w:ascii="Arial" w:hAnsi="Arial" w:cs="Arial"/>
          <w:sz w:val="24"/>
          <w:szCs w:val="24"/>
        </w:rPr>
        <w:t xml:space="preserve"> (Accessed: 2</w:t>
      </w:r>
      <w:r w:rsidR="003A207B">
        <w:rPr>
          <w:rFonts w:ascii="Arial" w:hAnsi="Arial" w:cs="Arial"/>
          <w:sz w:val="24"/>
          <w:szCs w:val="24"/>
        </w:rPr>
        <w:t>5</w:t>
      </w:r>
      <w:r w:rsidRPr="00E5528D">
        <w:rPr>
          <w:rFonts w:ascii="Arial" w:hAnsi="Arial" w:cs="Arial"/>
          <w:sz w:val="24"/>
          <w:szCs w:val="24"/>
          <w:vertAlign w:val="superscript"/>
        </w:rPr>
        <w:t>th</w:t>
      </w:r>
      <w:r w:rsidRPr="00E5528D">
        <w:rPr>
          <w:rFonts w:ascii="Arial" w:hAnsi="Arial" w:cs="Arial"/>
          <w:sz w:val="24"/>
          <w:szCs w:val="24"/>
        </w:rPr>
        <w:t xml:space="preserve"> </w:t>
      </w:r>
      <w:r w:rsidR="003A207B">
        <w:rPr>
          <w:rFonts w:ascii="Arial" w:hAnsi="Arial" w:cs="Arial"/>
          <w:sz w:val="24"/>
          <w:szCs w:val="24"/>
        </w:rPr>
        <w:t>Novem</w:t>
      </w:r>
      <w:r w:rsidRPr="00E5528D">
        <w:rPr>
          <w:rFonts w:ascii="Arial" w:hAnsi="Arial" w:cs="Arial"/>
          <w:sz w:val="24"/>
          <w:szCs w:val="24"/>
        </w:rPr>
        <w:t>ber 2025).</w:t>
      </w:r>
    </w:p>
    <w:p w14:paraId="4BFA218A" w14:textId="77777777" w:rsidR="00310B8A" w:rsidRPr="00E5528D" w:rsidRDefault="00310B8A"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 xml:space="preserve">Hough, M. (2020). </w:t>
      </w:r>
      <w:r w:rsidRPr="00E5528D">
        <w:rPr>
          <w:rFonts w:ascii="Arial" w:hAnsi="Arial" w:cs="Arial"/>
          <w:i/>
          <w:iCs/>
          <w:sz w:val="24"/>
          <w:szCs w:val="24"/>
        </w:rPr>
        <w:t>Good Policing: Trust, Legitimacy and Authority</w:t>
      </w:r>
      <w:r w:rsidRPr="00E5528D">
        <w:rPr>
          <w:rFonts w:ascii="Arial" w:hAnsi="Arial" w:cs="Arial"/>
          <w:sz w:val="24"/>
          <w:szCs w:val="24"/>
        </w:rPr>
        <w:t xml:space="preserve">. Bristol University Press. Available at: </w:t>
      </w:r>
      <w:r w:rsidRPr="00E5528D">
        <w:rPr>
          <w:rFonts w:ascii="Arial" w:hAnsi="Arial" w:cs="Arial"/>
          <w:sz w:val="24"/>
          <w:szCs w:val="24"/>
        </w:rPr>
        <w:br/>
      </w:r>
      <w:hyperlink r:id="rId18" w:history="1">
        <w:r w:rsidRPr="00E5528D">
          <w:rPr>
            <w:rStyle w:val="Hyperlink"/>
            <w:rFonts w:ascii="Arial" w:hAnsi="Arial" w:cs="Arial"/>
            <w:sz w:val="24"/>
            <w:szCs w:val="24"/>
          </w:rPr>
          <w:t>https://doi.org/10.46692/9781447355083</w:t>
        </w:r>
      </w:hyperlink>
      <w:r w:rsidRPr="00E5528D">
        <w:rPr>
          <w:rFonts w:ascii="Arial" w:hAnsi="Arial" w:cs="Arial"/>
          <w:sz w:val="24"/>
          <w:szCs w:val="24"/>
          <w:u w:val="single"/>
        </w:rPr>
        <w:t xml:space="preserve">. </w:t>
      </w:r>
    </w:p>
    <w:p w14:paraId="41ABA4E6" w14:textId="47B526C2" w:rsidR="001A44C9" w:rsidRPr="00E5528D" w:rsidRDefault="001A44C9"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Independent Office for Police Conduct (</w:t>
      </w:r>
      <w:r w:rsidR="002B6140" w:rsidRPr="00E5528D">
        <w:rPr>
          <w:rFonts w:ascii="Arial" w:hAnsi="Arial" w:cs="Arial"/>
          <w:sz w:val="24"/>
          <w:szCs w:val="24"/>
        </w:rPr>
        <w:t xml:space="preserve">2025) </w:t>
      </w:r>
      <w:r w:rsidR="004F7A28" w:rsidRPr="00E5528D">
        <w:rPr>
          <w:rFonts w:ascii="Arial" w:hAnsi="Arial" w:cs="Arial"/>
          <w:i/>
          <w:iCs/>
          <w:sz w:val="24"/>
          <w:szCs w:val="24"/>
        </w:rPr>
        <w:t xml:space="preserve">IOPC Public Perceptions Tracker Summary Report, Financial Year 2024/25. </w:t>
      </w:r>
      <w:r w:rsidR="004F7A28" w:rsidRPr="00E5528D">
        <w:rPr>
          <w:rFonts w:ascii="Arial" w:hAnsi="Arial" w:cs="Arial"/>
          <w:sz w:val="24"/>
          <w:szCs w:val="24"/>
        </w:rPr>
        <w:t xml:space="preserve">Available at: </w:t>
      </w:r>
      <w:hyperlink r:id="rId19" w:history="1">
        <w:r w:rsidR="002E2BD6" w:rsidRPr="00E5528D">
          <w:rPr>
            <w:rStyle w:val="Hyperlink"/>
            <w:rFonts w:ascii="Arial" w:hAnsi="Arial" w:cs="Arial"/>
            <w:sz w:val="24"/>
            <w:szCs w:val="24"/>
          </w:rPr>
          <w:t>https://www.policeconduct.gov.uk/publications/public-perceptions-tracker-summary-report-202425</w:t>
        </w:r>
      </w:hyperlink>
      <w:r w:rsidR="002E2BD6" w:rsidRPr="00E5528D">
        <w:rPr>
          <w:rFonts w:ascii="Arial" w:hAnsi="Arial" w:cs="Arial"/>
          <w:sz w:val="24"/>
          <w:szCs w:val="24"/>
        </w:rPr>
        <w:t xml:space="preserve"> (Accessed: 2</w:t>
      </w:r>
      <w:r w:rsidR="00696830">
        <w:rPr>
          <w:rFonts w:ascii="Arial" w:hAnsi="Arial" w:cs="Arial"/>
          <w:sz w:val="24"/>
          <w:szCs w:val="24"/>
        </w:rPr>
        <w:t>5</w:t>
      </w:r>
      <w:r w:rsidR="002E2BD6" w:rsidRPr="00E5528D">
        <w:rPr>
          <w:rFonts w:ascii="Arial" w:hAnsi="Arial" w:cs="Arial"/>
          <w:sz w:val="24"/>
          <w:szCs w:val="24"/>
          <w:vertAlign w:val="superscript"/>
        </w:rPr>
        <w:t>th</w:t>
      </w:r>
      <w:r w:rsidR="002E2BD6" w:rsidRPr="00E5528D">
        <w:rPr>
          <w:rFonts w:ascii="Arial" w:hAnsi="Arial" w:cs="Arial"/>
          <w:sz w:val="24"/>
          <w:szCs w:val="24"/>
        </w:rPr>
        <w:t xml:space="preserve"> </w:t>
      </w:r>
      <w:r w:rsidR="00696830">
        <w:rPr>
          <w:rFonts w:ascii="Arial" w:hAnsi="Arial" w:cs="Arial"/>
          <w:sz w:val="24"/>
          <w:szCs w:val="24"/>
        </w:rPr>
        <w:t>Novembe</w:t>
      </w:r>
      <w:r w:rsidR="002E2BD6" w:rsidRPr="00E5528D">
        <w:rPr>
          <w:rFonts w:ascii="Arial" w:hAnsi="Arial" w:cs="Arial"/>
          <w:sz w:val="24"/>
          <w:szCs w:val="24"/>
        </w:rPr>
        <w:t>r 2025).</w:t>
      </w:r>
    </w:p>
    <w:p w14:paraId="444D56CB" w14:textId="4D47ADE1" w:rsidR="00AD2248" w:rsidRPr="00E5528D" w:rsidRDefault="00310B8A"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Innes, M, Roberts, C, Lowe, T and Innes, H. (2020) </w:t>
      </w:r>
      <w:r w:rsidRPr="00E5528D">
        <w:rPr>
          <w:rFonts w:ascii="Arial" w:hAnsi="Arial" w:cs="Arial"/>
          <w:i/>
          <w:iCs/>
          <w:sz w:val="24"/>
          <w:szCs w:val="24"/>
        </w:rPr>
        <w:t>Neighbourhood policing : the rise and fall of a policing model</w:t>
      </w:r>
      <w:r w:rsidRPr="00E5528D">
        <w:rPr>
          <w:rFonts w:ascii="Arial" w:hAnsi="Arial" w:cs="Arial"/>
          <w:sz w:val="24"/>
          <w:szCs w:val="24"/>
        </w:rPr>
        <w:t xml:space="preserve">. Oxford University Press. Available at: </w:t>
      </w:r>
      <w:hyperlink r:id="rId20" w:history="1">
        <w:r w:rsidRPr="00E5528D">
          <w:rPr>
            <w:rStyle w:val="Hyperlink"/>
            <w:rFonts w:ascii="Arial" w:hAnsi="Arial" w:cs="Arial"/>
            <w:sz w:val="24"/>
            <w:szCs w:val="24"/>
          </w:rPr>
          <w:t>https://doi.org/10.1093/oso/9780198783213.001.0001</w:t>
        </w:r>
      </w:hyperlink>
      <w:r w:rsidRPr="00E5528D">
        <w:rPr>
          <w:rFonts w:ascii="Arial" w:hAnsi="Arial" w:cs="Arial"/>
          <w:sz w:val="24"/>
          <w:szCs w:val="24"/>
        </w:rPr>
        <w:t>.</w:t>
      </w:r>
    </w:p>
    <w:p w14:paraId="0E891988" w14:textId="3095CF07" w:rsidR="00990D6D" w:rsidRPr="00E5528D" w:rsidRDefault="00990D6D" w:rsidP="003877EE">
      <w:pPr>
        <w:pStyle w:val="ListParagraph"/>
        <w:numPr>
          <w:ilvl w:val="0"/>
          <w:numId w:val="2"/>
        </w:numPr>
        <w:spacing w:line="360" w:lineRule="auto"/>
        <w:rPr>
          <w:rFonts w:ascii="Arial" w:hAnsi="Arial" w:cs="Arial"/>
          <w:sz w:val="24"/>
          <w:szCs w:val="24"/>
        </w:rPr>
      </w:pPr>
      <w:r w:rsidRPr="00E5528D">
        <w:rPr>
          <w:rFonts w:ascii="Arial" w:hAnsi="Arial" w:cs="Arial"/>
          <w:sz w:val="24"/>
          <w:szCs w:val="24"/>
        </w:rPr>
        <w:lastRenderedPageBreak/>
        <w:t xml:space="preserve">Kotecha, S and </w:t>
      </w:r>
      <w:r w:rsidR="002E2039" w:rsidRPr="00E5528D">
        <w:rPr>
          <w:rFonts w:ascii="Arial" w:hAnsi="Arial" w:cs="Arial"/>
          <w:sz w:val="24"/>
          <w:szCs w:val="24"/>
        </w:rPr>
        <w:t xml:space="preserve">Mowafi, M. (2025) </w:t>
      </w:r>
      <w:r w:rsidR="002E2039" w:rsidRPr="00E5528D">
        <w:rPr>
          <w:rFonts w:ascii="Arial" w:hAnsi="Arial" w:cs="Arial"/>
          <w:i/>
          <w:iCs/>
          <w:sz w:val="24"/>
          <w:szCs w:val="24"/>
        </w:rPr>
        <w:t>‘</w:t>
      </w:r>
      <w:r w:rsidR="003877EE" w:rsidRPr="00E5528D">
        <w:rPr>
          <w:rFonts w:ascii="Arial" w:hAnsi="Arial" w:cs="Arial"/>
          <w:i/>
          <w:iCs/>
          <w:sz w:val="24"/>
          <w:szCs w:val="24"/>
        </w:rPr>
        <w:t>300 people tell BBC of police misogyny and racism’</w:t>
      </w:r>
      <w:r w:rsidR="0059609D" w:rsidRPr="00E5528D">
        <w:rPr>
          <w:rFonts w:ascii="Arial" w:hAnsi="Arial" w:cs="Arial"/>
          <w:sz w:val="24"/>
          <w:szCs w:val="24"/>
        </w:rPr>
        <w:t xml:space="preserve">, </w:t>
      </w:r>
      <w:r w:rsidR="003174C9" w:rsidRPr="00E5528D">
        <w:rPr>
          <w:rFonts w:ascii="Arial" w:hAnsi="Arial" w:cs="Arial"/>
          <w:sz w:val="24"/>
          <w:szCs w:val="24"/>
        </w:rPr>
        <w:t xml:space="preserve">BBC News. Available at: </w:t>
      </w:r>
      <w:hyperlink r:id="rId21" w:history="1">
        <w:r w:rsidR="00E5528D" w:rsidRPr="00E5528D">
          <w:rPr>
            <w:rStyle w:val="Hyperlink"/>
            <w:rFonts w:ascii="Arial" w:hAnsi="Arial" w:cs="Arial"/>
            <w:sz w:val="24"/>
            <w:szCs w:val="24"/>
          </w:rPr>
          <w:t>https://www.bbc.co.uk/news/articles/ceq0jx7ljn9o</w:t>
        </w:r>
      </w:hyperlink>
      <w:r w:rsidR="00E5528D" w:rsidRPr="00E5528D">
        <w:rPr>
          <w:rFonts w:ascii="Arial" w:hAnsi="Arial" w:cs="Arial"/>
          <w:sz w:val="24"/>
          <w:szCs w:val="24"/>
        </w:rPr>
        <w:t xml:space="preserve"> (Accessed:</w:t>
      </w:r>
      <w:r w:rsidR="003C4D60">
        <w:rPr>
          <w:rFonts w:ascii="Arial" w:hAnsi="Arial" w:cs="Arial"/>
          <w:sz w:val="24"/>
          <w:szCs w:val="24"/>
        </w:rPr>
        <w:t xml:space="preserve"> </w:t>
      </w:r>
      <w:r w:rsidR="00484C2E">
        <w:rPr>
          <w:rFonts w:ascii="Arial" w:hAnsi="Arial" w:cs="Arial"/>
          <w:sz w:val="24"/>
          <w:szCs w:val="24"/>
        </w:rPr>
        <w:t>28</w:t>
      </w:r>
      <w:r w:rsidR="00484C2E" w:rsidRPr="00484C2E">
        <w:rPr>
          <w:rFonts w:ascii="Arial" w:hAnsi="Arial" w:cs="Arial"/>
          <w:sz w:val="24"/>
          <w:szCs w:val="24"/>
          <w:vertAlign w:val="superscript"/>
        </w:rPr>
        <w:t>th</w:t>
      </w:r>
      <w:r w:rsidR="00484C2E">
        <w:rPr>
          <w:rFonts w:ascii="Arial" w:hAnsi="Arial" w:cs="Arial"/>
          <w:sz w:val="24"/>
          <w:szCs w:val="24"/>
        </w:rPr>
        <w:t xml:space="preserve"> November 2025</w:t>
      </w:r>
      <w:r w:rsidR="00E5528D" w:rsidRPr="00E5528D">
        <w:rPr>
          <w:rFonts w:ascii="Arial" w:hAnsi="Arial" w:cs="Arial"/>
          <w:sz w:val="24"/>
          <w:szCs w:val="24"/>
        </w:rPr>
        <w:t>).</w:t>
      </w:r>
    </w:p>
    <w:p w14:paraId="1D19CD7A" w14:textId="7B0ABE38" w:rsidR="00F8467C" w:rsidRPr="00E5528D" w:rsidRDefault="00F8467C" w:rsidP="006F28DB">
      <w:pPr>
        <w:pStyle w:val="ListParagraph"/>
        <w:numPr>
          <w:ilvl w:val="0"/>
          <w:numId w:val="2"/>
        </w:numPr>
        <w:spacing w:line="360" w:lineRule="auto"/>
        <w:rPr>
          <w:rFonts w:ascii="Arial" w:hAnsi="Arial" w:cs="Arial"/>
          <w:b/>
          <w:bCs/>
          <w:sz w:val="24"/>
          <w:szCs w:val="24"/>
        </w:rPr>
      </w:pPr>
      <w:r w:rsidRPr="00E5528D">
        <w:rPr>
          <w:rFonts w:ascii="Arial" w:hAnsi="Arial" w:cs="Arial"/>
          <w:sz w:val="24"/>
          <w:szCs w:val="24"/>
        </w:rPr>
        <w:t xml:space="preserve">Mann, B. (2021) </w:t>
      </w:r>
      <w:r w:rsidRPr="00E5528D">
        <w:rPr>
          <w:rFonts w:ascii="Arial" w:hAnsi="Arial" w:cs="Arial"/>
          <w:i/>
          <w:iCs/>
          <w:sz w:val="24"/>
          <w:szCs w:val="24"/>
        </w:rPr>
        <w:t>More Britons now unconfident than confident in the police to deal with crime locally</w:t>
      </w:r>
      <w:r w:rsidR="00AD07ED" w:rsidRPr="00E5528D">
        <w:rPr>
          <w:rFonts w:ascii="Arial" w:hAnsi="Arial" w:cs="Arial"/>
          <w:i/>
          <w:iCs/>
          <w:sz w:val="24"/>
          <w:szCs w:val="24"/>
        </w:rPr>
        <w:t xml:space="preserve">, </w:t>
      </w:r>
      <w:r w:rsidR="00AD07ED" w:rsidRPr="00E5528D">
        <w:rPr>
          <w:rFonts w:ascii="Arial" w:hAnsi="Arial" w:cs="Arial"/>
          <w:sz w:val="24"/>
          <w:szCs w:val="24"/>
        </w:rPr>
        <w:t>YouGov.</w:t>
      </w:r>
      <w:r w:rsidRPr="00E5528D">
        <w:rPr>
          <w:rFonts w:ascii="Arial" w:hAnsi="Arial" w:cs="Arial"/>
          <w:b/>
          <w:bCs/>
          <w:sz w:val="24"/>
          <w:szCs w:val="24"/>
        </w:rPr>
        <w:t xml:space="preserve"> </w:t>
      </w:r>
      <w:r w:rsidRPr="00E5528D">
        <w:rPr>
          <w:rFonts w:ascii="Arial" w:hAnsi="Arial" w:cs="Arial"/>
          <w:sz w:val="24"/>
          <w:szCs w:val="24"/>
        </w:rPr>
        <w:t xml:space="preserve">Available at: </w:t>
      </w:r>
      <w:hyperlink r:id="rId22" w:history="1">
        <w:r w:rsidRPr="00E5528D">
          <w:rPr>
            <w:rStyle w:val="Hyperlink"/>
            <w:rFonts w:ascii="Arial" w:hAnsi="Arial" w:cs="Arial"/>
            <w:sz w:val="24"/>
            <w:szCs w:val="24"/>
          </w:rPr>
          <w:t>https://yougov.co.uk/politics/articles/38574-more-britons-now-unconfident-confident-police-deal</w:t>
        </w:r>
      </w:hyperlink>
      <w:r w:rsidRPr="00E5528D">
        <w:rPr>
          <w:rFonts w:ascii="Arial" w:hAnsi="Arial" w:cs="Arial"/>
          <w:sz w:val="24"/>
          <w:szCs w:val="24"/>
        </w:rPr>
        <w:t xml:space="preserve"> (Accessed:</w:t>
      </w:r>
      <w:r w:rsidR="003A207B">
        <w:rPr>
          <w:rFonts w:ascii="Arial" w:hAnsi="Arial" w:cs="Arial"/>
          <w:sz w:val="24"/>
          <w:szCs w:val="24"/>
        </w:rPr>
        <w:t xml:space="preserve"> 25</w:t>
      </w:r>
      <w:r w:rsidR="003A207B" w:rsidRPr="003A207B">
        <w:rPr>
          <w:rFonts w:ascii="Arial" w:hAnsi="Arial" w:cs="Arial"/>
          <w:sz w:val="24"/>
          <w:szCs w:val="24"/>
          <w:vertAlign w:val="superscript"/>
        </w:rPr>
        <w:t>th</w:t>
      </w:r>
      <w:r w:rsidR="003A207B">
        <w:rPr>
          <w:rFonts w:ascii="Arial" w:hAnsi="Arial" w:cs="Arial"/>
          <w:sz w:val="24"/>
          <w:szCs w:val="24"/>
        </w:rPr>
        <w:t xml:space="preserve"> November 2025</w:t>
      </w:r>
      <w:r w:rsidRPr="00E5528D">
        <w:rPr>
          <w:rFonts w:ascii="Arial" w:hAnsi="Arial" w:cs="Arial"/>
          <w:sz w:val="24"/>
          <w:szCs w:val="24"/>
        </w:rPr>
        <w:t>).</w:t>
      </w:r>
    </w:p>
    <w:p w14:paraId="570A31BD" w14:textId="7A365579" w:rsidR="008A4A46" w:rsidRPr="00E5528D" w:rsidRDefault="008A4A46"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 xml:space="preserve">Muir, R, Higgins, A, Halkon, R and Walcott, S. (2022) </w:t>
      </w:r>
      <w:r w:rsidRPr="00E5528D">
        <w:rPr>
          <w:rFonts w:ascii="Arial" w:hAnsi="Arial" w:cs="Arial"/>
          <w:i/>
          <w:iCs/>
          <w:sz w:val="24"/>
          <w:szCs w:val="24"/>
        </w:rPr>
        <w:t>A New Mode Of Protection</w:t>
      </w:r>
      <w:r w:rsidR="007B1FAC" w:rsidRPr="00E5528D">
        <w:rPr>
          <w:rFonts w:ascii="Arial" w:hAnsi="Arial" w:cs="Arial"/>
          <w:i/>
          <w:iCs/>
          <w:sz w:val="24"/>
          <w:szCs w:val="24"/>
        </w:rPr>
        <w:t xml:space="preserve">, </w:t>
      </w:r>
      <w:r w:rsidRPr="00E5528D">
        <w:rPr>
          <w:rFonts w:ascii="Arial" w:hAnsi="Arial" w:cs="Arial"/>
          <w:sz w:val="24"/>
          <w:szCs w:val="24"/>
        </w:rPr>
        <w:t xml:space="preserve">The Police Foundation. </w:t>
      </w:r>
      <w:r w:rsidR="005543EF" w:rsidRPr="00E5528D">
        <w:rPr>
          <w:rFonts w:ascii="Arial" w:hAnsi="Arial" w:cs="Arial"/>
          <w:sz w:val="24"/>
          <w:szCs w:val="24"/>
        </w:rPr>
        <w:t xml:space="preserve">Available at: </w:t>
      </w:r>
      <w:hyperlink r:id="rId23" w:history="1">
        <w:r w:rsidR="005543EF" w:rsidRPr="00E5528D">
          <w:rPr>
            <w:rStyle w:val="Hyperlink"/>
            <w:rFonts w:ascii="Arial" w:hAnsi="Arial" w:cs="Arial"/>
            <w:sz w:val="24"/>
            <w:szCs w:val="24"/>
          </w:rPr>
          <w:t>https://police-foundation.org.uk/policingreview2022/wp-content/uploads/srpew_final_report.pdf</w:t>
        </w:r>
      </w:hyperlink>
      <w:r w:rsidR="005543EF" w:rsidRPr="00E5528D">
        <w:rPr>
          <w:rFonts w:ascii="Arial" w:hAnsi="Arial" w:cs="Arial"/>
          <w:sz w:val="24"/>
          <w:szCs w:val="24"/>
        </w:rPr>
        <w:t xml:space="preserve"> (Accessed: </w:t>
      </w:r>
      <w:r w:rsidR="00CF7E42">
        <w:rPr>
          <w:rFonts w:ascii="Arial" w:hAnsi="Arial" w:cs="Arial"/>
          <w:sz w:val="24"/>
          <w:szCs w:val="24"/>
        </w:rPr>
        <w:t>24</w:t>
      </w:r>
      <w:r w:rsidR="00CF7E42" w:rsidRPr="00CF7E42">
        <w:rPr>
          <w:rFonts w:ascii="Arial" w:hAnsi="Arial" w:cs="Arial"/>
          <w:sz w:val="24"/>
          <w:szCs w:val="24"/>
          <w:vertAlign w:val="superscript"/>
        </w:rPr>
        <w:t>th</w:t>
      </w:r>
      <w:r w:rsidR="00CF7E42">
        <w:rPr>
          <w:rFonts w:ascii="Arial" w:hAnsi="Arial" w:cs="Arial"/>
          <w:sz w:val="24"/>
          <w:szCs w:val="24"/>
        </w:rPr>
        <w:t xml:space="preserve"> November 2025</w:t>
      </w:r>
      <w:r w:rsidR="005543EF" w:rsidRPr="00E5528D">
        <w:rPr>
          <w:rFonts w:ascii="Arial" w:hAnsi="Arial" w:cs="Arial"/>
          <w:sz w:val="24"/>
          <w:szCs w:val="24"/>
        </w:rPr>
        <w:t>).</w:t>
      </w:r>
    </w:p>
    <w:p w14:paraId="25FAD7FC" w14:textId="53AB8513" w:rsidR="00310B8A" w:rsidRPr="00E5528D" w:rsidRDefault="00310B8A" w:rsidP="006F28DB">
      <w:pPr>
        <w:numPr>
          <w:ilvl w:val="0"/>
          <w:numId w:val="2"/>
        </w:numPr>
        <w:spacing w:after="160" w:line="360" w:lineRule="auto"/>
        <w:rPr>
          <w:rFonts w:ascii="Arial" w:hAnsi="Arial" w:cs="Arial"/>
          <w:sz w:val="24"/>
          <w:szCs w:val="24"/>
        </w:rPr>
      </w:pPr>
      <w:r w:rsidRPr="00E5528D">
        <w:rPr>
          <w:rFonts w:ascii="Arial" w:hAnsi="Arial" w:cs="Arial"/>
          <w:sz w:val="24"/>
          <w:szCs w:val="24"/>
        </w:rPr>
        <w:t xml:space="preserve">National Police Chiefs’ Council (2023) </w:t>
      </w:r>
      <w:r w:rsidRPr="00E5528D">
        <w:rPr>
          <w:rFonts w:ascii="Arial" w:hAnsi="Arial" w:cs="Arial"/>
          <w:i/>
          <w:iCs/>
          <w:sz w:val="24"/>
          <w:szCs w:val="24"/>
        </w:rPr>
        <w:t xml:space="preserve">Policing Vision 2030. </w:t>
      </w:r>
      <w:r w:rsidRPr="00E5528D">
        <w:rPr>
          <w:rFonts w:ascii="Arial" w:hAnsi="Arial" w:cs="Arial"/>
          <w:sz w:val="24"/>
          <w:szCs w:val="24"/>
        </w:rPr>
        <w:t xml:space="preserve">Available at: </w:t>
      </w:r>
      <w:hyperlink r:id="rId24" w:history="1">
        <w:r w:rsidRPr="00E5528D">
          <w:rPr>
            <w:rStyle w:val="Hyperlink"/>
            <w:rFonts w:ascii="Arial" w:eastAsiaTheme="majorEastAsia" w:hAnsi="Arial" w:cs="Arial"/>
            <w:sz w:val="24"/>
            <w:szCs w:val="24"/>
          </w:rPr>
          <w:t>https://www.npcc.police.uk/SysSiteAssets/media/downloads/publications/policing-vision/policing-vision-2030.pdf</w:t>
        </w:r>
      </w:hyperlink>
      <w:r w:rsidRPr="00E5528D">
        <w:rPr>
          <w:rFonts w:ascii="Arial" w:hAnsi="Arial" w:cs="Arial"/>
          <w:sz w:val="24"/>
          <w:szCs w:val="24"/>
        </w:rPr>
        <w:t xml:space="preserve"> (Accessed: </w:t>
      </w:r>
      <w:r w:rsidR="00AF3F2B">
        <w:rPr>
          <w:rFonts w:ascii="Arial" w:hAnsi="Arial" w:cs="Arial"/>
          <w:sz w:val="24"/>
          <w:szCs w:val="24"/>
        </w:rPr>
        <w:t>30</w:t>
      </w:r>
      <w:r w:rsidR="00AF3F2B" w:rsidRPr="00AF3F2B">
        <w:rPr>
          <w:rFonts w:ascii="Arial" w:hAnsi="Arial" w:cs="Arial"/>
          <w:sz w:val="24"/>
          <w:szCs w:val="24"/>
          <w:vertAlign w:val="superscript"/>
        </w:rPr>
        <w:t>th</w:t>
      </w:r>
      <w:r w:rsidRPr="00E5528D">
        <w:rPr>
          <w:rFonts w:ascii="Arial" w:hAnsi="Arial" w:cs="Arial"/>
          <w:sz w:val="24"/>
          <w:szCs w:val="24"/>
        </w:rPr>
        <w:t xml:space="preserve"> November 2025).</w:t>
      </w:r>
    </w:p>
    <w:p w14:paraId="68C370A7" w14:textId="4A6BF018" w:rsidR="001D62FE" w:rsidRPr="00E5528D" w:rsidRDefault="001D62FE" w:rsidP="006F28DB">
      <w:pPr>
        <w:pStyle w:val="ListParagraph"/>
        <w:numPr>
          <w:ilvl w:val="0"/>
          <w:numId w:val="2"/>
        </w:numPr>
        <w:spacing w:line="360" w:lineRule="auto"/>
        <w:rPr>
          <w:rFonts w:ascii="Arial" w:hAnsi="Arial" w:cs="Arial"/>
          <w:i/>
          <w:iCs/>
          <w:sz w:val="24"/>
          <w:szCs w:val="24"/>
        </w:rPr>
      </w:pPr>
      <w:r w:rsidRPr="00E5528D">
        <w:rPr>
          <w:rFonts w:ascii="Arial" w:hAnsi="Arial" w:cs="Arial"/>
          <w:sz w:val="24"/>
          <w:szCs w:val="24"/>
        </w:rPr>
        <w:t xml:space="preserve">Office for National Statistics (2025) </w:t>
      </w:r>
      <w:r w:rsidRPr="00E5528D">
        <w:rPr>
          <w:rFonts w:ascii="Arial" w:hAnsi="Arial" w:cs="Arial"/>
          <w:i/>
          <w:iCs/>
          <w:sz w:val="24"/>
          <w:szCs w:val="24"/>
        </w:rPr>
        <w:t xml:space="preserve">Perception and experience of police and criminal justice system, England and Wales: year ending March 2025. </w:t>
      </w:r>
      <w:r w:rsidRPr="00E5528D">
        <w:rPr>
          <w:rFonts w:ascii="Arial" w:hAnsi="Arial" w:cs="Arial"/>
          <w:sz w:val="24"/>
          <w:szCs w:val="24"/>
        </w:rPr>
        <w:t xml:space="preserve">Available at: </w:t>
      </w:r>
      <w:hyperlink r:id="rId25" w:history="1">
        <w:r w:rsidRPr="00E5528D">
          <w:rPr>
            <w:rStyle w:val="Hyperlink"/>
            <w:rFonts w:ascii="Arial" w:hAnsi="Arial" w:cs="Arial"/>
            <w:sz w:val="24"/>
            <w:szCs w:val="24"/>
          </w:rPr>
          <w:t>https://www.ons.gov.uk/peoplepopulationandcommunity/crimeandjustice/articles/perceptionandexperienceofpoliceandcriminaljusticesystemenglandandwales/yearendingmarch2025</w:t>
        </w:r>
      </w:hyperlink>
      <w:r w:rsidRPr="00E5528D">
        <w:rPr>
          <w:rFonts w:ascii="Arial" w:hAnsi="Arial" w:cs="Arial"/>
          <w:sz w:val="24"/>
          <w:szCs w:val="24"/>
        </w:rPr>
        <w:t xml:space="preserve"> (Accessed: </w:t>
      </w:r>
      <w:r w:rsidR="00696830">
        <w:rPr>
          <w:rFonts w:ascii="Arial" w:hAnsi="Arial" w:cs="Arial"/>
          <w:sz w:val="24"/>
          <w:szCs w:val="24"/>
        </w:rPr>
        <w:t>25</w:t>
      </w:r>
      <w:r w:rsidR="00696830" w:rsidRPr="00696830">
        <w:rPr>
          <w:rFonts w:ascii="Arial" w:hAnsi="Arial" w:cs="Arial"/>
          <w:sz w:val="24"/>
          <w:szCs w:val="24"/>
          <w:vertAlign w:val="superscript"/>
        </w:rPr>
        <w:t>th</w:t>
      </w:r>
      <w:r w:rsidR="00696830">
        <w:rPr>
          <w:rFonts w:ascii="Arial" w:hAnsi="Arial" w:cs="Arial"/>
          <w:sz w:val="24"/>
          <w:szCs w:val="24"/>
        </w:rPr>
        <w:t xml:space="preserve"> November 2025</w:t>
      </w:r>
      <w:r w:rsidRPr="00E5528D">
        <w:rPr>
          <w:rFonts w:ascii="Arial" w:hAnsi="Arial" w:cs="Arial"/>
          <w:sz w:val="24"/>
          <w:szCs w:val="24"/>
        </w:rPr>
        <w:t>).</w:t>
      </w:r>
    </w:p>
    <w:p w14:paraId="3C9E38E4" w14:textId="05A79419" w:rsidR="001D62FE" w:rsidRPr="00E5528D" w:rsidRDefault="001D62FE" w:rsidP="006F28DB">
      <w:pPr>
        <w:pStyle w:val="ListParagraph"/>
        <w:numPr>
          <w:ilvl w:val="0"/>
          <w:numId w:val="2"/>
        </w:numPr>
        <w:spacing w:after="0" w:line="360" w:lineRule="auto"/>
        <w:rPr>
          <w:rFonts w:ascii="Arial" w:hAnsi="Arial" w:cs="Arial"/>
          <w:sz w:val="24"/>
          <w:szCs w:val="24"/>
        </w:rPr>
      </w:pPr>
      <w:r w:rsidRPr="00E5528D">
        <w:rPr>
          <w:rFonts w:ascii="Arial" w:hAnsi="Arial" w:cs="Arial"/>
          <w:sz w:val="24"/>
          <w:szCs w:val="24"/>
        </w:rPr>
        <w:t xml:space="preserve">Oscar Kilo (2025) </w:t>
      </w:r>
      <w:r w:rsidRPr="00E5528D">
        <w:rPr>
          <w:rFonts w:ascii="Arial" w:hAnsi="Arial" w:cs="Arial"/>
          <w:i/>
          <w:iCs/>
          <w:sz w:val="24"/>
          <w:szCs w:val="24"/>
        </w:rPr>
        <w:t xml:space="preserve">National Police Wellbeing Survey 2025. </w:t>
      </w:r>
      <w:r w:rsidRPr="00E5528D">
        <w:rPr>
          <w:rFonts w:ascii="Arial" w:hAnsi="Arial" w:cs="Arial"/>
          <w:sz w:val="24"/>
          <w:szCs w:val="24"/>
        </w:rPr>
        <w:t xml:space="preserve">Available at: </w:t>
      </w:r>
      <w:hyperlink r:id="rId26" w:history="1">
        <w:r w:rsidRPr="00E5528D">
          <w:rPr>
            <w:rStyle w:val="Hyperlink"/>
            <w:rFonts w:ascii="Arial" w:hAnsi="Arial" w:cs="Arial"/>
            <w:sz w:val="24"/>
            <w:szCs w:val="24"/>
          </w:rPr>
          <w:t>https://www.oscarkilo.org.uk/media/9009/download?inline</w:t>
        </w:r>
      </w:hyperlink>
      <w:r w:rsidRPr="00E5528D">
        <w:rPr>
          <w:rFonts w:ascii="Arial" w:hAnsi="Arial" w:cs="Arial"/>
          <w:sz w:val="24"/>
          <w:szCs w:val="24"/>
        </w:rPr>
        <w:t xml:space="preserve"> (Accessed: </w:t>
      </w:r>
      <w:r w:rsidR="006B5CD1">
        <w:rPr>
          <w:rFonts w:ascii="Arial" w:hAnsi="Arial" w:cs="Arial"/>
          <w:sz w:val="24"/>
          <w:szCs w:val="24"/>
        </w:rPr>
        <w:t>30</w:t>
      </w:r>
      <w:r w:rsidR="006B5CD1" w:rsidRPr="006B5CD1">
        <w:rPr>
          <w:rFonts w:ascii="Arial" w:hAnsi="Arial" w:cs="Arial"/>
          <w:sz w:val="24"/>
          <w:szCs w:val="24"/>
          <w:vertAlign w:val="superscript"/>
        </w:rPr>
        <w:t>th</w:t>
      </w:r>
      <w:r w:rsidR="006B5CD1">
        <w:rPr>
          <w:rFonts w:ascii="Arial" w:hAnsi="Arial" w:cs="Arial"/>
          <w:sz w:val="24"/>
          <w:szCs w:val="24"/>
        </w:rPr>
        <w:t xml:space="preserve"> November 2025</w:t>
      </w:r>
      <w:r w:rsidRPr="00E5528D">
        <w:rPr>
          <w:rFonts w:ascii="Arial" w:hAnsi="Arial" w:cs="Arial"/>
          <w:sz w:val="24"/>
          <w:szCs w:val="24"/>
        </w:rPr>
        <w:t>).</w:t>
      </w:r>
    </w:p>
    <w:p w14:paraId="2D43D405" w14:textId="7B3034D2" w:rsidR="0002041D" w:rsidRPr="00E5528D" w:rsidRDefault="0002041D" w:rsidP="006F28DB">
      <w:pPr>
        <w:pStyle w:val="ListParagraph"/>
        <w:numPr>
          <w:ilvl w:val="0"/>
          <w:numId w:val="2"/>
        </w:numPr>
        <w:spacing w:after="0" w:line="360" w:lineRule="auto"/>
        <w:rPr>
          <w:rFonts w:ascii="Arial" w:hAnsi="Arial" w:cs="Arial"/>
          <w:sz w:val="24"/>
          <w:szCs w:val="24"/>
        </w:rPr>
      </w:pPr>
      <w:r w:rsidRPr="00E5528D">
        <w:rPr>
          <w:rFonts w:ascii="Arial" w:hAnsi="Arial" w:cs="Arial"/>
          <w:sz w:val="24"/>
          <w:szCs w:val="24"/>
        </w:rPr>
        <w:t>Rowe, M. (2020) </w:t>
      </w:r>
      <w:r w:rsidRPr="00E5528D">
        <w:rPr>
          <w:rFonts w:ascii="Arial" w:hAnsi="Arial" w:cs="Arial"/>
          <w:i/>
          <w:iCs/>
          <w:sz w:val="24"/>
          <w:szCs w:val="24"/>
        </w:rPr>
        <w:t>Policing the police : challenges of democracy and accountability</w:t>
      </w:r>
      <w:r w:rsidRPr="00E5528D">
        <w:rPr>
          <w:rFonts w:ascii="Arial" w:hAnsi="Arial" w:cs="Arial"/>
          <w:sz w:val="24"/>
          <w:szCs w:val="24"/>
        </w:rPr>
        <w:t xml:space="preserve">. Policy Press. Available at: </w:t>
      </w:r>
      <w:hyperlink r:id="rId27" w:tgtFrame="_blank" w:history="1">
        <w:r w:rsidR="004D2797" w:rsidRPr="00E5528D">
          <w:rPr>
            <w:rStyle w:val="Hyperlink"/>
            <w:rFonts w:ascii="Arial" w:hAnsi="Arial" w:cs="Arial"/>
            <w:sz w:val="24"/>
            <w:szCs w:val="24"/>
          </w:rPr>
          <w:t>https://doi.org/10.51952/9781447347088</w:t>
        </w:r>
      </w:hyperlink>
      <w:r w:rsidR="004D2797" w:rsidRPr="00E5528D">
        <w:rPr>
          <w:rFonts w:ascii="Arial" w:hAnsi="Arial" w:cs="Arial"/>
          <w:sz w:val="24"/>
          <w:szCs w:val="24"/>
        </w:rPr>
        <w:t xml:space="preserve">. </w:t>
      </w:r>
    </w:p>
    <w:p w14:paraId="2BE00BBE" w14:textId="1932EAC0" w:rsidR="001D62FE" w:rsidRPr="00E5528D" w:rsidRDefault="001D62FE" w:rsidP="006F28DB">
      <w:pPr>
        <w:pStyle w:val="ListParagraph"/>
        <w:numPr>
          <w:ilvl w:val="0"/>
          <w:numId w:val="2"/>
        </w:numPr>
        <w:spacing w:after="0" w:line="360" w:lineRule="auto"/>
        <w:rPr>
          <w:rFonts w:ascii="Arial" w:hAnsi="Arial" w:cs="Arial"/>
          <w:sz w:val="24"/>
          <w:szCs w:val="24"/>
        </w:rPr>
      </w:pPr>
      <w:r w:rsidRPr="00E5528D">
        <w:rPr>
          <w:rFonts w:ascii="Arial" w:hAnsi="Arial" w:cs="Arial"/>
          <w:sz w:val="24"/>
          <w:szCs w:val="24"/>
        </w:rPr>
        <w:t xml:space="preserve">Rowland, C. (2025) </w:t>
      </w:r>
      <w:r w:rsidRPr="00E5528D">
        <w:rPr>
          <w:rFonts w:ascii="Arial" w:hAnsi="Arial" w:cs="Arial"/>
          <w:i/>
          <w:iCs/>
          <w:sz w:val="24"/>
          <w:szCs w:val="24"/>
        </w:rPr>
        <w:t xml:space="preserve">Performance Tracker 2025: Police, </w:t>
      </w:r>
      <w:r w:rsidRPr="00E5528D">
        <w:rPr>
          <w:rFonts w:ascii="Arial" w:hAnsi="Arial" w:cs="Arial"/>
          <w:sz w:val="24"/>
          <w:szCs w:val="24"/>
        </w:rPr>
        <w:t xml:space="preserve">Institute For Government. Available at: </w:t>
      </w:r>
      <w:hyperlink r:id="rId28" w:history="1">
        <w:r w:rsidRPr="00E5528D">
          <w:rPr>
            <w:rStyle w:val="Hyperlink"/>
            <w:rFonts w:ascii="Arial" w:hAnsi="Arial" w:cs="Arial"/>
            <w:sz w:val="24"/>
            <w:szCs w:val="24"/>
          </w:rPr>
          <w:t>https://www.instituteforgovernment.org.uk/publication/performance-tracker-2025/criminal-justice/police</w:t>
        </w:r>
      </w:hyperlink>
      <w:r w:rsidRPr="00E5528D">
        <w:rPr>
          <w:rFonts w:ascii="Arial" w:hAnsi="Arial" w:cs="Arial"/>
          <w:sz w:val="24"/>
          <w:szCs w:val="24"/>
        </w:rPr>
        <w:t xml:space="preserve"> (Accessed: 2</w:t>
      </w:r>
      <w:r w:rsidR="00484C2E">
        <w:rPr>
          <w:rFonts w:ascii="Arial" w:hAnsi="Arial" w:cs="Arial"/>
          <w:sz w:val="24"/>
          <w:szCs w:val="24"/>
        </w:rPr>
        <w:t>8</w:t>
      </w:r>
      <w:r w:rsidR="00484C2E" w:rsidRPr="00484C2E">
        <w:rPr>
          <w:rFonts w:ascii="Arial" w:hAnsi="Arial" w:cs="Arial"/>
          <w:sz w:val="24"/>
          <w:szCs w:val="24"/>
          <w:vertAlign w:val="superscript"/>
        </w:rPr>
        <w:t>th</w:t>
      </w:r>
      <w:r w:rsidR="00484C2E">
        <w:rPr>
          <w:rFonts w:ascii="Arial" w:hAnsi="Arial" w:cs="Arial"/>
          <w:sz w:val="24"/>
          <w:szCs w:val="24"/>
        </w:rPr>
        <w:t xml:space="preserve"> November</w:t>
      </w:r>
      <w:r w:rsidRPr="00E5528D">
        <w:rPr>
          <w:rFonts w:ascii="Arial" w:hAnsi="Arial" w:cs="Arial"/>
          <w:sz w:val="24"/>
          <w:szCs w:val="24"/>
        </w:rPr>
        <w:t xml:space="preserve"> 2025).</w:t>
      </w:r>
    </w:p>
    <w:p w14:paraId="12D23C11" w14:textId="2665613D" w:rsidR="00310B8A" w:rsidRPr="00E5528D" w:rsidRDefault="001D62FE" w:rsidP="006F28DB">
      <w:pPr>
        <w:pStyle w:val="ListParagraph"/>
        <w:numPr>
          <w:ilvl w:val="0"/>
          <w:numId w:val="2"/>
        </w:numPr>
        <w:spacing w:after="0" w:line="360" w:lineRule="auto"/>
        <w:rPr>
          <w:rFonts w:ascii="Arial" w:hAnsi="Arial" w:cs="Arial"/>
          <w:sz w:val="24"/>
          <w:szCs w:val="24"/>
        </w:rPr>
      </w:pPr>
      <w:r w:rsidRPr="00E5528D">
        <w:rPr>
          <w:rFonts w:ascii="Arial" w:hAnsi="Arial" w:cs="Arial"/>
          <w:sz w:val="24"/>
          <w:szCs w:val="24"/>
        </w:rPr>
        <w:t xml:space="preserve">Starmer, K. (2025) </w:t>
      </w:r>
      <w:r w:rsidRPr="00E5528D">
        <w:rPr>
          <w:rFonts w:ascii="Arial" w:hAnsi="Arial" w:cs="Arial"/>
          <w:i/>
          <w:iCs/>
          <w:sz w:val="24"/>
          <w:szCs w:val="24"/>
        </w:rPr>
        <w:t xml:space="preserve">New measures to put neighbourhood bobbies back on beat, </w:t>
      </w:r>
      <w:r w:rsidRPr="00E5528D">
        <w:rPr>
          <w:rFonts w:ascii="Arial" w:hAnsi="Arial" w:cs="Arial"/>
          <w:sz w:val="24"/>
          <w:szCs w:val="24"/>
        </w:rPr>
        <w:t xml:space="preserve">GOV.UK. Available at: </w:t>
      </w:r>
      <w:hyperlink r:id="rId29" w:history="1">
        <w:r w:rsidRPr="00E5528D">
          <w:rPr>
            <w:rStyle w:val="Hyperlink"/>
            <w:rFonts w:ascii="Arial" w:hAnsi="Arial" w:cs="Arial"/>
            <w:sz w:val="24"/>
            <w:szCs w:val="24"/>
          </w:rPr>
          <w:t>https://www.gov.uk/government/news/new-</w:t>
        </w:r>
        <w:r w:rsidRPr="00E5528D">
          <w:rPr>
            <w:rStyle w:val="Hyperlink"/>
            <w:rFonts w:ascii="Arial" w:hAnsi="Arial" w:cs="Arial"/>
            <w:sz w:val="24"/>
            <w:szCs w:val="24"/>
          </w:rPr>
          <w:lastRenderedPageBreak/>
          <w:t>measures-to-put-neighbourhood-bobbies-back-on-beat</w:t>
        </w:r>
      </w:hyperlink>
      <w:r w:rsidRPr="00E5528D">
        <w:rPr>
          <w:rFonts w:ascii="Arial" w:hAnsi="Arial" w:cs="Arial"/>
          <w:sz w:val="24"/>
          <w:szCs w:val="24"/>
        </w:rPr>
        <w:t xml:space="preserve"> (Accessed: </w:t>
      </w:r>
      <w:r w:rsidR="00AF3F2B">
        <w:rPr>
          <w:rFonts w:ascii="Arial" w:hAnsi="Arial" w:cs="Arial"/>
          <w:sz w:val="24"/>
          <w:szCs w:val="24"/>
        </w:rPr>
        <w:t>3</w:t>
      </w:r>
      <w:r w:rsidRPr="00E5528D">
        <w:rPr>
          <w:rFonts w:ascii="Arial" w:hAnsi="Arial" w:cs="Arial"/>
          <w:sz w:val="24"/>
          <w:szCs w:val="24"/>
        </w:rPr>
        <w:t>0</w:t>
      </w:r>
      <w:r w:rsidRPr="00E5528D">
        <w:rPr>
          <w:rFonts w:ascii="Arial" w:hAnsi="Arial" w:cs="Arial"/>
          <w:sz w:val="24"/>
          <w:szCs w:val="24"/>
          <w:vertAlign w:val="superscript"/>
        </w:rPr>
        <w:t>th</w:t>
      </w:r>
      <w:r w:rsidRPr="00E5528D">
        <w:rPr>
          <w:rFonts w:ascii="Arial" w:hAnsi="Arial" w:cs="Arial"/>
          <w:sz w:val="24"/>
          <w:szCs w:val="24"/>
        </w:rPr>
        <w:t xml:space="preserve"> </w:t>
      </w:r>
      <w:r w:rsidR="00AF3F2B">
        <w:rPr>
          <w:rFonts w:ascii="Arial" w:hAnsi="Arial" w:cs="Arial"/>
          <w:sz w:val="24"/>
          <w:szCs w:val="24"/>
        </w:rPr>
        <w:t>Novem</w:t>
      </w:r>
      <w:r w:rsidRPr="00E5528D">
        <w:rPr>
          <w:rFonts w:ascii="Arial" w:hAnsi="Arial" w:cs="Arial"/>
          <w:sz w:val="24"/>
          <w:szCs w:val="24"/>
        </w:rPr>
        <w:t>ber 2025).</w:t>
      </w:r>
    </w:p>
    <w:p w14:paraId="1CA5E78A" w14:textId="02790908" w:rsidR="005C5122" w:rsidRPr="00E5528D" w:rsidRDefault="005C5122" w:rsidP="006F28DB">
      <w:pPr>
        <w:pStyle w:val="ListParagraph"/>
        <w:numPr>
          <w:ilvl w:val="0"/>
          <w:numId w:val="2"/>
        </w:numPr>
        <w:spacing w:line="360" w:lineRule="auto"/>
        <w:rPr>
          <w:rFonts w:ascii="Arial" w:hAnsi="Arial" w:cs="Arial"/>
          <w:sz w:val="24"/>
          <w:szCs w:val="24"/>
        </w:rPr>
      </w:pPr>
      <w:r w:rsidRPr="00E5528D">
        <w:rPr>
          <w:rFonts w:ascii="Arial" w:hAnsi="Arial" w:cs="Arial"/>
          <w:sz w:val="24"/>
          <w:szCs w:val="24"/>
        </w:rPr>
        <w:t>Terpstra, J, Fyfe, R and Salet, R. (2019) ‘The Abstract Police: A conceptual exploration of unintended changes of police organisations’, </w:t>
      </w:r>
      <w:r w:rsidRPr="00E5528D">
        <w:rPr>
          <w:rFonts w:ascii="Arial" w:hAnsi="Arial" w:cs="Arial"/>
          <w:i/>
          <w:iCs/>
          <w:sz w:val="24"/>
          <w:szCs w:val="24"/>
        </w:rPr>
        <w:t>Police journal</w:t>
      </w:r>
      <w:r w:rsidRPr="00E5528D">
        <w:rPr>
          <w:rFonts w:ascii="Arial" w:hAnsi="Arial" w:cs="Arial"/>
          <w:sz w:val="24"/>
          <w:szCs w:val="24"/>
        </w:rPr>
        <w:t xml:space="preserve">, 92(4), pp. 339–359. Available at: </w:t>
      </w:r>
      <w:hyperlink r:id="rId30" w:history="1">
        <w:r w:rsidR="001D62FE" w:rsidRPr="00E5528D">
          <w:rPr>
            <w:rStyle w:val="Hyperlink"/>
            <w:rFonts w:ascii="Arial" w:hAnsi="Arial" w:cs="Arial"/>
            <w:sz w:val="24"/>
            <w:szCs w:val="24"/>
          </w:rPr>
          <w:t>https://doi.org/10.1177/0032258X18817999</w:t>
        </w:r>
      </w:hyperlink>
      <w:r w:rsidRPr="00E5528D">
        <w:rPr>
          <w:rFonts w:ascii="Arial" w:hAnsi="Arial" w:cs="Arial"/>
          <w:sz w:val="24"/>
          <w:szCs w:val="24"/>
        </w:rPr>
        <w:t>.</w:t>
      </w:r>
    </w:p>
    <w:p w14:paraId="1CC6DAF8" w14:textId="659B6763" w:rsidR="003A36C6" w:rsidRPr="00BA17CB" w:rsidRDefault="001D62FE" w:rsidP="00BA17CB">
      <w:pPr>
        <w:numPr>
          <w:ilvl w:val="0"/>
          <w:numId w:val="2"/>
        </w:numPr>
        <w:spacing w:after="160" w:line="360" w:lineRule="auto"/>
        <w:rPr>
          <w:rFonts w:ascii="Arial" w:hAnsi="Arial" w:cs="Arial"/>
          <w:sz w:val="24"/>
          <w:szCs w:val="24"/>
        </w:rPr>
      </w:pPr>
      <w:r w:rsidRPr="00E5528D">
        <w:rPr>
          <w:rFonts w:ascii="Arial" w:hAnsi="Arial" w:cs="Arial"/>
          <w:sz w:val="24"/>
          <w:szCs w:val="24"/>
        </w:rPr>
        <w:t xml:space="preserve">Wools, E. (2025) </w:t>
      </w:r>
      <w:r w:rsidRPr="00E5528D">
        <w:rPr>
          <w:rFonts w:ascii="Arial" w:hAnsi="Arial" w:cs="Arial"/>
          <w:i/>
          <w:iCs/>
          <w:sz w:val="24"/>
          <w:szCs w:val="24"/>
        </w:rPr>
        <w:t xml:space="preserve">South Wales Police, Crime and Justice Plan 2025-29. </w:t>
      </w:r>
      <w:r w:rsidRPr="00E5528D">
        <w:rPr>
          <w:rFonts w:ascii="Arial" w:hAnsi="Arial" w:cs="Arial"/>
          <w:sz w:val="24"/>
          <w:szCs w:val="24"/>
        </w:rPr>
        <w:t xml:space="preserve">Available at: </w:t>
      </w:r>
      <w:hyperlink r:id="rId31" w:history="1">
        <w:r w:rsidRPr="00E5528D">
          <w:rPr>
            <w:rStyle w:val="Hyperlink"/>
            <w:rFonts w:ascii="Arial" w:hAnsi="Arial" w:cs="Arial"/>
            <w:sz w:val="24"/>
            <w:szCs w:val="24"/>
          </w:rPr>
          <w:t>https://www.southwalescommissioner.org.uk/wp-content/uploads/2025/03/C24-0163_PCC_Police-Crime-and-Justice-Plan-2025_Single-Pages.pdf</w:t>
        </w:r>
      </w:hyperlink>
      <w:r w:rsidRPr="00E5528D">
        <w:rPr>
          <w:rFonts w:ascii="Arial" w:hAnsi="Arial" w:cs="Arial"/>
          <w:sz w:val="24"/>
          <w:szCs w:val="24"/>
        </w:rPr>
        <w:t xml:space="preserve"> (Accessed: 2</w:t>
      </w:r>
      <w:r w:rsidR="003C4D60">
        <w:rPr>
          <w:rFonts w:ascii="Arial" w:hAnsi="Arial" w:cs="Arial"/>
          <w:sz w:val="24"/>
          <w:szCs w:val="24"/>
        </w:rPr>
        <w:t>7</w:t>
      </w:r>
      <w:r w:rsidR="003C4D60" w:rsidRPr="003C4D60">
        <w:rPr>
          <w:rFonts w:ascii="Arial" w:hAnsi="Arial" w:cs="Arial"/>
          <w:sz w:val="24"/>
          <w:szCs w:val="24"/>
          <w:vertAlign w:val="superscript"/>
        </w:rPr>
        <w:t>th</w:t>
      </w:r>
      <w:r w:rsidRPr="00E5528D">
        <w:rPr>
          <w:rFonts w:ascii="Arial" w:hAnsi="Arial" w:cs="Arial"/>
          <w:sz w:val="24"/>
          <w:szCs w:val="24"/>
        </w:rPr>
        <w:t xml:space="preserve"> </w:t>
      </w:r>
      <w:r w:rsidR="003C4D60">
        <w:rPr>
          <w:rFonts w:ascii="Arial" w:hAnsi="Arial" w:cs="Arial"/>
          <w:sz w:val="24"/>
          <w:szCs w:val="24"/>
        </w:rPr>
        <w:t>Novem</w:t>
      </w:r>
      <w:r w:rsidRPr="00E5528D">
        <w:rPr>
          <w:rFonts w:ascii="Arial" w:hAnsi="Arial" w:cs="Arial"/>
          <w:sz w:val="24"/>
          <w:szCs w:val="24"/>
        </w:rPr>
        <w:t>ber 2025).</w:t>
      </w:r>
    </w:p>
    <w:sectPr w:rsidR="003A36C6" w:rsidRPr="00BA1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14389"/>
    <w:multiLevelType w:val="hybridMultilevel"/>
    <w:tmpl w:val="1DF486A6"/>
    <w:lvl w:ilvl="0" w:tplc="F546086A">
      <w:start w:val="1"/>
      <w:numFmt w:val="bullet"/>
      <w:lvlText w:val=""/>
      <w:lvlJc w:val="left"/>
      <w:pPr>
        <w:tabs>
          <w:tab w:val="num" w:pos="720"/>
        </w:tabs>
        <w:ind w:left="720" w:hanging="360"/>
      </w:pPr>
      <w:rPr>
        <w:rFonts w:ascii="Wingdings" w:hAnsi="Wingdings" w:hint="default"/>
      </w:rPr>
    </w:lvl>
    <w:lvl w:ilvl="1" w:tplc="3090927A" w:tentative="1">
      <w:start w:val="1"/>
      <w:numFmt w:val="bullet"/>
      <w:lvlText w:val=""/>
      <w:lvlJc w:val="left"/>
      <w:pPr>
        <w:tabs>
          <w:tab w:val="num" w:pos="1440"/>
        </w:tabs>
        <w:ind w:left="1440" w:hanging="360"/>
      </w:pPr>
      <w:rPr>
        <w:rFonts w:ascii="Wingdings" w:hAnsi="Wingdings" w:hint="default"/>
      </w:rPr>
    </w:lvl>
    <w:lvl w:ilvl="2" w:tplc="D3064120" w:tentative="1">
      <w:start w:val="1"/>
      <w:numFmt w:val="bullet"/>
      <w:lvlText w:val=""/>
      <w:lvlJc w:val="left"/>
      <w:pPr>
        <w:tabs>
          <w:tab w:val="num" w:pos="2160"/>
        </w:tabs>
        <w:ind w:left="2160" w:hanging="360"/>
      </w:pPr>
      <w:rPr>
        <w:rFonts w:ascii="Wingdings" w:hAnsi="Wingdings" w:hint="default"/>
      </w:rPr>
    </w:lvl>
    <w:lvl w:ilvl="3" w:tplc="C548F40E" w:tentative="1">
      <w:start w:val="1"/>
      <w:numFmt w:val="bullet"/>
      <w:lvlText w:val=""/>
      <w:lvlJc w:val="left"/>
      <w:pPr>
        <w:tabs>
          <w:tab w:val="num" w:pos="2880"/>
        </w:tabs>
        <w:ind w:left="2880" w:hanging="360"/>
      </w:pPr>
      <w:rPr>
        <w:rFonts w:ascii="Wingdings" w:hAnsi="Wingdings" w:hint="default"/>
      </w:rPr>
    </w:lvl>
    <w:lvl w:ilvl="4" w:tplc="6E32D338" w:tentative="1">
      <w:start w:val="1"/>
      <w:numFmt w:val="bullet"/>
      <w:lvlText w:val=""/>
      <w:lvlJc w:val="left"/>
      <w:pPr>
        <w:tabs>
          <w:tab w:val="num" w:pos="3600"/>
        </w:tabs>
        <w:ind w:left="3600" w:hanging="360"/>
      </w:pPr>
      <w:rPr>
        <w:rFonts w:ascii="Wingdings" w:hAnsi="Wingdings" w:hint="default"/>
      </w:rPr>
    </w:lvl>
    <w:lvl w:ilvl="5" w:tplc="BFAE1450" w:tentative="1">
      <w:start w:val="1"/>
      <w:numFmt w:val="bullet"/>
      <w:lvlText w:val=""/>
      <w:lvlJc w:val="left"/>
      <w:pPr>
        <w:tabs>
          <w:tab w:val="num" w:pos="4320"/>
        </w:tabs>
        <w:ind w:left="4320" w:hanging="360"/>
      </w:pPr>
      <w:rPr>
        <w:rFonts w:ascii="Wingdings" w:hAnsi="Wingdings" w:hint="default"/>
      </w:rPr>
    </w:lvl>
    <w:lvl w:ilvl="6" w:tplc="9EBE76C4" w:tentative="1">
      <w:start w:val="1"/>
      <w:numFmt w:val="bullet"/>
      <w:lvlText w:val=""/>
      <w:lvlJc w:val="left"/>
      <w:pPr>
        <w:tabs>
          <w:tab w:val="num" w:pos="5040"/>
        </w:tabs>
        <w:ind w:left="5040" w:hanging="360"/>
      </w:pPr>
      <w:rPr>
        <w:rFonts w:ascii="Wingdings" w:hAnsi="Wingdings" w:hint="default"/>
      </w:rPr>
    </w:lvl>
    <w:lvl w:ilvl="7" w:tplc="CB749B8C" w:tentative="1">
      <w:start w:val="1"/>
      <w:numFmt w:val="bullet"/>
      <w:lvlText w:val=""/>
      <w:lvlJc w:val="left"/>
      <w:pPr>
        <w:tabs>
          <w:tab w:val="num" w:pos="5760"/>
        </w:tabs>
        <w:ind w:left="5760" w:hanging="360"/>
      </w:pPr>
      <w:rPr>
        <w:rFonts w:ascii="Wingdings" w:hAnsi="Wingdings" w:hint="default"/>
      </w:rPr>
    </w:lvl>
    <w:lvl w:ilvl="8" w:tplc="D03625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DC4375"/>
    <w:multiLevelType w:val="hybridMultilevel"/>
    <w:tmpl w:val="40BCEA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B124E7"/>
    <w:multiLevelType w:val="hybridMultilevel"/>
    <w:tmpl w:val="B0E6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3196902">
    <w:abstractNumId w:val="1"/>
  </w:num>
  <w:num w:numId="2" w16cid:durableId="1719357925">
    <w:abstractNumId w:val="2"/>
  </w:num>
  <w:num w:numId="3" w16cid:durableId="1634675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F39"/>
    <w:rsid w:val="00014052"/>
    <w:rsid w:val="0002041D"/>
    <w:rsid w:val="00021950"/>
    <w:rsid w:val="00023C31"/>
    <w:rsid w:val="000542B9"/>
    <w:rsid w:val="0006090C"/>
    <w:rsid w:val="000668A1"/>
    <w:rsid w:val="00077954"/>
    <w:rsid w:val="00077AE5"/>
    <w:rsid w:val="00080E43"/>
    <w:rsid w:val="000811AE"/>
    <w:rsid w:val="000827B5"/>
    <w:rsid w:val="000B116F"/>
    <w:rsid w:val="000B1F39"/>
    <w:rsid w:val="000C156D"/>
    <w:rsid w:val="000E529B"/>
    <w:rsid w:val="00115D94"/>
    <w:rsid w:val="00124C2F"/>
    <w:rsid w:val="00137EC8"/>
    <w:rsid w:val="00176757"/>
    <w:rsid w:val="001A181F"/>
    <w:rsid w:val="001A44C9"/>
    <w:rsid w:val="001B3051"/>
    <w:rsid w:val="001B3195"/>
    <w:rsid w:val="001D62FE"/>
    <w:rsid w:val="001E5855"/>
    <w:rsid w:val="0021274C"/>
    <w:rsid w:val="002312FC"/>
    <w:rsid w:val="002728AB"/>
    <w:rsid w:val="0028544C"/>
    <w:rsid w:val="002B6140"/>
    <w:rsid w:val="002B654F"/>
    <w:rsid w:val="002E2039"/>
    <w:rsid w:val="002E2BD6"/>
    <w:rsid w:val="002E6A35"/>
    <w:rsid w:val="002F377A"/>
    <w:rsid w:val="002F77FD"/>
    <w:rsid w:val="00310B8A"/>
    <w:rsid w:val="00312C22"/>
    <w:rsid w:val="003174C9"/>
    <w:rsid w:val="00360646"/>
    <w:rsid w:val="00384435"/>
    <w:rsid w:val="003877EE"/>
    <w:rsid w:val="003A207B"/>
    <w:rsid w:val="003A36C6"/>
    <w:rsid w:val="003A57CB"/>
    <w:rsid w:val="003B22B5"/>
    <w:rsid w:val="003C4D60"/>
    <w:rsid w:val="003C6427"/>
    <w:rsid w:val="003D6CD5"/>
    <w:rsid w:val="00407563"/>
    <w:rsid w:val="00421D56"/>
    <w:rsid w:val="00446C34"/>
    <w:rsid w:val="00484C2E"/>
    <w:rsid w:val="0048668D"/>
    <w:rsid w:val="004A1E30"/>
    <w:rsid w:val="004A677D"/>
    <w:rsid w:val="004C1EFE"/>
    <w:rsid w:val="004C61AF"/>
    <w:rsid w:val="004C640A"/>
    <w:rsid w:val="004D2797"/>
    <w:rsid w:val="004D6912"/>
    <w:rsid w:val="004E0861"/>
    <w:rsid w:val="004F50AE"/>
    <w:rsid w:val="004F7A28"/>
    <w:rsid w:val="00511D41"/>
    <w:rsid w:val="0051249F"/>
    <w:rsid w:val="00543BE9"/>
    <w:rsid w:val="005513A5"/>
    <w:rsid w:val="005543EF"/>
    <w:rsid w:val="00564B64"/>
    <w:rsid w:val="005657E8"/>
    <w:rsid w:val="00580B3C"/>
    <w:rsid w:val="0059609D"/>
    <w:rsid w:val="005A030F"/>
    <w:rsid w:val="005B0F24"/>
    <w:rsid w:val="005C5122"/>
    <w:rsid w:val="005D3A77"/>
    <w:rsid w:val="005E04BE"/>
    <w:rsid w:val="005E10E9"/>
    <w:rsid w:val="005F3B1A"/>
    <w:rsid w:val="0060603C"/>
    <w:rsid w:val="0063352E"/>
    <w:rsid w:val="00636EFE"/>
    <w:rsid w:val="00642C4C"/>
    <w:rsid w:val="0066454F"/>
    <w:rsid w:val="00666F53"/>
    <w:rsid w:val="00673B10"/>
    <w:rsid w:val="006772EA"/>
    <w:rsid w:val="00681519"/>
    <w:rsid w:val="00693094"/>
    <w:rsid w:val="00695AF0"/>
    <w:rsid w:val="00696830"/>
    <w:rsid w:val="006B5CD1"/>
    <w:rsid w:val="006D19CE"/>
    <w:rsid w:val="006D367B"/>
    <w:rsid w:val="006F28DB"/>
    <w:rsid w:val="00736E91"/>
    <w:rsid w:val="00742C51"/>
    <w:rsid w:val="00745351"/>
    <w:rsid w:val="00772F9C"/>
    <w:rsid w:val="00791CEE"/>
    <w:rsid w:val="00794D20"/>
    <w:rsid w:val="007B1FAC"/>
    <w:rsid w:val="007C200F"/>
    <w:rsid w:val="007C67B1"/>
    <w:rsid w:val="007E09E0"/>
    <w:rsid w:val="007E5DC8"/>
    <w:rsid w:val="00823CD5"/>
    <w:rsid w:val="008727F1"/>
    <w:rsid w:val="00881084"/>
    <w:rsid w:val="00894A50"/>
    <w:rsid w:val="008A4A46"/>
    <w:rsid w:val="008B0216"/>
    <w:rsid w:val="008B6B75"/>
    <w:rsid w:val="008D5087"/>
    <w:rsid w:val="008E629C"/>
    <w:rsid w:val="008F0100"/>
    <w:rsid w:val="008F6B09"/>
    <w:rsid w:val="00904D0E"/>
    <w:rsid w:val="00923A82"/>
    <w:rsid w:val="009352F3"/>
    <w:rsid w:val="00964BDF"/>
    <w:rsid w:val="00976106"/>
    <w:rsid w:val="009765EF"/>
    <w:rsid w:val="009833F4"/>
    <w:rsid w:val="0098572E"/>
    <w:rsid w:val="00990D6D"/>
    <w:rsid w:val="009E375D"/>
    <w:rsid w:val="00A1367D"/>
    <w:rsid w:val="00A16CE4"/>
    <w:rsid w:val="00A22044"/>
    <w:rsid w:val="00A25293"/>
    <w:rsid w:val="00A32188"/>
    <w:rsid w:val="00A33650"/>
    <w:rsid w:val="00A3452F"/>
    <w:rsid w:val="00A468C9"/>
    <w:rsid w:val="00A47450"/>
    <w:rsid w:val="00A51397"/>
    <w:rsid w:val="00A57249"/>
    <w:rsid w:val="00A57C09"/>
    <w:rsid w:val="00A608C0"/>
    <w:rsid w:val="00A97DD6"/>
    <w:rsid w:val="00AA1108"/>
    <w:rsid w:val="00AD07ED"/>
    <w:rsid w:val="00AD2248"/>
    <w:rsid w:val="00AF3F2B"/>
    <w:rsid w:val="00B03EFE"/>
    <w:rsid w:val="00B344B9"/>
    <w:rsid w:val="00B46CBD"/>
    <w:rsid w:val="00B6746D"/>
    <w:rsid w:val="00B9366C"/>
    <w:rsid w:val="00BA17CB"/>
    <w:rsid w:val="00BA4F8A"/>
    <w:rsid w:val="00BB7447"/>
    <w:rsid w:val="00BE2910"/>
    <w:rsid w:val="00BF5A73"/>
    <w:rsid w:val="00C20879"/>
    <w:rsid w:val="00C31C24"/>
    <w:rsid w:val="00C64A16"/>
    <w:rsid w:val="00C678E9"/>
    <w:rsid w:val="00C92A4C"/>
    <w:rsid w:val="00C9533B"/>
    <w:rsid w:val="00C97A44"/>
    <w:rsid w:val="00CB41EB"/>
    <w:rsid w:val="00CC2E80"/>
    <w:rsid w:val="00CE4D98"/>
    <w:rsid w:val="00CF7E42"/>
    <w:rsid w:val="00D012C7"/>
    <w:rsid w:val="00D05CB0"/>
    <w:rsid w:val="00D06F03"/>
    <w:rsid w:val="00D8057F"/>
    <w:rsid w:val="00DC0AE5"/>
    <w:rsid w:val="00E0091A"/>
    <w:rsid w:val="00E06A22"/>
    <w:rsid w:val="00E452D2"/>
    <w:rsid w:val="00E5528D"/>
    <w:rsid w:val="00E56726"/>
    <w:rsid w:val="00E844BC"/>
    <w:rsid w:val="00EA34E5"/>
    <w:rsid w:val="00EB7788"/>
    <w:rsid w:val="00EE30CA"/>
    <w:rsid w:val="00EE3A69"/>
    <w:rsid w:val="00F178BE"/>
    <w:rsid w:val="00F500D7"/>
    <w:rsid w:val="00F536AE"/>
    <w:rsid w:val="00F57BB3"/>
    <w:rsid w:val="00F73F30"/>
    <w:rsid w:val="00F82EBD"/>
    <w:rsid w:val="00F8467C"/>
    <w:rsid w:val="00F84EF7"/>
    <w:rsid w:val="00F853B9"/>
    <w:rsid w:val="00F97A2B"/>
    <w:rsid w:val="00FA3D50"/>
    <w:rsid w:val="00FA54D7"/>
    <w:rsid w:val="00FD7116"/>
    <w:rsid w:val="00FF4D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44710"/>
  <w15:chartTrackingRefBased/>
  <w15:docId w15:val="{FDE95459-0C66-47B7-BB91-554CA3851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A82"/>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0B1F3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0B1F3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B1F39"/>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B1F39"/>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0B1F39"/>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0B1F39"/>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0B1F39"/>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0B1F39"/>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0B1F39"/>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1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1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1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1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1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F39"/>
    <w:rPr>
      <w:rFonts w:eastAsiaTheme="majorEastAsia" w:cstheme="majorBidi"/>
      <w:color w:val="272727" w:themeColor="text1" w:themeTint="D8"/>
    </w:rPr>
  </w:style>
  <w:style w:type="paragraph" w:styleId="Title">
    <w:name w:val="Title"/>
    <w:basedOn w:val="Normal"/>
    <w:next w:val="Normal"/>
    <w:link w:val="TitleChar"/>
    <w:uiPriority w:val="10"/>
    <w:qFormat/>
    <w:rsid w:val="000B1F3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B1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F3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B1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F39"/>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0B1F39"/>
    <w:rPr>
      <w:i/>
      <w:iCs/>
      <w:color w:val="404040" w:themeColor="text1" w:themeTint="BF"/>
    </w:rPr>
  </w:style>
  <w:style w:type="paragraph" w:styleId="ListParagraph">
    <w:name w:val="List Paragraph"/>
    <w:basedOn w:val="Normal"/>
    <w:uiPriority w:val="34"/>
    <w:qFormat/>
    <w:rsid w:val="000B1F39"/>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0B1F39"/>
    <w:rPr>
      <w:i/>
      <w:iCs/>
      <w:color w:val="0F4761" w:themeColor="accent1" w:themeShade="BF"/>
    </w:rPr>
  </w:style>
  <w:style w:type="paragraph" w:styleId="IntenseQuote">
    <w:name w:val="Intense Quote"/>
    <w:basedOn w:val="Normal"/>
    <w:next w:val="Normal"/>
    <w:link w:val="IntenseQuoteChar"/>
    <w:uiPriority w:val="30"/>
    <w:qFormat/>
    <w:rsid w:val="000B1F3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0B1F39"/>
    <w:rPr>
      <w:i/>
      <w:iCs/>
      <w:color w:val="0F4761" w:themeColor="accent1" w:themeShade="BF"/>
    </w:rPr>
  </w:style>
  <w:style w:type="character" w:styleId="IntenseReference">
    <w:name w:val="Intense Reference"/>
    <w:basedOn w:val="DefaultParagraphFont"/>
    <w:uiPriority w:val="32"/>
    <w:qFormat/>
    <w:rsid w:val="000B1F39"/>
    <w:rPr>
      <w:b/>
      <w:bCs/>
      <w:smallCaps/>
      <w:color w:val="0F4761" w:themeColor="accent1" w:themeShade="BF"/>
      <w:spacing w:val="5"/>
    </w:rPr>
  </w:style>
  <w:style w:type="character" w:styleId="Hyperlink">
    <w:name w:val="Hyperlink"/>
    <w:basedOn w:val="DefaultParagraphFont"/>
    <w:uiPriority w:val="99"/>
    <w:unhideWhenUsed/>
    <w:rsid w:val="00BE2910"/>
    <w:rPr>
      <w:color w:val="467886" w:themeColor="hyperlink"/>
      <w:u w:val="single"/>
    </w:rPr>
  </w:style>
  <w:style w:type="character" w:styleId="UnresolvedMention">
    <w:name w:val="Unresolved Mention"/>
    <w:basedOn w:val="DefaultParagraphFont"/>
    <w:uiPriority w:val="99"/>
    <w:semiHidden/>
    <w:unhideWhenUsed/>
    <w:rsid w:val="00BE2910"/>
    <w:rPr>
      <w:color w:val="605E5C"/>
      <w:shd w:val="clear" w:color="auto" w:fill="E1DFDD"/>
    </w:rPr>
  </w:style>
  <w:style w:type="character" w:styleId="FollowedHyperlink">
    <w:name w:val="FollowedHyperlink"/>
    <w:basedOn w:val="DefaultParagraphFont"/>
    <w:uiPriority w:val="99"/>
    <w:semiHidden/>
    <w:unhideWhenUsed/>
    <w:rsid w:val="003B22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umberlandlodge.ac.uk/wp-content/uploads/2023/12/Legitimacy-and-Confidence-in-Policing-SCREEN.pdf" TargetMode="External"/><Relationship Id="rId18" Type="http://schemas.openxmlformats.org/officeDocument/2006/relationships/hyperlink" Target="https://doi.org/10.46692/9781447355083" TargetMode="External"/><Relationship Id="rId26" Type="http://schemas.openxmlformats.org/officeDocument/2006/relationships/hyperlink" Target="https://www.oscarkilo.org.uk/media/9009/download?inline" TargetMode="External"/><Relationship Id="rId3" Type="http://schemas.openxmlformats.org/officeDocument/2006/relationships/settings" Target="settings.xml"/><Relationship Id="rId21" Type="http://schemas.openxmlformats.org/officeDocument/2006/relationships/hyperlink" Target="https://www.bbc.co.uk/news/articles/ceq0jx7ljn9o" TargetMode="External"/><Relationship Id="rId34" Type="http://schemas.microsoft.com/office/2020/10/relationships/intelligence" Target="intelligence2.xml"/><Relationship Id="rId7" Type="http://schemas.openxmlformats.org/officeDocument/2006/relationships/hyperlink" Target="https://doi.org/10.1080/10439463.2025.2508198" TargetMode="External"/><Relationship Id="rId12" Type="http://schemas.openxmlformats.org/officeDocument/2006/relationships/hyperlink" Target="https://www.theguardian.com/uk-news/2024/apr/18/only-40-of-people-in-england-trust-their-police-force-research-reveals" TargetMode="External"/><Relationship Id="rId17" Type="http://schemas.openxmlformats.org/officeDocument/2006/relationships/hyperlink" Target="https://hmicfrs.justiceinspectorates.gov.uk/publication-html/state-of-policing-the-annual-assessment-of-policing-in-england-and-wales-2024-25/" TargetMode="External"/><Relationship Id="rId25" Type="http://schemas.openxmlformats.org/officeDocument/2006/relationships/hyperlink" Target="https://www.ons.gov.uk/peoplepopulationandcommunity/crimeandjustice/articles/perceptionandexperienceofpoliceandcriminaljusticesystemenglandandwales/yearendingmarch2025"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micfrs.justiceinspectorates.gov.uk/publication-html/an-inspection-of-vetting-misconduct-and-misogyny-in-the-police-service/" TargetMode="External"/><Relationship Id="rId20" Type="http://schemas.openxmlformats.org/officeDocument/2006/relationships/hyperlink" Target="https://doi.org/10.1093/oso/9780198783213.001.0001" TargetMode="External"/><Relationship Id="rId29" Type="http://schemas.openxmlformats.org/officeDocument/2006/relationships/hyperlink" Target="https://www.gov.uk/government/news/new-measures-to-put-neighbourhood-bobbies-back-on-beat" TargetMode="External"/><Relationship Id="rId1" Type="http://schemas.openxmlformats.org/officeDocument/2006/relationships/numbering" Target="numbering.xml"/><Relationship Id="rId6" Type="http://schemas.openxmlformats.org/officeDocument/2006/relationships/hyperlink" Target="https://doi.org/10.1111/rssa.12839" TargetMode="External"/><Relationship Id="rId11" Type="http://schemas.openxmlformats.org/officeDocument/2006/relationships/hyperlink" Target="https://doi.org/10.1093/police/paz070" TargetMode="External"/><Relationship Id="rId24" Type="http://schemas.openxmlformats.org/officeDocument/2006/relationships/hyperlink" Target="https://www.npcc.police.uk/SysSiteAssets/media/downloads/publications/policing-vision/policing-vision-2030.pdf" TargetMode="External"/><Relationship Id="rId32" Type="http://schemas.openxmlformats.org/officeDocument/2006/relationships/fontTable" Target="fontTable.xml"/><Relationship Id="rId5" Type="http://schemas.openxmlformats.org/officeDocument/2006/relationships/hyperlink" Target="https://assets.publishing.service.gov.uk/media/65e05420cf7eb1b0e5f57eff/E02740018_Angiolini_Inquiry_HC_530_Accessible.pdf" TargetMode="External"/><Relationship Id="rId15" Type="http://schemas.openxmlformats.org/officeDocument/2006/relationships/hyperlink" Target="https://www.police-foundation.org.uk/wp-content/uploads/2010/10/contact-and-confidence.pdf" TargetMode="External"/><Relationship Id="rId23" Type="http://schemas.openxmlformats.org/officeDocument/2006/relationships/hyperlink" Target="https://police-foundation.org.uk/policingreview2022/wp-content/uploads/srpew_final_report.pdf" TargetMode="External"/><Relationship Id="rId28" Type="http://schemas.openxmlformats.org/officeDocument/2006/relationships/hyperlink" Target="https://www.instituteforgovernment.org.uk/publication/performance-tracker-2025/criminal-justice/police" TargetMode="External"/><Relationship Id="rId10" Type="http://schemas.openxmlformats.org/officeDocument/2006/relationships/hyperlink" Target="https://assets.college.police.uk/s3fs-public/2025-01/Improving-public-confidence-in-the-police-guide.pdf?VersionId=XpjDwAk0rd7AjDXNdBY75ImCNWDJJ_7k" TargetMode="External"/><Relationship Id="rId19" Type="http://schemas.openxmlformats.org/officeDocument/2006/relationships/hyperlink" Target="https://www.policeconduct.gov.uk/publications/public-perceptions-tracker-summary-report-202425" TargetMode="External"/><Relationship Id="rId31" Type="http://schemas.openxmlformats.org/officeDocument/2006/relationships/hyperlink" Target="https://www.southwalescommissioner.org.uk/wp-content/uploads/2025/03/C24-0163_PCC_Police-Crime-and-Justice-Plan-2025_Single-Pages.pdf" TargetMode="External"/><Relationship Id="rId4" Type="http://schemas.openxmlformats.org/officeDocument/2006/relationships/webSettings" Target="webSettings.xml"/><Relationship Id="rId9" Type="http://schemas.openxmlformats.org/officeDocument/2006/relationships/hyperlink" Target="https://www.met.police.uk/SysSiteAssets/media/downloads/met/about-us/baroness-casey-review/update-march-2023/baroness-casey-review-march-2023a.pdf" TargetMode="External"/><Relationship Id="rId14" Type="http://schemas.openxmlformats.org/officeDocument/2006/relationships/hyperlink" Target="https://newsroom.delib.net/community-policing-with-consent-police-engagement/" TargetMode="External"/><Relationship Id="rId22" Type="http://schemas.openxmlformats.org/officeDocument/2006/relationships/hyperlink" Target="https://yougov.co.uk/politics/articles/38574-more-britons-now-unconfident-confident-police-deal" TargetMode="External"/><Relationship Id="rId27" Type="http://schemas.openxmlformats.org/officeDocument/2006/relationships/hyperlink" Target="https://doi.org/10.51952/9781447347088" TargetMode="External"/><Relationship Id="rId30" Type="http://schemas.openxmlformats.org/officeDocument/2006/relationships/hyperlink" Target="https://doi.org/10.1177/0032258X18817999" TargetMode="External"/><Relationship Id="rId8" Type="http://schemas.openxmlformats.org/officeDocument/2006/relationships/hyperlink" Target="https://doi.org/10.1017/S1474746417000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4185</Words>
  <Characters>23858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Thomas</dc:creator>
  <cp:keywords/>
  <dc:description/>
  <cp:lastModifiedBy>Seren Thomas</cp:lastModifiedBy>
  <cp:revision>190</cp:revision>
  <dcterms:created xsi:type="dcterms:W3CDTF">2025-11-13T22:30:00Z</dcterms:created>
  <dcterms:modified xsi:type="dcterms:W3CDTF">2025-12-04T18:31:00Z</dcterms:modified>
</cp:coreProperties>
</file>