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268B0" w14:textId="77777777" w:rsidR="00A40B41" w:rsidRDefault="00A40B41" w:rsidP="00A40B41">
      <w:pPr>
        <w:jc w:val="left"/>
        <w:rPr>
          <w:sz w:val="32"/>
          <w:szCs w:val="28"/>
        </w:rPr>
      </w:pPr>
    </w:p>
    <w:p w14:paraId="4E109023" w14:textId="77777777" w:rsidR="00A40B41" w:rsidRDefault="00A40B41" w:rsidP="00A40B41">
      <w:pPr>
        <w:jc w:val="left"/>
        <w:rPr>
          <w:sz w:val="32"/>
          <w:szCs w:val="28"/>
        </w:rPr>
      </w:pPr>
    </w:p>
    <w:p w14:paraId="4EB4AD0F" w14:textId="48F7309B" w:rsidR="00134141" w:rsidRDefault="007E3CAA" w:rsidP="00A40B41">
      <w:pPr>
        <w:jc w:val="left"/>
        <w:rPr>
          <w:sz w:val="32"/>
          <w:szCs w:val="28"/>
        </w:rPr>
      </w:pPr>
      <w:r>
        <w:rPr>
          <w:sz w:val="32"/>
          <w:szCs w:val="28"/>
        </w:rPr>
        <w:t>Strategic management and sustainability</w:t>
      </w:r>
    </w:p>
    <w:p w14:paraId="4AE2FB05" w14:textId="50A85A69" w:rsidR="005E6CD7" w:rsidRDefault="005E6CD7" w:rsidP="00A40B41">
      <w:pPr>
        <w:spacing w:after="280"/>
        <w:jc w:val="left"/>
        <w:rPr>
          <w:sz w:val="32"/>
          <w:szCs w:val="28"/>
        </w:rPr>
      </w:pPr>
      <w:r>
        <w:rPr>
          <w:sz w:val="32"/>
          <w:szCs w:val="28"/>
        </w:rPr>
        <w:t>Student Name:</w:t>
      </w:r>
      <w:r w:rsidR="00AB003F">
        <w:rPr>
          <w:sz w:val="32"/>
          <w:szCs w:val="28"/>
        </w:rPr>
        <w:t xml:space="preserve"> </w:t>
      </w:r>
      <w:proofErr w:type="spellStart"/>
      <w:r w:rsidR="00AB003F">
        <w:rPr>
          <w:sz w:val="32"/>
          <w:szCs w:val="28"/>
        </w:rPr>
        <w:t>Greti</w:t>
      </w:r>
      <w:proofErr w:type="spellEnd"/>
      <w:r w:rsidR="00AB003F">
        <w:rPr>
          <w:sz w:val="32"/>
          <w:szCs w:val="28"/>
        </w:rPr>
        <w:t xml:space="preserve"> Anita </w:t>
      </w:r>
      <w:proofErr w:type="spellStart"/>
      <w:r w:rsidR="00AB003F">
        <w:rPr>
          <w:sz w:val="32"/>
          <w:szCs w:val="28"/>
        </w:rPr>
        <w:t>Popescu</w:t>
      </w:r>
      <w:proofErr w:type="spellEnd"/>
    </w:p>
    <w:p w14:paraId="21F347B7" w14:textId="1B5204DD" w:rsidR="00704BE2" w:rsidRDefault="005E6CD7" w:rsidP="00A40B41">
      <w:pPr>
        <w:spacing w:after="280"/>
        <w:jc w:val="left"/>
        <w:rPr>
          <w:sz w:val="32"/>
          <w:szCs w:val="28"/>
        </w:rPr>
      </w:pPr>
      <w:r>
        <w:rPr>
          <w:sz w:val="32"/>
          <w:szCs w:val="28"/>
        </w:rPr>
        <w:t>Student ID:</w:t>
      </w:r>
      <w:r w:rsidR="00AB003F">
        <w:rPr>
          <w:sz w:val="32"/>
          <w:szCs w:val="28"/>
        </w:rPr>
        <w:t xml:space="preserve"> 2114613</w:t>
      </w:r>
      <w:r w:rsidR="00704BE2">
        <w:rPr>
          <w:sz w:val="32"/>
          <w:szCs w:val="28"/>
        </w:rPr>
        <w:br w:type="page"/>
      </w:r>
    </w:p>
    <w:sdt>
      <w:sdtPr>
        <w:rPr>
          <w:rFonts w:ascii="Arial" w:eastAsiaTheme="minorEastAsia" w:hAnsi="Arial" w:cstheme="minorBidi"/>
          <w:color w:val="auto"/>
          <w:sz w:val="24"/>
          <w:szCs w:val="22"/>
          <w:lang w:val="en-GB"/>
        </w:rPr>
        <w:id w:val="1250081606"/>
        <w:docPartObj>
          <w:docPartGallery w:val="Table of Contents"/>
          <w:docPartUnique/>
        </w:docPartObj>
      </w:sdtPr>
      <w:sdtEndPr>
        <w:rPr>
          <w:b/>
          <w:bCs/>
          <w:noProof/>
        </w:rPr>
      </w:sdtEndPr>
      <w:sdtContent>
        <w:p w14:paraId="5B594A80" w14:textId="6F399F9F" w:rsidR="00704BE2" w:rsidRPr="00870990" w:rsidRDefault="00704BE2">
          <w:pPr>
            <w:pStyle w:val="TOCHeading"/>
            <w:rPr>
              <w:rFonts w:ascii="Arial" w:hAnsi="Arial" w:cs="Arial"/>
              <w:b/>
              <w:bCs/>
            </w:rPr>
          </w:pPr>
          <w:r w:rsidRPr="00870990">
            <w:rPr>
              <w:rFonts w:ascii="Arial" w:hAnsi="Arial" w:cs="Arial"/>
              <w:b/>
              <w:bCs/>
            </w:rPr>
            <w:t>Table of Contents</w:t>
          </w:r>
        </w:p>
        <w:p w14:paraId="47A799E4" w14:textId="33BE5F1E" w:rsidR="00760701" w:rsidRDefault="00704BE2">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161782697" w:history="1">
            <w:r w:rsidR="00760701" w:rsidRPr="00521133">
              <w:rPr>
                <w:rStyle w:val="Hyperlink"/>
                <w:noProof/>
              </w:rPr>
              <w:t>Introduction</w:t>
            </w:r>
            <w:r w:rsidR="00760701">
              <w:rPr>
                <w:noProof/>
                <w:webHidden/>
              </w:rPr>
              <w:tab/>
            </w:r>
            <w:r w:rsidR="00760701">
              <w:rPr>
                <w:noProof/>
                <w:webHidden/>
              </w:rPr>
              <w:fldChar w:fldCharType="begin"/>
            </w:r>
            <w:r w:rsidR="00760701">
              <w:rPr>
                <w:noProof/>
                <w:webHidden/>
              </w:rPr>
              <w:instrText xml:space="preserve"> PAGEREF _Toc161782697 \h </w:instrText>
            </w:r>
            <w:r w:rsidR="00760701">
              <w:rPr>
                <w:noProof/>
                <w:webHidden/>
              </w:rPr>
            </w:r>
            <w:r w:rsidR="00760701">
              <w:rPr>
                <w:noProof/>
                <w:webHidden/>
              </w:rPr>
              <w:fldChar w:fldCharType="separate"/>
            </w:r>
            <w:r w:rsidR="00760701">
              <w:rPr>
                <w:noProof/>
                <w:webHidden/>
              </w:rPr>
              <w:t>3</w:t>
            </w:r>
            <w:r w:rsidR="00760701">
              <w:rPr>
                <w:noProof/>
                <w:webHidden/>
              </w:rPr>
              <w:fldChar w:fldCharType="end"/>
            </w:r>
          </w:hyperlink>
        </w:p>
        <w:p w14:paraId="03C7A31D" w14:textId="7325862A" w:rsidR="00760701" w:rsidRDefault="003F170B">
          <w:pPr>
            <w:pStyle w:val="TOC1"/>
            <w:tabs>
              <w:tab w:val="right" w:leader="dot" w:pos="9016"/>
            </w:tabs>
            <w:rPr>
              <w:rFonts w:asciiTheme="minorHAnsi" w:hAnsiTheme="minorHAnsi"/>
              <w:noProof/>
              <w:sz w:val="22"/>
              <w:lang w:eastAsia="en-GB"/>
            </w:rPr>
          </w:pPr>
          <w:hyperlink w:anchor="_Toc161782698" w:history="1">
            <w:r w:rsidR="00760701" w:rsidRPr="00521133">
              <w:rPr>
                <w:rStyle w:val="Hyperlink"/>
                <w:noProof/>
              </w:rPr>
              <w:t>Company Background</w:t>
            </w:r>
            <w:r w:rsidR="00760701">
              <w:rPr>
                <w:noProof/>
                <w:webHidden/>
              </w:rPr>
              <w:tab/>
            </w:r>
            <w:r w:rsidR="00F718C2">
              <w:rPr>
                <w:noProof/>
                <w:webHidden/>
              </w:rPr>
              <w:t>3</w:t>
            </w:r>
          </w:hyperlink>
        </w:p>
        <w:p w14:paraId="1CC93680" w14:textId="65398F17" w:rsidR="00760701" w:rsidRDefault="003F170B">
          <w:pPr>
            <w:pStyle w:val="TOC1"/>
            <w:tabs>
              <w:tab w:val="right" w:leader="dot" w:pos="9016"/>
            </w:tabs>
            <w:rPr>
              <w:rFonts w:asciiTheme="minorHAnsi" w:hAnsiTheme="minorHAnsi"/>
              <w:noProof/>
              <w:sz w:val="22"/>
              <w:lang w:eastAsia="en-GB"/>
            </w:rPr>
          </w:pPr>
          <w:hyperlink w:anchor="_Toc161782699" w:history="1">
            <w:r w:rsidR="00760701" w:rsidRPr="00521133">
              <w:rPr>
                <w:rStyle w:val="Hyperlink"/>
                <w:noProof/>
              </w:rPr>
              <w:t>Identifying Key Business and Corporate Strategies (Strategic Choice)</w:t>
            </w:r>
            <w:r w:rsidR="00760701">
              <w:rPr>
                <w:noProof/>
                <w:webHidden/>
              </w:rPr>
              <w:tab/>
            </w:r>
            <w:r w:rsidR="00F718C2">
              <w:rPr>
                <w:noProof/>
                <w:webHidden/>
              </w:rPr>
              <w:t>4</w:t>
            </w:r>
          </w:hyperlink>
        </w:p>
        <w:p w14:paraId="6E3C915B" w14:textId="738994D9" w:rsidR="00760701" w:rsidRDefault="003F170B">
          <w:pPr>
            <w:pStyle w:val="TOC2"/>
            <w:tabs>
              <w:tab w:val="right" w:leader="dot" w:pos="9016"/>
            </w:tabs>
            <w:rPr>
              <w:rFonts w:asciiTheme="minorHAnsi" w:hAnsiTheme="minorHAnsi"/>
              <w:noProof/>
              <w:sz w:val="22"/>
              <w:lang w:eastAsia="en-GB"/>
            </w:rPr>
          </w:pPr>
          <w:hyperlink w:anchor="_Toc161782700" w:history="1">
            <w:r w:rsidR="00760701" w:rsidRPr="00521133">
              <w:rPr>
                <w:rStyle w:val="Hyperlink"/>
                <w:noProof/>
              </w:rPr>
              <w:t>Porter's Generic Strategies</w:t>
            </w:r>
            <w:r w:rsidR="00760701">
              <w:rPr>
                <w:noProof/>
                <w:webHidden/>
              </w:rPr>
              <w:tab/>
            </w:r>
            <w:r w:rsidR="00760701">
              <w:rPr>
                <w:noProof/>
                <w:webHidden/>
              </w:rPr>
              <w:fldChar w:fldCharType="begin"/>
            </w:r>
            <w:r w:rsidR="00760701">
              <w:rPr>
                <w:noProof/>
                <w:webHidden/>
              </w:rPr>
              <w:instrText xml:space="preserve"> PAGEREF _Toc161782700 \h </w:instrText>
            </w:r>
            <w:r w:rsidR="00760701">
              <w:rPr>
                <w:noProof/>
                <w:webHidden/>
              </w:rPr>
            </w:r>
            <w:r w:rsidR="00760701">
              <w:rPr>
                <w:noProof/>
                <w:webHidden/>
              </w:rPr>
              <w:fldChar w:fldCharType="separate"/>
            </w:r>
            <w:r w:rsidR="00760701">
              <w:rPr>
                <w:noProof/>
                <w:webHidden/>
              </w:rPr>
              <w:t>5</w:t>
            </w:r>
            <w:r w:rsidR="00760701">
              <w:rPr>
                <w:noProof/>
                <w:webHidden/>
              </w:rPr>
              <w:fldChar w:fldCharType="end"/>
            </w:r>
          </w:hyperlink>
        </w:p>
        <w:p w14:paraId="24A14D7E" w14:textId="6FBCB4F7" w:rsidR="00760701" w:rsidRDefault="003F170B">
          <w:pPr>
            <w:pStyle w:val="TOC2"/>
            <w:tabs>
              <w:tab w:val="right" w:leader="dot" w:pos="9016"/>
            </w:tabs>
            <w:rPr>
              <w:rFonts w:asciiTheme="minorHAnsi" w:hAnsiTheme="minorHAnsi"/>
              <w:noProof/>
              <w:sz w:val="22"/>
              <w:lang w:eastAsia="en-GB"/>
            </w:rPr>
          </w:pPr>
          <w:hyperlink w:anchor="_Toc161782701" w:history="1">
            <w:r w:rsidR="00760701" w:rsidRPr="00521133">
              <w:rPr>
                <w:rStyle w:val="Hyperlink"/>
                <w:noProof/>
              </w:rPr>
              <w:t>Ansoff Matrix</w:t>
            </w:r>
            <w:r w:rsidR="00760701">
              <w:rPr>
                <w:noProof/>
                <w:webHidden/>
              </w:rPr>
              <w:tab/>
            </w:r>
            <w:r w:rsidR="00760701">
              <w:rPr>
                <w:noProof/>
                <w:webHidden/>
              </w:rPr>
              <w:fldChar w:fldCharType="begin"/>
            </w:r>
            <w:r w:rsidR="00760701">
              <w:rPr>
                <w:noProof/>
                <w:webHidden/>
              </w:rPr>
              <w:instrText xml:space="preserve"> PAGEREF _Toc161782701 \h </w:instrText>
            </w:r>
            <w:r w:rsidR="00760701">
              <w:rPr>
                <w:noProof/>
                <w:webHidden/>
              </w:rPr>
            </w:r>
            <w:r w:rsidR="00760701">
              <w:rPr>
                <w:noProof/>
                <w:webHidden/>
              </w:rPr>
              <w:fldChar w:fldCharType="separate"/>
            </w:r>
            <w:r w:rsidR="00760701">
              <w:rPr>
                <w:noProof/>
                <w:webHidden/>
              </w:rPr>
              <w:t>5</w:t>
            </w:r>
            <w:r w:rsidR="00760701">
              <w:rPr>
                <w:noProof/>
                <w:webHidden/>
              </w:rPr>
              <w:fldChar w:fldCharType="end"/>
            </w:r>
          </w:hyperlink>
        </w:p>
        <w:p w14:paraId="5B2690F2" w14:textId="0A11247F" w:rsidR="00760701" w:rsidRDefault="003F170B">
          <w:pPr>
            <w:pStyle w:val="TOC1"/>
            <w:tabs>
              <w:tab w:val="right" w:leader="dot" w:pos="9016"/>
            </w:tabs>
            <w:rPr>
              <w:rFonts w:asciiTheme="minorHAnsi" w:hAnsiTheme="minorHAnsi"/>
              <w:noProof/>
              <w:sz w:val="22"/>
              <w:lang w:eastAsia="en-GB"/>
            </w:rPr>
          </w:pPr>
          <w:hyperlink w:anchor="_Toc161782702" w:history="1">
            <w:r w:rsidR="00760701" w:rsidRPr="00521133">
              <w:rPr>
                <w:rStyle w:val="Hyperlink"/>
                <w:noProof/>
              </w:rPr>
              <w:t>Analysing Resources and Capabilities (Alignment with Strategy)</w:t>
            </w:r>
            <w:r w:rsidR="00760701">
              <w:rPr>
                <w:noProof/>
                <w:webHidden/>
              </w:rPr>
              <w:tab/>
            </w:r>
            <w:r w:rsidR="00F718C2">
              <w:rPr>
                <w:noProof/>
                <w:webHidden/>
              </w:rPr>
              <w:t>6</w:t>
            </w:r>
          </w:hyperlink>
        </w:p>
        <w:p w14:paraId="71937A43" w14:textId="0140AFEA" w:rsidR="00760701" w:rsidRDefault="003F170B">
          <w:pPr>
            <w:pStyle w:val="TOC2"/>
            <w:tabs>
              <w:tab w:val="right" w:leader="dot" w:pos="9016"/>
            </w:tabs>
            <w:rPr>
              <w:rFonts w:asciiTheme="minorHAnsi" w:hAnsiTheme="minorHAnsi"/>
              <w:noProof/>
              <w:sz w:val="22"/>
              <w:lang w:eastAsia="en-GB"/>
            </w:rPr>
          </w:pPr>
          <w:hyperlink w:anchor="_Toc161782703" w:history="1">
            <w:r w:rsidR="00760701" w:rsidRPr="00521133">
              <w:rPr>
                <w:rStyle w:val="Hyperlink"/>
                <w:noProof/>
              </w:rPr>
              <w:t>Identifying Resources and Capabilities</w:t>
            </w:r>
            <w:r w:rsidR="00760701">
              <w:rPr>
                <w:noProof/>
                <w:webHidden/>
              </w:rPr>
              <w:tab/>
            </w:r>
            <w:r w:rsidR="00760701">
              <w:rPr>
                <w:noProof/>
                <w:webHidden/>
              </w:rPr>
              <w:fldChar w:fldCharType="begin"/>
            </w:r>
            <w:r w:rsidR="00760701">
              <w:rPr>
                <w:noProof/>
                <w:webHidden/>
              </w:rPr>
              <w:instrText xml:space="preserve"> PAGEREF _Toc161782703 \h </w:instrText>
            </w:r>
            <w:r w:rsidR="00760701">
              <w:rPr>
                <w:noProof/>
                <w:webHidden/>
              </w:rPr>
            </w:r>
            <w:r w:rsidR="00760701">
              <w:rPr>
                <w:noProof/>
                <w:webHidden/>
              </w:rPr>
              <w:fldChar w:fldCharType="separate"/>
            </w:r>
            <w:r w:rsidR="00760701">
              <w:rPr>
                <w:noProof/>
                <w:webHidden/>
              </w:rPr>
              <w:t>7</w:t>
            </w:r>
            <w:r w:rsidR="00760701">
              <w:rPr>
                <w:noProof/>
                <w:webHidden/>
              </w:rPr>
              <w:fldChar w:fldCharType="end"/>
            </w:r>
          </w:hyperlink>
        </w:p>
        <w:p w14:paraId="41C66130" w14:textId="151D9B3B" w:rsidR="00760701" w:rsidRDefault="003F170B">
          <w:pPr>
            <w:pStyle w:val="TOC2"/>
            <w:tabs>
              <w:tab w:val="right" w:leader="dot" w:pos="9016"/>
            </w:tabs>
            <w:rPr>
              <w:rFonts w:asciiTheme="minorHAnsi" w:hAnsiTheme="minorHAnsi"/>
              <w:noProof/>
              <w:sz w:val="22"/>
              <w:lang w:eastAsia="en-GB"/>
            </w:rPr>
          </w:pPr>
          <w:hyperlink w:anchor="_Toc161782704" w:history="1">
            <w:r w:rsidR="00760701" w:rsidRPr="00521133">
              <w:rPr>
                <w:rStyle w:val="Hyperlink"/>
                <w:noProof/>
              </w:rPr>
              <w:t>VRIO analysis</w:t>
            </w:r>
            <w:r w:rsidR="00760701">
              <w:rPr>
                <w:noProof/>
                <w:webHidden/>
              </w:rPr>
              <w:tab/>
            </w:r>
            <w:r w:rsidR="00F718C2">
              <w:rPr>
                <w:noProof/>
                <w:webHidden/>
              </w:rPr>
              <w:t>8</w:t>
            </w:r>
          </w:hyperlink>
        </w:p>
        <w:p w14:paraId="728B4A39" w14:textId="75AD135C" w:rsidR="00760701" w:rsidRDefault="003F170B">
          <w:pPr>
            <w:pStyle w:val="TOC1"/>
            <w:tabs>
              <w:tab w:val="right" w:leader="dot" w:pos="9016"/>
            </w:tabs>
            <w:rPr>
              <w:rFonts w:asciiTheme="minorHAnsi" w:hAnsiTheme="minorHAnsi"/>
              <w:noProof/>
              <w:sz w:val="22"/>
              <w:lang w:eastAsia="en-GB"/>
            </w:rPr>
          </w:pPr>
          <w:hyperlink w:anchor="_Toc161782705" w:history="1">
            <w:r w:rsidR="00760701" w:rsidRPr="00521133">
              <w:rPr>
                <w:rStyle w:val="Hyperlink"/>
                <w:noProof/>
              </w:rPr>
              <w:t>Evaluating Strategy in Action</w:t>
            </w:r>
            <w:r w:rsidR="00760701">
              <w:rPr>
                <w:noProof/>
                <w:webHidden/>
              </w:rPr>
              <w:tab/>
            </w:r>
            <w:r w:rsidR="00F718C2">
              <w:rPr>
                <w:noProof/>
                <w:webHidden/>
              </w:rPr>
              <w:t>9</w:t>
            </w:r>
          </w:hyperlink>
        </w:p>
        <w:p w14:paraId="64AB5A1A" w14:textId="4430F803" w:rsidR="00760701" w:rsidRDefault="003F170B">
          <w:pPr>
            <w:pStyle w:val="TOC1"/>
            <w:tabs>
              <w:tab w:val="right" w:leader="dot" w:pos="9016"/>
            </w:tabs>
            <w:rPr>
              <w:rFonts w:asciiTheme="minorHAnsi" w:hAnsiTheme="minorHAnsi"/>
              <w:noProof/>
              <w:sz w:val="22"/>
              <w:lang w:eastAsia="en-GB"/>
            </w:rPr>
          </w:pPr>
          <w:hyperlink w:anchor="_Toc161782706" w:history="1">
            <w:r w:rsidR="00760701" w:rsidRPr="00521133">
              <w:rPr>
                <w:rStyle w:val="Hyperlink"/>
                <w:bCs/>
                <w:noProof/>
              </w:rPr>
              <w:t>Evaluating Sustainability Efforts</w:t>
            </w:r>
            <w:r w:rsidR="00760701">
              <w:rPr>
                <w:noProof/>
                <w:webHidden/>
              </w:rPr>
              <w:tab/>
            </w:r>
            <w:r w:rsidR="00760701">
              <w:rPr>
                <w:noProof/>
                <w:webHidden/>
              </w:rPr>
              <w:fldChar w:fldCharType="begin"/>
            </w:r>
            <w:r w:rsidR="00760701">
              <w:rPr>
                <w:noProof/>
                <w:webHidden/>
              </w:rPr>
              <w:instrText xml:space="preserve"> PAGEREF _Toc161782706 \h </w:instrText>
            </w:r>
            <w:r w:rsidR="00760701">
              <w:rPr>
                <w:noProof/>
                <w:webHidden/>
              </w:rPr>
            </w:r>
            <w:r w:rsidR="00760701">
              <w:rPr>
                <w:noProof/>
                <w:webHidden/>
              </w:rPr>
              <w:fldChar w:fldCharType="separate"/>
            </w:r>
            <w:r w:rsidR="00760701">
              <w:rPr>
                <w:noProof/>
                <w:webHidden/>
              </w:rPr>
              <w:t>1</w:t>
            </w:r>
            <w:r w:rsidR="00F718C2">
              <w:rPr>
                <w:noProof/>
                <w:webHidden/>
              </w:rPr>
              <w:t>1</w:t>
            </w:r>
            <w:r w:rsidR="00760701">
              <w:rPr>
                <w:noProof/>
                <w:webHidden/>
              </w:rPr>
              <w:fldChar w:fldCharType="end"/>
            </w:r>
          </w:hyperlink>
        </w:p>
        <w:p w14:paraId="1CAC78C8" w14:textId="2188A47F" w:rsidR="00760701" w:rsidRDefault="003F170B">
          <w:pPr>
            <w:pStyle w:val="TOC1"/>
            <w:tabs>
              <w:tab w:val="right" w:leader="dot" w:pos="9016"/>
            </w:tabs>
            <w:rPr>
              <w:rFonts w:asciiTheme="minorHAnsi" w:hAnsiTheme="minorHAnsi"/>
              <w:noProof/>
              <w:sz w:val="22"/>
              <w:lang w:eastAsia="en-GB"/>
            </w:rPr>
          </w:pPr>
          <w:hyperlink w:anchor="_Toc161782707" w:history="1">
            <w:r w:rsidR="00760701" w:rsidRPr="00521133">
              <w:rPr>
                <w:rStyle w:val="Hyperlink"/>
                <w:noProof/>
              </w:rPr>
              <w:t>Conclusion</w:t>
            </w:r>
            <w:r w:rsidR="00760701">
              <w:rPr>
                <w:noProof/>
                <w:webHidden/>
              </w:rPr>
              <w:tab/>
            </w:r>
            <w:r w:rsidR="00760701">
              <w:rPr>
                <w:noProof/>
                <w:webHidden/>
              </w:rPr>
              <w:fldChar w:fldCharType="begin"/>
            </w:r>
            <w:r w:rsidR="00760701">
              <w:rPr>
                <w:noProof/>
                <w:webHidden/>
              </w:rPr>
              <w:instrText xml:space="preserve"> PAGEREF _Toc161782707 \h </w:instrText>
            </w:r>
            <w:r w:rsidR="00760701">
              <w:rPr>
                <w:noProof/>
                <w:webHidden/>
              </w:rPr>
            </w:r>
            <w:r w:rsidR="00760701">
              <w:rPr>
                <w:noProof/>
                <w:webHidden/>
              </w:rPr>
              <w:fldChar w:fldCharType="separate"/>
            </w:r>
            <w:r w:rsidR="00760701">
              <w:rPr>
                <w:noProof/>
                <w:webHidden/>
              </w:rPr>
              <w:t>1</w:t>
            </w:r>
            <w:r w:rsidR="00DA009A">
              <w:rPr>
                <w:noProof/>
                <w:webHidden/>
              </w:rPr>
              <w:t>3</w:t>
            </w:r>
            <w:r w:rsidR="00760701">
              <w:rPr>
                <w:noProof/>
                <w:webHidden/>
              </w:rPr>
              <w:fldChar w:fldCharType="end"/>
            </w:r>
          </w:hyperlink>
        </w:p>
        <w:p w14:paraId="1FA24243" w14:textId="3E79384F" w:rsidR="00760701" w:rsidRDefault="003F170B">
          <w:pPr>
            <w:pStyle w:val="TOC1"/>
            <w:tabs>
              <w:tab w:val="right" w:leader="dot" w:pos="9016"/>
            </w:tabs>
            <w:rPr>
              <w:rFonts w:asciiTheme="minorHAnsi" w:hAnsiTheme="minorHAnsi"/>
              <w:noProof/>
              <w:sz w:val="22"/>
              <w:lang w:eastAsia="en-GB"/>
            </w:rPr>
          </w:pPr>
          <w:hyperlink w:anchor="_Toc161782708" w:history="1">
            <w:r w:rsidR="00760701" w:rsidRPr="00521133">
              <w:rPr>
                <w:rStyle w:val="Hyperlink"/>
                <w:noProof/>
              </w:rPr>
              <w:t>References</w:t>
            </w:r>
            <w:r w:rsidR="00760701">
              <w:rPr>
                <w:noProof/>
                <w:webHidden/>
              </w:rPr>
              <w:tab/>
            </w:r>
            <w:r w:rsidR="00760701">
              <w:rPr>
                <w:noProof/>
                <w:webHidden/>
              </w:rPr>
              <w:fldChar w:fldCharType="begin"/>
            </w:r>
            <w:r w:rsidR="00760701">
              <w:rPr>
                <w:noProof/>
                <w:webHidden/>
              </w:rPr>
              <w:instrText xml:space="preserve"> PAGEREF _Toc161782708 \h </w:instrText>
            </w:r>
            <w:r w:rsidR="00760701">
              <w:rPr>
                <w:noProof/>
                <w:webHidden/>
              </w:rPr>
            </w:r>
            <w:r w:rsidR="00760701">
              <w:rPr>
                <w:noProof/>
                <w:webHidden/>
              </w:rPr>
              <w:fldChar w:fldCharType="separate"/>
            </w:r>
            <w:r w:rsidR="00760701">
              <w:rPr>
                <w:noProof/>
                <w:webHidden/>
              </w:rPr>
              <w:t>1</w:t>
            </w:r>
            <w:r w:rsidR="00DA009A">
              <w:rPr>
                <w:noProof/>
                <w:webHidden/>
              </w:rPr>
              <w:t>4</w:t>
            </w:r>
            <w:r w:rsidR="00760701">
              <w:rPr>
                <w:noProof/>
                <w:webHidden/>
              </w:rPr>
              <w:fldChar w:fldCharType="end"/>
            </w:r>
          </w:hyperlink>
        </w:p>
        <w:p w14:paraId="2ED4C142" w14:textId="70067014" w:rsidR="00760701" w:rsidRDefault="003F170B">
          <w:pPr>
            <w:pStyle w:val="TOC1"/>
            <w:tabs>
              <w:tab w:val="right" w:leader="dot" w:pos="9016"/>
            </w:tabs>
            <w:rPr>
              <w:rFonts w:asciiTheme="minorHAnsi" w:hAnsiTheme="minorHAnsi"/>
              <w:noProof/>
              <w:sz w:val="22"/>
              <w:lang w:eastAsia="en-GB"/>
            </w:rPr>
          </w:pPr>
          <w:hyperlink w:anchor="_Toc161782709" w:history="1">
            <w:r w:rsidR="00760701" w:rsidRPr="00521133">
              <w:rPr>
                <w:rStyle w:val="Hyperlink"/>
                <w:noProof/>
              </w:rPr>
              <w:t>Appendix</w:t>
            </w:r>
            <w:r w:rsidR="00760701">
              <w:rPr>
                <w:noProof/>
                <w:webHidden/>
              </w:rPr>
              <w:tab/>
            </w:r>
            <w:r w:rsidR="00760701">
              <w:rPr>
                <w:noProof/>
                <w:webHidden/>
              </w:rPr>
              <w:fldChar w:fldCharType="begin"/>
            </w:r>
            <w:r w:rsidR="00760701">
              <w:rPr>
                <w:noProof/>
                <w:webHidden/>
              </w:rPr>
              <w:instrText xml:space="preserve"> PAGEREF _Toc161782709 \h </w:instrText>
            </w:r>
            <w:r w:rsidR="00760701">
              <w:rPr>
                <w:noProof/>
                <w:webHidden/>
              </w:rPr>
            </w:r>
            <w:r w:rsidR="00760701">
              <w:rPr>
                <w:noProof/>
                <w:webHidden/>
              </w:rPr>
              <w:fldChar w:fldCharType="separate"/>
            </w:r>
            <w:r w:rsidR="00760701">
              <w:rPr>
                <w:noProof/>
                <w:webHidden/>
              </w:rPr>
              <w:t>1</w:t>
            </w:r>
            <w:r w:rsidR="00DA009A">
              <w:rPr>
                <w:noProof/>
                <w:webHidden/>
              </w:rPr>
              <w:t>6</w:t>
            </w:r>
            <w:r w:rsidR="00760701">
              <w:rPr>
                <w:noProof/>
                <w:webHidden/>
              </w:rPr>
              <w:fldChar w:fldCharType="end"/>
            </w:r>
          </w:hyperlink>
        </w:p>
        <w:p w14:paraId="0B8BF0C9" w14:textId="3306CE4E" w:rsidR="00704BE2" w:rsidRDefault="00704BE2">
          <w:r>
            <w:rPr>
              <w:b/>
              <w:bCs/>
              <w:noProof/>
            </w:rPr>
            <w:fldChar w:fldCharType="end"/>
          </w:r>
        </w:p>
      </w:sdtContent>
    </w:sdt>
    <w:p w14:paraId="3F4CBED0" w14:textId="1565C631" w:rsidR="00704BE2" w:rsidRDefault="00704BE2">
      <w:pPr>
        <w:spacing w:after="280"/>
        <w:rPr>
          <w:sz w:val="32"/>
          <w:szCs w:val="28"/>
        </w:rPr>
      </w:pPr>
      <w:r>
        <w:rPr>
          <w:sz w:val="32"/>
          <w:szCs w:val="28"/>
        </w:rPr>
        <w:br w:type="page"/>
      </w:r>
    </w:p>
    <w:p w14:paraId="7C7103B0" w14:textId="0086E668" w:rsidR="007E3CAA" w:rsidRDefault="00704BE2" w:rsidP="00704BE2">
      <w:pPr>
        <w:pStyle w:val="Heading1"/>
      </w:pPr>
      <w:bookmarkStart w:id="0" w:name="_Toc161782697"/>
      <w:r>
        <w:t>Introduction</w:t>
      </w:r>
      <w:bookmarkEnd w:id="0"/>
      <w:r>
        <w:t xml:space="preserve"> </w:t>
      </w:r>
    </w:p>
    <w:p w14:paraId="6E72ED16" w14:textId="77777777" w:rsidR="00A87157" w:rsidRPr="00A87157" w:rsidRDefault="00A87157" w:rsidP="00F718C2">
      <w:pPr>
        <w:spacing w:after="280"/>
      </w:pPr>
      <w:bookmarkStart w:id="1" w:name="_Toc161782698"/>
      <w:r w:rsidRPr="00A87157">
        <w:t>We will conduct a critical evaluation of Shell plc's business and corporate strategy, focusing on aligning its resources and capabilities with market demands and the future sustainability of the energy industry. Our analysis aims to provide recommendations for enhancing Shell's environmentally friendly and competitive practices (Favier et al., 2018).</w:t>
      </w:r>
    </w:p>
    <w:p w14:paraId="32E84E4F" w14:textId="1AD4BD68" w:rsidR="006E4E0D" w:rsidRPr="00F718C2" w:rsidRDefault="00A64613" w:rsidP="00F718C2">
      <w:pPr>
        <w:spacing w:after="280"/>
        <w:rPr>
          <w:b/>
          <w:bCs/>
        </w:rPr>
      </w:pPr>
      <w:r w:rsidRPr="00F718C2">
        <w:rPr>
          <w:b/>
          <w:bCs/>
        </w:rPr>
        <w:t>Company Background</w:t>
      </w:r>
      <w:bookmarkEnd w:id="1"/>
    </w:p>
    <w:p w14:paraId="721BA9AD" w14:textId="4D0A5D2A" w:rsidR="002F71BC" w:rsidRPr="002F71BC" w:rsidRDefault="00FC7B89" w:rsidP="002F71BC">
      <w:pPr>
        <w:spacing w:after="280"/>
      </w:pPr>
      <w:r w:rsidRPr="00FC7B89">
        <w:t>Shell, formally known as Royal Dutch Shell plc, stands as a global energy giant since its establishment in 1907 through the merger of Royal Dutch Petroleum Company and Shell Transport &amp; Trading Corporation. Operating across 70 countries and territories, its headquarters in The Hague, Netherlands, and registration in the UK mark it as a significant player in the oil and gas industry. Engaging in exploration, production, refining, distribution, and marketing, Shell maintains a prominent position in the energy market, continuously expanding its operations through strategic investments (Shell Global, 2023).</w:t>
      </w:r>
    </w:p>
    <w:p w14:paraId="1EE15F33" w14:textId="269B2C4B" w:rsidR="006C2BC0" w:rsidRPr="006C2BC0" w:rsidRDefault="004D54BE" w:rsidP="002302DE">
      <w:pPr>
        <w:spacing w:after="280"/>
        <w:rPr>
          <w:lang w:val="en-US"/>
        </w:rPr>
      </w:pPr>
      <w:r>
        <w:rPr>
          <w:lang w:val="en-US"/>
        </w:rPr>
        <w:br w:type="page"/>
      </w:r>
    </w:p>
    <w:p w14:paraId="470DEE8F" w14:textId="29A1AC1A" w:rsidR="006C2BC0" w:rsidRPr="006C2BC0" w:rsidRDefault="006C2BC0" w:rsidP="006C2BC0">
      <w:pPr>
        <w:pStyle w:val="Heading1"/>
        <w:rPr>
          <w:lang w:val="en-GB"/>
        </w:rPr>
      </w:pPr>
      <w:bookmarkStart w:id="2" w:name="_Toc161782699"/>
      <w:r w:rsidRPr="006C2BC0">
        <w:rPr>
          <w:lang w:val="en-GB"/>
        </w:rPr>
        <w:t>Identifying Key Business and Corporate Strategies</w:t>
      </w:r>
      <w:r>
        <w:rPr>
          <w:lang w:val="en-GB"/>
        </w:rPr>
        <w:t xml:space="preserve"> </w:t>
      </w:r>
      <w:r w:rsidRPr="006C2BC0">
        <w:rPr>
          <w:lang w:val="en-GB"/>
        </w:rPr>
        <w:t>(Strategic Choice)</w:t>
      </w:r>
      <w:bookmarkEnd w:id="2"/>
      <w:r w:rsidRPr="006C2BC0">
        <w:rPr>
          <w:lang w:val="en-GB"/>
        </w:rPr>
        <w:t xml:space="preserve"> </w:t>
      </w:r>
    </w:p>
    <w:p w14:paraId="3504D3FB" w14:textId="77777777" w:rsidR="00606F9C" w:rsidRDefault="00606F9C" w:rsidP="00606F9C">
      <w:pPr>
        <w:rPr>
          <w:rStyle w:val="Heading2Char"/>
        </w:rPr>
      </w:pPr>
      <w:bookmarkStart w:id="3" w:name="_Toc161782700"/>
      <w:r w:rsidRPr="00606F9C">
        <w:rPr>
          <w:rStyle w:val="Heading2Char"/>
        </w:rPr>
        <w:t>Porter's Generic Strategies</w:t>
      </w:r>
      <w:bookmarkEnd w:id="3"/>
    </w:p>
    <w:p w14:paraId="524BF39B" w14:textId="77777777" w:rsidR="005D114D" w:rsidRDefault="005D114D" w:rsidP="00606F9C">
      <w:r w:rsidRPr="005D114D">
        <w:t>Porter's generic strategies refer to the three fundamental approaches a company can take to gain a competitive advantage: cost leadership, differentiation, and focus (Whittington et al., 2019).</w:t>
      </w:r>
    </w:p>
    <w:p w14:paraId="6C004C0B" w14:textId="25D40837" w:rsidR="00606F9C" w:rsidRDefault="00606F9C" w:rsidP="00606F9C">
      <w:r w:rsidRPr="00606F9C">
        <w:t>Shell employs a combination of strategies within Porter's Generic Strategies framework to position itself in the market</w:t>
      </w:r>
      <w:r w:rsidR="00B7260A">
        <w:t xml:space="preserve"> (Appendix 1)</w:t>
      </w:r>
      <w:r w:rsidRPr="00606F9C">
        <w:t>:</w:t>
      </w:r>
    </w:p>
    <w:p w14:paraId="33FBEAB2" w14:textId="0F57C55E" w:rsidR="002A73A9" w:rsidRDefault="00606F9C" w:rsidP="00F779A1">
      <w:r w:rsidRPr="00F779A1">
        <w:rPr>
          <w:b/>
          <w:bCs/>
        </w:rPr>
        <w:t>Differentiation:</w:t>
      </w:r>
      <w:r>
        <w:t xml:space="preserve"> </w:t>
      </w:r>
      <w:r w:rsidRPr="00606F9C">
        <w:t xml:space="preserve">While </w:t>
      </w:r>
      <w:r w:rsidR="002F2E9B">
        <w:t>S</w:t>
      </w:r>
      <w:r w:rsidRPr="00606F9C">
        <w:t>hell</w:t>
      </w:r>
      <w:r w:rsidR="002F2E9B">
        <w:t>’s</w:t>
      </w:r>
      <w:r w:rsidRPr="00606F9C">
        <w:t xml:space="preserve"> strategy of differentiation from competitors is the product, this will set the company apart from its rivals. </w:t>
      </w:r>
      <w:r w:rsidR="002F2E9B">
        <w:t>T</w:t>
      </w:r>
      <w:r w:rsidRPr="00606F9C">
        <w:t xml:space="preserve">he Shell brand </w:t>
      </w:r>
      <w:r w:rsidR="002F2E9B">
        <w:t>is</w:t>
      </w:r>
      <w:r w:rsidRPr="00606F9C">
        <w:t xml:space="preserve"> notable for its revolutionary technology, services and environment-friendly practices, the brand intends to differentiate itself from its competitors, increase the number of its committed customers and as well its future market share</w:t>
      </w:r>
      <w:r w:rsidR="00694341">
        <w:t xml:space="preserve"> (</w:t>
      </w:r>
      <w:proofErr w:type="spellStart"/>
      <w:r w:rsidR="00694341" w:rsidRPr="001A078F">
        <w:t>Suprihono</w:t>
      </w:r>
      <w:proofErr w:type="spellEnd"/>
      <w:r w:rsidR="00694341" w:rsidRPr="001A078F">
        <w:t xml:space="preserve">, </w:t>
      </w:r>
      <w:proofErr w:type="spellStart"/>
      <w:r w:rsidR="00694341" w:rsidRPr="001A078F">
        <w:t>Prasetya</w:t>
      </w:r>
      <w:proofErr w:type="spellEnd"/>
      <w:r w:rsidR="00694341" w:rsidRPr="001A078F">
        <w:t xml:space="preserve"> and </w:t>
      </w:r>
      <w:proofErr w:type="spellStart"/>
      <w:r w:rsidR="00694341" w:rsidRPr="001A078F">
        <w:t>Abdillah</w:t>
      </w:r>
      <w:proofErr w:type="spellEnd"/>
      <w:r w:rsidR="00694341" w:rsidRPr="001A078F">
        <w:t>, 2022</w:t>
      </w:r>
      <w:r w:rsidR="00694341">
        <w:t>)</w:t>
      </w:r>
      <w:r w:rsidRPr="00606F9C">
        <w:t>.</w:t>
      </w:r>
    </w:p>
    <w:p w14:paraId="4599FE6D" w14:textId="77777777" w:rsidR="002A73A9" w:rsidRDefault="00606F9C" w:rsidP="002A73A9">
      <w:pPr>
        <w:rPr>
          <w:rStyle w:val="Heading2Char"/>
        </w:rPr>
      </w:pPr>
      <w:bookmarkStart w:id="4" w:name="_Toc161782701"/>
      <w:r w:rsidRPr="002A73A9">
        <w:rPr>
          <w:rStyle w:val="Heading2Char"/>
        </w:rPr>
        <w:t>Ansoff Matrix</w:t>
      </w:r>
      <w:bookmarkEnd w:id="4"/>
    </w:p>
    <w:p w14:paraId="773568AA" w14:textId="77777777" w:rsidR="005D114D" w:rsidRDefault="005D114D" w:rsidP="002A73A9">
      <w:r w:rsidRPr="005D114D">
        <w:t>The Ansoff Matrix, as outlined by Whittington et al. (2019), is a strategic tool that helps businesses explore growth opportunities through four strategies: market penetration, market development, product development, and diversification.</w:t>
      </w:r>
    </w:p>
    <w:p w14:paraId="1229F1FB" w14:textId="3F2485FF" w:rsidR="00413190" w:rsidRDefault="00606F9C" w:rsidP="002A73A9">
      <w:r w:rsidRPr="00606F9C">
        <w:t>The Ansoff Matrix illustrates Shell's strategy directions in terms of market penetration, market development, product development, and diversification</w:t>
      </w:r>
      <w:r w:rsidR="00174E4D">
        <w:t xml:space="preserve"> (Appendix 2)</w:t>
      </w:r>
      <w:r w:rsidRPr="00606F9C">
        <w:t>:</w:t>
      </w:r>
    </w:p>
    <w:p w14:paraId="7DC60042" w14:textId="7AED034C" w:rsidR="00413190" w:rsidRDefault="00606F9C" w:rsidP="00FB3703">
      <w:pPr>
        <w:pStyle w:val="ListParagraph"/>
        <w:numPr>
          <w:ilvl w:val="0"/>
          <w:numId w:val="6"/>
        </w:numPr>
        <w:jc w:val="both"/>
      </w:pPr>
      <w:r w:rsidRPr="00FB3703">
        <w:rPr>
          <w:b/>
          <w:bCs/>
        </w:rPr>
        <w:t>Market Penetration:</w:t>
      </w:r>
      <w:r w:rsidR="00413190">
        <w:t xml:space="preserve"> </w:t>
      </w:r>
      <w:r w:rsidRPr="00606F9C">
        <w:t>Shell advances its market growth by doing new things: new products, better customer relations, and more powerful distribution.</w:t>
      </w:r>
    </w:p>
    <w:p w14:paraId="4B1C35DA" w14:textId="1D3453FB" w:rsidR="00413190" w:rsidRDefault="00606F9C" w:rsidP="00FB3703">
      <w:pPr>
        <w:pStyle w:val="ListParagraph"/>
        <w:numPr>
          <w:ilvl w:val="0"/>
          <w:numId w:val="6"/>
        </w:numPr>
        <w:jc w:val="both"/>
      </w:pPr>
      <w:r w:rsidRPr="00FB3703">
        <w:rPr>
          <w:b/>
          <w:bCs/>
        </w:rPr>
        <w:t>Market Development:</w:t>
      </w:r>
      <w:r w:rsidRPr="00606F9C">
        <w:t xml:space="preserve"> As markets are always shifting, Shell is investing in new geographical market segments to push for business expansion. Operations </w:t>
      </w:r>
      <w:r w:rsidR="00BD24FB">
        <w:t>i</w:t>
      </w:r>
      <w:r w:rsidRPr="00606F9C">
        <w:t>n these markets with growing demand for energy will be added</w:t>
      </w:r>
      <w:r w:rsidR="00561049">
        <w:t xml:space="preserve"> (</w:t>
      </w:r>
      <w:r w:rsidR="00561049" w:rsidRPr="002731E0">
        <w:t>Clemens</w:t>
      </w:r>
      <w:r w:rsidR="00561049">
        <w:t xml:space="preserve"> et al., 2018)</w:t>
      </w:r>
      <w:r w:rsidRPr="00606F9C">
        <w:t>. At the same time, it is important to invest in new energy initiatives that put the evolving preferences of existing consumers first.</w:t>
      </w:r>
    </w:p>
    <w:p w14:paraId="34D1BBEC" w14:textId="235A75D4" w:rsidR="00413190" w:rsidRDefault="00606F9C" w:rsidP="00FB3703">
      <w:pPr>
        <w:pStyle w:val="ListParagraph"/>
        <w:numPr>
          <w:ilvl w:val="0"/>
          <w:numId w:val="6"/>
        </w:numPr>
        <w:jc w:val="both"/>
      </w:pPr>
      <w:r w:rsidRPr="00FB3703">
        <w:rPr>
          <w:b/>
          <w:bCs/>
        </w:rPr>
        <w:t>Product Development:</w:t>
      </w:r>
      <w:r w:rsidR="00413190">
        <w:t xml:space="preserve"> </w:t>
      </w:r>
      <w:r w:rsidRPr="00606F9C">
        <w:t xml:space="preserve">Shell also spends on research and technologies that can invent new solutions and </w:t>
      </w:r>
      <w:r w:rsidR="00BD24FB">
        <w:t xml:space="preserve">be </w:t>
      </w:r>
      <w:r w:rsidRPr="00606F9C">
        <w:t>more efficient as the world of energy evolves</w:t>
      </w:r>
      <w:r w:rsidR="00210D68">
        <w:t xml:space="preserve"> (</w:t>
      </w:r>
      <w:r w:rsidR="00210D68" w:rsidRPr="001208F4">
        <w:t>Baxter, 2018</w:t>
      </w:r>
      <w:r w:rsidR="00210D68">
        <w:t>)</w:t>
      </w:r>
      <w:r w:rsidRPr="00606F9C">
        <w:t>. This involves crafting exhaust-free fuel, renewables and sustainable mobility for any oil that complies with current and future environmental regulations and customer needs.</w:t>
      </w:r>
    </w:p>
    <w:p w14:paraId="39F48C74" w14:textId="56A48EBB" w:rsidR="00FB3703" w:rsidRDefault="00606F9C" w:rsidP="00FB3703">
      <w:pPr>
        <w:pStyle w:val="ListParagraph"/>
        <w:numPr>
          <w:ilvl w:val="0"/>
          <w:numId w:val="6"/>
        </w:numPr>
        <w:jc w:val="both"/>
      </w:pPr>
      <w:r w:rsidRPr="00FB3703">
        <w:rPr>
          <w:b/>
          <w:bCs/>
        </w:rPr>
        <w:t>Diversification:</w:t>
      </w:r>
      <w:r w:rsidR="00413190">
        <w:t xml:space="preserve"> </w:t>
      </w:r>
      <w:r w:rsidRPr="00606F9C">
        <w:t xml:space="preserve">Shell's established core business sphere covers </w:t>
      </w:r>
      <w:r w:rsidR="00BD24FB">
        <w:t xml:space="preserve">the </w:t>
      </w:r>
      <w:r w:rsidRPr="00606F9C">
        <w:t>oil and gas segment. In addition, the firm diversifies its portfolio to save it from risks of the future and draw positive opportunities that will emerge</w:t>
      </w:r>
      <w:r w:rsidR="00F51EDE">
        <w:t xml:space="preserve"> (</w:t>
      </w:r>
      <w:r w:rsidR="00F51EDE" w:rsidRPr="00591BE0">
        <w:t>Hufnagel, Reckling and Ewert, 2020</w:t>
      </w:r>
      <w:r w:rsidR="00F51EDE">
        <w:t>)</w:t>
      </w:r>
      <w:r w:rsidRPr="00606F9C">
        <w:t>. It is therefore necessary to make such an investment in biofuel, hydrogen, and other electric vehicle charging infras</w:t>
      </w:r>
      <w:r w:rsidR="00BD24FB">
        <w:t>t</w:t>
      </w:r>
      <w:r w:rsidRPr="00606F9C">
        <w:t>ructure.</w:t>
      </w:r>
    </w:p>
    <w:p w14:paraId="602208B2" w14:textId="78AC2F8B" w:rsidR="00606F9C" w:rsidRDefault="00606F9C" w:rsidP="002A73A9">
      <w:r w:rsidRPr="00606F9C">
        <w:t>Shell has made these decisions its cornerstone for keeping their competitive edge during the turbulence in the energy markets and balancing the diverse expectations of customers and the need to promote sustainability.</w:t>
      </w:r>
    </w:p>
    <w:p w14:paraId="20311012" w14:textId="215F1757" w:rsidR="002A767D" w:rsidRPr="002A767D" w:rsidRDefault="005241D6" w:rsidP="00D22B09">
      <w:pPr>
        <w:spacing w:after="280"/>
      </w:pPr>
      <w:r>
        <w:br w:type="page"/>
      </w:r>
    </w:p>
    <w:p w14:paraId="7F4D8319" w14:textId="5C20B51F" w:rsidR="005241D6" w:rsidRDefault="002A767D" w:rsidP="002A767D">
      <w:pPr>
        <w:pStyle w:val="Heading1"/>
        <w:rPr>
          <w:lang w:val="en-GB"/>
        </w:rPr>
      </w:pPr>
      <w:bookmarkStart w:id="5" w:name="_Toc161782702"/>
      <w:r w:rsidRPr="002A767D">
        <w:rPr>
          <w:lang w:val="en-GB"/>
        </w:rPr>
        <w:t>Analysing Resources and Capabilities (Alignment with Strategy)</w:t>
      </w:r>
      <w:bookmarkEnd w:id="5"/>
      <w:r w:rsidRPr="002A767D">
        <w:rPr>
          <w:lang w:val="en-GB"/>
        </w:rPr>
        <w:t xml:space="preserve"> </w:t>
      </w:r>
    </w:p>
    <w:p w14:paraId="4E22DD51" w14:textId="553A825F" w:rsidR="005D114D" w:rsidRPr="005D114D" w:rsidRDefault="005D114D" w:rsidP="005D114D">
      <w:proofErr w:type="spellStart"/>
      <w:r w:rsidRPr="005D114D">
        <w:t>Analyzing</w:t>
      </w:r>
      <w:proofErr w:type="spellEnd"/>
      <w:r w:rsidRPr="005D114D">
        <w:t xml:space="preserve"> resources and capabilities involves assessing the internal strengths and weaknesses of a company, including its tangible and intangible assets, skills, and competencies (Whittington et al., 2019).</w:t>
      </w:r>
    </w:p>
    <w:p w14:paraId="10DEC89F" w14:textId="77777777" w:rsidR="002A767D" w:rsidRDefault="002B4EA1" w:rsidP="002A767D">
      <w:pPr>
        <w:pStyle w:val="Heading2"/>
      </w:pPr>
      <w:bookmarkStart w:id="6" w:name="_Toc161782703"/>
      <w:r w:rsidRPr="002B4EA1">
        <w:t>Identifying Resources and Capabilities</w:t>
      </w:r>
      <w:bookmarkEnd w:id="6"/>
    </w:p>
    <w:p w14:paraId="4806C686" w14:textId="32AF87F1" w:rsidR="002A767D" w:rsidRDefault="002B4EA1" w:rsidP="009A0F35">
      <w:pPr>
        <w:pStyle w:val="ListParagraph"/>
        <w:numPr>
          <w:ilvl w:val="0"/>
          <w:numId w:val="8"/>
        </w:numPr>
        <w:jc w:val="both"/>
      </w:pPr>
      <w:r w:rsidRPr="009A0F35">
        <w:rPr>
          <w:b/>
          <w:bCs/>
        </w:rPr>
        <w:t>Physical Resources:</w:t>
      </w:r>
      <w:r w:rsidRPr="002B4EA1">
        <w:t xml:space="preserve"> Shell has from </w:t>
      </w:r>
      <w:r w:rsidR="00BD24FB">
        <w:t>its</w:t>
      </w:r>
      <w:r w:rsidRPr="002B4EA1">
        <w:t xml:space="preserve"> origin the possession infrastructure of the biggest oil and gas reserves, refineries, </w:t>
      </w:r>
      <w:r w:rsidR="00BD24FB">
        <w:t xml:space="preserve">and </w:t>
      </w:r>
      <w:r w:rsidRPr="002B4EA1">
        <w:t>pipes, with oil reservoirs and distribution facilities located across the globe</w:t>
      </w:r>
      <w:r w:rsidR="000046DF">
        <w:t xml:space="preserve"> (</w:t>
      </w:r>
      <w:r w:rsidR="000046DF" w:rsidRPr="002731E0">
        <w:t>Clemens</w:t>
      </w:r>
      <w:r w:rsidR="000046DF">
        <w:t xml:space="preserve"> et al., 2018)</w:t>
      </w:r>
      <w:r w:rsidRPr="002B4EA1">
        <w:t>. Furthermore, it also took part in ESG-related renewable energy assets initiatives such as wind farms, solar parks and biofuels.</w:t>
      </w:r>
    </w:p>
    <w:p w14:paraId="3DF499F6" w14:textId="45E44144" w:rsidR="002A767D" w:rsidRDefault="002B4EA1" w:rsidP="009A0F35">
      <w:pPr>
        <w:pStyle w:val="ListParagraph"/>
        <w:numPr>
          <w:ilvl w:val="0"/>
          <w:numId w:val="8"/>
        </w:numPr>
        <w:jc w:val="both"/>
      </w:pPr>
      <w:r w:rsidRPr="009A0F35">
        <w:rPr>
          <w:b/>
          <w:bCs/>
        </w:rPr>
        <w:t>Human Resources:</w:t>
      </w:r>
      <w:r w:rsidRPr="002B4EA1">
        <w:t xml:space="preserve"> Shell has a workforce of over 90,000 people spread all over the world. This workforce has a mix of the best-trained professionals covering a wide range of fields such as engineering, science, and business administration</w:t>
      </w:r>
      <w:r w:rsidR="00085ABF">
        <w:t xml:space="preserve"> (</w:t>
      </w:r>
      <w:r w:rsidR="00085ABF" w:rsidRPr="00591BE0">
        <w:t>Hufnagel, Reckling and Ewert, 2020</w:t>
      </w:r>
      <w:r w:rsidR="00085ABF">
        <w:t>)</w:t>
      </w:r>
      <w:r w:rsidRPr="002B4EA1">
        <w:t xml:space="preserve">. The human resources are </w:t>
      </w:r>
      <w:r w:rsidR="00BD24FB">
        <w:t xml:space="preserve">a </w:t>
      </w:r>
      <w:r w:rsidRPr="002B4EA1">
        <w:t>valuable resource for successful business strategy, invention and customer service.</w:t>
      </w:r>
    </w:p>
    <w:p w14:paraId="47EAF10A" w14:textId="3CE0AA96" w:rsidR="002A767D" w:rsidRDefault="002B4EA1" w:rsidP="009A0F35">
      <w:pPr>
        <w:pStyle w:val="ListParagraph"/>
        <w:numPr>
          <w:ilvl w:val="0"/>
          <w:numId w:val="8"/>
        </w:numPr>
        <w:jc w:val="both"/>
      </w:pPr>
      <w:r w:rsidRPr="009A0F35">
        <w:rPr>
          <w:b/>
          <w:bCs/>
        </w:rPr>
        <w:t>Technological Resources:</w:t>
      </w:r>
      <w:r w:rsidRPr="002B4EA1">
        <w:t xml:space="preserve"> Shell spend</w:t>
      </w:r>
      <w:r w:rsidR="00BD24FB">
        <w:t>s</w:t>
      </w:r>
      <w:r w:rsidRPr="002B4EA1">
        <w:t xml:space="preserve"> considerable sums of money, just to make </w:t>
      </w:r>
      <w:r w:rsidR="00BD24FB">
        <w:t xml:space="preserve">the </w:t>
      </w:r>
      <w:r w:rsidRPr="002B4EA1">
        <w:t>development of extraction, refining and distribution processes easier and more efficient</w:t>
      </w:r>
      <w:r w:rsidR="00BC1476">
        <w:t xml:space="preserve"> (</w:t>
      </w:r>
      <w:r w:rsidR="00BC1476" w:rsidRPr="005C1C38">
        <w:t>García-Morales, Garrido-Moreno and Martín-Rojas, 2021</w:t>
      </w:r>
      <w:r w:rsidR="00BC1476">
        <w:t>)</w:t>
      </w:r>
      <w:r w:rsidRPr="002B4EA1">
        <w:t xml:space="preserve">. Innovative methods such as seismic imaging, rig automation, and </w:t>
      </w:r>
      <w:proofErr w:type="spellStart"/>
      <w:r w:rsidRPr="002B4EA1">
        <w:t>digiti</w:t>
      </w:r>
      <w:r w:rsidR="00AA2D95">
        <w:t>s</w:t>
      </w:r>
      <w:r w:rsidRPr="002B4EA1">
        <w:t>ation</w:t>
      </w:r>
      <w:proofErr w:type="spellEnd"/>
      <w:r w:rsidRPr="002B4EA1">
        <w:t xml:space="preserve"> help up speed the work pace, decrease downtime, and cut costs.</w:t>
      </w:r>
    </w:p>
    <w:p w14:paraId="328FD35D" w14:textId="16A0341C" w:rsidR="009A0F35" w:rsidRDefault="002B4EA1" w:rsidP="009A0F35">
      <w:pPr>
        <w:pStyle w:val="ListParagraph"/>
        <w:numPr>
          <w:ilvl w:val="0"/>
          <w:numId w:val="8"/>
        </w:numPr>
        <w:jc w:val="both"/>
      </w:pPr>
      <w:r w:rsidRPr="009A0F35">
        <w:rPr>
          <w:b/>
          <w:bCs/>
        </w:rPr>
        <w:t>Financial Resources:</w:t>
      </w:r>
      <w:r w:rsidRPr="002B4EA1">
        <w:t xml:space="preserve"> Shell has a robust financial structure encompassing ample sales and access to capital markets to fulfil any fund-related investment, </w:t>
      </w:r>
      <w:r w:rsidR="00BD24FB">
        <w:t>including</w:t>
      </w:r>
      <w:r w:rsidRPr="002B4EA1">
        <w:t xml:space="preserve"> RD and expansion projects.</w:t>
      </w:r>
    </w:p>
    <w:p w14:paraId="192522E6" w14:textId="77777777" w:rsidR="003759D6" w:rsidRDefault="002B4EA1" w:rsidP="00F21382">
      <w:pPr>
        <w:rPr>
          <w:b/>
          <w:bCs/>
        </w:rPr>
      </w:pPr>
      <w:r w:rsidRPr="00F21382">
        <w:rPr>
          <w:b/>
          <w:bCs/>
        </w:rPr>
        <w:t>Value Chain Analysis</w:t>
      </w:r>
      <w:r w:rsidR="00F21382">
        <w:rPr>
          <w:b/>
          <w:bCs/>
        </w:rPr>
        <w:t xml:space="preserve"> (Porter’s </w:t>
      </w:r>
      <w:r w:rsidR="002F2E9B">
        <w:rPr>
          <w:b/>
          <w:bCs/>
        </w:rPr>
        <w:t>Five F</w:t>
      </w:r>
      <w:r w:rsidR="00F21382">
        <w:rPr>
          <w:b/>
          <w:bCs/>
        </w:rPr>
        <w:t>orces)</w:t>
      </w:r>
      <w:r w:rsidR="00586BAA">
        <w:rPr>
          <w:b/>
          <w:bCs/>
        </w:rPr>
        <w:t xml:space="preserve"> </w:t>
      </w:r>
    </w:p>
    <w:p w14:paraId="4F0DA975" w14:textId="77777777" w:rsidR="00FC7B89" w:rsidRPr="00FC7B89" w:rsidRDefault="00FC7B89" w:rsidP="00FC7B89">
      <w:r w:rsidRPr="00FC7B89">
        <w:t>Value chain analysis is a method used to identify a company's primary and support activities that create value for its customers, helping to understand where competitive advantages lie within the chain (Whittington et al., 2019).</w:t>
      </w:r>
    </w:p>
    <w:p w14:paraId="5A2AC8FD" w14:textId="77777777" w:rsidR="00FC7B89" w:rsidRPr="00FC7B89" w:rsidRDefault="00FC7B89" w:rsidP="00FC7B89"/>
    <w:p w14:paraId="3BB91D1B" w14:textId="366D89CC" w:rsidR="00FC7B89" w:rsidRPr="00FC7B89" w:rsidRDefault="00FC7B89" w:rsidP="00FC7B89">
      <w:r w:rsidRPr="00FC7B89">
        <w:t xml:space="preserve">Porter's Five Forces is a framework for </w:t>
      </w:r>
      <w:proofErr w:type="spellStart"/>
      <w:r w:rsidRPr="00FC7B89">
        <w:t>analyzing</w:t>
      </w:r>
      <w:proofErr w:type="spellEnd"/>
      <w:r w:rsidRPr="00FC7B89">
        <w:t xml:space="preserve"> the competitive forces in an industry, including the threat of new entrants, bargaining power of buyers and suppliers, threat of substitutes, and rivalry among existing competitors (Whittington et al., 2019).</w:t>
      </w:r>
    </w:p>
    <w:p w14:paraId="48BAAA92" w14:textId="15864BEC" w:rsidR="00F21382" w:rsidRDefault="003759D6" w:rsidP="00F21382">
      <w:r>
        <w:t>According to Appendix 3, the factors have been discussed:</w:t>
      </w:r>
      <w:r w:rsidR="00F21382">
        <w:rPr>
          <w:b/>
          <w:bCs/>
        </w:rPr>
        <w:t xml:space="preserve"> </w:t>
      </w:r>
      <w:r w:rsidR="002B4EA1" w:rsidRPr="002B4EA1">
        <w:t xml:space="preserve"> </w:t>
      </w:r>
    </w:p>
    <w:p w14:paraId="59438D4C" w14:textId="75FC17D2" w:rsidR="00EC7BD4" w:rsidRDefault="00256F12" w:rsidP="00D24A97">
      <w:pPr>
        <w:pStyle w:val="ListParagraph"/>
        <w:numPr>
          <w:ilvl w:val="0"/>
          <w:numId w:val="20"/>
        </w:numPr>
        <w:jc w:val="both"/>
      </w:pPr>
      <w:r w:rsidRPr="00D24A97">
        <w:rPr>
          <w:b/>
          <w:bCs/>
        </w:rPr>
        <w:t>Threat of New Entrants:</w:t>
      </w:r>
      <w:r>
        <w:t xml:space="preserve"> </w:t>
      </w:r>
      <w:r w:rsidRPr="00256F12">
        <w:t>Shell runs its business in an industry that can be broadly considered capital-intensive, thus limiting competition. As if that was not enough, the existence of well-settled companies with the benefit of the scale effect serves as the final straw that makes it more difficult for new entrants</w:t>
      </w:r>
      <w:r w:rsidR="00416B95">
        <w:t xml:space="preserve"> (</w:t>
      </w:r>
      <w:r w:rsidR="00416B95" w:rsidRPr="008A7C4D">
        <w:t>Noreng,</w:t>
      </w:r>
      <w:r w:rsidR="00416B95">
        <w:t xml:space="preserve"> 2021)</w:t>
      </w:r>
      <w:r w:rsidRPr="00256F12">
        <w:t xml:space="preserve">. But, as there is </w:t>
      </w:r>
      <w:r w:rsidR="002F2E9B">
        <w:t xml:space="preserve">a </w:t>
      </w:r>
      <w:r w:rsidRPr="00256F12">
        <w:t xml:space="preserve">widening adoption of renewable energy sources and implementation of policies by governments that </w:t>
      </w:r>
      <w:r w:rsidRPr="00C42E3B">
        <w:rPr>
          <w:lang w:val="en-GB"/>
        </w:rPr>
        <w:t>favo</w:t>
      </w:r>
      <w:r w:rsidR="002F2E9B" w:rsidRPr="00C42E3B">
        <w:rPr>
          <w:lang w:val="en-GB"/>
        </w:rPr>
        <w:t>u</w:t>
      </w:r>
      <w:r w:rsidRPr="00C42E3B">
        <w:rPr>
          <w:lang w:val="en-GB"/>
        </w:rPr>
        <w:t>r</w:t>
      </w:r>
      <w:r w:rsidRPr="00256F12">
        <w:t xml:space="preserve"> clean energies, the threats of new entrants in certain segments may improve.</w:t>
      </w:r>
    </w:p>
    <w:p w14:paraId="51775B42" w14:textId="21A4F225" w:rsidR="00D24A97" w:rsidRDefault="00256F12" w:rsidP="00D24A97">
      <w:pPr>
        <w:pStyle w:val="ListParagraph"/>
        <w:numPr>
          <w:ilvl w:val="0"/>
          <w:numId w:val="20"/>
        </w:numPr>
        <w:jc w:val="both"/>
      </w:pPr>
      <w:r w:rsidRPr="00D24A97">
        <w:rPr>
          <w:b/>
          <w:bCs/>
        </w:rPr>
        <w:t>Bargaining Power of Suppliers:</w:t>
      </w:r>
      <w:r w:rsidR="00EC7BD4">
        <w:t xml:space="preserve"> </w:t>
      </w:r>
      <w:r w:rsidRPr="00256F12">
        <w:t xml:space="preserve">Shell works in conjunction with a wide range of suppliers by getting things like raw materials, equipment, and services. The Supplier's </w:t>
      </w:r>
      <w:r w:rsidR="00F651FF">
        <w:t>bargaining p</w:t>
      </w:r>
      <w:r w:rsidRPr="00256F12">
        <w:t xml:space="preserve">ower is low </w:t>
      </w:r>
      <w:r w:rsidR="00F651FF">
        <w:t>given</w:t>
      </w:r>
      <w:r w:rsidRPr="00256F12">
        <w:t xml:space="preserve"> the plentitude of other suppliers available to the </w:t>
      </w:r>
      <w:r w:rsidRPr="00C42E3B">
        <w:rPr>
          <w:lang w:val="en-GB"/>
        </w:rPr>
        <w:t>organi</w:t>
      </w:r>
      <w:r w:rsidR="00F651FF" w:rsidRPr="00C42E3B">
        <w:rPr>
          <w:lang w:val="en-GB"/>
        </w:rPr>
        <w:t>s</w:t>
      </w:r>
      <w:r w:rsidRPr="00C42E3B">
        <w:rPr>
          <w:lang w:val="en-GB"/>
        </w:rPr>
        <w:t>ation</w:t>
      </w:r>
      <w:r w:rsidRPr="00256F12">
        <w:t>, and sustaining long</w:t>
      </w:r>
      <w:r w:rsidR="00F651FF">
        <w:t>-</w:t>
      </w:r>
      <w:r w:rsidRPr="00256F12">
        <w:t>term relationships is an important factor in this consideration</w:t>
      </w:r>
      <w:r w:rsidR="004C60DE">
        <w:t xml:space="preserve"> (</w:t>
      </w:r>
      <w:proofErr w:type="spellStart"/>
      <w:r w:rsidR="004C60DE" w:rsidRPr="00E80E94">
        <w:t>Pearlson</w:t>
      </w:r>
      <w:proofErr w:type="spellEnd"/>
      <w:r w:rsidR="004C60DE" w:rsidRPr="00E80E94">
        <w:t xml:space="preserve">, Saunders and </w:t>
      </w:r>
      <w:proofErr w:type="spellStart"/>
      <w:r w:rsidR="004C60DE" w:rsidRPr="00E80E94">
        <w:t>Galletta</w:t>
      </w:r>
      <w:proofErr w:type="spellEnd"/>
      <w:r w:rsidR="004C60DE" w:rsidRPr="00E80E94">
        <w:t>, 2024</w:t>
      </w:r>
      <w:r w:rsidR="004C60DE">
        <w:t>)</w:t>
      </w:r>
      <w:r w:rsidRPr="00256F12">
        <w:t>. </w:t>
      </w:r>
    </w:p>
    <w:p w14:paraId="212C910E" w14:textId="26BF7755" w:rsidR="00D24A97" w:rsidRDefault="00256F12" w:rsidP="00D24A97">
      <w:pPr>
        <w:pStyle w:val="ListParagraph"/>
        <w:numPr>
          <w:ilvl w:val="0"/>
          <w:numId w:val="20"/>
        </w:numPr>
        <w:jc w:val="both"/>
      </w:pPr>
      <w:r w:rsidRPr="00D24A97">
        <w:rPr>
          <w:b/>
          <w:bCs/>
        </w:rPr>
        <w:t>Bargaining Power of Buyers:</w:t>
      </w:r>
      <w:r w:rsidR="00D24A97">
        <w:t xml:space="preserve"> </w:t>
      </w:r>
      <w:r w:rsidRPr="00256F12">
        <w:t>The ability of consumers in the energy industry to negotiate is quite high, mainly because many goods it offers are like commodities, for example, gasoline and diesel</w:t>
      </w:r>
      <w:r w:rsidR="00B77767">
        <w:t xml:space="preserve"> (</w:t>
      </w:r>
      <w:r w:rsidR="00B77767" w:rsidRPr="008A7C4D">
        <w:t>Noreng,</w:t>
      </w:r>
      <w:r w:rsidR="00B77767">
        <w:t xml:space="preserve"> 2021)</w:t>
      </w:r>
      <w:r w:rsidRPr="00256F12">
        <w:t xml:space="preserve">. Yet </w:t>
      </w:r>
      <w:r w:rsidR="00F651FF">
        <w:t>concerning</w:t>
      </w:r>
      <w:r w:rsidRPr="00256F12">
        <w:t xml:space="preserve"> industrial customers and big-scale shoppers, </w:t>
      </w:r>
      <w:r w:rsidR="00F651FF">
        <w:t xml:space="preserve">the </w:t>
      </w:r>
      <w:r w:rsidRPr="00256F12">
        <w:t>tendency of such high-end product buyers will be limited to some extent by Shell's reputation, product quality, and service offerings.</w:t>
      </w:r>
    </w:p>
    <w:p w14:paraId="13228B01" w14:textId="1537BB5C" w:rsidR="00D24A97" w:rsidRDefault="00256F12" w:rsidP="00D24A97">
      <w:pPr>
        <w:pStyle w:val="ListParagraph"/>
        <w:numPr>
          <w:ilvl w:val="0"/>
          <w:numId w:val="20"/>
        </w:numPr>
        <w:jc w:val="both"/>
      </w:pPr>
      <w:r w:rsidRPr="00D24A97">
        <w:rPr>
          <w:b/>
          <w:bCs/>
        </w:rPr>
        <w:t>Threat of Substitutes:</w:t>
      </w:r>
      <w:r w:rsidR="00D24A97" w:rsidRPr="00D24A97">
        <w:rPr>
          <w:b/>
          <w:bCs/>
        </w:rPr>
        <w:t xml:space="preserve"> </w:t>
      </w:r>
      <w:r w:rsidRPr="00256F12">
        <w:t>In addition to production substitutes, the energy sector is facing the toughest competition from other substitutes such as renewable energy sources like wind, solar, and biofuels</w:t>
      </w:r>
      <w:r w:rsidR="007435E5">
        <w:t xml:space="preserve"> (</w:t>
      </w:r>
      <w:proofErr w:type="spellStart"/>
      <w:r w:rsidR="007435E5" w:rsidRPr="00E80E94">
        <w:t>Pearlson</w:t>
      </w:r>
      <w:proofErr w:type="spellEnd"/>
      <w:r w:rsidR="007435E5" w:rsidRPr="00E80E94">
        <w:t xml:space="preserve">, Saunders and </w:t>
      </w:r>
      <w:proofErr w:type="spellStart"/>
      <w:r w:rsidR="007435E5" w:rsidRPr="00E80E94">
        <w:t>Galletta</w:t>
      </w:r>
      <w:proofErr w:type="spellEnd"/>
      <w:r w:rsidR="007435E5" w:rsidRPr="00E80E94">
        <w:t>, 2024</w:t>
      </w:r>
      <w:r w:rsidR="007435E5">
        <w:t>)</w:t>
      </w:r>
      <w:r w:rsidRPr="00256F12">
        <w:t xml:space="preserve">. As ecological issues go up and </w:t>
      </w:r>
      <w:r w:rsidR="00F651FF">
        <w:t xml:space="preserve">the </w:t>
      </w:r>
      <w:r w:rsidRPr="00256F12">
        <w:t>robotics industry gains more traction in the form of cheaper solar and wind energy, substitutes become a very central issue, particularly in the transport and power generation sector.</w:t>
      </w:r>
    </w:p>
    <w:p w14:paraId="35229E66" w14:textId="5ED9F4B1" w:rsidR="00256F12" w:rsidRPr="00256F12" w:rsidRDefault="00256F12" w:rsidP="00D24A97">
      <w:pPr>
        <w:pStyle w:val="ListParagraph"/>
        <w:numPr>
          <w:ilvl w:val="0"/>
          <w:numId w:val="20"/>
        </w:numPr>
        <w:jc w:val="both"/>
      </w:pPr>
      <w:r w:rsidRPr="00D24A97">
        <w:rPr>
          <w:b/>
          <w:bCs/>
        </w:rPr>
        <w:t>Intensity of Competitive Rivalry:</w:t>
      </w:r>
      <w:r w:rsidR="00D24A97">
        <w:t xml:space="preserve"> </w:t>
      </w:r>
      <w:r w:rsidRPr="00256F12">
        <w:t>The energy market is marked by cut-throat competition between these giants and they are commonly known as, ExxonMobil, BP, and Chevron</w:t>
      </w:r>
      <w:r w:rsidR="007435E5">
        <w:t>.</w:t>
      </w:r>
      <w:r w:rsidRPr="00256F12">
        <w:t> While competitors all contest for market share, invest heavily in technologies and competition for the exploration licenses, the result is the situation whereby they are aggressive in their pricing strategies and innovation to gain a competitive edge</w:t>
      </w:r>
      <w:r w:rsidR="007435E5">
        <w:t xml:space="preserve"> (</w:t>
      </w:r>
      <w:r w:rsidR="007435E5" w:rsidRPr="008A7C4D">
        <w:t>Noreng,</w:t>
      </w:r>
      <w:r w:rsidR="007435E5">
        <w:t xml:space="preserve"> 2021)</w:t>
      </w:r>
      <w:r w:rsidRPr="00256F12">
        <w:t>.</w:t>
      </w:r>
    </w:p>
    <w:p w14:paraId="21B0DF4F" w14:textId="77777777" w:rsidR="003A7B2E" w:rsidRDefault="002B4EA1" w:rsidP="006118F2">
      <w:pPr>
        <w:rPr>
          <w:b/>
          <w:bCs/>
        </w:rPr>
      </w:pPr>
      <w:r w:rsidRPr="006118F2">
        <w:rPr>
          <w:b/>
          <w:bCs/>
        </w:rPr>
        <w:t>Value System Analysis</w:t>
      </w:r>
    </w:p>
    <w:p w14:paraId="50F71AE6" w14:textId="4FE821FE" w:rsidR="00693A13" w:rsidRPr="00693A13" w:rsidRDefault="00693A13" w:rsidP="006118F2">
      <w:r w:rsidRPr="00693A13">
        <w:t>The value system is all about the various connections and relationships between different organizations that are crucial for creating a product or service( Lunch,2018)</w:t>
      </w:r>
    </w:p>
    <w:p w14:paraId="53065BB2" w14:textId="77777777" w:rsidR="00FC7B89" w:rsidRPr="00FC7B89" w:rsidRDefault="00FC7B89" w:rsidP="00D50DE3">
      <w:pPr>
        <w:pStyle w:val="Heading2"/>
        <w:rPr>
          <w:b w:val="0"/>
          <w:bCs/>
        </w:rPr>
      </w:pPr>
      <w:bookmarkStart w:id="7" w:name="_Toc161782704"/>
      <w:r w:rsidRPr="00FC7B89">
        <w:rPr>
          <w:b w:val="0"/>
          <w:bCs/>
        </w:rPr>
        <w:t>Shell's values extend beyond internal operations to encompass suppliers, partners, dealers, and customers (</w:t>
      </w:r>
      <w:proofErr w:type="spellStart"/>
      <w:r w:rsidRPr="00FC7B89">
        <w:rPr>
          <w:b w:val="0"/>
          <w:bCs/>
        </w:rPr>
        <w:t>Pearlson</w:t>
      </w:r>
      <w:proofErr w:type="spellEnd"/>
      <w:r w:rsidRPr="00FC7B89">
        <w:rPr>
          <w:b w:val="0"/>
          <w:bCs/>
        </w:rPr>
        <w:t xml:space="preserve">, Saunders, &amp; </w:t>
      </w:r>
      <w:proofErr w:type="spellStart"/>
      <w:r w:rsidRPr="00FC7B89">
        <w:rPr>
          <w:b w:val="0"/>
          <w:bCs/>
        </w:rPr>
        <w:t>Galletta</w:t>
      </w:r>
      <w:proofErr w:type="spellEnd"/>
      <w:r w:rsidRPr="00FC7B89">
        <w:rPr>
          <w:b w:val="0"/>
          <w:bCs/>
        </w:rPr>
        <w:t>, 2024). By fostering collaborations, mergers, and supply chain networking, Shell integrates external assets and efforts, enhancing value creation for both the company and its stakeholders.</w:t>
      </w:r>
    </w:p>
    <w:p w14:paraId="53EC5CD3" w14:textId="0BC300E7" w:rsidR="00A64613" w:rsidRDefault="00D50DE3" w:rsidP="00D50DE3">
      <w:pPr>
        <w:pStyle w:val="Heading2"/>
      </w:pPr>
      <w:r>
        <w:t>VRIO analysis</w:t>
      </w:r>
      <w:r w:rsidR="000D0544">
        <w:t xml:space="preserve"> (Appendix 4)</w:t>
      </w:r>
      <w:bookmarkEnd w:id="7"/>
      <w:r w:rsidR="000D0544">
        <w:t xml:space="preserve"> </w:t>
      </w:r>
    </w:p>
    <w:p w14:paraId="2A4F8BEF" w14:textId="77777777" w:rsidR="00FC7B89" w:rsidRPr="00FC7B89" w:rsidRDefault="00FC7B89" w:rsidP="00FC7B89">
      <w:pPr>
        <w:pStyle w:val="ListParagraph"/>
        <w:ind w:left="360"/>
        <w:jc w:val="both"/>
      </w:pPr>
      <w:r w:rsidRPr="00FC7B89">
        <w:t>VRIO analysis is a strategic framework used to evaluate a company's internal resources and capabilities based on their value, rarity, inimitability, and organizational support, helping to determine if they can provide a sustainable competitive advantage (Whittington et al., 2019).</w:t>
      </w:r>
    </w:p>
    <w:p w14:paraId="5BD518F3" w14:textId="0078833E" w:rsidR="00C44DD1" w:rsidRDefault="00C44DD1" w:rsidP="00C44DD1">
      <w:pPr>
        <w:pStyle w:val="ListParagraph"/>
        <w:numPr>
          <w:ilvl w:val="0"/>
          <w:numId w:val="10"/>
        </w:numPr>
        <w:jc w:val="both"/>
      </w:pPr>
      <w:r w:rsidRPr="00C44DD1">
        <w:rPr>
          <w:b/>
          <w:bCs/>
        </w:rPr>
        <w:t xml:space="preserve">Valuable: </w:t>
      </w:r>
      <w:r w:rsidRPr="00C44DD1">
        <w:t>Shell's diversified assets - physical, human, tech and financial, are exploited to this end so as not only to preserve its power in the market but also to carry on the process of innovations</w:t>
      </w:r>
      <w:r w:rsidR="005B21CC">
        <w:t xml:space="preserve"> (</w:t>
      </w:r>
      <w:r w:rsidR="005B21CC" w:rsidRPr="00C971CE">
        <w:t>Tidd and Bessant, 2020</w:t>
      </w:r>
      <w:r w:rsidR="005B21CC">
        <w:t>)</w:t>
      </w:r>
      <w:r w:rsidRPr="00C44DD1">
        <w:t>.</w:t>
      </w:r>
    </w:p>
    <w:p w14:paraId="5B68E2CE" w14:textId="3AB39D2F" w:rsidR="00C44DD1" w:rsidRDefault="00C44DD1" w:rsidP="00C44DD1">
      <w:pPr>
        <w:pStyle w:val="ListParagraph"/>
        <w:numPr>
          <w:ilvl w:val="0"/>
          <w:numId w:val="10"/>
        </w:numPr>
        <w:jc w:val="both"/>
      </w:pPr>
      <w:r w:rsidRPr="00C44DD1">
        <w:rPr>
          <w:b/>
          <w:bCs/>
        </w:rPr>
        <w:t>Rare:</w:t>
      </w:r>
      <w:r w:rsidRPr="00C44DD1">
        <w:t xml:space="preserve"> Although some luxurious resources are considerably abundant, Shell's fluency in searching, extraction, and technology application relatively is a scarce feature which then </w:t>
      </w:r>
      <w:r w:rsidR="00BD24FB">
        <w:t>giv</w:t>
      </w:r>
      <w:r w:rsidRPr="00C44DD1">
        <w:t>es the company's advantage</w:t>
      </w:r>
      <w:r w:rsidR="00C52CEB">
        <w:t xml:space="preserve"> (</w:t>
      </w:r>
      <w:proofErr w:type="spellStart"/>
      <w:r w:rsidR="00C52CEB" w:rsidRPr="0033773F">
        <w:t>Akerkar</w:t>
      </w:r>
      <w:proofErr w:type="spellEnd"/>
      <w:r w:rsidR="00C52CEB" w:rsidRPr="0033773F">
        <w:t>, 2019</w:t>
      </w:r>
      <w:r w:rsidR="00C52CEB">
        <w:t>)</w:t>
      </w:r>
      <w:r w:rsidRPr="00C44DD1">
        <w:t>.</w:t>
      </w:r>
    </w:p>
    <w:p w14:paraId="71CCB191" w14:textId="654959DC" w:rsidR="00C44DD1" w:rsidRDefault="00C44DD1" w:rsidP="00C44DD1">
      <w:pPr>
        <w:pStyle w:val="ListParagraph"/>
        <w:numPr>
          <w:ilvl w:val="0"/>
          <w:numId w:val="10"/>
        </w:numPr>
        <w:jc w:val="both"/>
      </w:pPr>
      <w:r w:rsidRPr="00C44DD1">
        <w:rPr>
          <w:b/>
          <w:bCs/>
        </w:rPr>
        <w:t>Inimitable:</w:t>
      </w:r>
      <w:r w:rsidRPr="00C44DD1">
        <w:t xml:space="preserve"> Shell</w:t>
      </w:r>
      <w:r w:rsidR="00BD24FB">
        <w:t>'s</w:t>
      </w:r>
      <w:r w:rsidRPr="00C44DD1">
        <w:t xml:space="preserve"> competencies in the area of technology, operational efficiency, and the globe, make it hard for the competitors to duplicate, thus maintaining desired competitive advantages</w:t>
      </w:r>
      <w:r w:rsidR="00DC0C61">
        <w:t xml:space="preserve"> (</w:t>
      </w:r>
      <w:r w:rsidR="00DC0C61" w:rsidRPr="00C971CE">
        <w:t>Tidd and Bessant, 2020</w:t>
      </w:r>
      <w:r w:rsidR="00DC0C61">
        <w:t>)</w:t>
      </w:r>
      <w:r w:rsidRPr="00C44DD1">
        <w:t>.</w:t>
      </w:r>
    </w:p>
    <w:p w14:paraId="7BD32B1F" w14:textId="7F1414C9" w:rsidR="00C44DD1" w:rsidRDefault="00C44DD1" w:rsidP="00C44DD1">
      <w:pPr>
        <w:pStyle w:val="ListParagraph"/>
        <w:numPr>
          <w:ilvl w:val="0"/>
          <w:numId w:val="10"/>
        </w:numPr>
        <w:jc w:val="both"/>
      </w:pPr>
      <w:r w:rsidRPr="00C42E3B">
        <w:rPr>
          <w:b/>
          <w:bCs/>
          <w:lang w:val="en-GB"/>
        </w:rPr>
        <w:t>Organised</w:t>
      </w:r>
      <w:r w:rsidRPr="00C44DD1">
        <w:rPr>
          <w:b/>
          <w:bCs/>
        </w:rPr>
        <w:t>:</w:t>
      </w:r>
      <w:r w:rsidRPr="00C44DD1">
        <w:t xml:space="preserve"> Shell's business structure, culture, and practical approach to management are a good framing resource and capabilit</w:t>
      </w:r>
      <w:r w:rsidR="00BD24FB">
        <w:t>ies</w:t>
      </w:r>
      <w:r w:rsidRPr="00C44DD1">
        <w:t xml:space="preserve"> that help it to achieve its strategic goals and increase its competitive strength.</w:t>
      </w:r>
    </w:p>
    <w:p w14:paraId="69A8D24B" w14:textId="68FE0697" w:rsidR="008955B6" w:rsidRPr="008955B6" w:rsidRDefault="00C44DD1" w:rsidP="00D22B09">
      <w:pPr>
        <w:spacing w:after="280"/>
        <w:rPr>
          <w:lang w:val="en-US"/>
        </w:rPr>
      </w:pPr>
      <w:r>
        <w:rPr>
          <w:lang w:val="en-US"/>
        </w:rPr>
        <w:br w:type="page"/>
      </w:r>
    </w:p>
    <w:p w14:paraId="0C9868A8" w14:textId="77777777" w:rsidR="008955B6" w:rsidRDefault="008955B6" w:rsidP="008955B6">
      <w:pPr>
        <w:pStyle w:val="Heading1"/>
        <w:rPr>
          <w:lang w:val="en-GB"/>
        </w:rPr>
      </w:pPr>
      <w:bookmarkStart w:id="8" w:name="_Toc161782705"/>
      <w:r w:rsidRPr="008955B6">
        <w:rPr>
          <w:lang w:val="en-GB"/>
        </w:rPr>
        <w:t>Evaluating Strategy in Action</w:t>
      </w:r>
      <w:bookmarkEnd w:id="8"/>
      <w:r w:rsidRPr="008955B6">
        <w:rPr>
          <w:lang w:val="en-GB"/>
        </w:rPr>
        <w:t xml:space="preserve"> </w:t>
      </w:r>
    </w:p>
    <w:p w14:paraId="64ADBB15" w14:textId="33297E2B" w:rsidR="006D1DBC" w:rsidRPr="006D1DBC" w:rsidRDefault="006D1DBC" w:rsidP="006D1DBC">
      <w:r w:rsidRPr="006D1DBC">
        <w:t>Evaluating strategy in action involves assessing how effectively a strategy is implemented and executed within an organization to achieve its intended objectives (Whittington et al., 2019).</w:t>
      </w:r>
    </w:p>
    <w:p w14:paraId="0CE45A8A" w14:textId="65F580DC" w:rsidR="00727D68" w:rsidRDefault="00CA2B51" w:rsidP="00CA2B51">
      <w:r w:rsidRPr="00CA2B51">
        <w:t>Using the SAF (Suitability, Acceptability, and Feasibility) framework, we can assess the effectiveness of Shell's implemented strategies:</w:t>
      </w:r>
    </w:p>
    <w:p w14:paraId="1C72A41C" w14:textId="7BA887E4" w:rsidR="006D1DBC" w:rsidRPr="006D1DBC" w:rsidRDefault="006D1DBC" w:rsidP="006D1DBC">
      <w:pPr>
        <w:pStyle w:val="ListParagraph"/>
        <w:numPr>
          <w:ilvl w:val="0"/>
          <w:numId w:val="13"/>
        </w:numPr>
        <w:rPr>
          <w:b/>
          <w:bCs/>
        </w:rPr>
      </w:pPr>
      <w:r w:rsidRPr="006D1DBC">
        <w:rPr>
          <w:b/>
          <w:bCs/>
        </w:rPr>
        <w:t xml:space="preserve"> Suitability:</w:t>
      </w:r>
    </w:p>
    <w:p w14:paraId="750E827C" w14:textId="77777777" w:rsidR="006D1DBC" w:rsidRDefault="006D1DBC" w:rsidP="006D1DBC">
      <w:pPr>
        <w:pStyle w:val="ListParagraph"/>
        <w:ind w:left="360"/>
      </w:pPr>
      <w:r>
        <w:t xml:space="preserve">  - Market Fit: Shell's CSR initiatives align with market demands, exemplified by its expansion into renewable energy sources to meet increasing customer preferences for sustainability (</w:t>
      </w:r>
      <w:proofErr w:type="spellStart"/>
      <w:r>
        <w:t>Katičić</w:t>
      </w:r>
      <w:proofErr w:type="spellEnd"/>
      <w:r>
        <w:t>, 2020).</w:t>
      </w:r>
    </w:p>
    <w:p w14:paraId="48B0D7B7" w14:textId="77777777" w:rsidR="006D1DBC" w:rsidRDefault="006D1DBC" w:rsidP="006D1DBC">
      <w:pPr>
        <w:pStyle w:val="ListParagraph"/>
        <w:ind w:left="360"/>
      </w:pPr>
      <w:r>
        <w:t xml:space="preserve">  - Competitive Positioning: Through cost leadership and differentiation strategies, Shell maintains competitiveness in both conventional and renewable energy sectors, leveraging project development models and efficient upstream operations (</w:t>
      </w:r>
      <w:proofErr w:type="spellStart"/>
      <w:r>
        <w:t>Duanmu</w:t>
      </w:r>
      <w:proofErr w:type="spellEnd"/>
      <w:r>
        <w:t>, Bu, &amp; Pittman, 2018).</w:t>
      </w:r>
    </w:p>
    <w:p w14:paraId="43506D4F" w14:textId="0B723F2D" w:rsidR="006D1DBC" w:rsidRPr="006D1DBC" w:rsidRDefault="006D1DBC" w:rsidP="006D1DBC">
      <w:pPr>
        <w:pStyle w:val="ListParagraph"/>
        <w:numPr>
          <w:ilvl w:val="0"/>
          <w:numId w:val="13"/>
        </w:numPr>
        <w:rPr>
          <w:b/>
          <w:bCs/>
        </w:rPr>
      </w:pPr>
      <w:r>
        <w:t xml:space="preserve"> </w:t>
      </w:r>
      <w:r w:rsidRPr="006D1DBC">
        <w:rPr>
          <w:b/>
          <w:bCs/>
        </w:rPr>
        <w:t>Acceptability:</w:t>
      </w:r>
    </w:p>
    <w:p w14:paraId="7F7E43C4" w14:textId="77777777" w:rsidR="006D1DBC" w:rsidRDefault="006D1DBC" w:rsidP="006D1DBC">
      <w:pPr>
        <w:pStyle w:val="ListParagraph"/>
        <w:numPr>
          <w:ilvl w:val="0"/>
          <w:numId w:val="13"/>
        </w:numPr>
      </w:pPr>
      <w:r>
        <w:t xml:space="preserve">  - Stakeholder Alignment: Shell's strategies garner praise from investors, employees, customers, and communities, bolstering its brand image and partnerships through responsible environmental practices and accountability initiatives (</w:t>
      </w:r>
      <w:proofErr w:type="spellStart"/>
      <w:r>
        <w:t>Katičić</w:t>
      </w:r>
      <w:proofErr w:type="spellEnd"/>
      <w:r>
        <w:t>, 2020).</w:t>
      </w:r>
    </w:p>
    <w:p w14:paraId="29FAAEC4" w14:textId="77777777" w:rsidR="006D1DBC" w:rsidRDefault="006D1DBC" w:rsidP="006D1DBC">
      <w:pPr>
        <w:pStyle w:val="ListParagraph"/>
        <w:numPr>
          <w:ilvl w:val="0"/>
          <w:numId w:val="13"/>
        </w:numPr>
      </w:pPr>
      <w:r>
        <w:t xml:space="preserve">  - Financial Performance: Despite challenges like fluctuating crude prices and regulatory pressures, Shell maintains strong financial performance, meeting stakeholders' expectations with consistent revenues and profits (</w:t>
      </w:r>
      <w:proofErr w:type="spellStart"/>
      <w:r>
        <w:t>Duanmu</w:t>
      </w:r>
      <w:proofErr w:type="spellEnd"/>
      <w:r>
        <w:t>, Bu, &amp; Pittman, 2018).</w:t>
      </w:r>
    </w:p>
    <w:p w14:paraId="110F52B9" w14:textId="38EE52E0" w:rsidR="006D1DBC" w:rsidRPr="006D1DBC" w:rsidRDefault="006D1DBC" w:rsidP="006D1DBC">
      <w:pPr>
        <w:pStyle w:val="ListParagraph"/>
        <w:numPr>
          <w:ilvl w:val="0"/>
          <w:numId w:val="13"/>
        </w:numPr>
        <w:rPr>
          <w:b/>
          <w:bCs/>
        </w:rPr>
      </w:pPr>
      <w:r>
        <w:t xml:space="preserve"> </w:t>
      </w:r>
      <w:r w:rsidRPr="006D1DBC">
        <w:rPr>
          <w:b/>
          <w:bCs/>
        </w:rPr>
        <w:t>Feasibility:</w:t>
      </w:r>
    </w:p>
    <w:p w14:paraId="13E53B8E" w14:textId="77777777" w:rsidR="006D1DBC" w:rsidRDefault="006D1DBC" w:rsidP="006D1DBC">
      <w:pPr>
        <w:pStyle w:val="ListParagraph"/>
        <w:numPr>
          <w:ilvl w:val="0"/>
          <w:numId w:val="13"/>
        </w:numPr>
      </w:pPr>
      <w:r>
        <w:t xml:space="preserve">  - Resource Allocation: Shell demonstrates adept resource allocation, leveraging technology, innovation, and talent development to support its strategic objectives effectively.</w:t>
      </w:r>
    </w:p>
    <w:p w14:paraId="132DA964" w14:textId="29EE37B0" w:rsidR="009D6A12" w:rsidRDefault="006D1DBC" w:rsidP="006D1DBC">
      <w:pPr>
        <w:pStyle w:val="ListParagraph"/>
        <w:numPr>
          <w:ilvl w:val="0"/>
          <w:numId w:val="13"/>
        </w:numPr>
        <w:jc w:val="both"/>
      </w:pPr>
      <w:r>
        <w:t xml:space="preserve">   </w:t>
      </w:r>
      <w:r w:rsidRPr="006D1DBC">
        <w:rPr>
          <w:b/>
          <w:bCs/>
        </w:rPr>
        <w:t>Operational Execution</w:t>
      </w:r>
      <w:r>
        <w:t>: Shell exhibits operational excellence through efficient exploration, production, refining, and distribution operations worldwide, reflecting its commitment to executing diverse strategies (Wang et al., 2023).</w:t>
      </w:r>
    </w:p>
    <w:p w14:paraId="1D429674" w14:textId="77777777" w:rsidR="006D1DBC" w:rsidRDefault="006D1DBC" w:rsidP="006D1DBC">
      <w:pPr>
        <w:pStyle w:val="ListParagraph"/>
        <w:ind w:left="360"/>
        <w:jc w:val="both"/>
      </w:pPr>
    </w:p>
    <w:p w14:paraId="70E2E6FE" w14:textId="6271402A" w:rsidR="00E757C4" w:rsidRDefault="00CA2B51" w:rsidP="00CA65D9">
      <w:r w:rsidRPr="00CA2B51">
        <w:rPr>
          <w:b/>
          <w:bCs/>
        </w:rPr>
        <w:t>Examples of Success and Challenges</w:t>
      </w:r>
      <w:r w:rsidR="009D6A12">
        <w:t xml:space="preserve"> </w:t>
      </w:r>
    </w:p>
    <w:p w14:paraId="33F08B56" w14:textId="434F0138" w:rsidR="00FE631B" w:rsidRDefault="00CA2B51" w:rsidP="00F46051">
      <w:pPr>
        <w:pStyle w:val="ListParagraph"/>
        <w:numPr>
          <w:ilvl w:val="0"/>
          <w:numId w:val="12"/>
        </w:numPr>
        <w:jc w:val="both"/>
      </w:pPr>
      <w:r w:rsidRPr="00F46051">
        <w:rPr>
          <w:b/>
          <w:bCs/>
        </w:rPr>
        <w:t>Success:</w:t>
      </w:r>
      <w:r w:rsidR="00E757C4" w:rsidRPr="00F46051">
        <w:rPr>
          <w:b/>
          <w:bCs/>
        </w:rPr>
        <w:t xml:space="preserve"> </w:t>
      </w:r>
      <w:r w:rsidRPr="00CA2B51">
        <w:t xml:space="preserve">The merger with BG Group in 2016 by Shell is one of the factors that have brought </w:t>
      </w:r>
      <w:r w:rsidR="00A07196">
        <w:t xml:space="preserve">a </w:t>
      </w:r>
      <w:r w:rsidRPr="00CA2B51">
        <w:t>significant liquid natural gas (LNG) portfolio to the company, reinforcing its presence in the global LNG supply market</w:t>
      </w:r>
      <w:r w:rsidR="00CA65D9">
        <w:t xml:space="preserve"> </w:t>
      </w:r>
      <w:r w:rsidR="00CA65D9" w:rsidRPr="005F666E">
        <w:t>(Shell Global, 2023)</w:t>
      </w:r>
      <w:r w:rsidRPr="00CA2B51">
        <w:t xml:space="preserve">. Thus, the plan turned the market </w:t>
      </w:r>
      <w:r w:rsidR="00A07196">
        <w:t>for</w:t>
      </w:r>
      <w:r w:rsidRPr="00CA2B51">
        <w:t xml:space="preserve"> good of Shell and increased the company's competitive advantage and revenue streams.</w:t>
      </w:r>
    </w:p>
    <w:p w14:paraId="16EF09DE" w14:textId="45698EBA" w:rsidR="00FE3499" w:rsidRDefault="00CA2B51" w:rsidP="00F718C2">
      <w:pPr>
        <w:pStyle w:val="ListParagraph"/>
        <w:numPr>
          <w:ilvl w:val="0"/>
          <w:numId w:val="12"/>
        </w:numPr>
        <w:jc w:val="both"/>
      </w:pPr>
      <w:r w:rsidRPr="00F46051">
        <w:rPr>
          <w:b/>
          <w:bCs/>
        </w:rPr>
        <w:t>Challenge:</w:t>
      </w:r>
      <w:r w:rsidRPr="00CA2B51">
        <w:t xml:space="preserve"> Decision-making regarding a switch to renewable sources of energy involves certain issues for Shell among which we can name a large amount of financial investment, new technologies and intricate regulation</w:t>
      </w:r>
      <w:r w:rsidR="00C82388">
        <w:t xml:space="preserve"> (</w:t>
      </w:r>
      <w:proofErr w:type="spellStart"/>
      <w:r w:rsidR="00C82388" w:rsidRPr="002B57F9">
        <w:t>Doh</w:t>
      </w:r>
      <w:proofErr w:type="spellEnd"/>
      <w:r w:rsidR="00C82388" w:rsidRPr="002B57F9">
        <w:t xml:space="preserve">, </w:t>
      </w:r>
      <w:proofErr w:type="spellStart"/>
      <w:r w:rsidR="00C82388" w:rsidRPr="002B57F9">
        <w:t>Budhwar</w:t>
      </w:r>
      <w:proofErr w:type="spellEnd"/>
      <w:r w:rsidR="00C82388" w:rsidRPr="002B57F9">
        <w:t xml:space="preserve"> and Wood, 2021</w:t>
      </w:r>
      <w:r w:rsidR="00C82388">
        <w:t>)</w:t>
      </w:r>
      <w:r w:rsidRPr="00CA2B51">
        <w:t>. Nevertheless, the company is moving towards this direction somewhat through investments in wind, solar and biofuels, although they are slow changes considering the main business is fossil fuels revenues.</w:t>
      </w:r>
      <w:r w:rsidR="008C7FF4">
        <w:t xml:space="preserve"> </w:t>
      </w:r>
      <w:r w:rsidR="00FE3499">
        <w:br w:type="page"/>
      </w:r>
    </w:p>
    <w:p w14:paraId="7FACE8CF" w14:textId="77777777" w:rsidR="00FE3499" w:rsidRPr="00FE3499" w:rsidRDefault="00FE3499" w:rsidP="00FE3499">
      <w:pPr>
        <w:pStyle w:val="Heading1"/>
        <w:rPr>
          <w:lang w:val="en-GB"/>
        </w:rPr>
      </w:pPr>
      <w:bookmarkStart w:id="9" w:name="_Toc161782706"/>
      <w:r w:rsidRPr="00FE3499">
        <w:rPr>
          <w:bCs/>
          <w:lang w:val="en-GB"/>
        </w:rPr>
        <w:t>Evaluating Sustainability Efforts</w:t>
      </w:r>
      <w:bookmarkEnd w:id="9"/>
      <w:r w:rsidRPr="00FE3499">
        <w:rPr>
          <w:bCs/>
          <w:lang w:val="en-GB"/>
        </w:rPr>
        <w:t xml:space="preserve"> </w:t>
      </w:r>
    </w:p>
    <w:p w14:paraId="13CFA9D0" w14:textId="77777777" w:rsidR="00B43A96" w:rsidRDefault="00AA0189" w:rsidP="00AA0189">
      <w:r w:rsidRPr="00AA0189">
        <w:t>By initiating carbon capture and storage, hydrogen production, and renewable energy production within their existing business, Shell has manifested their sustainability agenda.</w:t>
      </w:r>
    </w:p>
    <w:p w14:paraId="06E52835" w14:textId="77777777" w:rsidR="00B43A96" w:rsidRPr="00B43A96" w:rsidRDefault="00AA0189" w:rsidP="00AA0189">
      <w:pPr>
        <w:rPr>
          <w:b/>
          <w:bCs/>
        </w:rPr>
      </w:pPr>
      <w:r w:rsidRPr="00AA0189">
        <w:rPr>
          <w:b/>
          <w:bCs/>
        </w:rPr>
        <w:t>Sustainability Goals</w:t>
      </w:r>
    </w:p>
    <w:p w14:paraId="767B0774" w14:textId="50CC1BE4" w:rsidR="000B0A1A" w:rsidRDefault="00AA0189" w:rsidP="00133CE7">
      <w:pPr>
        <w:pStyle w:val="ListParagraph"/>
        <w:numPr>
          <w:ilvl w:val="0"/>
          <w:numId w:val="17"/>
        </w:numPr>
        <w:jc w:val="both"/>
      </w:pPr>
      <w:r w:rsidRPr="00133CE7">
        <w:rPr>
          <w:b/>
          <w:bCs/>
        </w:rPr>
        <w:t>Carbon Emissions Reduction:</w:t>
      </w:r>
      <w:r w:rsidRPr="00AA0189">
        <w:t xml:space="preserve"> Shell aims at achieving its gravity-defying objectives and cutting back on its carbon emissions</w:t>
      </w:r>
      <w:r w:rsidR="00575CDE">
        <w:t xml:space="preserve"> (</w:t>
      </w:r>
      <w:r w:rsidR="00575CDE" w:rsidRPr="00966A61">
        <w:t>Adams</w:t>
      </w:r>
      <w:r w:rsidR="00575CDE">
        <w:t xml:space="preserve"> </w:t>
      </w:r>
      <w:r w:rsidR="00575CDE" w:rsidRPr="00966A61">
        <w:t>and Acheampong, 2019</w:t>
      </w:r>
      <w:r w:rsidR="00575CDE">
        <w:t>)</w:t>
      </w:r>
      <w:r w:rsidRPr="00AA0189">
        <w:t>. As an example, it has set a target that by 2050, the company w</w:t>
      </w:r>
      <w:r w:rsidR="00A07196">
        <w:t>ill</w:t>
      </w:r>
      <w:r w:rsidRPr="00AA0189">
        <w:t xml:space="preserve"> be able to run its energy operations without any net emissions, which is a goal in line with the Paris Agreement.</w:t>
      </w:r>
    </w:p>
    <w:p w14:paraId="1DF33D90" w14:textId="77777777" w:rsidR="00DA016C" w:rsidRDefault="00AA0189" w:rsidP="00133CE7">
      <w:pPr>
        <w:pStyle w:val="ListParagraph"/>
        <w:numPr>
          <w:ilvl w:val="0"/>
          <w:numId w:val="17"/>
        </w:numPr>
        <w:jc w:val="both"/>
      </w:pPr>
      <w:r w:rsidRPr="00133CE7">
        <w:rPr>
          <w:b/>
          <w:bCs/>
        </w:rPr>
        <w:t>Renewable Energy Investment:</w:t>
      </w:r>
      <w:r w:rsidR="000B0A1A" w:rsidRPr="00133CE7">
        <w:rPr>
          <w:b/>
          <w:bCs/>
        </w:rPr>
        <w:t xml:space="preserve"> </w:t>
      </w:r>
      <w:r w:rsidRPr="00AA0189">
        <w:t>Shell plans to allocate its capital towards growth in renewable energy sources, including solar, wind, and biomass, to supplement its fossil fuel energies and decrease dependence on them.</w:t>
      </w:r>
    </w:p>
    <w:p w14:paraId="0025D2F5" w14:textId="03DBB68E" w:rsidR="00D86966" w:rsidRDefault="00AA0189" w:rsidP="00133CE7">
      <w:pPr>
        <w:pStyle w:val="ListParagraph"/>
        <w:numPr>
          <w:ilvl w:val="0"/>
          <w:numId w:val="17"/>
        </w:numPr>
        <w:jc w:val="both"/>
      </w:pPr>
      <w:r w:rsidRPr="00133CE7">
        <w:rPr>
          <w:b/>
          <w:bCs/>
        </w:rPr>
        <w:t>Energy Efficiency:</w:t>
      </w:r>
      <w:r w:rsidR="00DA016C">
        <w:t xml:space="preserve"> </w:t>
      </w:r>
      <w:r w:rsidRPr="00AA0189">
        <w:t>Shell is dedicated to optimizing energy waste in the production processes, namely by exploiting improvement opportunities in the refining process, transportation, and building energy consumption</w:t>
      </w:r>
      <w:r w:rsidR="00990163">
        <w:t xml:space="preserve"> (</w:t>
      </w:r>
      <w:r w:rsidR="00990163" w:rsidRPr="00966A61">
        <w:t>Adams</w:t>
      </w:r>
      <w:r w:rsidR="00990163">
        <w:t xml:space="preserve"> </w:t>
      </w:r>
      <w:r w:rsidR="00990163" w:rsidRPr="00966A61">
        <w:t>and Acheampong, 2019</w:t>
      </w:r>
      <w:r w:rsidR="00990163">
        <w:t>)</w:t>
      </w:r>
      <w:r w:rsidRPr="00AA0189">
        <w:t>.</w:t>
      </w:r>
    </w:p>
    <w:p w14:paraId="3AE3387D" w14:textId="36088018" w:rsidR="00133CE7" w:rsidRDefault="00AA0189" w:rsidP="00133CE7">
      <w:pPr>
        <w:pStyle w:val="ListParagraph"/>
        <w:numPr>
          <w:ilvl w:val="0"/>
          <w:numId w:val="17"/>
        </w:numPr>
        <w:jc w:val="both"/>
      </w:pPr>
      <w:r w:rsidRPr="00133CE7">
        <w:rPr>
          <w:b/>
          <w:bCs/>
        </w:rPr>
        <w:t>Community Engagement:</w:t>
      </w:r>
      <w:r w:rsidRPr="00AA0189">
        <w:t xml:space="preserve"> A learning project by Shell incorporates social responsibility and community engagement programs</w:t>
      </w:r>
      <w:r w:rsidR="00E4478A">
        <w:t xml:space="preserve"> (</w:t>
      </w:r>
      <w:proofErr w:type="spellStart"/>
      <w:r w:rsidR="00E4478A" w:rsidRPr="003B4009">
        <w:t>Giampiccoli</w:t>
      </w:r>
      <w:proofErr w:type="spellEnd"/>
      <w:r w:rsidR="00E4478A" w:rsidRPr="003B4009">
        <w:t xml:space="preserve"> and </w:t>
      </w:r>
      <w:proofErr w:type="spellStart"/>
      <w:r w:rsidR="00E4478A" w:rsidRPr="003B4009">
        <w:t>Saayman</w:t>
      </w:r>
      <w:proofErr w:type="spellEnd"/>
      <w:r w:rsidR="00E4478A" w:rsidRPr="003B4009">
        <w:t>, 2018</w:t>
      </w:r>
      <w:r w:rsidR="00E4478A">
        <w:t>)</w:t>
      </w:r>
      <w:r w:rsidRPr="00AA0189">
        <w:t>. The programs include employment, health, education and conservation projects.</w:t>
      </w:r>
    </w:p>
    <w:p w14:paraId="70CA331F" w14:textId="77777777" w:rsidR="00133CE7" w:rsidRPr="00133CE7" w:rsidRDefault="00AA0189" w:rsidP="00AA0189">
      <w:pPr>
        <w:rPr>
          <w:b/>
          <w:bCs/>
        </w:rPr>
      </w:pPr>
      <w:r w:rsidRPr="00AA0189">
        <w:rPr>
          <w:b/>
          <w:bCs/>
        </w:rPr>
        <w:t>Alignment with Corporate Strategy</w:t>
      </w:r>
    </w:p>
    <w:p w14:paraId="20DEC123" w14:textId="6A8D1773" w:rsidR="00133CE7" w:rsidRDefault="00AA0189" w:rsidP="00AA0189">
      <w:r w:rsidRPr="00AA0189">
        <w:t>When we record intimate moments, we essentially capture our authentic selves. This constant scrutiny and judgment lead individuals to feel significant pressure to curate their online personas. The focus becomes on creating an idealized version of oneself, where flaws and imperfections are edited out.</w:t>
      </w:r>
    </w:p>
    <w:p w14:paraId="1196CB74" w14:textId="1B11B6A0" w:rsidR="00B232AA" w:rsidRDefault="00AA0189" w:rsidP="00E8396D">
      <w:pPr>
        <w:pStyle w:val="ListParagraph"/>
        <w:numPr>
          <w:ilvl w:val="0"/>
          <w:numId w:val="18"/>
        </w:numPr>
        <w:jc w:val="both"/>
      </w:pPr>
      <w:r w:rsidRPr="00E8396D">
        <w:rPr>
          <w:b/>
          <w:bCs/>
        </w:rPr>
        <w:t>Integration into Business Operations:</w:t>
      </w:r>
      <w:r w:rsidRPr="00AA0189">
        <w:t xml:space="preserve"> Shell considers ESG performance as a vital criteri</w:t>
      </w:r>
      <w:r w:rsidR="00A07196">
        <w:t>on</w:t>
      </w:r>
      <w:r w:rsidRPr="00AA0189">
        <w:t xml:space="preserve"> of its business operations while integrating green decision-making into business plan</w:t>
      </w:r>
      <w:r w:rsidR="00A07196">
        <w:t>s</w:t>
      </w:r>
      <w:r w:rsidRPr="00AA0189">
        <w:t>, daily performance, and investment processes</w:t>
      </w:r>
      <w:r w:rsidR="00AB1582">
        <w:t xml:space="preserve"> (</w:t>
      </w:r>
      <w:proofErr w:type="spellStart"/>
      <w:r w:rsidR="00AB1582" w:rsidRPr="00172C78">
        <w:t>Quayson</w:t>
      </w:r>
      <w:proofErr w:type="spellEnd"/>
      <w:r w:rsidR="00AB1582">
        <w:t xml:space="preserve"> et al., 2023)</w:t>
      </w:r>
      <w:r w:rsidRPr="00AA0189">
        <w:t>. Step by step, it comes to the present stage where a company assesses the performance of prospective projects accounting for their environmental harm and environmental benefits.</w:t>
      </w:r>
    </w:p>
    <w:p w14:paraId="247910D2" w14:textId="4D3B32EC" w:rsidR="00183A35" w:rsidRDefault="00AA0189" w:rsidP="00433FA6">
      <w:pPr>
        <w:pStyle w:val="ListParagraph"/>
        <w:numPr>
          <w:ilvl w:val="0"/>
          <w:numId w:val="18"/>
        </w:numPr>
        <w:jc w:val="both"/>
      </w:pPr>
      <w:r w:rsidRPr="00E8396D">
        <w:rPr>
          <w:b/>
          <w:bCs/>
        </w:rPr>
        <w:t>Innovation and Technology:</w:t>
      </w:r>
      <w:r w:rsidRPr="00AA0189">
        <w:t xml:space="preserve"> Shell utilizes technology and innovation to catch up with sustainability targets</w:t>
      </w:r>
      <w:r w:rsidR="00433FA6">
        <w:t xml:space="preserve"> (</w:t>
      </w:r>
      <w:r w:rsidR="00433FA6" w:rsidRPr="00433FA6">
        <w:rPr>
          <w:lang w:val="en-GB"/>
        </w:rPr>
        <w:t>Tidd and Bessant, 2020</w:t>
      </w:r>
      <w:r w:rsidR="00433FA6">
        <w:t>)</w:t>
      </w:r>
      <w:r w:rsidRPr="00AA0189">
        <w:t>. The array of these options is diversified consisting of the introduction of new clean energy solutions, installation of carbon capture and storage mechanisms, and funding of research projects concerning renewable energy.</w:t>
      </w:r>
    </w:p>
    <w:p w14:paraId="51CF5D65" w14:textId="7C874E8D" w:rsidR="005B0D8C" w:rsidRDefault="00AA0189" w:rsidP="00E8396D">
      <w:pPr>
        <w:pStyle w:val="ListParagraph"/>
        <w:numPr>
          <w:ilvl w:val="0"/>
          <w:numId w:val="18"/>
        </w:numPr>
        <w:jc w:val="both"/>
      </w:pPr>
      <w:r w:rsidRPr="00E8396D">
        <w:rPr>
          <w:b/>
          <w:bCs/>
        </w:rPr>
        <w:t>Partnerships and Collaborations:</w:t>
      </w:r>
      <w:r w:rsidR="00183A35">
        <w:t xml:space="preserve"> </w:t>
      </w:r>
      <w:r w:rsidRPr="00AA0189">
        <w:t>It involves the contribution of Shell to governments, NGOs and industrial partners in facing challenges of sustainability jointly</w:t>
      </w:r>
      <w:r w:rsidR="00985CA8">
        <w:t xml:space="preserve"> (</w:t>
      </w:r>
      <w:proofErr w:type="spellStart"/>
      <w:r w:rsidR="00985CA8" w:rsidRPr="00172C78">
        <w:t>Quayson</w:t>
      </w:r>
      <w:proofErr w:type="spellEnd"/>
      <w:r w:rsidR="00985CA8">
        <w:t xml:space="preserve"> et al., 2023)</w:t>
      </w:r>
      <w:r w:rsidRPr="00AA0189">
        <w:t>. Shell inclines stakeholders</w:t>
      </w:r>
      <w:r w:rsidR="00A07196">
        <w:t>'</w:t>
      </w:r>
      <w:r w:rsidRPr="00AA0189">
        <w:t xml:space="preserve"> participation and cooperation and shares ideas and innovative thinking which are the implements of sustainability.</w:t>
      </w:r>
    </w:p>
    <w:p w14:paraId="384EF083" w14:textId="001AA9E9" w:rsidR="00A91931" w:rsidRDefault="00AA0189" w:rsidP="00E8396D">
      <w:pPr>
        <w:pStyle w:val="ListParagraph"/>
        <w:numPr>
          <w:ilvl w:val="0"/>
          <w:numId w:val="18"/>
        </w:numPr>
        <w:jc w:val="both"/>
      </w:pPr>
      <w:r w:rsidRPr="00E8396D">
        <w:rPr>
          <w:b/>
          <w:bCs/>
        </w:rPr>
        <w:t>Reporting and Transparency:</w:t>
      </w:r>
      <w:r w:rsidRPr="00AA0189">
        <w:t xml:space="preserve"> The company comes out with ann</w:t>
      </w:r>
      <w:r w:rsidR="00A07196">
        <w:t>u</w:t>
      </w:r>
      <w:r w:rsidRPr="00AA0189">
        <w:t xml:space="preserve">al reports, </w:t>
      </w:r>
      <w:r w:rsidR="00A07196">
        <w:t xml:space="preserve">and </w:t>
      </w:r>
      <w:r w:rsidRPr="00AA0189">
        <w:t>regular statements on sustainability, and discloses relevant information annually</w:t>
      </w:r>
      <w:r w:rsidR="00907B55">
        <w:t xml:space="preserve"> (</w:t>
      </w:r>
      <w:r w:rsidR="00907B55" w:rsidRPr="00966A61">
        <w:t>Adams</w:t>
      </w:r>
      <w:r w:rsidR="00907B55">
        <w:t xml:space="preserve"> </w:t>
      </w:r>
      <w:r w:rsidR="00907B55" w:rsidRPr="00966A61">
        <w:t>and Acheampong, 2019</w:t>
      </w:r>
      <w:r w:rsidR="00907B55">
        <w:t>)</w:t>
      </w:r>
      <w:r w:rsidRPr="00AA0189">
        <w:t xml:space="preserve">. By being fully transparent with its public disclosures to promote responsibility and </w:t>
      </w:r>
      <w:r w:rsidR="00A07196">
        <w:t>assure stakeholders</w:t>
      </w:r>
      <w:r w:rsidRPr="00AA0189">
        <w:t>, the organization develops trust.</w:t>
      </w:r>
      <w:r w:rsidR="00A91931">
        <w:t xml:space="preserve"> </w:t>
      </w:r>
    </w:p>
    <w:p w14:paraId="680C4165" w14:textId="7F077C8A" w:rsidR="00B94728" w:rsidRPr="00B94728" w:rsidRDefault="00B94728" w:rsidP="00B94728">
      <w:pPr>
        <w:rPr>
          <w:b/>
          <w:bCs/>
        </w:rPr>
      </w:pPr>
      <w:r w:rsidRPr="00B94728">
        <w:rPr>
          <w:b/>
          <w:bCs/>
        </w:rPr>
        <w:t>Evaluation</w:t>
      </w:r>
    </w:p>
    <w:p w14:paraId="64752CDD" w14:textId="77777777" w:rsidR="00B94728" w:rsidRDefault="00B94728" w:rsidP="00B94728">
      <w:pPr>
        <w:pStyle w:val="ListParagraph"/>
        <w:numPr>
          <w:ilvl w:val="0"/>
          <w:numId w:val="19"/>
        </w:numPr>
        <w:jc w:val="both"/>
      </w:pPr>
      <w:r w:rsidRPr="00B94728">
        <w:rPr>
          <w:b/>
          <w:bCs/>
        </w:rPr>
        <w:t>Positive Impact:</w:t>
      </w:r>
      <w:r>
        <w:t xml:space="preserve"> Sharing's versatility is the long-term output of increased carbon dioxide emissions, expanded access to renewable energy, and better local relations. The company integrates objectives that are sustainability-related with the corporate plan it has, thus emphasizing that the environment and society should also be considered</w:t>
      </w:r>
    </w:p>
    <w:p w14:paraId="5BAE2147" w14:textId="4D2A545F" w:rsidR="00B94728" w:rsidRDefault="00B94728" w:rsidP="00B94728">
      <w:pPr>
        <w:pStyle w:val="ListParagraph"/>
        <w:numPr>
          <w:ilvl w:val="0"/>
          <w:numId w:val="19"/>
        </w:numPr>
        <w:jc w:val="both"/>
      </w:pPr>
      <w:r w:rsidRPr="00B94728">
        <w:rPr>
          <w:b/>
          <w:bCs/>
        </w:rPr>
        <w:t>Challenges:</w:t>
      </w:r>
      <w:r>
        <w:t xml:space="preserve"> </w:t>
      </w:r>
      <w:r w:rsidR="00B432BE">
        <w:t>However,</w:t>
      </w:r>
      <w:r>
        <w:t xml:space="preserve"> the Shell brand continually faces </w:t>
      </w:r>
      <w:r w:rsidR="00A07196">
        <w:t>a</w:t>
      </w:r>
      <w:r>
        <w:t xml:space="preserve"> set of organizing obstacles such as regulatory hindrances, technical barriers, and general public skepticism</w:t>
      </w:r>
      <w:r w:rsidR="00E536DB">
        <w:t xml:space="preserve"> (</w:t>
      </w:r>
      <w:r w:rsidR="00E536DB" w:rsidRPr="00966A61">
        <w:t>Adams</w:t>
      </w:r>
      <w:r w:rsidR="00E536DB">
        <w:t xml:space="preserve"> </w:t>
      </w:r>
      <w:r w:rsidR="00E536DB" w:rsidRPr="00966A61">
        <w:t>and Acheampong, 2019</w:t>
      </w:r>
      <w:r w:rsidR="00E536DB">
        <w:t>)</w:t>
      </w:r>
      <w:r>
        <w:t>. Besides, accompanying the change to renewable energy resources with huge investment and operational adjustments can result in short-term profit loss which challenges sustainability.</w:t>
      </w:r>
    </w:p>
    <w:p w14:paraId="423F97DB" w14:textId="5C4ABDDF" w:rsidR="00614D43" w:rsidRDefault="00B94728" w:rsidP="00B94728">
      <w:r>
        <w:t xml:space="preserve">Overall, fresh approach from Shell if we consider </w:t>
      </w:r>
      <w:r w:rsidR="00A07196">
        <w:t xml:space="preserve">the </w:t>
      </w:r>
      <w:r>
        <w:t xml:space="preserve">company’s sustainability initiatives as measures to meet environmental and social concerns and business adaptation to the uncertainties caused by external factors. Shell will make strides in the field of sustainable energy solutions by pushing for innovation, being more collaborative and undertaking to be more transparent. It does hope to be the leader of the way in contributing to </w:t>
      </w:r>
      <w:r w:rsidR="007E5CE5">
        <w:t xml:space="preserve">a </w:t>
      </w:r>
      <w:r w:rsidR="00A07196">
        <w:t>low-</w:t>
      </w:r>
      <w:r>
        <w:t>carbon future.</w:t>
      </w:r>
    </w:p>
    <w:p w14:paraId="381FE026" w14:textId="77777777" w:rsidR="00DA009A" w:rsidRDefault="00DA009A" w:rsidP="00B94728"/>
    <w:p w14:paraId="2BAFF1F0" w14:textId="62C27358" w:rsidR="00B94728" w:rsidRPr="00DA009A" w:rsidRDefault="00D33277" w:rsidP="00DA009A">
      <w:pPr>
        <w:spacing w:after="280"/>
        <w:rPr>
          <w:b/>
          <w:bCs/>
        </w:rPr>
      </w:pPr>
      <w:bookmarkStart w:id="10" w:name="_Toc161782707"/>
      <w:r w:rsidRPr="00DA009A">
        <w:rPr>
          <w:b/>
          <w:bCs/>
        </w:rPr>
        <w:t>C</w:t>
      </w:r>
      <w:r w:rsidR="00FC71CB" w:rsidRPr="00DA009A">
        <w:rPr>
          <w:b/>
          <w:bCs/>
        </w:rPr>
        <w:t>o</w:t>
      </w:r>
      <w:r w:rsidRPr="00DA009A">
        <w:rPr>
          <w:b/>
          <w:bCs/>
        </w:rPr>
        <w:t>nclusion</w:t>
      </w:r>
      <w:bookmarkEnd w:id="10"/>
      <w:r w:rsidRPr="00DA009A">
        <w:rPr>
          <w:b/>
          <w:bCs/>
        </w:rPr>
        <w:t xml:space="preserve"> </w:t>
      </w:r>
    </w:p>
    <w:p w14:paraId="73AA3CCD" w14:textId="2E599B6E" w:rsidR="00947DF8" w:rsidRPr="00947DF8" w:rsidRDefault="00947DF8" w:rsidP="00947DF8">
      <w:r w:rsidRPr="00947DF8">
        <w:t xml:space="preserve">In the end, the review of </w:t>
      </w:r>
      <w:r w:rsidR="00A07196">
        <w:t xml:space="preserve">the </w:t>
      </w:r>
      <w:r w:rsidRPr="00947DF8">
        <w:t>categorical approach to Shell</w:t>
      </w:r>
      <w:r w:rsidR="00A07196">
        <w:t>'s</w:t>
      </w:r>
      <w:r w:rsidRPr="00947DF8">
        <w:t xml:space="preserve"> strategies of energy trade highlights that the company is capable of finding solutions for even the most difficult problems using the tools of cost leadership, differentiation, and also diversification. Shell shows the utility of its already large resources and capabilities that help to employ its chosen strategic approaches, which is proved by the company’s still being profitable and excellent in its operational performance and investing in renewable energy solutions. Beyond the strong market position of the company, sustainability and social responsibility which </w:t>
      </w:r>
      <w:r w:rsidR="007E5CE5">
        <w:t>are</w:t>
      </w:r>
      <w:r w:rsidRPr="00947DF8">
        <w:t xml:space="preserve"> central to the business strategy further strengthen the competitive position which builds trust among investors and supports evolving consumer preferences. </w:t>
      </w:r>
    </w:p>
    <w:p w14:paraId="0619888D" w14:textId="45221969" w:rsidR="00BB5ED4" w:rsidRDefault="00BB5ED4">
      <w:pPr>
        <w:spacing w:after="280"/>
        <w:rPr>
          <w:lang w:val="en-US"/>
        </w:rPr>
      </w:pPr>
      <w:r>
        <w:rPr>
          <w:lang w:val="en-US"/>
        </w:rPr>
        <w:br w:type="page"/>
      </w:r>
    </w:p>
    <w:p w14:paraId="48359F4B" w14:textId="6106A75C" w:rsidR="00D33277" w:rsidRDefault="00BB5ED4" w:rsidP="00BB5ED4">
      <w:pPr>
        <w:pStyle w:val="Heading1"/>
      </w:pPr>
      <w:bookmarkStart w:id="11" w:name="_Toc161782708"/>
      <w:r>
        <w:t>References</w:t>
      </w:r>
      <w:bookmarkEnd w:id="11"/>
      <w:r>
        <w:t xml:space="preserve"> </w:t>
      </w:r>
    </w:p>
    <w:p w14:paraId="28110209" w14:textId="77777777" w:rsidR="00C46873" w:rsidRPr="00C46873" w:rsidRDefault="00C46873" w:rsidP="00C46873">
      <w:r w:rsidRPr="00C46873">
        <w:t>Adams, S. and Acheampong, A.O., 2019. Reducing carbon emissions: the role of renewable energy and democracy. </w:t>
      </w:r>
      <w:r w:rsidRPr="00C46873">
        <w:rPr>
          <w:i/>
          <w:iCs/>
        </w:rPr>
        <w:t>Journal of Cleaner Production</w:t>
      </w:r>
      <w:r w:rsidRPr="00C46873">
        <w:t>, </w:t>
      </w:r>
      <w:r w:rsidRPr="00C46873">
        <w:rPr>
          <w:i/>
          <w:iCs/>
        </w:rPr>
        <w:t>240</w:t>
      </w:r>
      <w:r w:rsidRPr="00C46873">
        <w:t>, p.118245.</w:t>
      </w:r>
    </w:p>
    <w:p w14:paraId="2F87CCF7" w14:textId="77777777" w:rsidR="00C46873" w:rsidRPr="00C46873" w:rsidRDefault="00C46873" w:rsidP="00C46873">
      <w:proofErr w:type="spellStart"/>
      <w:r w:rsidRPr="00C46873">
        <w:t>Akerkar</w:t>
      </w:r>
      <w:proofErr w:type="spellEnd"/>
      <w:r w:rsidRPr="00C46873">
        <w:t>, R., 2019. </w:t>
      </w:r>
      <w:r w:rsidRPr="00C46873">
        <w:rPr>
          <w:i/>
          <w:iCs/>
        </w:rPr>
        <w:t>Artificial intelligence for business</w:t>
      </w:r>
      <w:r w:rsidRPr="00C46873">
        <w:t>. Springer.</w:t>
      </w:r>
    </w:p>
    <w:p w14:paraId="07CEF454" w14:textId="77777777" w:rsidR="00C46873" w:rsidRPr="00C46873" w:rsidRDefault="00C46873" w:rsidP="00C46873">
      <w:r w:rsidRPr="00C46873">
        <w:t>Baxter, M., 2018. </w:t>
      </w:r>
      <w:r w:rsidRPr="00C46873">
        <w:rPr>
          <w:i/>
          <w:iCs/>
        </w:rPr>
        <w:t>Product design</w:t>
      </w:r>
      <w:r w:rsidRPr="00C46873">
        <w:t>. CRC press.</w:t>
      </w:r>
    </w:p>
    <w:p w14:paraId="297FF0C4" w14:textId="77777777" w:rsidR="00C46873" w:rsidRPr="00C46873" w:rsidRDefault="00C46873" w:rsidP="00C46873">
      <w:r w:rsidRPr="00C46873">
        <w:t>Clemens, H., Bailis, R., Nyambane, A. and Ndung'u, V., 2018. Africa Biogas Partnership Program: A review of clean cooking implementation through market development in East Africa. </w:t>
      </w:r>
      <w:r w:rsidRPr="00C46873">
        <w:rPr>
          <w:i/>
          <w:iCs/>
        </w:rPr>
        <w:t>Energy for Sustainable Development</w:t>
      </w:r>
      <w:r w:rsidRPr="00C46873">
        <w:t>, </w:t>
      </w:r>
      <w:r w:rsidRPr="00C46873">
        <w:rPr>
          <w:i/>
          <w:iCs/>
        </w:rPr>
        <w:t>46</w:t>
      </w:r>
      <w:r w:rsidRPr="00C46873">
        <w:t>, pp.23-31.</w:t>
      </w:r>
    </w:p>
    <w:p w14:paraId="2C445629" w14:textId="77777777" w:rsidR="00C46873" w:rsidRPr="00C46873" w:rsidRDefault="00C46873" w:rsidP="00C46873">
      <w:pPr>
        <w:rPr>
          <w:i/>
          <w:iCs/>
        </w:rPr>
      </w:pPr>
      <w:r w:rsidRPr="00C46873">
        <w:t xml:space="preserve">Doh, J., </w:t>
      </w:r>
      <w:proofErr w:type="spellStart"/>
      <w:r w:rsidRPr="00C46873">
        <w:t>Budhwar</w:t>
      </w:r>
      <w:proofErr w:type="spellEnd"/>
      <w:r w:rsidRPr="00C46873">
        <w:t>, P. and Wood, G., 2021. Long-term energy transitions and international business: Concepts, theory, methods, and a research agenda. </w:t>
      </w:r>
      <w:r w:rsidRPr="00C46873">
        <w:rPr>
          <w:i/>
          <w:iCs/>
        </w:rPr>
        <w:t>Journal of International Business Studies</w:t>
      </w:r>
      <w:r w:rsidRPr="00C46873">
        <w:t>, </w:t>
      </w:r>
      <w:r w:rsidRPr="00C46873">
        <w:rPr>
          <w:i/>
          <w:iCs/>
        </w:rPr>
        <w:t>52</w:t>
      </w:r>
      <w:r w:rsidRPr="00C46873">
        <w:t>, pp.951-970.</w:t>
      </w:r>
    </w:p>
    <w:p w14:paraId="54AA3D42" w14:textId="77777777" w:rsidR="00C46873" w:rsidRPr="00C46873" w:rsidRDefault="00C46873" w:rsidP="00C46873">
      <w:pPr>
        <w:rPr>
          <w:i/>
          <w:iCs/>
        </w:rPr>
      </w:pPr>
      <w:proofErr w:type="spellStart"/>
      <w:r w:rsidRPr="00C46873">
        <w:t>Duanmu</w:t>
      </w:r>
      <w:proofErr w:type="spellEnd"/>
      <w:r w:rsidRPr="00C46873">
        <w:t>, J.L., Bu, M. and Pittman, R., 2018. Does market competition dampen environmental performance? Evidence from China. </w:t>
      </w:r>
      <w:r w:rsidRPr="00C46873">
        <w:rPr>
          <w:i/>
          <w:iCs/>
        </w:rPr>
        <w:t>Strategic Management Journal</w:t>
      </w:r>
      <w:r w:rsidRPr="00C46873">
        <w:t>, </w:t>
      </w:r>
      <w:r w:rsidRPr="00C46873">
        <w:rPr>
          <w:i/>
          <w:iCs/>
        </w:rPr>
        <w:t>39</w:t>
      </w:r>
      <w:r w:rsidRPr="00C46873">
        <w:t>(11), pp.3006-3030.</w:t>
      </w:r>
    </w:p>
    <w:p w14:paraId="21FCE911" w14:textId="77777777" w:rsidR="00C46873" w:rsidRPr="00C46873" w:rsidRDefault="00C46873" w:rsidP="00C46873">
      <w:r w:rsidRPr="00C46873">
        <w:t>Favier, A., De Wolf, C., Scrivener, K. and Habert, G., 2018. </w:t>
      </w:r>
      <w:r w:rsidRPr="00C46873">
        <w:rPr>
          <w:i/>
          <w:iCs/>
        </w:rPr>
        <w:t>A sustainable future for the European Cement and Concrete Industry: Technology assessment for full decarbonisation of the industry by 2050</w:t>
      </w:r>
      <w:r w:rsidRPr="00C46873">
        <w:t>. ETH Zurich.</w:t>
      </w:r>
    </w:p>
    <w:p w14:paraId="7E85EDB7" w14:textId="77777777" w:rsidR="00C46873" w:rsidRPr="00C46873" w:rsidRDefault="00C46873" w:rsidP="00C46873">
      <w:r w:rsidRPr="00C46873">
        <w:t>García-Morales, V.J., Garrido-Moreno, A. and Martín-Rojas, R., 2021. The transformation of higher education after the COVID disruption: Emerging challenges in an online learning scenario. </w:t>
      </w:r>
      <w:r w:rsidRPr="00C46873">
        <w:rPr>
          <w:i/>
          <w:iCs/>
        </w:rPr>
        <w:t>Frontiers in psychology</w:t>
      </w:r>
      <w:r w:rsidRPr="00C46873">
        <w:t>, </w:t>
      </w:r>
      <w:r w:rsidRPr="00C46873">
        <w:rPr>
          <w:i/>
          <w:iCs/>
        </w:rPr>
        <w:t>12</w:t>
      </w:r>
      <w:r w:rsidRPr="00C46873">
        <w:t>, p.616059.</w:t>
      </w:r>
    </w:p>
    <w:p w14:paraId="72FD7CB0" w14:textId="77777777" w:rsidR="00C46873" w:rsidRPr="00C46873" w:rsidRDefault="00C46873" w:rsidP="00C46873">
      <w:pPr>
        <w:rPr>
          <w:i/>
          <w:iCs/>
        </w:rPr>
      </w:pPr>
      <w:proofErr w:type="spellStart"/>
      <w:r w:rsidRPr="00C46873">
        <w:t>Giampiccoli</w:t>
      </w:r>
      <w:proofErr w:type="spellEnd"/>
      <w:r w:rsidRPr="00C46873">
        <w:t>, A. and Saayman, M., 2018. Community-based tourism development model and community participation. </w:t>
      </w:r>
      <w:r w:rsidRPr="00C46873">
        <w:rPr>
          <w:i/>
          <w:iCs/>
        </w:rPr>
        <w:t>African Journal of Hospitality, Tourism and Leisure</w:t>
      </w:r>
      <w:r w:rsidRPr="00C46873">
        <w:t>, </w:t>
      </w:r>
      <w:r w:rsidRPr="00C46873">
        <w:rPr>
          <w:i/>
          <w:iCs/>
        </w:rPr>
        <w:t>7</w:t>
      </w:r>
      <w:r w:rsidRPr="00C46873">
        <w:t>(4), pp.1-27.</w:t>
      </w:r>
    </w:p>
    <w:p w14:paraId="01A56BD8" w14:textId="77777777" w:rsidR="00C46873" w:rsidRPr="00C46873" w:rsidRDefault="00C46873" w:rsidP="00C46873">
      <w:pPr>
        <w:rPr>
          <w:i/>
          <w:iCs/>
        </w:rPr>
      </w:pPr>
      <w:r w:rsidRPr="00C46873">
        <w:t>Hufnagel, J., Reckling, M. and Ewert, F., 2020. Diverse approaches to crop diversification in agricultural research. A review. </w:t>
      </w:r>
      <w:r w:rsidRPr="00C46873">
        <w:rPr>
          <w:i/>
          <w:iCs/>
        </w:rPr>
        <w:t>Agronomy for Sustainable Development</w:t>
      </w:r>
      <w:r w:rsidRPr="00C46873">
        <w:t>, </w:t>
      </w:r>
      <w:r w:rsidRPr="00C46873">
        <w:rPr>
          <w:i/>
          <w:iCs/>
        </w:rPr>
        <w:t>40</w:t>
      </w:r>
      <w:r w:rsidRPr="00C46873">
        <w:t>(2), p.14.</w:t>
      </w:r>
    </w:p>
    <w:p w14:paraId="4226F358" w14:textId="77777777" w:rsidR="00C46873" w:rsidRDefault="00C46873" w:rsidP="00C46873">
      <w:proofErr w:type="spellStart"/>
      <w:r w:rsidRPr="00C46873">
        <w:t>Katičić</w:t>
      </w:r>
      <w:proofErr w:type="spellEnd"/>
      <w:r w:rsidRPr="00C46873">
        <w:t>, M., 2020. </w:t>
      </w:r>
      <w:r w:rsidRPr="00C46873">
        <w:rPr>
          <w:i/>
          <w:iCs/>
        </w:rPr>
        <w:t>The acquisition of BG Group by Royal Dutch Shell</w:t>
      </w:r>
      <w:r w:rsidRPr="00C46873">
        <w:t> (Doctoral dissertation, University of Zagreb. Faculty of Economics and Business. Department of Organization and Management).</w:t>
      </w:r>
    </w:p>
    <w:p w14:paraId="4852908D" w14:textId="22E56705" w:rsidR="00693A13" w:rsidRPr="00C46873" w:rsidRDefault="00693A13" w:rsidP="00C46873">
      <w:r w:rsidRPr="00693A13">
        <w:t xml:space="preserve">Lynch, R 2018, Strategic Management, Pearson Education, Limited, Harlow, United Kingdom. Available from: ProQuest </w:t>
      </w:r>
      <w:proofErr w:type="spellStart"/>
      <w:r w:rsidRPr="00693A13">
        <w:t>Ebook</w:t>
      </w:r>
      <w:proofErr w:type="spellEnd"/>
      <w:r w:rsidRPr="00693A13">
        <w:t xml:space="preserve"> Central. [20 April 2024].</w:t>
      </w:r>
    </w:p>
    <w:p w14:paraId="6B524172" w14:textId="77777777" w:rsidR="00C46873" w:rsidRPr="00C46873" w:rsidRDefault="00C46873" w:rsidP="00C46873">
      <w:r w:rsidRPr="00C46873">
        <w:t>Noreng, Ø., 2021. </w:t>
      </w:r>
      <w:r w:rsidRPr="00C46873">
        <w:rPr>
          <w:i/>
          <w:iCs/>
        </w:rPr>
        <w:t>The oil business and the state: national energy companies and government ownership</w:t>
      </w:r>
      <w:r w:rsidRPr="00C46873">
        <w:t>. Routledge.</w:t>
      </w:r>
    </w:p>
    <w:p w14:paraId="4DA5ACD9" w14:textId="77777777" w:rsidR="00C46873" w:rsidRPr="00C46873" w:rsidRDefault="00C46873" w:rsidP="00C46873">
      <w:proofErr w:type="spellStart"/>
      <w:r w:rsidRPr="00C46873">
        <w:t>Pearlson</w:t>
      </w:r>
      <w:proofErr w:type="spellEnd"/>
      <w:r w:rsidRPr="00C46873">
        <w:t>, K.E., Saunders, C.S. and Galletta, D.F., 2024. </w:t>
      </w:r>
      <w:r w:rsidRPr="00C46873">
        <w:rPr>
          <w:i/>
          <w:iCs/>
        </w:rPr>
        <w:t>Managing and using information systems: A strategic approach</w:t>
      </w:r>
      <w:r w:rsidRPr="00C46873">
        <w:t>. John Wiley &amp; Sons.</w:t>
      </w:r>
    </w:p>
    <w:p w14:paraId="67E4D32D" w14:textId="77777777" w:rsidR="00C46873" w:rsidRPr="00C46873" w:rsidRDefault="00C46873" w:rsidP="00C46873">
      <w:proofErr w:type="spellStart"/>
      <w:r w:rsidRPr="00C46873">
        <w:t>Quayson</w:t>
      </w:r>
      <w:proofErr w:type="spellEnd"/>
      <w:r w:rsidRPr="00C46873">
        <w:t>, M., Bai, C., Mahmoudi, A., Hu, W., Chen, W. and Omoruyi, O., 2023. Designing a decision support tool for integrating ESG into the natural resource extraction industry for sustainable development using the ordinal priority approach. </w:t>
      </w:r>
      <w:r w:rsidRPr="00C46873">
        <w:rPr>
          <w:i/>
          <w:iCs/>
        </w:rPr>
        <w:t>Resources Policy</w:t>
      </w:r>
      <w:r w:rsidRPr="00C46873">
        <w:t>, </w:t>
      </w:r>
      <w:r w:rsidRPr="00C46873">
        <w:rPr>
          <w:i/>
          <w:iCs/>
        </w:rPr>
        <w:t>85</w:t>
      </w:r>
      <w:r w:rsidRPr="00C46873">
        <w:t>, p.103988.</w:t>
      </w:r>
    </w:p>
    <w:p w14:paraId="50865717" w14:textId="77777777" w:rsidR="00C46873" w:rsidRPr="00C46873" w:rsidRDefault="00C46873" w:rsidP="00C46873">
      <w:r w:rsidRPr="00C46873">
        <w:t xml:space="preserve">Shell Global (2023). </w:t>
      </w:r>
      <w:r w:rsidRPr="00C46873">
        <w:rPr>
          <w:i/>
          <w:iCs/>
        </w:rPr>
        <w:t>Shell Global</w:t>
      </w:r>
      <w:r w:rsidRPr="00C46873">
        <w:t xml:space="preserve">. [online] Shell.com. Available at: </w:t>
      </w:r>
      <w:hyperlink r:id="rId8" w:history="1">
        <w:r w:rsidRPr="00C46873">
          <w:rPr>
            <w:rStyle w:val="Hyperlink"/>
          </w:rPr>
          <w:t>https://www.shell.com/</w:t>
        </w:r>
      </w:hyperlink>
      <w:r w:rsidRPr="00C46873">
        <w:t>.</w:t>
      </w:r>
    </w:p>
    <w:p w14:paraId="2A708CAF" w14:textId="0A206BD0" w:rsidR="00C46873" w:rsidRPr="00C46873" w:rsidRDefault="00C46873" w:rsidP="004441EA">
      <w:proofErr w:type="spellStart"/>
      <w:r w:rsidRPr="00C46873">
        <w:t>Suprihono</w:t>
      </w:r>
      <w:proofErr w:type="spellEnd"/>
      <w:r w:rsidRPr="00C46873">
        <w:t xml:space="preserve">, S., </w:t>
      </w:r>
      <w:proofErr w:type="spellStart"/>
      <w:r w:rsidRPr="00C46873">
        <w:t>Prasetya</w:t>
      </w:r>
      <w:proofErr w:type="spellEnd"/>
      <w:r w:rsidRPr="00C46873">
        <w:t>, A. and Abdillah, Y., 2022. Improving firm performance through Competitive Advantage, differentiation strategy and cost leadership: A Literature Review. </w:t>
      </w:r>
      <w:r w:rsidRPr="00C46873">
        <w:rPr>
          <w:i/>
          <w:iCs/>
        </w:rPr>
        <w:t>International Journal of Artificial Intelligence Research</w:t>
      </w:r>
      <w:r w:rsidRPr="00C46873">
        <w:t>, </w:t>
      </w:r>
      <w:r w:rsidRPr="00C46873">
        <w:rPr>
          <w:i/>
          <w:iCs/>
        </w:rPr>
        <w:t>6</w:t>
      </w:r>
      <w:r w:rsidRPr="00C46873">
        <w:t>(1.1).</w:t>
      </w:r>
    </w:p>
    <w:p w14:paraId="3AD1E839" w14:textId="77777777" w:rsidR="00C46873" w:rsidRPr="00C46873" w:rsidRDefault="00C46873" w:rsidP="00C46873">
      <w:r w:rsidRPr="00C46873">
        <w:t>Tidd, J. and Bessant, J.R., 2020. </w:t>
      </w:r>
      <w:r w:rsidRPr="00C46873">
        <w:rPr>
          <w:i/>
          <w:iCs/>
        </w:rPr>
        <w:t>Managing innovation: integrating technological, market and organizational change</w:t>
      </w:r>
      <w:r w:rsidRPr="00C46873">
        <w:t>. John Wiley &amp; Sons.</w:t>
      </w:r>
    </w:p>
    <w:p w14:paraId="21C69399" w14:textId="77777777" w:rsidR="00C46873" w:rsidRDefault="00C46873" w:rsidP="00C46873">
      <w:r w:rsidRPr="00C46873">
        <w:t>Wang, Z., Li, S., Jin, Z., Li, Z., Liu, Q. and Zhang, K., 2023. Oil and gas pathway to net-zero: Review and outlook. </w:t>
      </w:r>
      <w:r w:rsidRPr="00C46873">
        <w:rPr>
          <w:i/>
          <w:iCs/>
        </w:rPr>
        <w:t>Energy Strategy Reviews</w:t>
      </w:r>
      <w:r w:rsidRPr="00C46873">
        <w:t>, </w:t>
      </w:r>
      <w:r w:rsidRPr="00C46873">
        <w:rPr>
          <w:i/>
          <w:iCs/>
        </w:rPr>
        <w:t>45</w:t>
      </w:r>
      <w:r w:rsidRPr="00C46873">
        <w:t>, p.101048.</w:t>
      </w:r>
    </w:p>
    <w:p w14:paraId="67CD56D5" w14:textId="01515FC6" w:rsidR="00496CDF" w:rsidRPr="00C46873" w:rsidRDefault="00496CDF" w:rsidP="00C46873">
      <w:r w:rsidRPr="00496CDF">
        <w:t xml:space="preserve">Whittington, R., </w:t>
      </w:r>
      <w:proofErr w:type="spellStart"/>
      <w:r w:rsidRPr="00496CDF">
        <w:t>Regnér</w:t>
      </w:r>
      <w:proofErr w:type="spellEnd"/>
      <w:r w:rsidRPr="00496CDF">
        <w:t xml:space="preserve">, P., Angwin, D., Johnson, G., &amp; Scholes, K. </w:t>
      </w:r>
      <w:r>
        <w:t>2019</w:t>
      </w:r>
      <w:r w:rsidRPr="00496CDF">
        <w:t xml:space="preserve">. Exploring Strategy: Twelfth Edition. </w:t>
      </w:r>
      <w:r>
        <w:t>Pearson Education</w:t>
      </w:r>
      <w:r w:rsidRPr="00496CDF">
        <w:t>.</w:t>
      </w:r>
    </w:p>
    <w:p w14:paraId="1B4E916D" w14:textId="77777777" w:rsidR="00BB5ED4" w:rsidRPr="00BB5ED4" w:rsidRDefault="00BB5ED4" w:rsidP="00BB5ED4">
      <w:pPr>
        <w:rPr>
          <w:lang w:val="en-US"/>
        </w:rPr>
      </w:pPr>
    </w:p>
    <w:p w14:paraId="1CB17817" w14:textId="77777777" w:rsidR="00B94728" w:rsidRDefault="00B94728" w:rsidP="00B94728"/>
    <w:p w14:paraId="5F58C16D" w14:textId="77777777" w:rsidR="00B94728" w:rsidRDefault="00B94728" w:rsidP="00B94728"/>
    <w:p w14:paraId="6B015FD7" w14:textId="77777777" w:rsidR="00B94728" w:rsidRDefault="00B94728" w:rsidP="00B94728"/>
    <w:p w14:paraId="2EC6B4DE" w14:textId="77777777" w:rsidR="00B94728" w:rsidRDefault="00B94728" w:rsidP="00B94728"/>
    <w:p w14:paraId="18156292" w14:textId="77777777" w:rsidR="00B94728" w:rsidRDefault="00B94728" w:rsidP="00B94728"/>
    <w:p w14:paraId="07733E2E" w14:textId="77777777" w:rsidR="00B94728" w:rsidRDefault="00B94728" w:rsidP="00B94728"/>
    <w:p w14:paraId="336C7C8C" w14:textId="77777777" w:rsidR="00007AB2" w:rsidRDefault="00007AB2" w:rsidP="00007AB2">
      <w:pPr>
        <w:pStyle w:val="Heading1"/>
      </w:pPr>
      <w:bookmarkStart w:id="12" w:name="_Toc161782709"/>
      <w:r>
        <w:t>Appendix</w:t>
      </w:r>
      <w:bookmarkEnd w:id="12"/>
    </w:p>
    <w:p w14:paraId="118C09F4" w14:textId="37600F1C" w:rsidR="00007AB2" w:rsidRDefault="00CA12A2" w:rsidP="00007AB2">
      <w:pPr>
        <w:jc w:val="center"/>
      </w:pPr>
      <w:r>
        <w:rPr>
          <w:noProof/>
          <w:lang w:eastAsia="en-GB" w:bidi="bn-BD"/>
        </w:rPr>
        <w:drawing>
          <wp:inline distT="0" distB="0" distL="0" distR="0" wp14:anchorId="046C3252" wp14:editId="5DA510B2">
            <wp:extent cx="4301656" cy="22367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7553" cy="2239787"/>
                    </a:xfrm>
                    <a:prstGeom prst="rect">
                      <a:avLst/>
                    </a:prstGeom>
                    <a:noFill/>
                  </pic:spPr>
                </pic:pic>
              </a:graphicData>
            </a:graphic>
          </wp:inline>
        </w:drawing>
      </w:r>
      <w:r w:rsidR="00AA0189" w:rsidRPr="00AA0189">
        <w:br/>
      </w:r>
      <w:r w:rsidR="00007AB2">
        <w:t>Appendix 1: Porter’s generic strategy</w:t>
      </w:r>
    </w:p>
    <w:p w14:paraId="07CCBA2B" w14:textId="66972341" w:rsidR="00CA2B51" w:rsidRPr="00CA2B51" w:rsidRDefault="001A5CA4" w:rsidP="001A5CA4">
      <w:pPr>
        <w:jc w:val="center"/>
      </w:pPr>
      <w:r>
        <w:rPr>
          <w:noProof/>
          <w:lang w:eastAsia="en-GB" w:bidi="bn-BD"/>
        </w:rPr>
        <w:drawing>
          <wp:inline distT="0" distB="0" distL="0" distR="0" wp14:anchorId="1254BC45" wp14:editId="30D7D39A">
            <wp:extent cx="4142630" cy="282916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51422" cy="2835168"/>
                    </a:xfrm>
                    <a:prstGeom prst="rect">
                      <a:avLst/>
                    </a:prstGeom>
                    <a:noFill/>
                  </pic:spPr>
                </pic:pic>
              </a:graphicData>
            </a:graphic>
          </wp:inline>
        </w:drawing>
      </w:r>
      <w:r w:rsidR="00CA2B51" w:rsidRPr="00CA2B51">
        <w:br/>
      </w:r>
      <w:r>
        <w:t>Appendix 2: Ansoff matrix</w:t>
      </w:r>
    </w:p>
    <w:p w14:paraId="79C6E96A" w14:textId="15F0F4E1" w:rsidR="00C44DD1" w:rsidRDefault="001030E0" w:rsidP="001030E0">
      <w:pPr>
        <w:jc w:val="center"/>
      </w:pPr>
      <w:r>
        <w:rPr>
          <w:noProof/>
          <w:lang w:eastAsia="en-GB" w:bidi="bn-BD"/>
        </w:rPr>
        <w:drawing>
          <wp:inline distT="0" distB="0" distL="0" distR="0" wp14:anchorId="5D01DA7A" wp14:editId="56335856">
            <wp:extent cx="3983603" cy="293537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87893" cy="2938534"/>
                    </a:xfrm>
                    <a:prstGeom prst="rect">
                      <a:avLst/>
                    </a:prstGeom>
                    <a:noFill/>
                  </pic:spPr>
                </pic:pic>
              </a:graphicData>
            </a:graphic>
          </wp:inline>
        </w:drawing>
      </w:r>
    </w:p>
    <w:p w14:paraId="07B38AC8" w14:textId="601BAA19" w:rsidR="001030E0" w:rsidRPr="00C44DD1" w:rsidRDefault="001030E0" w:rsidP="001030E0">
      <w:pPr>
        <w:jc w:val="center"/>
      </w:pPr>
      <w:r>
        <w:t xml:space="preserve">Appendix 3: </w:t>
      </w:r>
      <w:proofErr w:type="spellStart"/>
      <w:r>
        <w:t>Porters’s</w:t>
      </w:r>
      <w:proofErr w:type="spellEnd"/>
      <w:r>
        <w:t xml:space="preserve"> five forces</w:t>
      </w:r>
    </w:p>
    <w:p w14:paraId="4375CA71" w14:textId="053209D7" w:rsidR="00704BE2" w:rsidRDefault="005C7AC9" w:rsidP="005C7AC9">
      <w:pPr>
        <w:jc w:val="center"/>
        <w:rPr>
          <w:lang w:val="en-US"/>
        </w:rPr>
      </w:pPr>
      <w:r>
        <w:rPr>
          <w:noProof/>
          <w:lang w:eastAsia="en-GB" w:bidi="bn-BD"/>
        </w:rPr>
        <w:drawing>
          <wp:inline distT="0" distB="0" distL="0" distR="0" wp14:anchorId="4F511C49" wp14:editId="2AD8F1E1">
            <wp:extent cx="4063117" cy="412318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69746" cy="4129912"/>
                    </a:xfrm>
                    <a:prstGeom prst="rect">
                      <a:avLst/>
                    </a:prstGeom>
                    <a:noFill/>
                  </pic:spPr>
                </pic:pic>
              </a:graphicData>
            </a:graphic>
          </wp:inline>
        </w:drawing>
      </w:r>
    </w:p>
    <w:p w14:paraId="004C1729" w14:textId="6D772638" w:rsidR="005C7AC9" w:rsidRPr="00704BE2" w:rsidRDefault="005C7AC9" w:rsidP="005C7AC9">
      <w:pPr>
        <w:jc w:val="center"/>
        <w:rPr>
          <w:lang w:val="en-US"/>
        </w:rPr>
      </w:pPr>
      <w:r>
        <w:rPr>
          <w:lang w:val="en-US"/>
        </w:rPr>
        <w:t>Appendix 4: VRIO</w:t>
      </w:r>
    </w:p>
    <w:sectPr w:rsidR="005C7AC9" w:rsidRPr="00704BE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CB1A3" w14:textId="77777777" w:rsidR="00925DD3" w:rsidRDefault="00925DD3" w:rsidP="00237605">
      <w:pPr>
        <w:spacing w:before="0" w:after="0" w:line="240" w:lineRule="auto"/>
      </w:pPr>
      <w:r>
        <w:separator/>
      </w:r>
    </w:p>
  </w:endnote>
  <w:endnote w:type="continuationSeparator" w:id="0">
    <w:p w14:paraId="6E526B65" w14:textId="77777777" w:rsidR="00925DD3" w:rsidRDefault="00925DD3" w:rsidP="0023760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126510"/>
      <w:docPartObj>
        <w:docPartGallery w:val="Page Numbers (Bottom of Page)"/>
        <w:docPartUnique/>
      </w:docPartObj>
    </w:sdtPr>
    <w:sdtEndPr>
      <w:rPr>
        <w:noProof/>
      </w:rPr>
    </w:sdtEndPr>
    <w:sdtContent>
      <w:p w14:paraId="2BA17C2C" w14:textId="4EF4C061" w:rsidR="00237605" w:rsidRDefault="00237605">
        <w:pPr>
          <w:pStyle w:val="Footer"/>
          <w:jc w:val="center"/>
        </w:pPr>
        <w:r>
          <w:fldChar w:fldCharType="begin"/>
        </w:r>
        <w:r>
          <w:instrText xml:space="preserve"> PAGE   \* MERGEFORMAT </w:instrText>
        </w:r>
        <w:r>
          <w:fldChar w:fldCharType="separate"/>
        </w:r>
        <w:r w:rsidR="00A76BA0">
          <w:rPr>
            <w:noProof/>
          </w:rPr>
          <w:t>1</w:t>
        </w:r>
        <w:r>
          <w:rPr>
            <w:noProof/>
          </w:rPr>
          <w:fldChar w:fldCharType="end"/>
        </w:r>
      </w:p>
    </w:sdtContent>
  </w:sdt>
  <w:p w14:paraId="4FE2E901" w14:textId="77777777" w:rsidR="00237605" w:rsidRDefault="00237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33C3D" w14:textId="77777777" w:rsidR="00925DD3" w:rsidRDefault="00925DD3" w:rsidP="00237605">
      <w:pPr>
        <w:spacing w:before="0" w:after="0" w:line="240" w:lineRule="auto"/>
      </w:pPr>
      <w:r>
        <w:separator/>
      </w:r>
    </w:p>
  </w:footnote>
  <w:footnote w:type="continuationSeparator" w:id="0">
    <w:p w14:paraId="0F7A9B4E" w14:textId="77777777" w:rsidR="00925DD3" w:rsidRDefault="00925DD3" w:rsidP="0023760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D0F3809"/>
    <w:multiLevelType w:val="hybridMultilevel"/>
    <w:tmpl w:val="ADDDADC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4670EA"/>
    <w:multiLevelType w:val="hybridMultilevel"/>
    <w:tmpl w:val="A7FE48F2"/>
    <w:lvl w:ilvl="0" w:tplc="FFAAC934">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77012"/>
    <w:multiLevelType w:val="hybridMultilevel"/>
    <w:tmpl w:val="7C4020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94A0842"/>
    <w:multiLevelType w:val="hybridMultilevel"/>
    <w:tmpl w:val="0C207A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9FA693D"/>
    <w:multiLevelType w:val="hybridMultilevel"/>
    <w:tmpl w:val="49BE65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15C1FA5"/>
    <w:multiLevelType w:val="hybridMultilevel"/>
    <w:tmpl w:val="497683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55E59E3"/>
    <w:multiLevelType w:val="hybridMultilevel"/>
    <w:tmpl w:val="226860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8511FE4"/>
    <w:multiLevelType w:val="hybridMultilevel"/>
    <w:tmpl w:val="3AD2FA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8745FA0"/>
    <w:multiLevelType w:val="multilevel"/>
    <w:tmpl w:val="4C44232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51DD47AE"/>
    <w:multiLevelType w:val="hybridMultilevel"/>
    <w:tmpl w:val="68D2CB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6D22752"/>
    <w:multiLevelType w:val="hybridMultilevel"/>
    <w:tmpl w:val="687904D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5814336D"/>
    <w:multiLevelType w:val="hybridMultilevel"/>
    <w:tmpl w:val="26A051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47481DE"/>
    <w:multiLevelType w:val="hybridMultilevel"/>
    <w:tmpl w:val="98E246C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6A546F72"/>
    <w:multiLevelType w:val="hybridMultilevel"/>
    <w:tmpl w:val="91D287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B67747E"/>
    <w:multiLevelType w:val="hybridMultilevel"/>
    <w:tmpl w:val="D734B2C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6F2941F2"/>
    <w:multiLevelType w:val="hybridMultilevel"/>
    <w:tmpl w:val="658039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4424DA9"/>
    <w:multiLevelType w:val="hybridMultilevel"/>
    <w:tmpl w:val="03DA17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5BC734C"/>
    <w:multiLevelType w:val="hybridMultilevel"/>
    <w:tmpl w:val="078016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E460471"/>
    <w:multiLevelType w:val="hybridMultilevel"/>
    <w:tmpl w:val="3AF410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4130287">
    <w:abstractNumId w:val="1"/>
  </w:num>
  <w:num w:numId="2" w16cid:durableId="1794051990">
    <w:abstractNumId w:val="8"/>
  </w:num>
  <w:num w:numId="3" w16cid:durableId="315497788">
    <w:abstractNumId w:val="8"/>
  </w:num>
  <w:num w:numId="4" w16cid:durableId="346642418">
    <w:abstractNumId w:val="14"/>
  </w:num>
  <w:num w:numId="5" w16cid:durableId="2115663681">
    <w:abstractNumId w:val="16"/>
  </w:num>
  <w:num w:numId="6" w16cid:durableId="1177233720">
    <w:abstractNumId w:val="17"/>
  </w:num>
  <w:num w:numId="7" w16cid:durableId="952787981">
    <w:abstractNumId w:val="10"/>
  </w:num>
  <w:num w:numId="8" w16cid:durableId="1197505903">
    <w:abstractNumId w:val="2"/>
  </w:num>
  <w:num w:numId="9" w16cid:durableId="1197305412">
    <w:abstractNumId w:val="9"/>
  </w:num>
  <w:num w:numId="10" w16cid:durableId="173886075">
    <w:abstractNumId w:val="15"/>
  </w:num>
  <w:num w:numId="11" w16cid:durableId="363143873">
    <w:abstractNumId w:val="0"/>
  </w:num>
  <w:num w:numId="12" w16cid:durableId="1264848654">
    <w:abstractNumId w:val="11"/>
  </w:num>
  <w:num w:numId="13" w16cid:durableId="1867713296">
    <w:abstractNumId w:val="6"/>
  </w:num>
  <w:num w:numId="14" w16cid:durableId="524564852">
    <w:abstractNumId w:val="5"/>
  </w:num>
  <w:num w:numId="15" w16cid:durableId="1969583311">
    <w:abstractNumId w:val="7"/>
  </w:num>
  <w:num w:numId="16" w16cid:durableId="1715538594">
    <w:abstractNumId w:val="12"/>
  </w:num>
  <w:num w:numId="17" w16cid:durableId="233667533">
    <w:abstractNumId w:val="4"/>
  </w:num>
  <w:num w:numId="18" w16cid:durableId="655106770">
    <w:abstractNumId w:val="3"/>
  </w:num>
  <w:num w:numId="19" w16cid:durableId="1438524778">
    <w:abstractNumId w:val="18"/>
  </w:num>
  <w:num w:numId="20" w16cid:durableId="105396560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G3MDU1tzAyMDA0NDZS0lEKTi0uzszPAykwrgUAv90tjCwAAAA="/>
  </w:docVars>
  <w:rsids>
    <w:rsidRoot w:val="00C33D33"/>
    <w:rsid w:val="000046DF"/>
    <w:rsid w:val="00007AB2"/>
    <w:rsid w:val="00010D84"/>
    <w:rsid w:val="00037273"/>
    <w:rsid w:val="00085ABF"/>
    <w:rsid w:val="000B0A1A"/>
    <w:rsid w:val="000D0544"/>
    <w:rsid w:val="0010129D"/>
    <w:rsid w:val="001030E0"/>
    <w:rsid w:val="00133CE7"/>
    <w:rsid w:val="00134141"/>
    <w:rsid w:val="00135781"/>
    <w:rsid w:val="00152F80"/>
    <w:rsid w:val="00167BD1"/>
    <w:rsid w:val="00174E4D"/>
    <w:rsid w:val="00180846"/>
    <w:rsid w:val="00183A35"/>
    <w:rsid w:val="001A5CA4"/>
    <w:rsid w:val="00210D68"/>
    <w:rsid w:val="002302DE"/>
    <w:rsid w:val="00237605"/>
    <w:rsid w:val="00256F12"/>
    <w:rsid w:val="00262FDD"/>
    <w:rsid w:val="002A73A9"/>
    <w:rsid w:val="002A767D"/>
    <w:rsid w:val="002B4EA1"/>
    <w:rsid w:val="002F1695"/>
    <w:rsid w:val="002F2E9B"/>
    <w:rsid w:val="002F71BC"/>
    <w:rsid w:val="003759D6"/>
    <w:rsid w:val="003A7B2E"/>
    <w:rsid w:val="003D5792"/>
    <w:rsid w:val="003E0FFA"/>
    <w:rsid w:val="003E458A"/>
    <w:rsid w:val="003F170B"/>
    <w:rsid w:val="0040648A"/>
    <w:rsid w:val="00413190"/>
    <w:rsid w:val="00416B95"/>
    <w:rsid w:val="00433FA6"/>
    <w:rsid w:val="004441EA"/>
    <w:rsid w:val="00454469"/>
    <w:rsid w:val="0045772E"/>
    <w:rsid w:val="00462155"/>
    <w:rsid w:val="00496CDF"/>
    <w:rsid w:val="00497266"/>
    <w:rsid w:val="004C60DE"/>
    <w:rsid w:val="004D54BE"/>
    <w:rsid w:val="005241D6"/>
    <w:rsid w:val="00543570"/>
    <w:rsid w:val="00561049"/>
    <w:rsid w:val="005715A7"/>
    <w:rsid w:val="00575CDE"/>
    <w:rsid w:val="00586BAA"/>
    <w:rsid w:val="005B0D8C"/>
    <w:rsid w:val="005B1E01"/>
    <w:rsid w:val="005B21CC"/>
    <w:rsid w:val="005C7AC9"/>
    <w:rsid w:val="005D114D"/>
    <w:rsid w:val="005E6CD7"/>
    <w:rsid w:val="005F666E"/>
    <w:rsid w:val="00606F9C"/>
    <w:rsid w:val="006118F2"/>
    <w:rsid w:val="00614D43"/>
    <w:rsid w:val="00637A0E"/>
    <w:rsid w:val="00677A56"/>
    <w:rsid w:val="00677BD7"/>
    <w:rsid w:val="00681AEB"/>
    <w:rsid w:val="006861EA"/>
    <w:rsid w:val="00693A13"/>
    <w:rsid w:val="00694341"/>
    <w:rsid w:val="006C2BC0"/>
    <w:rsid w:val="006C7368"/>
    <w:rsid w:val="006D1DBC"/>
    <w:rsid w:val="006E4A3D"/>
    <w:rsid w:val="006E4E0D"/>
    <w:rsid w:val="00704BE2"/>
    <w:rsid w:val="00727D68"/>
    <w:rsid w:val="007435E5"/>
    <w:rsid w:val="00746B08"/>
    <w:rsid w:val="00760701"/>
    <w:rsid w:val="00773185"/>
    <w:rsid w:val="007B04E7"/>
    <w:rsid w:val="007E3CAA"/>
    <w:rsid w:val="007E5CE5"/>
    <w:rsid w:val="007E705F"/>
    <w:rsid w:val="00870990"/>
    <w:rsid w:val="008955B6"/>
    <w:rsid w:val="008C7FF4"/>
    <w:rsid w:val="00907B55"/>
    <w:rsid w:val="00910E6C"/>
    <w:rsid w:val="00925DD3"/>
    <w:rsid w:val="00930C5A"/>
    <w:rsid w:val="00947DF8"/>
    <w:rsid w:val="00985CA8"/>
    <w:rsid w:val="00990163"/>
    <w:rsid w:val="009A0F35"/>
    <w:rsid w:val="009B00B3"/>
    <w:rsid w:val="009D6A12"/>
    <w:rsid w:val="009F34D9"/>
    <w:rsid w:val="009F424F"/>
    <w:rsid w:val="00A07196"/>
    <w:rsid w:val="00A3637E"/>
    <w:rsid w:val="00A40B41"/>
    <w:rsid w:val="00A63D0C"/>
    <w:rsid w:val="00A64613"/>
    <w:rsid w:val="00A71FA5"/>
    <w:rsid w:val="00A76BA0"/>
    <w:rsid w:val="00A76DA9"/>
    <w:rsid w:val="00A87157"/>
    <w:rsid w:val="00A91931"/>
    <w:rsid w:val="00AA0189"/>
    <w:rsid w:val="00AA14E2"/>
    <w:rsid w:val="00AA2D95"/>
    <w:rsid w:val="00AB003F"/>
    <w:rsid w:val="00AB0A2C"/>
    <w:rsid w:val="00AB1582"/>
    <w:rsid w:val="00AD5A4D"/>
    <w:rsid w:val="00AE7609"/>
    <w:rsid w:val="00B232AA"/>
    <w:rsid w:val="00B34E24"/>
    <w:rsid w:val="00B432BE"/>
    <w:rsid w:val="00B43A96"/>
    <w:rsid w:val="00B609EE"/>
    <w:rsid w:val="00B7260A"/>
    <w:rsid w:val="00B77767"/>
    <w:rsid w:val="00B94728"/>
    <w:rsid w:val="00BB5ED4"/>
    <w:rsid w:val="00BC1476"/>
    <w:rsid w:val="00BC4651"/>
    <w:rsid w:val="00BD24FB"/>
    <w:rsid w:val="00C06934"/>
    <w:rsid w:val="00C1081A"/>
    <w:rsid w:val="00C1665F"/>
    <w:rsid w:val="00C33D33"/>
    <w:rsid w:val="00C42E3B"/>
    <w:rsid w:val="00C44DD1"/>
    <w:rsid w:val="00C46873"/>
    <w:rsid w:val="00C52CEB"/>
    <w:rsid w:val="00C82388"/>
    <w:rsid w:val="00CA12A2"/>
    <w:rsid w:val="00CA2B51"/>
    <w:rsid w:val="00CA65D9"/>
    <w:rsid w:val="00CB7F00"/>
    <w:rsid w:val="00D01A1E"/>
    <w:rsid w:val="00D134B0"/>
    <w:rsid w:val="00D22B09"/>
    <w:rsid w:val="00D24A97"/>
    <w:rsid w:val="00D33277"/>
    <w:rsid w:val="00D50DE3"/>
    <w:rsid w:val="00D652C1"/>
    <w:rsid w:val="00D86966"/>
    <w:rsid w:val="00DA009A"/>
    <w:rsid w:val="00DA016C"/>
    <w:rsid w:val="00DC0C61"/>
    <w:rsid w:val="00E4478A"/>
    <w:rsid w:val="00E51616"/>
    <w:rsid w:val="00E536DB"/>
    <w:rsid w:val="00E757C4"/>
    <w:rsid w:val="00E8396D"/>
    <w:rsid w:val="00EA16B6"/>
    <w:rsid w:val="00EC7BD4"/>
    <w:rsid w:val="00EE1EB6"/>
    <w:rsid w:val="00EF77B7"/>
    <w:rsid w:val="00F21382"/>
    <w:rsid w:val="00F46051"/>
    <w:rsid w:val="00F51EDE"/>
    <w:rsid w:val="00F651FF"/>
    <w:rsid w:val="00F718C2"/>
    <w:rsid w:val="00F779A1"/>
    <w:rsid w:val="00F939E5"/>
    <w:rsid w:val="00FB0224"/>
    <w:rsid w:val="00FB3703"/>
    <w:rsid w:val="00FC71CB"/>
    <w:rsid w:val="00FC7B89"/>
    <w:rsid w:val="00FD5427"/>
    <w:rsid w:val="00FE3499"/>
    <w:rsid w:val="00FE631B"/>
    <w:rsid w:val="00FF606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331F6"/>
  <w15:docId w15:val="{715C54B3-20C1-41A4-8D4D-212C8ED9F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20" w:after="2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4B0"/>
    <w:pPr>
      <w:spacing w:after="200"/>
    </w:pPr>
    <w:rPr>
      <w:rFonts w:ascii="Arial" w:eastAsiaTheme="minorEastAsia" w:hAnsi="Arial"/>
      <w:sz w:val="24"/>
      <w:lang w:val="en-GB"/>
    </w:rPr>
  </w:style>
  <w:style w:type="paragraph" w:styleId="Heading1">
    <w:name w:val="heading 1"/>
    <w:basedOn w:val="Normal"/>
    <w:next w:val="Normal"/>
    <w:link w:val="Heading1Char"/>
    <w:uiPriority w:val="9"/>
    <w:qFormat/>
    <w:rsid w:val="00FD5427"/>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FD5427"/>
    <w:pPr>
      <w:keepNext/>
      <w:keepLines/>
      <w:spacing w:before="40" w:after="0"/>
      <w:outlineLvl w:val="1"/>
    </w:pPr>
    <w:rPr>
      <w:rFonts w:eastAsiaTheme="majorEastAsia"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TNR">
    <w:name w:val="Normal TNR"/>
    <w:basedOn w:val="Normal"/>
    <w:link w:val="NormalTNRChar"/>
    <w:qFormat/>
    <w:rsid w:val="006861EA"/>
    <w:rPr>
      <w:rFonts w:ascii="Times New Roman" w:hAnsi="Times New Roman"/>
    </w:rPr>
  </w:style>
  <w:style w:type="character" w:customStyle="1" w:styleId="NormalTNRChar">
    <w:name w:val="Normal TNR Char"/>
    <w:basedOn w:val="DefaultParagraphFont"/>
    <w:link w:val="NormalTNR"/>
    <w:rsid w:val="006861EA"/>
    <w:rPr>
      <w:rFonts w:ascii="Times New Roman" w:hAnsi="Times New Roman"/>
      <w:sz w:val="24"/>
      <w:lang w:val="en-GB"/>
    </w:rPr>
  </w:style>
  <w:style w:type="character" w:customStyle="1" w:styleId="Heading1Char">
    <w:name w:val="Heading 1 Char"/>
    <w:basedOn w:val="DefaultParagraphFont"/>
    <w:link w:val="Heading1"/>
    <w:uiPriority w:val="9"/>
    <w:rsid w:val="00FD542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FD5427"/>
    <w:rPr>
      <w:rFonts w:ascii="Arial" w:eastAsiaTheme="majorEastAsia" w:hAnsi="Arial" w:cstheme="majorBidi"/>
      <w:b/>
      <w:sz w:val="26"/>
      <w:szCs w:val="26"/>
    </w:rPr>
  </w:style>
  <w:style w:type="paragraph" w:customStyle="1" w:styleId="TNR1">
    <w:name w:val="TNR 1"/>
    <w:basedOn w:val="Heading1"/>
    <w:link w:val="TNR1Char"/>
    <w:autoRedefine/>
    <w:qFormat/>
    <w:rsid w:val="00910E6C"/>
    <w:rPr>
      <w:rFonts w:ascii="Times New Roman" w:hAnsi="Times New Roman"/>
    </w:rPr>
  </w:style>
  <w:style w:type="character" w:customStyle="1" w:styleId="TNR1Char">
    <w:name w:val="TNR 1 Char"/>
    <w:basedOn w:val="Heading1Char"/>
    <w:link w:val="TNR1"/>
    <w:rsid w:val="00910E6C"/>
    <w:rPr>
      <w:rFonts w:ascii="Times New Roman" w:eastAsiaTheme="majorEastAsia" w:hAnsi="Times New Roman" w:cstheme="majorBidi"/>
      <w:b/>
      <w:sz w:val="32"/>
      <w:szCs w:val="32"/>
    </w:rPr>
  </w:style>
  <w:style w:type="paragraph" w:customStyle="1" w:styleId="TNR2">
    <w:name w:val="TNR 2"/>
    <w:basedOn w:val="Heading2"/>
    <w:link w:val="TNR2Char"/>
    <w:autoRedefine/>
    <w:qFormat/>
    <w:rsid w:val="00637A0E"/>
    <w:rPr>
      <w:rFonts w:ascii="Times New Roman" w:hAnsi="Times New Roman"/>
      <w:szCs w:val="32"/>
    </w:rPr>
  </w:style>
  <w:style w:type="character" w:customStyle="1" w:styleId="TNR2Char">
    <w:name w:val="TNR 2 Char"/>
    <w:basedOn w:val="Heading2Char"/>
    <w:link w:val="TNR2"/>
    <w:rsid w:val="00637A0E"/>
    <w:rPr>
      <w:rFonts w:ascii="Times New Roman" w:eastAsiaTheme="majorEastAsia" w:hAnsi="Times New Roman" w:cstheme="majorBidi"/>
      <w:b/>
      <w:sz w:val="26"/>
      <w:szCs w:val="32"/>
      <w:lang w:val="en-GB" w:eastAsia="en-GB" w:bidi="bn-BD"/>
    </w:rPr>
  </w:style>
  <w:style w:type="paragraph" w:styleId="ListParagraph">
    <w:name w:val="List Paragraph"/>
    <w:basedOn w:val="Normal"/>
    <w:uiPriority w:val="34"/>
    <w:qFormat/>
    <w:rsid w:val="00462155"/>
    <w:pPr>
      <w:spacing w:after="320"/>
      <w:ind w:left="720"/>
      <w:contextualSpacing/>
      <w:jc w:val="left"/>
    </w:pPr>
    <w:rPr>
      <w:rFonts w:eastAsiaTheme="minorHAnsi"/>
      <w:lang w:val="en-US"/>
    </w:rPr>
  </w:style>
  <w:style w:type="paragraph" w:styleId="TOCHeading">
    <w:name w:val="TOC Heading"/>
    <w:basedOn w:val="Heading1"/>
    <w:next w:val="Normal"/>
    <w:uiPriority w:val="39"/>
    <w:unhideWhenUsed/>
    <w:qFormat/>
    <w:rsid w:val="00704BE2"/>
    <w:pPr>
      <w:spacing w:line="259" w:lineRule="auto"/>
      <w:jc w:val="left"/>
      <w:outlineLvl w:val="9"/>
    </w:pPr>
    <w:rPr>
      <w:rFonts w:asciiTheme="majorHAnsi" w:hAnsiTheme="majorHAnsi"/>
      <w:b w:val="0"/>
      <w:color w:val="2F5496" w:themeColor="accent1" w:themeShade="BF"/>
    </w:rPr>
  </w:style>
  <w:style w:type="paragraph" w:styleId="Subtitle">
    <w:name w:val="Subtitle"/>
    <w:basedOn w:val="Normal"/>
    <w:next w:val="Normal"/>
    <w:link w:val="SubtitleChar"/>
    <w:uiPriority w:val="11"/>
    <w:qFormat/>
    <w:rsid w:val="00FE3499"/>
    <w:pPr>
      <w:numPr>
        <w:ilvl w:val="1"/>
      </w:numPr>
      <w:spacing w:after="160"/>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FE3499"/>
    <w:rPr>
      <w:rFonts w:eastAsiaTheme="minorEastAsia"/>
      <w:color w:val="5A5A5A" w:themeColor="text1" w:themeTint="A5"/>
      <w:spacing w:val="15"/>
      <w:lang w:val="en-GB"/>
    </w:rPr>
  </w:style>
  <w:style w:type="character" w:styleId="Hyperlink">
    <w:name w:val="Hyperlink"/>
    <w:basedOn w:val="DefaultParagraphFont"/>
    <w:uiPriority w:val="99"/>
    <w:unhideWhenUsed/>
    <w:rsid w:val="00C46873"/>
    <w:rPr>
      <w:color w:val="0563C1" w:themeColor="hyperlink"/>
      <w:u w:val="single"/>
    </w:rPr>
  </w:style>
  <w:style w:type="character" w:customStyle="1" w:styleId="UnresolvedMention1">
    <w:name w:val="Unresolved Mention1"/>
    <w:basedOn w:val="DefaultParagraphFont"/>
    <w:uiPriority w:val="99"/>
    <w:semiHidden/>
    <w:unhideWhenUsed/>
    <w:rsid w:val="00C46873"/>
    <w:rPr>
      <w:color w:val="605E5C"/>
      <w:shd w:val="clear" w:color="auto" w:fill="E1DFDD"/>
    </w:rPr>
  </w:style>
  <w:style w:type="paragraph" w:styleId="TOC1">
    <w:name w:val="toc 1"/>
    <w:basedOn w:val="Normal"/>
    <w:next w:val="Normal"/>
    <w:autoRedefine/>
    <w:uiPriority w:val="39"/>
    <w:unhideWhenUsed/>
    <w:rsid w:val="00870990"/>
    <w:pPr>
      <w:spacing w:after="100"/>
    </w:pPr>
  </w:style>
  <w:style w:type="paragraph" w:styleId="TOC2">
    <w:name w:val="toc 2"/>
    <w:basedOn w:val="Normal"/>
    <w:next w:val="Normal"/>
    <w:autoRedefine/>
    <w:uiPriority w:val="39"/>
    <w:unhideWhenUsed/>
    <w:rsid w:val="00870990"/>
    <w:pPr>
      <w:spacing w:after="100"/>
      <w:ind w:left="240"/>
    </w:pPr>
  </w:style>
  <w:style w:type="paragraph" w:styleId="Header">
    <w:name w:val="header"/>
    <w:basedOn w:val="Normal"/>
    <w:link w:val="HeaderChar"/>
    <w:uiPriority w:val="99"/>
    <w:unhideWhenUsed/>
    <w:rsid w:val="002376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37605"/>
    <w:rPr>
      <w:rFonts w:ascii="Arial" w:eastAsiaTheme="minorEastAsia" w:hAnsi="Arial"/>
      <w:sz w:val="24"/>
      <w:lang w:val="en-GB"/>
    </w:rPr>
  </w:style>
  <w:style w:type="paragraph" w:styleId="Footer">
    <w:name w:val="footer"/>
    <w:basedOn w:val="Normal"/>
    <w:link w:val="FooterChar"/>
    <w:uiPriority w:val="99"/>
    <w:unhideWhenUsed/>
    <w:rsid w:val="002376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37605"/>
    <w:rPr>
      <w:rFonts w:ascii="Arial" w:eastAsiaTheme="minorEastAsia"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7761">
      <w:bodyDiv w:val="1"/>
      <w:marLeft w:val="0"/>
      <w:marRight w:val="0"/>
      <w:marTop w:val="0"/>
      <w:marBottom w:val="0"/>
      <w:divBdr>
        <w:top w:val="none" w:sz="0" w:space="0" w:color="auto"/>
        <w:left w:val="none" w:sz="0" w:space="0" w:color="auto"/>
        <w:bottom w:val="none" w:sz="0" w:space="0" w:color="auto"/>
        <w:right w:val="none" w:sz="0" w:space="0" w:color="auto"/>
      </w:divBdr>
      <w:divsChild>
        <w:div w:id="2044935292">
          <w:marLeft w:val="0"/>
          <w:marRight w:val="0"/>
          <w:marTop w:val="0"/>
          <w:marBottom w:val="0"/>
          <w:divBdr>
            <w:top w:val="single" w:sz="6" w:space="0" w:color="auto"/>
            <w:left w:val="single" w:sz="6" w:space="0" w:color="auto"/>
            <w:bottom w:val="single" w:sz="6" w:space="0" w:color="auto"/>
            <w:right w:val="single" w:sz="6" w:space="0" w:color="auto"/>
          </w:divBdr>
        </w:div>
      </w:divsChild>
    </w:div>
    <w:div w:id="309675797">
      <w:bodyDiv w:val="1"/>
      <w:marLeft w:val="0"/>
      <w:marRight w:val="0"/>
      <w:marTop w:val="0"/>
      <w:marBottom w:val="0"/>
      <w:divBdr>
        <w:top w:val="none" w:sz="0" w:space="0" w:color="auto"/>
        <w:left w:val="none" w:sz="0" w:space="0" w:color="auto"/>
        <w:bottom w:val="none" w:sz="0" w:space="0" w:color="auto"/>
        <w:right w:val="none" w:sz="0" w:space="0" w:color="auto"/>
      </w:divBdr>
      <w:divsChild>
        <w:div w:id="710880206">
          <w:marLeft w:val="0"/>
          <w:marRight w:val="0"/>
          <w:marTop w:val="0"/>
          <w:marBottom w:val="0"/>
          <w:divBdr>
            <w:top w:val="single" w:sz="6" w:space="0" w:color="auto"/>
            <w:left w:val="single" w:sz="6" w:space="0" w:color="auto"/>
            <w:bottom w:val="single" w:sz="6" w:space="0" w:color="auto"/>
            <w:right w:val="single" w:sz="6" w:space="0" w:color="auto"/>
          </w:divBdr>
        </w:div>
      </w:divsChild>
    </w:div>
    <w:div w:id="493035715">
      <w:bodyDiv w:val="1"/>
      <w:marLeft w:val="0"/>
      <w:marRight w:val="0"/>
      <w:marTop w:val="0"/>
      <w:marBottom w:val="0"/>
      <w:divBdr>
        <w:top w:val="none" w:sz="0" w:space="0" w:color="auto"/>
        <w:left w:val="none" w:sz="0" w:space="0" w:color="auto"/>
        <w:bottom w:val="none" w:sz="0" w:space="0" w:color="auto"/>
        <w:right w:val="none" w:sz="0" w:space="0" w:color="auto"/>
      </w:divBdr>
      <w:divsChild>
        <w:div w:id="968509122">
          <w:marLeft w:val="0"/>
          <w:marRight w:val="0"/>
          <w:marTop w:val="0"/>
          <w:marBottom w:val="0"/>
          <w:divBdr>
            <w:top w:val="single" w:sz="6" w:space="0" w:color="auto"/>
            <w:left w:val="single" w:sz="6" w:space="0" w:color="auto"/>
            <w:bottom w:val="single" w:sz="6" w:space="0" w:color="auto"/>
            <w:right w:val="single" w:sz="6" w:space="0" w:color="auto"/>
          </w:divBdr>
        </w:div>
      </w:divsChild>
    </w:div>
    <w:div w:id="766267423">
      <w:bodyDiv w:val="1"/>
      <w:marLeft w:val="0"/>
      <w:marRight w:val="0"/>
      <w:marTop w:val="0"/>
      <w:marBottom w:val="0"/>
      <w:divBdr>
        <w:top w:val="none" w:sz="0" w:space="0" w:color="auto"/>
        <w:left w:val="none" w:sz="0" w:space="0" w:color="auto"/>
        <w:bottom w:val="none" w:sz="0" w:space="0" w:color="auto"/>
        <w:right w:val="none" w:sz="0" w:space="0" w:color="auto"/>
      </w:divBdr>
      <w:divsChild>
        <w:div w:id="1083146092">
          <w:marLeft w:val="0"/>
          <w:marRight w:val="0"/>
          <w:marTop w:val="0"/>
          <w:marBottom w:val="0"/>
          <w:divBdr>
            <w:top w:val="single" w:sz="6" w:space="0" w:color="auto"/>
            <w:left w:val="single" w:sz="6" w:space="0" w:color="auto"/>
            <w:bottom w:val="single" w:sz="6" w:space="0" w:color="auto"/>
            <w:right w:val="single" w:sz="6" w:space="0" w:color="auto"/>
          </w:divBdr>
        </w:div>
      </w:divsChild>
    </w:div>
    <w:div w:id="806124911">
      <w:bodyDiv w:val="1"/>
      <w:marLeft w:val="0"/>
      <w:marRight w:val="0"/>
      <w:marTop w:val="0"/>
      <w:marBottom w:val="0"/>
      <w:divBdr>
        <w:top w:val="none" w:sz="0" w:space="0" w:color="auto"/>
        <w:left w:val="none" w:sz="0" w:space="0" w:color="auto"/>
        <w:bottom w:val="none" w:sz="0" w:space="0" w:color="auto"/>
        <w:right w:val="none" w:sz="0" w:space="0" w:color="auto"/>
      </w:divBdr>
    </w:div>
    <w:div w:id="931165875">
      <w:bodyDiv w:val="1"/>
      <w:marLeft w:val="0"/>
      <w:marRight w:val="0"/>
      <w:marTop w:val="0"/>
      <w:marBottom w:val="0"/>
      <w:divBdr>
        <w:top w:val="none" w:sz="0" w:space="0" w:color="auto"/>
        <w:left w:val="none" w:sz="0" w:space="0" w:color="auto"/>
        <w:bottom w:val="none" w:sz="0" w:space="0" w:color="auto"/>
        <w:right w:val="none" w:sz="0" w:space="0" w:color="auto"/>
      </w:divBdr>
      <w:divsChild>
        <w:div w:id="239828330">
          <w:marLeft w:val="0"/>
          <w:marRight w:val="0"/>
          <w:marTop w:val="0"/>
          <w:marBottom w:val="0"/>
          <w:divBdr>
            <w:top w:val="single" w:sz="6" w:space="0" w:color="auto"/>
            <w:left w:val="single" w:sz="6" w:space="0" w:color="auto"/>
            <w:bottom w:val="single" w:sz="6" w:space="0" w:color="auto"/>
            <w:right w:val="single" w:sz="6" w:space="0" w:color="auto"/>
          </w:divBdr>
        </w:div>
      </w:divsChild>
    </w:div>
    <w:div w:id="953632056">
      <w:bodyDiv w:val="1"/>
      <w:marLeft w:val="0"/>
      <w:marRight w:val="0"/>
      <w:marTop w:val="0"/>
      <w:marBottom w:val="0"/>
      <w:divBdr>
        <w:top w:val="none" w:sz="0" w:space="0" w:color="auto"/>
        <w:left w:val="none" w:sz="0" w:space="0" w:color="auto"/>
        <w:bottom w:val="none" w:sz="0" w:space="0" w:color="auto"/>
        <w:right w:val="none" w:sz="0" w:space="0" w:color="auto"/>
      </w:divBdr>
      <w:divsChild>
        <w:div w:id="880821492">
          <w:marLeft w:val="0"/>
          <w:marRight w:val="0"/>
          <w:marTop w:val="0"/>
          <w:marBottom w:val="0"/>
          <w:divBdr>
            <w:top w:val="single" w:sz="6" w:space="0" w:color="auto"/>
            <w:left w:val="single" w:sz="6" w:space="0" w:color="auto"/>
            <w:bottom w:val="single" w:sz="6" w:space="0" w:color="auto"/>
            <w:right w:val="single" w:sz="6" w:space="0" w:color="auto"/>
          </w:divBdr>
        </w:div>
      </w:divsChild>
    </w:div>
    <w:div w:id="1286738833">
      <w:bodyDiv w:val="1"/>
      <w:marLeft w:val="0"/>
      <w:marRight w:val="0"/>
      <w:marTop w:val="0"/>
      <w:marBottom w:val="0"/>
      <w:divBdr>
        <w:top w:val="none" w:sz="0" w:space="0" w:color="auto"/>
        <w:left w:val="none" w:sz="0" w:space="0" w:color="auto"/>
        <w:bottom w:val="none" w:sz="0" w:space="0" w:color="auto"/>
        <w:right w:val="none" w:sz="0" w:space="0" w:color="auto"/>
      </w:divBdr>
    </w:div>
    <w:div w:id="1302610125">
      <w:bodyDiv w:val="1"/>
      <w:marLeft w:val="0"/>
      <w:marRight w:val="0"/>
      <w:marTop w:val="0"/>
      <w:marBottom w:val="0"/>
      <w:divBdr>
        <w:top w:val="none" w:sz="0" w:space="0" w:color="auto"/>
        <w:left w:val="none" w:sz="0" w:space="0" w:color="auto"/>
        <w:bottom w:val="none" w:sz="0" w:space="0" w:color="auto"/>
        <w:right w:val="none" w:sz="0" w:space="0" w:color="auto"/>
      </w:divBdr>
      <w:divsChild>
        <w:div w:id="854270992">
          <w:marLeft w:val="0"/>
          <w:marRight w:val="0"/>
          <w:marTop w:val="0"/>
          <w:marBottom w:val="0"/>
          <w:divBdr>
            <w:top w:val="single" w:sz="6" w:space="0" w:color="auto"/>
            <w:left w:val="single" w:sz="6" w:space="0" w:color="auto"/>
            <w:bottom w:val="single" w:sz="6" w:space="0" w:color="auto"/>
            <w:right w:val="single" w:sz="6" w:space="0" w:color="auto"/>
          </w:divBdr>
        </w:div>
      </w:divsChild>
    </w:div>
    <w:div w:id="1329552886">
      <w:bodyDiv w:val="1"/>
      <w:marLeft w:val="0"/>
      <w:marRight w:val="0"/>
      <w:marTop w:val="0"/>
      <w:marBottom w:val="0"/>
      <w:divBdr>
        <w:top w:val="none" w:sz="0" w:space="0" w:color="auto"/>
        <w:left w:val="none" w:sz="0" w:space="0" w:color="auto"/>
        <w:bottom w:val="none" w:sz="0" w:space="0" w:color="auto"/>
        <w:right w:val="none" w:sz="0" w:space="0" w:color="auto"/>
      </w:divBdr>
      <w:divsChild>
        <w:div w:id="735856011">
          <w:marLeft w:val="0"/>
          <w:marRight w:val="0"/>
          <w:marTop w:val="0"/>
          <w:marBottom w:val="0"/>
          <w:divBdr>
            <w:top w:val="single" w:sz="6" w:space="0" w:color="auto"/>
            <w:left w:val="single" w:sz="6" w:space="0" w:color="auto"/>
            <w:bottom w:val="single" w:sz="6" w:space="0" w:color="auto"/>
            <w:right w:val="single" w:sz="6" w:space="0" w:color="auto"/>
          </w:divBdr>
        </w:div>
      </w:divsChild>
    </w:div>
    <w:div w:id="1448088166">
      <w:bodyDiv w:val="1"/>
      <w:marLeft w:val="0"/>
      <w:marRight w:val="0"/>
      <w:marTop w:val="0"/>
      <w:marBottom w:val="0"/>
      <w:divBdr>
        <w:top w:val="none" w:sz="0" w:space="0" w:color="auto"/>
        <w:left w:val="none" w:sz="0" w:space="0" w:color="auto"/>
        <w:bottom w:val="none" w:sz="0" w:space="0" w:color="auto"/>
        <w:right w:val="none" w:sz="0" w:space="0" w:color="auto"/>
      </w:divBdr>
      <w:divsChild>
        <w:div w:id="351879907">
          <w:marLeft w:val="0"/>
          <w:marRight w:val="0"/>
          <w:marTop w:val="0"/>
          <w:marBottom w:val="0"/>
          <w:divBdr>
            <w:top w:val="single" w:sz="6" w:space="0" w:color="auto"/>
            <w:left w:val="single" w:sz="6" w:space="0" w:color="auto"/>
            <w:bottom w:val="single" w:sz="6" w:space="0" w:color="auto"/>
            <w:right w:val="single" w:sz="6" w:space="0" w:color="auto"/>
          </w:divBdr>
        </w:div>
      </w:divsChild>
    </w:div>
    <w:div w:id="1714381121">
      <w:bodyDiv w:val="1"/>
      <w:marLeft w:val="0"/>
      <w:marRight w:val="0"/>
      <w:marTop w:val="0"/>
      <w:marBottom w:val="0"/>
      <w:divBdr>
        <w:top w:val="none" w:sz="0" w:space="0" w:color="auto"/>
        <w:left w:val="none" w:sz="0" w:space="0" w:color="auto"/>
        <w:bottom w:val="none" w:sz="0" w:space="0" w:color="auto"/>
        <w:right w:val="none" w:sz="0" w:space="0" w:color="auto"/>
      </w:divBdr>
      <w:divsChild>
        <w:div w:id="416052268">
          <w:marLeft w:val="0"/>
          <w:marRight w:val="0"/>
          <w:marTop w:val="0"/>
          <w:marBottom w:val="0"/>
          <w:divBdr>
            <w:top w:val="single" w:sz="6" w:space="0" w:color="auto"/>
            <w:left w:val="single" w:sz="6" w:space="0" w:color="auto"/>
            <w:bottom w:val="single" w:sz="6" w:space="0" w:color="auto"/>
            <w:right w:val="single" w:sz="6" w:space="0" w:color="auto"/>
          </w:divBdr>
        </w:div>
      </w:divsChild>
    </w:div>
    <w:div w:id="1829010783">
      <w:bodyDiv w:val="1"/>
      <w:marLeft w:val="0"/>
      <w:marRight w:val="0"/>
      <w:marTop w:val="0"/>
      <w:marBottom w:val="0"/>
      <w:divBdr>
        <w:top w:val="none" w:sz="0" w:space="0" w:color="auto"/>
        <w:left w:val="none" w:sz="0" w:space="0" w:color="auto"/>
        <w:bottom w:val="none" w:sz="0" w:space="0" w:color="auto"/>
        <w:right w:val="none" w:sz="0" w:space="0" w:color="auto"/>
      </w:divBdr>
      <w:divsChild>
        <w:div w:id="1949121228">
          <w:marLeft w:val="0"/>
          <w:marRight w:val="0"/>
          <w:marTop w:val="0"/>
          <w:marBottom w:val="0"/>
          <w:divBdr>
            <w:top w:val="single" w:sz="6" w:space="0" w:color="auto"/>
            <w:left w:val="single" w:sz="6" w:space="0" w:color="auto"/>
            <w:bottom w:val="single" w:sz="6" w:space="0" w:color="auto"/>
            <w:right w:val="single" w:sz="6" w:space="0" w:color="auto"/>
          </w:divBdr>
        </w:div>
      </w:divsChild>
    </w:div>
    <w:div w:id="2116945895">
      <w:bodyDiv w:val="1"/>
      <w:marLeft w:val="0"/>
      <w:marRight w:val="0"/>
      <w:marTop w:val="0"/>
      <w:marBottom w:val="0"/>
      <w:divBdr>
        <w:top w:val="none" w:sz="0" w:space="0" w:color="auto"/>
        <w:left w:val="none" w:sz="0" w:space="0" w:color="auto"/>
        <w:bottom w:val="none" w:sz="0" w:space="0" w:color="auto"/>
        <w:right w:val="none" w:sz="0" w:space="0" w:color="auto"/>
      </w:divBdr>
      <w:divsChild>
        <w:div w:id="1147436472">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ll.com/" TargetMode="Externa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18325-F843-4420-A14B-E4E5EEBEE4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3319</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GERTI</dc:creator>
  <cp:lastModifiedBy>greti.koteles@yahoo.com</cp:lastModifiedBy>
  <cp:revision>2</cp:revision>
  <dcterms:created xsi:type="dcterms:W3CDTF">2024-04-22T10:36:00Z</dcterms:created>
  <dcterms:modified xsi:type="dcterms:W3CDTF">2024-04-22T10:36:00Z</dcterms:modified>
</cp:coreProperties>
</file>