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18CBF" w14:textId="77777777" w:rsidR="008E5A75" w:rsidRPr="00817F42" w:rsidRDefault="008E5A75" w:rsidP="00AC21D2">
      <w:pPr>
        <w:pStyle w:val="Title"/>
        <w:jc w:val="center"/>
        <w:rPr>
          <w:rFonts w:ascii="Times New Roman" w:hAnsi="Times New Roman" w:cs="Times New Roman"/>
        </w:rPr>
      </w:pPr>
    </w:p>
    <w:p w14:paraId="287ECA96" w14:textId="77777777" w:rsidR="008E5A75" w:rsidRPr="00817F42" w:rsidRDefault="008E5A75" w:rsidP="00AC21D2">
      <w:pPr>
        <w:pStyle w:val="Title"/>
        <w:jc w:val="center"/>
        <w:rPr>
          <w:rFonts w:ascii="Times New Roman" w:hAnsi="Times New Roman" w:cs="Times New Roman"/>
        </w:rPr>
      </w:pPr>
    </w:p>
    <w:p w14:paraId="4C9DCB88" w14:textId="77777777" w:rsidR="008E5A75" w:rsidRPr="00817F42" w:rsidRDefault="008E5A75" w:rsidP="00AC21D2">
      <w:pPr>
        <w:pStyle w:val="Title"/>
        <w:jc w:val="center"/>
        <w:rPr>
          <w:rFonts w:ascii="Times New Roman" w:hAnsi="Times New Roman" w:cs="Times New Roman"/>
        </w:rPr>
      </w:pPr>
    </w:p>
    <w:p w14:paraId="4BDF7991" w14:textId="77777777" w:rsidR="00F77424" w:rsidRDefault="00F77424" w:rsidP="00F77424">
      <w:pPr>
        <w:pStyle w:val="Title"/>
        <w:jc w:val="center"/>
        <w:rPr>
          <w:rFonts w:ascii="Arial" w:hAnsi="Arial" w:cs="Arial"/>
        </w:rPr>
      </w:pPr>
      <w:r>
        <w:rPr>
          <w:b/>
          <w:bCs/>
          <w:noProof/>
          <w:sz w:val="30"/>
          <w:szCs w:val="30"/>
        </w:rPr>
        <w:drawing>
          <wp:inline distT="114300" distB="114300" distL="114300" distR="114300" wp14:anchorId="078A7ED5" wp14:editId="6730556B">
            <wp:extent cx="1809750" cy="723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5747889D" w14:textId="77777777" w:rsidR="00F77424" w:rsidRPr="007E02EB" w:rsidRDefault="00F77424" w:rsidP="00F77424"/>
    <w:p w14:paraId="6E50E02D" w14:textId="77777777" w:rsidR="00F77424" w:rsidRDefault="00F77424" w:rsidP="00F77424">
      <w:pPr>
        <w:jc w:val="center"/>
        <w:rPr>
          <w:b/>
          <w:sz w:val="32"/>
          <w:szCs w:val="32"/>
        </w:rPr>
      </w:pPr>
      <w:r w:rsidRPr="00901613">
        <w:rPr>
          <w:b/>
          <w:sz w:val="32"/>
          <w:szCs w:val="32"/>
        </w:rPr>
        <w:t>Student Name</w:t>
      </w:r>
      <w:r w:rsidRPr="00632BFB">
        <w:rPr>
          <w:b/>
          <w:sz w:val="32"/>
          <w:szCs w:val="32"/>
        </w:rPr>
        <w:t>: Shivam Vijaykumar Patel</w:t>
      </w:r>
    </w:p>
    <w:p w14:paraId="2FB502D4" w14:textId="77777777" w:rsidR="00F77424" w:rsidRPr="00632BFB" w:rsidRDefault="00F77424" w:rsidP="00F77424">
      <w:pPr>
        <w:jc w:val="center"/>
        <w:rPr>
          <w:b/>
          <w:sz w:val="32"/>
          <w:szCs w:val="32"/>
        </w:rPr>
      </w:pPr>
    </w:p>
    <w:p w14:paraId="4E3A48D2" w14:textId="77777777" w:rsidR="00F77424" w:rsidRDefault="00F77424" w:rsidP="00F77424">
      <w:pPr>
        <w:jc w:val="center"/>
        <w:rPr>
          <w:b/>
          <w:sz w:val="32"/>
          <w:szCs w:val="32"/>
        </w:rPr>
      </w:pPr>
      <w:r w:rsidRPr="00632BFB">
        <w:rPr>
          <w:b/>
          <w:sz w:val="32"/>
          <w:szCs w:val="32"/>
        </w:rPr>
        <w:t>Student ID: 2439811</w:t>
      </w:r>
    </w:p>
    <w:p w14:paraId="2D0876E8" w14:textId="77777777" w:rsidR="00F77424" w:rsidRPr="007E02EB" w:rsidRDefault="00F77424" w:rsidP="00F77424"/>
    <w:p w14:paraId="38C67B39" w14:textId="77777777" w:rsidR="00F77424" w:rsidRPr="007E02EB" w:rsidRDefault="00F77424" w:rsidP="00F77424">
      <w:pPr>
        <w:pStyle w:val="Title"/>
        <w:jc w:val="center"/>
        <w:rPr>
          <w:rFonts w:ascii="Times New Roman" w:hAnsi="Times New Roman" w:cs="Times New Roman"/>
          <w:b/>
          <w:sz w:val="32"/>
          <w:szCs w:val="32"/>
        </w:rPr>
      </w:pPr>
      <w:r w:rsidRPr="007E02EB">
        <w:rPr>
          <w:rFonts w:ascii="Times New Roman" w:hAnsi="Times New Roman" w:cs="Times New Roman"/>
          <w:b/>
          <w:sz w:val="32"/>
          <w:szCs w:val="32"/>
        </w:rPr>
        <w:t>PROPOSAL</w:t>
      </w:r>
    </w:p>
    <w:p w14:paraId="3172047D" w14:textId="77777777" w:rsidR="00F77424" w:rsidRPr="007E02EB" w:rsidRDefault="00F77424" w:rsidP="00F77424">
      <w:pPr>
        <w:jc w:val="center"/>
        <w:rPr>
          <w:rFonts w:cs="Times New Roman"/>
          <w:b/>
          <w:bCs/>
          <w:sz w:val="32"/>
          <w:szCs w:val="32"/>
        </w:rPr>
      </w:pPr>
    </w:p>
    <w:p w14:paraId="7E22ED86" w14:textId="77777777" w:rsidR="00F77424" w:rsidRPr="007E02EB" w:rsidRDefault="00F77424" w:rsidP="00F77424">
      <w:pPr>
        <w:rPr>
          <w:rFonts w:cs="Times New Roman"/>
          <w:b/>
          <w:bCs/>
          <w:sz w:val="32"/>
          <w:szCs w:val="32"/>
        </w:rPr>
      </w:pPr>
    </w:p>
    <w:p w14:paraId="1CFF1DC6" w14:textId="77777777" w:rsidR="00F77424" w:rsidRPr="007E02EB" w:rsidRDefault="00F77424" w:rsidP="00F77424">
      <w:pPr>
        <w:jc w:val="center"/>
        <w:rPr>
          <w:rFonts w:cs="Times New Roman"/>
          <w:sz w:val="32"/>
          <w:szCs w:val="32"/>
        </w:rPr>
      </w:pPr>
      <w:r w:rsidRPr="007E02EB">
        <w:rPr>
          <w:rFonts w:cs="Times New Roman"/>
          <w:b/>
          <w:bCs/>
          <w:sz w:val="32"/>
          <w:szCs w:val="32"/>
        </w:rPr>
        <w:t>Topic: </w:t>
      </w:r>
      <w:r w:rsidRPr="007E02EB">
        <w:rPr>
          <w:rFonts w:cs="Times New Roman"/>
          <w:sz w:val="32"/>
          <w:szCs w:val="32"/>
        </w:rPr>
        <w:t xml:space="preserve">Factors Influencing Consumer Purchase Intention towards Luxury Watches in the UK: </w:t>
      </w:r>
      <w:r w:rsidRPr="007E02EB">
        <w:rPr>
          <w:rFonts w:cs="Times New Roman"/>
          <w:color w:val="222222"/>
          <w:sz w:val="32"/>
          <w:szCs w:val="32"/>
          <w:shd w:val="clear" w:color="auto" w:fill="FFFFFF"/>
        </w:rPr>
        <w:t>Case study of Rolex</w:t>
      </w:r>
    </w:p>
    <w:p w14:paraId="02260495" w14:textId="77777777" w:rsidR="00F77424" w:rsidRPr="007E02EB" w:rsidRDefault="00F77424" w:rsidP="00F77424">
      <w:pPr>
        <w:rPr>
          <w:rFonts w:ascii="Arial" w:hAnsi="Arial" w:cs="Arial"/>
        </w:rPr>
      </w:pPr>
    </w:p>
    <w:p w14:paraId="026BA084" w14:textId="77777777" w:rsidR="008E5A75" w:rsidRPr="00817F42" w:rsidRDefault="008E5A75" w:rsidP="00AC21D2">
      <w:pPr>
        <w:pStyle w:val="Title"/>
        <w:jc w:val="center"/>
        <w:rPr>
          <w:rFonts w:ascii="Times New Roman" w:hAnsi="Times New Roman" w:cs="Times New Roman"/>
        </w:rPr>
      </w:pPr>
    </w:p>
    <w:p w14:paraId="02D465C5" w14:textId="77777777" w:rsidR="00FD35E5" w:rsidRPr="00817F42" w:rsidRDefault="00FD35E5" w:rsidP="00AC21D2">
      <w:pPr>
        <w:rPr>
          <w:rFonts w:cs="Times New Roman"/>
        </w:rPr>
      </w:pPr>
      <w:bookmarkStart w:id="0" w:name="_GoBack"/>
      <w:bookmarkEnd w:id="0"/>
    </w:p>
    <w:p w14:paraId="454E4C96" w14:textId="77777777" w:rsidR="00467309" w:rsidRPr="00817F42" w:rsidRDefault="00467309">
      <w:pPr>
        <w:jc w:val="left"/>
        <w:rPr>
          <w:rFonts w:cs="Times New Roman"/>
          <w:b/>
          <w:bCs/>
        </w:rPr>
      </w:pPr>
      <w:r w:rsidRPr="00817F42">
        <w:rPr>
          <w:rFonts w:cs="Times New Roman"/>
          <w:b/>
          <w:bCs/>
        </w:rPr>
        <w:br w:type="page"/>
      </w:r>
    </w:p>
    <w:p w14:paraId="203DD907" w14:textId="361E5922" w:rsidR="00FD35E5" w:rsidRPr="00F77424" w:rsidRDefault="00467309" w:rsidP="00467309">
      <w:pPr>
        <w:tabs>
          <w:tab w:val="left" w:pos="1395"/>
        </w:tabs>
        <w:jc w:val="center"/>
        <w:rPr>
          <w:rFonts w:ascii="Arial" w:hAnsi="Arial" w:cs="Arial"/>
          <w:b/>
          <w:bCs/>
          <w:color w:val="000000" w:themeColor="text1"/>
        </w:rPr>
      </w:pPr>
      <w:r w:rsidRPr="00F77424">
        <w:rPr>
          <w:rFonts w:ascii="Arial" w:hAnsi="Arial" w:cs="Arial"/>
          <w:b/>
          <w:bCs/>
          <w:color w:val="000000" w:themeColor="text1"/>
        </w:rPr>
        <w:lastRenderedPageBreak/>
        <w:t>AI use acknowledgement</w:t>
      </w:r>
    </w:p>
    <w:p w14:paraId="2136677A" w14:textId="65DBDAA6" w:rsidR="00467309" w:rsidRPr="00F77424" w:rsidRDefault="00467309" w:rsidP="00467309">
      <w:pPr>
        <w:spacing w:line="360" w:lineRule="auto"/>
        <w:rPr>
          <w:rFonts w:ascii="Arial" w:hAnsi="Arial" w:cs="Arial"/>
          <w:color w:val="000000" w:themeColor="text1"/>
        </w:rPr>
      </w:pPr>
      <w:r w:rsidRPr="00F77424">
        <w:rPr>
          <w:rFonts w:ascii="Arial" w:hAnsi="Arial" w:cs="Arial"/>
          <w:color w:val="000000" w:themeColor="text1"/>
        </w:rPr>
        <w:t>Generative AI was applied only to facilitate the initial stage of research, to help with the identification of relevant academic literature and research topics. The researcher of the study will be focusing on integrating different policies in order to conduct the systematic work, without impacting the University's academic standards.</w:t>
      </w:r>
    </w:p>
    <w:p w14:paraId="5A9B6F20" w14:textId="77777777" w:rsidR="00FD35E5" w:rsidRPr="00F77424" w:rsidRDefault="00FD35E5" w:rsidP="00AC21D2">
      <w:pPr>
        <w:rPr>
          <w:rFonts w:ascii="Arial" w:hAnsi="Arial" w:cs="Arial"/>
          <w:color w:val="000000" w:themeColor="text1"/>
        </w:rPr>
      </w:pPr>
    </w:p>
    <w:p w14:paraId="462231F8" w14:textId="77777777" w:rsidR="00FD35E5" w:rsidRPr="00F77424" w:rsidRDefault="00FD35E5" w:rsidP="00AC21D2">
      <w:pPr>
        <w:rPr>
          <w:rFonts w:ascii="Arial" w:hAnsi="Arial" w:cs="Arial"/>
          <w:color w:val="000000" w:themeColor="text1"/>
        </w:rPr>
      </w:pPr>
    </w:p>
    <w:p w14:paraId="483D6233" w14:textId="77777777" w:rsidR="00FD35E5" w:rsidRPr="00F77424" w:rsidRDefault="00FD35E5" w:rsidP="00AC21D2">
      <w:pPr>
        <w:rPr>
          <w:rFonts w:ascii="Arial" w:hAnsi="Arial" w:cs="Arial"/>
          <w:color w:val="000000" w:themeColor="text1"/>
        </w:rPr>
      </w:pPr>
    </w:p>
    <w:p w14:paraId="266781D2" w14:textId="77777777" w:rsidR="00FD35E5" w:rsidRPr="00F77424" w:rsidRDefault="00FD35E5" w:rsidP="00AC21D2">
      <w:pPr>
        <w:rPr>
          <w:rFonts w:ascii="Arial" w:hAnsi="Arial" w:cs="Arial"/>
          <w:color w:val="000000" w:themeColor="text1"/>
        </w:rPr>
      </w:pPr>
    </w:p>
    <w:p w14:paraId="59809438" w14:textId="77777777" w:rsidR="00FD35E5" w:rsidRPr="00F77424" w:rsidRDefault="00FD35E5" w:rsidP="00AC21D2">
      <w:pPr>
        <w:rPr>
          <w:rFonts w:ascii="Arial" w:hAnsi="Arial" w:cs="Arial"/>
          <w:color w:val="000000" w:themeColor="text1"/>
        </w:rPr>
      </w:pPr>
    </w:p>
    <w:p w14:paraId="38EF8E78" w14:textId="77777777" w:rsidR="00FD35E5" w:rsidRPr="00F77424" w:rsidRDefault="00FD35E5" w:rsidP="00AC21D2">
      <w:pPr>
        <w:rPr>
          <w:rFonts w:ascii="Arial" w:hAnsi="Arial" w:cs="Arial"/>
          <w:color w:val="000000" w:themeColor="text1"/>
        </w:rPr>
      </w:pPr>
    </w:p>
    <w:p w14:paraId="0B820B80" w14:textId="77777777" w:rsidR="00FD35E5" w:rsidRPr="00F77424" w:rsidRDefault="00FD35E5" w:rsidP="00AC21D2">
      <w:pPr>
        <w:rPr>
          <w:rFonts w:ascii="Arial" w:hAnsi="Arial" w:cs="Arial"/>
          <w:color w:val="000000" w:themeColor="text1"/>
        </w:rPr>
      </w:pPr>
    </w:p>
    <w:p w14:paraId="70023887" w14:textId="77777777" w:rsidR="00FD35E5" w:rsidRPr="00F77424" w:rsidRDefault="00FD35E5" w:rsidP="00AC21D2">
      <w:pPr>
        <w:rPr>
          <w:rFonts w:ascii="Arial" w:hAnsi="Arial" w:cs="Arial"/>
          <w:color w:val="000000" w:themeColor="text1"/>
        </w:rPr>
      </w:pPr>
    </w:p>
    <w:p w14:paraId="3E07176A" w14:textId="6563DCD1" w:rsidR="00FD35E5" w:rsidRPr="00F77424" w:rsidRDefault="00FD35E5" w:rsidP="00AC21D2">
      <w:pPr>
        <w:tabs>
          <w:tab w:val="left" w:pos="2412"/>
        </w:tabs>
        <w:rPr>
          <w:rFonts w:ascii="Arial" w:hAnsi="Arial" w:cs="Arial"/>
          <w:color w:val="000000" w:themeColor="text1"/>
        </w:rPr>
      </w:pPr>
      <w:r w:rsidRPr="00F77424">
        <w:rPr>
          <w:rFonts w:ascii="Arial" w:hAnsi="Arial" w:cs="Arial"/>
          <w:color w:val="000000" w:themeColor="text1"/>
        </w:rPr>
        <w:tab/>
      </w:r>
    </w:p>
    <w:p w14:paraId="431B25A0" w14:textId="77777777" w:rsidR="00FD35E5" w:rsidRPr="00F77424" w:rsidRDefault="00FD35E5" w:rsidP="00AC21D2">
      <w:pPr>
        <w:jc w:val="left"/>
        <w:rPr>
          <w:rFonts w:ascii="Arial" w:hAnsi="Arial" w:cs="Arial"/>
          <w:color w:val="000000" w:themeColor="text1"/>
        </w:rPr>
      </w:pPr>
      <w:r w:rsidRPr="00F77424">
        <w:rPr>
          <w:rFonts w:ascii="Arial" w:hAnsi="Arial" w:cs="Arial"/>
          <w:color w:val="000000" w:themeColor="text1"/>
        </w:rPr>
        <w:br w:type="page"/>
      </w:r>
    </w:p>
    <w:sdt>
      <w:sdtPr>
        <w:rPr>
          <w:rFonts w:ascii="Arial" w:eastAsiaTheme="minorHAnsi" w:hAnsi="Arial" w:cs="Arial"/>
          <w:color w:val="000000" w:themeColor="text1"/>
          <w:kern w:val="2"/>
          <w:sz w:val="24"/>
          <w:szCs w:val="24"/>
          <w14:ligatures w14:val="standardContextual"/>
        </w:rPr>
        <w:id w:val="-502816588"/>
        <w:docPartObj>
          <w:docPartGallery w:val="Table of Contents"/>
          <w:docPartUnique/>
        </w:docPartObj>
      </w:sdtPr>
      <w:sdtEndPr>
        <w:rPr>
          <w:b/>
          <w:bCs/>
          <w:noProof/>
        </w:rPr>
      </w:sdtEndPr>
      <w:sdtContent>
        <w:p w14:paraId="6EF9FB14" w14:textId="7328A4A8" w:rsidR="008B2832" w:rsidRPr="00F77424" w:rsidRDefault="008B2832" w:rsidP="00467309">
          <w:pPr>
            <w:pStyle w:val="TOCHeading"/>
            <w:spacing w:line="360" w:lineRule="auto"/>
            <w:jc w:val="center"/>
            <w:rPr>
              <w:rFonts w:ascii="Arial" w:hAnsi="Arial" w:cs="Arial"/>
              <w:b/>
              <w:bCs/>
              <w:color w:val="000000" w:themeColor="text1"/>
              <w:sz w:val="28"/>
              <w:szCs w:val="28"/>
            </w:rPr>
          </w:pPr>
          <w:r w:rsidRPr="00F77424">
            <w:rPr>
              <w:rFonts w:ascii="Arial" w:hAnsi="Arial" w:cs="Arial"/>
              <w:b/>
              <w:bCs/>
              <w:color w:val="000000" w:themeColor="text1"/>
              <w:sz w:val="28"/>
              <w:szCs w:val="28"/>
            </w:rPr>
            <w:t>Table of Contents</w:t>
          </w:r>
        </w:p>
        <w:p w14:paraId="783DFDE0" w14:textId="0ADBF523" w:rsidR="00066B21" w:rsidRPr="00F77424" w:rsidRDefault="008B2832">
          <w:pPr>
            <w:pStyle w:val="TOC1"/>
            <w:rPr>
              <w:rFonts w:ascii="Arial" w:eastAsiaTheme="minorEastAsia" w:hAnsi="Arial" w:cs="Arial"/>
            </w:rPr>
          </w:pPr>
          <w:r w:rsidRPr="00F77424">
            <w:rPr>
              <w:rFonts w:ascii="Arial" w:hAnsi="Arial" w:cs="Arial"/>
            </w:rPr>
            <w:fldChar w:fldCharType="begin"/>
          </w:r>
          <w:r w:rsidRPr="00F77424">
            <w:rPr>
              <w:rFonts w:ascii="Arial" w:hAnsi="Arial" w:cs="Arial"/>
            </w:rPr>
            <w:instrText xml:space="preserve"> TOC \o "1-3" \h \z \u </w:instrText>
          </w:r>
          <w:r w:rsidRPr="00F77424">
            <w:rPr>
              <w:rFonts w:ascii="Arial" w:hAnsi="Arial" w:cs="Arial"/>
            </w:rPr>
            <w:fldChar w:fldCharType="separate"/>
          </w:r>
          <w:hyperlink w:anchor="_Toc235521364" w:history="1">
            <w:r w:rsidR="00066B21" w:rsidRPr="00F77424">
              <w:rPr>
                <w:rStyle w:val="Hyperlink"/>
                <w:rFonts w:ascii="Arial" w:hAnsi="Arial" w:cs="Arial"/>
                <w:color w:val="000000" w:themeColor="text1"/>
              </w:rPr>
              <w:t>Introduction</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_Toc235521364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4</w:t>
            </w:r>
            <w:r w:rsidR="00066B21" w:rsidRPr="00F77424">
              <w:rPr>
                <w:rFonts w:ascii="Arial" w:hAnsi="Arial" w:cs="Arial"/>
                <w:webHidden/>
              </w:rPr>
              <w:fldChar w:fldCharType="end"/>
            </w:r>
          </w:hyperlink>
        </w:p>
        <w:p w14:paraId="7D418537" w14:textId="5258569B"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65" w:history="1">
            <w:r w:rsidR="00066B21" w:rsidRPr="00F77424">
              <w:rPr>
                <w:rStyle w:val="Hyperlink"/>
                <w:rFonts w:ascii="Arial" w:hAnsi="Arial" w:cs="Arial"/>
                <w:noProof/>
                <w:color w:val="000000" w:themeColor="text1"/>
              </w:rPr>
              <w:t>Background</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_Toc235521365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4</w:t>
            </w:r>
            <w:r w:rsidR="00066B21" w:rsidRPr="00F77424">
              <w:rPr>
                <w:rFonts w:ascii="Arial" w:hAnsi="Arial" w:cs="Arial"/>
                <w:noProof/>
                <w:webHidden/>
                <w:color w:val="000000" w:themeColor="text1"/>
              </w:rPr>
              <w:fldChar w:fldCharType="end"/>
            </w:r>
          </w:hyperlink>
        </w:p>
        <w:p w14:paraId="55A08AB0" w14:textId="5DE4EC1C"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66" w:history="1">
            <w:r w:rsidR="00066B21" w:rsidRPr="00F77424">
              <w:rPr>
                <w:rStyle w:val="Hyperlink"/>
                <w:rFonts w:ascii="Arial" w:hAnsi="Arial" w:cs="Arial"/>
                <w:noProof/>
                <w:color w:val="000000" w:themeColor="text1"/>
              </w:rPr>
              <w:t>Significance of the study</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_Toc235521366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4</w:t>
            </w:r>
            <w:r w:rsidR="00066B21" w:rsidRPr="00F77424">
              <w:rPr>
                <w:rFonts w:ascii="Arial" w:hAnsi="Arial" w:cs="Arial"/>
                <w:noProof/>
                <w:webHidden/>
                <w:color w:val="000000" w:themeColor="text1"/>
              </w:rPr>
              <w:fldChar w:fldCharType="end"/>
            </w:r>
          </w:hyperlink>
        </w:p>
        <w:p w14:paraId="0AF55796" w14:textId="48925AA8"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67" w:history="1">
            <w:r w:rsidR="00066B21" w:rsidRPr="00F77424">
              <w:rPr>
                <w:rStyle w:val="Hyperlink"/>
                <w:rFonts w:ascii="Arial" w:hAnsi="Arial" w:cs="Arial"/>
                <w:noProof/>
                <w:color w:val="000000" w:themeColor="text1"/>
              </w:rPr>
              <w:t>Research problem</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_Toc235521367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5</w:t>
            </w:r>
            <w:r w:rsidR="00066B21" w:rsidRPr="00F77424">
              <w:rPr>
                <w:rFonts w:ascii="Arial" w:hAnsi="Arial" w:cs="Arial"/>
                <w:noProof/>
                <w:webHidden/>
                <w:color w:val="000000" w:themeColor="text1"/>
              </w:rPr>
              <w:fldChar w:fldCharType="end"/>
            </w:r>
          </w:hyperlink>
        </w:p>
        <w:p w14:paraId="012DBA36" w14:textId="49F2580C"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68" w:history="1">
            <w:r w:rsidR="00066B21" w:rsidRPr="00F77424">
              <w:rPr>
                <w:rStyle w:val="Hyperlink"/>
                <w:rFonts w:ascii="Arial" w:hAnsi="Arial" w:cs="Arial"/>
                <w:noProof/>
                <w:color w:val="000000" w:themeColor="text1"/>
              </w:rPr>
              <w:t>Research Aim</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_Toc235521368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5</w:t>
            </w:r>
            <w:r w:rsidR="00066B21" w:rsidRPr="00F77424">
              <w:rPr>
                <w:rFonts w:ascii="Arial" w:hAnsi="Arial" w:cs="Arial"/>
                <w:noProof/>
                <w:webHidden/>
                <w:color w:val="000000" w:themeColor="text1"/>
              </w:rPr>
              <w:fldChar w:fldCharType="end"/>
            </w:r>
          </w:hyperlink>
        </w:p>
        <w:p w14:paraId="524D5D3E" w14:textId="3D07EAAF"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69" w:history="1">
            <w:r w:rsidR="00066B21" w:rsidRPr="00F77424">
              <w:rPr>
                <w:rStyle w:val="Hyperlink"/>
                <w:rFonts w:ascii="Arial" w:hAnsi="Arial" w:cs="Arial"/>
                <w:noProof/>
                <w:color w:val="000000" w:themeColor="text1"/>
              </w:rPr>
              <w:t>Research objectives</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_Toc235521369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5</w:t>
            </w:r>
            <w:r w:rsidR="00066B21" w:rsidRPr="00F77424">
              <w:rPr>
                <w:rFonts w:ascii="Arial" w:hAnsi="Arial" w:cs="Arial"/>
                <w:noProof/>
                <w:webHidden/>
                <w:color w:val="000000" w:themeColor="text1"/>
              </w:rPr>
              <w:fldChar w:fldCharType="end"/>
            </w:r>
          </w:hyperlink>
        </w:p>
        <w:p w14:paraId="7CFEF321" w14:textId="1E3BD3A1"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70" w:history="1">
            <w:r w:rsidR="00066B21" w:rsidRPr="00F77424">
              <w:rPr>
                <w:rStyle w:val="Hyperlink"/>
                <w:rFonts w:ascii="Arial" w:hAnsi="Arial" w:cs="Arial"/>
                <w:noProof/>
                <w:color w:val="000000" w:themeColor="text1"/>
              </w:rPr>
              <w:t>Research question</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_Toc235521370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6</w:t>
            </w:r>
            <w:r w:rsidR="00066B21" w:rsidRPr="00F77424">
              <w:rPr>
                <w:rFonts w:ascii="Arial" w:hAnsi="Arial" w:cs="Arial"/>
                <w:noProof/>
                <w:webHidden/>
                <w:color w:val="000000" w:themeColor="text1"/>
              </w:rPr>
              <w:fldChar w:fldCharType="end"/>
            </w:r>
          </w:hyperlink>
        </w:p>
        <w:p w14:paraId="5BC23BF6" w14:textId="47AEF8D8" w:rsidR="00066B21" w:rsidRPr="00F77424" w:rsidRDefault="00443F3C">
          <w:pPr>
            <w:pStyle w:val="TOC1"/>
            <w:rPr>
              <w:rFonts w:ascii="Arial" w:eastAsiaTheme="minorEastAsia" w:hAnsi="Arial" w:cs="Arial"/>
            </w:rPr>
          </w:pPr>
          <w:hyperlink w:anchor="_Toc235521371" w:history="1">
            <w:r w:rsidR="00066B21" w:rsidRPr="00F77424">
              <w:rPr>
                <w:rStyle w:val="Hyperlink"/>
                <w:rFonts w:ascii="Arial" w:hAnsi="Arial" w:cs="Arial"/>
                <w:color w:val="000000" w:themeColor="text1"/>
              </w:rPr>
              <w:t>Literature review</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_Toc235521371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7</w:t>
            </w:r>
            <w:r w:rsidR="00066B21" w:rsidRPr="00F77424">
              <w:rPr>
                <w:rFonts w:ascii="Arial" w:hAnsi="Arial" w:cs="Arial"/>
                <w:webHidden/>
              </w:rPr>
              <w:fldChar w:fldCharType="end"/>
            </w:r>
          </w:hyperlink>
        </w:p>
        <w:p w14:paraId="458339B0" w14:textId="3026232A"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72" w:history="1">
            <w:r w:rsidR="00066B21" w:rsidRPr="00F77424">
              <w:rPr>
                <w:rStyle w:val="Hyperlink"/>
                <w:rFonts w:ascii="Arial" w:hAnsi="Arial" w:cs="Arial"/>
                <w:noProof/>
                <w:color w:val="000000" w:themeColor="text1"/>
              </w:rPr>
              <w:t>Factors Influencing Consumer Purchase Intention towards Rolex Luxury Watches</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_Toc235521372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7</w:t>
            </w:r>
            <w:r w:rsidR="00066B21" w:rsidRPr="00F77424">
              <w:rPr>
                <w:rFonts w:ascii="Arial" w:hAnsi="Arial" w:cs="Arial"/>
                <w:noProof/>
                <w:webHidden/>
                <w:color w:val="000000" w:themeColor="text1"/>
              </w:rPr>
              <w:fldChar w:fldCharType="end"/>
            </w:r>
          </w:hyperlink>
        </w:p>
        <w:p w14:paraId="5648EF4D" w14:textId="57ADE665"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73" w:history="1">
            <w:r w:rsidR="00066B21" w:rsidRPr="00F77424">
              <w:rPr>
                <w:rStyle w:val="Hyperlink"/>
                <w:rFonts w:ascii="Arial" w:hAnsi="Arial" w:cs="Arial"/>
                <w:noProof/>
                <w:color w:val="000000" w:themeColor="text1"/>
              </w:rPr>
              <w:t>Influence of Perceived Quality, Brand Image and Perceived Value on Purchase Intention</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_Toc235521373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7</w:t>
            </w:r>
            <w:r w:rsidR="00066B21" w:rsidRPr="00F77424">
              <w:rPr>
                <w:rFonts w:ascii="Arial" w:hAnsi="Arial" w:cs="Arial"/>
                <w:noProof/>
                <w:webHidden/>
                <w:color w:val="000000" w:themeColor="text1"/>
              </w:rPr>
              <w:fldChar w:fldCharType="end"/>
            </w:r>
          </w:hyperlink>
        </w:p>
        <w:p w14:paraId="4711390F" w14:textId="735E2ECB" w:rsidR="00066B21" w:rsidRPr="00F77424" w:rsidRDefault="00443F3C">
          <w:pPr>
            <w:pStyle w:val="TOC2"/>
            <w:tabs>
              <w:tab w:val="right" w:leader="dot" w:pos="9350"/>
            </w:tabs>
            <w:rPr>
              <w:rFonts w:ascii="Arial" w:eastAsiaTheme="minorEastAsia" w:hAnsi="Arial" w:cs="Arial"/>
              <w:noProof/>
              <w:color w:val="000000" w:themeColor="text1"/>
            </w:rPr>
          </w:pPr>
          <w:hyperlink w:anchor="_Toc235521374" w:history="1">
            <w:r w:rsidR="00066B21" w:rsidRPr="00F77424">
              <w:rPr>
                <w:rStyle w:val="Hyperlink"/>
                <w:rFonts w:ascii="Arial" w:hAnsi="Arial" w:cs="Arial"/>
                <w:noProof/>
                <w:color w:val="000000" w:themeColor="text1"/>
              </w:rPr>
              <w:t>Literature Gap</w:t>
            </w:r>
            <w:r w:rsidR="00066B21" w:rsidRPr="00F77424">
              <w:rPr>
                <w:rFonts w:ascii="Arial" w:hAnsi="Arial" w:cs="Arial"/>
                <w:noProof/>
                <w:webHidden/>
                <w:color w:val="000000" w:themeColor="text1"/>
              </w:rPr>
              <w:tab/>
            </w:r>
            <w:r w:rsidR="00066B21" w:rsidRPr="00F77424">
              <w:rPr>
                <w:rFonts w:ascii="Arial" w:hAnsi="Arial" w:cs="Arial"/>
                <w:noProof/>
                <w:webHidden/>
                <w:color w:val="000000" w:themeColor="text1"/>
              </w:rPr>
              <w:fldChar w:fldCharType="begin"/>
            </w:r>
            <w:r w:rsidR="00066B21" w:rsidRPr="00F77424">
              <w:rPr>
                <w:rFonts w:ascii="Arial" w:hAnsi="Arial" w:cs="Arial"/>
                <w:noProof/>
                <w:webHidden/>
                <w:color w:val="000000" w:themeColor="text1"/>
              </w:rPr>
              <w:instrText xml:space="preserve"> PAGEREF _Toc235521374 \h </w:instrText>
            </w:r>
            <w:r w:rsidR="00066B21" w:rsidRPr="00F77424">
              <w:rPr>
                <w:rFonts w:ascii="Arial" w:hAnsi="Arial" w:cs="Arial"/>
                <w:noProof/>
                <w:webHidden/>
                <w:color w:val="000000" w:themeColor="text1"/>
              </w:rPr>
            </w:r>
            <w:r w:rsidR="00066B21" w:rsidRPr="00F77424">
              <w:rPr>
                <w:rFonts w:ascii="Arial" w:hAnsi="Arial" w:cs="Arial"/>
                <w:noProof/>
                <w:webHidden/>
                <w:color w:val="000000" w:themeColor="text1"/>
              </w:rPr>
              <w:fldChar w:fldCharType="separate"/>
            </w:r>
            <w:r w:rsidR="00066B21" w:rsidRPr="00F77424">
              <w:rPr>
                <w:rFonts w:ascii="Arial" w:hAnsi="Arial" w:cs="Arial"/>
                <w:noProof/>
                <w:webHidden/>
                <w:color w:val="000000" w:themeColor="text1"/>
              </w:rPr>
              <w:t>8</w:t>
            </w:r>
            <w:r w:rsidR="00066B21" w:rsidRPr="00F77424">
              <w:rPr>
                <w:rFonts w:ascii="Arial" w:hAnsi="Arial" w:cs="Arial"/>
                <w:noProof/>
                <w:webHidden/>
                <w:color w:val="000000" w:themeColor="text1"/>
              </w:rPr>
              <w:fldChar w:fldCharType="end"/>
            </w:r>
          </w:hyperlink>
        </w:p>
        <w:p w14:paraId="7AC6D75A" w14:textId="5BDAEC59" w:rsidR="00066B21" w:rsidRPr="00F77424" w:rsidRDefault="00443F3C">
          <w:pPr>
            <w:pStyle w:val="TOC1"/>
            <w:rPr>
              <w:rFonts w:ascii="Arial" w:eastAsiaTheme="minorEastAsia" w:hAnsi="Arial" w:cs="Arial"/>
            </w:rPr>
          </w:pPr>
          <w:hyperlink w:anchor="_Toc235521375" w:history="1">
            <w:r w:rsidR="00066B21" w:rsidRPr="00F77424">
              <w:rPr>
                <w:rStyle w:val="Hyperlink"/>
                <w:rFonts w:ascii="Arial" w:hAnsi="Arial" w:cs="Arial"/>
                <w:color w:val="000000" w:themeColor="text1"/>
              </w:rPr>
              <w:t>Methodology</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_Toc235521375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10</w:t>
            </w:r>
            <w:r w:rsidR="00066B21" w:rsidRPr="00F77424">
              <w:rPr>
                <w:rFonts w:ascii="Arial" w:hAnsi="Arial" w:cs="Arial"/>
                <w:webHidden/>
              </w:rPr>
              <w:fldChar w:fldCharType="end"/>
            </w:r>
          </w:hyperlink>
        </w:p>
        <w:p w14:paraId="39408EE8" w14:textId="2D8ABAFB" w:rsidR="00066B21" w:rsidRPr="00F77424" w:rsidRDefault="00443F3C">
          <w:pPr>
            <w:pStyle w:val="TOC1"/>
            <w:rPr>
              <w:rFonts w:ascii="Arial" w:eastAsiaTheme="minorEastAsia" w:hAnsi="Arial" w:cs="Arial"/>
            </w:rPr>
          </w:pPr>
          <w:hyperlink w:anchor="_Toc235521376" w:history="1">
            <w:r w:rsidR="00066B21" w:rsidRPr="00F77424">
              <w:rPr>
                <w:rStyle w:val="Hyperlink"/>
                <w:rFonts w:ascii="Arial" w:hAnsi="Arial" w:cs="Arial"/>
                <w:color w:val="000000" w:themeColor="text1"/>
              </w:rPr>
              <w:t>Expected findings</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_Toc235521376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12</w:t>
            </w:r>
            <w:r w:rsidR="00066B21" w:rsidRPr="00F77424">
              <w:rPr>
                <w:rFonts w:ascii="Arial" w:hAnsi="Arial" w:cs="Arial"/>
                <w:webHidden/>
              </w:rPr>
              <w:fldChar w:fldCharType="end"/>
            </w:r>
          </w:hyperlink>
        </w:p>
        <w:p w14:paraId="7CB733D1" w14:textId="6AA49B5F" w:rsidR="00066B21" w:rsidRPr="00F77424" w:rsidRDefault="00443F3C">
          <w:pPr>
            <w:pStyle w:val="TOC1"/>
            <w:rPr>
              <w:rFonts w:ascii="Arial" w:eastAsiaTheme="minorEastAsia" w:hAnsi="Arial" w:cs="Arial"/>
            </w:rPr>
          </w:pPr>
          <w:hyperlink w:anchor="_Toc235521377" w:history="1">
            <w:r w:rsidR="00066B21" w:rsidRPr="00F77424">
              <w:rPr>
                <w:rStyle w:val="Hyperlink"/>
                <w:rFonts w:ascii="Arial" w:hAnsi="Arial" w:cs="Arial"/>
                <w:color w:val="000000" w:themeColor="text1"/>
              </w:rPr>
              <w:t>Limitations</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_Toc235521377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12</w:t>
            </w:r>
            <w:r w:rsidR="00066B21" w:rsidRPr="00F77424">
              <w:rPr>
                <w:rFonts w:ascii="Arial" w:hAnsi="Arial" w:cs="Arial"/>
                <w:webHidden/>
              </w:rPr>
              <w:fldChar w:fldCharType="end"/>
            </w:r>
          </w:hyperlink>
        </w:p>
        <w:p w14:paraId="1B4BDB74" w14:textId="61D628DD" w:rsidR="00066B21" w:rsidRPr="00F77424" w:rsidRDefault="00443F3C">
          <w:pPr>
            <w:pStyle w:val="TOC1"/>
            <w:rPr>
              <w:rFonts w:ascii="Arial" w:eastAsiaTheme="minorEastAsia" w:hAnsi="Arial" w:cs="Arial"/>
            </w:rPr>
          </w:pPr>
          <w:hyperlink w:anchor="_Toc235521378" w:history="1">
            <w:r w:rsidR="00066B21" w:rsidRPr="00F77424">
              <w:rPr>
                <w:rStyle w:val="Hyperlink"/>
                <w:rFonts w:ascii="Arial" w:hAnsi="Arial" w:cs="Arial"/>
                <w:color w:val="000000" w:themeColor="text1"/>
              </w:rPr>
              <w:t>Timeframe</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_Toc235521378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13</w:t>
            </w:r>
            <w:r w:rsidR="00066B21" w:rsidRPr="00F77424">
              <w:rPr>
                <w:rFonts w:ascii="Arial" w:hAnsi="Arial" w:cs="Arial"/>
                <w:webHidden/>
              </w:rPr>
              <w:fldChar w:fldCharType="end"/>
            </w:r>
          </w:hyperlink>
        </w:p>
        <w:p w14:paraId="482EB4CD" w14:textId="13F709A4" w:rsidR="00066B21" w:rsidRPr="00F77424" w:rsidRDefault="00443F3C">
          <w:pPr>
            <w:pStyle w:val="TOC1"/>
            <w:rPr>
              <w:rFonts w:ascii="Arial" w:eastAsiaTheme="minorEastAsia" w:hAnsi="Arial" w:cs="Arial"/>
            </w:rPr>
          </w:pPr>
          <w:hyperlink w:anchor="_Toc235521379" w:history="1">
            <w:r w:rsidR="00066B21" w:rsidRPr="00F77424">
              <w:rPr>
                <w:rStyle w:val="Hyperlink"/>
                <w:rFonts w:ascii="Arial" w:hAnsi="Arial" w:cs="Arial"/>
                <w:color w:val="000000" w:themeColor="text1"/>
              </w:rPr>
              <w:t>Conclusion</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_Toc235521379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14</w:t>
            </w:r>
            <w:r w:rsidR="00066B21" w:rsidRPr="00F77424">
              <w:rPr>
                <w:rFonts w:ascii="Arial" w:hAnsi="Arial" w:cs="Arial"/>
                <w:webHidden/>
              </w:rPr>
              <w:fldChar w:fldCharType="end"/>
            </w:r>
          </w:hyperlink>
        </w:p>
        <w:p w14:paraId="42DAF723" w14:textId="49901AC9" w:rsidR="00066B21" w:rsidRPr="00F77424" w:rsidRDefault="00443F3C">
          <w:pPr>
            <w:pStyle w:val="TOC1"/>
            <w:rPr>
              <w:rFonts w:ascii="Arial" w:eastAsiaTheme="minorEastAsia" w:hAnsi="Arial" w:cs="Arial"/>
            </w:rPr>
          </w:pPr>
          <w:hyperlink w:anchor="_Toc235521380" w:history="1">
            <w:r w:rsidR="00066B21" w:rsidRPr="00F77424">
              <w:rPr>
                <w:rStyle w:val="Hyperlink"/>
                <w:rFonts w:ascii="Arial" w:hAnsi="Arial" w:cs="Arial"/>
                <w:color w:val="000000" w:themeColor="text1"/>
              </w:rPr>
              <w:t>References</w:t>
            </w:r>
            <w:r w:rsidR="00066B21" w:rsidRPr="00F77424">
              <w:rPr>
                <w:rFonts w:ascii="Arial" w:hAnsi="Arial" w:cs="Arial"/>
                <w:webHidden/>
              </w:rPr>
              <w:tab/>
            </w:r>
            <w:r w:rsidR="00066B21" w:rsidRPr="00F77424">
              <w:rPr>
                <w:rFonts w:ascii="Arial" w:hAnsi="Arial" w:cs="Arial"/>
                <w:webHidden/>
              </w:rPr>
              <w:fldChar w:fldCharType="begin"/>
            </w:r>
            <w:r w:rsidR="00066B21" w:rsidRPr="00F77424">
              <w:rPr>
                <w:rFonts w:ascii="Arial" w:hAnsi="Arial" w:cs="Arial"/>
                <w:webHidden/>
              </w:rPr>
              <w:instrText xml:space="preserve"> PAGEREF _Toc235521380 \h </w:instrText>
            </w:r>
            <w:r w:rsidR="00066B21" w:rsidRPr="00F77424">
              <w:rPr>
                <w:rFonts w:ascii="Arial" w:hAnsi="Arial" w:cs="Arial"/>
                <w:webHidden/>
              </w:rPr>
            </w:r>
            <w:r w:rsidR="00066B21" w:rsidRPr="00F77424">
              <w:rPr>
                <w:rFonts w:ascii="Arial" w:hAnsi="Arial" w:cs="Arial"/>
                <w:webHidden/>
              </w:rPr>
              <w:fldChar w:fldCharType="separate"/>
            </w:r>
            <w:r w:rsidR="00066B21" w:rsidRPr="00F77424">
              <w:rPr>
                <w:rFonts w:ascii="Arial" w:hAnsi="Arial" w:cs="Arial"/>
                <w:webHidden/>
              </w:rPr>
              <w:t>15</w:t>
            </w:r>
            <w:r w:rsidR="00066B21" w:rsidRPr="00F77424">
              <w:rPr>
                <w:rFonts w:ascii="Arial" w:hAnsi="Arial" w:cs="Arial"/>
                <w:webHidden/>
              </w:rPr>
              <w:fldChar w:fldCharType="end"/>
            </w:r>
          </w:hyperlink>
        </w:p>
        <w:p w14:paraId="07221A77" w14:textId="6547CB4F" w:rsidR="008B2832" w:rsidRPr="00F77424" w:rsidRDefault="008B2832" w:rsidP="00F53FC6">
          <w:pPr>
            <w:spacing w:line="360" w:lineRule="auto"/>
            <w:rPr>
              <w:rFonts w:ascii="Arial" w:hAnsi="Arial" w:cs="Arial"/>
              <w:color w:val="000000" w:themeColor="text1"/>
            </w:rPr>
          </w:pPr>
          <w:r w:rsidRPr="00F77424">
            <w:rPr>
              <w:rFonts w:ascii="Arial" w:hAnsi="Arial" w:cs="Arial"/>
              <w:b/>
              <w:bCs/>
              <w:noProof/>
              <w:color w:val="000000" w:themeColor="text1"/>
            </w:rPr>
            <w:fldChar w:fldCharType="end"/>
          </w:r>
        </w:p>
      </w:sdtContent>
    </w:sdt>
    <w:p w14:paraId="20033F27" w14:textId="1868274A" w:rsidR="00FD35E5" w:rsidRPr="00F77424" w:rsidRDefault="00FD35E5" w:rsidP="00AC21D2">
      <w:pPr>
        <w:jc w:val="left"/>
        <w:rPr>
          <w:rFonts w:ascii="Arial" w:hAnsi="Arial" w:cs="Arial"/>
          <w:color w:val="000000" w:themeColor="text1"/>
        </w:rPr>
      </w:pPr>
      <w:r w:rsidRPr="00F77424">
        <w:rPr>
          <w:rFonts w:ascii="Arial" w:hAnsi="Arial" w:cs="Arial"/>
          <w:color w:val="000000" w:themeColor="text1"/>
        </w:rPr>
        <w:br w:type="page"/>
      </w:r>
    </w:p>
    <w:p w14:paraId="6EB81354" w14:textId="1FCD8FD4" w:rsidR="00FD35E5" w:rsidRPr="00F77424" w:rsidRDefault="00FD35E5" w:rsidP="00AC21D2">
      <w:pPr>
        <w:pStyle w:val="Heading1"/>
        <w:spacing w:line="360" w:lineRule="auto"/>
        <w:rPr>
          <w:rFonts w:ascii="Arial" w:hAnsi="Arial" w:cs="Arial"/>
        </w:rPr>
      </w:pPr>
      <w:bookmarkStart w:id="1" w:name="_Toc235521364"/>
      <w:r w:rsidRPr="00F77424">
        <w:rPr>
          <w:rFonts w:ascii="Arial" w:hAnsi="Arial" w:cs="Arial"/>
        </w:rPr>
        <w:lastRenderedPageBreak/>
        <w:t>Introduction</w:t>
      </w:r>
      <w:bookmarkEnd w:id="1"/>
      <w:r w:rsidR="0060251E" w:rsidRPr="00F77424">
        <w:rPr>
          <w:rFonts w:ascii="Arial" w:hAnsi="Arial" w:cs="Arial"/>
        </w:rPr>
        <w:t xml:space="preserve"> </w:t>
      </w:r>
    </w:p>
    <w:p w14:paraId="65351B39" w14:textId="499BDF68" w:rsidR="00EE4DBE" w:rsidRPr="00F77424" w:rsidRDefault="00EE4DBE" w:rsidP="00AC21D2">
      <w:pPr>
        <w:pStyle w:val="Heading2"/>
        <w:spacing w:line="360" w:lineRule="auto"/>
        <w:rPr>
          <w:rFonts w:ascii="Arial" w:hAnsi="Arial" w:cs="Arial"/>
        </w:rPr>
      </w:pPr>
      <w:bookmarkStart w:id="2" w:name="_Toc235521365"/>
      <w:r w:rsidRPr="00F77424">
        <w:rPr>
          <w:rFonts w:ascii="Arial" w:hAnsi="Arial" w:cs="Arial"/>
        </w:rPr>
        <w:t>Background</w:t>
      </w:r>
      <w:bookmarkEnd w:id="2"/>
      <w:r w:rsidRPr="00F77424">
        <w:rPr>
          <w:rFonts w:ascii="Arial" w:hAnsi="Arial" w:cs="Arial"/>
        </w:rPr>
        <w:t xml:space="preserve"> </w:t>
      </w:r>
    </w:p>
    <w:p w14:paraId="710E0CB3" w14:textId="5136864C" w:rsidR="00EE4DBE"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Given that consumer demand is towards high-quality craftsmanship, exclusivity, heritage and long-term value, the luxury watch sector remain one of the most lucrative in the global luxury goods market. In this market, Rolex still one of the most popular brands of luxury watches in the world due to its reputation for top quality, innovation and prestige. The luxury watch market in the United Kingdom (UK) </w:t>
      </w:r>
      <w:r w:rsidR="00F369D9" w:rsidRPr="00F77424">
        <w:rPr>
          <w:rFonts w:ascii="Arial" w:hAnsi="Arial" w:cs="Arial"/>
          <w:color w:val="000000" w:themeColor="text1"/>
        </w:rPr>
        <w:t>is</w:t>
      </w:r>
      <w:r w:rsidRPr="00F77424">
        <w:rPr>
          <w:rFonts w:ascii="Arial" w:hAnsi="Arial" w:cs="Arial"/>
          <w:color w:val="000000" w:themeColor="text1"/>
        </w:rPr>
        <w:t xml:space="preserve"> keep on evolving consumer expectations to gain more products that portray individual identity, social status and investment worth in addition to functional performance. With competition in the luxury watch business getting stiffer, valuing the factors of consumer purchase intention will be brought into supreme focus in the retention of brand competitiveness to sustain long-term business growth</w:t>
      </w:r>
      <w:r w:rsidR="008C7469" w:rsidRPr="00F77424">
        <w:rPr>
          <w:rFonts w:ascii="Arial" w:hAnsi="Arial" w:cs="Arial"/>
          <w:color w:val="000000" w:themeColor="text1"/>
        </w:rPr>
        <w:t xml:space="preserve"> (Shukla, and Rosendo</w:t>
      </w:r>
      <w:r w:rsidR="008C7469" w:rsidRPr="00F77424">
        <w:rPr>
          <w:rFonts w:ascii="Cambria Math" w:hAnsi="Cambria Math" w:cs="Cambria Math"/>
          <w:color w:val="000000" w:themeColor="text1"/>
        </w:rPr>
        <w:t>‐</w:t>
      </w:r>
      <w:r w:rsidR="008C7469" w:rsidRPr="00F77424">
        <w:rPr>
          <w:rFonts w:ascii="Arial" w:hAnsi="Arial" w:cs="Arial"/>
          <w:color w:val="000000" w:themeColor="text1"/>
        </w:rPr>
        <w:t>Rios 2025)</w:t>
      </w:r>
      <w:r w:rsidRPr="00F77424">
        <w:rPr>
          <w:rFonts w:ascii="Arial" w:hAnsi="Arial" w:cs="Arial"/>
          <w:color w:val="000000" w:themeColor="text1"/>
        </w:rPr>
        <w:t xml:space="preserve">. Consumer purchase intention </w:t>
      </w:r>
      <w:r w:rsidR="00FC3D2B" w:rsidRPr="00F77424">
        <w:rPr>
          <w:rFonts w:ascii="Arial" w:hAnsi="Arial" w:cs="Arial"/>
          <w:color w:val="000000" w:themeColor="text1"/>
        </w:rPr>
        <w:t>has become</w:t>
      </w:r>
      <w:r w:rsidRPr="00F77424">
        <w:rPr>
          <w:rFonts w:ascii="Arial" w:hAnsi="Arial" w:cs="Arial"/>
          <w:color w:val="000000" w:themeColor="text1"/>
        </w:rPr>
        <w:t xml:space="preserve"> a concept of significance in marketing since it is an indicator of whether a consumer will buy a given product or a brand. Past literature </w:t>
      </w:r>
      <w:r w:rsidR="00AA1CA7" w:rsidRPr="00F77424">
        <w:rPr>
          <w:rFonts w:ascii="Arial" w:hAnsi="Arial" w:cs="Arial"/>
          <w:color w:val="000000" w:themeColor="text1"/>
        </w:rPr>
        <w:t>implies</w:t>
      </w:r>
      <w:r w:rsidRPr="00F77424">
        <w:rPr>
          <w:rFonts w:ascii="Arial" w:hAnsi="Arial" w:cs="Arial"/>
          <w:color w:val="000000" w:themeColor="text1"/>
        </w:rPr>
        <w:t xml:space="preserve"> that luxury buying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is determined by various psychological and marketing-related conditions and not product characteristics. Of these factors, the perceived quality, brand image and perceived value will often be identified as significant drivers of purchase intention. Despite the fact that Rolex has an excellent reputation in the global market, the transformation in consumer preference and the rise of well-established luxury watch brands like Omega, Cartier and Patek Philippe will necessitate a more in-depth insight into the advantages that will motivate consumers to buy Rolex in the UK market</w:t>
      </w:r>
      <w:r w:rsidR="008C7469" w:rsidRPr="00F77424">
        <w:rPr>
          <w:rFonts w:ascii="Arial" w:hAnsi="Arial" w:cs="Arial"/>
          <w:color w:val="000000" w:themeColor="text1"/>
        </w:rPr>
        <w:t xml:space="preserve"> (Rosendo-Rios and Shukla 2023)</w:t>
      </w:r>
      <w:r w:rsidRPr="00F77424">
        <w:rPr>
          <w:rFonts w:ascii="Arial" w:hAnsi="Arial" w:cs="Arial"/>
          <w:color w:val="000000" w:themeColor="text1"/>
        </w:rPr>
        <w:t xml:space="preserve">. This kind of knowledge will aid in making better marketing strategies and in reinforcing customer purchase intention. </w:t>
      </w:r>
    </w:p>
    <w:p w14:paraId="3DA096C1" w14:textId="2A3D8326" w:rsidR="00D674CC" w:rsidRPr="00F77424" w:rsidRDefault="00D674CC" w:rsidP="00AC21D2">
      <w:pPr>
        <w:pStyle w:val="Heading2"/>
        <w:spacing w:line="360" w:lineRule="auto"/>
        <w:rPr>
          <w:rFonts w:ascii="Arial" w:hAnsi="Arial" w:cs="Arial"/>
        </w:rPr>
      </w:pPr>
      <w:bookmarkStart w:id="3" w:name="_Toc235521366"/>
      <w:r w:rsidRPr="00F77424">
        <w:rPr>
          <w:rFonts w:ascii="Arial" w:hAnsi="Arial" w:cs="Arial"/>
        </w:rPr>
        <w:t>Significance of the study</w:t>
      </w:r>
      <w:bookmarkEnd w:id="3"/>
    </w:p>
    <w:p w14:paraId="694380C4" w14:textId="556EEAE3" w:rsidR="003B7506" w:rsidRPr="00F77424" w:rsidRDefault="00076AF5" w:rsidP="00076AF5">
      <w:pPr>
        <w:spacing w:line="360" w:lineRule="auto"/>
        <w:rPr>
          <w:rFonts w:ascii="Arial" w:hAnsi="Arial" w:cs="Arial"/>
          <w:color w:val="000000" w:themeColor="text1"/>
        </w:rPr>
      </w:pPr>
      <w:r w:rsidRPr="00F77424">
        <w:rPr>
          <w:rFonts w:ascii="Arial" w:hAnsi="Arial" w:cs="Arial"/>
          <w:color w:val="000000" w:themeColor="text1"/>
        </w:rPr>
        <w:t xml:space="preserve">The importance of the present study is that it offers an overall picture of the major determinants of consumer purchase intention of Rolex luxury watches in the UK. Incorporating the current scholarly findings as a result of </w:t>
      </w:r>
      <w:proofErr w:type="spellStart"/>
      <w:r w:rsidRPr="00F77424">
        <w:rPr>
          <w:rFonts w:ascii="Arial" w:hAnsi="Arial" w:cs="Arial"/>
          <w:color w:val="000000" w:themeColor="text1"/>
        </w:rPr>
        <w:t>synthesising</w:t>
      </w:r>
      <w:proofErr w:type="spellEnd"/>
      <w:r w:rsidRPr="00F77424">
        <w:rPr>
          <w:rFonts w:ascii="Arial" w:hAnsi="Arial" w:cs="Arial"/>
          <w:color w:val="000000" w:themeColor="text1"/>
        </w:rPr>
        <w:t xml:space="preserve"> scholarly evidence by a </w:t>
      </w:r>
      <w:r w:rsidR="004B1AE2" w:rsidRPr="00F77424">
        <w:rPr>
          <w:rFonts w:ascii="Arial" w:hAnsi="Arial" w:cs="Arial"/>
          <w:color w:val="000000" w:themeColor="text1"/>
        </w:rPr>
        <w:t xml:space="preserve">structured </w:t>
      </w:r>
      <w:r w:rsidRPr="00F77424">
        <w:rPr>
          <w:rFonts w:ascii="Arial" w:hAnsi="Arial" w:cs="Arial"/>
          <w:color w:val="000000" w:themeColor="text1"/>
        </w:rPr>
        <w:t xml:space="preserve">literature review, the study will increase understanding of the impact of perceived quality, brand image and perceived value on consumer decision-making. The findings will add value to the current extent of literature based on luxury consumer </w:t>
      </w:r>
      <w:proofErr w:type="spellStart"/>
      <w:r w:rsidRPr="00F77424">
        <w:rPr>
          <w:rFonts w:ascii="Arial" w:hAnsi="Arial" w:cs="Arial"/>
          <w:color w:val="000000" w:themeColor="text1"/>
        </w:rPr>
        <w:lastRenderedPageBreak/>
        <w:t>behaviour</w:t>
      </w:r>
      <w:proofErr w:type="spellEnd"/>
      <w:r w:rsidRPr="00F77424">
        <w:rPr>
          <w:rFonts w:ascii="Arial" w:hAnsi="Arial" w:cs="Arial"/>
          <w:color w:val="000000" w:themeColor="text1"/>
        </w:rPr>
        <w:t>, as well as the few studies which are particularly relevant to Rolex in the UK market. Practically, the study will provide evidence-based data that can be used by Rolex to improve its branding and marketing practices to enhance consumer buying intention and competitiveness.</w:t>
      </w:r>
    </w:p>
    <w:p w14:paraId="57C7DED8" w14:textId="50A30C19" w:rsidR="00AF7236" w:rsidRPr="00F77424" w:rsidRDefault="00AF7236" w:rsidP="00AC21D2">
      <w:pPr>
        <w:pStyle w:val="Heading2"/>
        <w:spacing w:line="360" w:lineRule="auto"/>
        <w:rPr>
          <w:rFonts w:ascii="Arial" w:hAnsi="Arial" w:cs="Arial"/>
        </w:rPr>
      </w:pPr>
      <w:bookmarkStart w:id="4" w:name="_Toc235521367"/>
      <w:r w:rsidRPr="00F77424">
        <w:rPr>
          <w:rFonts w:ascii="Arial" w:hAnsi="Arial" w:cs="Arial"/>
        </w:rPr>
        <w:t>Research problem</w:t>
      </w:r>
      <w:bookmarkEnd w:id="4"/>
      <w:r w:rsidRPr="00F77424">
        <w:rPr>
          <w:rFonts w:ascii="Arial" w:hAnsi="Arial" w:cs="Arial"/>
        </w:rPr>
        <w:t xml:space="preserve"> </w:t>
      </w:r>
    </w:p>
    <w:p w14:paraId="0DA750E1" w14:textId="2C4E2C31" w:rsidR="00AF7236" w:rsidRPr="00F77424" w:rsidRDefault="00AF7236" w:rsidP="00AF7236">
      <w:pPr>
        <w:spacing w:line="360" w:lineRule="auto"/>
        <w:rPr>
          <w:rFonts w:ascii="Arial" w:hAnsi="Arial" w:cs="Arial"/>
          <w:color w:val="000000" w:themeColor="text1"/>
        </w:rPr>
      </w:pPr>
      <w:r w:rsidRPr="00F77424">
        <w:rPr>
          <w:rFonts w:ascii="Arial" w:hAnsi="Arial" w:cs="Arial"/>
          <w:color w:val="000000" w:themeColor="text1"/>
        </w:rPr>
        <w:t xml:space="preserve">Consumer purchase intention has gained significance as a field of research in the luxury goods sector due to its aspect of elucidating what drives consumers to make buying decisions. The perceived quality, brand image and perceived value have been pointed out as valuable predictors of purchase intention in previous studies. Nevertheless, the majority of the research that has been carried out so far has been on luxury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in general or various types of luxury products, and little research has been conducted on Rolex luxury watches in the UK market. Furthermore, past studies have tended to examine these variables singly, whereas few empirical studies have examined the combined impact of these variables on the consumer purchase intention towards Rolex. The luxury watch market in the UK is starting to get really competitive due to the shifting consumer tastes and well-established luxury brands like Omega, Cartier and Patek Philippe. As such, it is necessary to critically </w:t>
      </w:r>
      <w:proofErr w:type="spellStart"/>
      <w:r w:rsidRPr="00F77424">
        <w:rPr>
          <w:rFonts w:ascii="Arial" w:hAnsi="Arial" w:cs="Arial"/>
          <w:color w:val="000000" w:themeColor="text1"/>
        </w:rPr>
        <w:t>analyse</w:t>
      </w:r>
      <w:proofErr w:type="spellEnd"/>
      <w:r w:rsidRPr="00F77424">
        <w:rPr>
          <w:rFonts w:ascii="Arial" w:hAnsi="Arial" w:cs="Arial"/>
          <w:color w:val="000000" w:themeColor="text1"/>
        </w:rPr>
        <w:t xml:space="preserve"> available scholarly evidence to come up with a cohesive perspective on the determinants of consumer purchase intention of Rolex luxury watches in the UK. </w:t>
      </w:r>
    </w:p>
    <w:p w14:paraId="7A9F2C11" w14:textId="642778D6" w:rsidR="00A4100E" w:rsidRPr="00F77424" w:rsidRDefault="008A4493" w:rsidP="00AF7236">
      <w:pPr>
        <w:spacing w:line="360" w:lineRule="auto"/>
        <w:rPr>
          <w:rFonts w:ascii="Arial" w:hAnsi="Arial" w:cs="Arial"/>
          <w:color w:val="000000" w:themeColor="text1"/>
        </w:rPr>
      </w:pPr>
      <w:r w:rsidRPr="00F77424">
        <w:rPr>
          <w:rFonts w:ascii="Arial" w:hAnsi="Arial" w:cs="Arial"/>
          <w:color w:val="000000" w:themeColor="text1"/>
        </w:rPr>
        <w:t xml:space="preserve">The problem that would be addressed by this research dissertation is the lack of clear evidence in terms of key factors that are influencing consumer purchase intention toward a Rolex luxury watch in the UK, which tends to limit the development of effective marketing strategies </w:t>
      </w:r>
      <w:r w:rsidR="00B432E3" w:rsidRPr="00F77424">
        <w:rPr>
          <w:rFonts w:ascii="Arial" w:hAnsi="Arial" w:cs="Arial"/>
          <w:color w:val="000000" w:themeColor="text1"/>
        </w:rPr>
        <w:t>to enhance consumer purchase intention and market competitiveness</w:t>
      </w:r>
      <w:r w:rsidRPr="00F77424">
        <w:rPr>
          <w:rFonts w:ascii="Arial" w:hAnsi="Arial" w:cs="Arial"/>
          <w:color w:val="000000" w:themeColor="text1"/>
        </w:rPr>
        <w:t xml:space="preserve">. </w:t>
      </w:r>
    </w:p>
    <w:p w14:paraId="3697E330" w14:textId="2A74A417" w:rsidR="00BD0801" w:rsidRPr="00F77424" w:rsidRDefault="00BD0801" w:rsidP="00AC21D2">
      <w:pPr>
        <w:pStyle w:val="Heading2"/>
        <w:spacing w:line="360" w:lineRule="auto"/>
        <w:rPr>
          <w:rFonts w:ascii="Arial" w:hAnsi="Arial" w:cs="Arial"/>
        </w:rPr>
      </w:pPr>
      <w:bookmarkStart w:id="5" w:name="_Toc235521368"/>
      <w:r w:rsidRPr="00F77424">
        <w:rPr>
          <w:rFonts w:ascii="Arial" w:hAnsi="Arial" w:cs="Arial"/>
        </w:rPr>
        <w:t>Research Aim</w:t>
      </w:r>
      <w:bookmarkEnd w:id="5"/>
      <w:r w:rsidRPr="00F77424">
        <w:rPr>
          <w:rFonts w:ascii="Arial" w:hAnsi="Arial" w:cs="Arial"/>
        </w:rPr>
        <w:t xml:space="preserve"> </w:t>
      </w:r>
    </w:p>
    <w:p w14:paraId="45DFC63A" w14:textId="7C527408" w:rsidR="00BD0801" w:rsidRPr="00F77424" w:rsidRDefault="00BD0801" w:rsidP="00AC21D2">
      <w:pPr>
        <w:spacing w:line="360" w:lineRule="auto"/>
        <w:rPr>
          <w:rFonts w:ascii="Arial" w:hAnsi="Arial" w:cs="Arial"/>
          <w:color w:val="000000" w:themeColor="text1"/>
        </w:rPr>
      </w:pPr>
      <w:r w:rsidRPr="00F77424">
        <w:rPr>
          <w:rFonts w:ascii="Arial" w:hAnsi="Arial" w:cs="Arial"/>
          <w:b/>
          <w:bCs/>
          <w:color w:val="000000" w:themeColor="text1"/>
        </w:rPr>
        <w:t>Aim</w:t>
      </w:r>
      <w:r w:rsidRPr="00F77424">
        <w:rPr>
          <w:rFonts w:ascii="Arial" w:hAnsi="Arial" w:cs="Arial"/>
          <w:color w:val="000000" w:themeColor="text1"/>
        </w:rPr>
        <w:t xml:space="preserve">: To evaluate factors influencing consumer purchase intention toward </w:t>
      </w:r>
      <w:r w:rsidR="007D15CA" w:rsidRPr="00F77424">
        <w:rPr>
          <w:rFonts w:ascii="Arial" w:hAnsi="Arial" w:cs="Arial"/>
          <w:color w:val="000000" w:themeColor="text1"/>
        </w:rPr>
        <w:t>luxury watches</w:t>
      </w:r>
      <w:r w:rsidRPr="00F77424">
        <w:rPr>
          <w:rFonts w:ascii="Arial" w:hAnsi="Arial" w:cs="Arial"/>
          <w:color w:val="000000" w:themeColor="text1"/>
        </w:rPr>
        <w:t xml:space="preserve"> in the UK: Case study </w:t>
      </w:r>
      <w:r w:rsidR="00EE4DBE" w:rsidRPr="00F77424">
        <w:rPr>
          <w:rFonts w:ascii="Arial" w:hAnsi="Arial" w:cs="Arial"/>
          <w:color w:val="000000" w:themeColor="text1"/>
        </w:rPr>
        <w:t>of</w:t>
      </w:r>
      <w:r w:rsidRPr="00F77424">
        <w:rPr>
          <w:rFonts w:ascii="Arial" w:hAnsi="Arial" w:cs="Arial"/>
          <w:color w:val="000000" w:themeColor="text1"/>
        </w:rPr>
        <w:t xml:space="preserve"> Rolex</w:t>
      </w:r>
    </w:p>
    <w:p w14:paraId="34C47504" w14:textId="32307F83" w:rsidR="00BD0801" w:rsidRPr="00F77424" w:rsidRDefault="00BD0801" w:rsidP="00AC21D2">
      <w:pPr>
        <w:pStyle w:val="Heading2"/>
        <w:spacing w:line="360" w:lineRule="auto"/>
        <w:rPr>
          <w:rFonts w:ascii="Arial" w:hAnsi="Arial" w:cs="Arial"/>
        </w:rPr>
      </w:pPr>
      <w:bookmarkStart w:id="6" w:name="_Toc235521369"/>
      <w:r w:rsidRPr="00F77424">
        <w:rPr>
          <w:rFonts w:ascii="Arial" w:hAnsi="Arial" w:cs="Arial"/>
        </w:rPr>
        <w:lastRenderedPageBreak/>
        <w:t>Research objectives</w:t>
      </w:r>
      <w:bookmarkEnd w:id="6"/>
    </w:p>
    <w:p w14:paraId="6FC9DB0A" w14:textId="4EAB0717" w:rsidR="00BD0801" w:rsidRPr="00F77424" w:rsidRDefault="00BD0801" w:rsidP="00AC21D2">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To assess key factors that influence purchase intention of consumers toward Rolex luxury watches in the UK.</w:t>
      </w:r>
    </w:p>
    <w:p w14:paraId="2DE4FE81" w14:textId="5E001AE3" w:rsidR="00BD0801" w:rsidRPr="00F77424" w:rsidRDefault="00BD0801" w:rsidP="00AC21D2">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To evaluate the impact of perceived quality, brand image and value on consumer purchase intention toward Rolex luxury watches.</w:t>
      </w:r>
    </w:p>
    <w:p w14:paraId="450455AF" w14:textId="1EF3107F" w:rsidR="00BD0801" w:rsidRPr="00F77424" w:rsidRDefault="00BD0801" w:rsidP="00AC21D2">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To recommend strategies that Rolex can adopt to strengthen consumer purchase intention in the UK luxury watch market.</w:t>
      </w:r>
    </w:p>
    <w:p w14:paraId="5257E49A" w14:textId="6D9A442D" w:rsidR="00BD0801" w:rsidRPr="00F77424" w:rsidRDefault="00BD0801" w:rsidP="00AC21D2">
      <w:pPr>
        <w:pStyle w:val="Heading2"/>
        <w:spacing w:line="360" w:lineRule="auto"/>
        <w:rPr>
          <w:rFonts w:ascii="Arial" w:hAnsi="Arial" w:cs="Arial"/>
        </w:rPr>
      </w:pPr>
      <w:bookmarkStart w:id="7" w:name="_Toc235521370"/>
      <w:r w:rsidRPr="00F77424">
        <w:rPr>
          <w:rFonts w:ascii="Arial" w:hAnsi="Arial" w:cs="Arial"/>
        </w:rPr>
        <w:t>Research question</w:t>
      </w:r>
      <w:bookmarkEnd w:id="7"/>
    </w:p>
    <w:p w14:paraId="488E0C97" w14:textId="561626D8" w:rsidR="00AF7236" w:rsidRPr="00F77424" w:rsidRDefault="00AF7236" w:rsidP="00AF7236">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What are the factors that influence purchase intention of consumers toward Rolex luxury watches in the UK?</w:t>
      </w:r>
    </w:p>
    <w:p w14:paraId="0C85D4F9" w14:textId="24C856E3" w:rsidR="00AF7236" w:rsidRPr="00F77424" w:rsidRDefault="00AF7236" w:rsidP="009328E2">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 xml:space="preserve">How do perceived quality, brand image and value </w:t>
      </w:r>
      <w:r w:rsidR="009328E2" w:rsidRPr="00F77424">
        <w:rPr>
          <w:rFonts w:ascii="Arial" w:hAnsi="Arial" w:cs="Arial"/>
          <w:color w:val="000000" w:themeColor="text1"/>
        </w:rPr>
        <w:t xml:space="preserve">impact </w:t>
      </w:r>
      <w:r w:rsidRPr="00F77424">
        <w:rPr>
          <w:rFonts w:ascii="Arial" w:hAnsi="Arial" w:cs="Arial"/>
          <w:color w:val="000000" w:themeColor="text1"/>
        </w:rPr>
        <w:t>consumer purchase intention toward Rolex luxury watches?</w:t>
      </w:r>
    </w:p>
    <w:p w14:paraId="05481F50" w14:textId="2D1188BA" w:rsidR="00AF7236" w:rsidRPr="00F77424" w:rsidRDefault="00AF7236" w:rsidP="00AF7236">
      <w:pPr>
        <w:pStyle w:val="ListParagraph"/>
        <w:numPr>
          <w:ilvl w:val="0"/>
          <w:numId w:val="8"/>
        </w:numPr>
        <w:spacing w:line="360" w:lineRule="auto"/>
        <w:rPr>
          <w:rFonts w:ascii="Arial" w:hAnsi="Arial" w:cs="Arial"/>
          <w:color w:val="000000" w:themeColor="text1"/>
        </w:rPr>
      </w:pPr>
      <w:r w:rsidRPr="00F77424">
        <w:rPr>
          <w:rFonts w:ascii="Arial" w:hAnsi="Arial" w:cs="Arial"/>
          <w:color w:val="000000" w:themeColor="text1"/>
        </w:rPr>
        <w:t xml:space="preserve">What strategies Rolex can adopt to strengthen consumer purchase intention in the UK luxury watch market? </w:t>
      </w:r>
    </w:p>
    <w:p w14:paraId="17FD6AAB" w14:textId="6C42FFB3" w:rsidR="008B7400" w:rsidRPr="00F77424" w:rsidRDefault="008B2832" w:rsidP="00AC21D2">
      <w:pPr>
        <w:pStyle w:val="pdq2pgselectionanchorcontainer"/>
        <w:spacing w:line="360" w:lineRule="auto"/>
        <w:jc w:val="both"/>
        <w:rPr>
          <w:rFonts w:ascii="Arial" w:hAnsi="Arial" w:cs="Arial"/>
          <w:color w:val="000000" w:themeColor="text1"/>
        </w:rPr>
      </w:pPr>
      <w:r w:rsidRPr="00F77424">
        <w:rPr>
          <w:rFonts w:ascii="Arial" w:hAnsi="Arial" w:cs="Arial"/>
          <w:color w:val="000000" w:themeColor="text1"/>
        </w:rPr>
        <w:t xml:space="preserve">To respond to these research aims and objectives, the study will use a secondary research methodology in terms of a Structured Literature Review. Peer-reviewed scholarly research will be critically reviewed to determine, compare and </w:t>
      </w:r>
      <w:proofErr w:type="spellStart"/>
      <w:r w:rsidRPr="00F77424">
        <w:rPr>
          <w:rFonts w:ascii="Arial" w:hAnsi="Arial" w:cs="Arial"/>
          <w:color w:val="000000" w:themeColor="text1"/>
        </w:rPr>
        <w:t>synthesise</w:t>
      </w:r>
      <w:proofErr w:type="spellEnd"/>
      <w:r w:rsidRPr="00F77424">
        <w:rPr>
          <w:rFonts w:ascii="Arial" w:hAnsi="Arial" w:cs="Arial"/>
          <w:color w:val="000000" w:themeColor="text1"/>
        </w:rPr>
        <w:t xml:space="preserve"> evidence associated with factors that affect consumer purchase intention of luxurious watches. It is anticipated that the findings will be relevant towards academic knowledge on luxury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and offer practical recommendations that can help Rolex maintain its firmly established competition in the UK luxury watch market</w:t>
      </w:r>
      <w:r w:rsidR="008B7400" w:rsidRPr="00F77424">
        <w:rPr>
          <w:rFonts w:ascii="Arial" w:hAnsi="Arial" w:cs="Arial"/>
          <w:color w:val="000000" w:themeColor="text1"/>
        </w:rPr>
        <w:t>.</w:t>
      </w:r>
    </w:p>
    <w:p w14:paraId="041D43C3" w14:textId="77777777" w:rsidR="008B2832" w:rsidRPr="00F77424" w:rsidRDefault="008B2832" w:rsidP="00AC21D2">
      <w:pPr>
        <w:jc w:val="left"/>
        <w:rPr>
          <w:rFonts w:ascii="Arial" w:eastAsiaTheme="majorEastAsia" w:hAnsi="Arial" w:cs="Arial"/>
          <w:b/>
          <w:color w:val="000000" w:themeColor="text1"/>
          <w:sz w:val="28"/>
          <w:szCs w:val="40"/>
        </w:rPr>
      </w:pPr>
      <w:r w:rsidRPr="00F77424">
        <w:rPr>
          <w:rFonts w:ascii="Arial" w:hAnsi="Arial" w:cs="Arial"/>
          <w:color w:val="000000" w:themeColor="text1"/>
        </w:rPr>
        <w:br w:type="page"/>
      </w:r>
    </w:p>
    <w:p w14:paraId="71346DF3" w14:textId="2C13868B" w:rsidR="00FD35E5" w:rsidRPr="00F77424" w:rsidRDefault="00FD35E5" w:rsidP="00AC21D2">
      <w:pPr>
        <w:pStyle w:val="Heading1"/>
        <w:spacing w:line="360" w:lineRule="auto"/>
        <w:rPr>
          <w:rFonts w:ascii="Arial" w:hAnsi="Arial" w:cs="Arial"/>
        </w:rPr>
      </w:pPr>
      <w:bookmarkStart w:id="8" w:name="_Toc235521371"/>
      <w:r w:rsidRPr="00F77424">
        <w:rPr>
          <w:rFonts w:ascii="Arial" w:hAnsi="Arial" w:cs="Arial"/>
        </w:rPr>
        <w:lastRenderedPageBreak/>
        <w:t>Literature review</w:t>
      </w:r>
      <w:bookmarkEnd w:id="8"/>
      <w:r w:rsidR="00EE4DBE" w:rsidRPr="00F77424">
        <w:rPr>
          <w:rFonts w:ascii="Arial" w:hAnsi="Arial" w:cs="Arial"/>
        </w:rPr>
        <w:t xml:space="preserve"> </w:t>
      </w:r>
    </w:p>
    <w:p w14:paraId="3A61C387" w14:textId="693CA7CE" w:rsidR="008B7400" w:rsidRPr="00F77424" w:rsidRDefault="008B7400" w:rsidP="00AC21D2">
      <w:pPr>
        <w:pStyle w:val="Heading2"/>
        <w:spacing w:line="360" w:lineRule="auto"/>
        <w:rPr>
          <w:rFonts w:ascii="Arial" w:hAnsi="Arial" w:cs="Arial"/>
        </w:rPr>
      </w:pPr>
      <w:bookmarkStart w:id="9" w:name="_Toc235521372"/>
      <w:r w:rsidRPr="00F77424">
        <w:rPr>
          <w:rFonts w:ascii="Arial" w:hAnsi="Arial" w:cs="Arial"/>
        </w:rPr>
        <w:t>Factors Influencing Consumer Purchase Intention towards Rolex Luxury Watches</w:t>
      </w:r>
      <w:bookmarkEnd w:id="9"/>
      <w:r w:rsidRPr="00F77424">
        <w:rPr>
          <w:rFonts w:ascii="Arial" w:hAnsi="Arial" w:cs="Arial"/>
        </w:rPr>
        <w:t xml:space="preserve"> </w:t>
      </w:r>
    </w:p>
    <w:p w14:paraId="29D901FD" w14:textId="20D0A696" w:rsidR="00172ED9"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Consumer purchase intention is the readiness of a person to buy a specific product, based on internal and external factors. </w:t>
      </w:r>
      <w:r w:rsidR="008C3C7E" w:rsidRPr="00F77424">
        <w:rPr>
          <w:rFonts w:ascii="Arial" w:hAnsi="Arial" w:cs="Arial"/>
          <w:color w:val="000000" w:themeColor="text1"/>
        </w:rPr>
        <w:t xml:space="preserve">As per </w:t>
      </w:r>
      <w:r w:rsidR="004E7553" w:rsidRPr="00F77424">
        <w:rPr>
          <w:rFonts w:ascii="Arial" w:hAnsi="Arial" w:cs="Arial"/>
          <w:color w:val="000000" w:themeColor="text1"/>
        </w:rPr>
        <w:t xml:space="preserve">the </w:t>
      </w:r>
      <w:r w:rsidR="008C3C7E" w:rsidRPr="00F77424">
        <w:rPr>
          <w:rFonts w:ascii="Arial" w:hAnsi="Arial" w:cs="Arial"/>
          <w:color w:val="000000" w:themeColor="text1"/>
        </w:rPr>
        <w:t xml:space="preserve">views of Vescovi (2025), </w:t>
      </w:r>
      <w:r w:rsidR="00172ED9" w:rsidRPr="00F77424">
        <w:rPr>
          <w:rFonts w:ascii="Arial" w:hAnsi="Arial" w:cs="Arial"/>
          <w:color w:val="000000" w:themeColor="text1"/>
        </w:rPr>
        <w:t>i</w:t>
      </w:r>
      <w:r w:rsidRPr="00F77424">
        <w:rPr>
          <w:rFonts w:ascii="Arial" w:hAnsi="Arial" w:cs="Arial"/>
          <w:color w:val="000000" w:themeColor="text1"/>
        </w:rPr>
        <w:t xml:space="preserve">n the luxury watch industry, purchase intention is not restricted to functional product characteristics, but also closely relates to the perceived prestige, exclusivity, personal identity and social status that consumers desire with the consumption of the product. Available literature indicates that consumers buying luxury watches tend to </w:t>
      </w:r>
      <w:r w:rsidR="004E7553" w:rsidRPr="00F77424">
        <w:rPr>
          <w:rFonts w:ascii="Arial" w:hAnsi="Arial" w:cs="Arial"/>
          <w:color w:val="000000" w:themeColor="text1"/>
        </w:rPr>
        <w:t>seek</w:t>
      </w:r>
      <w:r w:rsidRPr="00F77424">
        <w:rPr>
          <w:rFonts w:ascii="Arial" w:hAnsi="Arial" w:cs="Arial"/>
          <w:color w:val="000000" w:themeColor="text1"/>
        </w:rPr>
        <w:t xml:space="preserve"> products to identify themselves with status, success and lifestyle, with purchase intention being a complex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response influenced by psychological, social, and brand-related variables.</w:t>
      </w:r>
    </w:p>
    <w:p w14:paraId="4E77979B" w14:textId="598E209A" w:rsidR="000A550D"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 It seems that there is general consensus that positive attitudes to luxury brands make consumers more likely to make a purchase, although there is a lack of consensus about the specific contribution of social influence, symbolic consumption and exclusivity to the final purchase decision. </w:t>
      </w:r>
      <w:r w:rsidR="00172ED9" w:rsidRPr="00F77424">
        <w:rPr>
          <w:rFonts w:ascii="Arial" w:hAnsi="Arial" w:cs="Arial"/>
          <w:color w:val="000000" w:themeColor="text1"/>
        </w:rPr>
        <w:t xml:space="preserve"> </w:t>
      </w:r>
      <w:r w:rsidR="00572D4E" w:rsidRPr="00F77424">
        <w:rPr>
          <w:rFonts w:ascii="Arial" w:hAnsi="Arial" w:cs="Arial"/>
          <w:color w:val="000000" w:themeColor="text1"/>
        </w:rPr>
        <w:t>Chen</w:t>
      </w:r>
      <w:r w:rsidR="004E7553" w:rsidRPr="00F77424">
        <w:rPr>
          <w:rFonts w:ascii="Arial" w:hAnsi="Arial" w:cs="Arial"/>
          <w:color w:val="000000" w:themeColor="text1"/>
        </w:rPr>
        <w:t xml:space="preserve"> and Slade (2025) have critically stated that the </w:t>
      </w:r>
      <w:r w:rsidRPr="00F77424">
        <w:rPr>
          <w:rFonts w:ascii="Arial" w:hAnsi="Arial" w:cs="Arial"/>
          <w:color w:val="000000" w:themeColor="text1"/>
        </w:rPr>
        <w:t xml:space="preserve">Theory of Planned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offers a valuable framework to explain such influences on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as it is indicated that purchase intention depends on the attitudes of consumers, the perceived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control and subjective norms. In the luxury watch environment, attitudes of a positive type towards Rolex could be formed based on evaluations of superior quality of craftsmanship, prestige and heritage, and the subjective norms represent the impact of family and friends, professional networks, and the entire society on the buyer. </w:t>
      </w:r>
    </w:p>
    <w:p w14:paraId="7BCCA5C6" w14:textId="4E1144C5" w:rsidR="008B7400"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Perceived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control is associated with the belief of consumers in their financial capability and opportunity to buy luxury goods</w:t>
      </w:r>
      <w:r w:rsidR="000A550D" w:rsidRPr="00F77424">
        <w:rPr>
          <w:rFonts w:ascii="Arial" w:hAnsi="Arial" w:cs="Arial"/>
          <w:color w:val="000000" w:themeColor="text1"/>
        </w:rPr>
        <w:t xml:space="preserve"> (Al</w:t>
      </w:r>
      <w:r w:rsidR="000A550D" w:rsidRPr="00F77424">
        <w:rPr>
          <w:rFonts w:ascii="Cambria Math" w:hAnsi="Cambria Math" w:cs="Cambria Math"/>
          <w:color w:val="000000" w:themeColor="text1"/>
        </w:rPr>
        <w:t>‐</w:t>
      </w:r>
      <w:r w:rsidR="000A550D" w:rsidRPr="00F77424">
        <w:rPr>
          <w:rFonts w:ascii="Arial" w:hAnsi="Arial" w:cs="Arial"/>
          <w:color w:val="000000" w:themeColor="text1"/>
        </w:rPr>
        <w:t>Issa, Kwiatek, and Dens 2024)</w:t>
      </w:r>
      <w:r w:rsidRPr="00F77424">
        <w:rPr>
          <w:rFonts w:ascii="Arial" w:hAnsi="Arial" w:cs="Arial"/>
          <w:color w:val="000000" w:themeColor="text1"/>
        </w:rPr>
        <w:t xml:space="preserve">. Despite the widespread use of the theory to explain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in various luxury industries, some scholars believe it lacks the ability to describe emotional inspiration and symbolic meaning attributed to the use of luxury, and that luxury buying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should be viewed in a broader context than that of rational decision-making. </w:t>
      </w:r>
    </w:p>
    <w:p w14:paraId="58D14F6D" w14:textId="56FE75BB" w:rsidR="008B7400" w:rsidRPr="00F77424" w:rsidRDefault="008B7400" w:rsidP="00AC21D2">
      <w:pPr>
        <w:pStyle w:val="Heading2"/>
        <w:spacing w:line="360" w:lineRule="auto"/>
        <w:rPr>
          <w:rFonts w:ascii="Arial" w:hAnsi="Arial" w:cs="Arial"/>
        </w:rPr>
      </w:pPr>
      <w:bookmarkStart w:id="10" w:name="_Toc235521373"/>
      <w:r w:rsidRPr="00F77424">
        <w:rPr>
          <w:rFonts w:ascii="Arial" w:hAnsi="Arial" w:cs="Arial"/>
        </w:rPr>
        <w:lastRenderedPageBreak/>
        <w:t>Influence of Perceived Quality, Brand Image and Perceived Value on Purchase Intention</w:t>
      </w:r>
      <w:bookmarkEnd w:id="10"/>
      <w:r w:rsidRPr="00F77424">
        <w:rPr>
          <w:rFonts w:ascii="Arial" w:hAnsi="Arial" w:cs="Arial"/>
        </w:rPr>
        <w:t xml:space="preserve"> </w:t>
      </w:r>
    </w:p>
    <w:p w14:paraId="72DEF7CB" w14:textId="62CDFA41" w:rsidR="00127F8D"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Perceived quality, brand image and perceived value are known to be important factors that determine the consumer purchase intention in the luxury watch market. </w:t>
      </w:r>
      <w:r w:rsidR="00127F8D" w:rsidRPr="00F77424">
        <w:rPr>
          <w:rFonts w:ascii="Arial" w:hAnsi="Arial" w:cs="Arial"/>
          <w:color w:val="000000" w:themeColor="text1"/>
        </w:rPr>
        <w:t>According to Malhotra</w:t>
      </w:r>
      <w:r w:rsidR="004E7553" w:rsidRPr="00F77424">
        <w:rPr>
          <w:rFonts w:ascii="Arial" w:hAnsi="Arial" w:cs="Arial"/>
          <w:color w:val="000000" w:themeColor="text1"/>
        </w:rPr>
        <w:t xml:space="preserve"> and </w:t>
      </w:r>
      <w:proofErr w:type="spellStart"/>
      <w:r w:rsidR="004E7553" w:rsidRPr="00F77424">
        <w:rPr>
          <w:rFonts w:ascii="Arial" w:hAnsi="Arial" w:cs="Arial"/>
          <w:color w:val="000000" w:themeColor="text1"/>
        </w:rPr>
        <w:t>Shaiwalini</w:t>
      </w:r>
      <w:proofErr w:type="spellEnd"/>
      <w:r w:rsidR="004E7553" w:rsidRPr="00F77424">
        <w:rPr>
          <w:rFonts w:ascii="Arial" w:hAnsi="Arial" w:cs="Arial"/>
          <w:color w:val="000000" w:themeColor="text1"/>
        </w:rPr>
        <w:t xml:space="preserve"> (2024), luxury watch buyers are not swayed by just functional performance, but rather by </w:t>
      </w:r>
      <w:r w:rsidRPr="00F77424">
        <w:rPr>
          <w:rFonts w:ascii="Arial" w:hAnsi="Arial" w:cs="Arial"/>
          <w:color w:val="000000" w:themeColor="text1"/>
        </w:rPr>
        <w:t xml:space="preserve">their overall perception of the brand and the value they believe they accrue from the purchase of the watch. Most past studies indicate that perceived quality enhances consumer confidence because it demonstrates the high quality of craftsmanship, accuracy, </w:t>
      </w:r>
      <w:r w:rsidR="004E7553" w:rsidRPr="00F77424">
        <w:rPr>
          <w:rFonts w:ascii="Arial" w:hAnsi="Arial" w:cs="Arial"/>
          <w:color w:val="000000" w:themeColor="text1"/>
        </w:rPr>
        <w:t>permanence,</w:t>
      </w:r>
      <w:r w:rsidRPr="00F77424">
        <w:rPr>
          <w:rFonts w:ascii="Arial" w:hAnsi="Arial" w:cs="Arial"/>
          <w:color w:val="000000" w:themeColor="text1"/>
        </w:rPr>
        <w:t xml:space="preserve"> and product dependability. In the Rolex case, high standards of manufacturing and a long-established image of quality have made consumers think of the brand as a high-quality product.</w:t>
      </w:r>
    </w:p>
    <w:p w14:paraId="4C4FA3B3" w14:textId="77777777" w:rsidR="005815B0"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 Nevertheless, </w:t>
      </w:r>
      <w:r w:rsidR="004D0ADF" w:rsidRPr="00F77424">
        <w:rPr>
          <w:rFonts w:ascii="Arial" w:hAnsi="Arial" w:cs="Arial"/>
          <w:color w:val="000000" w:themeColor="text1"/>
        </w:rPr>
        <w:t xml:space="preserve">Liu, Rodriguez, and Huang (2023) </w:t>
      </w:r>
      <w:r w:rsidRPr="00F77424">
        <w:rPr>
          <w:rFonts w:ascii="Arial" w:hAnsi="Arial" w:cs="Arial"/>
          <w:color w:val="000000" w:themeColor="text1"/>
        </w:rPr>
        <w:t xml:space="preserve">claim that a high level of product quality would not be sufficient to create a purchase intention since rival brands of luxury watches typically offer similar technical capabilities. This implies that quality needs to be combined with other psychological and brand-based variables to make a purchase decision. Purchase intention has also been found to be greatly affected by brand image since the brand image would determine how the consumer would view a luxury brand. There is a general consensus that a good brand image, as defined by prestige, heritage, exclusivity and trust, boosts the feelings of attachment and purchase intentions towards the brand. </w:t>
      </w:r>
    </w:p>
    <w:p w14:paraId="63FBC3E0" w14:textId="6712D102" w:rsidR="00FA1F9A"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However, </w:t>
      </w:r>
      <w:r w:rsidR="005815B0" w:rsidRPr="00F77424">
        <w:rPr>
          <w:rFonts w:ascii="Arial" w:hAnsi="Arial" w:cs="Arial"/>
          <w:color w:val="000000" w:themeColor="text1"/>
        </w:rPr>
        <w:t xml:space="preserve">Yue and Cui (2025) </w:t>
      </w:r>
      <w:r w:rsidRPr="00F77424">
        <w:rPr>
          <w:rFonts w:ascii="Arial" w:hAnsi="Arial" w:cs="Arial"/>
          <w:color w:val="000000" w:themeColor="text1"/>
        </w:rPr>
        <w:t xml:space="preserve">argued that modern consumers are demanding more authentic brand experiences and </w:t>
      </w:r>
      <w:proofErr w:type="spellStart"/>
      <w:r w:rsidRPr="00F77424">
        <w:rPr>
          <w:rFonts w:ascii="Arial" w:hAnsi="Arial" w:cs="Arial"/>
          <w:color w:val="000000" w:themeColor="text1"/>
        </w:rPr>
        <w:t>personalised</w:t>
      </w:r>
      <w:proofErr w:type="spellEnd"/>
      <w:r w:rsidRPr="00F77424">
        <w:rPr>
          <w:rFonts w:ascii="Arial" w:hAnsi="Arial" w:cs="Arial"/>
          <w:color w:val="000000" w:themeColor="text1"/>
        </w:rPr>
        <w:t xml:space="preserve"> ties and less prestige, which suggests that the role of the brand image is still dynamic in the luxury markets. Perceived value, likewise, is not just about financial aspects but also functional, emotional and social benefits in conjunction with long-term investment potential of possessing the luxury watch. </w:t>
      </w:r>
      <w:r w:rsidR="005815B0" w:rsidRPr="00F77424">
        <w:rPr>
          <w:rFonts w:ascii="Arial" w:hAnsi="Arial" w:cs="Arial"/>
          <w:color w:val="000000" w:themeColor="text1"/>
        </w:rPr>
        <w:t>Hyun et al. (2024) stated</w:t>
      </w:r>
      <w:r w:rsidRPr="00F77424">
        <w:rPr>
          <w:rFonts w:ascii="Arial" w:hAnsi="Arial" w:cs="Arial"/>
          <w:color w:val="000000" w:themeColor="text1"/>
        </w:rPr>
        <w:t xml:space="preserve"> that consumers who value the luxury product more are more likely to show higher purchase intention. This type of relationship can be explained through the Customer-Based Brand Equity (CBBE) Model offered by Keller. According to the model, consumers will form deeper purchase intentions when they have </w:t>
      </w:r>
      <w:proofErr w:type="spellStart"/>
      <w:r w:rsidRPr="00F77424">
        <w:rPr>
          <w:rFonts w:ascii="Arial" w:hAnsi="Arial" w:cs="Arial"/>
          <w:color w:val="000000" w:themeColor="text1"/>
        </w:rPr>
        <w:t>favourable</w:t>
      </w:r>
      <w:proofErr w:type="spellEnd"/>
      <w:r w:rsidRPr="00F77424">
        <w:rPr>
          <w:rFonts w:ascii="Arial" w:hAnsi="Arial" w:cs="Arial"/>
          <w:color w:val="000000" w:themeColor="text1"/>
        </w:rPr>
        <w:t xml:space="preserve"> connotations and positive information regarding a brand. In the Rolex scenario, premium perceived quality bolsters brand credibility, an expensive brand visual evokes positive </w:t>
      </w:r>
      <w:r w:rsidRPr="00F77424">
        <w:rPr>
          <w:rFonts w:ascii="Arial" w:hAnsi="Arial" w:cs="Arial"/>
          <w:color w:val="000000" w:themeColor="text1"/>
        </w:rPr>
        <w:lastRenderedPageBreak/>
        <w:t xml:space="preserve">emotional and symbolic links, and premium perceived value underpins the overall assessment made by consumers of the brand. </w:t>
      </w:r>
    </w:p>
    <w:p w14:paraId="747D0640" w14:textId="5159867E" w:rsidR="008B7400" w:rsidRPr="00F77424" w:rsidRDefault="008B7400" w:rsidP="00AC21D2">
      <w:pPr>
        <w:pStyle w:val="Heading2"/>
        <w:spacing w:line="360" w:lineRule="auto"/>
        <w:rPr>
          <w:rFonts w:ascii="Arial" w:hAnsi="Arial" w:cs="Arial"/>
        </w:rPr>
      </w:pPr>
      <w:bookmarkStart w:id="11" w:name="_Toc235521374"/>
      <w:r w:rsidRPr="00F77424">
        <w:rPr>
          <w:rFonts w:ascii="Arial" w:hAnsi="Arial" w:cs="Arial"/>
        </w:rPr>
        <w:t>Literature Gap</w:t>
      </w:r>
      <w:bookmarkEnd w:id="11"/>
      <w:r w:rsidRPr="00F77424">
        <w:rPr>
          <w:rFonts w:ascii="Arial" w:hAnsi="Arial" w:cs="Arial"/>
        </w:rPr>
        <w:t xml:space="preserve"> </w:t>
      </w:r>
    </w:p>
    <w:p w14:paraId="7A903B74" w14:textId="14DD0AF8" w:rsidR="00393632"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The available literature has helped in developing insights that can be used in the determination of factors that affect consumer purchase intention in the luxury markets. Past research has extensively studied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and luxury fashion, </w:t>
      </w:r>
      <w:proofErr w:type="spellStart"/>
      <w:r w:rsidRPr="00F77424">
        <w:rPr>
          <w:rFonts w:ascii="Arial" w:hAnsi="Arial" w:cs="Arial"/>
          <w:color w:val="000000" w:themeColor="text1"/>
        </w:rPr>
        <w:t>jewellery</w:t>
      </w:r>
      <w:proofErr w:type="spellEnd"/>
      <w:r w:rsidRPr="00F77424">
        <w:rPr>
          <w:rFonts w:ascii="Arial" w:hAnsi="Arial" w:cs="Arial"/>
          <w:color w:val="000000" w:themeColor="text1"/>
        </w:rPr>
        <w:t xml:space="preserve">, and high-end consumer goods have found several elements such as perceived quality, brand image, perceived value, prestige, and social influence to significantly influence consumer buying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This research has greatly improved the knowledge about luxury consumption, but questions are that the research has been conducted in broad outlines of luxury brands as opposed to specific luxury watch brands. As a result, the generalizability of these results to Rolex and the market of luxury watches in the UK is questionable</w:t>
      </w:r>
      <w:r w:rsidR="000F4E67" w:rsidRPr="00F77424">
        <w:rPr>
          <w:rFonts w:ascii="Arial" w:hAnsi="Arial" w:cs="Arial"/>
          <w:color w:val="000000" w:themeColor="text1"/>
        </w:rPr>
        <w:t xml:space="preserve"> (Chigbu, Atiku, and Du Plessis 2023)</w:t>
      </w:r>
      <w:r w:rsidRPr="00F77424">
        <w:rPr>
          <w:rFonts w:ascii="Arial" w:hAnsi="Arial" w:cs="Arial"/>
          <w:color w:val="000000" w:themeColor="text1"/>
        </w:rPr>
        <w:t xml:space="preserve">. Moreover, perceived quality, brand image, and the perceived value as independent variables have often been studied, with a few studies paying relatively little focus on their joint effect on consumer purchase intention when using a single analytical framework. The literature that specifically explores Rolex is relatively lower compared to that which only explores the UK as a country, although the UK has a very important role as a mature luxury watch market, </w:t>
      </w:r>
      <w:proofErr w:type="spellStart"/>
      <w:r w:rsidRPr="00F77424">
        <w:rPr>
          <w:rFonts w:ascii="Arial" w:hAnsi="Arial" w:cs="Arial"/>
          <w:color w:val="000000" w:themeColor="text1"/>
        </w:rPr>
        <w:t>characterised</w:t>
      </w:r>
      <w:proofErr w:type="spellEnd"/>
      <w:r w:rsidRPr="00F77424">
        <w:rPr>
          <w:rFonts w:ascii="Arial" w:hAnsi="Arial" w:cs="Arial"/>
          <w:color w:val="000000" w:themeColor="text1"/>
        </w:rPr>
        <w:t xml:space="preserve"> by a shift in consumer </w:t>
      </w:r>
      <w:r w:rsidR="00A527A0" w:rsidRPr="00F77424">
        <w:rPr>
          <w:rFonts w:ascii="Arial" w:hAnsi="Arial" w:cs="Arial"/>
          <w:color w:val="000000" w:themeColor="text1"/>
        </w:rPr>
        <w:t>preferences</w:t>
      </w:r>
      <w:r w:rsidRPr="00F77424">
        <w:rPr>
          <w:rFonts w:ascii="Arial" w:hAnsi="Arial" w:cs="Arial"/>
          <w:color w:val="000000" w:themeColor="text1"/>
        </w:rPr>
        <w:t xml:space="preserve"> and rising competition in the market. With the ever-changing consumer expectations, a deeper integrated insight about the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and brand-oriented factors that affect purchase intention is needed. Thus, the proposed research will fill these gaps by undertaking a Structured Literature Review that critically reviews current scholarly evidence pertaining to consumer purchase intention with respect to Rolex luxury watches in the UK. </w:t>
      </w:r>
    </w:p>
    <w:p w14:paraId="0284385C" w14:textId="77777777" w:rsidR="008B7400" w:rsidRPr="00F77424" w:rsidRDefault="008B7400" w:rsidP="00AC21D2">
      <w:pPr>
        <w:spacing w:line="360" w:lineRule="auto"/>
        <w:rPr>
          <w:rFonts w:ascii="Arial" w:hAnsi="Arial" w:cs="Arial"/>
          <w:color w:val="000000" w:themeColor="text1"/>
        </w:rPr>
      </w:pPr>
    </w:p>
    <w:p w14:paraId="0687330F" w14:textId="77777777" w:rsidR="0091280E" w:rsidRPr="00F77424" w:rsidRDefault="0091280E" w:rsidP="00AC21D2">
      <w:pPr>
        <w:jc w:val="left"/>
        <w:rPr>
          <w:rFonts w:ascii="Arial" w:eastAsiaTheme="majorEastAsia" w:hAnsi="Arial" w:cs="Arial"/>
          <w:b/>
          <w:color w:val="000000" w:themeColor="text1"/>
          <w:sz w:val="28"/>
          <w:szCs w:val="40"/>
        </w:rPr>
      </w:pPr>
      <w:r w:rsidRPr="00F77424">
        <w:rPr>
          <w:rFonts w:ascii="Arial" w:hAnsi="Arial" w:cs="Arial"/>
          <w:color w:val="000000" w:themeColor="text1"/>
        </w:rPr>
        <w:br w:type="page"/>
      </w:r>
    </w:p>
    <w:p w14:paraId="7528F23C" w14:textId="700B8F59" w:rsidR="00FD35E5" w:rsidRPr="00F77424" w:rsidRDefault="00FD35E5" w:rsidP="00AC21D2">
      <w:pPr>
        <w:pStyle w:val="Heading1"/>
        <w:spacing w:line="360" w:lineRule="auto"/>
        <w:rPr>
          <w:rFonts w:ascii="Arial" w:hAnsi="Arial" w:cs="Arial"/>
        </w:rPr>
      </w:pPr>
      <w:bookmarkStart w:id="12" w:name="_Toc235521375"/>
      <w:r w:rsidRPr="00F77424">
        <w:rPr>
          <w:rFonts w:ascii="Arial" w:hAnsi="Arial" w:cs="Arial"/>
        </w:rPr>
        <w:lastRenderedPageBreak/>
        <w:t>Methodology</w:t>
      </w:r>
      <w:bookmarkEnd w:id="12"/>
    </w:p>
    <w:p w14:paraId="106A227E" w14:textId="5C7A3330" w:rsidR="00D3233F" w:rsidRPr="00F77424" w:rsidRDefault="00D3233F" w:rsidP="00AC21D2">
      <w:pPr>
        <w:spacing w:line="360" w:lineRule="auto"/>
        <w:rPr>
          <w:rFonts w:ascii="Arial" w:hAnsi="Arial" w:cs="Arial"/>
          <w:color w:val="000000" w:themeColor="text1"/>
        </w:rPr>
      </w:pPr>
      <w:r w:rsidRPr="00F77424">
        <w:rPr>
          <w:rFonts w:ascii="Arial" w:hAnsi="Arial" w:cs="Arial"/>
          <w:color w:val="000000" w:themeColor="text1"/>
        </w:rPr>
        <w:t xml:space="preserve">The research design of the proposed work will be qualitative research, which will solely focus on the </w:t>
      </w:r>
      <w:proofErr w:type="spellStart"/>
      <w:r w:rsidRPr="00F77424">
        <w:rPr>
          <w:rFonts w:ascii="Arial" w:hAnsi="Arial" w:cs="Arial"/>
          <w:color w:val="000000" w:themeColor="text1"/>
        </w:rPr>
        <w:t>utilisation</w:t>
      </w:r>
      <w:proofErr w:type="spellEnd"/>
      <w:r w:rsidRPr="00F77424">
        <w:rPr>
          <w:rFonts w:ascii="Arial" w:hAnsi="Arial" w:cs="Arial"/>
          <w:color w:val="000000" w:themeColor="text1"/>
        </w:rPr>
        <w:t xml:space="preserve"> of secondary data in conducting the research to establish the factors which affect consumer purchase intention towards Rolex luxury watches in the UK. The research strategy will be a Structured Literature Review (SLR) since it is a method that offers a systematic and transparent approach to examining, assessing, as well as </w:t>
      </w:r>
      <w:proofErr w:type="spellStart"/>
      <w:r w:rsidRPr="00F77424">
        <w:rPr>
          <w:rFonts w:ascii="Arial" w:hAnsi="Arial" w:cs="Arial"/>
          <w:color w:val="000000" w:themeColor="text1"/>
        </w:rPr>
        <w:t>synthesising</w:t>
      </w:r>
      <w:proofErr w:type="spellEnd"/>
      <w:r w:rsidRPr="00F77424">
        <w:rPr>
          <w:rFonts w:ascii="Arial" w:hAnsi="Arial" w:cs="Arial"/>
          <w:color w:val="000000" w:themeColor="text1"/>
        </w:rPr>
        <w:t xml:space="preserve"> the existing academic evidence. This method is deemed to be respectable because the study seeks to formulate a detailed overview of the existing information as opposed to yielding new primary information. An SLR has a more </w:t>
      </w:r>
      <w:proofErr w:type="spellStart"/>
      <w:r w:rsidRPr="00F77424">
        <w:rPr>
          <w:rFonts w:ascii="Arial" w:hAnsi="Arial" w:cs="Arial"/>
          <w:color w:val="000000" w:themeColor="text1"/>
        </w:rPr>
        <w:t>organised</w:t>
      </w:r>
      <w:proofErr w:type="spellEnd"/>
      <w:r w:rsidRPr="00F77424">
        <w:rPr>
          <w:rFonts w:ascii="Arial" w:hAnsi="Arial" w:cs="Arial"/>
          <w:color w:val="000000" w:themeColor="text1"/>
        </w:rPr>
        <w:t xml:space="preserve"> search and selection process, thus </w:t>
      </w:r>
      <w:proofErr w:type="spellStart"/>
      <w:r w:rsidRPr="00F77424">
        <w:rPr>
          <w:rFonts w:ascii="Arial" w:hAnsi="Arial" w:cs="Arial"/>
          <w:color w:val="000000" w:themeColor="text1"/>
        </w:rPr>
        <w:t>minimising</w:t>
      </w:r>
      <w:proofErr w:type="spellEnd"/>
      <w:r w:rsidRPr="00F77424">
        <w:rPr>
          <w:rFonts w:ascii="Arial" w:hAnsi="Arial" w:cs="Arial"/>
          <w:color w:val="000000" w:themeColor="text1"/>
        </w:rPr>
        <w:t xml:space="preserve"> the influence and enhancing the credibility and reliability of results compared to a traditional narrative review. The research will gather information only on published scholarly materials (Ajayi 2023). </w:t>
      </w:r>
    </w:p>
    <w:p w14:paraId="768E403B" w14:textId="33A981C8" w:rsidR="008B2832" w:rsidRPr="00F77424" w:rsidRDefault="00D3233F" w:rsidP="00AC21D2">
      <w:pPr>
        <w:spacing w:line="360" w:lineRule="auto"/>
        <w:rPr>
          <w:rFonts w:ascii="Arial" w:hAnsi="Arial" w:cs="Arial"/>
          <w:color w:val="000000" w:themeColor="text1"/>
        </w:rPr>
      </w:pPr>
      <w:r w:rsidRPr="00F77424">
        <w:rPr>
          <w:rFonts w:ascii="Arial" w:hAnsi="Arial" w:cs="Arial"/>
          <w:color w:val="000000" w:themeColor="text1"/>
        </w:rPr>
        <w:t xml:space="preserve">For the present study, literature will be taken into account by focusing on different databases, including ScienceDirect, SpringerLink, and Sage Journals, as well as Google Scholar; such practices will help evaluate current trends related to the research topic and ensure </w:t>
      </w:r>
      <w:proofErr w:type="spellStart"/>
      <w:r w:rsidRPr="00F77424">
        <w:rPr>
          <w:rFonts w:ascii="Arial" w:hAnsi="Arial" w:cs="Arial"/>
          <w:color w:val="000000" w:themeColor="text1"/>
        </w:rPr>
        <w:t>favourable</w:t>
      </w:r>
      <w:proofErr w:type="spellEnd"/>
      <w:r w:rsidRPr="00F77424">
        <w:rPr>
          <w:rFonts w:ascii="Arial" w:hAnsi="Arial" w:cs="Arial"/>
          <w:color w:val="000000" w:themeColor="text1"/>
        </w:rPr>
        <w:t xml:space="preserve"> research outcomes. </w:t>
      </w:r>
      <w:r w:rsidR="008B2832" w:rsidRPr="00F77424">
        <w:rPr>
          <w:rFonts w:ascii="Arial" w:hAnsi="Arial" w:cs="Arial"/>
          <w:color w:val="000000" w:themeColor="text1"/>
        </w:rPr>
        <w:t>Some of the keywords that will be used in conducting the literature search include consumer purchase intention, Rolex, luxury watches, perceived quality, brand image, perceived value, luxury branding and the UK luxury market</w:t>
      </w:r>
      <w:r w:rsidR="000F4E67" w:rsidRPr="00F77424">
        <w:rPr>
          <w:rFonts w:ascii="Arial" w:hAnsi="Arial" w:cs="Arial"/>
          <w:color w:val="000000" w:themeColor="text1"/>
        </w:rPr>
        <w:t xml:space="preserve"> (</w:t>
      </w:r>
      <w:proofErr w:type="spellStart"/>
      <w:r w:rsidR="000F4E67" w:rsidRPr="00F77424">
        <w:rPr>
          <w:rFonts w:ascii="Arial" w:hAnsi="Arial" w:cs="Arial"/>
          <w:color w:val="000000" w:themeColor="text1"/>
        </w:rPr>
        <w:t>Oranga</w:t>
      </w:r>
      <w:proofErr w:type="spellEnd"/>
      <w:r w:rsidR="000F4E67" w:rsidRPr="00F77424">
        <w:rPr>
          <w:rFonts w:ascii="Arial" w:hAnsi="Arial" w:cs="Arial"/>
          <w:color w:val="000000" w:themeColor="text1"/>
        </w:rPr>
        <w:t xml:space="preserve"> and </w:t>
      </w:r>
      <w:proofErr w:type="spellStart"/>
      <w:r w:rsidR="000F4E67" w:rsidRPr="00F77424">
        <w:rPr>
          <w:rFonts w:ascii="Arial" w:hAnsi="Arial" w:cs="Arial"/>
          <w:color w:val="000000" w:themeColor="text1"/>
        </w:rPr>
        <w:t>Matere</w:t>
      </w:r>
      <w:proofErr w:type="spellEnd"/>
      <w:r w:rsidR="000F4E67" w:rsidRPr="00F77424">
        <w:rPr>
          <w:rFonts w:ascii="Arial" w:hAnsi="Arial" w:cs="Arial"/>
          <w:color w:val="000000" w:themeColor="text1"/>
        </w:rPr>
        <w:t xml:space="preserve"> 2023)</w:t>
      </w:r>
      <w:r w:rsidR="008B2832" w:rsidRPr="00F77424">
        <w:rPr>
          <w:rFonts w:ascii="Arial" w:hAnsi="Arial" w:cs="Arial"/>
          <w:color w:val="000000" w:themeColor="text1"/>
        </w:rPr>
        <w:t xml:space="preserve">. There will be clear inclusion and exclusion criteria that will be used during selection. The studies will be included that have been published within the past 5 years in English and that are directly connected to the topic of the research and are published in peer-reviewed journals, whereas conference papers, books, magazine papers, dissertations, and publications of duplicates will be excluded to ensure the quality and consistency of the academic material. In the selection of the relevant studies, the collected evidence will be </w:t>
      </w:r>
      <w:proofErr w:type="spellStart"/>
      <w:r w:rsidR="008B2832" w:rsidRPr="00F77424">
        <w:rPr>
          <w:rFonts w:ascii="Arial" w:hAnsi="Arial" w:cs="Arial"/>
          <w:color w:val="000000" w:themeColor="text1"/>
        </w:rPr>
        <w:t>analysed</w:t>
      </w:r>
      <w:proofErr w:type="spellEnd"/>
      <w:r w:rsidR="008B2832" w:rsidRPr="00F77424">
        <w:rPr>
          <w:rFonts w:ascii="Arial" w:hAnsi="Arial" w:cs="Arial"/>
          <w:color w:val="000000" w:themeColor="text1"/>
        </w:rPr>
        <w:t xml:space="preserve"> using thematic analysis. </w:t>
      </w:r>
    </w:p>
    <w:p w14:paraId="24A29770" w14:textId="7F8250A9" w:rsidR="00B43876"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It is a suitable method since it would help to find repeated trends, compare the findings of the various studies and classify the evidence in line with the objectives of the research. Three themes will be examined, which include factors that affect consumer purchase intention, the effect that perceived quality, brand image, and perceived value have on consumer purchase intention, and the current strategies employed to reinforce consumer </w:t>
      </w:r>
      <w:r w:rsidRPr="00F77424">
        <w:rPr>
          <w:rFonts w:ascii="Arial" w:hAnsi="Arial" w:cs="Arial"/>
          <w:color w:val="000000" w:themeColor="text1"/>
        </w:rPr>
        <w:lastRenderedPageBreak/>
        <w:t xml:space="preserve">purchase intention in luxury markets. The type of methodology chosen is deemed effective and feasible given the time and resources available, since the research does not involve data gathering through primary findings but secondary sources found in research databases. This method will not require </w:t>
      </w:r>
      <w:r w:rsidR="00742E16" w:rsidRPr="00F77424">
        <w:rPr>
          <w:rFonts w:ascii="Arial" w:hAnsi="Arial" w:cs="Arial"/>
          <w:color w:val="000000" w:themeColor="text1"/>
        </w:rPr>
        <w:t>recruiting units of analysis, administering questionnaires or interviewing</w:t>
      </w:r>
      <w:r w:rsidRPr="00F77424">
        <w:rPr>
          <w:rFonts w:ascii="Arial" w:hAnsi="Arial" w:cs="Arial"/>
          <w:color w:val="000000" w:themeColor="text1"/>
        </w:rPr>
        <w:t xml:space="preserve"> the research interviewees, and this is appropriate within the research time. Ethical issues will be aimed at upholding academic integrity during the review process</w:t>
      </w:r>
      <w:r w:rsidR="00F245A1" w:rsidRPr="00F77424">
        <w:rPr>
          <w:rFonts w:ascii="Arial" w:hAnsi="Arial" w:cs="Arial"/>
          <w:color w:val="000000" w:themeColor="text1"/>
        </w:rPr>
        <w:t xml:space="preserve"> (Savin-Baden</w:t>
      </w:r>
      <w:r w:rsidR="00742E16" w:rsidRPr="00F77424">
        <w:rPr>
          <w:rFonts w:ascii="Arial" w:hAnsi="Arial" w:cs="Arial"/>
          <w:color w:val="000000" w:themeColor="text1"/>
        </w:rPr>
        <w:t xml:space="preserve"> and Major,</w:t>
      </w:r>
      <w:r w:rsidR="00F245A1" w:rsidRPr="00F77424">
        <w:rPr>
          <w:rFonts w:ascii="Arial" w:hAnsi="Arial" w:cs="Arial"/>
          <w:color w:val="000000" w:themeColor="text1"/>
        </w:rPr>
        <w:t xml:space="preserve"> 2023)</w:t>
      </w:r>
      <w:r w:rsidRPr="00F77424">
        <w:rPr>
          <w:rFonts w:ascii="Arial" w:hAnsi="Arial" w:cs="Arial"/>
          <w:color w:val="000000" w:themeColor="text1"/>
        </w:rPr>
        <w:t xml:space="preserve">. All sources will be credited accordingly as required by the referencing style, and findings of previous authors will be duly presented without alteration of meaning, and no personal or confidential information will be obtained. </w:t>
      </w:r>
    </w:p>
    <w:p w14:paraId="070926C4" w14:textId="77777777" w:rsidR="008B2832" w:rsidRPr="00F77424" w:rsidRDefault="008B2832" w:rsidP="00AC21D2">
      <w:pPr>
        <w:jc w:val="left"/>
        <w:rPr>
          <w:rFonts w:ascii="Arial" w:eastAsiaTheme="majorEastAsia" w:hAnsi="Arial" w:cs="Arial"/>
          <w:b/>
          <w:color w:val="000000" w:themeColor="text1"/>
          <w:sz w:val="28"/>
          <w:szCs w:val="40"/>
        </w:rPr>
      </w:pPr>
      <w:r w:rsidRPr="00F77424">
        <w:rPr>
          <w:rFonts w:ascii="Arial" w:hAnsi="Arial" w:cs="Arial"/>
          <w:color w:val="000000" w:themeColor="text1"/>
        </w:rPr>
        <w:br w:type="page"/>
      </w:r>
    </w:p>
    <w:p w14:paraId="07B24128" w14:textId="4A42FDA3" w:rsidR="00FD35E5" w:rsidRPr="00F77424" w:rsidRDefault="00FD35E5" w:rsidP="00AC21D2">
      <w:pPr>
        <w:pStyle w:val="Heading1"/>
        <w:spacing w:line="360" w:lineRule="auto"/>
        <w:rPr>
          <w:rFonts w:ascii="Arial" w:hAnsi="Arial" w:cs="Arial"/>
        </w:rPr>
      </w:pPr>
      <w:bookmarkStart w:id="13" w:name="_Toc235521376"/>
      <w:r w:rsidRPr="00F77424">
        <w:rPr>
          <w:rFonts w:ascii="Arial" w:hAnsi="Arial" w:cs="Arial"/>
        </w:rPr>
        <w:lastRenderedPageBreak/>
        <w:t>Expected findings</w:t>
      </w:r>
      <w:bookmarkEnd w:id="13"/>
    </w:p>
    <w:p w14:paraId="188F8D94" w14:textId="70CCACAA" w:rsidR="00FB49D4"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By providing the synthesis of the evidence presented in the existing academic literature, the proposed study will be expected to give a comprehensive insight into the factors that affect consumer purchase intention towards Rolex luxury watches in the UK. The expected outcome of the review is that the perceived quality, brand image and perceived value should be identified as the main determinants of consumer purchase intention, although one should also note the role of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aspects including consumer attitudes, social influence and brand trust. It is hoped that the findings will show that these factors do not affect the intentions of consumers to purchase Rolex luxury watches independently but rather a combination of them</w:t>
      </w:r>
      <w:r w:rsidR="00BD0793" w:rsidRPr="00F77424">
        <w:rPr>
          <w:rFonts w:ascii="Arial" w:hAnsi="Arial" w:cs="Arial"/>
          <w:color w:val="000000" w:themeColor="text1"/>
        </w:rPr>
        <w:t xml:space="preserve"> (Bonato 2024)</w:t>
      </w:r>
      <w:r w:rsidRPr="00F77424">
        <w:rPr>
          <w:rFonts w:ascii="Arial" w:hAnsi="Arial" w:cs="Arial"/>
          <w:color w:val="000000" w:themeColor="text1"/>
        </w:rPr>
        <w:t xml:space="preserve">. It is also hoped that the research will demonstrate that the high quality, heritage and prestige image of Rolex have a positive effect on consumer perceptions and purchase intention in the UK luxury watch market. Also, the review will probably discover disparities in the past research concerning the relative importance of perceived quality, brand image and perceived value, where inconsistency or a lack of evidence is detected. Combining such results, the proposed study is likely to help gain a better insight into modern luxury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and lay the groundwork in the establishment of a solid, evidence-based framework that could guide Rolex towards achieving enhanced consumer purchase intention and ensuring that it remains an industry leader in the UK luxury watch segment</w:t>
      </w:r>
      <w:r w:rsidR="00FB49D4" w:rsidRPr="00F77424">
        <w:rPr>
          <w:rFonts w:ascii="Arial" w:hAnsi="Arial" w:cs="Arial"/>
          <w:color w:val="000000" w:themeColor="text1"/>
        </w:rPr>
        <w:t>.</w:t>
      </w:r>
    </w:p>
    <w:p w14:paraId="0B2A7C64" w14:textId="61AFF0CF" w:rsidR="00FD35E5" w:rsidRPr="00F77424" w:rsidRDefault="00FD35E5" w:rsidP="00AC21D2">
      <w:pPr>
        <w:pStyle w:val="Heading1"/>
        <w:spacing w:line="360" w:lineRule="auto"/>
        <w:rPr>
          <w:rFonts w:ascii="Arial" w:hAnsi="Arial" w:cs="Arial"/>
        </w:rPr>
      </w:pPr>
      <w:bookmarkStart w:id="14" w:name="_Toc235521377"/>
      <w:r w:rsidRPr="00F77424">
        <w:rPr>
          <w:rFonts w:ascii="Arial" w:hAnsi="Arial" w:cs="Arial"/>
        </w:rPr>
        <w:t>Limitations</w:t>
      </w:r>
      <w:bookmarkEnd w:id="14"/>
      <w:r w:rsidR="00EE4DBE" w:rsidRPr="00F77424">
        <w:rPr>
          <w:rFonts w:ascii="Arial" w:hAnsi="Arial" w:cs="Arial"/>
        </w:rPr>
        <w:t xml:space="preserve"> </w:t>
      </w:r>
    </w:p>
    <w:p w14:paraId="3921FEC9" w14:textId="6D38DBF9" w:rsidR="00FB49D4"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The proposed study will be limited in a number of ways that will be </w:t>
      </w:r>
      <w:proofErr w:type="spellStart"/>
      <w:r w:rsidRPr="00F77424">
        <w:rPr>
          <w:rFonts w:ascii="Arial" w:hAnsi="Arial" w:cs="Arial"/>
          <w:color w:val="000000" w:themeColor="text1"/>
        </w:rPr>
        <w:t>recognised</w:t>
      </w:r>
      <w:proofErr w:type="spellEnd"/>
      <w:r w:rsidRPr="00F77424">
        <w:rPr>
          <w:rFonts w:ascii="Arial" w:hAnsi="Arial" w:cs="Arial"/>
          <w:color w:val="000000" w:themeColor="text1"/>
        </w:rPr>
        <w:t xml:space="preserve">. To begin with, the study will be fully based on secondary data, so that the conclusion will be based on the quality, coverage and access of studies reported in the literature and not primary data that will be gathered by conducting surveys on the people. Second, the review is going to encompass peer-reviewed journal articles published in the English language within the last </w:t>
      </w:r>
      <w:r w:rsidR="00D674CC" w:rsidRPr="00F77424">
        <w:rPr>
          <w:rFonts w:ascii="Arial" w:hAnsi="Arial" w:cs="Arial"/>
          <w:color w:val="000000" w:themeColor="text1"/>
        </w:rPr>
        <w:t>5</w:t>
      </w:r>
      <w:r w:rsidRPr="00F77424">
        <w:rPr>
          <w:rFonts w:ascii="Arial" w:hAnsi="Arial" w:cs="Arial"/>
          <w:color w:val="000000" w:themeColor="text1"/>
        </w:rPr>
        <w:t xml:space="preserve"> years (2020-</w:t>
      </w:r>
      <w:r w:rsidR="00BD0793" w:rsidRPr="00F77424">
        <w:rPr>
          <w:rFonts w:ascii="Arial" w:hAnsi="Arial" w:cs="Arial"/>
          <w:color w:val="000000" w:themeColor="text1"/>
        </w:rPr>
        <w:t>20</w:t>
      </w:r>
      <w:r w:rsidRPr="00F77424">
        <w:rPr>
          <w:rFonts w:ascii="Arial" w:hAnsi="Arial" w:cs="Arial"/>
          <w:color w:val="000000" w:themeColor="text1"/>
        </w:rPr>
        <w:t>26) only, which can eliminate the potential of including other relevant publications issued prior to this date or written in different languages</w:t>
      </w:r>
      <w:r w:rsidR="00BD0793" w:rsidRPr="00F77424">
        <w:rPr>
          <w:rFonts w:ascii="Arial" w:hAnsi="Arial" w:cs="Arial"/>
          <w:color w:val="000000" w:themeColor="text1"/>
        </w:rPr>
        <w:t xml:space="preserve"> (Schaarschmidt 2026)</w:t>
      </w:r>
      <w:r w:rsidRPr="00F77424">
        <w:rPr>
          <w:rFonts w:ascii="Arial" w:hAnsi="Arial" w:cs="Arial"/>
          <w:color w:val="000000" w:themeColor="text1"/>
        </w:rPr>
        <w:t xml:space="preserve">. Also, studies specifically targeted at Rolex in the UK luxury watch market might be scarce, which may not allow obtaining highly specific evidence. Nevertheless, it will reduce all those limitations by assuming a Structured Literature </w:t>
      </w:r>
      <w:r w:rsidRPr="00F77424">
        <w:rPr>
          <w:rFonts w:ascii="Arial" w:hAnsi="Arial" w:cs="Arial"/>
          <w:color w:val="000000" w:themeColor="text1"/>
        </w:rPr>
        <w:lastRenderedPageBreak/>
        <w:t xml:space="preserve">Review and applying clear inclusion and exclusion criteria and </w:t>
      </w:r>
      <w:proofErr w:type="spellStart"/>
      <w:r w:rsidRPr="00F77424">
        <w:rPr>
          <w:rFonts w:ascii="Arial" w:hAnsi="Arial" w:cs="Arial"/>
          <w:color w:val="000000" w:themeColor="text1"/>
        </w:rPr>
        <w:t>utilising</w:t>
      </w:r>
      <w:proofErr w:type="spellEnd"/>
      <w:r w:rsidRPr="00F77424">
        <w:rPr>
          <w:rFonts w:ascii="Arial" w:hAnsi="Arial" w:cs="Arial"/>
          <w:color w:val="000000" w:themeColor="text1"/>
        </w:rPr>
        <w:t xml:space="preserve"> several credible academic databases to make sure that the chosen literature is topical, valid and exhaustive</w:t>
      </w:r>
      <w:r w:rsidR="00FB49D4" w:rsidRPr="00F77424">
        <w:rPr>
          <w:rFonts w:ascii="Arial" w:hAnsi="Arial" w:cs="Arial"/>
          <w:color w:val="000000" w:themeColor="text1"/>
        </w:rPr>
        <w:t>.</w:t>
      </w:r>
    </w:p>
    <w:p w14:paraId="3A113F73" w14:textId="77777777" w:rsidR="00FB49D4" w:rsidRPr="00F77424" w:rsidRDefault="00FB49D4" w:rsidP="00AC21D2">
      <w:pPr>
        <w:spacing w:line="360" w:lineRule="auto"/>
        <w:rPr>
          <w:rFonts w:ascii="Arial" w:hAnsi="Arial" w:cs="Arial"/>
          <w:color w:val="000000" w:themeColor="text1"/>
        </w:rPr>
      </w:pPr>
    </w:p>
    <w:p w14:paraId="3F4CD8FF" w14:textId="35B613FC" w:rsidR="00FD35E5" w:rsidRPr="00F77424" w:rsidRDefault="00FD35E5" w:rsidP="00AC21D2">
      <w:pPr>
        <w:pStyle w:val="Heading1"/>
        <w:spacing w:line="360" w:lineRule="auto"/>
        <w:rPr>
          <w:rFonts w:ascii="Arial" w:hAnsi="Arial" w:cs="Arial"/>
        </w:rPr>
      </w:pPr>
      <w:bookmarkStart w:id="15" w:name="_Toc235521378"/>
      <w:r w:rsidRPr="00F77424">
        <w:rPr>
          <w:rFonts w:ascii="Arial" w:hAnsi="Arial" w:cs="Arial"/>
        </w:rPr>
        <w:t>Timeframe</w:t>
      </w:r>
      <w:bookmarkEnd w:id="15"/>
      <w:r w:rsidR="00EE4DBE" w:rsidRPr="00F77424">
        <w:rPr>
          <w:rFonts w:ascii="Arial" w:hAnsi="Arial" w:cs="Arial"/>
        </w:rPr>
        <w:t xml:space="preserve"> </w:t>
      </w:r>
    </w:p>
    <w:p w14:paraId="2B5E7C2C" w14:textId="54D598AC" w:rsidR="00FB49D4" w:rsidRPr="00F77424" w:rsidRDefault="00D3233F" w:rsidP="00AC21D2">
      <w:pPr>
        <w:spacing w:line="360" w:lineRule="auto"/>
        <w:rPr>
          <w:rFonts w:ascii="Arial" w:hAnsi="Arial" w:cs="Arial"/>
          <w:color w:val="000000" w:themeColor="text1"/>
        </w:rPr>
      </w:pPr>
      <w:r w:rsidRPr="00F77424">
        <w:rPr>
          <w:rFonts w:ascii="Arial" w:hAnsi="Arial" w:cs="Arial"/>
          <w:color w:val="000000" w:themeColor="text1"/>
        </w:rPr>
        <w:t xml:space="preserve">The suggested study will be completed in a course of twelve weeks. The time period of this research project will focus on </w:t>
      </w:r>
      <w:r w:rsidR="00D342F5" w:rsidRPr="00F77424">
        <w:rPr>
          <w:rFonts w:ascii="Arial" w:hAnsi="Arial" w:cs="Arial"/>
          <w:color w:val="000000" w:themeColor="text1"/>
        </w:rPr>
        <w:t xml:space="preserve">structured </w:t>
      </w:r>
      <w:r w:rsidRPr="00F77424">
        <w:rPr>
          <w:rFonts w:ascii="Arial" w:hAnsi="Arial" w:cs="Arial"/>
          <w:color w:val="000000" w:themeColor="text1"/>
        </w:rPr>
        <w:t xml:space="preserve">literature practices, with proper analysis of different studies, and a focus on ensuring a </w:t>
      </w:r>
      <w:proofErr w:type="spellStart"/>
      <w:r w:rsidRPr="00F77424">
        <w:rPr>
          <w:rFonts w:ascii="Arial" w:hAnsi="Arial" w:cs="Arial"/>
          <w:color w:val="000000" w:themeColor="text1"/>
        </w:rPr>
        <w:t>favourable</w:t>
      </w:r>
      <w:proofErr w:type="spellEnd"/>
      <w:r w:rsidRPr="00F77424">
        <w:rPr>
          <w:rFonts w:ascii="Arial" w:hAnsi="Arial" w:cs="Arial"/>
          <w:color w:val="000000" w:themeColor="text1"/>
        </w:rPr>
        <w:t xml:space="preserve"> outcome </w:t>
      </w:r>
      <w:r w:rsidR="00BD0793" w:rsidRPr="00F77424">
        <w:rPr>
          <w:rFonts w:ascii="Arial" w:hAnsi="Arial" w:cs="Arial"/>
          <w:color w:val="000000" w:themeColor="text1"/>
        </w:rPr>
        <w:t>(Wadhwa 2024)</w:t>
      </w:r>
      <w:r w:rsidR="008B2832" w:rsidRPr="00F77424">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2298"/>
        <w:gridCol w:w="1171"/>
        <w:gridCol w:w="1173"/>
        <w:gridCol w:w="1173"/>
        <w:gridCol w:w="1161"/>
        <w:gridCol w:w="1194"/>
        <w:gridCol w:w="1180"/>
      </w:tblGrid>
      <w:tr w:rsidR="00F77424" w:rsidRPr="00F77424" w14:paraId="388CA7E6" w14:textId="77777777" w:rsidTr="00D674CC">
        <w:tc>
          <w:tcPr>
            <w:tcW w:w="2083" w:type="dxa"/>
          </w:tcPr>
          <w:p w14:paraId="00369DB9" w14:textId="535648DD"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Activities/Weeks</w:t>
            </w:r>
          </w:p>
        </w:tc>
        <w:tc>
          <w:tcPr>
            <w:tcW w:w="1208" w:type="dxa"/>
          </w:tcPr>
          <w:p w14:paraId="4A4D669F" w14:textId="770FE928"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1-</w:t>
            </w:r>
            <w:r w:rsidR="00D674CC" w:rsidRPr="00F77424">
              <w:rPr>
                <w:rFonts w:ascii="Arial" w:hAnsi="Arial" w:cs="Arial"/>
                <w:color w:val="000000" w:themeColor="text1"/>
              </w:rPr>
              <w:t>2</w:t>
            </w:r>
          </w:p>
        </w:tc>
        <w:tc>
          <w:tcPr>
            <w:tcW w:w="1210" w:type="dxa"/>
          </w:tcPr>
          <w:p w14:paraId="1666C63F" w14:textId="4CF53646" w:rsidR="00FB49D4" w:rsidRPr="00F77424" w:rsidRDefault="00D674CC" w:rsidP="00AC21D2">
            <w:pPr>
              <w:spacing w:line="360" w:lineRule="auto"/>
              <w:rPr>
                <w:rFonts w:ascii="Arial" w:hAnsi="Arial" w:cs="Arial"/>
                <w:color w:val="000000" w:themeColor="text1"/>
              </w:rPr>
            </w:pPr>
            <w:r w:rsidRPr="00F77424">
              <w:rPr>
                <w:rFonts w:ascii="Arial" w:hAnsi="Arial" w:cs="Arial"/>
                <w:color w:val="000000" w:themeColor="text1"/>
              </w:rPr>
              <w:t>3</w:t>
            </w:r>
            <w:r w:rsidR="00FB49D4" w:rsidRPr="00F77424">
              <w:rPr>
                <w:rFonts w:ascii="Arial" w:hAnsi="Arial" w:cs="Arial"/>
                <w:color w:val="000000" w:themeColor="text1"/>
              </w:rPr>
              <w:t>-6</w:t>
            </w:r>
          </w:p>
        </w:tc>
        <w:tc>
          <w:tcPr>
            <w:tcW w:w="1210" w:type="dxa"/>
          </w:tcPr>
          <w:p w14:paraId="7FD010A3" w14:textId="22132718"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6-</w:t>
            </w:r>
            <w:r w:rsidR="00D674CC" w:rsidRPr="00F77424">
              <w:rPr>
                <w:rFonts w:ascii="Arial" w:hAnsi="Arial" w:cs="Arial"/>
                <w:color w:val="000000" w:themeColor="text1"/>
              </w:rPr>
              <w:t>7</w:t>
            </w:r>
          </w:p>
        </w:tc>
        <w:tc>
          <w:tcPr>
            <w:tcW w:w="1198" w:type="dxa"/>
          </w:tcPr>
          <w:p w14:paraId="6C1B2E6E" w14:textId="22125A46" w:rsidR="00FB49D4" w:rsidRPr="00F77424" w:rsidRDefault="00D674CC" w:rsidP="00AC21D2">
            <w:pPr>
              <w:spacing w:line="360" w:lineRule="auto"/>
              <w:rPr>
                <w:rFonts w:ascii="Arial" w:hAnsi="Arial" w:cs="Arial"/>
                <w:color w:val="000000" w:themeColor="text1"/>
              </w:rPr>
            </w:pPr>
            <w:r w:rsidRPr="00F77424">
              <w:rPr>
                <w:rFonts w:ascii="Arial" w:hAnsi="Arial" w:cs="Arial"/>
                <w:color w:val="000000" w:themeColor="text1"/>
              </w:rPr>
              <w:t>8-9</w:t>
            </w:r>
          </w:p>
        </w:tc>
        <w:tc>
          <w:tcPr>
            <w:tcW w:w="1226" w:type="dxa"/>
          </w:tcPr>
          <w:p w14:paraId="69D11D7B" w14:textId="7B19D07F"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10-11</w:t>
            </w:r>
          </w:p>
        </w:tc>
        <w:tc>
          <w:tcPr>
            <w:tcW w:w="1215" w:type="dxa"/>
          </w:tcPr>
          <w:p w14:paraId="1664EAB4" w14:textId="1B11E6C1"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12</w:t>
            </w:r>
          </w:p>
        </w:tc>
      </w:tr>
      <w:tr w:rsidR="00F77424" w:rsidRPr="00F77424" w14:paraId="057E92D9" w14:textId="77777777" w:rsidTr="00D674CC">
        <w:tc>
          <w:tcPr>
            <w:tcW w:w="2083" w:type="dxa"/>
          </w:tcPr>
          <w:p w14:paraId="0711F85A" w14:textId="663890B4"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 xml:space="preserve">Selection of topic and its approval </w:t>
            </w:r>
          </w:p>
        </w:tc>
        <w:tc>
          <w:tcPr>
            <w:tcW w:w="1208" w:type="dxa"/>
            <w:shd w:val="clear" w:color="auto" w:fill="EDEDED" w:themeFill="accent3" w:themeFillTint="33"/>
          </w:tcPr>
          <w:p w14:paraId="57714759" w14:textId="77777777" w:rsidR="00FB49D4" w:rsidRPr="00F77424" w:rsidRDefault="00FB49D4" w:rsidP="00AC21D2">
            <w:pPr>
              <w:spacing w:line="360" w:lineRule="auto"/>
              <w:rPr>
                <w:rFonts w:ascii="Arial" w:hAnsi="Arial" w:cs="Arial"/>
                <w:color w:val="000000" w:themeColor="text1"/>
              </w:rPr>
            </w:pPr>
          </w:p>
        </w:tc>
        <w:tc>
          <w:tcPr>
            <w:tcW w:w="1210" w:type="dxa"/>
          </w:tcPr>
          <w:p w14:paraId="2FCAF315" w14:textId="77777777" w:rsidR="00FB49D4" w:rsidRPr="00F77424" w:rsidRDefault="00FB49D4" w:rsidP="00AC21D2">
            <w:pPr>
              <w:spacing w:line="360" w:lineRule="auto"/>
              <w:rPr>
                <w:rFonts w:ascii="Arial" w:hAnsi="Arial" w:cs="Arial"/>
                <w:color w:val="000000" w:themeColor="text1"/>
              </w:rPr>
            </w:pPr>
          </w:p>
        </w:tc>
        <w:tc>
          <w:tcPr>
            <w:tcW w:w="1210" w:type="dxa"/>
          </w:tcPr>
          <w:p w14:paraId="17DC26A0" w14:textId="77777777" w:rsidR="00FB49D4" w:rsidRPr="00F77424" w:rsidRDefault="00FB49D4" w:rsidP="00AC21D2">
            <w:pPr>
              <w:spacing w:line="360" w:lineRule="auto"/>
              <w:rPr>
                <w:rFonts w:ascii="Arial" w:hAnsi="Arial" w:cs="Arial"/>
                <w:color w:val="000000" w:themeColor="text1"/>
              </w:rPr>
            </w:pPr>
          </w:p>
        </w:tc>
        <w:tc>
          <w:tcPr>
            <w:tcW w:w="1198" w:type="dxa"/>
          </w:tcPr>
          <w:p w14:paraId="73C2923A" w14:textId="77777777" w:rsidR="00FB49D4" w:rsidRPr="00F77424" w:rsidRDefault="00FB49D4" w:rsidP="00AC21D2">
            <w:pPr>
              <w:spacing w:line="360" w:lineRule="auto"/>
              <w:rPr>
                <w:rFonts w:ascii="Arial" w:hAnsi="Arial" w:cs="Arial"/>
                <w:color w:val="000000" w:themeColor="text1"/>
              </w:rPr>
            </w:pPr>
          </w:p>
        </w:tc>
        <w:tc>
          <w:tcPr>
            <w:tcW w:w="1226" w:type="dxa"/>
          </w:tcPr>
          <w:p w14:paraId="0A70AD90" w14:textId="77777777" w:rsidR="00FB49D4" w:rsidRPr="00F77424" w:rsidRDefault="00FB49D4" w:rsidP="00AC21D2">
            <w:pPr>
              <w:spacing w:line="360" w:lineRule="auto"/>
              <w:rPr>
                <w:rFonts w:ascii="Arial" w:hAnsi="Arial" w:cs="Arial"/>
                <w:color w:val="000000" w:themeColor="text1"/>
              </w:rPr>
            </w:pPr>
          </w:p>
        </w:tc>
        <w:tc>
          <w:tcPr>
            <w:tcW w:w="1215" w:type="dxa"/>
          </w:tcPr>
          <w:p w14:paraId="1FBF35C5" w14:textId="77777777" w:rsidR="00FB49D4" w:rsidRPr="00F77424" w:rsidRDefault="00FB49D4" w:rsidP="00AC21D2">
            <w:pPr>
              <w:spacing w:line="360" w:lineRule="auto"/>
              <w:rPr>
                <w:rFonts w:ascii="Arial" w:hAnsi="Arial" w:cs="Arial"/>
                <w:color w:val="000000" w:themeColor="text1"/>
              </w:rPr>
            </w:pPr>
          </w:p>
        </w:tc>
      </w:tr>
      <w:tr w:rsidR="00F77424" w:rsidRPr="00F77424" w14:paraId="5C7EEC6C" w14:textId="77777777" w:rsidTr="00D674CC">
        <w:tc>
          <w:tcPr>
            <w:tcW w:w="2083" w:type="dxa"/>
          </w:tcPr>
          <w:p w14:paraId="63D43EDC" w14:textId="74258846"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 xml:space="preserve">Submission </w:t>
            </w:r>
            <w:r w:rsidR="00D674CC" w:rsidRPr="00F77424">
              <w:rPr>
                <w:rFonts w:ascii="Arial" w:hAnsi="Arial" w:cs="Arial"/>
                <w:color w:val="000000" w:themeColor="text1"/>
              </w:rPr>
              <w:t xml:space="preserve">and approval </w:t>
            </w:r>
            <w:r w:rsidRPr="00F77424">
              <w:rPr>
                <w:rFonts w:ascii="Arial" w:hAnsi="Arial" w:cs="Arial"/>
                <w:color w:val="000000" w:themeColor="text1"/>
              </w:rPr>
              <w:t xml:space="preserve">of proposal </w:t>
            </w:r>
          </w:p>
        </w:tc>
        <w:tc>
          <w:tcPr>
            <w:tcW w:w="1208" w:type="dxa"/>
          </w:tcPr>
          <w:p w14:paraId="607C6852" w14:textId="77777777" w:rsidR="00FB49D4" w:rsidRPr="00F77424" w:rsidRDefault="00FB49D4" w:rsidP="00AC21D2">
            <w:pPr>
              <w:spacing w:line="360" w:lineRule="auto"/>
              <w:rPr>
                <w:rFonts w:ascii="Arial" w:hAnsi="Arial" w:cs="Arial"/>
                <w:color w:val="000000" w:themeColor="text1"/>
              </w:rPr>
            </w:pPr>
          </w:p>
        </w:tc>
        <w:tc>
          <w:tcPr>
            <w:tcW w:w="1210" w:type="dxa"/>
            <w:shd w:val="clear" w:color="auto" w:fill="FFF2CC" w:themeFill="accent4" w:themeFillTint="33"/>
          </w:tcPr>
          <w:p w14:paraId="1FBAE8EF" w14:textId="77777777" w:rsidR="00FB49D4" w:rsidRPr="00F77424" w:rsidRDefault="00FB49D4" w:rsidP="00AC21D2">
            <w:pPr>
              <w:spacing w:line="360" w:lineRule="auto"/>
              <w:rPr>
                <w:rFonts w:ascii="Arial" w:hAnsi="Arial" w:cs="Arial"/>
                <w:color w:val="000000" w:themeColor="text1"/>
              </w:rPr>
            </w:pPr>
          </w:p>
        </w:tc>
        <w:tc>
          <w:tcPr>
            <w:tcW w:w="1210" w:type="dxa"/>
            <w:shd w:val="clear" w:color="auto" w:fill="FFF2CC" w:themeFill="accent4" w:themeFillTint="33"/>
          </w:tcPr>
          <w:p w14:paraId="6086D5D0" w14:textId="77777777" w:rsidR="00FB49D4" w:rsidRPr="00F77424" w:rsidRDefault="00FB49D4" w:rsidP="00AC21D2">
            <w:pPr>
              <w:spacing w:line="360" w:lineRule="auto"/>
              <w:rPr>
                <w:rFonts w:ascii="Arial" w:hAnsi="Arial" w:cs="Arial"/>
                <w:color w:val="000000" w:themeColor="text1"/>
              </w:rPr>
            </w:pPr>
          </w:p>
        </w:tc>
        <w:tc>
          <w:tcPr>
            <w:tcW w:w="1198" w:type="dxa"/>
          </w:tcPr>
          <w:p w14:paraId="2FC58739" w14:textId="77777777" w:rsidR="00FB49D4" w:rsidRPr="00F77424" w:rsidRDefault="00FB49D4" w:rsidP="00AC21D2">
            <w:pPr>
              <w:spacing w:line="360" w:lineRule="auto"/>
              <w:rPr>
                <w:rFonts w:ascii="Arial" w:hAnsi="Arial" w:cs="Arial"/>
                <w:color w:val="000000" w:themeColor="text1"/>
              </w:rPr>
            </w:pPr>
          </w:p>
        </w:tc>
        <w:tc>
          <w:tcPr>
            <w:tcW w:w="1226" w:type="dxa"/>
          </w:tcPr>
          <w:p w14:paraId="47E15672" w14:textId="77777777" w:rsidR="00FB49D4" w:rsidRPr="00F77424" w:rsidRDefault="00FB49D4" w:rsidP="00AC21D2">
            <w:pPr>
              <w:spacing w:line="360" w:lineRule="auto"/>
              <w:rPr>
                <w:rFonts w:ascii="Arial" w:hAnsi="Arial" w:cs="Arial"/>
                <w:color w:val="000000" w:themeColor="text1"/>
              </w:rPr>
            </w:pPr>
          </w:p>
        </w:tc>
        <w:tc>
          <w:tcPr>
            <w:tcW w:w="1215" w:type="dxa"/>
          </w:tcPr>
          <w:p w14:paraId="2ABE2ADB" w14:textId="77777777" w:rsidR="00FB49D4" w:rsidRPr="00F77424" w:rsidRDefault="00FB49D4" w:rsidP="00AC21D2">
            <w:pPr>
              <w:spacing w:line="360" w:lineRule="auto"/>
              <w:rPr>
                <w:rFonts w:ascii="Arial" w:hAnsi="Arial" w:cs="Arial"/>
                <w:color w:val="000000" w:themeColor="text1"/>
              </w:rPr>
            </w:pPr>
          </w:p>
        </w:tc>
      </w:tr>
      <w:tr w:rsidR="00F77424" w:rsidRPr="00F77424" w14:paraId="699B68BF" w14:textId="77777777" w:rsidTr="00D674CC">
        <w:tc>
          <w:tcPr>
            <w:tcW w:w="2083" w:type="dxa"/>
          </w:tcPr>
          <w:p w14:paraId="6A616116" w14:textId="0CF5F285"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Selection of article</w:t>
            </w:r>
            <w:r w:rsidR="00D674CC" w:rsidRPr="00F77424">
              <w:rPr>
                <w:rFonts w:ascii="Arial" w:hAnsi="Arial" w:cs="Arial"/>
                <w:color w:val="000000" w:themeColor="text1"/>
              </w:rPr>
              <w:t xml:space="preserve">s </w:t>
            </w:r>
          </w:p>
        </w:tc>
        <w:tc>
          <w:tcPr>
            <w:tcW w:w="1208" w:type="dxa"/>
          </w:tcPr>
          <w:p w14:paraId="34D67710" w14:textId="77777777" w:rsidR="00FB49D4" w:rsidRPr="00F77424" w:rsidRDefault="00FB49D4" w:rsidP="00AC21D2">
            <w:pPr>
              <w:spacing w:line="360" w:lineRule="auto"/>
              <w:rPr>
                <w:rFonts w:ascii="Arial" w:hAnsi="Arial" w:cs="Arial"/>
                <w:color w:val="000000" w:themeColor="text1"/>
              </w:rPr>
            </w:pPr>
          </w:p>
        </w:tc>
        <w:tc>
          <w:tcPr>
            <w:tcW w:w="1210" w:type="dxa"/>
          </w:tcPr>
          <w:p w14:paraId="22A27423" w14:textId="77777777" w:rsidR="00FB49D4" w:rsidRPr="00F77424" w:rsidRDefault="00FB49D4" w:rsidP="00AC21D2">
            <w:pPr>
              <w:spacing w:line="360" w:lineRule="auto"/>
              <w:rPr>
                <w:rFonts w:ascii="Arial" w:hAnsi="Arial" w:cs="Arial"/>
                <w:color w:val="000000" w:themeColor="text1"/>
              </w:rPr>
            </w:pPr>
          </w:p>
        </w:tc>
        <w:tc>
          <w:tcPr>
            <w:tcW w:w="1210" w:type="dxa"/>
            <w:shd w:val="clear" w:color="auto" w:fill="ED7D31" w:themeFill="accent2"/>
          </w:tcPr>
          <w:p w14:paraId="4D4E1597" w14:textId="77777777" w:rsidR="00FB49D4" w:rsidRPr="00F77424" w:rsidRDefault="00FB49D4" w:rsidP="00AC21D2">
            <w:pPr>
              <w:spacing w:line="360" w:lineRule="auto"/>
              <w:rPr>
                <w:rFonts w:ascii="Arial" w:hAnsi="Arial" w:cs="Arial"/>
                <w:color w:val="000000" w:themeColor="text1"/>
              </w:rPr>
            </w:pPr>
          </w:p>
        </w:tc>
        <w:tc>
          <w:tcPr>
            <w:tcW w:w="1198" w:type="dxa"/>
          </w:tcPr>
          <w:p w14:paraId="479F2882" w14:textId="77777777" w:rsidR="00FB49D4" w:rsidRPr="00F77424" w:rsidRDefault="00FB49D4" w:rsidP="00AC21D2">
            <w:pPr>
              <w:spacing w:line="360" w:lineRule="auto"/>
              <w:rPr>
                <w:rFonts w:ascii="Arial" w:hAnsi="Arial" w:cs="Arial"/>
                <w:color w:val="000000" w:themeColor="text1"/>
              </w:rPr>
            </w:pPr>
          </w:p>
        </w:tc>
        <w:tc>
          <w:tcPr>
            <w:tcW w:w="1226" w:type="dxa"/>
          </w:tcPr>
          <w:p w14:paraId="3FE1D739" w14:textId="77777777" w:rsidR="00FB49D4" w:rsidRPr="00F77424" w:rsidRDefault="00FB49D4" w:rsidP="00AC21D2">
            <w:pPr>
              <w:spacing w:line="360" w:lineRule="auto"/>
              <w:rPr>
                <w:rFonts w:ascii="Arial" w:hAnsi="Arial" w:cs="Arial"/>
                <w:color w:val="000000" w:themeColor="text1"/>
              </w:rPr>
            </w:pPr>
          </w:p>
        </w:tc>
        <w:tc>
          <w:tcPr>
            <w:tcW w:w="1215" w:type="dxa"/>
          </w:tcPr>
          <w:p w14:paraId="560A70EF" w14:textId="77777777" w:rsidR="00FB49D4" w:rsidRPr="00F77424" w:rsidRDefault="00FB49D4" w:rsidP="00AC21D2">
            <w:pPr>
              <w:spacing w:line="360" w:lineRule="auto"/>
              <w:rPr>
                <w:rFonts w:ascii="Arial" w:hAnsi="Arial" w:cs="Arial"/>
                <w:color w:val="000000" w:themeColor="text1"/>
              </w:rPr>
            </w:pPr>
          </w:p>
        </w:tc>
      </w:tr>
      <w:tr w:rsidR="00F77424" w:rsidRPr="00F77424" w14:paraId="5212A018" w14:textId="77777777" w:rsidTr="00D674CC">
        <w:tc>
          <w:tcPr>
            <w:tcW w:w="2083" w:type="dxa"/>
          </w:tcPr>
          <w:p w14:paraId="029C2CF7" w14:textId="6D2AB44C" w:rsidR="00327EDC" w:rsidRPr="00F77424" w:rsidRDefault="00327EDC" w:rsidP="00AC21D2">
            <w:pPr>
              <w:spacing w:line="360" w:lineRule="auto"/>
              <w:rPr>
                <w:rFonts w:ascii="Arial" w:hAnsi="Arial" w:cs="Arial"/>
                <w:color w:val="000000" w:themeColor="text1"/>
              </w:rPr>
            </w:pPr>
            <w:r w:rsidRPr="00F77424">
              <w:rPr>
                <w:rFonts w:ascii="Arial" w:hAnsi="Arial" w:cs="Arial"/>
                <w:color w:val="000000" w:themeColor="text1"/>
              </w:rPr>
              <w:t>Chapter 1 (introduction) and chapter 2 (Literature Review)</w:t>
            </w:r>
          </w:p>
        </w:tc>
        <w:tc>
          <w:tcPr>
            <w:tcW w:w="1208" w:type="dxa"/>
          </w:tcPr>
          <w:p w14:paraId="3C75B3E2" w14:textId="77777777" w:rsidR="00327EDC" w:rsidRPr="00F77424" w:rsidRDefault="00327EDC" w:rsidP="00AC21D2">
            <w:pPr>
              <w:spacing w:line="360" w:lineRule="auto"/>
              <w:rPr>
                <w:rFonts w:ascii="Arial" w:hAnsi="Arial" w:cs="Arial"/>
                <w:color w:val="000000" w:themeColor="text1"/>
              </w:rPr>
            </w:pPr>
          </w:p>
        </w:tc>
        <w:tc>
          <w:tcPr>
            <w:tcW w:w="1210" w:type="dxa"/>
          </w:tcPr>
          <w:p w14:paraId="0A82A8C5" w14:textId="77777777" w:rsidR="00327EDC" w:rsidRPr="00F77424" w:rsidRDefault="00327EDC" w:rsidP="00AC21D2">
            <w:pPr>
              <w:spacing w:line="360" w:lineRule="auto"/>
              <w:rPr>
                <w:rFonts w:ascii="Arial" w:hAnsi="Arial" w:cs="Arial"/>
                <w:color w:val="000000" w:themeColor="text1"/>
              </w:rPr>
            </w:pPr>
          </w:p>
        </w:tc>
        <w:tc>
          <w:tcPr>
            <w:tcW w:w="1210" w:type="dxa"/>
            <w:shd w:val="clear" w:color="auto" w:fill="DEEAF6" w:themeFill="accent5" w:themeFillTint="33"/>
          </w:tcPr>
          <w:p w14:paraId="51913281" w14:textId="77777777" w:rsidR="00327EDC" w:rsidRPr="00F77424" w:rsidRDefault="00327EDC" w:rsidP="00AC21D2">
            <w:pPr>
              <w:spacing w:line="360" w:lineRule="auto"/>
              <w:rPr>
                <w:rFonts w:ascii="Arial" w:hAnsi="Arial" w:cs="Arial"/>
                <w:color w:val="000000" w:themeColor="text1"/>
              </w:rPr>
            </w:pPr>
          </w:p>
        </w:tc>
        <w:tc>
          <w:tcPr>
            <w:tcW w:w="1198" w:type="dxa"/>
            <w:shd w:val="clear" w:color="auto" w:fill="DEEAF6" w:themeFill="accent5" w:themeFillTint="33"/>
          </w:tcPr>
          <w:p w14:paraId="4A4B6DC2" w14:textId="77777777" w:rsidR="00327EDC" w:rsidRPr="00F77424" w:rsidRDefault="00327EDC" w:rsidP="00AC21D2">
            <w:pPr>
              <w:spacing w:line="360" w:lineRule="auto"/>
              <w:rPr>
                <w:rFonts w:ascii="Arial" w:hAnsi="Arial" w:cs="Arial"/>
                <w:color w:val="000000" w:themeColor="text1"/>
              </w:rPr>
            </w:pPr>
          </w:p>
        </w:tc>
        <w:tc>
          <w:tcPr>
            <w:tcW w:w="1226" w:type="dxa"/>
          </w:tcPr>
          <w:p w14:paraId="4ABE7EB9" w14:textId="77777777" w:rsidR="00327EDC" w:rsidRPr="00F77424" w:rsidRDefault="00327EDC" w:rsidP="00AC21D2">
            <w:pPr>
              <w:spacing w:line="360" w:lineRule="auto"/>
              <w:rPr>
                <w:rFonts w:ascii="Arial" w:hAnsi="Arial" w:cs="Arial"/>
                <w:color w:val="000000" w:themeColor="text1"/>
              </w:rPr>
            </w:pPr>
          </w:p>
        </w:tc>
        <w:tc>
          <w:tcPr>
            <w:tcW w:w="1215" w:type="dxa"/>
          </w:tcPr>
          <w:p w14:paraId="0910517B" w14:textId="77777777" w:rsidR="00327EDC" w:rsidRPr="00F77424" w:rsidRDefault="00327EDC" w:rsidP="00AC21D2">
            <w:pPr>
              <w:spacing w:line="360" w:lineRule="auto"/>
              <w:rPr>
                <w:rFonts w:ascii="Arial" w:hAnsi="Arial" w:cs="Arial"/>
                <w:color w:val="000000" w:themeColor="text1"/>
              </w:rPr>
            </w:pPr>
          </w:p>
        </w:tc>
      </w:tr>
      <w:tr w:rsidR="00F77424" w:rsidRPr="00F77424" w14:paraId="19B2826B" w14:textId="77777777" w:rsidTr="00D674CC">
        <w:tc>
          <w:tcPr>
            <w:tcW w:w="2083" w:type="dxa"/>
          </w:tcPr>
          <w:p w14:paraId="0006F243" w14:textId="582D289A" w:rsidR="00327EDC" w:rsidRPr="00F77424" w:rsidRDefault="00327EDC" w:rsidP="00AC21D2">
            <w:pPr>
              <w:spacing w:line="360" w:lineRule="auto"/>
              <w:rPr>
                <w:rFonts w:ascii="Arial" w:hAnsi="Arial" w:cs="Arial"/>
                <w:color w:val="000000" w:themeColor="text1"/>
              </w:rPr>
            </w:pPr>
            <w:r w:rsidRPr="00F77424">
              <w:rPr>
                <w:rFonts w:ascii="Arial" w:hAnsi="Arial" w:cs="Arial"/>
                <w:color w:val="000000" w:themeColor="text1"/>
              </w:rPr>
              <w:t>Chapter 3 (Methodology) and chapter 4 (Findings and discussion)</w:t>
            </w:r>
          </w:p>
        </w:tc>
        <w:tc>
          <w:tcPr>
            <w:tcW w:w="1208" w:type="dxa"/>
          </w:tcPr>
          <w:p w14:paraId="25889CF4" w14:textId="77777777" w:rsidR="00327EDC" w:rsidRPr="00F77424" w:rsidRDefault="00327EDC" w:rsidP="00AC21D2">
            <w:pPr>
              <w:spacing w:line="360" w:lineRule="auto"/>
              <w:rPr>
                <w:rFonts w:ascii="Arial" w:hAnsi="Arial" w:cs="Arial"/>
                <w:color w:val="000000" w:themeColor="text1"/>
              </w:rPr>
            </w:pPr>
          </w:p>
        </w:tc>
        <w:tc>
          <w:tcPr>
            <w:tcW w:w="1210" w:type="dxa"/>
          </w:tcPr>
          <w:p w14:paraId="04FA015B" w14:textId="77777777" w:rsidR="00327EDC" w:rsidRPr="00F77424" w:rsidRDefault="00327EDC" w:rsidP="00AC21D2">
            <w:pPr>
              <w:spacing w:line="360" w:lineRule="auto"/>
              <w:rPr>
                <w:rFonts w:ascii="Arial" w:hAnsi="Arial" w:cs="Arial"/>
                <w:color w:val="000000" w:themeColor="text1"/>
              </w:rPr>
            </w:pPr>
          </w:p>
        </w:tc>
        <w:tc>
          <w:tcPr>
            <w:tcW w:w="1210" w:type="dxa"/>
            <w:shd w:val="clear" w:color="auto" w:fill="DEEAF6" w:themeFill="accent5" w:themeFillTint="33"/>
          </w:tcPr>
          <w:p w14:paraId="0612B077" w14:textId="77777777" w:rsidR="00327EDC" w:rsidRPr="00F77424" w:rsidRDefault="00327EDC" w:rsidP="00AC21D2">
            <w:pPr>
              <w:spacing w:line="360" w:lineRule="auto"/>
              <w:rPr>
                <w:rFonts w:ascii="Arial" w:hAnsi="Arial" w:cs="Arial"/>
                <w:color w:val="000000" w:themeColor="text1"/>
              </w:rPr>
            </w:pPr>
          </w:p>
        </w:tc>
        <w:tc>
          <w:tcPr>
            <w:tcW w:w="1198" w:type="dxa"/>
            <w:shd w:val="clear" w:color="auto" w:fill="DEEAF6" w:themeFill="accent5" w:themeFillTint="33"/>
          </w:tcPr>
          <w:p w14:paraId="160885BF" w14:textId="77777777" w:rsidR="00327EDC" w:rsidRPr="00F77424" w:rsidRDefault="00327EDC" w:rsidP="00AC21D2">
            <w:pPr>
              <w:spacing w:line="360" w:lineRule="auto"/>
              <w:rPr>
                <w:rFonts w:ascii="Arial" w:hAnsi="Arial" w:cs="Arial"/>
                <w:color w:val="000000" w:themeColor="text1"/>
              </w:rPr>
            </w:pPr>
          </w:p>
        </w:tc>
        <w:tc>
          <w:tcPr>
            <w:tcW w:w="1226" w:type="dxa"/>
          </w:tcPr>
          <w:p w14:paraId="5FFFB2EC" w14:textId="77777777" w:rsidR="00327EDC" w:rsidRPr="00F77424" w:rsidRDefault="00327EDC" w:rsidP="00AC21D2">
            <w:pPr>
              <w:spacing w:line="360" w:lineRule="auto"/>
              <w:rPr>
                <w:rFonts w:ascii="Arial" w:hAnsi="Arial" w:cs="Arial"/>
                <w:color w:val="000000" w:themeColor="text1"/>
              </w:rPr>
            </w:pPr>
          </w:p>
        </w:tc>
        <w:tc>
          <w:tcPr>
            <w:tcW w:w="1215" w:type="dxa"/>
          </w:tcPr>
          <w:p w14:paraId="6F7FECF6" w14:textId="77777777" w:rsidR="00327EDC" w:rsidRPr="00F77424" w:rsidRDefault="00327EDC" w:rsidP="00AC21D2">
            <w:pPr>
              <w:spacing w:line="360" w:lineRule="auto"/>
              <w:rPr>
                <w:rFonts w:ascii="Arial" w:hAnsi="Arial" w:cs="Arial"/>
                <w:color w:val="000000" w:themeColor="text1"/>
              </w:rPr>
            </w:pPr>
          </w:p>
        </w:tc>
      </w:tr>
      <w:tr w:rsidR="00F77424" w:rsidRPr="00F77424" w14:paraId="49DBAFE3" w14:textId="77777777" w:rsidTr="00D674CC">
        <w:tc>
          <w:tcPr>
            <w:tcW w:w="2083" w:type="dxa"/>
          </w:tcPr>
          <w:p w14:paraId="197D0974" w14:textId="30B02363" w:rsidR="00327EDC" w:rsidRPr="00F77424" w:rsidRDefault="00327EDC" w:rsidP="00AC21D2">
            <w:pPr>
              <w:spacing w:line="360" w:lineRule="auto"/>
              <w:rPr>
                <w:rFonts w:ascii="Arial" w:hAnsi="Arial" w:cs="Arial"/>
                <w:color w:val="000000" w:themeColor="text1"/>
              </w:rPr>
            </w:pPr>
            <w:r w:rsidRPr="00F77424">
              <w:rPr>
                <w:rFonts w:ascii="Arial" w:hAnsi="Arial" w:cs="Arial"/>
                <w:color w:val="000000" w:themeColor="text1"/>
              </w:rPr>
              <w:t>Chapter 5 (Conclusion and Recommendations)</w:t>
            </w:r>
          </w:p>
        </w:tc>
        <w:tc>
          <w:tcPr>
            <w:tcW w:w="1208" w:type="dxa"/>
          </w:tcPr>
          <w:p w14:paraId="6CE05DD6" w14:textId="77777777" w:rsidR="00327EDC" w:rsidRPr="00F77424" w:rsidRDefault="00327EDC" w:rsidP="00AC21D2">
            <w:pPr>
              <w:spacing w:line="360" w:lineRule="auto"/>
              <w:rPr>
                <w:rFonts w:ascii="Arial" w:hAnsi="Arial" w:cs="Arial"/>
                <w:color w:val="000000" w:themeColor="text1"/>
              </w:rPr>
            </w:pPr>
          </w:p>
        </w:tc>
        <w:tc>
          <w:tcPr>
            <w:tcW w:w="1210" w:type="dxa"/>
          </w:tcPr>
          <w:p w14:paraId="767CCB82" w14:textId="77777777" w:rsidR="00327EDC" w:rsidRPr="00F77424" w:rsidRDefault="00327EDC" w:rsidP="00AC21D2">
            <w:pPr>
              <w:spacing w:line="360" w:lineRule="auto"/>
              <w:rPr>
                <w:rFonts w:ascii="Arial" w:hAnsi="Arial" w:cs="Arial"/>
                <w:color w:val="000000" w:themeColor="text1"/>
              </w:rPr>
            </w:pPr>
          </w:p>
        </w:tc>
        <w:tc>
          <w:tcPr>
            <w:tcW w:w="1210" w:type="dxa"/>
            <w:shd w:val="clear" w:color="auto" w:fill="DEEAF6" w:themeFill="accent5" w:themeFillTint="33"/>
          </w:tcPr>
          <w:p w14:paraId="2C98224E" w14:textId="77777777" w:rsidR="00327EDC" w:rsidRPr="00F77424" w:rsidRDefault="00327EDC" w:rsidP="00AC21D2">
            <w:pPr>
              <w:spacing w:line="360" w:lineRule="auto"/>
              <w:rPr>
                <w:rFonts w:ascii="Arial" w:hAnsi="Arial" w:cs="Arial"/>
                <w:color w:val="000000" w:themeColor="text1"/>
              </w:rPr>
            </w:pPr>
          </w:p>
        </w:tc>
        <w:tc>
          <w:tcPr>
            <w:tcW w:w="1198" w:type="dxa"/>
            <w:shd w:val="clear" w:color="auto" w:fill="DEEAF6" w:themeFill="accent5" w:themeFillTint="33"/>
          </w:tcPr>
          <w:p w14:paraId="6368C959" w14:textId="77777777" w:rsidR="00327EDC" w:rsidRPr="00F77424" w:rsidRDefault="00327EDC" w:rsidP="00AC21D2">
            <w:pPr>
              <w:spacing w:line="360" w:lineRule="auto"/>
              <w:rPr>
                <w:rFonts w:ascii="Arial" w:hAnsi="Arial" w:cs="Arial"/>
                <w:color w:val="000000" w:themeColor="text1"/>
              </w:rPr>
            </w:pPr>
          </w:p>
        </w:tc>
        <w:tc>
          <w:tcPr>
            <w:tcW w:w="1226" w:type="dxa"/>
          </w:tcPr>
          <w:p w14:paraId="46015251" w14:textId="77777777" w:rsidR="00327EDC" w:rsidRPr="00F77424" w:rsidRDefault="00327EDC" w:rsidP="00AC21D2">
            <w:pPr>
              <w:spacing w:line="360" w:lineRule="auto"/>
              <w:rPr>
                <w:rFonts w:ascii="Arial" w:hAnsi="Arial" w:cs="Arial"/>
                <w:color w:val="000000" w:themeColor="text1"/>
              </w:rPr>
            </w:pPr>
          </w:p>
        </w:tc>
        <w:tc>
          <w:tcPr>
            <w:tcW w:w="1215" w:type="dxa"/>
          </w:tcPr>
          <w:p w14:paraId="3BBFD859" w14:textId="77777777" w:rsidR="00327EDC" w:rsidRPr="00F77424" w:rsidRDefault="00327EDC" w:rsidP="00AC21D2">
            <w:pPr>
              <w:spacing w:line="360" w:lineRule="auto"/>
              <w:rPr>
                <w:rFonts w:ascii="Arial" w:hAnsi="Arial" w:cs="Arial"/>
                <w:color w:val="000000" w:themeColor="text1"/>
              </w:rPr>
            </w:pPr>
          </w:p>
        </w:tc>
      </w:tr>
      <w:tr w:rsidR="00F77424" w:rsidRPr="00F77424" w14:paraId="67CB1A4A" w14:textId="77777777" w:rsidTr="00D674CC">
        <w:tc>
          <w:tcPr>
            <w:tcW w:w="2083" w:type="dxa"/>
          </w:tcPr>
          <w:p w14:paraId="6B74CD0F" w14:textId="698EF109"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t xml:space="preserve">Proofreading and formatting </w:t>
            </w:r>
          </w:p>
        </w:tc>
        <w:tc>
          <w:tcPr>
            <w:tcW w:w="1208" w:type="dxa"/>
          </w:tcPr>
          <w:p w14:paraId="7AEBAA56" w14:textId="77777777" w:rsidR="00FB49D4" w:rsidRPr="00F77424" w:rsidRDefault="00FB49D4" w:rsidP="00AC21D2">
            <w:pPr>
              <w:spacing w:line="360" w:lineRule="auto"/>
              <w:rPr>
                <w:rFonts w:ascii="Arial" w:hAnsi="Arial" w:cs="Arial"/>
                <w:color w:val="000000" w:themeColor="text1"/>
              </w:rPr>
            </w:pPr>
          </w:p>
        </w:tc>
        <w:tc>
          <w:tcPr>
            <w:tcW w:w="1210" w:type="dxa"/>
          </w:tcPr>
          <w:p w14:paraId="3DF2A90B" w14:textId="77777777" w:rsidR="00FB49D4" w:rsidRPr="00F77424" w:rsidRDefault="00FB49D4" w:rsidP="00AC21D2">
            <w:pPr>
              <w:spacing w:line="360" w:lineRule="auto"/>
              <w:rPr>
                <w:rFonts w:ascii="Arial" w:hAnsi="Arial" w:cs="Arial"/>
                <w:color w:val="000000" w:themeColor="text1"/>
              </w:rPr>
            </w:pPr>
          </w:p>
        </w:tc>
        <w:tc>
          <w:tcPr>
            <w:tcW w:w="1210" w:type="dxa"/>
          </w:tcPr>
          <w:p w14:paraId="214BD1F5" w14:textId="77777777" w:rsidR="00FB49D4" w:rsidRPr="00F77424" w:rsidRDefault="00FB49D4" w:rsidP="00AC21D2">
            <w:pPr>
              <w:spacing w:line="360" w:lineRule="auto"/>
              <w:rPr>
                <w:rFonts w:ascii="Arial" w:hAnsi="Arial" w:cs="Arial"/>
                <w:color w:val="000000" w:themeColor="text1"/>
              </w:rPr>
            </w:pPr>
          </w:p>
        </w:tc>
        <w:tc>
          <w:tcPr>
            <w:tcW w:w="1198" w:type="dxa"/>
            <w:shd w:val="clear" w:color="auto" w:fill="E2EFD9" w:themeFill="accent6" w:themeFillTint="33"/>
          </w:tcPr>
          <w:p w14:paraId="74C25800" w14:textId="77777777" w:rsidR="00FB49D4" w:rsidRPr="00F77424" w:rsidRDefault="00FB49D4" w:rsidP="00AC21D2">
            <w:pPr>
              <w:spacing w:line="360" w:lineRule="auto"/>
              <w:rPr>
                <w:rFonts w:ascii="Arial" w:hAnsi="Arial" w:cs="Arial"/>
                <w:color w:val="000000" w:themeColor="text1"/>
              </w:rPr>
            </w:pPr>
          </w:p>
        </w:tc>
        <w:tc>
          <w:tcPr>
            <w:tcW w:w="1226" w:type="dxa"/>
            <w:shd w:val="clear" w:color="auto" w:fill="E2EFD9" w:themeFill="accent6" w:themeFillTint="33"/>
          </w:tcPr>
          <w:p w14:paraId="5EB6FA73" w14:textId="77777777" w:rsidR="00FB49D4" w:rsidRPr="00F77424" w:rsidRDefault="00FB49D4" w:rsidP="00AC21D2">
            <w:pPr>
              <w:spacing w:line="360" w:lineRule="auto"/>
              <w:rPr>
                <w:rFonts w:ascii="Arial" w:hAnsi="Arial" w:cs="Arial"/>
                <w:color w:val="000000" w:themeColor="text1"/>
              </w:rPr>
            </w:pPr>
          </w:p>
        </w:tc>
        <w:tc>
          <w:tcPr>
            <w:tcW w:w="1215" w:type="dxa"/>
          </w:tcPr>
          <w:p w14:paraId="2CB2F0C2" w14:textId="77777777" w:rsidR="00FB49D4" w:rsidRPr="00F77424" w:rsidRDefault="00FB49D4" w:rsidP="00AC21D2">
            <w:pPr>
              <w:spacing w:line="360" w:lineRule="auto"/>
              <w:rPr>
                <w:rFonts w:ascii="Arial" w:hAnsi="Arial" w:cs="Arial"/>
                <w:color w:val="000000" w:themeColor="text1"/>
              </w:rPr>
            </w:pPr>
          </w:p>
        </w:tc>
      </w:tr>
      <w:tr w:rsidR="00F77424" w:rsidRPr="00F77424" w14:paraId="364B7813" w14:textId="77777777" w:rsidTr="00D674CC">
        <w:tc>
          <w:tcPr>
            <w:tcW w:w="2083" w:type="dxa"/>
          </w:tcPr>
          <w:p w14:paraId="3C24F320" w14:textId="4DC99E39" w:rsidR="00FB49D4" w:rsidRPr="00F77424" w:rsidRDefault="00FB49D4" w:rsidP="00AC21D2">
            <w:pPr>
              <w:spacing w:line="360" w:lineRule="auto"/>
              <w:rPr>
                <w:rFonts w:ascii="Arial" w:hAnsi="Arial" w:cs="Arial"/>
                <w:color w:val="000000" w:themeColor="text1"/>
              </w:rPr>
            </w:pPr>
            <w:r w:rsidRPr="00F77424">
              <w:rPr>
                <w:rFonts w:ascii="Arial" w:hAnsi="Arial" w:cs="Arial"/>
                <w:color w:val="000000" w:themeColor="text1"/>
              </w:rPr>
              <w:lastRenderedPageBreak/>
              <w:t xml:space="preserve">Final dissertation submission </w:t>
            </w:r>
          </w:p>
        </w:tc>
        <w:tc>
          <w:tcPr>
            <w:tcW w:w="1208" w:type="dxa"/>
          </w:tcPr>
          <w:p w14:paraId="708FF4A1" w14:textId="77777777" w:rsidR="00FB49D4" w:rsidRPr="00F77424" w:rsidRDefault="00FB49D4" w:rsidP="00AC21D2">
            <w:pPr>
              <w:spacing w:line="360" w:lineRule="auto"/>
              <w:rPr>
                <w:rFonts w:ascii="Arial" w:hAnsi="Arial" w:cs="Arial"/>
                <w:color w:val="000000" w:themeColor="text1"/>
              </w:rPr>
            </w:pPr>
          </w:p>
        </w:tc>
        <w:tc>
          <w:tcPr>
            <w:tcW w:w="1210" w:type="dxa"/>
          </w:tcPr>
          <w:p w14:paraId="5DA8B4CE" w14:textId="77777777" w:rsidR="00FB49D4" w:rsidRPr="00F77424" w:rsidRDefault="00FB49D4" w:rsidP="00AC21D2">
            <w:pPr>
              <w:spacing w:line="360" w:lineRule="auto"/>
              <w:rPr>
                <w:rFonts w:ascii="Arial" w:hAnsi="Arial" w:cs="Arial"/>
                <w:color w:val="000000" w:themeColor="text1"/>
              </w:rPr>
            </w:pPr>
          </w:p>
        </w:tc>
        <w:tc>
          <w:tcPr>
            <w:tcW w:w="1210" w:type="dxa"/>
          </w:tcPr>
          <w:p w14:paraId="2C2D2777" w14:textId="77777777" w:rsidR="00FB49D4" w:rsidRPr="00F77424" w:rsidRDefault="00FB49D4" w:rsidP="00AC21D2">
            <w:pPr>
              <w:spacing w:line="360" w:lineRule="auto"/>
              <w:rPr>
                <w:rFonts w:ascii="Arial" w:hAnsi="Arial" w:cs="Arial"/>
                <w:color w:val="000000" w:themeColor="text1"/>
              </w:rPr>
            </w:pPr>
          </w:p>
        </w:tc>
        <w:tc>
          <w:tcPr>
            <w:tcW w:w="1198" w:type="dxa"/>
          </w:tcPr>
          <w:p w14:paraId="5B4FD7E5" w14:textId="77777777" w:rsidR="00FB49D4" w:rsidRPr="00F77424" w:rsidRDefault="00FB49D4" w:rsidP="00AC21D2">
            <w:pPr>
              <w:spacing w:line="360" w:lineRule="auto"/>
              <w:rPr>
                <w:rFonts w:ascii="Arial" w:hAnsi="Arial" w:cs="Arial"/>
                <w:color w:val="000000" w:themeColor="text1"/>
              </w:rPr>
            </w:pPr>
          </w:p>
        </w:tc>
        <w:tc>
          <w:tcPr>
            <w:tcW w:w="1226" w:type="dxa"/>
            <w:shd w:val="clear" w:color="auto" w:fill="FFE599" w:themeFill="accent4" w:themeFillTint="66"/>
          </w:tcPr>
          <w:p w14:paraId="211A59F7" w14:textId="77777777" w:rsidR="00FB49D4" w:rsidRPr="00F77424" w:rsidRDefault="00FB49D4" w:rsidP="00AC21D2">
            <w:pPr>
              <w:spacing w:line="360" w:lineRule="auto"/>
              <w:rPr>
                <w:rFonts w:ascii="Arial" w:hAnsi="Arial" w:cs="Arial"/>
                <w:color w:val="000000" w:themeColor="text1"/>
              </w:rPr>
            </w:pPr>
          </w:p>
        </w:tc>
        <w:tc>
          <w:tcPr>
            <w:tcW w:w="1215" w:type="dxa"/>
            <w:shd w:val="clear" w:color="auto" w:fill="FFE599" w:themeFill="accent4" w:themeFillTint="66"/>
          </w:tcPr>
          <w:p w14:paraId="0AFA102E" w14:textId="77777777" w:rsidR="00FB49D4" w:rsidRPr="00F77424" w:rsidRDefault="00FB49D4" w:rsidP="00AC21D2">
            <w:pPr>
              <w:spacing w:line="360" w:lineRule="auto"/>
              <w:rPr>
                <w:rFonts w:ascii="Arial" w:hAnsi="Arial" w:cs="Arial"/>
                <w:color w:val="000000" w:themeColor="text1"/>
              </w:rPr>
            </w:pPr>
          </w:p>
        </w:tc>
      </w:tr>
    </w:tbl>
    <w:p w14:paraId="437E0A82" w14:textId="5A5E2A6A" w:rsidR="00FB49D4" w:rsidRPr="00F77424" w:rsidRDefault="00FB49D4" w:rsidP="00AC21D2">
      <w:pPr>
        <w:spacing w:line="360" w:lineRule="auto"/>
        <w:rPr>
          <w:rFonts w:ascii="Arial" w:hAnsi="Arial" w:cs="Arial"/>
          <w:color w:val="000000" w:themeColor="text1"/>
        </w:rPr>
      </w:pPr>
    </w:p>
    <w:p w14:paraId="7376164B" w14:textId="55B3EB34" w:rsidR="00FD35E5" w:rsidRPr="00F77424" w:rsidRDefault="00FD35E5" w:rsidP="00AC21D2">
      <w:pPr>
        <w:pStyle w:val="Heading1"/>
        <w:spacing w:line="360" w:lineRule="auto"/>
        <w:rPr>
          <w:rFonts w:ascii="Arial" w:hAnsi="Arial" w:cs="Arial"/>
        </w:rPr>
      </w:pPr>
      <w:bookmarkStart w:id="16" w:name="_Toc235521379"/>
      <w:r w:rsidRPr="00F77424">
        <w:rPr>
          <w:rFonts w:ascii="Arial" w:hAnsi="Arial" w:cs="Arial"/>
        </w:rPr>
        <w:t>Conclusion</w:t>
      </w:r>
      <w:bookmarkEnd w:id="16"/>
      <w:r w:rsidR="00EE4DBE" w:rsidRPr="00F77424">
        <w:rPr>
          <w:rFonts w:ascii="Arial" w:hAnsi="Arial" w:cs="Arial"/>
        </w:rPr>
        <w:t xml:space="preserve"> </w:t>
      </w:r>
    </w:p>
    <w:p w14:paraId="46235191" w14:textId="77777777" w:rsidR="008B2832"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This proposal has detailed a research proposal to examine which factors affect consumer purchase intention for Rolex luxury watches in the UK. This research proposal rests on the understanding that there is a synergistic interaction between </w:t>
      </w:r>
      <w:proofErr w:type="spellStart"/>
      <w:r w:rsidRPr="00F77424">
        <w:rPr>
          <w:rFonts w:ascii="Arial" w:hAnsi="Arial" w:cs="Arial"/>
          <w:color w:val="000000" w:themeColor="text1"/>
        </w:rPr>
        <w:t>behavioural</w:t>
      </w:r>
      <w:proofErr w:type="spellEnd"/>
      <w:r w:rsidRPr="00F77424">
        <w:rPr>
          <w:rFonts w:ascii="Arial" w:hAnsi="Arial" w:cs="Arial"/>
          <w:color w:val="000000" w:themeColor="text1"/>
        </w:rPr>
        <w:t xml:space="preserve"> and brand-related factors and product characteristics in consumer buying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within the luxury watch industry. Whereas earlier studies have studied luxury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in relation to different product lines, there is scant evidence on Rolex as a specific product line in the context of the UK, which presents a strong rationale for the research proposal. To fill this gap, a qualitative secondary research methodology with a structured literature review will be adopted to critically </w:t>
      </w:r>
      <w:proofErr w:type="spellStart"/>
      <w:r w:rsidRPr="00F77424">
        <w:rPr>
          <w:rFonts w:ascii="Arial" w:hAnsi="Arial" w:cs="Arial"/>
          <w:color w:val="000000" w:themeColor="text1"/>
        </w:rPr>
        <w:t>synthesise</w:t>
      </w:r>
      <w:proofErr w:type="spellEnd"/>
      <w:r w:rsidRPr="00F77424">
        <w:rPr>
          <w:rFonts w:ascii="Arial" w:hAnsi="Arial" w:cs="Arial"/>
          <w:color w:val="000000" w:themeColor="text1"/>
        </w:rPr>
        <w:t xml:space="preserve"> the current academic evidence published in 2020-2026. </w:t>
      </w:r>
    </w:p>
    <w:p w14:paraId="763E890B" w14:textId="5ED4C3B9" w:rsidR="00E52684" w:rsidRPr="00F77424" w:rsidRDefault="008B2832" w:rsidP="00AC21D2">
      <w:pPr>
        <w:spacing w:line="360" w:lineRule="auto"/>
        <w:rPr>
          <w:rFonts w:ascii="Arial" w:hAnsi="Arial" w:cs="Arial"/>
          <w:color w:val="000000" w:themeColor="text1"/>
        </w:rPr>
      </w:pPr>
      <w:r w:rsidRPr="00F77424">
        <w:rPr>
          <w:rFonts w:ascii="Arial" w:hAnsi="Arial" w:cs="Arial"/>
          <w:color w:val="000000" w:themeColor="text1"/>
        </w:rPr>
        <w:t xml:space="preserve">The review will be </w:t>
      </w:r>
      <w:proofErr w:type="spellStart"/>
      <w:r w:rsidRPr="00F77424">
        <w:rPr>
          <w:rFonts w:ascii="Arial" w:hAnsi="Arial" w:cs="Arial"/>
          <w:color w:val="000000" w:themeColor="text1"/>
        </w:rPr>
        <w:t>centred</w:t>
      </w:r>
      <w:proofErr w:type="spellEnd"/>
      <w:r w:rsidRPr="00F77424">
        <w:rPr>
          <w:rFonts w:ascii="Arial" w:hAnsi="Arial" w:cs="Arial"/>
          <w:color w:val="000000" w:themeColor="text1"/>
        </w:rPr>
        <w:t xml:space="preserve"> around the determination of the most important aspects that affect consumer buying intention and the effectiveness of the perceived quality, brand image and perceived value in determining purchases. The study, which will combine the results of the past studies, is likely to offer better insight into modern consumer </w:t>
      </w:r>
      <w:proofErr w:type="spellStart"/>
      <w:r w:rsidRPr="00F77424">
        <w:rPr>
          <w:rFonts w:ascii="Arial" w:hAnsi="Arial" w:cs="Arial"/>
          <w:color w:val="000000" w:themeColor="text1"/>
        </w:rPr>
        <w:t>behaviour</w:t>
      </w:r>
      <w:proofErr w:type="spellEnd"/>
      <w:r w:rsidRPr="00F77424">
        <w:rPr>
          <w:rFonts w:ascii="Arial" w:hAnsi="Arial" w:cs="Arial"/>
          <w:color w:val="000000" w:themeColor="text1"/>
        </w:rPr>
        <w:t xml:space="preserve"> in the luxury watch market in the United Kingdom. The recommendations of the proposed research are projected to impact both research and practice. </w:t>
      </w:r>
    </w:p>
    <w:p w14:paraId="0811B876" w14:textId="77777777" w:rsidR="00572D4E" w:rsidRPr="00F77424" w:rsidRDefault="00572D4E" w:rsidP="00AC21D2">
      <w:pPr>
        <w:spacing w:line="360" w:lineRule="auto"/>
        <w:rPr>
          <w:rFonts w:ascii="Arial" w:hAnsi="Arial" w:cs="Arial"/>
          <w:color w:val="000000" w:themeColor="text1"/>
        </w:rPr>
      </w:pPr>
    </w:p>
    <w:p w14:paraId="46B006B2" w14:textId="77777777" w:rsidR="00133F77" w:rsidRPr="00F77424" w:rsidRDefault="00FD35E5" w:rsidP="00AC21D2">
      <w:pPr>
        <w:pStyle w:val="Heading1"/>
        <w:rPr>
          <w:rFonts w:ascii="Arial" w:hAnsi="Arial" w:cs="Arial"/>
        </w:rPr>
      </w:pPr>
      <w:r w:rsidRPr="00F77424">
        <w:rPr>
          <w:rFonts w:ascii="Arial" w:hAnsi="Arial" w:cs="Arial"/>
        </w:rPr>
        <w:t xml:space="preserve"> </w:t>
      </w:r>
    </w:p>
    <w:p w14:paraId="47D6E9F2" w14:textId="77777777" w:rsidR="00133F77" w:rsidRPr="00817F42" w:rsidRDefault="00133F77" w:rsidP="00AC21D2">
      <w:pPr>
        <w:jc w:val="left"/>
        <w:rPr>
          <w:rFonts w:eastAsiaTheme="majorEastAsia" w:cs="Times New Roman"/>
          <w:b/>
          <w:color w:val="000000" w:themeColor="text1"/>
          <w:sz w:val="28"/>
          <w:szCs w:val="40"/>
        </w:rPr>
      </w:pPr>
      <w:r w:rsidRPr="00817F42">
        <w:rPr>
          <w:rFonts w:cs="Times New Roman"/>
        </w:rPr>
        <w:br w:type="page"/>
      </w:r>
    </w:p>
    <w:p w14:paraId="4CC8EA16" w14:textId="69FDC762" w:rsidR="00FD35E5" w:rsidRPr="00817F42" w:rsidRDefault="00453B33" w:rsidP="00AC21D2">
      <w:pPr>
        <w:pStyle w:val="Heading1"/>
        <w:rPr>
          <w:rFonts w:cs="Times New Roman"/>
        </w:rPr>
      </w:pPr>
      <w:bookmarkStart w:id="17" w:name="_Toc235521380"/>
      <w:r w:rsidRPr="00817F42">
        <w:rPr>
          <w:rFonts w:cs="Times New Roman"/>
        </w:rPr>
        <w:lastRenderedPageBreak/>
        <w:t>References</w:t>
      </w:r>
      <w:bookmarkEnd w:id="17"/>
      <w:r w:rsidRPr="00817F42">
        <w:rPr>
          <w:rFonts w:cs="Times New Roman"/>
        </w:rPr>
        <w:t xml:space="preserve"> </w:t>
      </w:r>
    </w:p>
    <w:p w14:paraId="3DFCF164" w14:textId="77777777" w:rsidR="00F153FB" w:rsidRPr="00F77424" w:rsidRDefault="00F153FB" w:rsidP="00AC21D2">
      <w:pPr>
        <w:spacing w:line="360" w:lineRule="auto"/>
        <w:rPr>
          <w:rFonts w:cs="Times New Roman"/>
          <w:i/>
        </w:rPr>
      </w:pPr>
      <w:r w:rsidRPr="00F77424">
        <w:rPr>
          <w:rFonts w:cs="Times New Roman"/>
          <w:i/>
        </w:rPr>
        <w:t>Ajayi, V.O. (2023) A review on primary sources of data and secondary sources of data. </w:t>
      </w:r>
      <w:r w:rsidRPr="00F77424">
        <w:rPr>
          <w:rFonts w:cs="Times New Roman"/>
          <w:i/>
          <w:iCs/>
        </w:rPr>
        <w:t>Available at SSRN 5378785</w:t>
      </w:r>
      <w:r w:rsidRPr="00F77424">
        <w:rPr>
          <w:rFonts w:cs="Times New Roman"/>
          <w:i/>
        </w:rPr>
        <w:t xml:space="preserve">. DOI: </w:t>
      </w:r>
      <w:hyperlink r:id="rId9" w:history="1">
        <w:r w:rsidRPr="00F77424">
          <w:rPr>
            <w:rStyle w:val="Hyperlink"/>
            <w:rFonts w:cs="Times New Roman"/>
            <w:i/>
          </w:rPr>
          <w:t>https://doi.org/10.5281/zenodo.16739602</w:t>
        </w:r>
      </w:hyperlink>
      <w:r w:rsidRPr="00F77424">
        <w:rPr>
          <w:rFonts w:cs="Times New Roman"/>
          <w:i/>
        </w:rPr>
        <w:t xml:space="preserve"> </w:t>
      </w:r>
    </w:p>
    <w:p w14:paraId="2BC5668A" w14:textId="77777777" w:rsidR="00F153FB" w:rsidRPr="00F77424" w:rsidRDefault="00F153FB" w:rsidP="00AC21D2">
      <w:pPr>
        <w:spacing w:line="360" w:lineRule="auto"/>
        <w:rPr>
          <w:rFonts w:cs="Times New Roman"/>
          <w:i/>
        </w:rPr>
      </w:pPr>
      <w:r w:rsidRPr="00F77424">
        <w:rPr>
          <w:rFonts w:cs="Times New Roman"/>
          <w:i/>
        </w:rPr>
        <w:t>Al‐Issa, N., Kwiatek, P. and Dens, N. (2024) Masstige buyers: Profile, perceived luxury values and purchase intentions. </w:t>
      </w:r>
      <w:r w:rsidRPr="00F77424">
        <w:rPr>
          <w:rFonts w:cs="Times New Roman"/>
          <w:i/>
          <w:iCs/>
        </w:rPr>
        <w:t>International Journal of Consumer Studies</w:t>
      </w:r>
      <w:r w:rsidRPr="00F77424">
        <w:rPr>
          <w:rFonts w:cs="Times New Roman"/>
          <w:i/>
        </w:rPr>
        <w:t>, </w:t>
      </w:r>
      <w:r w:rsidRPr="00F77424">
        <w:rPr>
          <w:rFonts w:cs="Times New Roman"/>
          <w:i/>
          <w:iCs/>
        </w:rPr>
        <w:t>48</w:t>
      </w:r>
      <w:r w:rsidRPr="00F77424">
        <w:rPr>
          <w:rFonts w:cs="Times New Roman"/>
          <w:i/>
        </w:rPr>
        <w:t xml:space="preserve">(1), </w:t>
      </w:r>
      <w:proofErr w:type="gramStart"/>
      <w:r w:rsidRPr="00F77424">
        <w:rPr>
          <w:rFonts w:cs="Times New Roman"/>
          <w:i/>
        </w:rPr>
        <w:t>p.e</w:t>
      </w:r>
      <w:proofErr w:type="gramEnd"/>
      <w:r w:rsidRPr="00F77424">
        <w:rPr>
          <w:rFonts w:cs="Times New Roman"/>
          <w:i/>
        </w:rPr>
        <w:t xml:space="preserve">13005. DOI: 10.1111/ijcs.13005 </w:t>
      </w:r>
    </w:p>
    <w:p w14:paraId="4EFB9479" w14:textId="77777777" w:rsidR="00F153FB" w:rsidRPr="00F77424" w:rsidRDefault="00F153FB" w:rsidP="00AC21D2">
      <w:pPr>
        <w:spacing w:line="360" w:lineRule="auto"/>
        <w:rPr>
          <w:rFonts w:cs="Times New Roman"/>
          <w:i/>
        </w:rPr>
      </w:pPr>
      <w:r w:rsidRPr="00F77424">
        <w:rPr>
          <w:rFonts w:cs="Times New Roman"/>
          <w:i/>
        </w:rPr>
        <w:t xml:space="preserve">Bonato, L. (2024) SECOND-HAND LUXURY–STORIES OF PRODUCT IN USE, USE AND RE-USE. </w:t>
      </w:r>
      <w:hyperlink r:id="rId10" w:history="1">
        <w:r w:rsidRPr="00F77424">
          <w:rPr>
            <w:rStyle w:val="Hyperlink"/>
            <w:rFonts w:cs="Times New Roman"/>
            <w:i/>
          </w:rPr>
          <w:t>https://unitesi.unive.it/bitstream/20.500.14247/23519/1/879600-1289943.pdf</w:t>
        </w:r>
      </w:hyperlink>
      <w:r w:rsidRPr="00F77424">
        <w:rPr>
          <w:rFonts w:cs="Times New Roman"/>
          <w:i/>
        </w:rPr>
        <w:t xml:space="preserve"> </w:t>
      </w:r>
    </w:p>
    <w:p w14:paraId="247BC5B8" w14:textId="77777777" w:rsidR="00F153FB" w:rsidRPr="00F77424" w:rsidRDefault="00F153FB" w:rsidP="00AC21D2">
      <w:pPr>
        <w:spacing w:line="360" w:lineRule="auto"/>
        <w:rPr>
          <w:rFonts w:cs="Times New Roman"/>
          <w:i/>
        </w:rPr>
      </w:pPr>
      <w:r w:rsidRPr="00F77424">
        <w:rPr>
          <w:rFonts w:cs="Times New Roman"/>
          <w:i/>
        </w:rPr>
        <w:t xml:space="preserve">Chen, X. and Slade, E. (2025) Theory of planned </w:t>
      </w:r>
      <w:proofErr w:type="spellStart"/>
      <w:r w:rsidRPr="00F77424">
        <w:rPr>
          <w:rFonts w:cs="Times New Roman"/>
          <w:i/>
        </w:rPr>
        <w:t>behaviour</w:t>
      </w:r>
      <w:proofErr w:type="spellEnd"/>
      <w:r w:rsidRPr="00F77424">
        <w:rPr>
          <w:rFonts w:cs="Times New Roman"/>
          <w:i/>
        </w:rPr>
        <w:t xml:space="preserve">: a review. </w:t>
      </w:r>
      <w:hyperlink r:id="rId11" w:history="1">
        <w:r w:rsidRPr="00F77424">
          <w:rPr>
            <w:rStyle w:val="Hyperlink"/>
            <w:rFonts w:cs="Times New Roman"/>
            <w:i/>
          </w:rPr>
          <w:t>https://scholar.xjtlu.edu.cn/files/64800426/theory-of-planned-behaviour.pdf</w:t>
        </w:r>
      </w:hyperlink>
      <w:r w:rsidRPr="00F77424">
        <w:rPr>
          <w:rFonts w:cs="Times New Roman"/>
          <w:i/>
        </w:rPr>
        <w:t xml:space="preserve"> </w:t>
      </w:r>
    </w:p>
    <w:p w14:paraId="3B5CDC91" w14:textId="77777777" w:rsidR="00F153FB" w:rsidRPr="00F77424" w:rsidRDefault="00F153FB" w:rsidP="00AC21D2">
      <w:pPr>
        <w:spacing w:line="360" w:lineRule="auto"/>
        <w:rPr>
          <w:rFonts w:cs="Times New Roman"/>
          <w:i/>
        </w:rPr>
      </w:pPr>
      <w:r w:rsidRPr="00F77424">
        <w:rPr>
          <w:rFonts w:cs="Times New Roman"/>
          <w:i/>
        </w:rPr>
        <w:t xml:space="preserve">Chigbu, U.E., Atiku, S.O. and Du Plessis, C.C. (2023) The science of literature reviews: Searching, identifying, selecting, and </w:t>
      </w:r>
      <w:proofErr w:type="spellStart"/>
      <w:r w:rsidRPr="00F77424">
        <w:rPr>
          <w:rFonts w:cs="Times New Roman"/>
          <w:i/>
        </w:rPr>
        <w:t>synthesising</w:t>
      </w:r>
      <w:proofErr w:type="spellEnd"/>
      <w:r w:rsidRPr="00F77424">
        <w:rPr>
          <w:rFonts w:cs="Times New Roman"/>
          <w:i/>
        </w:rPr>
        <w:t>. </w:t>
      </w:r>
      <w:r w:rsidRPr="00F77424">
        <w:rPr>
          <w:rFonts w:cs="Times New Roman"/>
          <w:i/>
          <w:iCs/>
        </w:rPr>
        <w:t>Publications</w:t>
      </w:r>
      <w:r w:rsidRPr="00F77424">
        <w:rPr>
          <w:rFonts w:cs="Times New Roman"/>
          <w:i/>
        </w:rPr>
        <w:t>, </w:t>
      </w:r>
      <w:r w:rsidRPr="00F77424">
        <w:rPr>
          <w:rFonts w:cs="Times New Roman"/>
          <w:i/>
          <w:iCs/>
        </w:rPr>
        <w:t>11</w:t>
      </w:r>
      <w:r w:rsidRPr="00F77424">
        <w:rPr>
          <w:rFonts w:cs="Times New Roman"/>
          <w:i/>
        </w:rPr>
        <w:t xml:space="preserve">(1), p.2. </w:t>
      </w:r>
      <w:hyperlink r:id="rId12" w:history="1">
        <w:r w:rsidRPr="00F77424">
          <w:rPr>
            <w:rStyle w:val="Hyperlink"/>
            <w:rFonts w:cs="Times New Roman"/>
            <w:i/>
          </w:rPr>
          <w:t>https://doi.org/10.3390/publications11010002</w:t>
        </w:r>
      </w:hyperlink>
      <w:r w:rsidRPr="00F77424">
        <w:rPr>
          <w:rFonts w:cs="Times New Roman"/>
          <w:i/>
        </w:rPr>
        <w:t xml:space="preserve"> </w:t>
      </w:r>
    </w:p>
    <w:p w14:paraId="74866D68" w14:textId="77777777" w:rsidR="00F153FB" w:rsidRPr="00F77424" w:rsidRDefault="00F153FB" w:rsidP="00AC21D2">
      <w:pPr>
        <w:spacing w:line="360" w:lineRule="auto"/>
        <w:rPr>
          <w:rFonts w:cs="Times New Roman"/>
          <w:i/>
        </w:rPr>
      </w:pPr>
      <w:r w:rsidRPr="00F77424">
        <w:rPr>
          <w:rFonts w:cs="Times New Roman"/>
          <w:i/>
        </w:rPr>
        <w:t>Hyun, H., Park, J., Hawkins, M.A. and Kim, D. (2024) How luxury brands build customer-based brand equity through phygital experience. </w:t>
      </w:r>
      <w:r w:rsidRPr="00F77424">
        <w:rPr>
          <w:rFonts w:cs="Times New Roman"/>
          <w:i/>
          <w:iCs/>
        </w:rPr>
        <w:t>Journal of Strategic Marketing</w:t>
      </w:r>
      <w:r w:rsidRPr="00F77424">
        <w:rPr>
          <w:rFonts w:cs="Times New Roman"/>
          <w:i/>
        </w:rPr>
        <w:t>, </w:t>
      </w:r>
      <w:r w:rsidRPr="00F77424">
        <w:rPr>
          <w:rFonts w:cs="Times New Roman"/>
          <w:i/>
          <w:iCs/>
        </w:rPr>
        <w:t>32</w:t>
      </w:r>
      <w:r w:rsidRPr="00F77424">
        <w:rPr>
          <w:rFonts w:cs="Times New Roman"/>
          <w:i/>
        </w:rPr>
        <w:t xml:space="preserve">(8), pp.1195-1219. DOI: 10.1080/0965254X.2022.2052937 </w:t>
      </w:r>
    </w:p>
    <w:p w14:paraId="64201A9A" w14:textId="77777777" w:rsidR="00F153FB" w:rsidRPr="00F77424" w:rsidRDefault="00F153FB" w:rsidP="00AC21D2">
      <w:pPr>
        <w:spacing w:line="360" w:lineRule="auto"/>
        <w:rPr>
          <w:rFonts w:cs="Times New Roman"/>
          <w:i/>
        </w:rPr>
      </w:pPr>
      <w:r w:rsidRPr="00F77424">
        <w:rPr>
          <w:rFonts w:cs="Times New Roman"/>
          <w:i/>
        </w:rPr>
        <w:t>Liu, T., Rodriguez, C.Q. and Huang, W.C. (2023) Measuring consumers’ dominant value perceptions to determine their purchase intention of luxury fashion consumption. </w:t>
      </w:r>
      <w:r w:rsidRPr="00F77424">
        <w:rPr>
          <w:rFonts w:cs="Times New Roman"/>
          <w:i/>
          <w:iCs/>
        </w:rPr>
        <w:t>Cogent Business &amp; Management</w:t>
      </w:r>
      <w:r w:rsidRPr="00F77424">
        <w:rPr>
          <w:rFonts w:cs="Times New Roman"/>
          <w:i/>
        </w:rPr>
        <w:t>, </w:t>
      </w:r>
      <w:r w:rsidRPr="00F77424">
        <w:rPr>
          <w:rFonts w:cs="Times New Roman"/>
          <w:i/>
          <w:iCs/>
        </w:rPr>
        <w:t>10</w:t>
      </w:r>
      <w:r w:rsidRPr="00F77424">
        <w:rPr>
          <w:rFonts w:cs="Times New Roman"/>
          <w:i/>
        </w:rPr>
        <w:t xml:space="preserve">(3), p.2272374. DOI: 10.1080/23311975.2023.2272374 </w:t>
      </w:r>
    </w:p>
    <w:p w14:paraId="3EA96E78" w14:textId="77777777" w:rsidR="00F153FB" w:rsidRPr="00F77424" w:rsidRDefault="00F153FB" w:rsidP="00AC21D2">
      <w:pPr>
        <w:spacing w:line="360" w:lineRule="auto"/>
        <w:rPr>
          <w:rFonts w:cs="Times New Roman"/>
          <w:i/>
        </w:rPr>
      </w:pPr>
      <w:r w:rsidRPr="00F77424">
        <w:rPr>
          <w:rFonts w:cs="Times New Roman"/>
          <w:i/>
        </w:rPr>
        <w:t xml:space="preserve">Malhotra, G. and </w:t>
      </w:r>
      <w:proofErr w:type="spellStart"/>
      <w:r w:rsidRPr="00F77424">
        <w:rPr>
          <w:rFonts w:cs="Times New Roman"/>
          <w:i/>
        </w:rPr>
        <w:t>Shaiwalini</w:t>
      </w:r>
      <w:proofErr w:type="spellEnd"/>
      <w:r w:rsidRPr="00F77424">
        <w:rPr>
          <w:rFonts w:cs="Times New Roman"/>
          <w:i/>
        </w:rPr>
        <w:t>, S. (2024) Environmental concern and purchase intention of pre-loved luxury products: a moderated mediation model. </w:t>
      </w:r>
      <w:r w:rsidRPr="00F77424">
        <w:rPr>
          <w:rFonts w:cs="Times New Roman"/>
          <w:i/>
          <w:iCs/>
        </w:rPr>
        <w:t>Asia Pacific Journal of Marketing and Logistics</w:t>
      </w:r>
      <w:r w:rsidRPr="00F77424">
        <w:rPr>
          <w:rFonts w:cs="Times New Roman"/>
          <w:i/>
        </w:rPr>
        <w:t>, </w:t>
      </w:r>
      <w:r w:rsidRPr="00F77424">
        <w:rPr>
          <w:rFonts w:cs="Times New Roman"/>
          <w:i/>
          <w:iCs/>
        </w:rPr>
        <w:t>36</w:t>
      </w:r>
      <w:r w:rsidRPr="00F77424">
        <w:rPr>
          <w:rFonts w:cs="Times New Roman"/>
          <w:i/>
        </w:rPr>
        <w:t xml:space="preserve">(9), pp.2136-2154. DOI 10.1108/APJML-12-2022-1029 </w:t>
      </w:r>
    </w:p>
    <w:p w14:paraId="04FFDA59" w14:textId="77777777" w:rsidR="00F153FB" w:rsidRPr="00F77424" w:rsidRDefault="00F153FB" w:rsidP="00AC21D2">
      <w:pPr>
        <w:spacing w:line="360" w:lineRule="auto"/>
        <w:rPr>
          <w:rFonts w:cs="Times New Roman"/>
          <w:i/>
        </w:rPr>
      </w:pPr>
      <w:proofErr w:type="spellStart"/>
      <w:r w:rsidRPr="00F77424">
        <w:rPr>
          <w:rFonts w:cs="Times New Roman"/>
          <w:i/>
        </w:rPr>
        <w:t>Oranga</w:t>
      </w:r>
      <w:proofErr w:type="spellEnd"/>
      <w:r w:rsidRPr="00F77424">
        <w:rPr>
          <w:rFonts w:cs="Times New Roman"/>
          <w:i/>
        </w:rPr>
        <w:t xml:space="preserve">, J. and </w:t>
      </w:r>
      <w:proofErr w:type="spellStart"/>
      <w:r w:rsidRPr="00F77424">
        <w:rPr>
          <w:rFonts w:cs="Times New Roman"/>
          <w:i/>
        </w:rPr>
        <w:t>Matere</w:t>
      </w:r>
      <w:proofErr w:type="spellEnd"/>
      <w:r w:rsidRPr="00F77424">
        <w:rPr>
          <w:rFonts w:cs="Times New Roman"/>
          <w:i/>
        </w:rPr>
        <w:t>, A. (2023) Qualitative research: Essence, types and advantages. </w:t>
      </w:r>
      <w:r w:rsidRPr="00F77424">
        <w:rPr>
          <w:rFonts w:cs="Times New Roman"/>
          <w:i/>
          <w:iCs/>
        </w:rPr>
        <w:t>Open Access Library Journal</w:t>
      </w:r>
      <w:r w:rsidRPr="00F77424">
        <w:rPr>
          <w:rFonts w:cs="Times New Roman"/>
          <w:i/>
        </w:rPr>
        <w:t>, </w:t>
      </w:r>
      <w:r w:rsidRPr="00F77424">
        <w:rPr>
          <w:rFonts w:cs="Times New Roman"/>
          <w:i/>
          <w:iCs/>
        </w:rPr>
        <w:t>10</w:t>
      </w:r>
      <w:r w:rsidRPr="00F77424">
        <w:rPr>
          <w:rFonts w:cs="Times New Roman"/>
          <w:i/>
        </w:rPr>
        <w:t xml:space="preserve">(12), pp.1-9.  </w:t>
      </w:r>
      <w:hyperlink r:id="rId13" w:history="1">
        <w:r w:rsidRPr="00F77424">
          <w:rPr>
            <w:rStyle w:val="Hyperlink"/>
            <w:rFonts w:cs="Times New Roman"/>
            <w:i/>
          </w:rPr>
          <w:t>https://doi.org/10.4236/oalib.1111001</w:t>
        </w:r>
      </w:hyperlink>
      <w:r w:rsidRPr="00F77424">
        <w:rPr>
          <w:rFonts w:cs="Times New Roman"/>
          <w:i/>
        </w:rPr>
        <w:t xml:space="preserve"> </w:t>
      </w:r>
    </w:p>
    <w:p w14:paraId="66683942" w14:textId="77777777" w:rsidR="00F153FB" w:rsidRPr="00F77424" w:rsidRDefault="00F153FB" w:rsidP="00AC21D2">
      <w:pPr>
        <w:spacing w:line="360" w:lineRule="auto"/>
        <w:rPr>
          <w:rFonts w:cs="Times New Roman"/>
          <w:i/>
        </w:rPr>
      </w:pPr>
      <w:r w:rsidRPr="00F77424">
        <w:rPr>
          <w:rFonts w:cs="Times New Roman"/>
          <w:i/>
        </w:rPr>
        <w:t>Rosendo-Rios, V. and Shukla, P. (2023) When luxury democratizes: Exploring the effects of luxury democratization, hedonic value and instrumental self-presentation on traditional luxury consumers’ behavioral intentions. </w:t>
      </w:r>
      <w:r w:rsidRPr="00F77424">
        <w:rPr>
          <w:rFonts w:cs="Times New Roman"/>
          <w:i/>
          <w:iCs/>
        </w:rPr>
        <w:t>Journal of Business Research</w:t>
      </w:r>
      <w:r w:rsidRPr="00F77424">
        <w:rPr>
          <w:rFonts w:cs="Times New Roman"/>
          <w:i/>
        </w:rPr>
        <w:t>, </w:t>
      </w:r>
      <w:r w:rsidRPr="00F77424">
        <w:rPr>
          <w:rFonts w:cs="Times New Roman"/>
          <w:i/>
          <w:iCs/>
        </w:rPr>
        <w:t>155</w:t>
      </w:r>
      <w:r w:rsidRPr="00F77424">
        <w:rPr>
          <w:rFonts w:cs="Times New Roman"/>
          <w:i/>
        </w:rPr>
        <w:t xml:space="preserve">, p.113448. </w:t>
      </w:r>
      <w:hyperlink r:id="rId14" w:history="1">
        <w:r w:rsidRPr="00F77424">
          <w:rPr>
            <w:rStyle w:val="Hyperlink"/>
            <w:rFonts w:cs="Times New Roman"/>
            <w:i/>
          </w:rPr>
          <w:t>https://eprints.soton.ac.uk/474482/1/Final_Manuscript_Author_Approved_Version.pdf</w:t>
        </w:r>
      </w:hyperlink>
      <w:r w:rsidRPr="00F77424">
        <w:rPr>
          <w:rFonts w:cs="Times New Roman"/>
          <w:i/>
        </w:rPr>
        <w:t xml:space="preserve"> </w:t>
      </w:r>
    </w:p>
    <w:p w14:paraId="47698A45" w14:textId="77777777" w:rsidR="00F153FB" w:rsidRPr="00F77424" w:rsidRDefault="00F153FB" w:rsidP="00AC21D2">
      <w:pPr>
        <w:spacing w:line="360" w:lineRule="auto"/>
        <w:rPr>
          <w:rFonts w:cs="Times New Roman"/>
          <w:i/>
        </w:rPr>
      </w:pPr>
      <w:r w:rsidRPr="00F77424">
        <w:rPr>
          <w:rFonts w:cs="Times New Roman"/>
          <w:i/>
        </w:rPr>
        <w:lastRenderedPageBreak/>
        <w:t>Savin-Baden, M. and Major, C.H. (2023) </w:t>
      </w:r>
      <w:r w:rsidRPr="00F77424">
        <w:rPr>
          <w:rFonts w:cs="Times New Roman"/>
          <w:i/>
          <w:iCs/>
        </w:rPr>
        <w:t>Qualitative research: The essential guide to theory and practice</w:t>
      </w:r>
      <w:r w:rsidRPr="00F77424">
        <w:rPr>
          <w:rFonts w:cs="Times New Roman"/>
          <w:i/>
        </w:rPr>
        <w:t xml:space="preserve">. Routledge. </w:t>
      </w:r>
      <w:hyperlink r:id="rId15" w:history="1">
        <w:r w:rsidRPr="00F77424">
          <w:rPr>
            <w:rStyle w:val="Hyperlink"/>
            <w:rFonts w:cs="Times New Roman"/>
            <w:i/>
          </w:rPr>
          <w:t>https://www.academia.edu/download/95546040/PubSub10268_Clarke.pdf</w:t>
        </w:r>
      </w:hyperlink>
      <w:r w:rsidRPr="00F77424">
        <w:rPr>
          <w:rFonts w:cs="Times New Roman"/>
          <w:i/>
        </w:rPr>
        <w:t xml:space="preserve"> </w:t>
      </w:r>
    </w:p>
    <w:p w14:paraId="36EA451F" w14:textId="77777777" w:rsidR="00F153FB" w:rsidRPr="00F77424" w:rsidRDefault="00F153FB" w:rsidP="00AC21D2">
      <w:pPr>
        <w:spacing w:line="360" w:lineRule="auto"/>
        <w:rPr>
          <w:rFonts w:cs="Times New Roman"/>
          <w:i/>
        </w:rPr>
      </w:pPr>
      <w:r w:rsidRPr="00F77424">
        <w:rPr>
          <w:rFonts w:cs="Times New Roman"/>
          <w:i/>
        </w:rPr>
        <w:t xml:space="preserve">Schaarschmidt, M. (2026) The Decline of Multi-Brand Luxury Watch Retailers in Europe. </w:t>
      </w:r>
      <w:hyperlink r:id="rId16" w:history="1">
        <w:r w:rsidRPr="00F77424">
          <w:rPr>
            <w:rStyle w:val="Hyperlink"/>
            <w:rFonts w:cs="Times New Roman"/>
            <w:i/>
          </w:rPr>
          <w:t>https://www.theseus.fi/bitstream/handle/10024/919229/Schaarschmidt_Max.pdf?sequence=2</w:t>
        </w:r>
      </w:hyperlink>
      <w:r w:rsidRPr="00F77424">
        <w:rPr>
          <w:rFonts w:cs="Times New Roman"/>
          <w:i/>
        </w:rPr>
        <w:t xml:space="preserve"> </w:t>
      </w:r>
    </w:p>
    <w:p w14:paraId="546A77C0" w14:textId="77777777" w:rsidR="00F153FB" w:rsidRPr="00F77424" w:rsidRDefault="00F153FB" w:rsidP="00AC21D2">
      <w:pPr>
        <w:spacing w:line="360" w:lineRule="auto"/>
        <w:rPr>
          <w:rFonts w:cs="Times New Roman"/>
          <w:i/>
        </w:rPr>
      </w:pPr>
      <w:r w:rsidRPr="00F77424">
        <w:rPr>
          <w:rFonts w:cs="Times New Roman"/>
          <w:i/>
        </w:rPr>
        <w:t>Shukla, P. and Rosendo‐Rios, V. (2025) When luxury loses its luster: How democratization affects traditional luxury consumers. </w:t>
      </w:r>
      <w:r w:rsidRPr="00F77424">
        <w:rPr>
          <w:rFonts w:cs="Times New Roman"/>
          <w:i/>
          <w:iCs/>
        </w:rPr>
        <w:t>Psychology &amp; Marketing</w:t>
      </w:r>
      <w:r w:rsidRPr="00F77424">
        <w:rPr>
          <w:rFonts w:cs="Times New Roman"/>
          <w:i/>
        </w:rPr>
        <w:t>, </w:t>
      </w:r>
      <w:r w:rsidRPr="00F77424">
        <w:rPr>
          <w:rFonts w:cs="Times New Roman"/>
          <w:i/>
          <w:iCs/>
        </w:rPr>
        <w:t>42</w:t>
      </w:r>
      <w:r w:rsidRPr="00F77424">
        <w:rPr>
          <w:rFonts w:cs="Times New Roman"/>
          <w:i/>
        </w:rPr>
        <w:t xml:space="preserve">(8), pp.2107-2120. </w:t>
      </w:r>
      <w:hyperlink r:id="rId17" w:history="1">
        <w:r w:rsidRPr="00F77424">
          <w:rPr>
            <w:rStyle w:val="Hyperlink"/>
            <w:rFonts w:cs="Times New Roman"/>
            <w:i/>
          </w:rPr>
          <w:t>https://doi.org/10.1002/mar.22219</w:t>
        </w:r>
      </w:hyperlink>
      <w:r w:rsidRPr="00F77424">
        <w:rPr>
          <w:rFonts w:cs="Times New Roman"/>
          <w:i/>
        </w:rPr>
        <w:t xml:space="preserve"> </w:t>
      </w:r>
    </w:p>
    <w:p w14:paraId="1380D127" w14:textId="77777777" w:rsidR="00F153FB" w:rsidRPr="00F77424" w:rsidRDefault="00F153FB" w:rsidP="00AC21D2">
      <w:pPr>
        <w:spacing w:line="360" w:lineRule="auto"/>
        <w:rPr>
          <w:rFonts w:cs="Times New Roman"/>
          <w:i/>
        </w:rPr>
      </w:pPr>
      <w:r w:rsidRPr="00F77424">
        <w:rPr>
          <w:rFonts w:cs="Times New Roman"/>
          <w:i/>
        </w:rPr>
        <w:t>Vescovi, T. (2025) PRE-OWNED LUXURY PRODUCT MARKET LANDSCAPE: THE CASE OF LUXURY WATCHES. In </w:t>
      </w:r>
      <w:r w:rsidRPr="00F77424">
        <w:rPr>
          <w:rFonts w:cs="Times New Roman"/>
          <w:i/>
          <w:iCs/>
        </w:rPr>
        <w:t>2025 GLOBAL MARKETING CONFERENCE</w:t>
      </w:r>
      <w:r w:rsidRPr="00F77424">
        <w:rPr>
          <w:rFonts w:cs="Times New Roman"/>
          <w:i/>
        </w:rPr>
        <w:t xml:space="preserve"> (pp. 1242-1260). Global Alliance of Marketing &amp; Management Associations. </w:t>
      </w:r>
      <w:hyperlink r:id="rId18" w:history="1">
        <w:r w:rsidRPr="00F77424">
          <w:rPr>
            <w:rStyle w:val="Hyperlink"/>
            <w:rFonts w:cs="Times New Roman"/>
            <w:i/>
          </w:rPr>
          <w:t>https://iris.unive.it/bitstream/10278/5101268/1/Secondhand%20watches-1.pdf</w:t>
        </w:r>
      </w:hyperlink>
      <w:r w:rsidRPr="00F77424">
        <w:rPr>
          <w:rFonts w:cs="Times New Roman"/>
          <w:i/>
        </w:rPr>
        <w:t xml:space="preserve"> </w:t>
      </w:r>
    </w:p>
    <w:p w14:paraId="4FE474D2" w14:textId="77777777" w:rsidR="00F153FB" w:rsidRPr="00F77424" w:rsidRDefault="00F153FB" w:rsidP="00AC21D2">
      <w:pPr>
        <w:spacing w:line="360" w:lineRule="auto"/>
        <w:rPr>
          <w:rFonts w:cs="Times New Roman"/>
          <w:i/>
        </w:rPr>
      </w:pPr>
      <w:r w:rsidRPr="00F77424">
        <w:rPr>
          <w:rFonts w:cs="Times New Roman"/>
          <w:i/>
        </w:rPr>
        <w:t xml:space="preserve">Wadhwa, K. (2024) The Role of Gantt Chart in the Project Management. </w:t>
      </w:r>
      <w:hyperlink r:id="rId19" w:history="1">
        <w:r w:rsidRPr="00F77424">
          <w:rPr>
            <w:rStyle w:val="Hyperlink"/>
            <w:rFonts w:cs="Times New Roman"/>
            <w:i/>
          </w:rPr>
          <w:t>https://www.theseus.fi/bitstream/handle/10024/865913/Wadhwa_Kanika.pdf</w:t>
        </w:r>
      </w:hyperlink>
      <w:r w:rsidRPr="00F77424">
        <w:rPr>
          <w:rFonts w:cs="Times New Roman"/>
          <w:i/>
        </w:rPr>
        <w:t xml:space="preserve"> </w:t>
      </w:r>
    </w:p>
    <w:p w14:paraId="0A628A36" w14:textId="77777777" w:rsidR="00F153FB" w:rsidRPr="00F77424" w:rsidRDefault="00F153FB" w:rsidP="00AC21D2">
      <w:pPr>
        <w:spacing w:line="360" w:lineRule="auto"/>
        <w:rPr>
          <w:rFonts w:cs="Times New Roman"/>
          <w:i/>
        </w:rPr>
      </w:pPr>
      <w:r w:rsidRPr="00F77424">
        <w:rPr>
          <w:rFonts w:cs="Times New Roman"/>
          <w:i/>
        </w:rPr>
        <w:t>Yue, X. and Cui, X. (2025) Exploring the interplay of psychological entitlement, mindset, and luxury products or experience consumption. </w:t>
      </w:r>
      <w:r w:rsidRPr="00F77424">
        <w:rPr>
          <w:rFonts w:cs="Times New Roman"/>
          <w:i/>
          <w:iCs/>
        </w:rPr>
        <w:t>Scientific Reports</w:t>
      </w:r>
      <w:r w:rsidRPr="00F77424">
        <w:rPr>
          <w:rFonts w:cs="Times New Roman"/>
          <w:i/>
        </w:rPr>
        <w:t>, </w:t>
      </w:r>
      <w:r w:rsidRPr="00F77424">
        <w:rPr>
          <w:rFonts w:cs="Times New Roman"/>
          <w:i/>
          <w:iCs/>
        </w:rPr>
        <w:t>15</w:t>
      </w:r>
      <w:r w:rsidRPr="00F77424">
        <w:rPr>
          <w:rFonts w:cs="Times New Roman"/>
          <w:i/>
        </w:rPr>
        <w:t xml:space="preserve">(1), p.11267. </w:t>
      </w:r>
      <w:hyperlink r:id="rId20" w:history="1">
        <w:r w:rsidRPr="00F77424">
          <w:rPr>
            <w:rStyle w:val="Hyperlink"/>
            <w:rFonts w:cs="Times New Roman"/>
            <w:i/>
          </w:rPr>
          <w:t>https://doi.org/10.1038/s41598-025-90930-3</w:t>
        </w:r>
      </w:hyperlink>
      <w:r w:rsidRPr="00F77424">
        <w:rPr>
          <w:rFonts w:cs="Times New Roman"/>
          <w:i/>
        </w:rPr>
        <w:t xml:space="preserve"> </w:t>
      </w:r>
    </w:p>
    <w:p w14:paraId="510E5AC4" w14:textId="77777777" w:rsidR="00F245A1" w:rsidRPr="00F77424" w:rsidRDefault="00F245A1" w:rsidP="00AC21D2">
      <w:pPr>
        <w:spacing w:line="360" w:lineRule="auto"/>
        <w:rPr>
          <w:rFonts w:cs="Times New Roman"/>
          <w:i/>
        </w:rPr>
      </w:pPr>
    </w:p>
    <w:sectPr w:rsidR="00F245A1" w:rsidRPr="00F77424">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47B55" w14:textId="77777777" w:rsidR="00CE50EB" w:rsidRDefault="00CE50EB" w:rsidP="005A6526">
      <w:pPr>
        <w:spacing w:after="0" w:line="240" w:lineRule="auto"/>
      </w:pPr>
      <w:r>
        <w:separator/>
      </w:r>
    </w:p>
  </w:endnote>
  <w:endnote w:type="continuationSeparator" w:id="0">
    <w:p w14:paraId="4217F829" w14:textId="77777777" w:rsidR="00CE50EB" w:rsidRDefault="00CE50EB" w:rsidP="005A6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4792179"/>
      <w:docPartObj>
        <w:docPartGallery w:val="Page Numbers (Bottom of Page)"/>
        <w:docPartUnique/>
      </w:docPartObj>
    </w:sdtPr>
    <w:sdtEndPr>
      <w:rPr>
        <w:noProof/>
      </w:rPr>
    </w:sdtEndPr>
    <w:sdtContent>
      <w:p w14:paraId="0751AFE2" w14:textId="3C772602" w:rsidR="005A6526" w:rsidRDefault="005A6526">
        <w:pPr>
          <w:pStyle w:val="Footer"/>
          <w:jc w:val="right"/>
        </w:pPr>
        <w:r>
          <w:fldChar w:fldCharType="begin"/>
        </w:r>
        <w:r>
          <w:instrText xml:space="preserve"> PAGE   \* MERGEFORMAT </w:instrText>
        </w:r>
        <w:r>
          <w:fldChar w:fldCharType="separate"/>
        </w:r>
        <w:r w:rsidR="009328E2">
          <w:rPr>
            <w:noProof/>
          </w:rPr>
          <w:t>6</w:t>
        </w:r>
        <w:r>
          <w:rPr>
            <w:noProof/>
          </w:rPr>
          <w:fldChar w:fldCharType="end"/>
        </w:r>
      </w:p>
    </w:sdtContent>
  </w:sdt>
  <w:p w14:paraId="5178B7BB" w14:textId="77777777" w:rsidR="005A6526" w:rsidRDefault="005A6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E7858" w14:textId="77777777" w:rsidR="00CE50EB" w:rsidRDefault="00CE50EB" w:rsidP="005A6526">
      <w:pPr>
        <w:spacing w:after="0" w:line="240" w:lineRule="auto"/>
      </w:pPr>
      <w:r>
        <w:separator/>
      </w:r>
    </w:p>
  </w:footnote>
  <w:footnote w:type="continuationSeparator" w:id="0">
    <w:p w14:paraId="306AA7BB" w14:textId="77777777" w:rsidR="00CE50EB" w:rsidRDefault="00CE50EB" w:rsidP="005A6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A332B"/>
    <w:multiLevelType w:val="hybridMultilevel"/>
    <w:tmpl w:val="5E4AB42E"/>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1" w15:restartNumberingAfterBreak="0">
    <w:nsid w:val="1731638B"/>
    <w:multiLevelType w:val="hybridMultilevel"/>
    <w:tmpl w:val="4BB8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E16B8"/>
    <w:multiLevelType w:val="hybridMultilevel"/>
    <w:tmpl w:val="A98AB1F4"/>
    <w:lvl w:ilvl="0" w:tplc="CB38E07C">
      <w:start w:val="1"/>
      <w:numFmt w:val="decimal"/>
      <w:lvlText w:val="%1."/>
      <w:lvlJc w:val="left"/>
      <w:pPr>
        <w:ind w:left="720" w:hanging="360"/>
      </w:pPr>
    </w:lvl>
    <w:lvl w:ilvl="1" w:tplc="91EC6E9E" w:tentative="1">
      <w:start w:val="1"/>
      <w:numFmt w:val="lowerLetter"/>
      <w:lvlText w:val="%2."/>
      <w:lvlJc w:val="left"/>
      <w:pPr>
        <w:ind w:left="1440" w:hanging="360"/>
      </w:pPr>
    </w:lvl>
    <w:lvl w:ilvl="2" w:tplc="42342EC4" w:tentative="1">
      <w:start w:val="1"/>
      <w:numFmt w:val="lowerRoman"/>
      <w:lvlText w:val="%3."/>
      <w:lvlJc w:val="right"/>
      <w:pPr>
        <w:ind w:left="2160" w:hanging="180"/>
      </w:pPr>
    </w:lvl>
    <w:lvl w:ilvl="3" w:tplc="9A9E2E50" w:tentative="1">
      <w:start w:val="1"/>
      <w:numFmt w:val="decimal"/>
      <w:lvlText w:val="%4."/>
      <w:lvlJc w:val="left"/>
      <w:pPr>
        <w:ind w:left="2880" w:hanging="360"/>
      </w:pPr>
    </w:lvl>
    <w:lvl w:ilvl="4" w:tplc="0A920598" w:tentative="1">
      <w:start w:val="1"/>
      <w:numFmt w:val="lowerLetter"/>
      <w:lvlText w:val="%5."/>
      <w:lvlJc w:val="left"/>
      <w:pPr>
        <w:ind w:left="3600" w:hanging="360"/>
      </w:pPr>
    </w:lvl>
    <w:lvl w:ilvl="5" w:tplc="EDEC1178" w:tentative="1">
      <w:start w:val="1"/>
      <w:numFmt w:val="lowerRoman"/>
      <w:lvlText w:val="%6."/>
      <w:lvlJc w:val="right"/>
      <w:pPr>
        <w:ind w:left="4320" w:hanging="180"/>
      </w:pPr>
    </w:lvl>
    <w:lvl w:ilvl="6" w:tplc="7778D43C" w:tentative="1">
      <w:start w:val="1"/>
      <w:numFmt w:val="decimal"/>
      <w:lvlText w:val="%7."/>
      <w:lvlJc w:val="left"/>
      <w:pPr>
        <w:ind w:left="5040" w:hanging="360"/>
      </w:pPr>
    </w:lvl>
    <w:lvl w:ilvl="7" w:tplc="9050B3B8" w:tentative="1">
      <w:start w:val="1"/>
      <w:numFmt w:val="lowerLetter"/>
      <w:lvlText w:val="%8."/>
      <w:lvlJc w:val="left"/>
      <w:pPr>
        <w:ind w:left="5760" w:hanging="360"/>
      </w:pPr>
    </w:lvl>
    <w:lvl w:ilvl="8" w:tplc="2A9636B6" w:tentative="1">
      <w:start w:val="1"/>
      <w:numFmt w:val="lowerRoman"/>
      <w:lvlText w:val="%9."/>
      <w:lvlJc w:val="right"/>
      <w:pPr>
        <w:ind w:left="6480" w:hanging="180"/>
      </w:pPr>
    </w:lvl>
  </w:abstractNum>
  <w:abstractNum w:abstractNumId="3" w15:restartNumberingAfterBreak="0">
    <w:nsid w:val="37A32158"/>
    <w:multiLevelType w:val="hybridMultilevel"/>
    <w:tmpl w:val="C032F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E87DC3"/>
    <w:multiLevelType w:val="hybridMultilevel"/>
    <w:tmpl w:val="04AA3DA4"/>
    <w:lvl w:ilvl="0" w:tplc="2D521320">
      <w:start w:val="1"/>
      <w:numFmt w:val="bullet"/>
      <w:lvlText w:val="•"/>
      <w:lvlJc w:val="left"/>
      <w:pPr>
        <w:ind w:left="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15C1BE8">
      <w:start w:val="1"/>
      <w:numFmt w:val="bullet"/>
      <w:lvlText w:val="o"/>
      <w:lvlJc w:val="left"/>
      <w:pPr>
        <w:ind w:left="123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5FE0810">
      <w:start w:val="1"/>
      <w:numFmt w:val="bullet"/>
      <w:lvlText w:val="▪"/>
      <w:lvlJc w:val="left"/>
      <w:pPr>
        <w:ind w:left="19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86E20AE">
      <w:start w:val="1"/>
      <w:numFmt w:val="bullet"/>
      <w:lvlText w:val="•"/>
      <w:lvlJc w:val="left"/>
      <w:pPr>
        <w:ind w:left="26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662CAC2">
      <w:start w:val="1"/>
      <w:numFmt w:val="bullet"/>
      <w:lvlText w:val="o"/>
      <w:lvlJc w:val="left"/>
      <w:pPr>
        <w:ind w:left="339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61ADA14">
      <w:start w:val="1"/>
      <w:numFmt w:val="bullet"/>
      <w:lvlText w:val="▪"/>
      <w:lvlJc w:val="left"/>
      <w:pPr>
        <w:ind w:left="411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D323346">
      <w:start w:val="1"/>
      <w:numFmt w:val="bullet"/>
      <w:lvlText w:val="•"/>
      <w:lvlJc w:val="left"/>
      <w:pPr>
        <w:ind w:left="483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8ACB3F0">
      <w:start w:val="1"/>
      <w:numFmt w:val="bullet"/>
      <w:lvlText w:val="o"/>
      <w:lvlJc w:val="left"/>
      <w:pPr>
        <w:ind w:left="55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16C236C">
      <w:start w:val="1"/>
      <w:numFmt w:val="bullet"/>
      <w:lvlText w:val="▪"/>
      <w:lvlJc w:val="left"/>
      <w:pPr>
        <w:ind w:left="62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A080CB5"/>
    <w:multiLevelType w:val="hybridMultilevel"/>
    <w:tmpl w:val="40AC7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A64B9E"/>
    <w:multiLevelType w:val="hybridMultilevel"/>
    <w:tmpl w:val="7A1E4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5B5270"/>
    <w:multiLevelType w:val="hybridMultilevel"/>
    <w:tmpl w:val="BC1CF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6"/>
  </w:num>
  <w:num w:numId="5">
    <w:abstractNumId w:val="0"/>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0F9"/>
    <w:rsid w:val="00004FBF"/>
    <w:rsid w:val="00011001"/>
    <w:rsid w:val="000119A9"/>
    <w:rsid w:val="000236D9"/>
    <w:rsid w:val="00023A39"/>
    <w:rsid w:val="00043912"/>
    <w:rsid w:val="00057561"/>
    <w:rsid w:val="000603A6"/>
    <w:rsid w:val="00061C2F"/>
    <w:rsid w:val="00066B21"/>
    <w:rsid w:val="00076810"/>
    <w:rsid w:val="00076AF5"/>
    <w:rsid w:val="00094874"/>
    <w:rsid w:val="000A550D"/>
    <w:rsid w:val="000C6103"/>
    <w:rsid w:val="000D1241"/>
    <w:rsid w:val="000F4E67"/>
    <w:rsid w:val="00105F36"/>
    <w:rsid w:val="00116524"/>
    <w:rsid w:val="001244BF"/>
    <w:rsid w:val="00125358"/>
    <w:rsid w:val="00127F8D"/>
    <w:rsid w:val="00130B3A"/>
    <w:rsid w:val="00130EBC"/>
    <w:rsid w:val="00133F77"/>
    <w:rsid w:val="001408E5"/>
    <w:rsid w:val="00141D24"/>
    <w:rsid w:val="001532D8"/>
    <w:rsid w:val="00166CFD"/>
    <w:rsid w:val="00172ED9"/>
    <w:rsid w:val="00175838"/>
    <w:rsid w:val="00185BCE"/>
    <w:rsid w:val="00186311"/>
    <w:rsid w:val="0019172F"/>
    <w:rsid w:val="00192A35"/>
    <w:rsid w:val="00194357"/>
    <w:rsid w:val="001B7A9C"/>
    <w:rsid w:val="001D153B"/>
    <w:rsid w:val="002041A3"/>
    <w:rsid w:val="00204377"/>
    <w:rsid w:val="00216DA0"/>
    <w:rsid w:val="0022702A"/>
    <w:rsid w:val="00234FED"/>
    <w:rsid w:val="002369AD"/>
    <w:rsid w:val="00280EFE"/>
    <w:rsid w:val="00290EF8"/>
    <w:rsid w:val="002D466D"/>
    <w:rsid w:val="002D4B96"/>
    <w:rsid w:val="002F65B8"/>
    <w:rsid w:val="00327EDC"/>
    <w:rsid w:val="0033513E"/>
    <w:rsid w:val="0034169B"/>
    <w:rsid w:val="0034473D"/>
    <w:rsid w:val="00344821"/>
    <w:rsid w:val="0035147E"/>
    <w:rsid w:val="00393632"/>
    <w:rsid w:val="003A0655"/>
    <w:rsid w:val="003B2849"/>
    <w:rsid w:val="003B7506"/>
    <w:rsid w:val="003D79FC"/>
    <w:rsid w:val="00431826"/>
    <w:rsid w:val="00442988"/>
    <w:rsid w:val="00443F3C"/>
    <w:rsid w:val="00453B33"/>
    <w:rsid w:val="00455939"/>
    <w:rsid w:val="004576BB"/>
    <w:rsid w:val="0046072F"/>
    <w:rsid w:val="00463A68"/>
    <w:rsid w:val="00467309"/>
    <w:rsid w:val="00475EC2"/>
    <w:rsid w:val="004B0AEF"/>
    <w:rsid w:val="004B1AE2"/>
    <w:rsid w:val="004C6646"/>
    <w:rsid w:val="004D0ADF"/>
    <w:rsid w:val="004D19B0"/>
    <w:rsid w:val="004E7553"/>
    <w:rsid w:val="004F5B50"/>
    <w:rsid w:val="005053D5"/>
    <w:rsid w:val="00513970"/>
    <w:rsid w:val="00514E03"/>
    <w:rsid w:val="00526BEF"/>
    <w:rsid w:val="0052710A"/>
    <w:rsid w:val="00540C15"/>
    <w:rsid w:val="00565B36"/>
    <w:rsid w:val="00572D4E"/>
    <w:rsid w:val="005815B0"/>
    <w:rsid w:val="005A3D20"/>
    <w:rsid w:val="005A6526"/>
    <w:rsid w:val="005C4531"/>
    <w:rsid w:val="005E5C16"/>
    <w:rsid w:val="005F015C"/>
    <w:rsid w:val="005F0DF5"/>
    <w:rsid w:val="00600F68"/>
    <w:rsid w:val="0060251E"/>
    <w:rsid w:val="00632967"/>
    <w:rsid w:val="00647C58"/>
    <w:rsid w:val="006652F3"/>
    <w:rsid w:val="00670CA3"/>
    <w:rsid w:val="0067715F"/>
    <w:rsid w:val="006A6DE2"/>
    <w:rsid w:val="006A71E1"/>
    <w:rsid w:val="006B786E"/>
    <w:rsid w:val="00724EA3"/>
    <w:rsid w:val="00734EB7"/>
    <w:rsid w:val="00742E16"/>
    <w:rsid w:val="007433B9"/>
    <w:rsid w:val="00745646"/>
    <w:rsid w:val="00745D56"/>
    <w:rsid w:val="00747691"/>
    <w:rsid w:val="00761655"/>
    <w:rsid w:val="00790E0E"/>
    <w:rsid w:val="00797807"/>
    <w:rsid w:val="007A267D"/>
    <w:rsid w:val="007A2818"/>
    <w:rsid w:val="007C1D66"/>
    <w:rsid w:val="007D15CA"/>
    <w:rsid w:val="007D3CF1"/>
    <w:rsid w:val="007E5514"/>
    <w:rsid w:val="007F3608"/>
    <w:rsid w:val="007F7950"/>
    <w:rsid w:val="008115E7"/>
    <w:rsid w:val="00817F42"/>
    <w:rsid w:val="0082723B"/>
    <w:rsid w:val="00847FFA"/>
    <w:rsid w:val="00860992"/>
    <w:rsid w:val="00867048"/>
    <w:rsid w:val="008969AB"/>
    <w:rsid w:val="008A147F"/>
    <w:rsid w:val="008A4493"/>
    <w:rsid w:val="008B2832"/>
    <w:rsid w:val="008B7400"/>
    <w:rsid w:val="008C3C7E"/>
    <w:rsid w:val="008C7469"/>
    <w:rsid w:val="008D1A06"/>
    <w:rsid w:val="008E5A75"/>
    <w:rsid w:val="0091280E"/>
    <w:rsid w:val="009151A6"/>
    <w:rsid w:val="00925638"/>
    <w:rsid w:val="0092795F"/>
    <w:rsid w:val="009328E2"/>
    <w:rsid w:val="00947C2A"/>
    <w:rsid w:val="009643B7"/>
    <w:rsid w:val="00964B03"/>
    <w:rsid w:val="009A77AB"/>
    <w:rsid w:val="009B0CEB"/>
    <w:rsid w:val="009B1B8F"/>
    <w:rsid w:val="009B757E"/>
    <w:rsid w:val="009D30C7"/>
    <w:rsid w:val="009D42DD"/>
    <w:rsid w:val="009E0FF5"/>
    <w:rsid w:val="009E6A76"/>
    <w:rsid w:val="009F024C"/>
    <w:rsid w:val="00A40E09"/>
    <w:rsid w:val="00A4100E"/>
    <w:rsid w:val="00A472D8"/>
    <w:rsid w:val="00A47A0A"/>
    <w:rsid w:val="00A527A0"/>
    <w:rsid w:val="00A64589"/>
    <w:rsid w:val="00A92111"/>
    <w:rsid w:val="00AA1CA7"/>
    <w:rsid w:val="00AC1632"/>
    <w:rsid w:val="00AC21D2"/>
    <w:rsid w:val="00AD6580"/>
    <w:rsid w:val="00AF7236"/>
    <w:rsid w:val="00B06E88"/>
    <w:rsid w:val="00B432E3"/>
    <w:rsid w:val="00B43876"/>
    <w:rsid w:val="00B52442"/>
    <w:rsid w:val="00B552B3"/>
    <w:rsid w:val="00B57EE7"/>
    <w:rsid w:val="00B828C9"/>
    <w:rsid w:val="00BB2EF7"/>
    <w:rsid w:val="00BB74DD"/>
    <w:rsid w:val="00BD0793"/>
    <w:rsid w:val="00BD0801"/>
    <w:rsid w:val="00C204D1"/>
    <w:rsid w:val="00C23D15"/>
    <w:rsid w:val="00C42F83"/>
    <w:rsid w:val="00C4786A"/>
    <w:rsid w:val="00C60CBD"/>
    <w:rsid w:val="00C70D9D"/>
    <w:rsid w:val="00C9379C"/>
    <w:rsid w:val="00C94825"/>
    <w:rsid w:val="00CC7B21"/>
    <w:rsid w:val="00CE50EB"/>
    <w:rsid w:val="00CF233D"/>
    <w:rsid w:val="00CF6F4E"/>
    <w:rsid w:val="00D22648"/>
    <w:rsid w:val="00D247EE"/>
    <w:rsid w:val="00D3233F"/>
    <w:rsid w:val="00D342F5"/>
    <w:rsid w:val="00D47754"/>
    <w:rsid w:val="00D567B0"/>
    <w:rsid w:val="00D639A5"/>
    <w:rsid w:val="00D674CC"/>
    <w:rsid w:val="00D7144B"/>
    <w:rsid w:val="00D7375E"/>
    <w:rsid w:val="00D7468D"/>
    <w:rsid w:val="00D83CA1"/>
    <w:rsid w:val="00DF7939"/>
    <w:rsid w:val="00E070F9"/>
    <w:rsid w:val="00E1080B"/>
    <w:rsid w:val="00E35059"/>
    <w:rsid w:val="00E52684"/>
    <w:rsid w:val="00E6478C"/>
    <w:rsid w:val="00E65F32"/>
    <w:rsid w:val="00E83EE0"/>
    <w:rsid w:val="00E96B19"/>
    <w:rsid w:val="00EA0A00"/>
    <w:rsid w:val="00EC3BBB"/>
    <w:rsid w:val="00EE4DBE"/>
    <w:rsid w:val="00F04928"/>
    <w:rsid w:val="00F079FD"/>
    <w:rsid w:val="00F105EE"/>
    <w:rsid w:val="00F153FB"/>
    <w:rsid w:val="00F16420"/>
    <w:rsid w:val="00F245A1"/>
    <w:rsid w:val="00F34B57"/>
    <w:rsid w:val="00F369D9"/>
    <w:rsid w:val="00F471B6"/>
    <w:rsid w:val="00F53FC6"/>
    <w:rsid w:val="00F636B9"/>
    <w:rsid w:val="00F77424"/>
    <w:rsid w:val="00F862A6"/>
    <w:rsid w:val="00FA1F9A"/>
    <w:rsid w:val="00FA3D4E"/>
    <w:rsid w:val="00FB49D4"/>
    <w:rsid w:val="00FC3D2B"/>
    <w:rsid w:val="00FC48E6"/>
    <w:rsid w:val="00FD35E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0FFCC"/>
  <w15:chartTrackingRefBased/>
  <w15:docId w15:val="{5207B1E3-3BB4-4595-967F-1EC353F47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70F9"/>
    <w:pPr>
      <w:jc w:val="both"/>
    </w:pPr>
    <w:rPr>
      <w:rFonts w:ascii="Times New Roman" w:hAnsi="Times New Roman"/>
    </w:rPr>
  </w:style>
  <w:style w:type="paragraph" w:styleId="Heading1">
    <w:name w:val="heading 1"/>
    <w:basedOn w:val="Normal"/>
    <w:next w:val="Normal"/>
    <w:link w:val="Heading1Char"/>
    <w:uiPriority w:val="9"/>
    <w:qFormat/>
    <w:rsid w:val="005A3D20"/>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514E03"/>
    <w:pPr>
      <w:keepNext/>
      <w:keepLines/>
      <w:spacing w:before="160" w:after="80"/>
      <w:outlineLvl w:val="1"/>
    </w:pPr>
    <w:rPr>
      <w:rFonts w:eastAsiaTheme="majorEastAsia" w:cstheme="majorBidi"/>
      <w:color w:val="000000" w:themeColor="text1"/>
      <w:sz w:val="26"/>
      <w:szCs w:val="32"/>
      <w:u w:val="single"/>
    </w:rPr>
  </w:style>
  <w:style w:type="paragraph" w:styleId="Heading3">
    <w:name w:val="heading 3"/>
    <w:basedOn w:val="Normal"/>
    <w:next w:val="Normal"/>
    <w:link w:val="Heading3Char"/>
    <w:uiPriority w:val="9"/>
    <w:semiHidden/>
    <w:unhideWhenUsed/>
    <w:qFormat/>
    <w:rsid w:val="00E070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70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70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70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0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0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0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D20"/>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14E03"/>
    <w:rPr>
      <w:rFonts w:ascii="Times New Roman" w:eastAsiaTheme="majorEastAsia" w:hAnsi="Times New Roman" w:cstheme="majorBidi"/>
      <w:color w:val="000000" w:themeColor="text1"/>
      <w:sz w:val="26"/>
      <w:szCs w:val="32"/>
      <w:u w:val="single"/>
    </w:rPr>
  </w:style>
  <w:style w:type="character" w:customStyle="1" w:styleId="Heading3Char">
    <w:name w:val="Heading 3 Char"/>
    <w:basedOn w:val="DefaultParagraphFont"/>
    <w:link w:val="Heading3"/>
    <w:uiPriority w:val="9"/>
    <w:semiHidden/>
    <w:rsid w:val="00E070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70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70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70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0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0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0F9"/>
    <w:rPr>
      <w:rFonts w:eastAsiaTheme="majorEastAsia" w:cstheme="majorBidi"/>
      <w:color w:val="272727" w:themeColor="text1" w:themeTint="D8"/>
    </w:rPr>
  </w:style>
  <w:style w:type="paragraph" w:styleId="Title">
    <w:name w:val="Title"/>
    <w:basedOn w:val="Normal"/>
    <w:next w:val="Normal"/>
    <w:link w:val="TitleChar"/>
    <w:uiPriority w:val="10"/>
    <w:qFormat/>
    <w:rsid w:val="00E070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0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0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0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0F9"/>
    <w:pPr>
      <w:spacing w:before="160"/>
      <w:jc w:val="center"/>
    </w:pPr>
    <w:rPr>
      <w:i/>
      <w:iCs/>
      <w:color w:val="404040" w:themeColor="text1" w:themeTint="BF"/>
    </w:rPr>
  </w:style>
  <w:style w:type="character" w:customStyle="1" w:styleId="QuoteChar">
    <w:name w:val="Quote Char"/>
    <w:basedOn w:val="DefaultParagraphFont"/>
    <w:link w:val="Quote"/>
    <w:uiPriority w:val="29"/>
    <w:rsid w:val="00E070F9"/>
    <w:rPr>
      <w:i/>
      <w:iCs/>
      <w:color w:val="404040" w:themeColor="text1" w:themeTint="BF"/>
    </w:rPr>
  </w:style>
  <w:style w:type="paragraph" w:styleId="ListParagraph">
    <w:name w:val="List Paragraph"/>
    <w:basedOn w:val="Normal"/>
    <w:uiPriority w:val="34"/>
    <w:qFormat/>
    <w:rsid w:val="00E070F9"/>
    <w:pPr>
      <w:ind w:left="720"/>
      <w:contextualSpacing/>
    </w:pPr>
  </w:style>
  <w:style w:type="character" w:styleId="IntenseEmphasis">
    <w:name w:val="Intense Emphasis"/>
    <w:basedOn w:val="DefaultParagraphFont"/>
    <w:uiPriority w:val="21"/>
    <w:qFormat/>
    <w:rsid w:val="00E070F9"/>
    <w:rPr>
      <w:i/>
      <w:iCs/>
      <w:color w:val="2F5496" w:themeColor="accent1" w:themeShade="BF"/>
    </w:rPr>
  </w:style>
  <w:style w:type="paragraph" w:styleId="IntenseQuote">
    <w:name w:val="Intense Quote"/>
    <w:basedOn w:val="Normal"/>
    <w:next w:val="Normal"/>
    <w:link w:val="IntenseQuoteChar"/>
    <w:uiPriority w:val="30"/>
    <w:qFormat/>
    <w:rsid w:val="00E070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70F9"/>
    <w:rPr>
      <w:i/>
      <w:iCs/>
      <w:color w:val="2F5496" w:themeColor="accent1" w:themeShade="BF"/>
    </w:rPr>
  </w:style>
  <w:style w:type="character" w:styleId="IntenseReference">
    <w:name w:val="Intense Reference"/>
    <w:basedOn w:val="DefaultParagraphFont"/>
    <w:uiPriority w:val="32"/>
    <w:qFormat/>
    <w:rsid w:val="00E070F9"/>
    <w:rPr>
      <w:b/>
      <w:bCs/>
      <w:smallCaps/>
      <w:color w:val="2F5496" w:themeColor="accent1" w:themeShade="BF"/>
      <w:spacing w:val="5"/>
    </w:rPr>
  </w:style>
  <w:style w:type="paragraph" w:styleId="Caption">
    <w:name w:val="caption"/>
    <w:basedOn w:val="Normal"/>
    <w:next w:val="Normal"/>
    <w:uiPriority w:val="35"/>
    <w:unhideWhenUsed/>
    <w:qFormat/>
    <w:rsid w:val="00011001"/>
    <w:pPr>
      <w:spacing w:after="200" w:line="240" w:lineRule="auto"/>
    </w:pPr>
    <w:rPr>
      <w:i/>
      <w:iCs/>
      <w:color w:val="44546A" w:themeColor="text2"/>
      <w:sz w:val="18"/>
      <w:szCs w:val="18"/>
    </w:rPr>
  </w:style>
  <w:style w:type="character" w:styleId="Hyperlink">
    <w:name w:val="Hyperlink"/>
    <w:basedOn w:val="DefaultParagraphFont"/>
    <w:uiPriority w:val="99"/>
    <w:unhideWhenUsed/>
    <w:rsid w:val="00F34B57"/>
    <w:rPr>
      <w:color w:val="0563C1" w:themeColor="hyperlink"/>
      <w:u w:val="single"/>
    </w:rPr>
  </w:style>
  <w:style w:type="character" w:customStyle="1" w:styleId="UnresolvedMention1">
    <w:name w:val="Unresolved Mention1"/>
    <w:basedOn w:val="DefaultParagraphFont"/>
    <w:uiPriority w:val="99"/>
    <w:semiHidden/>
    <w:unhideWhenUsed/>
    <w:rsid w:val="00F34B57"/>
    <w:rPr>
      <w:color w:val="605E5C"/>
      <w:shd w:val="clear" w:color="auto" w:fill="E1DFDD"/>
    </w:rPr>
  </w:style>
  <w:style w:type="paragraph" w:styleId="TOCHeading">
    <w:name w:val="TOC Heading"/>
    <w:basedOn w:val="Heading1"/>
    <w:next w:val="Normal"/>
    <w:uiPriority w:val="39"/>
    <w:unhideWhenUsed/>
    <w:qFormat/>
    <w:rsid w:val="00125358"/>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2">
    <w:name w:val="toc 2"/>
    <w:basedOn w:val="Normal"/>
    <w:next w:val="Normal"/>
    <w:autoRedefine/>
    <w:uiPriority w:val="39"/>
    <w:unhideWhenUsed/>
    <w:rsid w:val="00125358"/>
    <w:pPr>
      <w:spacing w:after="100"/>
      <w:ind w:left="240"/>
    </w:pPr>
  </w:style>
  <w:style w:type="paragraph" w:styleId="TOC1">
    <w:name w:val="toc 1"/>
    <w:basedOn w:val="Normal"/>
    <w:next w:val="Normal"/>
    <w:autoRedefine/>
    <w:uiPriority w:val="39"/>
    <w:unhideWhenUsed/>
    <w:rsid w:val="00133F77"/>
    <w:pPr>
      <w:tabs>
        <w:tab w:val="right" w:leader="dot" w:pos="9350"/>
      </w:tabs>
      <w:spacing w:after="100" w:line="360" w:lineRule="auto"/>
    </w:pPr>
    <w:rPr>
      <w:noProof/>
      <w:color w:val="000000" w:themeColor="text1"/>
    </w:rPr>
  </w:style>
  <w:style w:type="paragraph" w:styleId="TableofFigures">
    <w:name w:val="table of figures"/>
    <w:basedOn w:val="Normal"/>
    <w:next w:val="Normal"/>
    <w:uiPriority w:val="99"/>
    <w:unhideWhenUsed/>
    <w:rsid w:val="00747691"/>
    <w:pPr>
      <w:spacing w:after="0"/>
    </w:pPr>
  </w:style>
  <w:style w:type="paragraph" w:styleId="Header">
    <w:name w:val="header"/>
    <w:basedOn w:val="Normal"/>
    <w:link w:val="HeaderChar"/>
    <w:uiPriority w:val="99"/>
    <w:unhideWhenUsed/>
    <w:rsid w:val="005A65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526"/>
    <w:rPr>
      <w:rFonts w:ascii="Times New Roman" w:hAnsi="Times New Roman"/>
    </w:rPr>
  </w:style>
  <w:style w:type="paragraph" w:styleId="Footer">
    <w:name w:val="footer"/>
    <w:basedOn w:val="Normal"/>
    <w:link w:val="FooterChar"/>
    <w:uiPriority w:val="99"/>
    <w:unhideWhenUsed/>
    <w:rsid w:val="005A65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526"/>
    <w:rPr>
      <w:rFonts w:ascii="Times New Roman" w:hAnsi="Times New Roman"/>
    </w:rPr>
  </w:style>
  <w:style w:type="character" w:styleId="CommentReference">
    <w:name w:val="annotation reference"/>
    <w:basedOn w:val="DefaultParagraphFont"/>
    <w:uiPriority w:val="99"/>
    <w:semiHidden/>
    <w:unhideWhenUsed/>
    <w:rsid w:val="006A6DE2"/>
    <w:rPr>
      <w:sz w:val="16"/>
      <w:szCs w:val="16"/>
    </w:rPr>
  </w:style>
  <w:style w:type="paragraph" w:styleId="CommentText">
    <w:name w:val="annotation text"/>
    <w:basedOn w:val="Normal"/>
    <w:link w:val="CommentTextChar"/>
    <w:uiPriority w:val="99"/>
    <w:semiHidden/>
    <w:unhideWhenUsed/>
    <w:rsid w:val="006A6DE2"/>
    <w:pPr>
      <w:spacing w:line="240" w:lineRule="auto"/>
    </w:pPr>
    <w:rPr>
      <w:sz w:val="20"/>
      <w:szCs w:val="20"/>
    </w:rPr>
  </w:style>
  <w:style w:type="character" w:customStyle="1" w:styleId="CommentTextChar">
    <w:name w:val="Comment Text Char"/>
    <w:basedOn w:val="DefaultParagraphFont"/>
    <w:link w:val="CommentText"/>
    <w:uiPriority w:val="99"/>
    <w:semiHidden/>
    <w:rsid w:val="006A6DE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DE2"/>
    <w:rPr>
      <w:b/>
      <w:bCs/>
    </w:rPr>
  </w:style>
  <w:style w:type="character" w:customStyle="1" w:styleId="CommentSubjectChar">
    <w:name w:val="Comment Subject Char"/>
    <w:basedOn w:val="CommentTextChar"/>
    <w:link w:val="CommentSubject"/>
    <w:uiPriority w:val="99"/>
    <w:semiHidden/>
    <w:rsid w:val="006A6DE2"/>
    <w:rPr>
      <w:rFonts w:ascii="Times New Roman" w:hAnsi="Times New Roman"/>
      <w:b/>
      <w:bCs/>
      <w:sz w:val="20"/>
      <w:szCs w:val="20"/>
    </w:rPr>
  </w:style>
  <w:style w:type="paragraph" w:customStyle="1" w:styleId="pdq2pgselectionanchorcontainer">
    <w:name w:val="pdq2pg_selectionanchorcontainer"/>
    <w:basedOn w:val="Normal"/>
    <w:rsid w:val="008B7400"/>
    <w:pPr>
      <w:spacing w:before="100" w:beforeAutospacing="1" w:after="100" w:afterAutospacing="1" w:line="240" w:lineRule="auto"/>
      <w:jc w:val="left"/>
    </w:pPr>
    <w:rPr>
      <w:rFonts w:eastAsia="Times New Roman" w:cs="Times New Roman"/>
      <w:kern w:val="0"/>
      <w14:ligatures w14:val="none"/>
    </w:rPr>
  </w:style>
  <w:style w:type="table" w:styleId="TableGrid">
    <w:name w:val="Table Grid"/>
    <w:basedOn w:val="TableNormal"/>
    <w:uiPriority w:val="39"/>
    <w:rsid w:val="00FB4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737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37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236/oalib.1111001" TargetMode="External"/><Relationship Id="rId18" Type="http://schemas.openxmlformats.org/officeDocument/2006/relationships/hyperlink" Target="https://iris.unive.it/bitstream/10278/5101268/1/Secondhand%20watches-1.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publications11010002" TargetMode="External"/><Relationship Id="rId17" Type="http://schemas.openxmlformats.org/officeDocument/2006/relationships/hyperlink" Target="https://doi.org/10.1002/mar.22219" TargetMode="External"/><Relationship Id="rId2" Type="http://schemas.openxmlformats.org/officeDocument/2006/relationships/numbering" Target="numbering.xml"/><Relationship Id="rId16" Type="http://schemas.openxmlformats.org/officeDocument/2006/relationships/hyperlink" Target="https://www.theseus.fi/bitstream/handle/10024/919229/Schaarschmidt_Max.pdf?sequence=2" TargetMode="External"/><Relationship Id="rId20" Type="http://schemas.openxmlformats.org/officeDocument/2006/relationships/hyperlink" Target="https://doi.org/10.1038/s41598-025-9093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xjtlu.edu.cn/files/64800426/theory-of-planned-behaviour.pdf" TargetMode="External"/><Relationship Id="rId5" Type="http://schemas.openxmlformats.org/officeDocument/2006/relationships/webSettings" Target="webSettings.xml"/><Relationship Id="rId15" Type="http://schemas.openxmlformats.org/officeDocument/2006/relationships/hyperlink" Target="https://www.academia.edu/download/95546040/PubSub10268_Clarke.pdf" TargetMode="External"/><Relationship Id="rId23" Type="http://schemas.openxmlformats.org/officeDocument/2006/relationships/theme" Target="theme/theme1.xml"/><Relationship Id="rId10" Type="http://schemas.openxmlformats.org/officeDocument/2006/relationships/hyperlink" Target="https://unitesi.unive.it/bitstream/20.500.14247/23519/1/879600-1289943.pdf" TargetMode="External"/><Relationship Id="rId19" Type="http://schemas.openxmlformats.org/officeDocument/2006/relationships/hyperlink" Target="https://www.theseus.fi/bitstream/handle/10024/865913/Wadhwa_Kanika.pdf" TargetMode="External"/><Relationship Id="rId4" Type="http://schemas.openxmlformats.org/officeDocument/2006/relationships/settings" Target="settings.xml"/><Relationship Id="rId9" Type="http://schemas.openxmlformats.org/officeDocument/2006/relationships/hyperlink" Target="https://doi.org/10.5281/zenodo.16739602" TargetMode="External"/><Relationship Id="rId14" Type="http://schemas.openxmlformats.org/officeDocument/2006/relationships/hyperlink" Target="https://eprints.soton.ac.uk/474482/1/Final_Manuscript_Author_Approved_Versi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ECBB9-3A03-43E1-A9EF-1AD1D8FDA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3957</Words>
  <Characters>22558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2026-07-22T21:14:00Z</dcterms:created>
  <dcterms:modified xsi:type="dcterms:W3CDTF">2026-07-22T21:14:00Z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debaf101-46ce-428c-8786-400281f3f0d0</vt:lpwstr>
  </property>
</Properties>
</file>