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BBDC3" w14:textId="14F32FB2" w:rsidR="00962913" w:rsidRDefault="00962913" w:rsidP="00962913">
      <w:pPr>
        <w:rPr>
          <w:b/>
          <w:bCs/>
        </w:rPr>
      </w:pPr>
      <w:r w:rsidRPr="00962913">
        <w:rPr>
          <w:b/>
          <w:bCs/>
        </w:rPr>
        <w:t xml:space="preserve">Cyprus Is Looking </w:t>
      </w:r>
      <w:proofErr w:type="gramStart"/>
      <w:r w:rsidRPr="00962913">
        <w:rPr>
          <w:b/>
          <w:bCs/>
        </w:rPr>
        <w:t>For</w:t>
      </w:r>
      <w:proofErr w:type="gramEnd"/>
      <w:r w:rsidRPr="00962913">
        <w:rPr>
          <w:b/>
          <w:bCs/>
        </w:rPr>
        <w:t xml:space="preserve"> Closure </w:t>
      </w:r>
      <w:proofErr w:type="gramStart"/>
      <w:r w:rsidRPr="00962913">
        <w:rPr>
          <w:b/>
          <w:bCs/>
        </w:rPr>
        <w:t>In</w:t>
      </w:r>
      <w:proofErr w:type="gramEnd"/>
      <w:r w:rsidRPr="00962913">
        <w:rPr>
          <w:b/>
          <w:bCs/>
        </w:rPr>
        <w:t xml:space="preserve"> Archaeology</w:t>
      </w:r>
      <w:r>
        <w:rPr>
          <w:b/>
          <w:bCs/>
        </w:rPr>
        <w:t xml:space="preserve"> video review</w:t>
      </w:r>
    </w:p>
    <w:p w14:paraId="5D2C2A4B" w14:textId="77777777" w:rsidR="00962913" w:rsidRDefault="00962913" w:rsidP="00962913">
      <w:pPr>
        <w:rPr>
          <w:b/>
          <w:bCs/>
        </w:rPr>
      </w:pPr>
    </w:p>
    <w:p w14:paraId="214237A3" w14:textId="14B114F6" w:rsidR="00962913" w:rsidRDefault="00962913" w:rsidP="00962913">
      <w:pPr>
        <w:rPr>
          <w:rFonts w:cs="Calibri Light"/>
        </w:rPr>
      </w:pPr>
      <w:r>
        <w:rPr>
          <w:rFonts w:ascii="Calibri Light" w:hAnsi="Calibri Light" w:cs="Calibri Light"/>
          <w:b/>
          <w:bCs/>
        </w:rPr>
        <w:t xml:space="preserve"> </w:t>
      </w:r>
      <w:r>
        <w:rPr>
          <w:rFonts w:cs="Calibri Light"/>
        </w:rPr>
        <w:t>The violence that took place from December 1963 during the Cypriot civil war is a kind of violence that is hard to forget. There us much debate over the nature of the violence as the two sides that took part in this civil war will call it different things. The Turkish side of the conflict calls the civil war a revolt and the Grecian side call the civil war an act of genocide</w:t>
      </w:r>
      <w:sdt>
        <w:sdtPr>
          <w:rPr>
            <w:rFonts w:cs="Calibri Light"/>
          </w:rPr>
          <w:id w:val="-344335177"/>
          <w:citation/>
        </w:sdtPr>
        <w:sdtContent>
          <w:r>
            <w:rPr>
              <w:rFonts w:cs="Calibri Light"/>
            </w:rPr>
            <w:fldChar w:fldCharType="begin"/>
          </w:r>
          <w:r>
            <w:rPr>
              <w:rFonts w:cs="Calibri Light"/>
            </w:rPr>
            <w:instrText xml:space="preserve"> CITATION Var13 \l 2057 </w:instrText>
          </w:r>
          <w:r>
            <w:rPr>
              <w:rFonts w:cs="Calibri Light"/>
            </w:rPr>
            <w:fldChar w:fldCharType="separate"/>
          </w:r>
          <w:r>
            <w:rPr>
              <w:rFonts w:cs="Calibri Light"/>
              <w:noProof/>
            </w:rPr>
            <w:t xml:space="preserve"> </w:t>
          </w:r>
          <w:r w:rsidRPr="00962913">
            <w:rPr>
              <w:rFonts w:cs="Calibri Light"/>
              <w:noProof/>
            </w:rPr>
            <w:t>(Varnava, 2013)</w:t>
          </w:r>
          <w:r>
            <w:rPr>
              <w:rFonts w:cs="Calibri Light"/>
            </w:rPr>
            <w:fldChar w:fldCharType="end"/>
          </w:r>
        </w:sdtContent>
      </w:sdt>
      <w:r>
        <w:rPr>
          <w:rFonts w:cs="Calibri Light"/>
        </w:rPr>
        <w:t>. Despite the importance of his historical background the video being reviewed is more focused on using archaeology to move forward and find attempt to mend the wounds of the past by providing blameless closure to the Cypriot people of modern day.</w:t>
      </w:r>
      <w:r w:rsidR="00EF309D">
        <w:rPr>
          <w:rFonts w:cs="Calibri Light"/>
        </w:rPr>
        <w:t xml:space="preserve"> </w:t>
      </w:r>
    </w:p>
    <w:p w14:paraId="09C9A4DC" w14:textId="3715EC70" w:rsidR="00962913" w:rsidRDefault="00962913" w:rsidP="00962913">
      <w:pPr>
        <w:rPr>
          <w:rFonts w:cs="Calibri Light"/>
        </w:rPr>
      </w:pPr>
      <w:r>
        <w:rPr>
          <w:rFonts w:cs="Calibri Light"/>
        </w:rPr>
        <w:t>PBS news broadcasted a spotlight on the United Nations efforts in trying to bring a peaceful and non-violent solution to the Cypriot problem</w:t>
      </w:r>
      <w:sdt>
        <w:sdtPr>
          <w:rPr>
            <w:rFonts w:cs="Calibri Light"/>
          </w:rPr>
          <w:id w:val="1350449623"/>
          <w:citation/>
        </w:sdtPr>
        <w:sdtContent>
          <w:r>
            <w:rPr>
              <w:rFonts w:cs="Calibri Light"/>
            </w:rPr>
            <w:fldChar w:fldCharType="begin"/>
          </w:r>
          <w:r>
            <w:rPr>
              <w:rFonts w:cs="Calibri Light"/>
            </w:rPr>
            <w:instrText xml:space="preserve"> CITATION PBS17 \l 2057 </w:instrText>
          </w:r>
          <w:r>
            <w:rPr>
              <w:rFonts w:cs="Calibri Light"/>
            </w:rPr>
            <w:fldChar w:fldCharType="separate"/>
          </w:r>
          <w:r>
            <w:rPr>
              <w:rFonts w:cs="Calibri Light"/>
              <w:noProof/>
            </w:rPr>
            <w:t xml:space="preserve"> </w:t>
          </w:r>
          <w:r w:rsidRPr="00962913">
            <w:rPr>
              <w:rFonts w:cs="Calibri Light"/>
              <w:noProof/>
            </w:rPr>
            <w:t>(PBS News, 2017)</w:t>
          </w:r>
          <w:r>
            <w:rPr>
              <w:rFonts w:cs="Calibri Light"/>
            </w:rPr>
            <w:fldChar w:fldCharType="end"/>
          </w:r>
        </w:sdtContent>
      </w:sdt>
      <w:r>
        <w:rPr>
          <w:rFonts w:cs="Calibri Light"/>
        </w:rPr>
        <w:t>. The news spotlight is meant for audiences who do not know much about the Cypriot civil war as there is a brief explanation on the quelled violence by each side. The narrator, who plays the role as an audience surrogate to ask questions and move the interviews along is playing a secondary role to the archaeologist who are working on the projects that the U.N commission is working on.</w:t>
      </w:r>
      <w:r w:rsidR="00EF309D">
        <w:rPr>
          <w:rFonts w:cs="Calibri Light"/>
        </w:rPr>
        <w:t xml:space="preserve"> The video follows multiple interviews as they talk about how they are moving forward from the civil war and how they are </w:t>
      </w:r>
      <w:proofErr w:type="spellStart"/>
      <w:r w:rsidR="00EF309D">
        <w:rPr>
          <w:rFonts w:cs="Calibri Light"/>
        </w:rPr>
        <w:t>utallising</w:t>
      </w:r>
      <w:proofErr w:type="spellEnd"/>
      <w:r w:rsidR="00EF309D">
        <w:rPr>
          <w:rFonts w:cs="Calibri Light"/>
        </w:rPr>
        <w:t xml:space="preserve"> archaeology </w:t>
      </w:r>
      <w:proofErr w:type="gramStart"/>
      <w:r w:rsidR="00EF309D">
        <w:rPr>
          <w:rFonts w:cs="Calibri Light"/>
        </w:rPr>
        <w:t>in order to</w:t>
      </w:r>
      <w:proofErr w:type="gramEnd"/>
      <w:r w:rsidR="00EF309D">
        <w:rPr>
          <w:rFonts w:cs="Calibri Light"/>
        </w:rPr>
        <w:t xml:space="preserve"> do so. There is even later mention of there being other labs in other </w:t>
      </w:r>
      <w:proofErr w:type="gramStart"/>
      <w:r w:rsidR="00EF309D">
        <w:rPr>
          <w:rFonts w:cs="Calibri Light"/>
        </w:rPr>
        <w:t>war torn</w:t>
      </w:r>
      <w:proofErr w:type="gramEnd"/>
      <w:r w:rsidR="00EF309D">
        <w:rPr>
          <w:rFonts w:cs="Calibri Light"/>
        </w:rPr>
        <w:t xml:space="preserve"> countries being trained such as Syria and </w:t>
      </w:r>
      <w:proofErr w:type="spellStart"/>
      <w:r w:rsidR="00EF309D">
        <w:rPr>
          <w:rFonts w:cs="Calibri Light"/>
        </w:rPr>
        <w:t>iran</w:t>
      </w:r>
      <w:proofErr w:type="spellEnd"/>
      <w:r w:rsidR="00EF309D">
        <w:rPr>
          <w:rFonts w:cs="Calibri Light"/>
        </w:rPr>
        <w:t>.</w:t>
      </w:r>
    </w:p>
    <w:p w14:paraId="716C4A29" w14:textId="0047E5C1" w:rsidR="00962913" w:rsidRDefault="00962913">
      <w:pPr>
        <w:rPr>
          <w:rFonts w:cs="Calibri Light"/>
        </w:rPr>
      </w:pPr>
      <w:r>
        <w:rPr>
          <w:rFonts w:cs="Calibri Light"/>
        </w:rPr>
        <w:t>The information that the video piece provides is extremely bare as it makes no mentions of large event such as the 1974 coup that took place in Cyprus</w:t>
      </w:r>
      <w:r>
        <w:rPr>
          <w:rFonts w:cs="Calibri Light"/>
        </w:rPr>
        <w:fldChar w:fldCharType="begin"/>
      </w:r>
      <w:r>
        <w:rPr>
          <w:rFonts w:cs="Calibri Light"/>
        </w:rPr>
        <w:instrText xml:space="preserve"> ADDIN ZOTERO_ITEM CSL_CITATION {"citationID":"mizVJMq5","properties":{"formattedCitation":"(Bryant, 2012)","plainCitation":"(Bryant, 2012)","noteIndex":0},"citationItems":[{"id":556,"uris":["http://zotero.org/users/local/gg1ZQu5V/items/JVJBDWVI"],"itemData":{"id":556,"type":"article-journal","abstract":"The image has become an iconic one: five young men in dirty uniforms kneel in the middle of a dusty plain with their hands behind their heads. They squint in the blinding midday sun, their faces expressing anxiety and a measure of fear. A Turkish soldier leans to talk to one of them, appearing calm, even friendly. To one side another Turkish soldier whose face we do not see stands guard. This photograph has become one of the most famous images to come out of the Cyprus conflict. The men's kneeling posture, the fright in their eyes, and the apparent calm of the soldiers all evoke a vulnerability to violence. And like the bloody photo of a woman and her children murdered in their Nicosia home that was used for decades by the Turkish Cypriot administration, or like certain photographs of distraught women crying for losses that we can only imagine, the image of these five young men has been reprinted in pamphlets and brochures, newspapers and books, in ways that take for granted its power to evoke their uncertain fate.","container-title":"Comparative Studies in Society and History","DOI":"10.1017/S0010417512000060","ISSN":"0010-4175, 1475-2999","issue":"2","journalAbbreviation":"Comp Stud Soc Hist","language":"en","license":"https://www.cambridge.org/core/terms","page":"332-360","source":"DOI.org (Crossref)","title":"Partitions of Memory: Wounds and Witnessing in Cyprus","title-short":"Partitions of Memory","volume":"54","author":[{"family":"Bryant","given":"Rebecca"}],"issued":{"date-parts":[["2012",4]]}}}],"schema":"https://github.com/citation-style-language/schema/raw/master/csl-citation.json"} </w:instrText>
      </w:r>
      <w:r>
        <w:rPr>
          <w:rFonts w:cs="Calibri Light"/>
        </w:rPr>
        <w:fldChar w:fldCharType="separate"/>
      </w:r>
      <w:r w:rsidRPr="00962913">
        <w:rPr>
          <w:rFonts w:ascii="Aptos" w:hAnsi="Aptos"/>
        </w:rPr>
        <w:t>(Bryant, 2012)</w:t>
      </w:r>
      <w:r>
        <w:rPr>
          <w:rFonts w:cs="Calibri Light"/>
        </w:rPr>
        <w:fldChar w:fldCharType="end"/>
      </w:r>
      <w:r>
        <w:rPr>
          <w:rFonts w:cs="Calibri Light"/>
        </w:rPr>
        <w:t xml:space="preserve"> or any other key events. Instead, the piece appears to take a Bi-partisan approach to this as it seeks to highlight the cooperation between the Greeks and the Turkish. With that in mind there is still and active effort to show the long distance that Cyprus still must go before the healing is complete. This is shown by a specific shot where the camera is facing two men on a bench they are separated on both ends of the bench and the word in between the two is a plaque which reads “peace” </w:t>
      </w:r>
      <w:sdt>
        <w:sdtPr>
          <w:rPr>
            <w:rFonts w:cs="Calibri Light"/>
          </w:rPr>
          <w:id w:val="1133292587"/>
          <w:citation/>
        </w:sdtPr>
        <w:sdtContent>
          <w:r>
            <w:rPr>
              <w:rFonts w:cs="Calibri Light"/>
            </w:rPr>
            <w:fldChar w:fldCharType="begin"/>
          </w:r>
          <w:r>
            <w:rPr>
              <w:rFonts w:cs="Calibri Light"/>
            </w:rPr>
            <w:instrText xml:space="preserve"> CITATION PBS17 \l 2057 </w:instrText>
          </w:r>
          <w:r>
            <w:rPr>
              <w:rFonts w:cs="Calibri Light"/>
            </w:rPr>
            <w:fldChar w:fldCharType="separate"/>
          </w:r>
          <w:r w:rsidRPr="00962913">
            <w:rPr>
              <w:rFonts w:cs="Calibri Light"/>
              <w:noProof/>
            </w:rPr>
            <w:t>(PBS News, 2017)</w:t>
          </w:r>
          <w:r>
            <w:rPr>
              <w:rFonts w:cs="Calibri Light"/>
            </w:rPr>
            <w:fldChar w:fldCharType="end"/>
          </w:r>
        </w:sdtContent>
      </w:sdt>
      <w:r>
        <w:rPr>
          <w:rFonts w:cs="Calibri Light"/>
        </w:rPr>
        <w:t xml:space="preserve"> the importance of this shot is to visually set the tone of the piece of media as the first part of this clip is dedicated to giving a rough overview of what is has happened as an affect and where the country is now politically in the civil war. Interestingly as an elaboration of this bi-partisan approach to the Cypriot civil war and its after math there is lack of reference to the political leanings of either party. As this piece is an American made video there is bias to  communists parties due to propaganda such as the red scare and the cold war</w:t>
      </w:r>
      <w:r>
        <w:rPr>
          <w:rFonts w:cs="Calibri Light"/>
        </w:rPr>
        <w:fldChar w:fldCharType="begin"/>
      </w:r>
      <w:r>
        <w:rPr>
          <w:rFonts w:cs="Calibri Light"/>
        </w:rPr>
        <w:instrText xml:space="preserve"> ADDIN ZOTERO_ITEM CSL_CITATION {"citationID":"1kb3nZcL","properties":{"formattedCitation":"(Foster, 2000)","plainCitation":"(Foster, 2000)","noteIndex":0},"citationItems":[{"id":560,"uris":["http://zotero.org/users/local/gg1ZQu5V/items/NNNAEKMF"],"itemData":{"id":560,"type":"article-journal","container-title":"Counterpoints","ISSN":"1058-1634","note":"publisher: Peter Lang AG","page":"1-10","source":"JSTOR","title":"Chapter I: The Red Scare: Origins and Impact","title-short":"Chapter I","volume":"87","author":[{"family":"Foster","given":"Stuart J."}],"issued":{"date-parts":[["2000"]]}}}],"schema":"https://github.com/citation-style-language/schema/raw/master/csl-citation.json"} </w:instrText>
      </w:r>
      <w:r>
        <w:rPr>
          <w:rFonts w:cs="Calibri Light"/>
        </w:rPr>
        <w:fldChar w:fldCharType="separate"/>
      </w:r>
      <w:r w:rsidRPr="00962913">
        <w:rPr>
          <w:rFonts w:ascii="Aptos" w:hAnsi="Aptos"/>
        </w:rPr>
        <w:t>(Foster, 2000)</w:t>
      </w:r>
      <w:r>
        <w:rPr>
          <w:rFonts w:cs="Calibri Light"/>
        </w:rPr>
        <w:fldChar w:fldCharType="end"/>
      </w:r>
      <w:r>
        <w:rPr>
          <w:rFonts w:cs="Calibri Light"/>
        </w:rPr>
        <w:t xml:space="preserve"> so it may be an intentional choice as to not make the viewers arrive at a conclusion the video is not trying to arrive to. </w:t>
      </w:r>
    </w:p>
    <w:p w14:paraId="07DD6202" w14:textId="3BFE9894" w:rsidR="00962913" w:rsidRDefault="00962913">
      <w:pPr>
        <w:rPr>
          <w:rFonts w:cs="Calibri Light"/>
        </w:rPr>
      </w:pPr>
      <w:r>
        <w:rPr>
          <w:rFonts w:cs="Calibri Light"/>
        </w:rPr>
        <w:t xml:space="preserve">Throughout the video there is a distinct lack of music as what appears to be an intentional choice. The video appears to take a serious academic and sympathetic tone. But it is important that it does not establish an air of hopelessness which more mournful music would do. Instead, there is no music </w:t>
      </w:r>
      <w:proofErr w:type="gramStart"/>
      <w:r>
        <w:rPr>
          <w:rFonts w:cs="Calibri Light"/>
        </w:rPr>
        <w:t>in order to</w:t>
      </w:r>
      <w:proofErr w:type="gramEnd"/>
      <w:r>
        <w:rPr>
          <w:rFonts w:cs="Calibri Light"/>
        </w:rPr>
        <w:t xml:space="preserve"> keep an air of professionalism. There </w:t>
      </w:r>
      <w:r w:rsidR="00EF309D">
        <w:rPr>
          <w:rFonts w:cs="Calibri Light"/>
        </w:rPr>
        <w:t>are</w:t>
      </w:r>
      <w:r>
        <w:rPr>
          <w:rFonts w:cs="Calibri Light"/>
        </w:rPr>
        <w:t xml:space="preserve"> also three interviews with experts in the field who them themselves are working on making note of who has been buried in these mass graves with the express notion to never assign blame or cause of death. This approach is also shown to extend to the public as there are search teams made of equal Turkish and Grecian Cypriots. This express attempt to keep the groups equal seems to be both symbolic and has its own usage in quelling the inherent tensions that would form in these groups as the cyprian people as a whole seem to have a tradition of civil violence and distain</w:t>
      </w:r>
      <w:sdt>
        <w:sdtPr>
          <w:rPr>
            <w:rFonts w:cs="Calibri Light"/>
          </w:rPr>
          <w:id w:val="1110936139"/>
          <w:citation/>
        </w:sdtPr>
        <w:sdtContent>
          <w:r>
            <w:rPr>
              <w:rFonts w:cs="Calibri Light"/>
            </w:rPr>
            <w:fldChar w:fldCharType="begin"/>
          </w:r>
          <w:r>
            <w:rPr>
              <w:rFonts w:cs="Calibri Light"/>
            </w:rPr>
            <w:instrText xml:space="preserve"> CITATION Sta75 \l 2057 </w:instrText>
          </w:r>
          <w:r>
            <w:rPr>
              <w:rFonts w:cs="Calibri Light"/>
            </w:rPr>
            <w:fldChar w:fldCharType="separate"/>
          </w:r>
          <w:r>
            <w:rPr>
              <w:rFonts w:cs="Calibri Light"/>
              <w:noProof/>
            </w:rPr>
            <w:t xml:space="preserve"> </w:t>
          </w:r>
          <w:r w:rsidRPr="00962913">
            <w:rPr>
              <w:rFonts w:cs="Calibri Light"/>
              <w:noProof/>
            </w:rPr>
            <w:t>(Stavrinides, 1975)</w:t>
          </w:r>
          <w:r>
            <w:rPr>
              <w:rFonts w:cs="Calibri Light"/>
            </w:rPr>
            <w:fldChar w:fldCharType="end"/>
          </w:r>
        </w:sdtContent>
      </w:sdt>
      <w:r>
        <w:rPr>
          <w:rFonts w:cs="Calibri Light"/>
        </w:rPr>
        <w:t xml:space="preserve">. </w:t>
      </w:r>
    </w:p>
    <w:p w14:paraId="4E3F46F0" w14:textId="66A2D01A" w:rsidR="00962913" w:rsidRDefault="00962913">
      <w:pPr>
        <w:rPr>
          <w:rFonts w:cs="Calibri Light"/>
        </w:rPr>
      </w:pPr>
      <w:r>
        <w:rPr>
          <w:rFonts w:cs="Calibri Light"/>
        </w:rPr>
        <w:lastRenderedPageBreak/>
        <w:t>The video then seeks to humanize with a story about one of the archaeologists that are working on identifying the corpses and skeletons seen in the mass graves. She then proceeded to reveal that it was her grandfather that was in the one who was found and the relief it gave to her family.</w:t>
      </w:r>
      <w:sdt>
        <w:sdtPr>
          <w:rPr>
            <w:rFonts w:cs="Calibri Light"/>
          </w:rPr>
          <w:id w:val="900408700"/>
          <w:citation/>
        </w:sdtPr>
        <w:sdtContent>
          <w:r>
            <w:rPr>
              <w:rFonts w:cs="Calibri Light"/>
            </w:rPr>
            <w:fldChar w:fldCharType="begin"/>
          </w:r>
          <w:r>
            <w:rPr>
              <w:rFonts w:cs="Calibri Light"/>
            </w:rPr>
            <w:instrText xml:space="preserve"> CITATION PBS17 \l 2057 </w:instrText>
          </w:r>
          <w:r>
            <w:rPr>
              <w:rFonts w:cs="Calibri Light"/>
            </w:rPr>
            <w:fldChar w:fldCharType="separate"/>
          </w:r>
          <w:r>
            <w:rPr>
              <w:rFonts w:cs="Calibri Light"/>
              <w:noProof/>
            </w:rPr>
            <w:t xml:space="preserve"> </w:t>
          </w:r>
          <w:r w:rsidRPr="00962913">
            <w:rPr>
              <w:rFonts w:cs="Calibri Light"/>
              <w:noProof/>
            </w:rPr>
            <w:t>(PBS News, 2017)</w:t>
          </w:r>
          <w:r>
            <w:rPr>
              <w:rFonts w:cs="Calibri Light"/>
            </w:rPr>
            <w:fldChar w:fldCharType="end"/>
          </w:r>
        </w:sdtContent>
      </w:sdt>
      <w:r>
        <w:rPr>
          <w:rFonts w:cs="Calibri Light"/>
        </w:rPr>
        <w:t xml:space="preserve"> The narrator then explains that this is the real point of why the U.N established these archaeologists within the green zone  which is an effort to begin moving forward and notifying families of as many people as possible to give closure to the grieving families </w:t>
      </w:r>
      <w:r w:rsidR="00EF309D">
        <w:rPr>
          <w:rFonts w:cs="Calibri Light"/>
        </w:rPr>
        <w:t>that has lost these people and never had them confirmed dead. Despite the acknowledgement that these archaeologists will not find everyone</w:t>
      </w:r>
      <w:sdt>
        <w:sdtPr>
          <w:rPr>
            <w:rFonts w:cs="Calibri Light"/>
          </w:rPr>
          <w:id w:val="-1303534292"/>
          <w:citation/>
        </w:sdtPr>
        <w:sdtContent>
          <w:r w:rsidR="00EF309D">
            <w:rPr>
              <w:rFonts w:cs="Calibri Light"/>
            </w:rPr>
            <w:fldChar w:fldCharType="begin"/>
          </w:r>
          <w:r w:rsidR="00EF309D">
            <w:rPr>
              <w:rFonts w:cs="Calibri Light"/>
            </w:rPr>
            <w:instrText xml:space="preserve"> CITATION PBS17 \l 2057 </w:instrText>
          </w:r>
          <w:r w:rsidR="00EF309D">
            <w:rPr>
              <w:rFonts w:cs="Calibri Light"/>
            </w:rPr>
            <w:fldChar w:fldCharType="separate"/>
          </w:r>
          <w:r w:rsidR="00EF309D">
            <w:rPr>
              <w:rFonts w:cs="Calibri Light"/>
              <w:noProof/>
            </w:rPr>
            <w:t xml:space="preserve"> </w:t>
          </w:r>
          <w:r w:rsidR="00EF309D" w:rsidRPr="00EF309D">
            <w:rPr>
              <w:rFonts w:cs="Calibri Light"/>
              <w:noProof/>
            </w:rPr>
            <w:t>(PBS News, 2017)</w:t>
          </w:r>
          <w:r w:rsidR="00EF309D">
            <w:rPr>
              <w:rFonts w:cs="Calibri Light"/>
            </w:rPr>
            <w:fldChar w:fldCharType="end"/>
          </w:r>
        </w:sdtContent>
      </w:sdt>
      <w:r w:rsidR="00EF309D">
        <w:rPr>
          <w:rFonts w:cs="Calibri Light"/>
        </w:rPr>
        <w:t xml:space="preserve"> the point is that they are making active efforts in order to allow for both sides of the past civil war to move on and reconcile.</w:t>
      </w:r>
    </w:p>
    <w:sdt>
      <w:sdtPr>
        <w:id w:val="1883816300"/>
        <w:docPartObj>
          <w:docPartGallery w:val="Bibliographies"/>
          <w:docPartUnique/>
        </w:docPartObj>
      </w:sdtPr>
      <w:sdtEndPr>
        <w:rPr>
          <w:rFonts w:asciiTheme="minorHAnsi" w:eastAsiaTheme="minorHAnsi" w:hAnsiTheme="minorHAnsi" w:cstheme="minorBidi"/>
          <w:color w:val="auto"/>
          <w:sz w:val="22"/>
          <w:szCs w:val="22"/>
        </w:rPr>
      </w:sdtEndPr>
      <w:sdtContent>
        <w:p w14:paraId="08DB5653" w14:textId="065CFB60" w:rsidR="00962913" w:rsidRDefault="00962913">
          <w:pPr>
            <w:pStyle w:val="Heading1"/>
          </w:pPr>
          <w:r>
            <w:t>Bibliography</w:t>
          </w:r>
        </w:p>
        <w:sdt>
          <w:sdtPr>
            <w:id w:val="111145805"/>
            <w:bibliography/>
          </w:sdtPr>
          <w:sdtContent>
            <w:p w14:paraId="62BE98FC" w14:textId="77777777" w:rsidR="00962913" w:rsidRDefault="00962913" w:rsidP="00962913">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PBS News. (2017). Cyprus Is Looking For Closure In Archaeology. </w:t>
              </w:r>
              <w:r>
                <w:rPr>
                  <w:i/>
                  <w:iCs/>
                  <w:noProof/>
                </w:rPr>
                <w:t>Cyprus Is Looking For Closure In Archaeology</w:t>
              </w:r>
              <w:r>
                <w:rPr>
                  <w:noProof/>
                </w:rPr>
                <w:t>. j.</w:t>
              </w:r>
            </w:p>
            <w:p w14:paraId="44FFDA7B" w14:textId="77777777" w:rsidR="00962913" w:rsidRDefault="00962913" w:rsidP="00962913">
              <w:pPr>
                <w:pStyle w:val="Bibliography"/>
                <w:ind w:left="720" w:hanging="720"/>
                <w:rPr>
                  <w:noProof/>
                </w:rPr>
              </w:pPr>
              <w:r>
                <w:rPr>
                  <w:noProof/>
                </w:rPr>
                <w:t xml:space="preserve">Stavrinides, Z. (1975). The Cyprus conflict: national identity and statehood. In Z. Stavrinides, </w:t>
              </w:r>
              <w:r>
                <w:rPr>
                  <w:i/>
                  <w:iCs/>
                  <w:noProof/>
                </w:rPr>
                <w:t>The Cyprus conflict: national identity and statehood</w:t>
              </w:r>
              <w:r>
                <w:rPr>
                  <w:noProof/>
                </w:rPr>
                <w:t xml:space="preserve"> (p. pg 46).</w:t>
              </w:r>
            </w:p>
            <w:p w14:paraId="266D7FD8" w14:textId="77777777" w:rsidR="00962913" w:rsidRDefault="00962913" w:rsidP="00962913">
              <w:pPr>
                <w:pStyle w:val="Bibliography"/>
                <w:ind w:left="720" w:hanging="720"/>
                <w:rPr>
                  <w:noProof/>
                </w:rPr>
              </w:pPr>
              <w:r>
                <w:rPr>
                  <w:noProof/>
                </w:rPr>
                <w:t xml:space="preserve">Varnava, A. (2013). Remembering the Cypriot civil war 50 years on. </w:t>
              </w:r>
              <w:r>
                <w:rPr>
                  <w:i/>
                  <w:iCs/>
                  <w:noProof/>
                </w:rPr>
                <w:t>Cyprus review</w:t>
              </w:r>
              <w:r>
                <w:rPr>
                  <w:noProof/>
                </w:rPr>
                <w:t>, 113-116.</w:t>
              </w:r>
            </w:p>
            <w:p w14:paraId="618B5E7B" w14:textId="4CA58E9D" w:rsidR="00962913" w:rsidRDefault="00962913" w:rsidP="00962913">
              <w:r>
                <w:rPr>
                  <w:b/>
                  <w:bCs/>
                </w:rPr>
                <w:fldChar w:fldCharType="end"/>
              </w:r>
            </w:p>
          </w:sdtContent>
        </w:sdt>
      </w:sdtContent>
    </w:sdt>
    <w:p w14:paraId="3199BCE3" w14:textId="55285F42" w:rsidR="00962913" w:rsidRDefault="00962913" w:rsidP="00962913"/>
    <w:p w14:paraId="1D50C884" w14:textId="77777777" w:rsidR="00962913" w:rsidRDefault="00962913">
      <w:pPr>
        <w:rPr>
          <w:rFonts w:cs="Calibri Light"/>
        </w:rPr>
      </w:pPr>
    </w:p>
    <w:p w14:paraId="3383B65A" w14:textId="77777777" w:rsidR="00962913" w:rsidRPr="00962913" w:rsidRDefault="00962913" w:rsidP="00962913">
      <w:pPr>
        <w:pStyle w:val="Bibliography"/>
        <w:rPr>
          <w:rFonts w:ascii="Aptos" w:hAnsi="Aptos"/>
        </w:rPr>
      </w:pPr>
      <w:r>
        <w:rPr>
          <w:rFonts w:cs="Calibri Light"/>
        </w:rPr>
        <w:fldChar w:fldCharType="begin"/>
      </w:r>
      <w:r>
        <w:rPr>
          <w:rFonts w:cs="Calibri Light"/>
        </w:rPr>
        <w:instrText xml:space="preserve"> ADDIN ZOTERO_BIBL {"uncited":[],"omitted":[],"custom":[]} CSL_BIBLIOGRAPHY </w:instrText>
      </w:r>
      <w:r>
        <w:rPr>
          <w:rFonts w:cs="Calibri Light"/>
        </w:rPr>
        <w:fldChar w:fldCharType="separate"/>
      </w:r>
      <w:r w:rsidRPr="00962913">
        <w:rPr>
          <w:rFonts w:ascii="Aptos" w:hAnsi="Aptos"/>
        </w:rPr>
        <w:t xml:space="preserve">Bryant, R. (2012) ‘Partitions of Memory: Wounds and Witnessing in Cyprus’, </w:t>
      </w:r>
      <w:r w:rsidRPr="00962913">
        <w:rPr>
          <w:rFonts w:ascii="Aptos" w:hAnsi="Aptos"/>
          <w:i/>
          <w:iCs/>
        </w:rPr>
        <w:t>Comparative Studies in Society and History</w:t>
      </w:r>
      <w:r w:rsidRPr="00962913">
        <w:rPr>
          <w:rFonts w:ascii="Aptos" w:hAnsi="Aptos"/>
        </w:rPr>
        <w:t>, 54(2), pp. 332–360. Available at: https://doi.org/10.1017/S0010417512000060.</w:t>
      </w:r>
    </w:p>
    <w:p w14:paraId="5EF765FF" w14:textId="77777777" w:rsidR="00962913" w:rsidRPr="00962913" w:rsidRDefault="00962913" w:rsidP="00962913">
      <w:pPr>
        <w:pStyle w:val="Bibliography"/>
        <w:rPr>
          <w:rFonts w:ascii="Aptos" w:hAnsi="Aptos"/>
        </w:rPr>
      </w:pPr>
      <w:r w:rsidRPr="00962913">
        <w:rPr>
          <w:rFonts w:ascii="Aptos" w:hAnsi="Aptos"/>
        </w:rPr>
        <w:t xml:space="preserve">Foster, S.J. (2000) ‘Chapter I: The Red Scare: Origins and Impact’, </w:t>
      </w:r>
      <w:r w:rsidRPr="00962913">
        <w:rPr>
          <w:rFonts w:ascii="Aptos" w:hAnsi="Aptos"/>
          <w:i/>
          <w:iCs/>
        </w:rPr>
        <w:t>Counterpoints</w:t>
      </w:r>
      <w:r w:rsidRPr="00962913">
        <w:rPr>
          <w:rFonts w:ascii="Aptos" w:hAnsi="Aptos"/>
        </w:rPr>
        <w:t>, 87, pp. 1–10.</w:t>
      </w:r>
    </w:p>
    <w:p w14:paraId="2AF8A556" w14:textId="7D23C2F0" w:rsidR="00962913" w:rsidRPr="00962913" w:rsidRDefault="00962913">
      <w:pPr>
        <w:rPr>
          <w:rFonts w:cs="Calibri Light"/>
        </w:rPr>
      </w:pPr>
      <w:r>
        <w:rPr>
          <w:rFonts w:cs="Calibri Light"/>
        </w:rPr>
        <w:fldChar w:fldCharType="end"/>
      </w:r>
    </w:p>
    <w:sectPr w:rsidR="00962913" w:rsidRPr="00962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22"/>
    <w:rsid w:val="002D6CC9"/>
    <w:rsid w:val="00574A13"/>
    <w:rsid w:val="006E4326"/>
    <w:rsid w:val="006F7222"/>
    <w:rsid w:val="00962913"/>
    <w:rsid w:val="00AA419D"/>
    <w:rsid w:val="00E96B2F"/>
    <w:rsid w:val="00E97A84"/>
    <w:rsid w:val="00EE7333"/>
    <w:rsid w:val="00EF3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BAFE3"/>
  <w15:chartTrackingRefBased/>
  <w15:docId w15:val="{785F2649-4C84-4018-9424-4CFFD0CC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2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2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2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2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2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2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2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2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2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2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2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2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2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2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222"/>
    <w:rPr>
      <w:rFonts w:eastAsiaTheme="majorEastAsia" w:cstheme="majorBidi"/>
      <w:color w:val="272727" w:themeColor="text1" w:themeTint="D8"/>
    </w:rPr>
  </w:style>
  <w:style w:type="paragraph" w:styleId="Title">
    <w:name w:val="Title"/>
    <w:basedOn w:val="Normal"/>
    <w:next w:val="Normal"/>
    <w:link w:val="TitleChar"/>
    <w:uiPriority w:val="10"/>
    <w:qFormat/>
    <w:rsid w:val="006F72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2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222"/>
    <w:pPr>
      <w:spacing w:before="160"/>
      <w:jc w:val="center"/>
    </w:pPr>
    <w:rPr>
      <w:i/>
      <w:iCs/>
      <w:color w:val="404040" w:themeColor="text1" w:themeTint="BF"/>
    </w:rPr>
  </w:style>
  <w:style w:type="character" w:customStyle="1" w:styleId="QuoteChar">
    <w:name w:val="Quote Char"/>
    <w:basedOn w:val="DefaultParagraphFont"/>
    <w:link w:val="Quote"/>
    <w:uiPriority w:val="29"/>
    <w:rsid w:val="006F7222"/>
    <w:rPr>
      <w:i/>
      <w:iCs/>
      <w:color w:val="404040" w:themeColor="text1" w:themeTint="BF"/>
    </w:rPr>
  </w:style>
  <w:style w:type="paragraph" w:styleId="ListParagraph">
    <w:name w:val="List Paragraph"/>
    <w:basedOn w:val="Normal"/>
    <w:uiPriority w:val="34"/>
    <w:qFormat/>
    <w:rsid w:val="006F7222"/>
    <w:pPr>
      <w:ind w:left="720"/>
      <w:contextualSpacing/>
    </w:pPr>
  </w:style>
  <w:style w:type="character" w:styleId="IntenseEmphasis">
    <w:name w:val="Intense Emphasis"/>
    <w:basedOn w:val="DefaultParagraphFont"/>
    <w:uiPriority w:val="21"/>
    <w:qFormat/>
    <w:rsid w:val="006F7222"/>
    <w:rPr>
      <w:i/>
      <w:iCs/>
      <w:color w:val="0F4761" w:themeColor="accent1" w:themeShade="BF"/>
    </w:rPr>
  </w:style>
  <w:style w:type="paragraph" w:styleId="IntenseQuote">
    <w:name w:val="Intense Quote"/>
    <w:basedOn w:val="Normal"/>
    <w:next w:val="Normal"/>
    <w:link w:val="IntenseQuoteChar"/>
    <w:uiPriority w:val="30"/>
    <w:qFormat/>
    <w:rsid w:val="006F72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222"/>
    <w:rPr>
      <w:i/>
      <w:iCs/>
      <w:color w:val="0F4761" w:themeColor="accent1" w:themeShade="BF"/>
    </w:rPr>
  </w:style>
  <w:style w:type="character" w:styleId="IntenseReference">
    <w:name w:val="Intense Reference"/>
    <w:basedOn w:val="DefaultParagraphFont"/>
    <w:uiPriority w:val="32"/>
    <w:qFormat/>
    <w:rsid w:val="006F7222"/>
    <w:rPr>
      <w:b/>
      <w:bCs/>
      <w:smallCaps/>
      <w:color w:val="0F4761" w:themeColor="accent1" w:themeShade="BF"/>
      <w:spacing w:val="5"/>
    </w:rPr>
  </w:style>
  <w:style w:type="paragraph" w:styleId="Bibliography">
    <w:name w:val="Bibliography"/>
    <w:basedOn w:val="Normal"/>
    <w:next w:val="Normal"/>
    <w:uiPriority w:val="37"/>
    <w:unhideWhenUsed/>
    <w:rsid w:val="00962913"/>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6786">
      <w:bodyDiv w:val="1"/>
      <w:marLeft w:val="0"/>
      <w:marRight w:val="0"/>
      <w:marTop w:val="0"/>
      <w:marBottom w:val="0"/>
      <w:divBdr>
        <w:top w:val="none" w:sz="0" w:space="0" w:color="auto"/>
        <w:left w:val="none" w:sz="0" w:space="0" w:color="auto"/>
        <w:bottom w:val="none" w:sz="0" w:space="0" w:color="auto"/>
        <w:right w:val="none" w:sz="0" w:space="0" w:color="auto"/>
      </w:divBdr>
    </w:div>
    <w:div w:id="110394779">
      <w:bodyDiv w:val="1"/>
      <w:marLeft w:val="0"/>
      <w:marRight w:val="0"/>
      <w:marTop w:val="0"/>
      <w:marBottom w:val="0"/>
      <w:divBdr>
        <w:top w:val="none" w:sz="0" w:space="0" w:color="auto"/>
        <w:left w:val="none" w:sz="0" w:space="0" w:color="auto"/>
        <w:bottom w:val="none" w:sz="0" w:space="0" w:color="auto"/>
        <w:right w:val="none" w:sz="0" w:space="0" w:color="auto"/>
      </w:divBdr>
    </w:div>
    <w:div w:id="127479048">
      <w:bodyDiv w:val="1"/>
      <w:marLeft w:val="0"/>
      <w:marRight w:val="0"/>
      <w:marTop w:val="0"/>
      <w:marBottom w:val="0"/>
      <w:divBdr>
        <w:top w:val="none" w:sz="0" w:space="0" w:color="auto"/>
        <w:left w:val="none" w:sz="0" w:space="0" w:color="auto"/>
        <w:bottom w:val="none" w:sz="0" w:space="0" w:color="auto"/>
        <w:right w:val="none" w:sz="0" w:space="0" w:color="auto"/>
      </w:divBdr>
    </w:div>
    <w:div w:id="155876334">
      <w:bodyDiv w:val="1"/>
      <w:marLeft w:val="0"/>
      <w:marRight w:val="0"/>
      <w:marTop w:val="0"/>
      <w:marBottom w:val="0"/>
      <w:divBdr>
        <w:top w:val="none" w:sz="0" w:space="0" w:color="auto"/>
        <w:left w:val="none" w:sz="0" w:space="0" w:color="auto"/>
        <w:bottom w:val="none" w:sz="0" w:space="0" w:color="auto"/>
        <w:right w:val="none" w:sz="0" w:space="0" w:color="auto"/>
      </w:divBdr>
    </w:div>
    <w:div w:id="241793846">
      <w:bodyDiv w:val="1"/>
      <w:marLeft w:val="0"/>
      <w:marRight w:val="0"/>
      <w:marTop w:val="0"/>
      <w:marBottom w:val="0"/>
      <w:divBdr>
        <w:top w:val="none" w:sz="0" w:space="0" w:color="auto"/>
        <w:left w:val="none" w:sz="0" w:space="0" w:color="auto"/>
        <w:bottom w:val="none" w:sz="0" w:space="0" w:color="auto"/>
        <w:right w:val="none" w:sz="0" w:space="0" w:color="auto"/>
      </w:divBdr>
    </w:div>
    <w:div w:id="268854301">
      <w:bodyDiv w:val="1"/>
      <w:marLeft w:val="0"/>
      <w:marRight w:val="0"/>
      <w:marTop w:val="0"/>
      <w:marBottom w:val="0"/>
      <w:divBdr>
        <w:top w:val="none" w:sz="0" w:space="0" w:color="auto"/>
        <w:left w:val="none" w:sz="0" w:space="0" w:color="auto"/>
        <w:bottom w:val="none" w:sz="0" w:space="0" w:color="auto"/>
        <w:right w:val="none" w:sz="0" w:space="0" w:color="auto"/>
      </w:divBdr>
    </w:div>
    <w:div w:id="458841507">
      <w:bodyDiv w:val="1"/>
      <w:marLeft w:val="0"/>
      <w:marRight w:val="0"/>
      <w:marTop w:val="0"/>
      <w:marBottom w:val="0"/>
      <w:divBdr>
        <w:top w:val="none" w:sz="0" w:space="0" w:color="auto"/>
        <w:left w:val="none" w:sz="0" w:space="0" w:color="auto"/>
        <w:bottom w:val="none" w:sz="0" w:space="0" w:color="auto"/>
        <w:right w:val="none" w:sz="0" w:space="0" w:color="auto"/>
      </w:divBdr>
    </w:div>
    <w:div w:id="491139511">
      <w:bodyDiv w:val="1"/>
      <w:marLeft w:val="0"/>
      <w:marRight w:val="0"/>
      <w:marTop w:val="0"/>
      <w:marBottom w:val="0"/>
      <w:divBdr>
        <w:top w:val="none" w:sz="0" w:space="0" w:color="auto"/>
        <w:left w:val="none" w:sz="0" w:space="0" w:color="auto"/>
        <w:bottom w:val="none" w:sz="0" w:space="0" w:color="auto"/>
        <w:right w:val="none" w:sz="0" w:space="0" w:color="auto"/>
      </w:divBdr>
    </w:div>
    <w:div w:id="517082903">
      <w:bodyDiv w:val="1"/>
      <w:marLeft w:val="0"/>
      <w:marRight w:val="0"/>
      <w:marTop w:val="0"/>
      <w:marBottom w:val="0"/>
      <w:divBdr>
        <w:top w:val="none" w:sz="0" w:space="0" w:color="auto"/>
        <w:left w:val="none" w:sz="0" w:space="0" w:color="auto"/>
        <w:bottom w:val="none" w:sz="0" w:space="0" w:color="auto"/>
        <w:right w:val="none" w:sz="0" w:space="0" w:color="auto"/>
      </w:divBdr>
    </w:div>
    <w:div w:id="545332664">
      <w:bodyDiv w:val="1"/>
      <w:marLeft w:val="0"/>
      <w:marRight w:val="0"/>
      <w:marTop w:val="0"/>
      <w:marBottom w:val="0"/>
      <w:divBdr>
        <w:top w:val="none" w:sz="0" w:space="0" w:color="auto"/>
        <w:left w:val="none" w:sz="0" w:space="0" w:color="auto"/>
        <w:bottom w:val="none" w:sz="0" w:space="0" w:color="auto"/>
        <w:right w:val="none" w:sz="0" w:space="0" w:color="auto"/>
      </w:divBdr>
    </w:div>
    <w:div w:id="710691313">
      <w:bodyDiv w:val="1"/>
      <w:marLeft w:val="0"/>
      <w:marRight w:val="0"/>
      <w:marTop w:val="0"/>
      <w:marBottom w:val="0"/>
      <w:divBdr>
        <w:top w:val="none" w:sz="0" w:space="0" w:color="auto"/>
        <w:left w:val="none" w:sz="0" w:space="0" w:color="auto"/>
        <w:bottom w:val="none" w:sz="0" w:space="0" w:color="auto"/>
        <w:right w:val="none" w:sz="0" w:space="0" w:color="auto"/>
      </w:divBdr>
    </w:div>
    <w:div w:id="730538906">
      <w:bodyDiv w:val="1"/>
      <w:marLeft w:val="0"/>
      <w:marRight w:val="0"/>
      <w:marTop w:val="0"/>
      <w:marBottom w:val="0"/>
      <w:divBdr>
        <w:top w:val="none" w:sz="0" w:space="0" w:color="auto"/>
        <w:left w:val="none" w:sz="0" w:space="0" w:color="auto"/>
        <w:bottom w:val="none" w:sz="0" w:space="0" w:color="auto"/>
        <w:right w:val="none" w:sz="0" w:space="0" w:color="auto"/>
      </w:divBdr>
    </w:div>
    <w:div w:id="1064834786">
      <w:bodyDiv w:val="1"/>
      <w:marLeft w:val="0"/>
      <w:marRight w:val="0"/>
      <w:marTop w:val="0"/>
      <w:marBottom w:val="0"/>
      <w:divBdr>
        <w:top w:val="none" w:sz="0" w:space="0" w:color="auto"/>
        <w:left w:val="none" w:sz="0" w:space="0" w:color="auto"/>
        <w:bottom w:val="none" w:sz="0" w:space="0" w:color="auto"/>
        <w:right w:val="none" w:sz="0" w:space="0" w:color="auto"/>
      </w:divBdr>
    </w:div>
    <w:div w:id="1129321282">
      <w:bodyDiv w:val="1"/>
      <w:marLeft w:val="0"/>
      <w:marRight w:val="0"/>
      <w:marTop w:val="0"/>
      <w:marBottom w:val="0"/>
      <w:divBdr>
        <w:top w:val="none" w:sz="0" w:space="0" w:color="auto"/>
        <w:left w:val="none" w:sz="0" w:space="0" w:color="auto"/>
        <w:bottom w:val="none" w:sz="0" w:space="0" w:color="auto"/>
        <w:right w:val="none" w:sz="0" w:space="0" w:color="auto"/>
      </w:divBdr>
    </w:div>
    <w:div w:id="1149903121">
      <w:bodyDiv w:val="1"/>
      <w:marLeft w:val="0"/>
      <w:marRight w:val="0"/>
      <w:marTop w:val="0"/>
      <w:marBottom w:val="0"/>
      <w:divBdr>
        <w:top w:val="none" w:sz="0" w:space="0" w:color="auto"/>
        <w:left w:val="none" w:sz="0" w:space="0" w:color="auto"/>
        <w:bottom w:val="none" w:sz="0" w:space="0" w:color="auto"/>
        <w:right w:val="none" w:sz="0" w:space="0" w:color="auto"/>
      </w:divBdr>
    </w:div>
    <w:div w:id="1358504603">
      <w:bodyDiv w:val="1"/>
      <w:marLeft w:val="0"/>
      <w:marRight w:val="0"/>
      <w:marTop w:val="0"/>
      <w:marBottom w:val="0"/>
      <w:divBdr>
        <w:top w:val="none" w:sz="0" w:space="0" w:color="auto"/>
        <w:left w:val="none" w:sz="0" w:space="0" w:color="auto"/>
        <w:bottom w:val="none" w:sz="0" w:space="0" w:color="auto"/>
        <w:right w:val="none" w:sz="0" w:space="0" w:color="auto"/>
      </w:divBdr>
    </w:div>
    <w:div w:id="1386635946">
      <w:bodyDiv w:val="1"/>
      <w:marLeft w:val="0"/>
      <w:marRight w:val="0"/>
      <w:marTop w:val="0"/>
      <w:marBottom w:val="0"/>
      <w:divBdr>
        <w:top w:val="none" w:sz="0" w:space="0" w:color="auto"/>
        <w:left w:val="none" w:sz="0" w:space="0" w:color="auto"/>
        <w:bottom w:val="none" w:sz="0" w:space="0" w:color="auto"/>
        <w:right w:val="none" w:sz="0" w:space="0" w:color="auto"/>
      </w:divBdr>
    </w:div>
    <w:div w:id="1575314730">
      <w:bodyDiv w:val="1"/>
      <w:marLeft w:val="0"/>
      <w:marRight w:val="0"/>
      <w:marTop w:val="0"/>
      <w:marBottom w:val="0"/>
      <w:divBdr>
        <w:top w:val="none" w:sz="0" w:space="0" w:color="auto"/>
        <w:left w:val="none" w:sz="0" w:space="0" w:color="auto"/>
        <w:bottom w:val="none" w:sz="0" w:space="0" w:color="auto"/>
        <w:right w:val="none" w:sz="0" w:space="0" w:color="auto"/>
      </w:divBdr>
    </w:div>
    <w:div w:id="1577472680">
      <w:bodyDiv w:val="1"/>
      <w:marLeft w:val="0"/>
      <w:marRight w:val="0"/>
      <w:marTop w:val="0"/>
      <w:marBottom w:val="0"/>
      <w:divBdr>
        <w:top w:val="none" w:sz="0" w:space="0" w:color="auto"/>
        <w:left w:val="none" w:sz="0" w:space="0" w:color="auto"/>
        <w:bottom w:val="none" w:sz="0" w:space="0" w:color="auto"/>
        <w:right w:val="none" w:sz="0" w:space="0" w:color="auto"/>
      </w:divBdr>
    </w:div>
    <w:div w:id="1644310776">
      <w:bodyDiv w:val="1"/>
      <w:marLeft w:val="0"/>
      <w:marRight w:val="0"/>
      <w:marTop w:val="0"/>
      <w:marBottom w:val="0"/>
      <w:divBdr>
        <w:top w:val="none" w:sz="0" w:space="0" w:color="auto"/>
        <w:left w:val="none" w:sz="0" w:space="0" w:color="auto"/>
        <w:bottom w:val="none" w:sz="0" w:space="0" w:color="auto"/>
        <w:right w:val="none" w:sz="0" w:space="0" w:color="auto"/>
      </w:divBdr>
    </w:div>
    <w:div w:id="1856573075">
      <w:bodyDiv w:val="1"/>
      <w:marLeft w:val="0"/>
      <w:marRight w:val="0"/>
      <w:marTop w:val="0"/>
      <w:marBottom w:val="0"/>
      <w:divBdr>
        <w:top w:val="none" w:sz="0" w:space="0" w:color="auto"/>
        <w:left w:val="none" w:sz="0" w:space="0" w:color="auto"/>
        <w:bottom w:val="none" w:sz="0" w:space="0" w:color="auto"/>
        <w:right w:val="none" w:sz="0" w:space="0" w:color="auto"/>
      </w:divBdr>
    </w:div>
    <w:div w:id="1861966595">
      <w:bodyDiv w:val="1"/>
      <w:marLeft w:val="0"/>
      <w:marRight w:val="0"/>
      <w:marTop w:val="0"/>
      <w:marBottom w:val="0"/>
      <w:divBdr>
        <w:top w:val="none" w:sz="0" w:space="0" w:color="auto"/>
        <w:left w:val="none" w:sz="0" w:space="0" w:color="auto"/>
        <w:bottom w:val="none" w:sz="0" w:space="0" w:color="auto"/>
        <w:right w:val="none" w:sz="0" w:space="0" w:color="auto"/>
      </w:divBdr>
    </w:div>
    <w:div w:id="2133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Var13</b:Tag>
    <b:SourceType>JournalArticle</b:SourceType>
    <b:Guid>{613EF06A-E748-4856-8390-64267CB46D76}</b:Guid>
    <b:Title>Remembering the Cypriot civil war 50 years on.</b:Title>
    <b:Year>2013</b:Year>
    <b:Author>
      <b:Author>
        <b:NameList>
          <b:Person>
            <b:Last>Varnava</b:Last>
            <b:First>Andrekos</b:First>
          </b:Person>
        </b:NameList>
      </b:Author>
      <b:BookAuthor>
        <b:NameList>
          <b:Person>
            <b:Last>Varnava</b:Last>
            <b:First>Andrekos</b:First>
          </b:Person>
        </b:NameList>
      </b:BookAuthor>
    </b:Author>
    <b:BookTitle>Cyprus Review</b:BookTitle>
    <b:Pages>113-116</b:Pages>
    <b:JournalName>Cyprus review</b:JournalName>
    <b:RefOrder>1</b:RefOrder>
  </b:Source>
  <b:Source>
    <b:Tag>PBS17</b:Tag>
    <b:SourceType>Misc</b:SourceType>
    <b:Guid>{74C011A2-273E-4854-B3BD-DBD4E35A7BB7}</b:Guid>
    <b:Title>Cyprus Is Looking For Closure In Archaeology</b:Title>
    <b:Year>2017</b:Year>
    <b:PublicationTitle>Cyprus Is Looking For Closure In Archaeology</b:PublicationTitle>
    <b:Publisher>j</b:Publisher>
    <b:Author>
      <b:Author>
        <b:Corporate>PBS News</b:Corporate>
      </b:Author>
    </b:Author>
    <b:RefOrder>2</b:RefOrder>
  </b:Source>
  <b:Source>
    <b:Tag>Sta75</b:Tag>
    <b:SourceType>BookSection</b:SourceType>
    <b:Guid>{212597F4-A400-404A-8F65-7CD9C26A369C}</b:Guid>
    <b:Title>The Cyprus conflict: national identity and statehood</b:Title>
    <b:Year>1975</b:Year>
    <b:BookTitle>The Cyprus conflict: national identity and statehood</b:BookTitle>
    <b:Pages>pg 46</b:Pages>
    <b:Author>
      <b:Author>
        <b:NameList>
          <b:Person>
            <b:Last>Stavrinides</b:Last>
            <b:First>Z</b:First>
          </b:Person>
        </b:NameList>
      </b:Author>
      <b:BookAuthor>
        <b:NameList>
          <b:Person>
            <b:Last>Stavrinides</b:Last>
            <b:First>Z</b:First>
          </b:Person>
        </b:NameList>
      </b:BookAuthor>
    </b:Author>
    <b:RefOrder>3</b:RefOrder>
  </b:Source>
</b:Sources>
</file>

<file path=customXml/itemProps1.xml><?xml version="1.0" encoding="utf-8"?>
<ds:datastoreItem xmlns:ds="http://schemas.openxmlformats.org/officeDocument/2006/customXml" ds:itemID="{C99B1F94-62EE-4B9C-8184-2C88A3A71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Rees (2305437)</dc:creator>
  <cp:keywords/>
  <dc:description/>
  <cp:lastModifiedBy>Caleb Rees (2305437)</cp:lastModifiedBy>
  <cp:revision>1</cp:revision>
  <dcterms:created xsi:type="dcterms:W3CDTF">2026-02-21T19:17:00Z</dcterms:created>
  <dcterms:modified xsi:type="dcterms:W3CDTF">2026-02-22T17:20:00Z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id="VfvjJamg"/&gt;&lt;style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