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B5F81" w14:textId="77777777" w:rsidR="00FF4D43" w:rsidRPr="00137A49" w:rsidRDefault="00FF4D43" w:rsidP="00137A49">
      <w:pPr>
        <w:spacing w:before="100" w:beforeAutospacing="1" w:after="100" w:afterAutospacing="1"/>
        <w:jc w:val="center"/>
        <w:rPr>
          <w:rFonts w:ascii="Times New Roman" w:eastAsia="Times New Roman" w:hAnsi="Times New Roman" w:cs="Times New Roman"/>
          <w:b/>
          <w:bCs/>
          <w:color w:val="7030A0"/>
          <w:kern w:val="0"/>
          <w:sz w:val="36"/>
          <w:szCs w:val="36"/>
          <w:lang w:eastAsia="en-GB"/>
          <w14:ligatures w14:val="none"/>
        </w:rPr>
      </w:pPr>
      <w:bookmarkStart w:id="0" w:name="OLE_LINK1"/>
      <w:r w:rsidRPr="00137A49">
        <w:rPr>
          <w:rFonts w:ascii="Times New Roman" w:eastAsia="Times New Roman" w:hAnsi="Times New Roman" w:cs="Times New Roman"/>
          <w:b/>
          <w:bCs/>
          <w:color w:val="7030A0"/>
          <w:kern w:val="0"/>
          <w:sz w:val="36"/>
          <w:szCs w:val="36"/>
          <w:lang w:eastAsia="en-GB"/>
          <w14:ligatures w14:val="none"/>
        </w:rPr>
        <w:t>A Critical Examination of Airbnb as an Example of the Sharing Economy</w:t>
      </w:r>
    </w:p>
    <w:p w14:paraId="22197A7F" w14:textId="77777777" w:rsidR="003561C3" w:rsidRPr="003561C3" w:rsidRDefault="003561C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p>
    <w:p w14:paraId="7DCBA9E8" w14:textId="77777777"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r w:rsidRPr="003561C3">
        <w:rPr>
          <w:rFonts w:ascii="Times New Roman" w:eastAsia="Times New Roman" w:hAnsi="Times New Roman" w:cs="Times New Roman"/>
          <w:b/>
          <w:bCs/>
          <w:color w:val="7030A0"/>
          <w:kern w:val="0"/>
          <w:sz w:val="32"/>
          <w:szCs w:val="32"/>
          <w:lang w:eastAsia="en-GB"/>
          <w14:ligatures w14:val="none"/>
        </w:rPr>
        <w:t>Introduction</w:t>
      </w:r>
    </w:p>
    <w:p w14:paraId="09422584" w14:textId="77B49998" w:rsidR="00FF4D4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When Airbnb emerged in 2008, it positioned itself as an exemplar of the sharing economy—a digital platform enabling individuals </w:t>
      </w:r>
      <w:proofErr w:type="spellStart"/>
      <w:r w:rsidR="00832BE6" w:rsidRPr="0026130A">
        <w:rPr>
          <w:rFonts w:ascii="Times New Roman" w:eastAsia="Times New Roman" w:hAnsi="Times New Roman" w:cs="Times New Roman"/>
          <w:color w:val="7030A0"/>
          <w:kern w:val="0"/>
          <w:lang w:eastAsia="en-GB"/>
          <w14:ligatures w14:val="none"/>
        </w:rPr>
        <w:t>s</w:t>
      </w:r>
      <w:r w:rsidRPr="0026130A">
        <w:rPr>
          <w:rFonts w:ascii="Times New Roman" w:eastAsia="Times New Roman" w:hAnsi="Times New Roman" w:cs="Times New Roman"/>
          <w:color w:val="7030A0"/>
          <w:kern w:val="0"/>
          <w:lang w:eastAsia="en-GB"/>
          <w14:ligatures w14:val="none"/>
        </w:rPr>
        <w:t>to</w:t>
      </w:r>
      <w:proofErr w:type="spellEnd"/>
      <w:r w:rsidRPr="0026130A">
        <w:rPr>
          <w:rFonts w:ascii="Times New Roman" w:eastAsia="Times New Roman" w:hAnsi="Times New Roman" w:cs="Times New Roman"/>
          <w:color w:val="7030A0"/>
          <w:kern w:val="0"/>
          <w:lang w:eastAsia="en-GB"/>
          <w14:ligatures w14:val="none"/>
        </w:rPr>
        <w:t xml:space="preserve"> monetise underutilised residential space. The company's </w:t>
      </w:r>
      <w:r w:rsidR="00832BE6" w:rsidRPr="0026130A">
        <w:rPr>
          <w:rFonts w:ascii="Times New Roman" w:eastAsia="Times New Roman" w:hAnsi="Times New Roman" w:cs="Times New Roman"/>
          <w:color w:val="7030A0"/>
          <w:kern w:val="0"/>
          <w:lang w:eastAsia="en-GB"/>
          <w14:ligatures w14:val="none"/>
        </w:rPr>
        <w:t>journey</w:t>
      </w:r>
      <w:r w:rsidRPr="0026130A">
        <w:rPr>
          <w:rFonts w:ascii="Times New Roman" w:eastAsia="Times New Roman" w:hAnsi="Times New Roman" w:cs="Times New Roman"/>
          <w:color w:val="7030A0"/>
          <w:kern w:val="0"/>
          <w:lang w:eastAsia="en-GB"/>
          <w14:ligatures w14:val="none"/>
        </w:rPr>
        <w:t xml:space="preserve"> from </w:t>
      </w:r>
      <w:r w:rsidR="00832BE6" w:rsidRPr="0026130A">
        <w:rPr>
          <w:rFonts w:ascii="Times New Roman" w:eastAsia="Times New Roman" w:hAnsi="Times New Roman" w:cs="Times New Roman"/>
          <w:color w:val="7030A0"/>
          <w:kern w:val="0"/>
          <w:lang w:eastAsia="en-GB"/>
          <w14:ligatures w14:val="none"/>
        </w:rPr>
        <w:t>a</w:t>
      </w:r>
      <w:r w:rsidRPr="0026130A">
        <w:rPr>
          <w:rFonts w:ascii="Times New Roman" w:eastAsia="Times New Roman" w:hAnsi="Times New Roman" w:cs="Times New Roman"/>
          <w:color w:val="7030A0"/>
          <w:kern w:val="0"/>
          <w:lang w:eastAsia="en-GB"/>
          <w14:ligatures w14:val="none"/>
        </w:rPr>
        <w:t xml:space="preserve"> </w:t>
      </w:r>
      <w:r w:rsidR="00832BE6" w:rsidRPr="0026130A">
        <w:rPr>
          <w:rFonts w:ascii="Times New Roman" w:eastAsia="Times New Roman" w:hAnsi="Times New Roman" w:cs="Times New Roman"/>
          <w:color w:val="7030A0"/>
          <w:kern w:val="0"/>
          <w:lang w:eastAsia="en-GB"/>
          <w14:ligatures w14:val="none"/>
        </w:rPr>
        <w:t xml:space="preserve">simple </w:t>
      </w:r>
      <w:r w:rsidRPr="0026130A">
        <w:rPr>
          <w:rFonts w:ascii="Times New Roman" w:eastAsia="Times New Roman" w:hAnsi="Times New Roman" w:cs="Times New Roman"/>
          <w:color w:val="7030A0"/>
          <w:kern w:val="0"/>
          <w:lang w:eastAsia="en-GB"/>
          <w14:ligatures w14:val="none"/>
        </w:rPr>
        <w:t xml:space="preserve">room-sharing service to global accommodation </w:t>
      </w:r>
      <w:r w:rsidR="00832BE6" w:rsidRPr="0026130A">
        <w:rPr>
          <w:rFonts w:ascii="Times New Roman" w:eastAsia="Times New Roman" w:hAnsi="Times New Roman" w:cs="Times New Roman"/>
          <w:color w:val="7030A0"/>
          <w:kern w:val="0"/>
          <w:lang w:eastAsia="en-GB"/>
          <w14:ligatures w14:val="none"/>
        </w:rPr>
        <w:t>enterprise</w:t>
      </w:r>
      <w:r w:rsidRPr="0026130A">
        <w:rPr>
          <w:rFonts w:ascii="Times New Roman" w:eastAsia="Times New Roman" w:hAnsi="Times New Roman" w:cs="Times New Roman"/>
          <w:color w:val="7030A0"/>
          <w:kern w:val="0"/>
          <w:lang w:eastAsia="en-GB"/>
          <w14:ligatures w14:val="none"/>
        </w:rPr>
        <w:t xml:space="preserve"> with over seven million listings raises questions about whether such ventures genuinely embody collaborative consumption principles or represent</w:t>
      </w:r>
      <w:r w:rsidR="00832BE6"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"platform capitalism"—systems extracting value whilst delegating risk to </w:t>
      </w:r>
      <w:r w:rsidR="002E1609" w:rsidRPr="0026130A">
        <w:rPr>
          <w:rFonts w:ascii="Times New Roman" w:eastAsia="Times New Roman" w:hAnsi="Times New Roman" w:cs="Times New Roman"/>
          <w:color w:val="7030A0"/>
          <w:kern w:val="0"/>
          <w:lang w:eastAsia="en-GB"/>
          <w14:ligatures w14:val="none"/>
        </w:rPr>
        <w:t>service users</w:t>
      </w:r>
      <w:r w:rsidR="00832BE6" w:rsidRPr="0026130A">
        <w:rPr>
          <w:rFonts w:ascii="Times New Roman" w:eastAsia="Times New Roman" w:hAnsi="Times New Roman" w:cs="Times New Roman"/>
          <w:color w:val="7030A0"/>
          <w:kern w:val="0"/>
          <w:lang w:eastAsia="en-GB"/>
          <w14:ligatures w14:val="none"/>
        </w:rPr>
        <w:t xml:space="preserve"> (</w:t>
      </w:r>
      <w:r w:rsidR="00832BE6" w:rsidRPr="0026130A">
        <w:rPr>
          <w:rFonts w:ascii="Times New Roman" w:eastAsia="Times New Roman" w:hAnsi="Times New Roman" w:cs="Times New Roman"/>
          <w:color w:val="7030A0"/>
          <w:kern w:val="0"/>
          <w:lang w:eastAsia="en-GB"/>
          <w14:ligatures w14:val="none"/>
        </w:rPr>
        <w:t>Srnicek</w:t>
      </w:r>
      <w:r w:rsidR="00832BE6" w:rsidRPr="0026130A">
        <w:rPr>
          <w:rFonts w:ascii="Times New Roman" w:eastAsia="Times New Roman" w:hAnsi="Times New Roman" w:cs="Times New Roman"/>
          <w:color w:val="7030A0"/>
          <w:kern w:val="0"/>
          <w:lang w:eastAsia="en-GB"/>
          <w14:ligatures w14:val="none"/>
        </w:rPr>
        <w:t xml:space="preserve">, </w:t>
      </w:r>
      <w:r w:rsidR="00832BE6" w:rsidRPr="0026130A">
        <w:rPr>
          <w:rFonts w:ascii="Times New Roman" w:eastAsia="Times New Roman" w:hAnsi="Times New Roman" w:cs="Times New Roman"/>
          <w:color w:val="7030A0"/>
          <w:kern w:val="0"/>
          <w:lang w:eastAsia="en-GB"/>
          <w14:ligatures w14:val="none"/>
        </w:rPr>
        <w:t>2017)</w:t>
      </w:r>
      <w:r w:rsidRPr="0026130A">
        <w:rPr>
          <w:rFonts w:ascii="Times New Roman" w:eastAsia="Times New Roman" w:hAnsi="Times New Roman" w:cs="Times New Roman"/>
          <w:color w:val="7030A0"/>
          <w:kern w:val="0"/>
          <w:lang w:eastAsia="en-GB"/>
          <w14:ligatures w14:val="none"/>
        </w:rPr>
        <w:t xml:space="preserve">. This report examines Airbnb's business model, financial landscape, peer-to-peer market dynamics, strategic positioning, and future growth opportunities. Drawing on Wu et al.'s (2012) case study and Li and Tabari's (2019) UK hotel industry analysis, this examination reveals tensions between Airbnb's sharing economy </w:t>
      </w:r>
      <w:r w:rsidR="00E61324" w:rsidRPr="0026130A">
        <w:rPr>
          <w:rFonts w:ascii="Times New Roman" w:eastAsia="Times New Roman" w:hAnsi="Times New Roman" w:cs="Times New Roman"/>
          <w:color w:val="7030A0"/>
          <w:kern w:val="0"/>
          <w:lang w:eastAsia="en-GB"/>
          <w14:ligatures w14:val="none"/>
        </w:rPr>
        <w:t>narrative</w:t>
      </w:r>
      <w:r w:rsidRPr="0026130A">
        <w:rPr>
          <w:rFonts w:ascii="Times New Roman" w:eastAsia="Times New Roman" w:hAnsi="Times New Roman" w:cs="Times New Roman"/>
          <w:color w:val="7030A0"/>
          <w:kern w:val="0"/>
          <w:lang w:eastAsia="en-GB"/>
          <w14:ligatures w14:val="none"/>
        </w:rPr>
        <w:t xml:space="preserve"> and its increasingly commercialised reality.</w:t>
      </w:r>
    </w:p>
    <w:p w14:paraId="3FC92896" w14:textId="77777777" w:rsidR="003561C3" w:rsidRPr="0026130A" w:rsidRDefault="003561C3" w:rsidP="00FF4D43">
      <w:pPr>
        <w:spacing w:before="100" w:beforeAutospacing="1" w:after="100" w:afterAutospacing="1"/>
        <w:rPr>
          <w:rFonts w:ascii="Times New Roman" w:eastAsia="Times New Roman" w:hAnsi="Times New Roman" w:cs="Times New Roman"/>
          <w:color w:val="7030A0"/>
          <w:kern w:val="0"/>
          <w:lang w:eastAsia="en-GB"/>
          <w14:ligatures w14:val="none"/>
        </w:rPr>
      </w:pPr>
    </w:p>
    <w:p w14:paraId="49A5F293" w14:textId="77777777"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r w:rsidRPr="003561C3">
        <w:rPr>
          <w:rFonts w:ascii="Times New Roman" w:eastAsia="Times New Roman" w:hAnsi="Times New Roman" w:cs="Times New Roman"/>
          <w:b/>
          <w:bCs/>
          <w:color w:val="7030A0"/>
          <w:kern w:val="0"/>
          <w:sz w:val="32"/>
          <w:szCs w:val="32"/>
          <w:lang w:eastAsia="en-GB"/>
          <w14:ligatures w14:val="none"/>
        </w:rPr>
        <w:t>Business Model, Financial Landscape and P2P Market Forces</w:t>
      </w:r>
    </w:p>
    <w:p w14:paraId="07485047" w14:textId="49896415" w:rsidR="00FF4D4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Airbnb operates as a two-sided digital platform connecting property owners with travellers. Wu et al. (2012, p. 4) identify the core value proposition as </w:t>
      </w:r>
      <w:r w:rsidR="00D929AE" w:rsidRPr="0026130A">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offering authentic experiences at competitive prices whilst enabling hosts to generate supplementary income</w:t>
      </w:r>
      <w:r w:rsidR="00D929AE" w:rsidRPr="0026130A">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 xml:space="preserve">. The revenue structure centres on commission-based fees—guests pay 5-15% whilst hosts pay approximately 3%. This dual-revenue approach exemplifies what </w:t>
      </w:r>
      <w:proofErr w:type="spellStart"/>
      <w:r w:rsidRPr="0026130A">
        <w:rPr>
          <w:rFonts w:ascii="Times New Roman" w:eastAsia="Times New Roman" w:hAnsi="Times New Roman" w:cs="Times New Roman"/>
          <w:color w:val="7030A0"/>
          <w:kern w:val="0"/>
          <w:lang w:eastAsia="en-GB"/>
          <w14:ligatures w14:val="none"/>
        </w:rPr>
        <w:t>Cansoy</w:t>
      </w:r>
      <w:proofErr w:type="spellEnd"/>
      <w:r w:rsidRPr="0026130A">
        <w:rPr>
          <w:rFonts w:ascii="Times New Roman" w:eastAsia="Times New Roman" w:hAnsi="Times New Roman" w:cs="Times New Roman"/>
          <w:color w:val="7030A0"/>
          <w:kern w:val="0"/>
          <w:lang w:eastAsia="en-GB"/>
          <w14:ligatures w14:val="none"/>
        </w:rPr>
        <w:t xml:space="preserve"> et al. (2021) describe as "risk externalisation," where platforms secure guaranteed revenue regardless of host profitability, transferring market volatility entirely onto service providers.</w:t>
      </w:r>
      <w:r w:rsidR="00D351E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The business model's theoretical foundation rests on what Hamari et al. (2016) describe as collaborative consumption—transforming </w:t>
      </w:r>
      <w:r w:rsidR="0099535E">
        <w:rPr>
          <w:rFonts w:ascii="Times New Roman" w:eastAsia="Times New Roman" w:hAnsi="Times New Roman" w:cs="Times New Roman"/>
          <w:color w:val="7030A0"/>
          <w:kern w:val="0"/>
          <w:lang w:eastAsia="en-GB"/>
          <w14:ligatures w14:val="none"/>
        </w:rPr>
        <w:t>empty rooms</w:t>
      </w:r>
      <w:r w:rsidRPr="0026130A">
        <w:rPr>
          <w:rFonts w:ascii="Times New Roman" w:eastAsia="Times New Roman" w:hAnsi="Times New Roman" w:cs="Times New Roman"/>
          <w:color w:val="7030A0"/>
          <w:kern w:val="0"/>
          <w:lang w:eastAsia="en-GB"/>
          <w14:ligatures w14:val="none"/>
        </w:rPr>
        <w:t xml:space="preserve"> into </w:t>
      </w:r>
      <w:r w:rsidR="0099535E">
        <w:rPr>
          <w:rFonts w:ascii="Times New Roman" w:eastAsia="Times New Roman" w:hAnsi="Times New Roman" w:cs="Times New Roman"/>
          <w:color w:val="7030A0"/>
          <w:kern w:val="0"/>
          <w:lang w:eastAsia="en-GB"/>
          <w14:ligatures w14:val="none"/>
        </w:rPr>
        <w:t>income sources</w:t>
      </w:r>
      <w:r w:rsidRPr="0026130A">
        <w:rPr>
          <w:rFonts w:ascii="Times New Roman" w:eastAsia="Times New Roman" w:hAnsi="Times New Roman" w:cs="Times New Roman"/>
          <w:color w:val="7030A0"/>
          <w:kern w:val="0"/>
          <w:lang w:eastAsia="en-GB"/>
          <w14:ligatures w14:val="none"/>
        </w:rPr>
        <w:t xml:space="preserve">. However, Li and Tabari (2019, p. 18) observe that Airbnb's competitive positioning increasingly mirrors traditional accommodation providers. UK hotel stakeholders perceive Airbnb as direct competition operating with fewer regulatory constraints. </w:t>
      </w:r>
      <w:r w:rsidRPr="00791CE9">
        <w:rPr>
          <w:rFonts w:ascii="Times New Roman" w:eastAsia="Times New Roman" w:hAnsi="Times New Roman" w:cs="Times New Roman"/>
          <w:color w:val="7030A0"/>
          <w:kern w:val="0"/>
          <w:lang w:eastAsia="en-GB"/>
          <w14:ligatures w14:val="none"/>
        </w:rPr>
        <w:t xml:space="preserve">This perception challenges </w:t>
      </w:r>
      <w:proofErr w:type="spellStart"/>
      <w:r w:rsidRPr="00791CE9">
        <w:rPr>
          <w:rFonts w:ascii="Times New Roman" w:eastAsia="Times New Roman" w:hAnsi="Times New Roman" w:cs="Times New Roman"/>
          <w:color w:val="7030A0"/>
          <w:kern w:val="0"/>
          <w:lang w:eastAsia="en-GB"/>
          <w14:ligatures w14:val="none"/>
        </w:rPr>
        <w:t>Botsman</w:t>
      </w:r>
      <w:proofErr w:type="spellEnd"/>
      <w:r w:rsidRPr="00791CE9">
        <w:rPr>
          <w:rFonts w:ascii="Times New Roman" w:eastAsia="Times New Roman" w:hAnsi="Times New Roman" w:cs="Times New Roman"/>
          <w:color w:val="7030A0"/>
          <w:kern w:val="0"/>
          <w:lang w:eastAsia="en-GB"/>
          <w14:ligatures w14:val="none"/>
        </w:rPr>
        <w:t xml:space="preserve"> and Rogers' (2010) optimistic framing of collaborative consumption as transformative, suggesting platforms may simply represent new intermediation forms rather than genuine peer-to-peer exchange.</w:t>
      </w:r>
    </w:p>
    <w:p w14:paraId="6236CB4B" w14:textId="0DF086B7" w:rsidR="000665BC" w:rsidRPr="0026130A" w:rsidRDefault="000665BC"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Wu et al. (2012) identify budget-conscious travellers, experience-seeking tourists, and property owners seeking supplementary income as primary segments. However, Li and Tabari (2019) observe that price competitiveness emerged as the primary driver—more consistent with rational economic behaviour than sharing economy idealism. </w:t>
      </w:r>
      <w:r w:rsidRPr="00A56D53">
        <w:rPr>
          <w:rFonts w:ascii="Times New Roman" w:eastAsia="Times New Roman" w:hAnsi="Times New Roman" w:cs="Times New Roman"/>
          <w:color w:val="7030A0"/>
          <w:kern w:val="0"/>
          <w:lang w:eastAsia="en-GB"/>
          <w14:ligatures w14:val="none"/>
        </w:rPr>
        <w:t>Applying Freeman's (1984) stakeholder theory reveals systematic asymmetries: whilst Airbnb and professional hosts capture substantial value, long-term renters, hotel workers, and residential communities bear negative externalities without compensation.</w:t>
      </w:r>
    </w:p>
    <w:p w14:paraId="25647710" w14:textId="6F845AE0" w:rsidR="00FF4D4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Airbnb's financial </w:t>
      </w:r>
      <w:r w:rsidR="00D351EA">
        <w:rPr>
          <w:rFonts w:ascii="Times New Roman" w:eastAsia="Times New Roman" w:hAnsi="Times New Roman" w:cs="Times New Roman"/>
          <w:color w:val="7030A0"/>
          <w:kern w:val="0"/>
          <w:lang w:eastAsia="en-GB"/>
          <w14:ligatures w14:val="none"/>
        </w:rPr>
        <w:t>growth</w:t>
      </w:r>
      <w:r w:rsidRPr="0026130A">
        <w:rPr>
          <w:rFonts w:ascii="Times New Roman" w:eastAsia="Times New Roman" w:hAnsi="Times New Roman" w:cs="Times New Roman"/>
          <w:color w:val="7030A0"/>
          <w:kern w:val="0"/>
          <w:lang w:eastAsia="en-GB"/>
          <w14:ligatures w14:val="none"/>
        </w:rPr>
        <w:t xml:space="preserve"> </w:t>
      </w:r>
      <w:r w:rsidR="00D351EA">
        <w:rPr>
          <w:rFonts w:ascii="Times New Roman" w:eastAsia="Times New Roman" w:hAnsi="Times New Roman" w:cs="Times New Roman"/>
          <w:color w:val="7030A0"/>
          <w:kern w:val="0"/>
          <w:lang w:eastAsia="en-GB"/>
          <w14:ligatures w14:val="none"/>
        </w:rPr>
        <w:t>mirrors the enmeshment of technology in the modern age,</w:t>
      </w:r>
      <w:r w:rsidRPr="0026130A">
        <w:rPr>
          <w:rFonts w:ascii="Times New Roman" w:eastAsia="Times New Roman" w:hAnsi="Times New Roman" w:cs="Times New Roman"/>
          <w:color w:val="7030A0"/>
          <w:kern w:val="0"/>
          <w:lang w:eastAsia="en-GB"/>
          <w14:ligatures w14:val="none"/>
        </w:rPr>
        <w:t xml:space="preserve"> alongside </w:t>
      </w:r>
      <w:r w:rsidR="00D351EA">
        <w:rPr>
          <w:rFonts w:ascii="Times New Roman" w:eastAsia="Times New Roman" w:hAnsi="Times New Roman" w:cs="Times New Roman"/>
          <w:color w:val="7030A0"/>
          <w:kern w:val="0"/>
          <w:lang w:eastAsia="en-GB"/>
          <w14:ligatures w14:val="none"/>
        </w:rPr>
        <w:t>situational blind spots in its revenue scheme</w:t>
      </w:r>
      <w:r w:rsidRPr="0026130A">
        <w:rPr>
          <w:rFonts w:ascii="Times New Roman" w:eastAsia="Times New Roman" w:hAnsi="Times New Roman" w:cs="Times New Roman"/>
          <w:color w:val="7030A0"/>
          <w:kern w:val="0"/>
          <w:lang w:eastAsia="en-GB"/>
          <w14:ligatures w14:val="none"/>
        </w:rPr>
        <w:t xml:space="preserve">. Wu et al. (2012) document venture </w:t>
      </w:r>
      <w:r w:rsidRPr="0026130A">
        <w:rPr>
          <w:rFonts w:ascii="Times New Roman" w:eastAsia="Times New Roman" w:hAnsi="Times New Roman" w:cs="Times New Roman"/>
          <w:color w:val="7030A0"/>
          <w:kern w:val="0"/>
          <w:lang w:eastAsia="en-GB"/>
          <w14:ligatures w14:val="none"/>
        </w:rPr>
        <w:lastRenderedPageBreak/>
        <w:t>capital investment totalling $120 million by 2011. Li and Tabari (2019</w:t>
      </w:r>
      <w:r w:rsidR="00D351EA">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 xml:space="preserve"> cite estimated revenue of $2.6 billion in 2017. </w:t>
      </w:r>
      <w:r w:rsidRPr="00D351EA">
        <w:rPr>
          <w:rFonts w:ascii="Times New Roman" w:eastAsia="Times New Roman" w:hAnsi="Times New Roman" w:cs="Times New Roman"/>
          <w:color w:val="7030A0"/>
          <w:kern w:val="0"/>
          <w:lang w:eastAsia="en-GB"/>
          <w14:ligatures w14:val="none"/>
        </w:rPr>
        <w:t>However, COVID-19 exposed structural vulnerabilities, with revenue declining approximately 30% during 2020 (</w:t>
      </w:r>
      <w:proofErr w:type="spellStart"/>
      <w:r w:rsidRPr="00D351EA">
        <w:rPr>
          <w:rFonts w:ascii="Times New Roman" w:eastAsia="Times New Roman" w:hAnsi="Times New Roman" w:cs="Times New Roman"/>
          <w:color w:val="7030A0"/>
          <w:kern w:val="0"/>
          <w:lang w:eastAsia="en-GB"/>
          <w14:ligatures w14:val="none"/>
        </w:rPr>
        <w:t>Dolnicar</w:t>
      </w:r>
      <w:proofErr w:type="spellEnd"/>
      <w:r w:rsidRPr="00D351EA">
        <w:rPr>
          <w:rFonts w:ascii="Times New Roman" w:eastAsia="Times New Roman" w:hAnsi="Times New Roman" w:cs="Times New Roman"/>
          <w:color w:val="7030A0"/>
          <w:kern w:val="0"/>
          <w:lang w:eastAsia="en-GB"/>
          <w14:ligatures w14:val="none"/>
        </w:rPr>
        <w:t xml:space="preserve"> &amp; Zare, 2020). This reveals that whilst asset-light structures excel during growth, they provide minimal buffer capacity when demand collapses.</w:t>
      </w:r>
      <w:r w:rsidR="000665BC">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Guttentag (2019) indicates </w:t>
      </w:r>
      <w:r w:rsidR="00FD42DA">
        <w:rPr>
          <w:rFonts w:ascii="Times New Roman" w:eastAsia="Times New Roman" w:hAnsi="Times New Roman" w:cs="Times New Roman"/>
          <w:color w:val="7030A0"/>
          <w:kern w:val="0"/>
          <w:lang w:eastAsia="en-GB"/>
          <w14:ligatures w14:val="none"/>
        </w:rPr>
        <w:t xml:space="preserve">that </w:t>
      </w:r>
      <w:r w:rsidRPr="0026130A">
        <w:rPr>
          <w:rFonts w:ascii="Times New Roman" w:eastAsia="Times New Roman" w:hAnsi="Times New Roman" w:cs="Times New Roman"/>
          <w:color w:val="7030A0"/>
          <w:kern w:val="0"/>
          <w:lang w:eastAsia="en-GB"/>
          <w14:ligatures w14:val="none"/>
        </w:rPr>
        <w:t xml:space="preserve">disproportionate revenue derives from commercial operators managing multiple properties. Analysis of high-demand European markets found 70-80% of listings exhibited commercial operation characteristics </w:t>
      </w:r>
      <w:r w:rsidRPr="004F1DE3">
        <w:rPr>
          <w:rFonts w:ascii="Times New Roman" w:eastAsia="Times New Roman" w:hAnsi="Times New Roman" w:cs="Times New Roman"/>
          <w:color w:val="7030A0"/>
          <w:kern w:val="0"/>
          <w:lang w:eastAsia="en-GB"/>
          <w14:ligatures w14:val="none"/>
        </w:rPr>
        <w:t>—directly contradicting Airbnb's marketing narratives emphasising authentic peer-to-peer exchange (Wachsmuth &amp; Weisler, 2018)</w:t>
      </w:r>
      <w:r w:rsidRPr="0026130A">
        <w:rPr>
          <w:rFonts w:ascii="Times New Roman" w:eastAsia="Times New Roman" w:hAnsi="Times New Roman" w:cs="Times New Roman"/>
          <w:color w:val="7030A0"/>
          <w:kern w:val="0"/>
          <w:lang w:eastAsia="en-GB"/>
          <w14:ligatures w14:val="none"/>
        </w:rPr>
        <w:t>. This concentration alters economic character from peer-to-peer exchange to intermediated commercial transactions.</w:t>
      </w:r>
    </w:p>
    <w:p w14:paraId="65792BF5" w14:textId="3BC754CA" w:rsidR="005800DF" w:rsidRDefault="00215399"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The platform's algorithm advantages professional operators over casual hosts</w:t>
      </w:r>
      <w:r>
        <w:rPr>
          <w:rFonts w:ascii="Times New Roman" w:eastAsia="Times New Roman" w:hAnsi="Times New Roman" w:cs="Times New Roman"/>
          <w:color w:val="7030A0"/>
          <w:kern w:val="0"/>
          <w:lang w:eastAsia="en-GB"/>
          <w14:ligatures w14:val="none"/>
        </w:rPr>
        <w:t>, as s</w:t>
      </w:r>
      <w:r w:rsidRPr="0026130A">
        <w:rPr>
          <w:rFonts w:ascii="Times New Roman" w:eastAsia="Times New Roman" w:hAnsi="Times New Roman" w:cs="Times New Roman"/>
          <w:color w:val="7030A0"/>
          <w:kern w:val="0"/>
          <w:lang w:eastAsia="en-GB"/>
          <w14:ligatures w14:val="none"/>
        </w:rPr>
        <w:t>earch algorithms prioritise listings with professional photography, instant response rates, and high ratings—characteristics more readily achieved by commercial operators with dedicated resources (Zervas et al., 2017, p. 697)</w:t>
      </w:r>
      <w:r>
        <w:rPr>
          <w:rFonts w:ascii="Times New Roman" w:eastAsia="Times New Roman" w:hAnsi="Times New Roman" w:cs="Times New Roman"/>
          <w:color w:val="7030A0"/>
          <w:kern w:val="0"/>
          <w:lang w:eastAsia="en-GB"/>
          <w14:ligatures w14:val="none"/>
        </w:rPr>
        <w:t>, as independent hosts often have other professional commitments so cannot monitor their listing 24/7</w:t>
      </w:r>
      <w:r w:rsidRPr="0026130A">
        <w:rPr>
          <w:rFonts w:ascii="Times New Roman" w:eastAsia="Times New Roman" w:hAnsi="Times New Roman" w:cs="Times New Roman"/>
          <w:color w:val="7030A0"/>
          <w:kern w:val="0"/>
          <w:lang w:eastAsia="en-GB"/>
          <w14:ligatures w14:val="none"/>
        </w:rPr>
        <w:t xml:space="preserve">. </w:t>
      </w:r>
      <w:r w:rsidRPr="00380E26">
        <w:rPr>
          <w:rFonts w:ascii="Times New Roman" w:eastAsia="Times New Roman" w:hAnsi="Times New Roman" w:cs="Times New Roman"/>
          <w:color w:val="7030A0"/>
          <w:kern w:val="0"/>
          <w:lang w:eastAsia="en-GB"/>
          <w14:ligatures w14:val="none"/>
        </w:rPr>
        <w:t>Hosts lack visibility into algorithmic decision-making, creating what Gillespie (2014, p. 168) terms "algorithmic opacity"—</w:t>
      </w:r>
      <w:r>
        <w:rPr>
          <w:rFonts w:ascii="Times New Roman" w:eastAsia="Times New Roman" w:hAnsi="Times New Roman" w:cs="Times New Roman"/>
          <w:color w:val="7030A0"/>
          <w:kern w:val="0"/>
          <w:lang w:eastAsia="en-GB"/>
          <w14:ligatures w14:val="none"/>
        </w:rPr>
        <w:t xml:space="preserve">where </w:t>
      </w:r>
      <w:r w:rsidRPr="00380E26">
        <w:rPr>
          <w:rFonts w:ascii="Times New Roman" w:eastAsia="Times New Roman" w:hAnsi="Times New Roman" w:cs="Times New Roman"/>
          <w:color w:val="7030A0"/>
          <w:kern w:val="0"/>
          <w:lang w:eastAsia="en-GB"/>
          <w14:ligatures w14:val="none"/>
        </w:rPr>
        <w:t>govern</w:t>
      </w:r>
      <w:r>
        <w:rPr>
          <w:rFonts w:ascii="Times New Roman" w:eastAsia="Times New Roman" w:hAnsi="Times New Roman" w:cs="Times New Roman"/>
          <w:color w:val="7030A0"/>
          <w:kern w:val="0"/>
          <w:lang w:eastAsia="en-GB"/>
          <w14:ligatures w14:val="none"/>
        </w:rPr>
        <w:t>ing bodies</w:t>
      </w:r>
      <w:r w:rsidRPr="00380E26">
        <w:rPr>
          <w:rFonts w:ascii="Times New Roman" w:eastAsia="Times New Roman" w:hAnsi="Times New Roman" w:cs="Times New Roman"/>
          <w:color w:val="7030A0"/>
          <w:kern w:val="0"/>
          <w:lang w:eastAsia="en-GB"/>
          <w14:ligatures w14:val="none"/>
        </w:rPr>
        <w:t xml:space="preserve"> </w:t>
      </w:r>
      <w:r>
        <w:rPr>
          <w:rFonts w:ascii="Times New Roman" w:eastAsia="Times New Roman" w:hAnsi="Times New Roman" w:cs="Times New Roman"/>
          <w:color w:val="7030A0"/>
          <w:kern w:val="0"/>
          <w:lang w:eastAsia="en-GB"/>
          <w14:ligatures w14:val="none"/>
        </w:rPr>
        <w:t>exert</w:t>
      </w:r>
      <w:r w:rsidRPr="00380E26">
        <w:rPr>
          <w:rFonts w:ascii="Times New Roman" w:eastAsia="Times New Roman" w:hAnsi="Times New Roman" w:cs="Times New Roman"/>
          <w:color w:val="7030A0"/>
          <w:kern w:val="0"/>
          <w:lang w:eastAsia="en-GB"/>
          <w14:ligatures w14:val="none"/>
        </w:rPr>
        <w:t xml:space="preserve"> control </w:t>
      </w:r>
      <w:r>
        <w:rPr>
          <w:rFonts w:ascii="Times New Roman" w:eastAsia="Times New Roman" w:hAnsi="Times New Roman" w:cs="Times New Roman"/>
          <w:color w:val="7030A0"/>
          <w:kern w:val="0"/>
          <w:lang w:eastAsia="en-GB"/>
          <w14:ligatures w14:val="none"/>
        </w:rPr>
        <w:t xml:space="preserve">over their economy </w:t>
      </w:r>
      <w:r w:rsidRPr="00380E26">
        <w:rPr>
          <w:rFonts w:ascii="Times New Roman" w:eastAsia="Times New Roman" w:hAnsi="Times New Roman" w:cs="Times New Roman"/>
          <w:color w:val="7030A0"/>
          <w:kern w:val="0"/>
          <w:lang w:eastAsia="en-GB"/>
          <w14:ligatures w14:val="none"/>
        </w:rPr>
        <w:t>whilst obscuring power dynamics.</w:t>
      </w:r>
      <w:r w:rsidRPr="00215399">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Airbnb controls platform access, fee structures, and visibility algorithms without host or guest input (Schor, 2017, p. 269). Li and Tabari (2019, p. 20) identify traditional accommodation providers as involuntary stakeholders experiencing competitive pressure, with UK hotel respondents emphasising regulatory disparities advantaging Airbnb hosts who avoid commercial accommodation licensing costs. </w:t>
      </w:r>
      <w:r w:rsidRPr="00E00865">
        <w:rPr>
          <w:rFonts w:ascii="Times New Roman" w:eastAsia="Times New Roman" w:hAnsi="Times New Roman" w:cs="Times New Roman"/>
          <w:color w:val="7030A0"/>
          <w:kern w:val="0"/>
          <w:lang w:eastAsia="en-GB"/>
          <w14:ligatures w14:val="none"/>
        </w:rPr>
        <w:t xml:space="preserve">These asymmetries exemplify what Kenney and Zysman (2016, p. 64) </w:t>
      </w:r>
      <w:r>
        <w:rPr>
          <w:rFonts w:ascii="Times New Roman" w:eastAsia="Times New Roman" w:hAnsi="Times New Roman" w:cs="Times New Roman"/>
          <w:color w:val="7030A0"/>
          <w:kern w:val="0"/>
          <w:lang w:eastAsia="en-GB"/>
          <w14:ligatures w14:val="none"/>
        </w:rPr>
        <w:t>call</w:t>
      </w:r>
      <w:r w:rsidRPr="00E00865">
        <w:rPr>
          <w:rFonts w:ascii="Times New Roman" w:eastAsia="Times New Roman" w:hAnsi="Times New Roman" w:cs="Times New Roman"/>
          <w:color w:val="7030A0"/>
          <w:kern w:val="0"/>
          <w:lang w:eastAsia="en-GB"/>
          <w14:ligatures w14:val="none"/>
        </w:rPr>
        <w:t xml:space="preserve"> "regulatory arbitrage"—platforms exploiting institutional gaps to avoid obligations imposed on traditional competitors.</w:t>
      </w:r>
    </w:p>
    <w:p w14:paraId="4A71041D" w14:textId="77777777" w:rsidR="003561C3" w:rsidRPr="005800DF" w:rsidRDefault="003561C3"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p>
    <w:p w14:paraId="594723EE" w14:textId="77777777"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r w:rsidRPr="003561C3">
        <w:rPr>
          <w:rFonts w:ascii="Times New Roman" w:eastAsia="Times New Roman" w:hAnsi="Times New Roman" w:cs="Times New Roman"/>
          <w:b/>
          <w:bCs/>
          <w:color w:val="7030A0"/>
          <w:kern w:val="0"/>
          <w:sz w:val="32"/>
          <w:szCs w:val="32"/>
          <w:lang w:eastAsia="en-GB"/>
          <w14:ligatures w14:val="none"/>
        </w:rPr>
        <w:t>Problems, Strategy and Current Situation</w:t>
      </w:r>
    </w:p>
    <w:p w14:paraId="193A5587" w14:textId="7596F0B8"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Airbnb confronts multiple interrelated challenges. The most significant concerns </w:t>
      </w:r>
      <w:r w:rsidR="005800DF">
        <w:rPr>
          <w:rFonts w:ascii="Times New Roman" w:eastAsia="Times New Roman" w:hAnsi="Times New Roman" w:cs="Times New Roman"/>
          <w:color w:val="7030A0"/>
          <w:kern w:val="0"/>
          <w:lang w:eastAsia="en-GB"/>
          <w14:ligatures w14:val="none"/>
        </w:rPr>
        <w:t xml:space="preserve">regard </w:t>
      </w:r>
      <w:r w:rsidRPr="0026130A">
        <w:rPr>
          <w:rFonts w:ascii="Times New Roman" w:eastAsia="Times New Roman" w:hAnsi="Times New Roman" w:cs="Times New Roman"/>
          <w:color w:val="7030A0"/>
          <w:kern w:val="0"/>
          <w:lang w:eastAsia="en-GB"/>
          <w14:ligatures w14:val="none"/>
        </w:rPr>
        <w:t xml:space="preserve">regulatory resistance across numerous jurisdictions. Cities including Barcelona, Amsterdam, Paris, and New York implemented stringent short-term rental restrictions. Li and Tabari (2019) observe these interventions stem from housing affordability concerns, neighbourhood disruption, and competitive fairness. </w:t>
      </w:r>
      <w:r w:rsidRPr="00197F05">
        <w:rPr>
          <w:rFonts w:ascii="Times New Roman" w:eastAsia="Times New Roman" w:hAnsi="Times New Roman" w:cs="Times New Roman"/>
          <w:color w:val="7030A0"/>
          <w:kern w:val="0"/>
          <w:lang w:eastAsia="en-GB"/>
          <w14:ligatures w14:val="none"/>
        </w:rPr>
        <w:t>The regulatory backlash represents "institutional mismatch"</w:t>
      </w:r>
      <w:r w:rsidR="00197F05">
        <w:rPr>
          <w:rFonts w:ascii="Times New Roman" w:eastAsia="Times New Roman" w:hAnsi="Times New Roman" w:cs="Times New Roman"/>
          <w:color w:val="7030A0"/>
          <w:kern w:val="0"/>
          <w:lang w:eastAsia="en-GB"/>
          <w14:ligatures w14:val="none"/>
        </w:rPr>
        <w:t xml:space="preserve"> (</w:t>
      </w:r>
      <w:proofErr w:type="spellStart"/>
      <w:r w:rsidR="00197F05" w:rsidRPr="00197F05">
        <w:rPr>
          <w:rFonts w:ascii="Times New Roman" w:eastAsia="Times New Roman" w:hAnsi="Times New Roman" w:cs="Times New Roman"/>
          <w:color w:val="7030A0"/>
          <w:kern w:val="0"/>
          <w:lang w:eastAsia="en-GB"/>
          <w14:ligatures w14:val="none"/>
        </w:rPr>
        <w:t>Frenken</w:t>
      </w:r>
      <w:proofErr w:type="spellEnd"/>
      <w:r w:rsidR="00197F05" w:rsidRPr="00197F05">
        <w:rPr>
          <w:rFonts w:ascii="Times New Roman" w:eastAsia="Times New Roman" w:hAnsi="Times New Roman" w:cs="Times New Roman"/>
          <w:color w:val="7030A0"/>
          <w:kern w:val="0"/>
          <w:lang w:eastAsia="en-GB"/>
          <w14:ligatures w14:val="none"/>
        </w:rPr>
        <w:t xml:space="preserve"> and Schor</w:t>
      </w:r>
      <w:r w:rsidR="00197F05">
        <w:rPr>
          <w:rFonts w:ascii="Times New Roman" w:eastAsia="Times New Roman" w:hAnsi="Times New Roman" w:cs="Times New Roman"/>
          <w:color w:val="7030A0"/>
          <w:kern w:val="0"/>
          <w:lang w:eastAsia="en-GB"/>
          <w14:ligatures w14:val="none"/>
        </w:rPr>
        <w:t xml:space="preserve">, </w:t>
      </w:r>
      <w:r w:rsidR="00197F05" w:rsidRPr="00197F05">
        <w:rPr>
          <w:rFonts w:ascii="Times New Roman" w:eastAsia="Times New Roman" w:hAnsi="Times New Roman" w:cs="Times New Roman"/>
          <w:color w:val="7030A0"/>
          <w:kern w:val="0"/>
          <w:lang w:eastAsia="en-GB"/>
          <w14:ligatures w14:val="none"/>
        </w:rPr>
        <w:t>2017)</w:t>
      </w:r>
      <w:r w:rsidR="00622764">
        <w:rPr>
          <w:rFonts w:ascii="Times New Roman" w:eastAsia="Times New Roman" w:hAnsi="Times New Roman" w:cs="Times New Roman"/>
          <w:color w:val="7030A0"/>
          <w:kern w:val="0"/>
          <w:lang w:eastAsia="en-GB"/>
          <w14:ligatures w14:val="none"/>
        </w:rPr>
        <w:t xml:space="preserve">, </w:t>
      </w:r>
      <w:r w:rsidRPr="00197F05">
        <w:rPr>
          <w:rFonts w:ascii="Times New Roman" w:eastAsia="Times New Roman" w:hAnsi="Times New Roman" w:cs="Times New Roman"/>
          <w:color w:val="7030A0"/>
          <w:kern w:val="0"/>
          <w:lang w:eastAsia="en-GB"/>
          <w14:ligatures w14:val="none"/>
        </w:rPr>
        <w:t>existing frameworks prove inadequate for platform-mediated activities.</w:t>
      </w:r>
    </w:p>
    <w:p w14:paraId="260CBB11" w14:textId="4FF784A0" w:rsidR="00FF4D43" w:rsidRPr="00B42D71"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The housing affordability crisis links directly to </w:t>
      </w:r>
      <w:r w:rsidR="00622764">
        <w:rPr>
          <w:rFonts w:ascii="Times New Roman" w:eastAsia="Times New Roman" w:hAnsi="Times New Roman" w:cs="Times New Roman"/>
          <w:color w:val="7030A0"/>
          <w:kern w:val="0"/>
          <w:lang w:eastAsia="en-GB"/>
          <w14:ligatures w14:val="none"/>
        </w:rPr>
        <w:t xml:space="preserve">the dramatic increase of </w:t>
      </w:r>
      <w:r w:rsidRPr="0026130A">
        <w:rPr>
          <w:rFonts w:ascii="Times New Roman" w:eastAsia="Times New Roman" w:hAnsi="Times New Roman" w:cs="Times New Roman"/>
          <w:color w:val="7030A0"/>
          <w:kern w:val="0"/>
          <w:lang w:eastAsia="en-GB"/>
          <w14:ligatures w14:val="none"/>
        </w:rPr>
        <w:t>short-term rental</w:t>
      </w:r>
      <w:r w:rsidR="00622764">
        <w:rPr>
          <w:rFonts w:ascii="Times New Roman" w:eastAsia="Times New Roman" w:hAnsi="Times New Roman" w:cs="Times New Roman"/>
          <w:color w:val="7030A0"/>
          <w:kern w:val="0"/>
          <w:lang w:eastAsia="en-GB"/>
          <w14:ligatures w14:val="none"/>
        </w:rPr>
        <w:t>s</w:t>
      </w:r>
      <w:r w:rsidRPr="0026130A">
        <w:rPr>
          <w:rFonts w:ascii="Times New Roman" w:eastAsia="Times New Roman" w:hAnsi="Times New Roman" w:cs="Times New Roman"/>
          <w:color w:val="7030A0"/>
          <w:kern w:val="0"/>
          <w:lang w:eastAsia="en-GB"/>
          <w14:ligatures w14:val="none"/>
        </w:rPr>
        <w:t xml:space="preserve">. Wachsmuth and Weisler (2018, p. 1160) demonstrate that Airbnb </w:t>
      </w:r>
      <w:r w:rsidR="00622764">
        <w:rPr>
          <w:rFonts w:ascii="Times New Roman" w:eastAsia="Times New Roman" w:hAnsi="Times New Roman" w:cs="Times New Roman"/>
          <w:color w:val="7030A0"/>
          <w:kern w:val="0"/>
          <w:lang w:eastAsia="en-GB"/>
          <w14:ligatures w14:val="none"/>
        </w:rPr>
        <w:t xml:space="preserve">rental </w:t>
      </w:r>
      <w:r w:rsidRPr="0026130A">
        <w:rPr>
          <w:rFonts w:ascii="Times New Roman" w:eastAsia="Times New Roman" w:hAnsi="Times New Roman" w:cs="Times New Roman"/>
          <w:color w:val="7030A0"/>
          <w:kern w:val="0"/>
          <w:lang w:eastAsia="en-GB"/>
          <w14:ligatures w14:val="none"/>
        </w:rPr>
        <w:t xml:space="preserve">availability correlates with reduced long-term rental supply and increased housing costs. Their research quantifies significant housing unit displacement, creating political opposition. </w:t>
      </w:r>
      <w:r w:rsidRPr="004E157A">
        <w:rPr>
          <w:rFonts w:ascii="Times New Roman" w:eastAsia="Times New Roman" w:hAnsi="Times New Roman" w:cs="Times New Roman"/>
          <w:color w:val="7030A0"/>
          <w:kern w:val="0"/>
          <w:lang w:eastAsia="en-GB"/>
          <w14:ligatures w14:val="none"/>
        </w:rPr>
        <w:t>This displacement challenges Sundararajan's (2016) assertion that sharing economy platforms generate net social benefits, suggesting value creation for platform participants occurs through value extraction from excluded stakeholders—prospective long-term renters priced out of housing markets.</w:t>
      </w:r>
      <w:r w:rsidR="00AB69F8">
        <w:rPr>
          <w:rFonts w:ascii="Times New Roman" w:eastAsia="Times New Roman" w:hAnsi="Times New Roman" w:cs="Times New Roman"/>
          <w:color w:val="7030A0"/>
          <w:kern w:val="0"/>
          <w:lang w:eastAsia="en-GB"/>
          <w14:ligatures w14:val="none"/>
        </w:rPr>
        <w:t xml:space="preserve"> </w:t>
      </w:r>
      <w:r w:rsidR="00710EB0">
        <w:rPr>
          <w:rFonts w:ascii="Times New Roman" w:eastAsia="Times New Roman" w:hAnsi="Times New Roman" w:cs="Times New Roman"/>
          <w:color w:val="7030A0"/>
          <w:kern w:val="0"/>
          <w:lang w:eastAsia="en-GB"/>
          <w14:ligatures w14:val="none"/>
        </w:rPr>
        <w:t>The increase in c</w:t>
      </w:r>
      <w:r w:rsidRPr="0026130A">
        <w:rPr>
          <w:rFonts w:ascii="Times New Roman" w:eastAsia="Times New Roman" w:hAnsi="Times New Roman" w:cs="Times New Roman"/>
          <w:color w:val="7030A0"/>
          <w:kern w:val="0"/>
          <w:lang w:eastAsia="en-GB"/>
          <w14:ligatures w14:val="none"/>
        </w:rPr>
        <w:t xml:space="preserve">ommercialisation </w:t>
      </w:r>
      <w:r w:rsidR="00F0527B">
        <w:rPr>
          <w:rFonts w:ascii="Times New Roman" w:eastAsia="Times New Roman" w:hAnsi="Times New Roman" w:cs="Times New Roman"/>
          <w:color w:val="7030A0"/>
          <w:kern w:val="0"/>
          <w:lang w:eastAsia="en-GB"/>
          <w14:ligatures w14:val="none"/>
        </w:rPr>
        <w:t xml:space="preserve">and </w:t>
      </w:r>
      <w:r w:rsidRPr="0026130A">
        <w:rPr>
          <w:rFonts w:ascii="Times New Roman" w:eastAsia="Times New Roman" w:hAnsi="Times New Roman" w:cs="Times New Roman"/>
          <w:color w:val="7030A0"/>
          <w:kern w:val="0"/>
          <w:lang w:eastAsia="en-GB"/>
          <w14:ligatures w14:val="none"/>
        </w:rPr>
        <w:t xml:space="preserve">erosion of </w:t>
      </w:r>
      <w:r w:rsidR="005B5FC9">
        <w:rPr>
          <w:rFonts w:ascii="Times New Roman" w:eastAsia="Times New Roman" w:hAnsi="Times New Roman" w:cs="Times New Roman"/>
          <w:color w:val="7030A0"/>
          <w:kern w:val="0"/>
          <w:lang w:eastAsia="en-GB"/>
          <w14:ligatures w14:val="none"/>
        </w:rPr>
        <w:t xml:space="preserve">the </w:t>
      </w:r>
      <w:r w:rsidRPr="0026130A">
        <w:rPr>
          <w:rFonts w:ascii="Times New Roman" w:eastAsia="Times New Roman" w:hAnsi="Times New Roman" w:cs="Times New Roman"/>
          <w:color w:val="7030A0"/>
          <w:kern w:val="0"/>
          <w:lang w:eastAsia="en-GB"/>
          <w14:ligatures w14:val="none"/>
        </w:rPr>
        <w:t>sharing economy</w:t>
      </w:r>
      <w:r w:rsidR="00162179">
        <w:rPr>
          <w:rFonts w:ascii="Times New Roman" w:eastAsia="Times New Roman" w:hAnsi="Times New Roman" w:cs="Times New Roman"/>
          <w:color w:val="7030A0"/>
          <w:kern w:val="0"/>
          <w:lang w:eastAsia="en-GB"/>
          <w14:ligatures w14:val="none"/>
        </w:rPr>
        <w:t xml:space="preserve">’s </w:t>
      </w:r>
      <w:r w:rsidRPr="0026130A">
        <w:rPr>
          <w:rFonts w:ascii="Times New Roman" w:eastAsia="Times New Roman" w:hAnsi="Times New Roman" w:cs="Times New Roman"/>
          <w:color w:val="7030A0"/>
          <w:kern w:val="0"/>
          <w:lang w:eastAsia="en-GB"/>
          <w14:ligatures w14:val="none"/>
        </w:rPr>
        <w:t xml:space="preserve">credibility present major problems. Guttentag (2019) argues </w:t>
      </w:r>
      <w:r w:rsidR="001047DA">
        <w:rPr>
          <w:rFonts w:ascii="Times New Roman" w:eastAsia="Times New Roman" w:hAnsi="Times New Roman" w:cs="Times New Roman"/>
          <w:color w:val="7030A0"/>
          <w:kern w:val="0"/>
          <w:lang w:eastAsia="en-GB"/>
          <w14:ligatures w14:val="none"/>
        </w:rPr>
        <w:t xml:space="preserve">that </w:t>
      </w:r>
      <w:r w:rsidRPr="0026130A">
        <w:rPr>
          <w:rFonts w:ascii="Times New Roman" w:eastAsia="Times New Roman" w:hAnsi="Times New Roman" w:cs="Times New Roman"/>
          <w:color w:val="7030A0"/>
          <w:kern w:val="0"/>
          <w:lang w:eastAsia="en-GB"/>
          <w14:ligatures w14:val="none"/>
        </w:rPr>
        <w:t xml:space="preserve">this perception damages Airbnb's differentiation from traditional hospitality. </w:t>
      </w:r>
      <w:r w:rsidRPr="00B42D71">
        <w:rPr>
          <w:rFonts w:ascii="Times New Roman" w:eastAsia="Times New Roman" w:hAnsi="Times New Roman" w:cs="Times New Roman"/>
          <w:color w:val="7030A0"/>
          <w:kern w:val="0"/>
          <w:lang w:eastAsia="en-GB"/>
          <w14:ligatures w14:val="none"/>
        </w:rPr>
        <w:t xml:space="preserve">The platform increasingly competes on </w:t>
      </w:r>
      <w:r w:rsidR="00B42D71">
        <w:rPr>
          <w:rFonts w:ascii="Times New Roman" w:eastAsia="Times New Roman" w:hAnsi="Times New Roman" w:cs="Times New Roman"/>
          <w:color w:val="7030A0"/>
          <w:kern w:val="0"/>
          <w:lang w:eastAsia="en-GB"/>
          <w14:ligatures w14:val="none"/>
        </w:rPr>
        <w:t xml:space="preserve">characteristics originally unique </w:t>
      </w:r>
      <w:r w:rsidRPr="00B42D71">
        <w:rPr>
          <w:rFonts w:ascii="Times New Roman" w:eastAsia="Times New Roman" w:hAnsi="Times New Roman" w:cs="Times New Roman"/>
          <w:color w:val="7030A0"/>
          <w:kern w:val="0"/>
          <w:lang w:eastAsia="en-GB"/>
          <w14:ligatures w14:val="none"/>
        </w:rPr>
        <w:t>to hotels</w:t>
      </w:r>
      <w:r w:rsidR="00B42D71">
        <w:rPr>
          <w:rFonts w:ascii="Times New Roman" w:eastAsia="Times New Roman" w:hAnsi="Times New Roman" w:cs="Times New Roman"/>
          <w:color w:val="7030A0"/>
          <w:kern w:val="0"/>
          <w:lang w:eastAsia="en-GB"/>
          <w14:ligatures w14:val="none"/>
        </w:rPr>
        <w:t xml:space="preserve"> - </w:t>
      </w:r>
      <w:r w:rsidRPr="00B42D71">
        <w:rPr>
          <w:rFonts w:ascii="Times New Roman" w:eastAsia="Times New Roman" w:hAnsi="Times New Roman" w:cs="Times New Roman"/>
          <w:color w:val="7030A0"/>
          <w:kern w:val="0"/>
          <w:lang w:eastAsia="en-GB"/>
          <w14:ligatures w14:val="none"/>
        </w:rPr>
        <w:t>price, amenities, location</w:t>
      </w:r>
      <w:r w:rsidR="00B42D71">
        <w:rPr>
          <w:rFonts w:ascii="Times New Roman" w:eastAsia="Times New Roman" w:hAnsi="Times New Roman" w:cs="Times New Roman"/>
          <w:color w:val="7030A0"/>
          <w:kern w:val="0"/>
          <w:lang w:eastAsia="en-GB"/>
          <w14:ligatures w14:val="none"/>
        </w:rPr>
        <w:t xml:space="preserve"> - </w:t>
      </w:r>
      <w:r w:rsidRPr="00B42D71">
        <w:rPr>
          <w:rFonts w:ascii="Times New Roman" w:eastAsia="Times New Roman" w:hAnsi="Times New Roman" w:cs="Times New Roman"/>
          <w:color w:val="7030A0"/>
          <w:kern w:val="0"/>
          <w:lang w:eastAsia="en-GB"/>
          <w14:ligatures w14:val="none"/>
        </w:rPr>
        <w:t xml:space="preserve">rather than offering categorically different value propositions (Dann et al., 2019). This convergence </w:t>
      </w:r>
      <w:r w:rsidRPr="00B42D71">
        <w:rPr>
          <w:rFonts w:ascii="Times New Roman" w:eastAsia="Times New Roman" w:hAnsi="Times New Roman" w:cs="Times New Roman"/>
          <w:color w:val="7030A0"/>
          <w:kern w:val="0"/>
          <w:lang w:eastAsia="en-GB"/>
          <w14:ligatures w14:val="none"/>
        </w:rPr>
        <w:lastRenderedPageBreak/>
        <w:t xml:space="preserve">suggests Christensen's (1997) disruptive innovation framework may inadequately capture platform dynamics; platforms may gradually adopt </w:t>
      </w:r>
      <w:r w:rsidR="008445E5">
        <w:rPr>
          <w:rFonts w:ascii="Times New Roman" w:eastAsia="Times New Roman" w:hAnsi="Times New Roman" w:cs="Times New Roman"/>
          <w:color w:val="7030A0"/>
          <w:kern w:val="0"/>
          <w:lang w:eastAsia="en-GB"/>
          <w14:ligatures w14:val="none"/>
        </w:rPr>
        <w:t>similar</w:t>
      </w:r>
      <w:r w:rsidRPr="00B42D71">
        <w:rPr>
          <w:rFonts w:ascii="Times New Roman" w:eastAsia="Times New Roman" w:hAnsi="Times New Roman" w:cs="Times New Roman"/>
          <w:color w:val="7030A0"/>
          <w:kern w:val="0"/>
          <w:lang w:eastAsia="en-GB"/>
          <w14:ligatures w14:val="none"/>
        </w:rPr>
        <w:t xml:space="preserve"> characteristics, </w:t>
      </w:r>
      <w:r w:rsidR="008445E5">
        <w:rPr>
          <w:rFonts w:ascii="Times New Roman" w:eastAsia="Times New Roman" w:hAnsi="Times New Roman" w:cs="Times New Roman"/>
          <w:color w:val="7030A0"/>
          <w:kern w:val="0"/>
          <w:lang w:eastAsia="en-GB"/>
          <w14:ligatures w14:val="none"/>
        </w:rPr>
        <w:t>reducing</w:t>
      </w:r>
      <w:r w:rsidRPr="00B42D71">
        <w:rPr>
          <w:rFonts w:ascii="Times New Roman" w:eastAsia="Times New Roman" w:hAnsi="Times New Roman" w:cs="Times New Roman"/>
          <w:color w:val="7030A0"/>
          <w:kern w:val="0"/>
          <w:lang w:eastAsia="en-GB"/>
          <w14:ligatures w14:val="none"/>
        </w:rPr>
        <w:t xml:space="preserve"> </w:t>
      </w:r>
      <w:r w:rsidR="003F38CF">
        <w:rPr>
          <w:rFonts w:ascii="Times New Roman" w:eastAsia="Times New Roman" w:hAnsi="Times New Roman" w:cs="Times New Roman"/>
          <w:color w:val="7030A0"/>
          <w:kern w:val="0"/>
          <w:lang w:eastAsia="en-GB"/>
          <w14:ligatures w14:val="none"/>
        </w:rPr>
        <w:t>uniqueness</w:t>
      </w:r>
      <w:r w:rsidRPr="00B42D71">
        <w:rPr>
          <w:rFonts w:ascii="Times New Roman" w:eastAsia="Times New Roman" w:hAnsi="Times New Roman" w:cs="Times New Roman"/>
          <w:color w:val="7030A0"/>
          <w:kern w:val="0"/>
          <w:lang w:eastAsia="en-GB"/>
          <w14:ligatures w14:val="none"/>
        </w:rPr>
        <w:t>.</w:t>
      </w:r>
    </w:p>
    <w:p w14:paraId="7EC40694" w14:textId="52457545"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Safety and quality control present ongoing challenges. Unlike regulated accommodation providers subject to </w:t>
      </w:r>
      <w:r w:rsidR="003F38CF">
        <w:rPr>
          <w:rFonts w:ascii="Times New Roman" w:eastAsia="Times New Roman" w:hAnsi="Times New Roman" w:cs="Times New Roman"/>
          <w:color w:val="7030A0"/>
          <w:kern w:val="0"/>
          <w:lang w:eastAsia="en-GB"/>
          <w14:ligatures w14:val="none"/>
        </w:rPr>
        <w:t>regulated</w:t>
      </w:r>
      <w:r w:rsidRPr="0026130A">
        <w:rPr>
          <w:rFonts w:ascii="Times New Roman" w:eastAsia="Times New Roman" w:hAnsi="Times New Roman" w:cs="Times New Roman"/>
          <w:color w:val="7030A0"/>
          <w:kern w:val="0"/>
          <w:lang w:eastAsia="en-GB"/>
          <w14:ligatures w14:val="none"/>
        </w:rPr>
        <w:t xml:space="preserve"> inspection, Airbnb relies on user-generated ratings and post-</w:t>
      </w:r>
      <w:r w:rsidR="003F38CF">
        <w:rPr>
          <w:rFonts w:ascii="Times New Roman" w:eastAsia="Times New Roman" w:hAnsi="Times New Roman" w:cs="Times New Roman"/>
          <w:color w:val="7030A0"/>
          <w:kern w:val="0"/>
          <w:lang w:eastAsia="en-GB"/>
          <w14:ligatures w14:val="none"/>
        </w:rPr>
        <w:t>visit</w:t>
      </w:r>
      <w:r w:rsidRPr="0026130A">
        <w:rPr>
          <w:rFonts w:ascii="Times New Roman" w:eastAsia="Times New Roman" w:hAnsi="Times New Roman" w:cs="Times New Roman"/>
          <w:color w:val="7030A0"/>
          <w:kern w:val="0"/>
          <w:lang w:eastAsia="en-GB"/>
          <w14:ligatures w14:val="none"/>
        </w:rPr>
        <w:t xml:space="preserve"> complaint mechanisms. Wu et al. (2012) identify trust-building through verification systems as early priorities, yet fully resolving these challenges remains elusive. </w:t>
      </w:r>
      <w:r w:rsidRPr="0097048A">
        <w:rPr>
          <w:rFonts w:ascii="Times New Roman" w:eastAsia="Times New Roman" w:hAnsi="Times New Roman" w:cs="Times New Roman"/>
          <w:color w:val="7030A0"/>
          <w:kern w:val="0"/>
          <w:lang w:eastAsia="en-GB"/>
          <w14:ligatures w14:val="none"/>
        </w:rPr>
        <w:t>Reliance on reputation systems transfers quality assurance from platforms to users, exemplifying what Rahman and Thelen (2019) term "distributed governance"—a cost-saving strategy maintaining scalability whilst exposing users to risks that regulated markets typically mitigate.</w:t>
      </w:r>
      <w:r w:rsidR="00D87B95">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The platform's relationship with hosts presents strategic tensions. Airbnb depends on host satisfaction to maintain listing supply, yet algorithmic optimisation and policy decisions frequently prioritise guest experience and platform profitability over host interests (Schor, 2017). </w:t>
      </w:r>
      <w:r w:rsidRPr="0097048A">
        <w:rPr>
          <w:rFonts w:ascii="Times New Roman" w:eastAsia="Times New Roman" w:hAnsi="Times New Roman" w:cs="Times New Roman"/>
          <w:color w:val="7030A0"/>
          <w:kern w:val="0"/>
          <w:lang w:eastAsia="en-GB"/>
          <w14:ligatures w14:val="none"/>
        </w:rPr>
        <w:t xml:space="preserve">The emergence of platform cooperatives like </w:t>
      </w:r>
      <w:proofErr w:type="spellStart"/>
      <w:r w:rsidRPr="0097048A">
        <w:rPr>
          <w:rFonts w:ascii="Times New Roman" w:eastAsia="Times New Roman" w:hAnsi="Times New Roman" w:cs="Times New Roman"/>
          <w:color w:val="7030A0"/>
          <w:kern w:val="0"/>
          <w:lang w:eastAsia="en-GB"/>
          <w14:ligatures w14:val="none"/>
        </w:rPr>
        <w:t>Fairbnb</w:t>
      </w:r>
      <w:proofErr w:type="spellEnd"/>
      <w:r w:rsidRPr="0097048A">
        <w:rPr>
          <w:rFonts w:ascii="Times New Roman" w:eastAsia="Times New Roman" w:hAnsi="Times New Roman" w:cs="Times New Roman"/>
          <w:color w:val="7030A0"/>
          <w:kern w:val="0"/>
          <w:lang w:eastAsia="en-GB"/>
          <w14:ligatures w14:val="none"/>
        </w:rPr>
        <w:t xml:space="preserve"> demonstrates growing recognition that alternative governance models prioritising host participation represent viable challenges (Scholz, 2016). However, cooperative platforms struggle to achieve scale necessary for network effects.</w:t>
      </w:r>
    </w:p>
    <w:p w14:paraId="675D691A" w14:textId="0F0A7E6E" w:rsidR="00FF4D4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Airbnb maintains dominant market share with strong brand recognition</w:t>
      </w:r>
      <w:r w:rsidR="00AC5B9A">
        <w:rPr>
          <w:rFonts w:ascii="Times New Roman" w:eastAsia="Times New Roman" w:hAnsi="Times New Roman" w:cs="Times New Roman"/>
          <w:color w:val="7030A0"/>
          <w:kern w:val="0"/>
          <w:lang w:eastAsia="en-GB"/>
          <w14:ligatures w14:val="none"/>
        </w:rPr>
        <w:t xml:space="preserve"> and</w:t>
      </w:r>
      <w:r w:rsidRPr="0026130A">
        <w:rPr>
          <w:rFonts w:ascii="Times New Roman" w:eastAsia="Times New Roman" w:hAnsi="Times New Roman" w:cs="Times New Roman"/>
          <w:color w:val="7030A0"/>
          <w:kern w:val="0"/>
          <w:lang w:eastAsia="en-GB"/>
          <w14:ligatures w14:val="none"/>
        </w:rPr>
        <w:t xml:space="preserve"> </w:t>
      </w:r>
      <w:r w:rsidR="00AC5B9A" w:rsidRPr="0026130A">
        <w:rPr>
          <w:rFonts w:ascii="Times New Roman" w:eastAsia="Times New Roman" w:hAnsi="Times New Roman" w:cs="Times New Roman"/>
          <w:color w:val="7030A0"/>
          <w:kern w:val="0"/>
          <w:lang w:eastAsia="en-GB"/>
          <w14:ligatures w14:val="none"/>
        </w:rPr>
        <w:t>UK market position</w:t>
      </w:r>
      <w:r w:rsidR="00AC5B9A" w:rsidRPr="0026130A">
        <w:rPr>
          <w:rFonts w:ascii="Times New Roman" w:eastAsia="Times New Roman" w:hAnsi="Times New Roman" w:cs="Times New Roman"/>
          <w:color w:val="7030A0"/>
          <w:kern w:val="0"/>
          <w:lang w:eastAsia="en-GB"/>
          <w14:ligatures w14:val="none"/>
        </w:rPr>
        <w:t xml:space="preserve"> </w:t>
      </w:r>
      <w:r w:rsidR="00AC5B9A">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Li and Tabari</w:t>
      </w:r>
      <w:r w:rsidR="00AC5B9A">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 xml:space="preserve">2019). However, </w:t>
      </w:r>
      <w:r w:rsidR="00BE573B">
        <w:rPr>
          <w:rFonts w:ascii="Times New Roman" w:eastAsia="Times New Roman" w:hAnsi="Times New Roman" w:cs="Times New Roman"/>
          <w:color w:val="7030A0"/>
          <w:kern w:val="0"/>
          <w:lang w:eastAsia="en-GB"/>
          <w14:ligatures w14:val="none"/>
        </w:rPr>
        <w:t xml:space="preserve">Airbnb’s </w:t>
      </w:r>
      <w:r w:rsidRPr="0026130A">
        <w:rPr>
          <w:rFonts w:ascii="Times New Roman" w:eastAsia="Times New Roman" w:hAnsi="Times New Roman" w:cs="Times New Roman"/>
          <w:color w:val="7030A0"/>
          <w:kern w:val="0"/>
          <w:lang w:eastAsia="en-GB"/>
          <w14:ligatures w14:val="none"/>
        </w:rPr>
        <w:t xml:space="preserve">positioning </w:t>
      </w:r>
      <w:r w:rsidR="00BE573B">
        <w:rPr>
          <w:rFonts w:ascii="Times New Roman" w:eastAsia="Times New Roman" w:hAnsi="Times New Roman" w:cs="Times New Roman"/>
          <w:color w:val="7030A0"/>
          <w:kern w:val="0"/>
          <w:lang w:eastAsia="en-GB"/>
          <w14:ligatures w14:val="none"/>
        </w:rPr>
        <w:t>is</w:t>
      </w:r>
      <w:r w:rsidRPr="0026130A">
        <w:rPr>
          <w:rFonts w:ascii="Times New Roman" w:eastAsia="Times New Roman" w:hAnsi="Times New Roman" w:cs="Times New Roman"/>
          <w:color w:val="7030A0"/>
          <w:kern w:val="0"/>
          <w:lang w:eastAsia="en-GB"/>
          <w14:ligatures w14:val="none"/>
        </w:rPr>
        <w:t xml:space="preserve"> ambigu</w:t>
      </w:r>
      <w:r w:rsidR="00BE573B">
        <w:rPr>
          <w:rFonts w:ascii="Times New Roman" w:eastAsia="Times New Roman" w:hAnsi="Times New Roman" w:cs="Times New Roman"/>
          <w:color w:val="7030A0"/>
          <w:kern w:val="0"/>
          <w:lang w:eastAsia="en-GB"/>
          <w14:ligatures w14:val="none"/>
        </w:rPr>
        <w:t>ous</w:t>
      </w:r>
      <w:r w:rsidR="0068473B">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simultaneously claiming sharing economy credentials whilst operating increasingly as a conventional online travel agency. Product portfolio expansion demonstrates upmarket movement</w:t>
      </w:r>
      <w:r w:rsidR="0068473B">
        <w:rPr>
          <w:rFonts w:ascii="Times New Roman" w:eastAsia="Times New Roman" w:hAnsi="Times New Roman" w:cs="Times New Roman"/>
          <w:color w:val="7030A0"/>
          <w:kern w:val="0"/>
          <w:lang w:eastAsia="en-GB"/>
          <w14:ligatures w14:val="none"/>
        </w:rPr>
        <w:t>, and b</w:t>
      </w:r>
      <w:r w:rsidRPr="0026130A">
        <w:rPr>
          <w:rFonts w:ascii="Times New Roman" w:eastAsia="Times New Roman" w:hAnsi="Times New Roman" w:cs="Times New Roman"/>
          <w:color w:val="7030A0"/>
          <w:kern w:val="0"/>
          <w:lang w:eastAsia="en-GB"/>
          <w14:ligatures w14:val="none"/>
        </w:rPr>
        <w:t xml:space="preserve">eyond core home-sharing Airbnb offers premium tiers, experiences bookings, and long-term stay options. </w:t>
      </w:r>
      <w:r w:rsidRPr="0068473B">
        <w:rPr>
          <w:rFonts w:ascii="Times New Roman" w:eastAsia="Times New Roman" w:hAnsi="Times New Roman" w:cs="Times New Roman"/>
          <w:color w:val="7030A0"/>
          <w:kern w:val="0"/>
          <w:lang w:eastAsia="en-GB"/>
          <w14:ligatures w14:val="none"/>
        </w:rPr>
        <w:t>Guttentag (2019) argues this trajectory reflects venture capital imperatives driving continuous growth—investors expect expanding margins, pushing platforms toward commercialisation</w:t>
      </w:r>
      <w:r w:rsidR="001937DC">
        <w:rPr>
          <w:rFonts w:ascii="Times New Roman" w:eastAsia="Times New Roman" w:hAnsi="Times New Roman" w:cs="Times New Roman"/>
          <w:color w:val="7030A0"/>
          <w:kern w:val="0"/>
          <w:lang w:eastAsia="en-GB"/>
          <w14:ligatures w14:val="none"/>
        </w:rPr>
        <w:t>,</w:t>
      </w:r>
      <w:r w:rsidRPr="0068473B">
        <w:rPr>
          <w:rFonts w:ascii="Times New Roman" w:eastAsia="Times New Roman" w:hAnsi="Times New Roman" w:cs="Times New Roman"/>
          <w:color w:val="7030A0"/>
          <w:kern w:val="0"/>
          <w:lang w:eastAsia="en-GB"/>
          <w14:ligatures w14:val="none"/>
        </w:rPr>
        <w:t xml:space="preserve"> regardless of founding ideals.</w:t>
      </w:r>
      <w:r w:rsidR="00D87B95">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The platform's relationship with regulatory authorities evolved from confrontational to increasingly cooperative, though tensions persist. Airbnb now proactively collects tourist taxes and implements data sharing agreements. </w:t>
      </w:r>
      <w:r w:rsidRPr="0086051D">
        <w:rPr>
          <w:rFonts w:ascii="Times New Roman" w:eastAsia="Times New Roman" w:hAnsi="Times New Roman" w:cs="Times New Roman"/>
          <w:color w:val="7030A0"/>
          <w:kern w:val="0"/>
          <w:lang w:eastAsia="en-GB"/>
          <w14:ligatures w14:val="none"/>
        </w:rPr>
        <w:t>However, conflicts remain regarding appropriate regulatory frameworks balancing innovation benefits against housing affordability concerns (Wegmann &amp; Jiao, 2017).</w:t>
      </w:r>
    </w:p>
    <w:p w14:paraId="693B9DD2" w14:textId="77777777" w:rsidR="00A37913" w:rsidRPr="0026130A" w:rsidRDefault="00A37913" w:rsidP="00FF4D43">
      <w:pPr>
        <w:spacing w:before="100" w:beforeAutospacing="1" w:after="100" w:afterAutospacing="1"/>
        <w:rPr>
          <w:rFonts w:ascii="Times New Roman" w:eastAsia="Times New Roman" w:hAnsi="Times New Roman" w:cs="Times New Roman"/>
          <w:color w:val="7030A0"/>
          <w:kern w:val="0"/>
          <w:lang w:eastAsia="en-GB"/>
          <w14:ligatures w14:val="none"/>
        </w:rPr>
      </w:pPr>
    </w:p>
    <w:p w14:paraId="0595F00D" w14:textId="77777777"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r w:rsidRPr="003561C3">
        <w:rPr>
          <w:rFonts w:ascii="Times New Roman" w:eastAsia="Times New Roman" w:hAnsi="Times New Roman" w:cs="Times New Roman"/>
          <w:b/>
          <w:bCs/>
          <w:color w:val="7030A0"/>
          <w:kern w:val="0"/>
          <w:sz w:val="32"/>
          <w:szCs w:val="32"/>
          <w:lang w:eastAsia="en-GB"/>
          <w14:ligatures w14:val="none"/>
        </w:rPr>
        <w:t>Challenges and Recommendations for Future Growth</w:t>
      </w:r>
    </w:p>
    <w:p w14:paraId="6426E1E3" w14:textId="77777777"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Airbnb must pursue strategic adaptations addressing legitimacy challenges whilst maintaining commercial viability.</w:t>
      </w:r>
    </w:p>
    <w:p w14:paraId="42B4A006" w14:textId="743A0BD8" w:rsidR="00FF4D43" w:rsidRPr="00A3791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A37913">
        <w:rPr>
          <w:rFonts w:ascii="Times New Roman" w:eastAsia="Times New Roman" w:hAnsi="Times New Roman" w:cs="Times New Roman"/>
          <w:color w:val="7030A0"/>
          <w:kern w:val="0"/>
          <w:lang w:eastAsia="en-GB"/>
          <w14:ligatures w14:val="none"/>
        </w:rPr>
        <w:t>Airbnb should implement mandatory host categorisation</w:t>
      </w:r>
      <w:r w:rsidR="00A37913" w:rsidRPr="00A37913">
        <w:rPr>
          <w:rFonts w:ascii="Times New Roman" w:eastAsia="Times New Roman" w:hAnsi="Times New Roman" w:cs="Times New Roman"/>
          <w:color w:val="7030A0"/>
          <w:kern w:val="0"/>
          <w:lang w:eastAsia="en-GB"/>
          <w14:ligatures w14:val="none"/>
        </w:rPr>
        <w:t>,</w:t>
      </w:r>
      <w:r w:rsidRPr="0026130A">
        <w:rPr>
          <w:rFonts w:ascii="Times New Roman" w:eastAsia="Times New Roman" w:hAnsi="Times New Roman" w:cs="Times New Roman"/>
          <w:color w:val="7030A0"/>
          <w:kern w:val="0"/>
          <w:lang w:eastAsia="en-GB"/>
          <w14:ligatures w14:val="none"/>
        </w:rPr>
        <w:t xml:space="preserve"> distinguishing between genuine home-sharing and commercial operations. Categories—'home-sharing' for primary residences, 'secondary properties' for vacation homes, and 'professional hosting'—would feature transparent disclosure and differentiated commission structures, with home-sharing paying lower fees. </w:t>
      </w:r>
      <w:r w:rsidRPr="00A37913">
        <w:rPr>
          <w:rFonts w:ascii="Times New Roman" w:eastAsia="Times New Roman" w:hAnsi="Times New Roman" w:cs="Times New Roman"/>
          <w:color w:val="7030A0"/>
          <w:kern w:val="0"/>
          <w:lang w:eastAsia="en-GB"/>
          <w14:ligatures w14:val="none"/>
        </w:rPr>
        <w:t xml:space="preserve">This operationalises </w:t>
      </w:r>
      <w:proofErr w:type="spellStart"/>
      <w:r w:rsidRPr="00A37913">
        <w:rPr>
          <w:rFonts w:ascii="Times New Roman" w:eastAsia="Times New Roman" w:hAnsi="Times New Roman" w:cs="Times New Roman"/>
          <w:color w:val="7030A0"/>
          <w:kern w:val="0"/>
          <w:lang w:eastAsia="en-GB"/>
          <w14:ligatures w14:val="none"/>
        </w:rPr>
        <w:t>Frenken</w:t>
      </w:r>
      <w:proofErr w:type="spellEnd"/>
      <w:r w:rsidRPr="00A37913">
        <w:rPr>
          <w:rFonts w:ascii="Times New Roman" w:eastAsia="Times New Roman" w:hAnsi="Times New Roman" w:cs="Times New Roman"/>
          <w:color w:val="7030A0"/>
          <w:kern w:val="0"/>
          <w:lang w:eastAsia="en-GB"/>
          <w14:ligatures w14:val="none"/>
        </w:rPr>
        <w:t xml:space="preserve"> and Schor's (2017) distinction between "true sharing" and "on-demand services," acknowledging different transaction types warrant different treatments. This addresses credibility concerns identified by Guttentag (2019) whilst creating financial incentives favouring authentic home-sharing over commercial operations</w:t>
      </w:r>
      <w:r w:rsidR="00FE18D5">
        <w:rPr>
          <w:rFonts w:ascii="Times New Roman" w:eastAsia="Times New Roman" w:hAnsi="Times New Roman" w:cs="Times New Roman"/>
          <w:color w:val="7030A0"/>
          <w:kern w:val="0"/>
          <w:lang w:eastAsia="en-GB"/>
          <w14:ligatures w14:val="none"/>
        </w:rPr>
        <w:t xml:space="preserve"> – maintaining Airbnb’s founding value proposition</w:t>
      </w:r>
      <w:r w:rsidRPr="00A37913">
        <w:rPr>
          <w:rFonts w:ascii="Times New Roman" w:eastAsia="Times New Roman" w:hAnsi="Times New Roman" w:cs="Times New Roman"/>
          <w:color w:val="7030A0"/>
          <w:kern w:val="0"/>
          <w:lang w:eastAsia="en-GB"/>
          <w14:ligatures w14:val="none"/>
        </w:rPr>
        <w:t>.</w:t>
      </w:r>
    </w:p>
    <w:p w14:paraId="266BE8DD" w14:textId="094F3EA9" w:rsidR="00FF4D43" w:rsidRPr="004E1440" w:rsidRDefault="000064FC"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EB0C4B">
        <w:rPr>
          <w:rFonts w:ascii="Times New Roman" w:eastAsia="Times New Roman" w:hAnsi="Times New Roman" w:cs="Times New Roman"/>
          <w:color w:val="7030A0"/>
          <w:kern w:val="0"/>
          <w:lang w:eastAsia="en-GB"/>
          <w14:ligatures w14:val="none"/>
        </w:rPr>
        <w:lastRenderedPageBreak/>
        <w:t>T</w:t>
      </w:r>
      <w:r w:rsidR="00FF4D43" w:rsidRPr="00EB0C4B">
        <w:rPr>
          <w:rFonts w:ascii="Times New Roman" w:eastAsia="Times New Roman" w:hAnsi="Times New Roman" w:cs="Times New Roman"/>
          <w:color w:val="7030A0"/>
          <w:kern w:val="0"/>
          <w:lang w:eastAsia="en-GB"/>
          <w14:ligatures w14:val="none"/>
        </w:rPr>
        <w:t>he company should cap listings individual hosts can operate</w:t>
      </w:r>
      <w:r w:rsidR="00FF4D43" w:rsidRPr="0026130A">
        <w:rPr>
          <w:rFonts w:ascii="Times New Roman" w:eastAsia="Times New Roman" w:hAnsi="Times New Roman" w:cs="Times New Roman"/>
          <w:color w:val="7030A0"/>
          <w:kern w:val="0"/>
          <w:lang w:eastAsia="en-GB"/>
          <w14:ligatures w14:val="none"/>
        </w:rPr>
        <w:t xml:space="preserve"> in high-demand </w:t>
      </w:r>
      <w:r w:rsidR="00F51F7E">
        <w:rPr>
          <w:rFonts w:ascii="Times New Roman" w:eastAsia="Times New Roman" w:hAnsi="Times New Roman" w:cs="Times New Roman"/>
          <w:color w:val="7030A0"/>
          <w:kern w:val="0"/>
          <w:lang w:eastAsia="en-GB"/>
          <w14:ligatures w14:val="none"/>
        </w:rPr>
        <w:t xml:space="preserve">tourist and </w:t>
      </w:r>
      <w:r w:rsidR="00FF4D43" w:rsidRPr="0026130A">
        <w:rPr>
          <w:rFonts w:ascii="Times New Roman" w:eastAsia="Times New Roman" w:hAnsi="Times New Roman" w:cs="Times New Roman"/>
          <w:color w:val="7030A0"/>
          <w:kern w:val="0"/>
          <w:lang w:eastAsia="en-GB"/>
          <w14:ligatures w14:val="none"/>
        </w:rPr>
        <w:t xml:space="preserve">urban markets. Wachsmuth and Weisler's (2018) research </w:t>
      </w:r>
      <w:r w:rsidR="00C450FF">
        <w:rPr>
          <w:rFonts w:ascii="Times New Roman" w:eastAsia="Times New Roman" w:hAnsi="Times New Roman" w:cs="Times New Roman"/>
          <w:color w:val="7030A0"/>
          <w:kern w:val="0"/>
          <w:lang w:eastAsia="en-GB"/>
          <w14:ligatures w14:val="none"/>
        </w:rPr>
        <w:t>shows</w:t>
      </w:r>
      <w:r w:rsidR="00FF4D43" w:rsidRPr="0026130A">
        <w:rPr>
          <w:rFonts w:ascii="Times New Roman" w:eastAsia="Times New Roman" w:hAnsi="Times New Roman" w:cs="Times New Roman"/>
          <w:color w:val="7030A0"/>
          <w:kern w:val="0"/>
          <w:lang w:eastAsia="en-GB"/>
          <w14:ligatures w14:val="none"/>
        </w:rPr>
        <w:t xml:space="preserve"> </w:t>
      </w:r>
      <w:r w:rsidR="00C450FF">
        <w:rPr>
          <w:rFonts w:ascii="Times New Roman" w:eastAsia="Times New Roman" w:hAnsi="Times New Roman" w:cs="Times New Roman"/>
          <w:color w:val="7030A0"/>
          <w:kern w:val="0"/>
          <w:lang w:eastAsia="en-GB"/>
          <w14:ligatures w14:val="none"/>
        </w:rPr>
        <w:t xml:space="preserve">that </w:t>
      </w:r>
      <w:r w:rsidR="00FF4D43" w:rsidRPr="0026130A">
        <w:rPr>
          <w:rFonts w:ascii="Times New Roman" w:eastAsia="Times New Roman" w:hAnsi="Times New Roman" w:cs="Times New Roman"/>
          <w:color w:val="7030A0"/>
          <w:kern w:val="0"/>
          <w:lang w:eastAsia="en-GB"/>
          <w14:ligatures w14:val="none"/>
        </w:rPr>
        <w:t>unlimited commercial expansion exacerbates housing crises. Implementing caps</w:t>
      </w:r>
      <w:r w:rsidR="009F57ED">
        <w:rPr>
          <w:rFonts w:ascii="Times New Roman" w:eastAsia="Times New Roman" w:hAnsi="Times New Roman" w:cs="Times New Roman"/>
          <w:color w:val="7030A0"/>
          <w:kern w:val="0"/>
          <w:lang w:eastAsia="en-GB"/>
          <w14:ligatures w14:val="none"/>
        </w:rPr>
        <w:t xml:space="preserve">, e.g. </w:t>
      </w:r>
      <w:r w:rsidR="00FF4D43" w:rsidRPr="0026130A">
        <w:rPr>
          <w:rFonts w:ascii="Times New Roman" w:eastAsia="Times New Roman" w:hAnsi="Times New Roman" w:cs="Times New Roman"/>
          <w:color w:val="7030A0"/>
          <w:kern w:val="0"/>
          <w:lang w:eastAsia="en-GB"/>
          <w14:ligatures w14:val="none"/>
        </w:rPr>
        <w:t>limiting individuals to three properties maximum in designated markets</w:t>
      </w:r>
      <w:r w:rsidR="009F57ED">
        <w:rPr>
          <w:rFonts w:ascii="Times New Roman" w:eastAsia="Times New Roman" w:hAnsi="Times New Roman" w:cs="Times New Roman"/>
          <w:color w:val="7030A0"/>
          <w:kern w:val="0"/>
          <w:lang w:eastAsia="en-GB"/>
          <w14:ligatures w14:val="none"/>
        </w:rPr>
        <w:t xml:space="preserve">, </w:t>
      </w:r>
      <w:r w:rsidR="00FF4D43" w:rsidRPr="0026130A">
        <w:rPr>
          <w:rFonts w:ascii="Times New Roman" w:eastAsia="Times New Roman" w:hAnsi="Times New Roman" w:cs="Times New Roman"/>
          <w:color w:val="7030A0"/>
          <w:kern w:val="0"/>
          <w:lang w:eastAsia="en-GB"/>
          <w14:ligatures w14:val="none"/>
        </w:rPr>
        <w:t xml:space="preserve">would mitigate impacts whilst permitting modest entrepreneurial activity. </w:t>
      </w:r>
      <w:r w:rsidR="00FF4D43" w:rsidRPr="004E1440">
        <w:rPr>
          <w:rFonts w:ascii="Times New Roman" w:eastAsia="Times New Roman" w:hAnsi="Times New Roman" w:cs="Times New Roman"/>
          <w:color w:val="7030A0"/>
          <w:kern w:val="0"/>
          <w:lang w:eastAsia="en-GB"/>
          <w14:ligatures w14:val="none"/>
        </w:rPr>
        <w:t xml:space="preserve">This </w:t>
      </w:r>
      <w:r w:rsidR="00443EA7">
        <w:rPr>
          <w:rFonts w:ascii="Times New Roman" w:eastAsia="Times New Roman" w:hAnsi="Times New Roman" w:cs="Times New Roman"/>
          <w:color w:val="7030A0"/>
          <w:kern w:val="0"/>
          <w:lang w:eastAsia="en-GB"/>
          <w14:ligatures w14:val="none"/>
        </w:rPr>
        <w:t>demonstrates</w:t>
      </w:r>
      <w:r w:rsidR="00FF4D43" w:rsidRPr="004E1440">
        <w:rPr>
          <w:rFonts w:ascii="Times New Roman" w:eastAsia="Times New Roman" w:hAnsi="Times New Roman" w:cs="Times New Roman"/>
          <w:color w:val="7030A0"/>
          <w:kern w:val="0"/>
          <w:lang w:eastAsia="en-GB"/>
          <w14:ligatures w14:val="none"/>
        </w:rPr>
        <w:t xml:space="preserve"> Freeman's (1984) stakeholder theory by acknowledging </w:t>
      </w:r>
      <w:r w:rsidR="00B53633">
        <w:rPr>
          <w:rFonts w:ascii="Times New Roman" w:eastAsia="Times New Roman" w:hAnsi="Times New Roman" w:cs="Times New Roman"/>
          <w:color w:val="7030A0"/>
          <w:kern w:val="0"/>
          <w:lang w:eastAsia="en-GB"/>
          <w14:ligatures w14:val="none"/>
        </w:rPr>
        <w:t xml:space="preserve">that </w:t>
      </w:r>
      <w:r w:rsidR="00FF4D43" w:rsidRPr="004E1440">
        <w:rPr>
          <w:rFonts w:ascii="Times New Roman" w:eastAsia="Times New Roman" w:hAnsi="Times New Roman" w:cs="Times New Roman"/>
          <w:color w:val="7030A0"/>
          <w:kern w:val="0"/>
          <w:lang w:eastAsia="en-GB"/>
          <w14:ligatures w14:val="none"/>
        </w:rPr>
        <w:t>long-term residents constitute legitimate stakeholders whose interests warrant consideration.</w:t>
      </w:r>
    </w:p>
    <w:p w14:paraId="6040FA52" w14:textId="6FBC795D" w:rsidR="000064FC" w:rsidRPr="00AB290D"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AB290D">
        <w:rPr>
          <w:rFonts w:ascii="Times New Roman" w:eastAsia="Times New Roman" w:hAnsi="Times New Roman" w:cs="Times New Roman"/>
          <w:color w:val="7030A0"/>
          <w:kern w:val="0"/>
          <w:lang w:eastAsia="en-GB"/>
          <w14:ligatures w14:val="none"/>
        </w:rPr>
        <w:t>Airbnb should establish revenue-sharing mechanisms with local communities,</w:t>
      </w:r>
      <w:r w:rsidRPr="0026130A">
        <w:rPr>
          <w:rFonts w:ascii="Times New Roman" w:eastAsia="Times New Roman" w:hAnsi="Times New Roman" w:cs="Times New Roman"/>
          <w:color w:val="7030A0"/>
          <w:kern w:val="0"/>
          <w:lang w:eastAsia="en-GB"/>
          <w14:ligatures w14:val="none"/>
        </w:rPr>
        <w:t xml:space="preserve"> addressing stakeholder asymmetries identified by Schor (2017</w:t>
      </w:r>
      <w:r w:rsidR="00AB290D">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Commission revenue portions could fund affordable housing initiatives or tourism infrastructure improvements</w:t>
      </w:r>
      <w:r w:rsidR="00AB290D">
        <w:rPr>
          <w:rFonts w:ascii="Times New Roman" w:eastAsia="Times New Roman" w:hAnsi="Times New Roman" w:cs="Times New Roman"/>
          <w:color w:val="7030A0"/>
          <w:kern w:val="0"/>
          <w:lang w:eastAsia="en-GB"/>
          <w14:ligatures w14:val="none"/>
        </w:rPr>
        <w:t xml:space="preserve"> - </w:t>
      </w:r>
      <w:r w:rsidRPr="00AB290D">
        <w:rPr>
          <w:rFonts w:ascii="Times New Roman" w:eastAsia="Times New Roman" w:hAnsi="Times New Roman" w:cs="Times New Roman"/>
          <w:color w:val="7030A0"/>
          <w:kern w:val="0"/>
          <w:lang w:eastAsia="en-GB"/>
          <w14:ligatures w14:val="none"/>
        </w:rPr>
        <w:t>Vancouver's negotiated agreement requiring contributions to municipal housing funds provides a working model (Ferreri &amp; Sanyal, 2018)</w:t>
      </w:r>
      <w:r w:rsidR="00AB290D">
        <w:rPr>
          <w:rFonts w:ascii="Times New Roman" w:eastAsia="Times New Roman" w:hAnsi="Times New Roman" w:cs="Times New Roman"/>
          <w:color w:val="7030A0"/>
          <w:kern w:val="0"/>
          <w:lang w:eastAsia="en-GB"/>
          <w14:ligatures w14:val="none"/>
        </w:rPr>
        <w:t xml:space="preserve"> for this recommendation</w:t>
      </w:r>
      <w:r w:rsidRPr="00AB290D">
        <w:rPr>
          <w:rFonts w:ascii="Times New Roman" w:eastAsia="Times New Roman" w:hAnsi="Times New Roman" w:cs="Times New Roman"/>
          <w:color w:val="7030A0"/>
          <w:kern w:val="0"/>
          <w:lang w:eastAsia="en-GB"/>
          <w14:ligatures w14:val="none"/>
        </w:rPr>
        <w:t xml:space="preserve">. Proactively implementing such mechanisms demonstrates corporate social responsibility whilst potentially </w:t>
      </w:r>
      <w:r w:rsidR="00FA7E13">
        <w:rPr>
          <w:rFonts w:ascii="Times New Roman" w:eastAsia="Times New Roman" w:hAnsi="Times New Roman" w:cs="Times New Roman"/>
          <w:color w:val="7030A0"/>
          <w:kern w:val="0"/>
          <w:lang w:eastAsia="en-GB"/>
          <w14:ligatures w14:val="none"/>
        </w:rPr>
        <w:t>negating the need for</w:t>
      </w:r>
      <w:r w:rsidRPr="00AB290D">
        <w:rPr>
          <w:rFonts w:ascii="Times New Roman" w:eastAsia="Times New Roman" w:hAnsi="Times New Roman" w:cs="Times New Roman"/>
          <w:color w:val="7030A0"/>
          <w:kern w:val="0"/>
          <w:lang w:eastAsia="en-GB"/>
          <w14:ligatures w14:val="none"/>
        </w:rPr>
        <w:t xml:space="preserve"> restrictive regulations.</w:t>
      </w:r>
    </w:p>
    <w:p w14:paraId="361AF0E6" w14:textId="09D8497A" w:rsidR="00FF4D43" w:rsidRPr="002F33A5" w:rsidRDefault="000064FC"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193F38">
        <w:rPr>
          <w:rFonts w:ascii="Times New Roman" w:eastAsia="Times New Roman" w:hAnsi="Times New Roman" w:cs="Times New Roman"/>
          <w:color w:val="7030A0"/>
          <w:kern w:val="0"/>
          <w:lang w:eastAsia="en-GB"/>
          <w14:ligatures w14:val="none"/>
        </w:rPr>
        <w:t>T</w:t>
      </w:r>
      <w:r w:rsidR="00FF4D43" w:rsidRPr="00193F38">
        <w:rPr>
          <w:rFonts w:ascii="Times New Roman" w:eastAsia="Times New Roman" w:hAnsi="Times New Roman" w:cs="Times New Roman"/>
          <w:color w:val="7030A0"/>
          <w:kern w:val="0"/>
          <w:lang w:eastAsia="en-GB"/>
          <w14:ligatures w14:val="none"/>
        </w:rPr>
        <w:t xml:space="preserve">he platform should develop comprehensive sustainability metrics </w:t>
      </w:r>
      <w:r w:rsidR="00FF4D43" w:rsidRPr="0026130A">
        <w:rPr>
          <w:rFonts w:ascii="Times New Roman" w:eastAsia="Times New Roman" w:hAnsi="Times New Roman" w:cs="Times New Roman"/>
          <w:color w:val="7030A0"/>
          <w:kern w:val="0"/>
          <w:lang w:eastAsia="en-GB"/>
          <w14:ligatures w14:val="none"/>
        </w:rPr>
        <w:t xml:space="preserve">for each listing. Metrics could include energy consumption, water efficiency, and waste management. Properties meeting high standards could receive preferential algorithmic treatment, creating market incentives for environmental responsibility. </w:t>
      </w:r>
      <w:proofErr w:type="spellStart"/>
      <w:r w:rsidR="00FF4D43" w:rsidRPr="002F33A5">
        <w:rPr>
          <w:rFonts w:ascii="Times New Roman" w:eastAsia="Times New Roman" w:hAnsi="Times New Roman" w:cs="Times New Roman"/>
          <w:color w:val="7030A0"/>
          <w:kern w:val="0"/>
          <w:lang w:eastAsia="en-GB"/>
          <w14:ligatures w14:val="none"/>
        </w:rPr>
        <w:t>Tussyadiah</w:t>
      </w:r>
      <w:proofErr w:type="spellEnd"/>
      <w:r w:rsidR="00FF4D43" w:rsidRPr="002F33A5">
        <w:rPr>
          <w:rFonts w:ascii="Times New Roman" w:eastAsia="Times New Roman" w:hAnsi="Times New Roman" w:cs="Times New Roman"/>
          <w:color w:val="7030A0"/>
          <w:kern w:val="0"/>
          <w:lang w:eastAsia="en-GB"/>
          <w14:ligatures w14:val="none"/>
        </w:rPr>
        <w:t xml:space="preserve"> and Pesonen (2018, p. 1574) </w:t>
      </w:r>
      <w:r w:rsidR="002F33A5">
        <w:rPr>
          <w:rFonts w:ascii="Times New Roman" w:eastAsia="Times New Roman" w:hAnsi="Times New Roman" w:cs="Times New Roman"/>
          <w:color w:val="7030A0"/>
          <w:kern w:val="0"/>
          <w:lang w:eastAsia="en-GB"/>
          <w14:ligatures w14:val="none"/>
        </w:rPr>
        <w:t>illustrate</w:t>
      </w:r>
      <w:r w:rsidR="00FF4D43" w:rsidRPr="002F33A5">
        <w:rPr>
          <w:rFonts w:ascii="Times New Roman" w:eastAsia="Times New Roman" w:hAnsi="Times New Roman" w:cs="Times New Roman"/>
          <w:color w:val="7030A0"/>
          <w:kern w:val="0"/>
          <w:lang w:eastAsia="en-GB"/>
          <w14:ligatures w14:val="none"/>
        </w:rPr>
        <w:t xml:space="preserve"> growing traveller interest in sustainable accommodation, suggesting competitive advantages for platforms facilitating </w:t>
      </w:r>
      <w:proofErr w:type="gramStart"/>
      <w:r w:rsidR="00FF4D43" w:rsidRPr="002F33A5">
        <w:rPr>
          <w:rFonts w:ascii="Times New Roman" w:eastAsia="Times New Roman" w:hAnsi="Times New Roman" w:cs="Times New Roman"/>
          <w:color w:val="7030A0"/>
          <w:kern w:val="0"/>
          <w:lang w:eastAsia="en-GB"/>
          <w14:ligatures w14:val="none"/>
        </w:rPr>
        <w:t>environmentally-informed</w:t>
      </w:r>
      <w:proofErr w:type="gramEnd"/>
      <w:r w:rsidR="00FF4D43" w:rsidRPr="002F33A5">
        <w:rPr>
          <w:rFonts w:ascii="Times New Roman" w:eastAsia="Times New Roman" w:hAnsi="Times New Roman" w:cs="Times New Roman"/>
          <w:color w:val="7030A0"/>
          <w:kern w:val="0"/>
          <w:lang w:eastAsia="en-GB"/>
          <w14:ligatures w14:val="none"/>
        </w:rPr>
        <w:t xml:space="preserve"> decisions.</w:t>
      </w:r>
    </w:p>
    <w:p w14:paraId="42987BA0" w14:textId="5EEF4975" w:rsidR="00FF4D43" w:rsidRPr="009121C1"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8C132B">
        <w:rPr>
          <w:rFonts w:ascii="Times New Roman" w:eastAsia="Times New Roman" w:hAnsi="Times New Roman" w:cs="Times New Roman"/>
          <w:color w:val="7030A0"/>
          <w:kern w:val="0"/>
          <w:lang w:eastAsia="en-GB"/>
          <w14:ligatures w14:val="none"/>
        </w:rPr>
        <w:t>Airbnb should implement democratic governance mechanisms</w:t>
      </w:r>
      <w:r w:rsidRPr="0026130A">
        <w:rPr>
          <w:rFonts w:ascii="Times New Roman" w:eastAsia="Times New Roman" w:hAnsi="Times New Roman" w:cs="Times New Roman"/>
          <w:color w:val="7030A0"/>
          <w:kern w:val="0"/>
          <w:lang w:eastAsia="en-GB"/>
          <w14:ligatures w14:val="none"/>
        </w:rPr>
        <w:t xml:space="preserve"> providing hosts with formal policy input</w:t>
      </w:r>
      <w:r w:rsidR="008C132B">
        <w:rPr>
          <w:rFonts w:ascii="Times New Roman" w:eastAsia="Times New Roman" w:hAnsi="Times New Roman" w:cs="Times New Roman"/>
          <w:color w:val="7030A0"/>
          <w:kern w:val="0"/>
          <w:lang w:eastAsia="en-GB"/>
          <w14:ligatures w14:val="none"/>
        </w:rPr>
        <w:t xml:space="preserve">, as a </w:t>
      </w:r>
      <w:r w:rsidR="00EB52A5">
        <w:rPr>
          <w:rFonts w:ascii="Times New Roman" w:eastAsia="Times New Roman" w:hAnsi="Times New Roman" w:cs="Times New Roman"/>
          <w:color w:val="7030A0"/>
          <w:kern w:val="0"/>
          <w:lang w:eastAsia="en-GB"/>
          <w14:ligatures w14:val="none"/>
        </w:rPr>
        <w:t>cooperative</w:t>
      </w:r>
      <w:r w:rsidRPr="0026130A">
        <w:rPr>
          <w:rFonts w:ascii="Times New Roman" w:eastAsia="Times New Roman" w:hAnsi="Times New Roman" w:cs="Times New Roman"/>
          <w:color w:val="7030A0"/>
          <w:kern w:val="0"/>
          <w:lang w:eastAsia="en-GB"/>
          <w14:ligatures w14:val="none"/>
        </w:rPr>
        <w:t>. The current governance model concentrates power entirely with management</w:t>
      </w:r>
      <w:r w:rsidR="00243804">
        <w:rPr>
          <w:rFonts w:ascii="Times New Roman" w:eastAsia="Times New Roman" w:hAnsi="Times New Roman" w:cs="Times New Roman"/>
          <w:color w:val="7030A0"/>
          <w:kern w:val="0"/>
          <w:lang w:eastAsia="en-GB"/>
          <w14:ligatures w14:val="none"/>
        </w:rPr>
        <w:t xml:space="preserve"> and investors</w:t>
      </w:r>
      <w:r w:rsidRPr="0026130A">
        <w:rPr>
          <w:rFonts w:ascii="Times New Roman" w:eastAsia="Times New Roman" w:hAnsi="Times New Roman" w:cs="Times New Roman"/>
          <w:color w:val="7030A0"/>
          <w:kern w:val="0"/>
          <w:lang w:eastAsia="en-GB"/>
          <w14:ligatures w14:val="none"/>
        </w:rPr>
        <w:t xml:space="preserve">, contradicting collaborative economy principles (Schor, 2017). Establishing host councils with advisory authority would improve stakeholder relations. </w:t>
      </w:r>
      <w:r w:rsidRPr="009121C1">
        <w:rPr>
          <w:rFonts w:ascii="Times New Roman" w:eastAsia="Times New Roman" w:hAnsi="Times New Roman" w:cs="Times New Roman"/>
          <w:color w:val="7030A0"/>
          <w:kern w:val="0"/>
          <w:lang w:eastAsia="en-GB"/>
          <w14:ligatures w14:val="none"/>
        </w:rPr>
        <w:t xml:space="preserve">Scholz's (2016) analysis demonstrates participatory governance </w:t>
      </w:r>
      <w:r w:rsidR="009121C1">
        <w:rPr>
          <w:rFonts w:ascii="Times New Roman" w:eastAsia="Times New Roman" w:hAnsi="Times New Roman" w:cs="Times New Roman"/>
          <w:color w:val="7030A0"/>
          <w:kern w:val="0"/>
          <w:lang w:eastAsia="en-GB"/>
          <w14:ligatures w14:val="none"/>
        </w:rPr>
        <w:t xml:space="preserve">does not need to </w:t>
      </w:r>
      <w:r w:rsidRPr="009121C1">
        <w:rPr>
          <w:rFonts w:ascii="Times New Roman" w:eastAsia="Times New Roman" w:hAnsi="Times New Roman" w:cs="Times New Roman"/>
          <w:color w:val="7030A0"/>
          <w:kern w:val="0"/>
          <w:lang w:eastAsia="en-GB"/>
          <w14:ligatures w14:val="none"/>
        </w:rPr>
        <w:t>compromise efficiency. Advisory councils representing host segments could meet quarterly to review proposals, balancing commercial imperatives with collaborative principles.</w:t>
      </w:r>
    </w:p>
    <w:p w14:paraId="057B3F13" w14:textId="7BE908F5" w:rsidR="00F51F7E" w:rsidRDefault="00F51F7E" w:rsidP="00FF4D43">
      <w:pPr>
        <w:spacing w:before="100" w:beforeAutospacing="1" w:after="100" w:afterAutospacing="1"/>
        <w:rPr>
          <w:rFonts w:ascii="Times New Roman" w:hAnsi="Times New Roman" w:cs="Times New Roman"/>
          <w:color w:val="7030A0"/>
        </w:rPr>
      </w:pPr>
      <w:r w:rsidRPr="00F51F7E">
        <w:rPr>
          <w:rFonts w:ascii="Times New Roman" w:hAnsi="Times New Roman" w:cs="Times New Roman"/>
          <w:color w:val="7030A0"/>
        </w:rPr>
        <w:t>Airbnb should shift from defensive regulatory responses toward proactive partnerships. Collaborating with policymakers to develop balanced frameworks would reduce adversarial relationships. Constructive engagement—sharing data about listing types, hosting patterns, and economic impacts—would enable evidence-based policymaking rather than politically-driven restrictions (Dudas et al., 2017, p. 1498). This reframes regulation as legitimacy-building opportunity rather than existential threat</w:t>
      </w:r>
      <w:r>
        <w:rPr>
          <w:rFonts w:ascii="Times New Roman" w:hAnsi="Times New Roman" w:cs="Times New Roman"/>
          <w:color w:val="7030A0"/>
        </w:rPr>
        <w:t>.</w:t>
      </w:r>
    </w:p>
    <w:p w14:paraId="02145C54" w14:textId="77777777" w:rsidR="003561C3" w:rsidRPr="00F51F7E" w:rsidRDefault="003561C3" w:rsidP="00FF4D43">
      <w:pPr>
        <w:spacing w:before="100" w:beforeAutospacing="1" w:after="100" w:afterAutospacing="1"/>
        <w:rPr>
          <w:rFonts w:ascii="Times New Roman" w:hAnsi="Times New Roman" w:cs="Times New Roman"/>
          <w:color w:val="7030A0"/>
        </w:rPr>
      </w:pPr>
    </w:p>
    <w:p w14:paraId="0F46DC99" w14:textId="2C1D921D"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proofErr w:type="spellStart"/>
      <w:r w:rsidRPr="003561C3">
        <w:rPr>
          <w:rFonts w:ascii="Times New Roman" w:eastAsia="Times New Roman" w:hAnsi="Times New Roman" w:cs="Times New Roman"/>
          <w:b/>
          <w:bCs/>
          <w:color w:val="7030A0"/>
          <w:kern w:val="0"/>
          <w:sz w:val="32"/>
          <w:szCs w:val="32"/>
          <w:lang w:eastAsia="en-GB"/>
          <w14:ligatures w14:val="none"/>
        </w:rPr>
        <w:t>Conclusio</w:t>
      </w:r>
      <w:proofErr w:type="spellEnd"/>
      <w:r w:rsidRPr="003561C3">
        <w:rPr>
          <w:rFonts w:ascii="Times New Roman" w:eastAsia="Times New Roman" w:hAnsi="Times New Roman" w:cs="Times New Roman"/>
          <w:b/>
          <w:bCs/>
          <w:color w:val="7030A0"/>
          <w:kern w:val="0"/>
          <w:sz w:val="32"/>
          <w:szCs w:val="32"/>
          <w:lang w:eastAsia="en-GB"/>
          <w14:ligatures w14:val="none"/>
        </w:rPr>
        <w:t>n</w:t>
      </w:r>
    </w:p>
    <w:p w14:paraId="2C898AF6" w14:textId="6F4955BC"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This examination reveals Airbnb as a platform embodying profound tensions between sharing economy ideals and commercial realities. The business model initially promising democratised hospitality entrepreneurship evolved toward commercialisation and value extraction dynamics characteristic of platform capitalism (Srnicek, 2017). Li and Tabari's (2019) analysis </w:t>
      </w:r>
      <w:proofErr w:type="gramStart"/>
      <w:r w:rsidR="005E5F14" w:rsidRPr="0026130A">
        <w:rPr>
          <w:rFonts w:ascii="Times New Roman" w:eastAsia="Times New Roman" w:hAnsi="Times New Roman" w:cs="Times New Roman"/>
          <w:color w:val="7030A0"/>
          <w:kern w:val="0"/>
          <w:lang w:eastAsia="en-GB"/>
          <w14:ligatures w14:val="none"/>
        </w:rPr>
        <w:t>demonstrate</w:t>
      </w:r>
      <w:r w:rsidR="005E5F14">
        <w:rPr>
          <w:rFonts w:ascii="Times New Roman" w:eastAsia="Times New Roman" w:hAnsi="Times New Roman" w:cs="Times New Roman"/>
          <w:color w:val="7030A0"/>
          <w:kern w:val="0"/>
          <w:lang w:eastAsia="en-GB"/>
          <w14:ligatures w14:val="none"/>
        </w:rPr>
        <w:t>s</w:t>
      </w:r>
      <w:proofErr w:type="gramEnd"/>
      <w:r w:rsidRPr="0026130A">
        <w:rPr>
          <w:rFonts w:ascii="Times New Roman" w:eastAsia="Times New Roman" w:hAnsi="Times New Roman" w:cs="Times New Roman"/>
          <w:color w:val="7030A0"/>
          <w:kern w:val="0"/>
          <w:lang w:eastAsia="en-GB"/>
          <w14:ligatures w14:val="none"/>
        </w:rPr>
        <w:t xml:space="preserve"> significant competitive impacts on traditional hospitality, whilst Wachsmuth and Weisler (2018) quantify housing market disruptions.</w:t>
      </w:r>
    </w:p>
    <w:p w14:paraId="33A4CDBE" w14:textId="77E1E827" w:rsidR="00FF4D43" w:rsidRPr="0026130A" w:rsidRDefault="009004DB"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Pr>
          <w:rFonts w:ascii="Times New Roman" w:eastAsia="Times New Roman" w:hAnsi="Times New Roman" w:cs="Times New Roman"/>
          <w:color w:val="7030A0"/>
          <w:kern w:val="0"/>
          <w:lang w:eastAsia="en-GB"/>
          <w14:ligatures w14:val="none"/>
        </w:rPr>
        <w:lastRenderedPageBreak/>
        <w:t>However</w:t>
      </w:r>
      <w:r w:rsidR="00FF4D43" w:rsidRPr="0026130A">
        <w:rPr>
          <w:rFonts w:ascii="Times New Roman" w:eastAsia="Times New Roman" w:hAnsi="Times New Roman" w:cs="Times New Roman"/>
          <w:color w:val="7030A0"/>
          <w:kern w:val="0"/>
          <w:lang w:eastAsia="en-GB"/>
          <w14:ligatures w14:val="none"/>
        </w:rPr>
        <w:t>, dismissing Airbnb simply as exploitative would be reductive. The platform enables income generation for millions</w:t>
      </w:r>
      <w:r>
        <w:rPr>
          <w:rFonts w:ascii="Times New Roman" w:eastAsia="Times New Roman" w:hAnsi="Times New Roman" w:cs="Times New Roman"/>
          <w:color w:val="7030A0"/>
          <w:kern w:val="0"/>
          <w:lang w:eastAsia="en-GB"/>
          <w14:ligatures w14:val="none"/>
        </w:rPr>
        <w:t xml:space="preserve"> in economically challenged countries</w:t>
      </w:r>
      <w:r w:rsidR="00FF4D43" w:rsidRPr="0026130A">
        <w:rPr>
          <w:rFonts w:ascii="Times New Roman" w:eastAsia="Times New Roman" w:hAnsi="Times New Roman" w:cs="Times New Roman"/>
          <w:color w:val="7030A0"/>
          <w:kern w:val="0"/>
          <w:lang w:eastAsia="en-GB"/>
          <w14:ligatures w14:val="none"/>
        </w:rPr>
        <w:t xml:space="preserve"> whilst providing valued accommodation options</w:t>
      </w:r>
      <w:r>
        <w:rPr>
          <w:rFonts w:ascii="Times New Roman" w:eastAsia="Times New Roman" w:hAnsi="Times New Roman" w:cs="Times New Roman"/>
          <w:color w:val="7030A0"/>
          <w:kern w:val="0"/>
          <w:lang w:eastAsia="en-GB"/>
          <w14:ligatures w14:val="none"/>
        </w:rPr>
        <w:t xml:space="preserve"> for travellers</w:t>
      </w:r>
      <w:r w:rsidR="00FF4D43" w:rsidRPr="0026130A">
        <w:rPr>
          <w:rFonts w:ascii="Times New Roman" w:eastAsia="Times New Roman" w:hAnsi="Times New Roman" w:cs="Times New Roman"/>
          <w:color w:val="7030A0"/>
          <w:kern w:val="0"/>
          <w:lang w:eastAsia="en-GB"/>
          <w14:ligatures w14:val="none"/>
        </w:rPr>
        <w:t>.</w:t>
      </w:r>
      <w:r w:rsidR="00FF4D43" w:rsidRPr="00C756A2">
        <w:rPr>
          <w:rFonts w:ascii="Times New Roman" w:eastAsia="Times New Roman" w:hAnsi="Times New Roman" w:cs="Times New Roman"/>
          <w:color w:val="7030A0"/>
          <w:kern w:val="0"/>
          <w:lang w:eastAsia="en-GB"/>
          <w14:ligatures w14:val="none"/>
        </w:rPr>
        <w:t xml:space="preserve"> The challenge lies in ensuring value creation occurs sustainably and equitably, accounting for impacts on diverse stakeholders (Freeman, 1984). </w:t>
      </w:r>
      <w:r w:rsidR="00CD76C6">
        <w:rPr>
          <w:rFonts w:ascii="Times New Roman" w:eastAsia="Times New Roman" w:hAnsi="Times New Roman" w:cs="Times New Roman"/>
          <w:color w:val="7030A0"/>
          <w:kern w:val="0"/>
          <w:lang w:eastAsia="en-GB"/>
          <w14:ligatures w14:val="none"/>
        </w:rPr>
        <w:t>Airbnb’s c</w:t>
      </w:r>
      <w:r w:rsidR="00FF4D43" w:rsidRPr="00C756A2">
        <w:rPr>
          <w:rFonts w:ascii="Times New Roman" w:eastAsia="Times New Roman" w:hAnsi="Times New Roman" w:cs="Times New Roman"/>
          <w:color w:val="7030A0"/>
          <w:kern w:val="0"/>
          <w:lang w:eastAsia="en-GB"/>
          <w14:ligatures w14:val="none"/>
        </w:rPr>
        <w:t xml:space="preserve">urrent platform governance concentrates benefits amongst shareholders and successful hosts whilst distributing costs to excluded stakeholders—creating structural inequities requiring </w:t>
      </w:r>
      <w:r w:rsidR="002D78EA">
        <w:rPr>
          <w:rFonts w:ascii="Times New Roman" w:eastAsia="Times New Roman" w:hAnsi="Times New Roman" w:cs="Times New Roman"/>
          <w:color w:val="7030A0"/>
          <w:kern w:val="0"/>
          <w:lang w:eastAsia="en-GB"/>
          <w14:ligatures w14:val="none"/>
        </w:rPr>
        <w:t>reform</w:t>
      </w:r>
      <w:r w:rsidR="00FF4D43" w:rsidRPr="00C756A2">
        <w:rPr>
          <w:rFonts w:ascii="Times New Roman" w:eastAsia="Times New Roman" w:hAnsi="Times New Roman" w:cs="Times New Roman"/>
          <w:color w:val="7030A0"/>
          <w:kern w:val="0"/>
          <w:lang w:eastAsia="en-GB"/>
          <w14:ligatures w14:val="none"/>
        </w:rPr>
        <w:t>.</w:t>
      </w:r>
    </w:p>
    <w:p w14:paraId="5475CBB6" w14:textId="6AB9BBB5"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The recommendations proposed offer pathways toward more sustainable operation</w:t>
      </w:r>
      <w:r w:rsidR="0083048E">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 xml:space="preserve">transparency regarding host categories, commercialisation limitations, community benefit-sharing, environmental accountability, democratic governance, and proactive regulatory collaboration. These adaptations would address acute legitimacy challenges whilst maintaining commercial viability. </w:t>
      </w:r>
      <w:r w:rsidRPr="0083048E">
        <w:rPr>
          <w:rFonts w:ascii="Times New Roman" w:eastAsia="Times New Roman" w:hAnsi="Times New Roman" w:cs="Times New Roman"/>
          <w:color w:val="7030A0"/>
          <w:kern w:val="0"/>
          <w:lang w:eastAsia="en-GB"/>
          <w14:ligatures w14:val="none"/>
        </w:rPr>
        <w:t>These recommendations acknowledge platform governance represents political choices, not technical inevitabilities (Kenney &amp; Zysman, 2016). Alternative configurations balancing stakeholder interests remain feasible if platforms prioritise long-term legitimacy over short-term revenue maximisation.</w:t>
      </w:r>
    </w:p>
    <w:p w14:paraId="4614EF37" w14:textId="5F93AC04" w:rsidR="00FF4D43"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bookmarkStart w:id="1" w:name="OLE_LINK2"/>
      <w:r w:rsidRPr="0026130A">
        <w:rPr>
          <w:rFonts w:ascii="Times New Roman" w:eastAsia="Times New Roman" w:hAnsi="Times New Roman" w:cs="Times New Roman"/>
          <w:color w:val="7030A0"/>
          <w:kern w:val="0"/>
          <w:lang w:eastAsia="en-GB"/>
          <w14:ligatures w14:val="none"/>
        </w:rPr>
        <w:t xml:space="preserve">Ultimately, Airbnb's future depends on whether the company genuinely commits to </w:t>
      </w:r>
      <w:r w:rsidR="0083048E">
        <w:rPr>
          <w:rFonts w:ascii="Times New Roman" w:eastAsia="Times New Roman" w:hAnsi="Times New Roman" w:cs="Times New Roman"/>
          <w:color w:val="7030A0"/>
          <w:kern w:val="0"/>
          <w:lang w:eastAsia="en-GB"/>
          <w14:ligatures w14:val="none"/>
        </w:rPr>
        <w:t xml:space="preserve">the </w:t>
      </w:r>
      <w:r w:rsidRPr="0026130A">
        <w:rPr>
          <w:rFonts w:ascii="Times New Roman" w:eastAsia="Times New Roman" w:hAnsi="Times New Roman" w:cs="Times New Roman"/>
          <w:color w:val="7030A0"/>
          <w:kern w:val="0"/>
          <w:lang w:eastAsia="en-GB"/>
          <w14:ligatures w14:val="none"/>
        </w:rPr>
        <w:t>sharing economy principles it rhetorically embraces. Sustainable growth requires moving beyond narrow shareholder value maximisation toward stakeholder capitalism that balances diverse interests</w:t>
      </w:r>
      <w:r w:rsidR="0083048E">
        <w:rPr>
          <w:rFonts w:ascii="Times New Roman" w:eastAsia="Times New Roman" w:hAnsi="Times New Roman" w:cs="Times New Roman"/>
          <w:color w:val="7030A0"/>
          <w:kern w:val="0"/>
          <w:lang w:eastAsia="en-GB"/>
          <w14:ligatures w14:val="none"/>
        </w:rPr>
        <w:t xml:space="preserve"> whilst</w:t>
      </w:r>
      <w:r w:rsidRPr="0026130A">
        <w:rPr>
          <w:rFonts w:ascii="Times New Roman" w:eastAsia="Times New Roman" w:hAnsi="Times New Roman" w:cs="Times New Roman"/>
          <w:color w:val="7030A0"/>
          <w:kern w:val="0"/>
          <w:lang w:eastAsia="en-GB"/>
          <w14:ligatures w14:val="none"/>
        </w:rPr>
        <w:t xml:space="preserve"> acknowledg</w:t>
      </w:r>
      <w:r w:rsidR="0083048E">
        <w:rPr>
          <w:rFonts w:ascii="Times New Roman" w:eastAsia="Times New Roman" w:hAnsi="Times New Roman" w:cs="Times New Roman"/>
          <w:color w:val="7030A0"/>
          <w:kern w:val="0"/>
          <w:lang w:eastAsia="en-GB"/>
          <w14:ligatures w14:val="none"/>
        </w:rPr>
        <w:t>ing that</w:t>
      </w:r>
      <w:r w:rsidRPr="0026130A">
        <w:rPr>
          <w:rFonts w:ascii="Times New Roman" w:eastAsia="Times New Roman" w:hAnsi="Times New Roman" w:cs="Times New Roman"/>
          <w:color w:val="7030A0"/>
          <w:kern w:val="0"/>
          <w:lang w:eastAsia="en-GB"/>
          <w14:ligatures w14:val="none"/>
        </w:rPr>
        <w:t xml:space="preserve"> platforms are governed spaces requiring accountability, transparency, and equitable benefit distribution. </w:t>
      </w:r>
      <w:r w:rsidRPr="0083048E">
        <w:rPr>
          <w:rFonts w:ascii="Times New Roman" w:eastAsia="Times New Roman" w:hAnsi="Times New Roman" w:cs="Times New Roman"/>
          <w:color w:val="7030A0"/>
          <w:kern w:val="0"/>
          <w:lang w:eastAsia="en-GB"/>
          <w14:ligatures w14:val="none"/>
        </w:rPr>
        <w:t>The broader question transcends Airbnb</w:t>
      </w:r>
      <w:r w:rsidR="00E4164A">
        <w:rPr>
          <w:rFonts w:ascii="Times New Roman" w:eastAsia="Times New Roman" w:hAnsi="Times New Roman" w:cs="Times New Roman"/>
          <w:color w:val="7030A0"/>
          <w:kern w:val="0"/>
          <w:lang w:eastAsia="en-GB"/>
          <w14:ligatures w14:val="none"/>
        </w:rPr>
        <w:t xml:space="preserve"> as an organisation</w:t>
      </w:r>
      <w:r w:rsidRPr="0083048E">
        <w:rPr>
          <w:rFonts w:ascii="Times New Roman" w:eastAsia="Times New Roman" w:hAnsi="Times New Roman" w:cs="Times New Roman"/>
          <w:color w:val="7030A0"/>
          <w:kern w:val="0"/>
          <w:lang w:eastAsia="en-GB"/>
          <w14:ligatures w14:val="none"/>
        </w:rPr>
        <w:t xml:space="preserve">: can venture-capital-backed platforms operationalise collaborative consumption principles, or do investor </w:t>
      </w:r>
      <w:r w:rsidR="0083048E">
        <w:rPr>
          <w:rFonts w:ascii="Times New Roman" w:eastAsia="Times New Roman" w:hAnsi="Times New Roman" w:cs="Times New Roman"/>
          <w:color w:val="7030A0"/>
          <w:kern w:val="0"/>
          <w:lang w:eastAsia="en-GB"/>
          <w14:ligatures w14:val="none"/>
        </w:rPr>
        <w:t>pressures</w:t>
      </w:r>
      <w:r w:rsidRPr="0083048E">
        <w:rPr>
          <w:rFonts w:ascii="Times New Roman" w:eastAsia="Times New Roman" w:hAnsi="Times New Roman" w:cs="Times New Roman"/>
          <w:color w:val="7030A0"/>
          <w:kern w:val="0"/>
          <w:lang w:eastAsia="en-GB"/>
          <w14:ligatures w14:val="none"/>
        </w:rPr>
        <w:t xml:space="preserve"> for aggressive growth </w:t>
      </w:r>
      <w:r w:rsidR="00144F8A">
        <w:rPr>
          <w:rFonts w:ascii="Times New Roman" w:eastAsia="Times New Roman" w:hAnsi="Times New Roman" w:cs="Times New Roman"/>
          <w:color w:val="7030A0"/>
          <w:kern w:val="0"/>
          <w:lang w:eastAsia="en-GB"/>
          <w14:ligatures w14:val="none"/>
        </w:rPr>
        <w:t>fundamentally</w:t>
      </w:r>
      <w:r w:rsidRPr="0083048E">
        <w:rPr>
          <w:rFonts w:ascii="Times New Roman" w:eastAsia="Times New Roman" w:hAnsi="Times New Roman" w:cs="Times New Roman"/>
          <w:color w:val="7030A0"/>
          <w:kern w:val="0"/>
          <w:lang w:eastAsia="en-GB"/>
          <w14:ligatures w14:val="none"/>
        </w:rPr>
        <w:t xml:space="preserve"> </w:t>
      </w:r>
      <w:r w:rsidR="00144F8A">
        <w:rPr>
          <w:rFonts w:ascii="Times New Roman" w:eastAsia="Times New Roman" w:hAnsi="Times New Roman" w:cs="Times New Roman"/>
          <w:color w:val="7030A0"/>
          <w:kern w:val="0"/>
          <w:lang w:eastAsia="en-GB"/>
          <w14:ligatures w14:val="none"/>
        </w:rPr>
        <w:t>obstruct</w:t>
      </w:r>
      <w:r w:rsidRPr="0083048E">
        <w:rPr>
          <w:rFonts w:ascii="Times New Roman" w:eastAsia="Times New Roman" w:hAnsi="Times New Roman" w:cs="Times New Roman"/>
          <w:color w:val="7030A0"/>
          <w:kern w:val="0"/>
          <w:lang w:eastAsia="en-GB"/>
          <w14:ligatures w14:val="none"/>
        </w:rPr>
        <w:t xml:space="preserve"> authentic sharing economy models? Resolving this tension will determine whether platforms represent genuinely transformative innovations or merely new forms of extractive capitalism.</w:t>
      </w:r>
    </w:p>
    <w:p w14:paraId="3FC17E6C" w14:textId="7593FDDA" w:rsidR="00244607" w:rsidRDefault="00244607">
      <w:pPr>
        <w:rPr>
          <w:rFonts w:ascii="Times New Roman" w:eastAsia="Times New Roman" w:hAnsi="Times New Roman" w:cs="Times New Roman"/>
          <w:color w:val="7030A0"/>
          <w:kern w:val="0"/>
          <w:lang w:eastAsia="en-GB"/>
          <w14:ligatures w14:val="none"/>
        </w:rPr>
      </w:pPr>
    </w:p>
    <w:p w14:paraId="749D3E58" w14:textId="58133BD3" w:rsidR="00244607" w:rsidRDefault="00244607" w:rsidP="00FF4D43">
      <w:pPr>
        <w:spacing w:before="100" w:beforeAutospacing="1" w:after="100" w:afterAutospacing="1"/>
        <w:rPr>
          <w:rFonts w:ascii="Times New Roman" w:eastAsia="Times New Roman" w:hAnsi="Times New Roman" w:cs="Times New Roman"/>
          <w:color w:val="7030A0"/>
          <w:kern w:val="0"/>
          <w:lang w:eastAsia="en-GB"/>
          <w14:ligatures w14:val="none"/>
        </w:rPr>
      </w:pPr>
    </w:p>
    <w:p w14:paraId="5253132B" w14:textId="497E9140" w:rsidR="00144F8A" w:rsidRPr="0026130A" w:rsidRDefault="00244607" w:rsidP="00244607">
      <w:pPr>
        <w:rPr>
          <w:rFonts w:ascii="Times New Roman" w:eastAsia="Times New Roman" w:hAnsi="Times New Roman" w:cs="Times New Roman"/>
          <w:color w:val="7030A0"/>
          <w:kern w:val="0"/>
          <w:lang w:eastAsia="en-GB"/>
          <w14:ligatures w14:val="none"/>
        </w:rPr>
      </w:pPr>
      <w:r>
        <w:rPr>
          <w:rFonts w:ascii="Times New Roman" w:eastAsia="Times New Roman" w:hAnsi="Times New Roman" w:cs="Times New Roman"/>
          <w:color w:val="7030A0"/>
          <w:kern w:val="0"/>
          <w:lang w:eastAsia="en-GB"/>
          <w14:ligatures w14:val="none"/>
        </w:rPr>
        <w:br w:type="page"/>
      </w:r>
    </w:p>
    <w:bookmarkEnd w:id="1"/>
    <w:p w14:paraId="2C29F29D" w14:textId="77777777" w:rsidR="00FF4D43" w:rsidRPr="003561C3" w:rsidRDefault="00FF4D43" w:rsidP="00FF4D43">
      <w:pPr>
        <w:spacing w:before="100" w:beforeAutospacing="1" w:after="100" w:afterAutospacing="1"/>
        <w:rPr>
          <w:rFonts w:ascii="Times New Roman" w:eastAsia="Times New Roman" w:hAnsi="Times New Roman" w:cs="Times New Roman"/>
          <w:color w:val="7030A0"/>
          <w:kern w:val="0"/>
          <w:sz w:val="32"/>
          <w:szCs w:val="32"/>
          <w:lang w:eastAsia="en-GB"/>
          <w14:ligatures w14:val="none"/>
        </w:rPr>
      </w:pPr>
      <w:r w:rsidRPr="003561C3">
        <w:rPr>
          <w:rFonts w:ascii="Times New Roman" w:eastAsia="Times New Roman" w:hAnsi="Times New Roman" w:cs="Times New Roman"/>
          <w:b/>
          <w:bCs/>
          <w:color w:val="7030A0"/>
          <w:kern w:val="0"/>
          <w:sz w:val="32"/>
          <w:szCs w:val="32"/>
          <w:lang w:eastAsia="en-GB"/>
          <w14:ligatures w14:val="none"/>
        </w:rPr>
        <w:lastRenderedPageBreak/>
        <w:t>References</w:t>
      </w:r>
    </w:p>
    <w:p w14:paraId="540CE915" w14:textId="77777777" w:rsidR="00144F8A" w:rsidRDefault="00FF4D43" w:rsidP="00144F8A">
      <w:pPr>
        <w:spacing w:before="100" w:beforeAutospacing="1" w:after="100" w:afterAutospacing="1"/>
        <w:rPr>
          <w:rFonts w:ascii="Times New Roman" w:eastAsia="Times New Roman" w:hAnsi="Times New Roman" w:cs="Times New Roman"/>
          <w:i/>
          <w:iCs/>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Botsman</w:t>
      </w:r>
      <w:proofErr w:type="spellEnd"/>
      <w:r w:rsidRPr="0026130A">
        <w:rPr>
          <w:rFonts w:ascii="Times New Roman" w:eastAsia="Times New Roman" w:hAnsi="Times New Roman" w:cs="Times New Roman"/>
          <w:color w:val="7030A0"/>
          <w:kern w:val="0"/>
          <w:lang w:eastAsia="en-GB"/>
          <w14:ligatures w14:val="none"/>
        </w:rPr>
        <w:t xml:space="preserve">, R., &amp; Rogers, R. (2010). </w:t>
      </w:r>
      <w:r w:rsidRPr="0026130A">
        <w:rPr>
          <w:rFonts w:ascii="Times New Roman" w:eastAsia="Times New Roman" w:hAnsi="Times New Roman" w:cs="Times New Roman"/>
          <w:i/>
          <w:iCs/>
          <w:color w:val="7030A0"/>
          <w:kern w:val="0"/>
          <w:lang w:eastAsia="en-GB"/>
          <w14:ligatures w14:val="none"/>
        </w:rPr>
        <w:t>What's mine is yours: The rise of collaborative</w:t>
      </w:r>
    </w:p>
    <w:p w14:paraId="604D3E82" w14:textId="4AE1D09D"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consumption</w:t>
      </w:r>
      <w:r w:rsidRPr="0026130A">
        <w:rPr>
          <w:rFonts w:ascii="Times New Roman" w:eastAsia="Times New Roman" w:hAnsi="Times New Roman" w:cs="Times New Roman"/>
          <w:color w:val="7030A0"/>
          <w:kern w:val="0"/>
          <w:lang w:eastAsia="en-GB"/>
          <w14:ligatures w14:val="none"/>
        </w:rPr>
        <w:t>. Harper Business.</w:t>
      </w:r>
    </w:p>
    <w:p w14:paraId="5EB72BA5"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Cansoy</w:t>
      </w:r>
      <w:proofErr w:type="spellEnd"/>
      <w:r w:rsidRPr="0026130A">
        <w:rPr>
          <w:rFonts w:ascii="Times New Roman" w:eastAsia="Times New Roman" w:hAnsi="Times New Roman" w:cs="Times New Roman"/>
          <w:color w:val="7030A0"/>
          <w:kern w:val="0"/>
          <w:lang w:eastAsia="en-GB"/>
          <w14:ligatures w14:val="none"/>
        </w:rPr>
        <w:t xml:space="preserve">, M., Schor, J., Attwood-Charles, W., Carfagna, L. B., Ladegaard, I., &amp; </w:t>
      </w:r>
    </w:p>
    <w:p w14:paraId="396C71BE" w14:textId="77777777" w:rsidR="00144F8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Wengronowitz</w:t>
      </w:r>
      <w:proofErr w:type="spellEnd"/>
      <w:r w:rsidRPr="0026130A">
        <w:rPr>
          <w:rFonts w:ascii="Times New Roman" w:eastAsia="Times New Roman" w:hAnsi="Times New Roman" w:cs="Times New Roman"/>
          <w:color w:val="7030A0"/>
          <w:kern w:val="0"/>
          <w:lang w:eastAsia="en-GB"/>
          <w14:ligatures w14:val="none"/>
        </w:rPr>
        <w:t xml:space="preserve">, R. (2021). The transformation of peer-to-peer commerce: Moving </w:t>
      </w:r>
    </w:p>
    <w:p w14:paraId="0E63FA64" w14:textId="34123448"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from the margins to the mainstream. </w:t>
      </w:r>
      <w:r w:rsidRPr="0026130A">
        <w:rPr>
          <w:rFonts w:ascii="Times New Roman" w:eastAsia="Times New Roman" w:hAnsi="Times New Roman" w:cs="Times New Roman"/>
          <w:i/>
          <w:iCs/>
          <w:color w:val="7030A0"/>
          <w:kern w:val="0"/>
          <w:lang w:eastAsia="en-GB"/>
          <w14:ligatures w14:val="none"/>
        </w:rPr>
        <w:t>Journal of Consumer Culture</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21</w:t>
      </w:r>
      <w:r w:rsidRPr="0026130A">
        <w:rPr>
          <w:rFonts w:ascii="Times New Roman" w:eastAsia="Times New Roman" w:hAnsi="Times New Roman" w:cs="Times New Roman"/>
          <w:color w:val="7030A0"/>
          <w:kern w:val="0"/>
          <w:lang w:eastAsia="en-GB"/>
          <w14:ligatures w14:val="none"/>
        </w:rPr>
        <w:t>(4), 881-902. https://doi.org/10.1177/1469540520975465</w:t>
      </w:r>
    </w:p>
    <w:p w14:paraId="2C8976CA" w14:textId="77777777"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Christensen, C. M. (1997). </w:t>
      </w:r>
      <w:r w:rsidRPr="0026130A">
        <w:rPr>
          <w:rFonts w:ascii="Times New Roman" w:eastAsia="Times New Roman" w:hAnsi="Times New Roman" w:cs="Times New Roman"/>
          <w:i/>
          <w:iCs/>
          <w:color w:val="7030A0"/>
          <w:kern w:val="0"/>
          <w:lang w:eastAsia="en-GB"/>
          <w14:ligatures w14:val="none"/>
        </w:rPr>
        <w:t>The innovator's dilemma</w:t>
      </w:r>
      <w:r w:rsidRPr="0026130A">
        <w:rPr>
          <w:rFonts w:ascii="Times New Roman" w:eastAsia="Times New Roman" w:hAnsi="Times New Roman" w:cs="Times New Roman"/>
          <w:color w:val="7030A0"/>
          <w:kern w:val="0"/>
          <w:lang w:eastAsia="en-GB"/>
          <w14:ligatures w14:val="none"/>
        </w:rPr>
        <w:t>. Harvard Business School Press.</w:t>
      </w:r>
    </w:p>
    <w:p w14:paraId="03DA0E64"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Dann, D., Teubner, T., &amp; Weinhardt, C. (2019). Poster child and guinea pig – insights from a </w:t>
      </w:r>
    </w:p>
    <w:p w14:paraId="309F0085" w14:textId="5459608E"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structured literature review on Airbnb. </w:t>
      </w:r>
      <w:r w:rsidRPr="0026130A">
        <w:rPr>
          <w:rFonts w:ascii="Times New Roman" w:eastAsia="Times New Roman" w:hAnsi="Times New Roman" w:cs="Times New Roman"/>
          <w:i/>
          <w:iCs/>
          <w:color w:val="7030A0"/>
          <w:kern w:val="0"/>
          <w:lang w:eastAsia="en-GB"/>
          <w14:ligatures w14:val="none"/>
        </w:rPr>
        <w:t>International Journal of Contemporary Hospitality Management</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31</w:t>
      </w:r>
      <w:r w:rsidRPr="0026130A">
        <w:rPr>
          <w:rFonts w:ascii="Times New Roman" w:eastAsia="Times New Roman" w:hAnsi="Times New Roman" w:cs="Times New Roman"/>
          <w:color w:val="7030A0"/>
          <w:kern w:val="0"/>
          <w:lang w:eastAsia="en-GB"/>
          <w14:ligatures w14:val="none"/>
        </w:rPr>
        <w:t>(1), 427-473. https://doi.org/10.1108/IJCHM-03-2018-0186</w:t>
      </w:r>
    </w:p>
    <w:p w14:paraId="05F5B38B" w14:textId="77777777" w:rsidR="00144F8A" w:rsidRDefault="00FF4D43"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Dolnicar</w:t>
      </w:r>
      <w:proofErr w:type="spellEnd"/>
      <w:r w:rsidRPr="0026130A">
        <w:rPr>
          <w:rFonts w:ascii="Times New Roman" w:eastAsia="Times New Roman" w:hAnsi="Times New Roman" w:cs="Times New Roman"/>
          <w:color w:val="7030A0"/>
          <w:kern w:val="0"/>
          <w:lang w:eastAsia="en-GB"/>
          <w14:ligatures w14:val="none"/>
        </w:rPr>
        <w:t xml:space="preserve">, S., &amp; Zare, S. (2020). COVID19 and Airbnb – Disrupting the disruptor. </w:t>
      </w:r>
      <w:r w:rsidRPr="0026130A">
        <w:rPr>
          <w:rFonts w:ascii="Times New Roman" w:eastAsia="Times New Roman" w:hAnsi="Times New Roman" w:cs="Times New Roman"/>
          <w:i/>
          <w:iCs/>
          <w:color w:val="7030A0"/>
          <w:kern w:val="0"/>
          <w:lang w:eastAsia="en-GB"/>
          <w14:ligatures w14:val="none"/>
        </w:rPr>
        <w:t xml:space="preserve">Annals of </w:t>
      </w:r>
    </w:p>
    <w:p w14:paraId="5EE3BFB0" w14:textId="5F66CDE5"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Tourism Research</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83</w:t>
      </w:r>
      <w:r w:rsidRPr="0026130A">
        <w:rPr>
          <w:rFonts w:ascii="Times New Roman" w:eastAsia="Times New Roman" w:hAnsi="Times New Roman" w:cs="Times New Roman"/>
          <w:color w:val="7030A0"/>
          <w:kern w:val="0"/>
          <w:lang w:eastAsia="en-GB"/>
          <w14:ligatures w14:val="none"/>
        </w:rPr>
        <w:t>, 102961. https://doi.org/10.1016/j.annals.2020.102961</w:t>
      </w:r>
    </w:p>
    <w:p w14:paraId="490D24F7" w14:textId="77777777" w:rsidR="00144F8A" w:rsidRDefault="00FF4D43" w:rsidP="00144F8A">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Dudas, G., Life, G., Boros, L., &amp; Kovalcsik, T. (2017). A socio-economic analysis of Airbnb </w:t>
      </w:r>
    </w:p>
    <w:p w14:paraId="623DA6D1" w14:textId="598E7436"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in New York City. </w:t>
      </w:r>
      <w:r w:rsidRPr="0026130A">
        <w:rPr>
          <w:rFonts w:ascii="Times New Roman" w:eastAsia="Times New Roman" w:hAnsi="Times New Roman" w:cs="Times New Roman"/>
          <w:i/>
          <w:iCs/>
          <w:color w:val="7030A0"/>
          <w:kern w:val="0"/>
          <w:lang w:eastAsia="en-GB"/>
          <w14:ligatures w14:val="none"/>
        </w:rPr>
        <w:t>Regional Statistics</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7</w:t>
      </w:r>
      <w:r w:rsidRPr="0026130A">
        <w:rPr>
          <w:rFonts w:ascii="Times New Roman" w:eastAsia="Times New Roman" w:hAnsi="Times New Roman" w:cs="Times New Roman"/>
          <w:color w:val="7030A0"/>
          <w:kern w:val="0"/>
          <w:lang w:eastAsia="en-GB"/>
          <w14:ligatures w14:val="none"/>
        </w:rPr>
        <w:t>(1), 135-151. https://doi.org/10.15196/RS07108</w:t>
      </w:r>
    </w:p>
    <w:p w14:paraId="502C661B"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Ferreri, M., &amp; Sanyal, R. (2018). Platform economies and urban planning: Airbnb and </w:t>
      </w:r>
    </w:p>
    <w:p w14:paraId="72357EA2" w14:textId="18500068"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regulated deregulation in London. </w:t>
      </w:r>
      <w:r w:rsidRPr="0026130A">
        <w:rPr>
          <w:rFonts w:ascii="Times New Roman" w:eastAsia="Times New Roman" w:hAnsi="Times New Roman" w:cs="Times New Roman"/>
          <w:i/>
          <w:iCs/>
          <w:color w:val="7030A0"/>
          <w:kern w:val="0"/>
          <w:lang w:eastAsia="en-GB"/>
          <w14:ligatures w14:val="none"/>
        </w:rPr>
        <w:t>Urban Studies</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55</w:t>
      </w:r>
      <w:r w:rsidRPr="0026130A">
        <w:rPr>
          <w:rFonts w:ascii="Times New Roman" w:eastAsia="Times New Roman" w:hAnsi="Times New Roman" w:cs="Times New Roman"/>
          <w:color w:val="7030A0"/>
          <w:kern w:val="0"/>
          <w:lang w:eastAsia="en-GB"/>
          <w14:ligatures w14:val="none"/>
        </w:rPr>
        <w:t>(15), 3353-3368. https://doi.org/10.1177/0042098017751982</w:t>
      </w:r>
    </w:p>
    <w:p w14:paraId="0947FD79" w14:textId="77777777"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Freeman, R. E. (1984). </w:t>
      </w:r>
      <w:r w:rsidRPr="0026130A">
        <w:rPr>
          <w:rFonts w:ascii="Times New Roman" w:eastAsia="Times New Roman" w:hAnsi="Times New Roman" w:cs="Times New Roman"/>
          <w:i/>
          <w:iCs/>
          <w:color w:val="7030A0"/>
          <w:kern w:val="0"/>
          <w:lang w:eastAsia="en-GB"/>
          <w14:ligatures w14:val="none"/>
        </w:rPr>
        <w:t>Strategic management: A stakeholder approach</w:t>
      </w:r>
      <w:r w:rsidRPr="0026130A">
        <w:rPr>
          <w:rFonts w:ascii="Times New Roman" w:eastAsia="Times New Roman" w:hAnsi="Times New Roman" w:cs="Times New Roman"/>
          <w:color w:val="7030A0"/>
          <w:kern w:val="0"/>
          <w:lang w:eastAsia="en-GB"/>
          <w14:ligatures w14:val="none"/>
        </w:rPr>
        <w:t>. Pitman.</w:t>
      </w:r>
    </w:p>
    <w:p w14:paraId="44D30B99"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Frenken</w:t>
      </w:r>
      <w:proofErr w:type="spellEnd"/>
      <w:r w:rsidRPr="0026130A">
        <w:rPr>
          <w:rFonts w:ascii="Times New Roman" w:eastAsia="Times New Roman" w:hAnsi="Times New Roman" w:cs="Times New Roman"/>
          <w:color w:val="7030A0"/>
          <w:kern w:val="0"/>
          <w:lang w:eastAsia="en-GB"/>
          <w14:ligatures w14:val="none"/>
        </w:rPr>
        <w:t xml:space="preserve">, K., &amp; Schor, J. (2017). Putting the sharing economy into perspective. </w:t>
      </w:r>
    </w:p>
    <w:p w14:paraId="29D3BEBC" w14:textId="5255E8DB"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Environmental Innovation and Societal Transitions</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23</w:t>
      </w:r>
      <w:r w:rsidRPr="0026130A">
        <w:rPr>
          <w:rFonts w:ascii="Times New Roman" w:eastAsia="Times New Roman" w:hAnsi="Times New Roman" w:cs="Times New Roman"/>
          <w:color w:val="7030A0"/>
          <w:kern w:val="0"/>
          <w:lang w:eastAsia="en-GB"/>
          <w14:ligatures w14:val="none"/>
        </w:rPr>
        <w:t>, 3-10. https://doi.org/10.1016/j.eist.2017.01.003</w:t>
      </w:r>
    </w:p>
    <w:p w14:paraId="571990A5"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Gillespie, T. (2014). The relevance of algorithms. In T. Gillespie, P. J. Boczkowski, &amp; K. A. </w:t>
      </w:r>
    </w:p>
    <w:p w14:paraId="3B48F97B" w14:textId="6F70D7F4"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Foot (Eds.), </w:t>
      </w:r>
      <w:r w:rsidRPr="0026130A">
        <w:rPr>
          <w:rFonts w:ascii="Times New Roman" w:eastAsia="Times New Roman" w:hAnsi="Times New Roman" w:cs="Times New Roman"/>
          <w:i/>
          <w:iCs/>
          <w:color w:val="7030A0"/>
          <w:kern w:val="0"/>
          <w:lang w:eastAsia="en-GB"/>
          <w14:ligatures w14:val="none"/>
        </w:rPr>
        <w:t>Media technologies: Essays on communication, materiality, and society</w:t>
      </w:r>
      <w:r w:rsidRPr="0026130A">
        <w:rPr>
          <w:rFonts w:ascii="Times New Roman" w:eastAsia="Times New Roman" w:hAnsi="Times New Roman" w:cs="Times New Roman"/>
          <w:color w:val="7030A0"/>
          <w:kern w:val="0"/>
          <w:lang w:eastAsia="en-GB"/>
          <w14:ligatures w14:val="none"/>
        </w:rPr>
        <w:t xml:space="preserve"> (pp. 167-194). MIT Press.</w:t>
      </w:r>
    </w:p>
    <w:p w14:paraId="3D2ACB28" w14:textId="77777777" w:rsidR="00144F8A" w:rsidRDefault="00FF4D43"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Guttentag, D. (2019). Progress on Airbnb: A literature review. </w:t>
      </w:r>
      <w:r w:rsidRPr="0026130A">
        <w:rPr>
          <w:rFonts w:ascii="Times New Roman" w:eastAsia="Times New Roman" w:hAnsi="Times New Roman" w:cs="Times New Roman"/>
          <w:i/>
          <w:iCs/>
          <w:color w:val="7030A0"/>
          <w:kern w:val="0"/>
          <w:lang w:eastAsia="en-GB"/>
          <w14:ligatures w14:val="none"/>
        </w:rPr>
        <w:t xml:space="preserve">Journal of Hospitality and </w:t>
      </w:r>
    </w:p>
    <w:p w14:paraId="7997AC96" w14:textId="0ACEDE17"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lastRenderedPageBreak/>
        <w:t>Tourism Technology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10</w:t>
      </w:r>
      <w:r w:rsidRPr="0026130A">
        <w:rPr>
          <w:rFonts w:ascii="Times New Roman" w:eastAsia="Times New Roman" w:hAnsi="Times New Roman" w:cs="Times New Roman"/>
          <w:color w:val="7030A0"/>
          <w:kern w:val="0"/>
          <w:lang w:eastAsia="en-GB"/>
          <w14:ligatures w14:val="none"/>
        </w:rPr>
        <w:t>(4), 814-844. https://doi.org/10.1108/JHTT-08-2018-0075</w:t>
      </w:r>
    </w:p>
    <w:p w14:paraId="515C1F18"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Hamari, J., </w:t>
      </w:r>
      <w:proofErr w:type="spellStart"/>
      <w:r w:rsidRPr="0026130A">
        <w:rPr>
          <w:rFonts w:ascii="Times New Roman" w:eastAsia="Times New Roman" w:hAnsi="Times New Roman" w:cs="Times New Roman"/>
          <w:color w:val="7030A0"/>
          <w:kern w:val="0"/>
          <w:lang w:eastAsia="en-GB"/>
          <w14:ligatures w14:val="none"/>
        </w:rPr>
        <w:t>Sjöklint</w:t>
      </w:r>
      <w:proofErr w:type="spellEnd"/>
      <w:r w:rsidRPr="0026130A">
        <w:rPr>
          <w:rFonts w:ascii="Times New Roman" w:eastAsia="Times New Roman" w:hAnsi="Times New Roman" w:cs="Times New Roman"/>
          <w:color w:val="7030A0"/>
          <w:kern w:val="0"/>
          <w:lang w:eastAsia="en-GB"/>
          <w14:ligatures w14:val="none"/>
        </w:rPr>
        <w:t xml:space="preserve">, M., &amp; Ukkonen, A. (2016). The sharing economy: Why people </w:t>
      </w:r>
    </w:p>
    <w:p w14:paraId="4AC4EC94" w14:textId="2DC09D37"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participate in collaborative consumption. </w:t>
      </w:r>
      <w:r w:rsidRPr="0026130A">
        <w:rPr>
          <w:rFonts w:ascii="Times New Roman" w:eastAsia="Times New Roman" w:hAnsi="Times New Roman" w:cs="Times New Roman"/>
          <w:i/>
          <w:iCs/>
          <w:color w:val="7030A0"/>
          <w:kern w:val="0"/>
          <w:lang w:eastAsia="en-GB"/>
          <w14:ligatures w14:val="none"/>
        </w:rPr>
        <w:t>Journal of the Association for Information Science and Technology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67</w:t>
      </w:r>
      <w:r w:rsidRPr="0026130A">
        <w:rPr>
          <w:rFonts w:ascii="Times New Roman" w:eastAsia="Times New Roman" w:hAnsi="Times New Roman" w:cs="Times New Roman"/>
          <w:color w:val="7030A0"/>
          <w:kern w:val="0"/>
          <w:lang w:eastAsia="en-GB"/>
          <w14:ligatures w14:val="none"/>
        </w:rPr>
        <w:t>(9), 2047-2059. https://doi.org/10.1002/asi.23552</w:t>
      </w:r>
    </w:p>
    <w:p w14:paraId="69BFD845" w14:textId="77777777" w:rsidR="00144F8A" w:rsidRDefault="00FF4D43"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Kenney, M., &amp; Zysman, J. (2016). The rise of the platform economy. </w:t>
      </w:r>
      <w:r w:rsidRPr="0026130A">
        <w:rPr>
          <w:rFonts w:ascii="Times New Roman" w:eastAsia="Times New Roman" w:hAnsi="Times New Roman" w:cs="Times New Roman"/>
          <w:i/>
          <w:iCs/>
          <w:color w:val="7030A0"/>
          <w:kern w:val="0"/>
          <w:lang w:eastAsia="en-GB"/>
          <w14:ligatures w14:val="none"/>
        </w:rPr>
        <w:t xml:space="preserve">Issues in Science and </w:t>
      </w:r>
    </w:p>
    <w:p w14:paraId="7FB4CDCB" w14:textId="5621CCEF"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Technology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32</w:t>
      </w:r>
      <w:r w:rsidRPr="0026130A">
        <w:rPr>
          <w:rFonts w:ascii="Times New Roman" w:eastAsia="Times New Roman" w:hAnsi="Times New Roman" w:cs="Times New Roman"/>
          <w:color w:val="7030A0"/>
          <w:kern w:val="0"/>
          <w:lang w:eastAsia="en-GB"/>
          <w14:ligatures w14:val="none"/>
        </w:rPr>
        <w:t>(3), 61-69.</w:t>
      </w:r>
    </w:p>
    <w:p w14:paraId="388C3EA8"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Li, L., &amp; Tabari, S. (2019). Impact of Airbnb on customers' behaviour in the UK hotel </w:t>
      </w:r>
    </w:p>
    <w:p w14:paraId="5647D164" w14:textId="2B5DAC48"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industry. </w:t>
      </w:r>
      <w:r w:rsidRPr="0026130A">
        <w:rPr>
          <w:rFonts w:ascii="Times New Roman" w:eastAsia="Times New Roman" w:hAnsi="Times New Roman" w:cs="Times New Roman"/>
          <w:i/>
          <w:iCs/>
          <w:color w:val="7030A0"/>
          <w:kern w:val="0"/>
          <w:lang w:eastAsia="en-GB"/>
          <w14:ligatures w14:val="none"/>
        </w:rPr>
        <w:t>Tourism Analysis</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24</w:t>
      </w:r>
      <w:r w:rsidRPr="0026130A">
        <w:rPr>
          <w:rFonts w:ascii="Times New Roman" w:eastAsia="Times New Roman" w:hAnsi="Times New Roman" w:cs="Times New Roman"/>
          <w:color w:val="7030A0"/>
          <w:kern w:val="0"/>
          <w:lang w:eastAsia="en-GB"/>
          <w14:ligatures w14:val="none"/>
        </w:rPr>
        <w:t>(1), 13-26.</w:t>
      </w:r>
      <w:r w:rsidR="00144F8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color w:val="7030A0"/>
          <w:kern w:val="0"/>
          <w:lang w:eastAsia="en-GB"/>
          <w14:ligatures w14:val="none"/>
        </w:rPr>
        <w:t>https://doi.org/10.3727/108354219X15458295631891</w:t>
      </w:r>
    </w:p>
    <w:p w14:paraId="7C4CD946"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Rahman, K. S., &amp; Thelen, K. (2019). The rise of the platform business model and the </w:t>
      </w:r>
    </w:p>
    <w:p w14:paraId="1C38D1B5" w14:textId="43A717E7"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transformation of twenty-first-century capitalism. </w:t>
      </w:r>
      <w:r w:rsidRPr="0026130A">
        <w:rPr>
          <w:rFonts w:ascii="Times New Roman" w:eastAsia="Times New Roman" w:hAnsi="Times New Roman" w:cs="Times New Roman"/>
          <w:i/>
          <w:iCs/>
          <w:color w:val="7030A0"/>
          <w:kern w:val="0"/>
          <w:lang w:eastAsia="en-GB"/>
          <w14:ligatures w14:val="none"/>
        </w:rPr>
        <w:t>Politics &amp; Society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47</w:t>
      </w:r>
      <w:r w:rsidRPr="0026130A">
        <w:rPr>
          <w:rFonts w:ascii="Times New Roman" w:eastAsia="Times New Roman" w:hAnsi="Times New Roman" w:cs="Times New Roman"/>
          <w:color w:val="7030A0"/>
          <w:kern w:val="0"/>
          <w:lang w:eastAsia="en-GB"/>
          <w14:ligatures w14:val="none"/>
        </w:rPr>
        <w:t>(2), 177-204. https://doi.org/10.1177/0032329219838932</w:t>
      </w:r>
    </w:p>
    <w:p w14:paraId="286B3DC2" w14:textId="77777777" w:rsidR="00144F8A" w:rsidRDefault="00FF4D43" w:rsidP="00FF4D43">
      <w:pPr>
        <w:spacing w:before="100" w:beforeAutospacing="1" w:after="100" w:afterAutospacing="1"/>
        <w:rPr>
          <w:rFonts w:ascii="Times New Roman" w:eastAsia="Times New Roman" w:hAnsi="Times New Roman" w:cs="Times New Roman"/>
          <w:i/>
          <w:iCs/>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Scholz, T. (2016). Platform cooperativism: Challenging the corporate sharing economy. </w:t>
      </w:r>
      <w:r w:rsidRPr="0026130A">
        <w:rPr>
          <w:rFonts w:ascii="Times New Roman" w:eastAsia="Times New Roman" w:hAnsi="Times New Roman" w:cs="Times New Roman"/>
          <w:i/>
          <w:iCs/>
          <w:color w:val="7030A0"/>
          <w:kern w:val="0"/>
          <w:lang w:eastAsia="en-GB"/>
          <w14:ligatures w14:val="none"/>
        </w:rPr>
        <w:t xml:space="preserve">Rosa </w:t>
      </w:r>
    </w:p>
    <w:p w14:paraId="4AD1C134" w14:textId="2B3842E6"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Luxemburg Stiftung</w:t>
      </w:r>
      <w:r w:rsidRPr="0026130A">
        <w:rPr>
          <w:rFonts w:ascii="Times New Roman" w:eastAsia="Times New Roman" w:hAnsi="Times New Roman" w:cs="Times New Roman"/>
          <w:color w:val="7030A0"/>
          <w:kern w:val="0"/>
          <w:lang w:eastAsia="en-GB"/>
          <w14:ligatures w14:val="none"/>
        </w:rPr>
        <w:t>, 1-69. http://www.rosalux-nyc.org/platform-cooperativism-2/</w:t>
      </w:r>
    </w:p>
    <w:p w14:paraId="1C080814"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Schor, J. (2017). Does the sharing economy increase inequality within the eighty percent? </w:t>
      </w:r>
    </w:p>
    <w:p w14:paraId="6BEDC76C" w14:textId="352D0AE7"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i/>
          <w:iCs/>
          <w:color w:val="7030A0"/>
          <w:kern w:val="0"/>
          <w:lang w:eastAsia="en-GB"/>
          <w14:ligatures w14:val="none"/>
        </w:rPr>
        <w:t>Cambridge Journal of Regions, Economy and Society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10</w:t>
      </w:r>
      <w:r w:rsidRPr="0026130A">
        <w:rPr>
          <w:rFonts w:ascii="Times New Roman" w:eastAsia="Times New Roman" w:hAnsi="Times New Roman" w:cs="Times New Roman"/>
          <w:color w:val="7030A0"/>
          <w:kern w:val="0"/>
          <w:lang w:eastAsia="en-GB"/>
          <w14:ligatures w14:val="none"/>
        </w:rPr>
        <w:t>(2), 263-279. https://doi.org/10.1093/cjres/rsw047</w:t>
      </w:r>
    </w:p>
    <w:p w14:paraId="1C086AC7" w14:textId="77777777"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Srnicek, N. (2017). </w:t>
      </w:r>
      <w:r w:rsidRPr="0026130A">
        <w:rPr>
          <w:rFonts w:ascii="Times New Roman" w:eastAsia="Times New Roman" w:hAnsi="Times New Roman" w:cs="Times New Roman"/>
          <w:i/>
          <w:iCs/>
          <w:color w:val="7030A0"/>
          <w:kern w:val="0"/>
          <w:lang w:eastAsia="en-GB"/>
          <w14:ligatures w14:val="none"/>
        </w:rPr>
        <w:t>Platform capitalism</w:t>
      </w:r>
      <w:r w:rsidRPr="0026130A">
        <w:rPr>
          <w:rFonts w:ascii="Times New Roman" w:eastAsia="Times New Roman" w:hAnsi="Times New Roman" w:cs="Times New Roman"/>
          <w:color w:val="7030A0"/>
          <w:kern w:val="0"/>
          <w:lang w:eastAsia="en-GB"/>
          <w14:ligatures w14:val="none"/>
        </w:rPr>
        <w:t>. Polity Press.</w:t>
      </w:r>
    </w:p>
    <w:p w14:paraId="09F52764" w14:textId="77777777" w:rsidR="00FF4D43" w:rsidRPr="0026130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Sundararajan, A. (2016). </w:t>
      </w:r>
      <w:r w:rsidRPr="0026130A">
        <w:rPr>
          <w:rFonts w:ascii="Times New Roman" w:eastAsia="Times New Roman" w:hAnsi="Times New Roman" w:cs="Times New Roman"/>
          <w:i/>
          <w:iCs/>
          <w:color w:val="7030A0"/>
          <w:kern w:val="0"/>
          <w:lang w:eastAsia="en-GB"/>
          <w14:ligatures w14:val="none"/>
        </w:rPr>
        <w:t>The sharing economy</w:t>
      </w:r>
      <w:r w:rsidRPr="0026130A">
        <w:rPr>
          <w:rFonts w:ascii="Times New Roman" w:eastAsia="Times New Roman" w:hAnsi="Times New Roman" w:cs="Times New Roman"/>
          <w:color w:val="7030A0"/>
          <w:kern w:val="0"/>
          <w:lang w:eastAsia="en-GB"/>
          <w14:ligatures w14:val="none"/>
        </w:rPr>
        <w:t>. MIT Press.</w:t>
      </w:r>
    </w:p>
    <w:p w14:paraId="2C096200"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proofErr w:type="spellStart"/>
      <w:r w:rsidRPr="0026130A">
        <w:rPr>
          <w:rFonts w:ascii="Times New Roman" w:eastAsia="Times New Roman" w:hAnsi="Times New Roman" w:cs="Times New Roman"/>
          <w:color w:val="7030A0"/>
          <w:kern w:val="0"/>
          <w:lang w:eastAsia="en-GB"/>
          <w14:ligatures w14:val="none"/>
        </w:rPr>
        <w:t>Tussyadiah</w:t>
      </w:r>
      <w:proofErr w:type="spellEnd"/>
      <w:r w:rsidRPr="0026130A">
        <w:rPr>
          <w:rFonts w:ascii="Times New Roman" w:eastAsia="Times New Roman" w:hAnsi="Times New Roman" w:cs="Times New Roman"/>
          <w:color w:val="7030A0"/>
          <w:kern w:val="0"/>
          <w:lang w:eastAsia="en-GB"/>
          <w14:ligatures w14:val="none"/>
        </w:rPr>
        <w:t xml:space="preserve">, I. P., &amp; Pesonen, J. (2018). Drivers and barriers of peer-to-peer accommodation </w:t>
      </w:r>
    </w:p>
    <w:p w14:paraId="1CF4EBAA" w14:textId="7B2A97AB"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stay. </w:t>
      </w:r>
      <w:r w:rsidRPr="0026130A">
        <w:rPr>
          <w:rFonts w:ascii="Times New Roman" w:eastAsia="Times New Roman" w:hAnsi="Times New Roman" w:cs="Times New Roman"/>
          <w:i/>
          <w:iCs/>
          <w:color w:val="7030A0"/>
          <w:kern w:val="0"/>
          <w:lang w:eastAsia="en-GB"/>
          <w14:ligatures w14:val="none"/>
        </w:rPr>
        <w:t>Current Issues in Tourism</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21</w:t>
      </w:r>
      <w:r w:rsidRPr="0026130A">
        <w:rPr>
          <w:rFonts w:ascii="Times New Roman" w:eastAsia="Times New Roman" w:hAnsi="Times New Roman" w:cs="Times New Roman"/>
          <w:color w:val="7030A0"/>
          <w:kern w:val="0"/>
          <w:lang w:eastAsia="en-GB"/>
          <w14:ligatures w14:val="none"/>
        </w:rPr>
        <w:t>(6), 703-720. https://doi.org/10.1080/13683500.2016.1141180</w:t>
      </w:r>
    </w:p>
    <w:p w14:paraId="724AB8DE"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Wachsmuth, D., &amp; Weisler, A. (2018). Airbnb and the rent gap: Gentrification through the </w:t>
      </w:r>
    </w:p>
    <w:p w14:paraId="7B01A568" w14:textId="7F015C9C"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sharing economy. </w:t>
      </w:r>
      <w:r w:rsidRPr="0026130A">
        <w:rPr>
          <w:rFonts w:ascii="Times New Roman" w:eastAsia="Times New Roman" w:hAnsi="Times New Roman" w:cs="Times New Roman"/>
          <w:i/>
          <w:iCs/>
          <w:color w:val="7030A0"/>
          <w:kern w:val="0"/>
          <w:lang w:eastAsia="en-GB"/>
          <w14:ligatures w14:val="none"/>
        </w:rPr>
        <w:t>Environment and Planning A: Economy and Space</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50</w:t>
      </w:r>
      <w:r w:rsidRPr="0026130A">
        <w:rPr>
          <w:rFonts w:ascii="Times New Roman" w:eastAsia="Times New Roman" w:hAnsi="Times New Roman" w:cs="Times New Roman"/>
          <w:color w:val="7030A0"/>
          <w:kern w:val="0"/>
          <w:lang w:eastAsia="en-GB"/>
          <w14:ligatures w14:val="none"/>
        </w:rPr>
        <w:t>(6), 1147-1170. https://doi.org/10.1177/0308518X18778038</w:t>
      </w:r>
    </w:p>
    <w:p w14:paraId="03805805"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Wegmann, J., &amp; Jiao, J. (2017). Taming Airbnb: Toward guiding principles for local </w:t>
      </w:r>
    </w:p>
    <w:p w14:paraId="09338005" w14:textId="37A30194"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regulation of urban vacation rentals. </w:t>
      </w:r>
      <w:r w:rsidRPr="0026130A">
        <w:rPr>
          <w:rFonts w:ascii="Times New Roman" w:eastAsia="Times New Roman" w:hAnsi="Times New Roman" w:cs="Times New Roman"/>
          <w:i/>
          <w:iCs/>
          <w:color w:val="7030A0"/>
          <w:kern w:val="0"/>
          <w:lang w:eastAsia="en-GB"/>
          <w14:ligatures w14:val="none"/>
        </w:rPr>
        <w:t>Land Use Policy</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69</w:t>
      </w:r>
      <w:r w:rsidRPr="0026130A">
        <w:rPr>
          <w:rFonts w:ascii="Times New Roman" w:eastAsia="Times New Roman" w:hAnsi="Times New Roman" w:cs="Times New Roman"/>
          <w:color w:val="7030A0"/>
          <w:kern w:val="0"/>
          <w:lang w:eastAsia="en-GB"/>
          <w14:ligatures w14:val="none"/>
        </w:rPr>
        <w:t>, 494-501. https://doi.org/10.1016/j.landusepol.2017.09.025</w:t>
      </w:r>
    </w:p>
    <w:p w14:paraId="18597BF2"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Wu, S., Lee, F., &amp; Reynard, J. (2012). </w:t>
      </w:r>
      <w:r w:rsidRPr="0026130A">
        <w:rPr>
          <w:rFonts w:ascii="Times New Roman" w:eastAsia="Times New Roman" w:hAnsi="Times New Roman" w:cs="Times New Roman"/>
          <w:i/>
          <w:iCs/>
          <w:color w:val="7030A0"/>
          <w:kern w:val="0"/>
          <w:lang w:eastAsia="en-GB"/>
          <w14:ligatures w14:val="none"/>
        </w:rPr>
        <w:t>Airbnb</w:t>
      </w:r>
      <w:r w:rsidRPr="0026130A">
        <w:rPr>
          <w:rFonts w:ascii="Times New Roman" w:eastAsia="Times New Roman" w:hAnsi="Times New Roman" w:cs="Times New Roman"/>
          <w:color w:val="7030A0"/>
          <w:kern w:val="0"/>
          <w:lang w:eastAsia="en-GB"/>
          <w14:ligatures w14:val="none"/>
        </w:rPr>
        <w:t xml:space="preserve">. UCLA Anderson School of Management. </w:t>
      </w:r>
    </w:p>
    <w:p w14:paraId="17C2EF40" w14:textId="6DBD75B4" w:rsidR="00FF4D43" w:rsidRPr="0026130A" w:rsidRDefault="00FF4D43" w:rsidP="00144F8A">
      <w:pPr>
        <w:spacing w:before="100" w:beforeAutospacing="1" w:after="100" w:afterAutospacing="1"/>
        <w:ind w:firstLine="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lastRenderedPageBreak/>
        <w:t>http://www.econ.ucla.edu/sboard/teaching/tech/Airbnb.pdf</w:t>
      </w:r>
    </w:p>
    <w:p w14:paraId="33F6581F" w14:textId="77777777" w:rsidR="00144F8A" w:rsidRDefault="00FF4D43" w:rsidP="00FF4D43">
      <w:pPr>
        <w:spacing w:before="100" w:beforeAutospacing="1" w:after="100" w:afterAutospacing="1"/>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Zervas, G., </w:t>
      </w:r>
      <w:proofErr w:type="spellStart"/>
      <w:r w:rsidRPr="0026130A">
        <w:rPr>
          <w:rFonts w:ascii="Times New Roman" w:eastAsia="Times New Roman" w:hAnsi="Times New Roman" w:cs="Times New Roman"/>
          <w:color w:val="7030A0"/>
          <w:kern w:val="0"/>
          <w:lang w:eastAsia="en-GB"/>
          <w14:ligatures w14:val="none"/>
        </w:rPr>
        <w:t>Proserpio</w:t>
      </w:r>
      <w:proofErr w:type="spellEnd"/>
      <w:r w:rsidRPr="0026130A">
        <w:rPr>
          <w:rFonts w:ascii="Times New Roman" w:eastAsia="Times New Roman" w:hAnsi="Times New Roman" w:cs="Times New Roman"/>
          <w:color w:val="7030A0"/>
          <w:kern w:val="0"/>
          <w:lang w:eastAsia="en-GB"/>
          <w14:ligatures w14:val="none"/>
        </w:rPr>
        <w:t xml:space="preserve">, D., &amp; Byers, J. W. (2017). The rise of the sharing economy: </w:t>
      </w:r>
    </w:p>
    <w:p w14:paraId="2C611CE7" w14:textId="3BF4A8A3" w:rsidR="00FF4D43" w:rsidRPr="0026130A" w:rsidRDefault="00FF4D43" w:rsidP="00144F8A">
      <w:pPr>
        <w:spacing w:before="100" w:beforeAutospacing="1" w:after="100" w:afterAutospacing="1"/>
        <w:ind w:left="720"/>
        <w:rPr>
          <w:rFonts w:ascii="Times New Roman" w:eastAsia="Times New Roman" w:hAnsi="Times New Roman" w:cs="Times New Roman"/>
          <w:color w:val="7030A0"/>
          <w:kern w:val="0"/>
          <w:lang w:eastAsia="en-GB"/>
          <w14:ligatures w14:val="none"/>
        </w:rPr>
      </w:pPr>
      <w:r w:rsidRPr="0026130A">
        <w:rPr>
          <w:rFonts w:ascii="Times New Roman" w:eastAsia="Times New Roman" w:hAnsi="Times New Roman" w:cs="Times New Roman"/>
          <w:color w:val="7030A0"/>
          <w:kern w:val="0"/>
          <w:lang w:eastAsia="en-GB"/>
          <w14:ligatures w14:val="none"/>
        </w:rPr>
        <w:t xml:space="preserve">Estimating the impact of Airbnb on the hotel industry. </w:t>
      </w:r>
      <w:r w:rsidRPr="0026130A">
        <w:rPr>
          <w:rFonts w:ascii="Times New Roman" w:eastAsia="Times New Roman" w:hAnsi="Times New Roman" w:cs="Times New Roman"/>
          <w:i/>
          <w:iCs/>
          <w:color w:val="7030A0"/>
          <w:kern w:val="0"/>
          <w:lang w:eastAsia="en-GB"/>
          <w14:ligatures w14:val="none"/>
        </w:rPr>
        <w:t>Journal of Marketing Research</w:t>
      </w:r>
      <w:r w:rsidRPr="0026130A">
        <w:rPr>
          <w:rFonts w:ascii="Times New Roman" w:eastAsia="Times New Roman" w:hAnsi="Times New Roman" w:cs="Times New Roman"/>
          <w:color w:val="7030A0"/>
          <w:kern w:val="0"/>
          <w:lang w:eastAsia="en-GB"/>
          <w14:ligatures w14:val="none"/>
        </w:rPr>
        <w:t xml:space="preserve">, </w:t>
      </w:r>
      <w:r w:rsidRPr="0026130A">
        <w:rPr>
          <w:rFonts w:ascii="Times New Roman" w:eastAsia="Times New Roman" w:hAnsi="Times New Roman" w:cs="Times New Roman"/>
          <w:i/>
          <w:iCs/>
          <w:color w:val="7030A0"/>
          <w:kern w:val="0"/>
          <w:lang w:eastAsia="en-GB"/>
          <w14:ligatures w14:val="none"/>
        </w:rPr>
        <w:t>54</w:t>
      </w:r>
      <w:r w:rsidRPr="0026130A">
        <w:rPr>
          <w:rFonts w:ascii="Times New Roman" w:eastAsia="Times New Roman" w:hAnsi="Times New Roman" w:cs="Times New Roman"/>
          <w:color w:val="7030A0"/>
          <w:kern w:val="0"/>
          <w:lang w:eastAsia="en-GB"/>
          <w14:ligatures w14:val="none"/>
        </w:rPr>
        <w:t>(5), 687-705. https://doi.org/10.1509/jmr.15.0204</w:t>
      </w:r>
    </w:p>
    <w:bookmarkEnd w:id="0"/>
    <w:p w14:paraId="59578CED" w14:textId="75537438" w:rsidR="00D43C67" w:rsidRPr="00FF4D43" w:rsidRDefault="00D43C67" w:rsidP="00FF4D43"/>
    <w:sectPr w:rsidR="00D43C67" w:rsidRPr="00FF4D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Apple Chancery">
    <w:altName w:val="APPLE CHANCERY"/>
    <w:panose1 w:val="03020702040506060504"/>
    <w:charset w:val="B1"/>
    <w:family w:val="script"/>
    <w:pitch w:val="variable"/>
    <w:sig w:usb0="80000867" w:usb1="00000003" w:usb2="00000000" w:usb3="00000000" w:csb0="000001F3"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51BF"/>
    <w:multiLevelType w:val="multilevel"/>
    <w:tmpl w:val="B5ECA836"/>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948D7"/>
    <w:multiLevelType w:val="multilevel"/>
    <w:tmpl w:val="3B327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7574B"/>
    <w:multiLevelType w:val="hybridMultilevel"/>
    <w:tmpl w:val="287221FC"/>
    <w:lvl w:ilvl="0" w:tplc="17E05000">
      <w:start w:val="1"/>
      <w:numFmt w:val="bullet"/>
      <w:lvlText w:val="•"/>
      <w:lvlJc w:val="left"/>
      <w:pPr>
        <w:tabs>
          <w:tab w:val="num" w:pos="720"/>
        </w:tabs>
        <w:ind w:left="720" w:hanging="360"/>
      </w:pPr>
      <w:rPr>
        <w:rFonts w:ascii="Arial" w:hAnsi="Arial" w:hint="default"/>
      </w:rPr>
    </w:lvl>
    <w:lvl w:ilvl="1" w:tplc="7A50F384" w:tentative="1">
      <w:start w:val="1"/>
      <w:numFmt w:val="bullet"/>
      <w:lvlText w:val="•"/>
      <w:lvlJc w:val="left"/>
      <w:pPr>
        <w:tabs>
          <w:tab w:val="num" w:pos="1440"/>
        </w:tabs>
        <w:ind w:left="1440" w:hanging="360"/>
      </w:pPr>
      <w:rPr>
        <w:rFonts w:ascii="Arial" w:hAnsi="Arial" w:hint="default"/>
      </w:rPr>
    </w:lvl>
    <w:lvl w:ilvl="2" w:tplc="CF6CE08C" w:tentative="1">
      <w:start w:val="1"/>
      <w:numFmt w:val="bullet"/>
      <w:lvlText w:val="•"/>
      <w:lvlJc w:val="left"/>
      <w:pPr>
        <w:tabs>
          <w:tab w:val="num" w:pos="2160"/>
        </w:tabs>
        <w:ind w:left="2160" w:hanging="360"/>
      </w:pPr>
      <w:rPr>
        <w:rFonts w:ascii="Arial" w:hAnsi="Arial" w:hint="default"/>
      </w:rPr>
    </w:lvl>
    <w:lvl w:ilvl="3" w:tplc="E814CC40" w:tentative="1">
      <w:start w:val="1"/>
      <w:numFmt w:val="bullet"/>
      <w:lvlText w:val="•"/>
      <w:lvlJc w:val="left"/>
      <w:pPr>
        <w:tabs>
          <w:tab w:val="num" w:pos="2880"/>
        </w:tabs>
        <w:ind w:left="2880" w:hanging="360"/>
      </w:pPr>
      <w:rPr>
        <w:rFonts w:ascii="Arial" w:hAnsi="Arial" w:hint="default"/>
      </w:rPr>
    </w:lvl>
    <w:lvl w:ilvl="4" w:tplc="6720B276" w:tentative="1">
      <w:start w:val="1"/>
      <w:numFmt w:val="bullet"/>
      <w:lvlText w:val="•"/>
      <w:lvlJc w:val="left"/>
      <w:pPr>
        <w:tabs>
          <w:tab w:val="num" w:pos="3600"/>
        </w:tabs>
        <w:ind w:left="3600" w:hanging="360"/>
      </w:pPr>
      <w:rPr>
        <w:rFonts w:ascii="Arial" w:hAnsi="Arial" w:hint="default"/>
      </w:rPr>
    </w:lvl>
    <w:lvl w:ilvl="5" w:tplc="EE82B596" w:tentative="1">
      <w:start w:val="1"/>
      <w:numFmt w:val="bullet"/>
      <w:lvlText w:val="•"/>
      <w:lvlJc w:val="left"/>
      <w:pPr>
        <w:tabs>
          <w:tab w:val="num" w:pos="4320"/>
        </w:tabs>
        <w:ind w:left="4320" w:hanging="360"/>
      </w:pPr>
      <w:rPr>
        <w:rFonts w:ascii="Arial" w:hAnsi="Arial" w:hint="default"/>
      </w:rPr>
    </w:lvl>
    <w:lvl w:ilvl="6" w:tplc="BBB00554" w:tentative="1">
      <w:start w:val="1"/>
      <w:numFmt w:val="bullet"/>
      <w:lvlText w:val="•"/>
      <w:lvlJc w:val="left"/>
      <w:pPr>
        <w:tabs>
          <w:tab w:val="num" w:pos="5040"/>
        </w:tabs>
        <w:ind w:left="5040" w:hanging="360"/>
      </w:pPr>
      <w:rPr>
        <w:rFonts w:ascii="Arial" w:hAnsi="Arial" w:hint="default"/>
      </w:rPr>
    </w:lvl>
    <w:lvl w:ilvl="7" w:tplc="E1AE83F0" w:tentative="1">
      <w:start w:val="1"/>
      <w:numFmt w:val="bullet"/>
      <w:lvlText w:val="•"/>
      <w:lvlJc w:val="left"/>
      <w:pPr>
        <w:tabs>
          <w:tab w:val="num" w:pos="5760"/>
        </w:tabs>
        <w:ind w:left="5760" w:hanging="360"/>
      </w:pPr>
      <w:rPr>
        <w:rFonts w:ascii="Arial" w:hAnsi="Arial" w:hint="default"/>
      </w:rPr>
    </w:lvl>
    <w:lvl w:ilvl="8" w:tplc="1DB630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B8104F"/>
    <w:multiLevelType w:val="hybridMultilevel"/>
    <w:tmpl w:val="8E527FEE"/>
    <w:lvl w:ilvl="0" w:tplc="44B06D96">
      <w:start w:val="1"/>
      <w:numFmt w:val="bullet"/>
      <w:lvlText w:val="•"/>
      <w:lvlJc w:val="left"/>
      <w:pPr>
        <w:tabs>
          <w:tab w:val="num" w:pos="720"/>
        </w:tabs>
        <w:ind w:left="720" w:hanging="360"/>
      </w:pPr>
      <w:rPr>
        <w:rFonts w:ascii="Arial" w:hAnsi="Arial" w:hint="default"/>
      </w:rPr>
    </w:lvl>
    <w:lvl w:ilvl="1" w:tplc="864A454E" w:tentative="1">
      <w:start w:val="1"/>
      <w:numFmt w:val="bullet"/>
      <w:lvlText w:val="•"/>
      <w:lvlJc w:val="left"/>
      <w:pPr>
        <w:tabs>
          <w:tab w:val="num" w:pos="1440"/>
        </w:tabs>
        <w:ind w:left="1440" w:hanging="360"/>
      </w:pPr>
      <w:rPr>
        <w:rFonts w:ascii="Arial" w:hAnsi="Arial" w:hint="default"/>
      </w:rPr>
    </w:lvl>
    <w:lvl w:ilvl="2" w:tplc="0F18635C" w:tentative="1">
      <w:start w:val="1"/>
      <w:numFmt w:val="bullet"/>
      <w:lvlText w:val="•"/>
      <w:lvlJc w:val="left"/>
      <w:pPr>
        <w:tabs>
          <w:tab w:val="num" w:pos="2160"/>
        </w:tabs>
        <w:ind w:left="2160" w:hanging="360"/>
      </w:pPr>
      <w:rPr>
        <w:rFonts w:ascii="Arial" w:hAnsi="Arial" w:hint="default"/>
      </w:rPr>
    </w:lvl>
    <w:lvl w:ilvl="3" w:tplc="3D100472" w:tentative="1">
      <w:start w:val="1"/>
      <w:numFmt w:val="bullet"/>
      <w:lvlText w:val="•"/>
      <w:lvlJc w:val="left"/>
      <w:pPr>
        <w:tabs>
          <w:tab w:val="num" w:pos="2880"/>
        </w:tabs>
        <w:ind w:left="2880" w:hanging="360"/>
      </w:pPr>
      <w:rPr>
        <w:rFonts w:ascii="Arial" w:hAnsi="Arial" w:hint="default"/>
      </w:rPr>
    </w:lvl>
    <w:lvl w:ilvl="4" w:tplc="D64A8266" w:tentative="1">
      <w:start w:val="1"/>
      <w:numFmt w:val="bullet"/>
      <w:lvlText w:val="•"/>
      <w:lvlJc w:val="left"/>
      <w:pPr>
        <w:tabs>
          <w:tab w:val="num" w:pos="3600"/>
        </w:tabs>
        <w:ind w:left="3600" w:hanging="360"/>
      </w:pPr>
      <w:rPr>
        <w:rFonts w:ascii="Arial" w:hAnsi="Arial" w:hint="default"/>
      </w:rPr>
    </w:lvl>
    <w:lvl w:ilvl="5" w:tplc="E1725200" w:tentative="1">
      <w:start w:val="1"/>
      <w:numFmt w:val="bullet"/>
      <w:lvlText w:val="•"/>
      <w:lvlJc w:val="left"/>
      <w:pPr>
        <w:tabs>
          <w:tab w:val="num" w:pos="4320"/>
        </w:tabs>
        <w:ind w:left="4320" w:hanging="360"/>
      </w:pPr>
      <w:rPr>
        <w:rFonts w:ascii="Arial" w:hAnsi="Arial" w:hint="default"/>
      </w:rPr>
    </w:lvl>
    <w:lvl w:ilvl="6" w:tplc="6024AA64" w:tentative="1">
      <w:start w:val="1"/>
      <w:numFmt w:val="bullet"/>
      <w:lvlText w:val="•"/>
      <w:lvlJc w:val="left"/>
      <w:pPr>
        <w:tabs>
          <w:tab w:val="num" w:pos="5040"/>
        </w:tabs>
        <w:ind w:left="5040" w:hanging="360"/>
      </w:pPr>
      <w:rPr>
        <w:rFonts w:ascii="Arial" w:hAnsi="Arial" w:hint="default"/>
      </w:rPr>
    </w:lvl>
    <w:lvl w:ilvl="7" w:tplc="38BCE1A4" w:tentative="1">
      <w:start w:val="1"/>
      <w:numFmt w:val="bullet"/>
      <w:lvlText w:val="•"/>
      <w:lvlJc w:val="left"/>
      <w:pPr>
        <w:tabs>
          <w:tab w:val="num" w:pos="5760"/>
        </w:tabs>
        <w:ind w:left="5760" w:hanging="360"/>
      </w:pPr>
      <w:rPr>
        <w:rFonts w:ascii="Arial" w:hAnsi="Arial" w:hint="default"/>
      </w:rPr>
    </w:lvl>
    <w:lvl w:ilvl="8" w:tplc="DB4A48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F07D11"/>
    <w:multiLevelType w:val="hybridMultilevel"/>
    <w:tmpl w:val="1A06A146"/>
    <w:lvl w:ilvl="0" w:tplc="6A62A9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779D2"/>
    <w:multiLevelType w:val="multilevel"/>
    <w:tmpl w:val="634AA6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1D1C2F"/>
    <w:multiLevelType w:val="hybridMultilevel"/>
    <w:tmpl w:val="C8FA959A"/>
    <w:lvl w:ilvl="0" w:tplc="A4E0A22E">
      <w:start w:val="1"/>
      <w:numFmt w:val="bullet"/>
      <w:lvlText w:val="u"/>
      <w:lvlJc w:val="left"/>
      <w:pPr>
        <w:tabs>
          <w:tab w:val="num" w:pos="720"/>
        </w:tabs>
        <w:ind w:left="720" w:hanging="360"/>
      </w:pPr>
      <w:rPr>
        <w:rFonts w:ascii="Wingdings 3" w:hAnsi="Wingdings 3" w:hint="default"/>
      </w:rPr>
    </w:lvl>
    <w:lvl w:ilvl="1" w:tplc="646E3D3E" w:tentative="1">
      <w:start w:val="1"/>
      <w:numFmt w:val="bullet"/>
      <w:lvlText w:val="u"/>
      <w:lvlJc w:val="left"/>
      <w:pPr>
        <w:tabs>
          <w:tab w:val="num" w:pos="1440"/>
        </w:tabs>
        <w:ind w:left="1440" w:hanging="360"/>
      </w:pPr>
      <w:rPr>
        <w:rFonts w:ascii="Wingdings 3" w:hAnsi="Wingdings 3" w:hint="default"/>
      </w:rPr>
    </w:lvl>
    <w:lvl w:ilvl="2" w:tplc="FC32C0CA" w:tentative="1">
      <w:start w:val="1"/>
      <w:numFmt w:val="bullet"/>
      <w:lvlText w:val="u"/>
      <w:lvlJc w:val="left"/>
      <w:pPr>
        <w:tabs>
          <w:tab w:val="num" w:pos="2160"/>
        </w:tabs>
        <w:ind w:left="2160" w:hanging="360"/>
      </w:pPr>
      <w:rPr>
        <w:rFonts w:ascii="Wingdings 3" w:hAnsi="Wingdings 3" w:hint="default"/>
      </w:rPr>
    </w:lvl>
    <w:lvl w:ilvl="3" w:tplc="A8F675B2" w:tentative="1">
      <w:start w:val="1"/>
      <w:numFmt w:val="bullet"/>
      <w:lvlText w:val="u"/>
      <w:lvlJc w:val="left"/>
      <w:pPr>
        <w:tabs>
          <w:tab w:val="num" w:pos="2880"/>
        </w:tabs>
        <w:ind w:left="2880" w:hanging="360"/>
      </w:pPr>
      <w:rPr>
        <w:rFonts w:ascii="Wingdings 3" w:hAnsi="Wingdings 3" w:hint="default"/>
      </w:rPr>
    </w:lvl>
    <w:lvl w:ilvl="4" w:tplc="9A4A8B08" w:tentative="1">
      <w:start w:val="1"/>
      <w:numFmt w:val="bullet"/>
      <w:lvlText w:val="u"/>
      <w:lvlJc w:val="left"/>
      <w:pPr>
        <w:tabs>
          <w:tab w:val="num" w:pos="3600"/>
        </w:tabs>
        <w:ind w:left="3600" w:hanging="360"/>
      </w:pPr>
      <w:rPr>
        <w:rFonts w:ascii="Wingdings 3" w:hAnsi="Wingdings 3" w:hint="default"/>
      </w:rPr>
    </w:lvl>
    <w:lvl w:ilvl="5" w:tplc="55C4D0DA" w:tentative="1">
      <w:start w:val="1"/>
      <w:numFmt w:val="bullet"/>
      <w:lvlText w:val="u"/>
      <w:lvlJc w:val="left"/>
      <w:pPr>
        <w:tabs>
          <w:tab w:val="num" w:pos="4320"/>
        </w:tabs>
        <w:ind w:left="4320" w:hanging="360"/>
      </w:pPr>
      <w:rPr>
        <w:rFonts w:ascii="Wingdings 3" w:hAnsi="Wingdings 3" w:hint="default"/>
      </w:rPr>
    </w:lvl>
    <w:lvl w:ilvl="6" w:tplc="C3342D1C" w:tentative="1">
      <w:start w:val="1"/>
      <w:numFmt w:val="bullet"/>
      <w:lvlText w:val="u"/>
      <w:lvlJc w:val="left"/>
      <w:pPr>
        <w:tabs>
          <w:tab w:val="num" w:pos="5040"/>
        </w:tabs>
        <w:ind w:left="5040" w:hanging="360"/>
      </w:pPr>
      <w:rPr>
        <w:rFonts w:ascii="Wingdings 3" w:hAnsi="Wingdings 3" w:hint="default"/>
      </w:rPr>
    </w:lvl>
    <w:lvl w:ilvl="7" w:tplc="16AC1544" w:tentative="1">
      <w:start w:val="1"/>
      <w:numFmt w:val="bullet"/>
      <w:lvlText w:val="u"/>
      <w:lvlJc w:val="left"/>
      <w:pPr>
        <w:tabs>
          <w:tab w:val="num" w:pos="5760"/>
        </w:tabs>
        <w:ind w:left="5760" w:hanging="360"/>
      </w:pPr>
      <w:rPr>
        <w:rFonts w:ascii="Wingdings 3" w:hAnsi="Wingdings 3" w:hint="default"/>
      </w:rPr>
    </w:lvl>
    <w:lvl w:ilvl="8" w:tplc="3A46DEBA" w:tentative="1">
      <w:start w:val="1"/>
      <w:numFmt w:val="bullet"/>
      <w:lvlText w:val="u"/>
      <w:lvlJc w:val="left"/>
      <w:pPr>
        <w:tabs>
          <w:tab w:val="num" w:pos="6480"/>
        </w:tabs>
        <w:ind w:left="6480" w:hanging="360"/>
      </w:pPr>
      <w:rPr>
        <w:rFonts w:ascii="Wingdings 3" w:hAnsi="Wingdings 3" w:hint="default"/>
      </w:rPr>
    </w:lvl>
  </w:abstractNum>
  <w:abstractNum w:abstractNumId="7" w15:restartNumberingAfterBreak="0">
    <w:nsid w:val="1C9F3F22"/>
    <w:multiLevelType w:val="hybridMultilevel"/>
    <w:tmpl w:val="AD4A7AA2"/>
    <w:lvl w:ilvl="0" w:tplc="C57CE28C">
      <w:numFmt w:val="bullet"/>
      <w:lvlText w:val="-"/>
      <w:lvlJc w:val="left"/>
      <w:pPr>
        <w:ind w:left="720" w:hanging="360"/>
      </w:pPr>
      <w:rPr>
        <w:rFonts w:ascii="Bookman Old Style" w:eastAsia="Times New Roman" w:hAnsi="Bookman Old Style" w:cs="Apple Chancery"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50186F"/>
    <w:multiLevelType w:val="multilevel"/>
    <w:tmpl w:val="01989AF2"/>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6905BC"/>
    <w:multiLevelType w:val="multilevel"/>
    <w:tmpl w:val="3FBEAE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1F30B4"/>
    <w:multiLevelType w:val="multilevel"/>
    <w:tmpl w:val="4E7EA786"/>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812754"/>
    <w:multiLevelType w:val="multilevel"/>
    <w:tmpl w:val="D1DA3DCC"/>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2D32AE"/>
    <w:multiLevelType w:val="multilevel"/>
    <w:tmpl w:val="DE3A00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C15826"/>
    <w:multiLevelType w:val="hybridMultilevel"/>
    <w:tmpl w:val="9374498A"/>
    <w:lvl w:ilvl="0" w:tplc="1F44F8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3743E8"/>
    <w:multiLevelType w:val="multilevel"/>
    <w:tmpl w:val="A4D29444"/>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2A353D"/>
    <w:multiLevelType w:val="multilevel"/>
    <w:tmpl w:val="614E4C36"/>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7273C1"/>
    <w:multiLevelType w:val="multilevel"/>
    <w:tmpl w:val="EA62717C"/>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54E7D"/>
    <w:multiLevelType w:val="multilevel"/>
    <w:tmpl w:val="C15687FE"/>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B15527"/>
    <w:multiLevelType w:val="multilevel"/>
    <w:tmpl w:val="F584532A"/>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4F5EA4"/>
    <w:multiLevelType w:val="hybridMultilevel"/>
    <w:tmpl w:val="2A36D6C6"/>
    <w:lvl w:ilvl="0" w:tplc="E20ED86E">
      <w:start w:val="1"/>
      <w:numFmt w:val="bullet"/>
      <w:lvlText w:val="•"/>
      <w:lvlJc w:val="left"/>
      <w:pPr>
        <w:tabs>
          <w:tab w:val="num" w:pos="720"/>
        </w:tabs>
        <w:ind w:left="720" w:hanging="360"/>
      </w:pPr>
      <w:rPr>
        <w:rFonts w:ascii="Arial" w:hAnsi="Arial" w:hint="default"/>
      </w:rPr>
    </w:lvl>
    <w:lvl w:ilvl="1" w:tplc="A4B8C8D8" w:tentative="1">
      <w:start w:val="1"/>
      <w:numFmt w:val="bullet"/>
      <w:lvlText w:val="•"/>
      <w:lvlJc w:val="left"/>
      <w:pPr>
        <w:tabs>
          <w:tab w:val="num" w:pos="1440"/>
        </w:tabs>
        <w:ind w:left="1440" w:hanging="360"/>
      </w:pPr>
      <w:rPr>
        <w:rFonts w:ascii="Arial" w:hAnsi="Arial" w:hint="default"/>
      </w:rPr>
    </w:lvl>
    <w:lvl w:ilvl="2" w:tplc="B432745C" w:tentative="1">
      <w:start w:val="1"/>
      <w:numFmt w:val="bullet"/>
      <w:lvlText w:val="•"/>
      <w:lvlJc w:val="left"/>
      <w:pPr>
        <w:tabs>
          <w:tab w:val="num" w:pos="2160"/>
        </w:tabs>
        <w:ind w:left="2160" w:hanging="360"/>
      </w:pPr>
      <w:rPr>
        <w:rFonts w:ascii="Arial" w:hAnsi="Arial" w:hint="default"/>
      </w:rPr>
    </w:lvl>
    <w:lvl w:ilvl="3" w:tplc="5B3462A6" w:tentative="1">
      <w:start w:val="1"/>
      <w:numFmt w:val="bullet"/>
      <w:lvlText w:val="•"/>
      <w:lvlJc w:val="left"/>
      <w:pPr>
        <w:tabs>
          <w:tab w:val="num" w:pos="2880"/>
        </w:tabs>
        <w:ind w:left="2880" w:hanging="360"/>
      </w:pPr>
      <w:rPr>
        <w:rFonts w:ascii="Arial" w:hAnsi="Arial" w:hint="default"/>
      </w:rPr>
    </w:lvl>
    <w:lvl w:ilvl="4" w:tplc="FA08A868" w:tentative="1">
      <w:start w:val="1"/>
      <w:numFmt w:val="bullet"/>
      <w:lvlText w:val="•"/>
      <w:lvlJc w:val="left"/>
      <w:pPr>
        <w:tabs>
          <w:tab w:val="num" w:pos="3600"/>
        </w:tabs>
        <w:ind w:left="3600" w:hanging="360"/>
      </w:pPr>
      <w:rPr>
        <w:rFonts w:ascii="Arial" w:hAnsi="Arial" w:hint="default"/>
      </w:rPr>
    </w:lvl>
    <w:lvl w:ilvl="5" w:tplc="46B89080" w:tentative="1">
      <w:start w:val="1"/>
      <w:numFmt w:val="bullet"/>
      <w:lvlText w:val="•"/>
      <w:lvlJc w:val="left"/>
      <w:pPr>
        <w:tabs>
          <w:tab w:val="num" w:pos="4320"/>
        </w:tabs>
        <w:ind w:left="4320" w:hanging="360"/>
      </w:pPr>
      <w:rPr>
        <w:rFonts w:ascii="Arial" w:hAnsi="Arial" w:hint="default"/>
      </w:rPr>
    </w:lvl>
    <w:lvl w:ilvl="6" w:tplc="FCF267E8" w:tentative="1">
      <w:start w:val="1"/>
      <w:numFmt w:val="bullet"/>
      <w:lvlText w:val="•"/>
      <w:lvlJc w:val="left"/>
      <w:pPr>
        <w:tabs>
          <w:tab w:val="num" w:pos="5040"/>
        </w:tabs>
        <w:ind w:left="5040" w:hanging="360"/>
      </w:pPr>
      <w:rPr>
        <w:rFonts w:ascii="Arial" w:hAnsi="Arial" w:hint="default"/>
      </w:rPr>
    </w:lvl>
    <w:lvl w:ilvl="7" w:tplc="C0FC02FA" w:tentative="1">
      <w:start w:val="1"/>
      <w:numFmt w:val="bullet"/>
      <w:lvlText w:val="•"/>
      <w:lvlJc w:val="left"/>
      <w:pPr>
        <w:tabs>
          <w:tab w:val="num" w:pos="5760"/>
        </w:tabs>
        <w:ind w:left="5760" w:hanging="360"/>
      </w:pPr>
      <w:rPr>
        <w:rFonts w:ascii="Arial" w:hAnsi="Arial" w:hint="default"/>
      </w:rPr>
    </w:lvl>
    <w:lvl w:ilvl="8" w:tplc="AD5C0F1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FF8350E"/>
    <w:multiLevelType w:val="multilevel"/>
    <w:tmpl w:val="4D787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604BAD"/>
    <w:multiLevelType w:val="multilevel"/>
    <w:tmpl w:val="FA08B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653533"/>
    <w:multiLevelType w:val="multilevel"/>
    <w:tmpl w:val="4F421540"/>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5B6B7F"/>
    <w:multiLevelType w:val="multilevel"/>
    <w:tmpl w:val="46744568"/>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5E5830"/>
    <w:multiLevelType w:val="multilevel"/>
    <w:tmpl w:val="FCBA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7A7607"/>
    <w:multiLevelType w:val="hybridMultilevel"/>
    <w:tmpl w:val="562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F7442D"/>
    <w:multiLevelType w:val="multilevel"/>
    <w:tmpl w:val="58C852A4"/>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DD07FA"/>
    <w:multiLevelType w:val="hybridMultilevel"/>
    <w:tmpl w:val="E6B68AA2"/>
    <w:lvl w:ilvl="0" w:tplc="A6244FA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F567BD"/>
    <w:multiLevelType w:val="multilevel"/>
    <w:tmpl w:val="0100B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540429"/>
    <w:multiLevelType w:val="multilevel"/>
    <w:tmpl w:val="94284090"/>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5D7508"/>
    <w:multiLevelType w:val="multilevel"/>
    <w:tmpl w:val="FCCE1D3A"/>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9B260E"/>
    <w:multiLevelType w:val="multilevel"/>
    <w:tmpl w:val="6354F3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0948BF"/>
    <w:multiLevelType w:val="multilevel"/>
    <w:tmpl w:val="F89879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3168436">
    <w:abstractNumId w:val="4"/>
  </w:num>
  <w:num w:numId="2" w16cid:durableId="74058153">
    <w:abstractNumId w:val="2"/>
  </w:num>
  <w:num w:numId="3" w16cid:durableId="430856093">
    <w:abstractNumId w:val="19"/>
  </w:num>
  <w:num w:numId="4" w16cid:durableId="873888237">
    <w:abstractNumId w:val="3"/>
  </w:num>
  <w:num w:numId="5" w16cid:durableId="990447884">
    <w:abstractNumId w:val="27"/>
  </w:num>
  <w:num w:numId="6" w16cid:durableId="1421489385">
    <w:abstractNumId w:val="13"/>
  </w:num>
  <w:num w:numId="7" w16cid:durableId="1749615525">
    <w:abstractNumId w:val="1"/>
  </w:num>
  <w:num w:numId="8" w16cid:durableId="183062545">
    <w:abstractNumId w:val="31"/>
  </w:num>
  <w:num w:numId="9" w16cid:durableId="436948435">
    <w:abstractNumId w:val="20"/>
  </w:num>
  <w:num w:numId="10" w16cid:durableId="1148324434">
    <w:abstractNumId w:val="17"/>
  </w:num>
  <w:num w:numId="11" w16cid:durableId="1854487249">
    <w:abstractNumId w:val="8"/>
  </w:num>
  <w:num w:numId="12" w16cid:durableId="845873786">
    <w:abstractNumId w:val="10"/>
  </w:num>
  <w:num w:numId="13" w16cid:durableId="1413621116">
    <w:abstractNumId w:val="12"/>
  </w:num>
  <w:num w:numId="14" w16cid:durableId="1927690158">
    <w:abstractNumId w:val="18"/>
  </w:num>
  <w:num w:numId="15" w16cid:durableId="171259302">
    <w:abstractNumId w:val="23"/>
  </w:num>
  <w:num w:numId="16" w16cid:durableId="2013485742">
    <w:abstractNumId w:val="26"/>
  </w:num>
  <w:num w:numId="17" w16cid:durableId="1592621062">
    <w:abstractNumId w:val="5"/>
  </w:num>
  <w:num w:numId="18" w16cid:durableId="1304776053">
    <w:abstractNumId w:val="22"/>
  </w:num>
  <w:num w:numId="19" w16cid:durableId="128519019">
    <w:abstractNumId w:val="16"/>
  </w:num>
  <w:num w:numId="20" w16cid:durableId="56170096">
    <w:abstractNumId w:val="15"/>
  </w:num>
  <w:num w:numId="21" w16cid:durableId="1785929036">
    <w:abstractNumId w:val="32"/>
  </w:num>
  <w:num w:numId="22" w16cid:durableId="72511014">
    <w:abstractNumId w:val="11"/>
  </w:num>
  <w:num w:numId="23" w16cid:durableId="251664865">
    <w:abstractNumId w:val="29"/>
  </w:num>
  <w:num w:numId="24" w16cid:durableId="1506044818">
    <w:abstractNumId w:val="30"/>
  </w:num>
  <w:num w:numId="25" w16cid:durableId="1028288207">
    <w:abstractNumId w:val="9"/>
  </w:num>
  <w:num w:numId="26" w16cid:durableId="1286811210">
    <w:abstractNumId w:val="14"/>
  </w:num>
  <w:num w:numId="27" w16cid:durableId="1542011258">
    <w:abstractNumId w:val="0"/>
  </w:num>
  <w:num w:numId="28" w16cid:durableId="1193225624">
    <w:abstractNumId w:val="7"/>
  </w:num>
  <w:num w:numId="29" w16cid:durableId="306056723">
    <w:abstractNumId w:val="6"/>
  </w:num>
  <w:num w:numId="30" w16cid:durableId="1845315293">
    <w:abstractNumId w:val="25"/>
  </w:num>
  <w:num w:numId="31" w16cid:durableId="113646291">
    <w:abstractNumId w:val="24"/>
  </w:num>
  <w:num w:numId="32" w16cid:durableId="1924485334">
    <w:abstractNumId w:val="21"/>
  </w:num>
  <w:num w:numId="33" w16cid:durableId="30089322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2FE"/>
    <w:rsid w:val="00000EE7"/>
    <w:rsid w:val="000064FC"/>
    <w:rsid w:val="000138A4"/>
    <w:rsid w:val="00031829"/>
    <w:rsid w:val="000665BC"/>
    <w:rsid w:val="000749EF"/>
    <w:rsid w:val="000A19D3"/>
    <w:rsid w:val="00101453"/>
    <w:rsid w:val="001047DA"/>
    <w:rsid w:val="00105389"/>
    <w:rsid w:val="00107370"/>
    <w:rsid w:val="00127410"/>
    <w:rsid w:val="0013207E"/>
    <w:rsid w:val="00137A49"/>
    <w:rsid w:val="00144F8A"/>
    <w:rsid w:val="00162179"/>
    <w:rsid w:val="001905CE"/>
    <w:rsid w:val="001937DC"/>
    <w:rsid w:val="00193F38"/>
    <w:rsid w:val="00197F05"/>
    <w:rsid w:val="001D16B9"/>
    <w:rsid w:val="002001C0"/>
    <w:rsid w:val="00215399"/>
    <w:rsid w:val="00236A08"/>
    <w:rsid w:val="00243804"/>
    <w:rsid w:val="00244607"/>
    <w:rsid w:val="0026130A"/>
    <w:rsid w:val="002664AA"/>
    <w:rsid w:val="002755EE"/>
    <w:rsid w:val="002B0AE4"/>
    <w:rsid w:val="002D0FAB"/>
    <w:rsid w:val="002D78EA"/>
    <w:rsid w:val="002E1609"/>
    <w:rsid w:val="002E3D35"/>
    <w:rsid w:val="002F24B3"/>
    <w:rsid w:val="002F33A5"/>
    <w:rsid w:val="003561C3"/>
    <w:rsid w:val="00380E26"/>
    <w:rsid w:val="003F38CF"/>
    <w:rsid w:val="003F764A"/>
    <w:rsid w:val="00416FC6"/>
    <w:rsid w:val="00434277"/>
    <w:rsid w:val="00443EA7"/>
    <w:rsid w:val="004812F7"/>
    <w:rsid w:val="004E1440"/>
    <w:rsid w:val="004E157A"/>
    <w:rsid w:val="004E3843"/>
    <w:rsid w:val="004F1DE3"/>
    <w:rsid w:val="005618FE"/>
    <w:rsid w:val="005800DF"/>
    <w:rsid w:val="00591083"/>
    <w:rsid w:val="00593E3A"/>
    <w:rsid w:val="005973B3"/>
    <w:rsid w:val="005B5FC9"/>
    <w:rsid w:val="005E5F14"/>
    <w:rsid w:val="00622764"/>
    <w:rsid w:val="00631450"/>
    <w:rsid w:val="006445C0"/>
    <w:rsid w:val="0068473B"/>
    <w:rsid w:val="006962FE"/>
    <w:rsid w:val="006E00D1"/>
    <w:rsid w:val="00710EB0"/>
    <w:rsid w:val="00737BC5"/>
    <w:rsid w:val="00764381"/>
    <w:rsid w:val="00791CE9"/>
    <w:rsid w:val="0083048E"/>
    <w:rsid w:val="00832BE6"/>
    <w:rsid w:val="008445E5"/>
    <w:rsid w:val="00846726"/>
    <w:rsid w:val="0086051D"/>
    <w:rsid w:val="008A092F"/>
    <w:rsid w:val="008C132B"/>
    <w:rsid w:val="008D215E"/>
    <w:rsid w:val="009004DB"/>
    <w:rsid w:val="009062B5"/>
    <w:rsid w:val="009121C1"/>
    <w:rsid w:val="009152A2"/>
    <w:rsid w:val="0097048A"/>
    <w:rsid w:val="0099535E"/>
    <w:rsid w:val="009F57ED"/>
    <w:rsid w:val="00A147D6"/>
    <w:rsid w:val="00A37913"/>
    <w:rsid w:val="00A45227"/>
    <w:rsid w:val="00A50EFB"/>
    <w:rsid w:val="00A56D53"/>
    <w:rsid w:val="00AB290D"/>
    <w:rsid w:val="00AB69F8"/>
    <w:rsid w:val="00AB767C"/>
    <w:rsid w:val="00AC5B9A"/>
    <w:rsid w:val="00AD779C"/>
    <w:rsid w:val="00AE7C25"/>
    <w:rsid w:val="00AF0B14"/>
    <w:rsid w:val="00B034B6"/>
    <w:rsid w:val="00B112A8"/>
    <w:rsid w:val="00B15B33"/>
    <w:rsid w:val="00B42D71"/>
    <w:rsid w:val="00B47980"/>
    <w:rsid w:val="00B53633"/>
    <w:rsid w:val="00B6241F"/>
    <w:rsid w:val="00BA6C25"/>
    <w:rsid w:val="00BD6F01"/>
    <w:rsid w:val="00BE573B"/>
    <w:rsid w:val="00C450FF"/>
    <w:rsid w:val="00C70FDE"/>
    <w:rsid w:val="00C756A2"/>
    <w:rsid w:val="00CB7DD2"/>
    <w:rsid w:val="00CD76C6"/>
    <w:rsid w:val="00D351EA"/>
    <w:rsid w:val="00D43C67"/>
    <w:rsid w:val="00D6599A"/>
    <w:rsid w:val="00D87B95"/>
    <w:rsid w:val="00D929AE"/>
    <w:rsid w:val="00DA1E50"/>
    <w:rsid w:val="00DB063A"/>
    <w:rsid w:val="00DB07FF"/>
    <w:rsid w:val="00DD618E"/>
    <w:rsid w:val="00E00865"/>
    <w:rsid w:val="00E21C33"/>
    <w:rsid w:val="00E4164A"/>
    <w:rsid w:val="00E56131"/>
    <w:rsid w:val="00E61324"/>
    <w:rsid w:val="00E7675C"/>
    <w:rsid w:val="00E778AF"/>
    <w:rsid w:val="00EB0C4B"/>
    <w:rsid w:val="00EB52A5"/>
    <w:rsid w:val="00EE3464"/>
    <w:rsid w:val="00EE52EA"/>
    <w:rsid w:val="00F0527B"/>
    <w:rsid w:val="00F51F7E"/>
    <w:rsid w:val="00FA2186"/>
    <w:rsid w:val="00FA7E13"/>
    <w:rsid w:val="00FB5957"/>
    <w:rsid w:val="00FB5D35"/>
    <w:rsid w:val="00FD42DA"/>
    <w:rsid w:val="00FE18D5"/>
    <w:rsid w:val="00FE3638"/>
    <w:rsid w:val="00FF4D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05CE"/>
  <w15:chartTrackingRefBased/>
  <w15:docId w15:val="{C5840B67-EF4A-AE4C-BABC-E7397654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370"/>
  </w:style>
  <w:style w:type="paragraph" w:styleId="Heading1">
    <w:name w:val="heading 1"/>
    <w:basedOn w:val="Normal"/>
    <w:next w:val="Normal"/>
    <w:link w:val="Heading1Char"/>
    <w:uiPriority w:val="9"/>
    <w:qFormat/>
    <w:rsid w:val="006962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62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62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2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2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2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62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62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2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2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2FE"/>
    <w:rPr>
      <w:rFonts w:eastAsiaTheme="majorEastAsia" w:cstheme="majorBidi"/>
      <w:color w:val="272727" w:themeColor="text1" w:themeTint="D8"/>
    </w:rPr>
  </w:style>
  <w:style w:type="paragraph" w:styleId="Title">
    <w:name w:val="Title"/>
    <w:basedOn w:val="Normal"/>
    <w:next w:val="Normal"/>
    <w:link w:val="TitleChar"/>
    <w:uiPriority w:val="10"/>
    <w:qFormat/>
    <w:rsid w:val="006962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2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2F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2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2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62FE"/>
    <w:rPr>
      <w:i/>
      <w:iCs/>
      <w:color w:val="404040" w:themeColor="text1" w:themeTint="BF"/>
    </w:rPr>
  </w:style>
  <w:style w:type="paragraph" w:styleId="ListParagraph">
    <w:name w:val="List Paragraph"/>
    <w:basedOn w:val="Normal"/>
    <w:uiPriority w:val="34"/>
    <w:qFormat/>
    <w:rsid w:val="006962FE"/>
    <w:pPr>
      <w:ind w:left="720"/>
      <w:contextualSpacing/>
    </w:pPr>
  </w:style>
  <w:style w:type="character" w:styleId="IntenseEmphasis">
    <w:name w:val="Intense Emphasis"/>
    <w:basedOn w:val="DefaultParagraphFont"/>
    <w:uiPriority w:val="21"/>
    <w:qFormat/>
    <w:rsid w:val="006962FE"/>
    <w:rPr>
      <w:i/>
      <w:iCs/>
      <w:color w:val="0F4761" w:themeColor="accent1" w:themeShade="BF"/>
    </w:rPr>
  </w:style>
  <w:style w:type="paragraph" w:styleId="IntenseQuote">
    <w:name w:val="Intense Quote"/>
    <w:basedOn w:val="Normal"/>
    <w:next w:val="Normal"/>
    <w:link w:val="IntenseQuoteChar"/>
    <w:uiPriority w:val="30"/>
    <w:qFormat/>
    <w:rsid w:val="006962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2FE"/>
    <w:rPr>
      <w:i/>
      <w:iCs/>
      <w:color w:val="0F4761" w:themeColor="accent1" w:themeShade="BF"/>
    </w:rPr>
  </w:style>
  <w:style w:type="character" w:styleId="IntenseReference">
    <w:name w:val="Intense Reference"/>
    <w:basedOn w:val="DefaultParagraphFont"/>
    <w:uiPriority w:val="32"/>
    <w:qFormat/>
    <w:rsid w:val="006962FE"/>
    <w:rPr>
      <w:b/>
      <w:bCs/>
      <w:smallCaps/>
      <w:color w:val="0F4761" w:themeColor="accent1" w:themeShade="BF"/>
      <w:spacing w:val="5"/>
    </w:rPr>
  </w:style>
  <w:style w:type="character" w:styleId="Hyperlink">
    <w:name w:val="Hyperlink"/>
    <w:basedOn w:val="DefaultParagraphFont"/>
    <w:uiPriority w:val="99"/>
    <w:unhideWhenUsed/>
    <w:rsid w:val="002E3D35"/>
    <w:rPr>
      <w:color w:val="467886" w:themeColor="hyperlink"/>
      <w:u w:val="single"/>
    </w:rPr>
  </w:style>
  <w:style w:type="character" w:styleId="UnresolvedMention">
    <w:name w:val="Unresolved Mention"/>
    <w:basedOn w:val="DefaultParagraphFont"/>
    <w:uiPriority w:val="99"/>
    <w:semiHidden/>
    <w:unhideWhenUsed/>
    <w:rsid w:val="002E3D35"/>
    <w:rPr>
      <w:color w:val="605E5C"/>
      <w:shd w:val="clear" w:color="auto" w:fill="E1DFDD"/>
    </w:rPr>
  </w:style>
  <w:style w:type="character" w:styleId="Emphasis">
    <w:name w:val="Emphasis"/>
    <w:basedOn w:val="DefaultParagraphFont"/>
    <w:uiPriority w:val="20"/>
    <w:qFormat/>
    <w:rsid w:val="002001C0"/>
    <w:rPr>
      <w:i/>
      <w:iCs/>
    </w:rPr>
  </w:style>
  <w:style w:type="table" w:styleId="TableGrid">
    <w:name w:val="Table Grid"/>
    <w:basedOn w:val="TableNormal"/>
    <w:uiPriority w:val="39"/>
    <w:rsid w:val="00107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05C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905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CA5DA-3601-2641-A07C-3C688E10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8</Pages>
  <Words>2915</Words>
  <Characters>16622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Taylor-Jayne Rowe</dc:creator>
  <cp:keywords/>
  <dc:description/>
  <cp:lastModifiedBy>Taylor-Jayne Rowe</cp:lastModifiedBy>
  <cp:revision>91</cp:revision>
  <dcterms:created xsi:type="dcterms:W3CDTF">2025-11-26T17:32:00Z</dcterms:created>
  <dcterms:modified xsi:type="dcterms:W3CDTF">2026-01-03T12:23:00Z</dcterms:modified>
</cp:coreProperties>
</file>