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CCCB7" w14:textId="670D4155" w:rsidR="00111DEC" w:rsidRDefault="00111DEC">
      <w:pPr>
        <w:rPr>
          <w:rFonts w:ascii="Times New Roman" w:hAnsi="Times New Roman" w:cs="Times New Roman"/>
          <w:u w:val="single"/>
        </w:rPr>
      </w:pPr>
      <w:r w:rsidRPr="00F00DBB">
        <w:rPr>
          <w:rFonts w:ascii="Times New Roman" w:hAnsi="Times New Roman" w:cs="Times New Roman"/>
          <w:u w:val="single"/>
        </w:rPr>
        <w:t>Vergil’s Aeneid</w:t>
      </w:r>
    </w:p>
    <w:p w14:paraId="029058F6" w14:textId="5D16626C" w:rsidR="00033B91" w:rsidRPr="00033B91" w:rsidRDefault="00033B91">
      <w:pPr>
        <w:rPr>
          <w:rFonts w:ascii="Times New Roman" w:hAnsi="Times New Roman" w:cs="Times New Roman"/>
        </w:rPr>
      </w:pPr>
      <w:r w:rsidRPr="00033B91">
        <w:rPr>
          <w:rFonts w:ascii="Times New Roman" w:hAnsi="Times New Roman" w:cs="Times New Roman"/>
        </w:rPr>
        <w:t>Book</w:t>
      </w:r>
      <w:r>
        <w:rPr>
          <w:rFonts w:ascii="Times New Roman" w:hAnsi="Times New Roman" w:cs="Times New Roman"/>
        </w:rPr>
        <w:t xml:space="preserve"> 8 of Virgil’s Aeneid: retells the story of the naval battle of Actium (one of the last battles of The Final War of the Roman Republic) and the following events – which allowed Octavian to consolidate his power over the Roman territories and people. </w:t>
      </w:r>
      <w:r w:rsidR="000C4045">
        <w:rPr>
          <w:rFonts w:ascii="Times New Roman" w:hAnsi="Times New Roman" w:cs="Times New Roman"/>
        </w:rPr>
        <w:t xml:space="preserve">Throughout the Aeneid, Virgil portrays the roots of Roman culture on the Aeneas Shield – The Battle of Actium is shown at the centre piece of the shield. It is said that is depicted in this way to show that this Battle was a focal point in Roman culture, as if </w:t>
      </w:r>
      <w:r w:rsidR="00EC316A">
        <w:rPr>
          <w:rFonts w:ascii="Times New Roman" w:hAnsi="Times New Roman" w:cs="Times New Roman"/>
        </w:rPr>
        <w:t>all of contemporary Roman culture revolves around when</w:t>
      </w:r>
      <w:r w:rsidR="000C4045">
        <w:rPr>
          <w:rFonts w:ascii="Times New Roman" w:hAnsi="Times New Roman" w:cs="Times New Roman"/>
        </w:rPr>
        <w:t xml:space="preserve"> Octavian won the Battle</w:t>
      </w:r>
      <w:r w:rsidR="00EC316A">
        <w:rPr>
          <w:rFonts w:ascii="Times New Roman" w:hAnsi="Times New Roman" w:cs="Times New Roman"/>
        </w:rPr>
        <w:t xml:space="preserve"> – a possible comparison to how Romans would have thought the world was structured: with Rome at it’s centre and everything else revolving around it.</w:t>
      </w:r>
    </w:p>
    <w:p w14:paraId="1B5013CC" w14:textId="601B31BD" w:rsidR="00BB3081" w:rsidRDefault="00E81BF9">
      <w:pPr>
        <w:rPr>
          <w:rFonts w:ascii="Times New Roman" w:hAnsi="Times New Roman" w:cs="Times New Roman"/>
        </w:rPr>
      </w:pPr>
      <w:r>
        <w:rPr>
          <w:rFonts w:ascii="Times New Roman" w:hAnsi="Times New Roman" w:cs="Times New Roman"/>
        </w:rPr>
        <w:t xml:space="preserve">Virgil creates a binary opposition of good vs evil between the defending Roman forces of Octavian and the attacking forces of Mark Antony and Cleopatra. He </w:t>
      </w:r>
      <w:proofErr w:type="gramStart"/>
      <w:r>
        <w:rPr>
          <w:rFonts w:ascii="Times New Roman" w:hAnsi="Times New Roman" w:cs="Times New Roman"/>
        </w:rPr>
        <w:t>is able to</w:t>
      </w:r>
      <w:proofErr w:type="gramEnd"/>
      <w:r>
        <w:rPr>
          <w:rFonts w:ascii="Times New Roman" w:hAnsi="Times New Roman" w:cs="Times New Roman"/>
        </w:rPr>
        <w:t xml:space="preserve"> do this by demonising the invaders and simultaneously </w:t>
      </w:r>
      <w:r w:rsidR="002C020C">
        <w:rPr>
          <w:rFonts w:ascii="Times New Roman" w:hAnsi="Times New Roman" w:cs="Times New Roman"/>
        </w:rPr>
        <w:t>praising the defenders. Firstly, he</w:t>
      </w:r>
      <w:r w:rsidR="00033B91" w:rsidRPr="00EC316A">
        <w:rPr>
          <w:rFonts w:ascii="Times New Roman" w:hAnsi="Times New Roman" w:cs="Times New Roman"/>
        </w:rPr>
        <w:t xml:space="preserve"> criticise</w:t>
      </w:r>
      <w:r w:rsidR="002C020C">
        <w:rPr>
          <w:rFonts w:ascii="Times New Roman" w:hAnsi="Times New Roman" w:cs="Times New Roman"/>
        </w:rPr>
        <w:t xml:space="preserve">s </w:t>
      </w:r>
      <w:r w:rsidR="00033B91" w:rsidRPr="00EC316A">
        <w:rPr>
          <w:rFonts w:ascii="Times New Roman" w:hAnsi="Times New Roman" w:cs="Times New Roman"/>
        </w:rPr>
        <w:t xml:space="preserve">the invading forces and the </w:t>
      </w:r>
      <w:r w:rsidR="002C020C">
        <w:rPr>
          <w:rFonts w:ascii="Times New Roman" w:hAnsi="Times New Roman" w:cs="Times New Roman"/>
        </w:rPr>
        <w:t xml:space="preserve">foreign </w:t>
      </w:r>
      <w:r w:rsidR="00033B91" w:rsidRPr="00EC316A">
        <w:rPr>
          <w:rFonts w:ascii="Times New Roman" w:hAnsi="Times New Roman" w:cs="Times New Roman"/>
        </w:rPr>
        <w:t>Gods that support them, displaying them as lesser beings compared to the Roman equivalents: “</w:t>
      </w:r>
      <w:r w:rsidR="00EC316A" w:rsidRPr="00EC316A">
        <w:rPr>
          <w:rFonts w:ascii="Times New Roman" w:hAnsi="Times New Roman" w:cs="Times New Roman"/>
        </w:rPr>
        <w:t>Monstrous gods of every form and barking Anubis wield weapons against Neptune and Venus and against Minerva</w:t>
      </w:r>
      <w:r w:rsidR="00033B91" w:rsidRPr="00EC316A">
        <w:rPr>
          <w:rFonts w:ascii="Times New Roman" w:hAnsi="Times New Roman" w:cs="Times New Roman"/>
        </w:rPr>
        <w:t>”</w:t>
      </w:r>
      <w:r w:rsidR="00033B91" w:rsidRPr="00EC316A">
        <w:rPr>
          <w:rStyle w:val="FootnoteReference"/>
          <w:rFonts w:ascii="Times New Roman" w:hAnsi="Times New Roman" w:cs="Times New Roman"/>
        </w:rPr>
        <w:footnoteReference w:id="1"/>
      </w:r>
      <w:r w:rsidR="00033B91" w:rsidRPr="00EC316A">
        <w:rPr>
          <w:rFonts w:ascii="Times New Roman" w:hAnsi="Times New Roman" w:cs="Times New Roman"/>
        </w:rPr>
        <w:t xml:space="preserve">. The active verb “barking” degrades and shows the animalistic nature of the false (in the eyes of Virgil) God, further exacerbated when the other Egyptian Gods are simply and degradingly referred to as “monstrous Gods”. This description lacks formality with the omission of proper nouns instead being replaced by the demeaning adjective “monstrous” which clearly depicts the Gods as creatures of evil rather than </w:t>
      </w:r>
      <w:r w:rsidR="00EC316A">
        <w:rPr>
          <w:rFonts w:ascii="Times New Roman" w:hAnsi="Times New Roman" w:cs="Times New Roman"/>
        </w:rPr>
        <w:t>divine beings</w:t>
      </w:r>
      <w:r w:rsidR="00033B91" w:rsidRPr="00EC316A">
        <w:rPr>
          <w:rFonts w:ascii="Times New Roman" w:hAnsi="Times New Roman" w:cs="Times New Roman"/>
        </w:rPr>
        <w:t xml:space="preserve"> like how the Romans see their Gods. The respect the Romans have for their Gods is clear to see as the syndetic list of proper nouns “Neptune</w:t>
      </w:r>
      <w:r w:rsidR="00EC316A">
        <w:rPr>
          <w:rFonts w:ascii="Times New Roman" w:hAnsi="Times New Roman" w:cs="Times New Roman"/>
        </w:rPr>
        <w:t xml:space="preserve"> and</w:t>
      </w:r>
      <w:r w:rsidR="00033B91" w:rsidRPr="00EC316A">
        <w:rPr>
          <w:rFonts w:ascii="Times New Roman" w:hAnsi="Times New Roman" w:cs="Times New Roman"/>
        </w:rPr>
        <w:t xml:space="preserve"> Venus</w:t>
      </w:r>
      <w:r w:rsidR="00EC316A">
        <w:rPr>
          <w:rFonts w:ascii="Times New Roman" w:hAnsi="Times New Roman" w:cs="Times New Roman"/>
        </w:rPr>
        <w:t xml:space="preserve"> and</w:t>
      </w:r>
      <w:r w:rsidR="00033B91" w:rsidRPr="00EC316A">
        <w:rPr>
          <w:rFonts w:ascii="Times New Roman" w:hAnsi="Times New Roman" w:cs="Times New Roman"/>
        </w:rPr>
        <w:t xml:space="preserve"> </w:t>
      </w:r>
      <w:r w:rsidR="00EC316A">
        <w:rPr>
          <w:rFonts w:ascii="Times New Roman" w:hAnsi="Times New Roman" w:cs="Times New Roman"/>
        </w:rPr>
        <w:t>against</w:t>
      </w:r>
      <w:r w:rsidR="00033B91" w:rsidRPr="00EC316A">
        <w:rPr>
          <w:rFonts w:ascii="Times New Roman" w:hAnsi="Times New Roman" w:cs="Times New Roman"/>
        </w:rPr>
        <w:t xml:space="preserve"> Minerva” gives power and respect to each God while unifying them as part of the same body and culture.</w:t>
      </w:r>
      <w:r w:rsidR="002C020C">
        <w:rPr>
          <w:rFonts w:ascii="Times New Roman" w:hAnsi="Times New Roman" w:cs="Times New Roman"/>
        </w:rPr>
        <w:t xml:space="preserve"> The structure of these descriptions are polar opposites: the foreign Gods are depicted </w:t>
      </w:r>
      <w:r w:rsidR="00D54677">
        <w:rPr>
          <w:rFonts w:ascii="Times New Roman" w:hAnsi="Times New Roman" w:cs="Times New Roman"/>
        </w:rPr>
        <w:t>as unruly and beast-like whereas the Roman Gods are shown to be strong and orderly. In contemporary times, the Romans believed that a people were defined by their Gods</w:t>
      </w:r>
      <w:r w:rsidR="00CF602B">
        <w:rPr>
          <w:rFonts w:ascii="Times New Roman" w:hAnsi="Times New Roman" w:cs="Times New Roman"/>
        </w:rPr>
        <w:t xml:space="preserve"> so it can be said </w:t>
      </w:r>
      <w:r w:rsidR="006531DF">
        <w:rPr>
          <w:rFonts w:ascii="Times New Roman" w:hAnsi="Times New Roman" w:cs="Times New Roman"/>
        </w:rPr>
        <w:t>by presenting the Gods in the extract in such opposing ways: Virgil is creating a binary opposition between the Romans and the invaders with the Romans being held in high regard opposed to the barbaric in</w:t>
      </w:r>
      <w:r w:rsidR="00901491">
        <w:rPr>
          <w:rFonts w:ascii="Times New Roman" w:hAnsi="Times New Roman" w:cs="Times New Roman"/>
        </w:rPr>
        <w:t>va</w:t>
      </w:r>
      <w:r w:rsidR="006531DF">
        <w:rPr>
          <w:rFonts w:ascii="Times New Roman" w:hAnsi="Times New Roman" w:cs="Times New Roman"/>
        </w:rPr>
        <w:t>ders.</w:t>
      </w:r>
    </w:p>
    <w:p w14:paraId="73C35561" w14:textId="42671AC4" w:rsidR="005C69E7" w:rsidRDefault="005C69E7">
      <w:pPr>
        <w:rPr>
          <w:rFonts w:ascii="Times New Roman" w:hAnsi="Times New Roman" w:cs="Times New Roman"/>
        </w:rPr>
      </w:pPr>
      <w:r>
        <w:rPr>
          <w:rFonts w:ascii="Times New Roman" w:hAnsi="Times New Roman" w:cs="Times New Roman"/>
        </w:rPr>
        <w:t xml:space="preserve">The idea that the battle of Actium is at the centre of Roman culture is expanded upon in the extract when Virgil describes </w:t>
      </w:r>
      <w:proofErr w:type="spellStart"/>
      <w:r>
        <w:rPr>
          <w:rFonts w:ascii="Times New Roman" w:hAnsi="Times New Roman" w:cs="Times New Roman"/>
        </w:rPr>
        <w:t>Mavors</w:t>
      </w:r>
      <w:proofErr w:type="spellEnd"/>
      <w:r>
        <w:rPr>
          <w:rFonts w:ascii="Times New Roman" w:hAnsi="Times New Roman" w:cs="Times New Roman"/>
        </w:rPr>
        <w:t xml:space="preserve"> (Mars) to be at the centre of the battle – “In the Middle of the fray storms </w:t>
      </w:r>
      <w:proofErr w:type="spellStart"/>
      <w:r>
        <w:rPr>
          <w:rFonts w:ascii="Times New Roman" w:hAnsi="Times New Roman" w:cs="Times New Roman"/>
        </w:rPr>
        <w:t>Mavors</w:t>
      </w:r>
      <w:proofErr w:type="spellEnd"/>
      <w:r>
        <w:rPr>
          <w:rFonts w:ascii="Times New Roman" w:hAnsi="Times New Roman" w:cs="Times New Roman"/>
        </w:rPr>
        <w:t>, embossed in steel”</w:t>
      </w:r>
      <w:r>
        <w:rPr>
          <w:rStyle w:val="FootnoteReference"/>
          <w:rFonts w:ascii="Times New Roman" w:hAnsi="Times New Roman" w:cs="Times New Roman"/>
        </w:rPr>
        <w:footnoteReference w:id="2"/>
      </w:r>
      <w:r w:rsidR="00AD1F94">
        <w:rPr>
          <w:rFonts w:ascii="Times New Roman" w:hAnsi="Times New Roman" w:cs="Times New Roman"/>
        </w:rPr>
        <w:t xml:space="preserve">. It shows that in any scenario, Rome is at the epicentre of all, </w:t>
      </w:r>
      <w:r w:rsidR="00BD54B2">
        <w:rPr>
          <w:rFonts w:ascii="Times New Roman" w:hAnsi="Times New Roman" w:cs="Times New Roman"/>
        </w:rPr>
        <w:t xml:space="preserve">in this instance it is particularly </w:t>
      </w:r>
      <w:r w:rsidR="00901491">
        <w:rPr>
          <w:rFonts w:ascii="Times New Roman" w:hAnsi="Times New Roman" w:cs="Times New Roman"/>
        </w:rPr>
        <w:t xml:space="preserve">poignant as it is the God of War who is said to be the focal point of the event. This can be said to be a metaphorical call back to the Aeneas shield: in the shield, the Battle of Actium is at the centre and this is replicated in the extract by having the God of War at the centre of the action, the Romans strength in war being directly showcased. This is further exacerbated </w:t>
      </w:r>
      <w:r w:rsidR="00543655">
        <w:rPr>
          <w:rFonts w:ascii="Times New Roman" w:hAnsi="Times New Roman" w:cs="Times New Roman"/>
        </w:rPr>
        <w:t xml:space="preserve">by the addition of the description of his armour – “embossed in steel” – by showing that Mars is in steel, he becomes a representation of the Roman soldier and therefore, </w:t>
      </w:r>
      <w:proofErr w:type="gramStart"/>
      <w:r w:rsidR="00543655">
        <w:rPr>
          <w:rFonts w:ascii="Times New Roman" w:hAnsi="Times New Roman" w:cs="Times New Roman"/>
        </w:rPr>
        <w:t>Rome as a whole</w:t>
      </w:r>
      <w:proofErr w:type="gramEnd"/>
      <w:r w:rsidR="00543655">
        <w:rPr>
          <w:rFonts w:ascii="Times New Roman" w:hAnsi="Times New Roman" w:cs="Times New Roman"/>
        </w:rPr>
        <w:t xml:space="preserve">. </w:t>
      </w:r>
      <w:r w:rsidR="00071B45">
        <w:rPr>
          <w:rFonts w:ascii="Times New Roman" w:hAnsi="Times New Roman" w:cs="Times New Roman"/>
        </w:rPr>
        <w:t>On the reverse side of the spectrum, instead of being presented a strong and fighting nation, the foreign invading nations are depicted as cowardice and weak: “</w:t>
      </w:r>
      <w:r w:rsidR="00071B45" w:rsidRPr="00071B45">
        <w:rPr>
          <w:rFonts w:ascii="Times New Roman" w:hAnsi="Times New Roman" w:cs="Times New Roman"/>
        </w:rPr>
        <w:t>all Egypt and India, all Arabians, all Sabaeans, turned to flee</w:t>
      </w:r>
      <w:r w:rsidR="00071B45">
        <w:rPr>
          <w:rFonts w:ascii="Times New Roman" w:hAnsi="Times New Roman" w:cs="Times New Roman"/>
        </w:rPr>
        <w:t>”</w:t>
      </w:r>
      <w:r w:rsidR="00A50E83">
        <w:rPr>
          <w:rStyle w:val="FootnoteReference"/>
          <w:rFonts w:ascii="Times New Roman" w:hAnsi="Times New Roman" w:cs="Times New Roman"/>
        </w:rPr>
        <w:footnoteReference w:id="3"/>
      </w:r>
      <w:r w:rsidR="00071B45">
        <w:rPr>
          <w:rFonts w:ascii="Times New Roman" w:hAnsi="Times New Roman" w:cs="Times New Roman"/>
        </w:rPr>
        <w:t xml:space="preserve">. The syndetic listing used here as an adverse effect to the listing used previously – instead of showing their </w:t>
      </w:r>
      <w:r w:rsidR="00071B45">
        <w:rPr>
          <w:rFonts w:ascii="Times New Roman" w:hAnsi="Times New Roman" w:cs="Times New Roman"/>
        </w:rPr>
        <w:lastRenderedPageBreak/>
        <w:t xml:space="preserve">individual strengths and unifying them as a single power, it instead shows their individualities and weaknesses as they are turning and running. The repeated pre-modifier “all” exhibits clearly that it is a complete and utter </w:t>
      </w:r>
      <w:proofErr w:type="gramStart"/>
      <w:r w:rsidR="00071B45">
        <w:rPr>
          <w:rFonts w:ascii="Times New Roman" w:hAnsi="Times New Roman" w:cs="Times New Roman"/>
        </w:rPr>
        <w:t>retreat;</w:t>
      </w:r>
      <w:proofErr w:type="gramEnd"/>
      <w:r w:rsidR="00071B45">
        <w:rPr>
          <w:rFonts w:ascii="Times New Roman" w:hAnsi="Times New Roman" w:cs="Times New Roman"/>
        </w:rPr>
        <w:t xml:space="preserve"> an act of pure cowardice from entire foreign armies.</w:t>
      </w:r>
      <w:r w:rsidR="003A39EA">
        <w:rPr>
          <w:rFonts w:ascii="Times New Roman" w:hAnsi="Times New Roman" w:cs="Times New Roman"/>
        </w:rPr>
        <w:t xml:space="preserve"> The idea of a binary opposition being completely and utterly solidified the further through you read.</w:t>
      </w:r>
    </w:p>
    <w:p w14:paraId="08875E32" w14:textId="4C089100" w:rsidR="00BB3081" w:rsidRDefault="003A39EA" w:rsidP="00BB3081">
      <w:pPr>
        <w:rPr>
          <w:rFonts w:ascii="Times New Roman" w:hAnsi="Times New Roman" w:cs="Times New Roman"/>
        </w:rPr>
      </w:pPr>
      <w:r>
        <w:rPr>
          <w:rFonts w:ascii="Times New Roman" w:hAnsi="Times New Roman" w:cs="Times New Roman"/>
        </w:rPr>
        <w:t>The might of Rome and this Battle is then celebrated and displayed by the people, further reinforcing the idea that the Battle of Actium was at the centre of Roman culture in contemporary times, seen at the end of the passage – “</w:t>
      </w:r>
      <w:r w:rsidRPr="003A39EA">
        <w:rPr>
          <w:rFonts w:ascii="Times New Roman" w:hAnsi="Times New Roman" w:cs="Times New Roman"/>
        </w:rPr>
        <w:t>The streets were ringing with gladness and games and shouting</w:t>
      </w:r>
      <w:r>
        <w:rPr>
          <w:rFonts w:ascii="Times New Roman" w:hAnsi="Times New Roman" w:cs="Times New Roman"/>
        </w:rPr>
        <w:t>”</w:t>
      </w:r>
      <w:r w:rsidR="009F0D59">
        <w:rPr>
          <w:rStyle w:val="FootnoteReference"/>
          <w:rFonts w:ascii="Times New Roman" w:hAnsi="Times New Roman" w:cs="Times New Roman"/>
        </w:rPr>
        <w:footnoteReference w:id="4"/>
      </w:r>
      <w:r>
        <w:rPr>
          <w:rFonts w:ascii="Times New Roman" w:hAnsi="Times New Roman" w:cs="Times New Roman"/>
        </w:rPr>
        <w:t xml:space="preserve">. </w:t>
      </w:r>
      <w:r w:rsidR="00A50E83">
        <w:rPr>
          <w:rFonts w:ascii="Times New Roman" w:hAnsi="Times New Roman" w:cs="Times New Roman"/>
        </w:rPr>
        <w:t xml:space="preserve">There is little doubt that there would have been great celebration amongst the Roman people after the battle, however, it can be said that Virgil would have written about the event in such a positive light purposefully. He would have been writing for a contemporary audience and would have needed to create a version of events that depicted Rome as the greatest and strongest nation on Earth to please his readers. They would not have wanted to read anything that did not praise Rome and its people, so, as such, Virgil had to write that the Roman people were unified against the foreign invaders and had to make said invaders seem as alien and undesirable as possible. </w:t>
      </w:r>
    </w:p>
    <w:p w14:paraId="22BD2B24" w14:textId="4CB6CCF7" w:rsidR="00BB3081" w:rsidRPr="00F00DBB" w:rsidRDefault="009F0D59">
      <w:pPr>
        <w:rPr>
          <w:rFonts w:ascii="Times New Roman" w:hAnsi="Times New Roman" w:cs="Times New Roman"/>
        </w:rPr>
      </w:pPr>
      <w:r>
        <w:rPr>
          <w:rFonts w:ascii="Times New Roman" w:hAnsi="Times New Roman" w:cs="Times New Roman"/>
        </w:rPr>
        <w:t xml:space="preserve">Overall, this extract of the Aeneid, is written as a propaganda like piece of work – it is designed in all aspects to pit the Roman defenders and the invading forces on complete opposite ends of the spectrum. The opposition is created to show the glory and might of Rome in every way possible – from the strength of the army; to the resolution and absolution of the Gods; to the unification of the people supporting the armies. On the other hand, the invading forces are shown in the exact opposite ways, in order to reinforce </w:t>
      </w:r>
      <w:proofErr w:type="gramStart"/>
      <w:r>
        <w:rPr>
          <w:rFonts w:ascii="Times New Roman" w:hAnsi="Times New Roman" w:cs="Times New Roman"/>
        </w:rPr>
        <w:t>all of</w:t>
      </w:r>
      <w:proofErr w:type="gramEnd"/>
      <w:r>
        <w:rPr>
          <w:rFonts w:ascii="Times New Roman" w:hAnsi="Times New Roman" w:cs="Times New Roman"/>
        </w:rPr>
        <w:t xml:space="preserve"> the positive aspects of Roman culture.</w:t>
      </w:r>
      <w:bookmarkStart w:id="0" w:name="_GoBack"/>
      <w:bookmarkEnd w:id="0"/>
    </w:p>
    <w:sectPr w:rsidR="00BB3081" w:rsidRPr="00F00D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A301D" w14:textId="77777777" w:rsidR="00DD3090" w:rsidRDefault="00DD3090" w:rsidP="00F00DBB">
      <w:pPr>
        <w:spacing w:after="0" w:line="240" w:lineRule="auto"/>
      </w:pPr>
      <w:r>
        <w:separator/>
      </w:r>
    </w:p>
  </w:endnote>
  <w:endnote w:type="continuationSeparator" w:id="0">
    <w:p w14:paraId="0BCCFEDD" w14:textId="77777777" w:rsidR="00DD3090" w:rsidRDefault="00DD3090" w:rsidP="00F00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79A61" w14:textId="77777777" w:rsidR="00DD3090" w:rsidRDefault="00DD3090" w:rsidP="00F00DBB">
      <w:pPr>
        <w:spacing w:after="0" w:line="240" w:lineRule="auto"/>
      </w:pPr>
      <w:r>
        <w:separator/>
      </w:r>
    </w:p>
  </w:footnote>
  <w:footnote w:type="continuationSeparator" w:id="0">
    <w:p w14:paraId="6C0D00BC" w14:textId="77777777" w:rsidR="00DD3090" w:rsidRDefault="00DD3090" w:rsidP="00F00DBB">
      <w:pPr>
        <w:spacing w:after="0" w:line="240" w:lineRule="auto"/>
      </w:pPr>
      <w:r>
        <w:continuationSeparator/>
      </w:r>
    </w:p>
  </w:footnote>
  <w:footnote w:id="1">
    <w:p w14:paraId="22C1274C" w14:textId="5039367A" w:rsidR="003A39EA" w:rsidRDefault="003A39EA" w:rsidP="00033B91">
      <w:pPr>
        <w:pStyle w:val="FootnoteText"/>
      </w:pPr>
      <w:r>
        <w:rPr>
          <w:rStyle w:val="FootnoteReference"/>
        </w:rPr>
        <w:footnoteRef/>
      </w:r>
      <w:r>
        <w:t xml:space="preserve"> Virgil, </w:t>
      </w:r>
      <w:r>
        <w:rPr>
          <w:i/>
          <w:iCs/>
        </w:rPr>
        <w:t>Aeneid</w:t>
      </w:r>
      <w:r>
        <w:t>,</w:t>
      </w:r>
      <w:r w:rsidRPr="00075921">
        <w:t xml:space="preserve"> </w:t>
      </w:r>
      <w:r>
        <w:t>book 8 line 695-6 (</w:t>
      </w:r>
      <w:hyperlink r:id="rId1" w:history="1">
        <w:r>
          <w:rPr>
            <w:rStyle w:val="Hyperlink"/>
          </w:rPr>
          <w:t>https://moodle.uwtsd.ac.uk/pluginfile.php/222688/mod_resource/content/0/Aeneid%208%20shield%20description.pdf</w:t>
        </w:r>
      </w:hyperlink>
      <w:r>
        <w:t xml:space="preserve"> accessed 05/03/20)</w:t>
      </w:r>
    </w:p>
  </w:footnote>
  <w:footnote w:id="2">
    <w:p w14:paraId="21DADCF5" w14:textId="0E750DDE" w:rsidR="003A39EA" w:rsidRPr="005C69E7" w:rsidRDefault="003A39EA">
      <w:pPr>
        <w:pStyle w:val="FootnoteText"/>
      </w:pPr>
      <w:r>
        <w:rPr>
          <w:rStyle w:val="FootnoteReference"/>
        </w:rPr>
        <w:footnoteRef/>
      </w:r>
      <w:r>
        <w:t xml:space="preserve"> Virgil, </w:t>
      </w:r>
      <w:proofErr w:type="spellStart"/>
      <w:r>
        <w:rPr>
          <w:i/>
          <w:iCs/>
        </w:rPr>
        <w:t>Aenied</w:t>
      </w:r>
      <w:proofErr w:type="spellEnd"/>
      <w:r>
        <w:t>, book 8 line 696 (</w:t>
      </w:r>
      <w:hyperlink r:id="rId2" w:history="1">
        <w:r>
          <w:rPr>
            <w:rStyle w:val="Hyperlink"/>
          </w:rPr>
          <w:t>https://moodle.uwtsd.ac.uk/pluginfile.php/222688/mod_resource/content/0/Aeneid%208%20shield%20description.pdf</w:t>
        </w:r>
      </w:hyperlink>
      <w:r>
        <w:t xml:space="preserve"> accessed 05/03/20)</w:t>
      </w:r>
    </w:p>
  </w:footnote>
  <w:footnote w:id="3">
    <w:p w14:paraId="6FDB7D36" w14:textId="6498913C" w:rsidR="00A50E83" w:rsidRPr="005C69E7" w:rsidRDefault="00A50E83" w:rsidP="00A50E83">
      <w:pPr>
        <w:pStyle w:val="FootnoteText"/>
      </w:pPr>
      <w:r>
        <w:rPr>
          <w:rStyle w:val="FootnoteReference"/>
        </w:rPr>
        <w:footnoteRef/>
      </w:r>
      <w:r>
        <w:t xml:space="preserve"> </w:t>
      </w:r>
      <w:r>
        <w:t xml:space="preserve">Virgil, </w:t>
      </w:r>
      <w:proofErr w:type="spellStart"/>
      <w:r>
        <w:rPr>
          <w:i/>
          <w:iCs/>
        </w:rPr>
        <w:t>Aenied</w:t>
      </w:r>
      <w:proofErr w:type="spellEnd"/>
      <w:r>
        <w:t>, book 8 line 69</w:t>
      </w:r>
      <w:r w:rsidR="009F0D59">
        <w:t>9</w:t>
      </w:r>
      <w:r>
        <w:t xml:space="preserve"> (</w:t>
      </w:r>
      <w:hyperlink r:id="rId3" w:history="1">
        <w:r>
          <w:rPr>
            <w:rStyle w:val="Hyperlink"/>
          </w:rPr>
          <w:t>https://moodle.uwtsd.ac.uk/pluginfile.php/222688/mod_resource/content/0/Aeneid%208%20shield%20description.pdf</w:t>
        </w:r>
      </w:hyperlink>
      <w:r>
        <w:t xml:space="preserve"> accessed 05/03/20)</w:t>
      </w:r>
    </w:p>
    <w:p w14:paraId="087AA2B8" w14:textId="525F688B" w:rsidR="00A50E83" w:rsidRDefault="00A50E83">
      <w:pPr>
        <w:pStyle w:val="FootnoteText"/>
      </w:pPr>
    </w:p>
  </w:footnote>
  <w:footnote w:id="4">
    <w:p w14:paraId="1436BC67" w14:textId="44ECAF23" w:rsidR="009F0D59" w:rsidRPr="005C69E7" w:rsidRDefault="009F0D59" w:rsidP="009F0D59">
      <w:pPr>
        <w:pStyle w:val="FootnoteText"/>
      </w:pPr>
      <w:r>
        <w:rPr>
          <w:rStyle w:val="FootnoteReference"/>
        </w:rPr>
        <w:footnoteRef/>
      </w:r>
      <w:r>
        <w:t xml:space="preserve"> </w:t>
      </w:r>
      <w:r>
        <w:t xml:space="preserve">Virgil, </w:t>
      </w:r>
      <w:proofErr w:type="spellStart"/>
      <w:r>
        <w:rPr>
          <w:i/>
          <w:iCs/>
        </w:rPr>
        <w:t>Aenied</w:t>
      </w:r>
      <w:proofErr w:type="spellEnd"/>
      <w:r>
        <w:t xml:space="preserve">, book 8 line </w:t>
      </w:r>
      <w:r>
        <w:t xml:space="preserve">705-6 </w:t>
      </w:r>
      <w:r>
        <w:t>(</w:t>
      </w:r>
      <w:hyperlink r:id="rId4" w:history="1">
        <w:r>
          <w:rPr>
            <w:rStyle w:val="Hyperlink"/>
          </w:rPr>
          <w:t>https://moodle.uwtsd.ac.uk/pluginfile.php/222688/mod_resource/content/0/Aeneid%208%20shield%20description.pdf</w:t>
        </w:r>
      </w:hyperlink>
      <w:r>
        <w:t xml:space="preserve"> accessed 05/03/20)</w:t>
      </w:r>
    </w:p>
    <w:p w14:paraId="7FAF7D8B" w14:textId="12E66741" w:rsidR="009F0D59" w:rsidRDefault="009F0D59">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DEC"/>
    <w:rsid w:val="00033B91"/>
    <w:rsid w:val="00071B45"/>
    <w:rsid w:val="00075921"/>
    <w:rsid w:val="000C4045"/>
    <w:rsid w:val="00111DEC"/>
    <w:rsid w:val="002C020C"/>
    <w:rsid w:val="00362A22"/>
    <w:rsid w:val="003A39EA"/>
    <w:rsid w:val="00543655"/>
    <w:rsid w:val="00557ED3"/>
    <w:rsid w:val="005C69E7"/>
    <w:rsid w:val="00633240"/>
    <w:rsid w:val="006531DF"/>
    <w:rsid w:val="0067191E"/>
    <w:rsid w:val="00733E88"/>
    <w:rsid w:val="00843F96"/>
    <w:rsid w:val="00901491"/>
    <w:rsid w:val="009F0D59"/>
    <w:rsid w:val="00A50E83"/>
    <w:rsid w:val="00A90379"/>
    <w:rsid w:val="00AD1F94"/>
    <w:rsid w:val="00BB3081"/>
    <w:rsid w:val="00BD54B2"/>
    <w:rsid w:val="00C36AFB"/>
    <w:rsid w:val="00CF602B"/>
    <w:rsid w:val="00D444FE"/>
    <w:rsid w:val="00D54677"/>
    <w:rsid w:val="00DD3090"/>
    <w:rsid w:val="00E81BF9"/>
    <w:rsid w:val="00EC316A"/>
    <w:rsid w:val="00F00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6CBBAB"/>
  <w15:chartTrackingRefBased/>
  <w15:docId w15:val="{2C660440-186D-499F-A6E7-ED1B34677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00D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0DBB"/>
    <w:rPr>
      <w:sz w:val="20"/>
      <w:szCs w:val="20"/>
    </w:rPr>
  </w:style>
  <w:style w:type="character" w:styleId="FootnoteReference">
    <w:name w:val="footnote reference"/>
    <w:basedOn w:val="DefaultParagraphFont"/>
    <w:uiPriority w:val="99"/>
    <w:semiHidden/>
    <w:unhideWhenUsed/>
    <w:rsid w:val="00F00DBB"/>
    <w:rPr>
      <w:vertAlign w:val="superscript"/>
    </w:rPr>
  </w:style>
  <w:style w:type="character" w:styleId="Hyperlink">
    <w:name w:val="Hyperlink"/>
    <w:basedOn w:val="DefaultParagraphFont"/>
    <w:uiPriority w:val="99"/>
    <w:semiHidden/>
    <w:unhideWhenUsed/>
    <w:rsid w:val="00F00D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moodle.uwtsd.ac.uk/pluginfile.php/222688/mod_resource/content/0/Aeneid%208%20shield%20description.pdf" TargetMode="External"/><Relationship Id="rId2" Type="http://schemas.openxmlformats.org/officeDocument/2006/relationships/hyperlink" Target="https://moodle.uwtsd.ac.uk/pluginfile.php/222688/mod_resource/content/0/Aeneid%208%20shield%20description.pdf" TargetMode="External"/><Relationship Id="rId1" Type="http://schemas.openxmlformats.org/officeDocument/2006/relationships/hyperlink" Target="https://moodle.uwtsd.ac.uk/pluginfile.php/222688/mod_resource/content/0/Aeneid%208%20shield%20description.pdf" TargetMode="External"/><Relationship Id="rId4" Type="http://schemas.openxmlformats.org/officeDocument/2006/relationships/hyperlink" Target="https://moodle.uwtsd.ac.uk/pluginfile.php/222688/mod_resource/content/0/Aeneid%208%20shield%20descrip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60386-E696-41B4-BCC8-0A731CC1D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2</Pages>
  <Words>967</Words>
  <Characters>4643</Characters>
  <Application>Microsoft Office Word</Application>
  <DocSecurity>0</DocSecurity>
  <Lines>59</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2</cp:revision>
  <dcterms:created xsi:type="dcterms:W3CDTF">2020-03-04T17:41:00Z</dcterms:created>
  <dcterms:modified xsi:type="dcterms:W3CDTF">2020-03-05T23:58:00Z</dcterms:modified>
</cp:coreProperties>
</file>