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0088EC" w14:textId="77777777" w:rsidR="00FE364B" w:rsidRDefault="00FE364B" w:rsidP="00FE364B">
      <w:pPr>
        <w:spacing w:after="240" w:line="360" w:lineRule="auto"/>
        <w:jc w:val="center"/>
        <w:rPr>
          <w:sz w:val="28"/>
          <w:szCs w:val="28"/>
        </w:rPr>
      </w:pPr>
    </w:p>
    <w:p w14:paraId="05AD8014" w14:textId="77777777" w:rsidR="00FE364B" w:rsidRDefault="00FE364B" w:rsidP="00FE364B">
      <w:pPr>
        <w:spacing w:after="240" w:line="360" w:lineRule="auto"/>
        <w:jc w:val="center"/>
        <w:rPr>
          <w:sz w:val="28"/>
          <w:szCs w:val="28"/>
        </w:rPr>
      </w:pPr>
    </w:p>
    <w:p w14:paraId="0D872E03" w14:textId="48C36464" w:rsidR="00C728D3" w:rsidRPr="00FE364B" w:rsidRDefault="00C728D3" w:rsidP="00FE364B">
      <w:pPr>
        <w:spacing w:after="240" w:line="360" w:lineRule="auto"/>
        <w:jc w:val="center"/>
        <w:rPr>
          <w:sz w:val="28"/>
          <w:szCs w:val="28"/>
        </w:rPr>
      </w:pPr>
      <w:r w:rsidRPr="00FE364B">
        <w:rPr>
          <w:sz w:val="28"/>
          <w:szCs w:val="28"/>
        </w:rPr>
        <w:t>BA (Hons) Leadership and Management Skills in the Workplace</w:t>
      </w:r>
    </w:p>
    <w:p w14:paraId="15FCF273" w14:textId="77777777" w:rsidR="00C728D3" w:rsidRPr="00FE364B" w:rsidRDefault="00C728D3" w:rsidP="00FE364B">
      <w:pPr>
        <w:spacing w:after="240" w:line="360" w:lineRule="auto"/>
        <w:jc w:val="center"/>
        <w:rPr>
          <w:sz w:val="28"/>
          <w:szCs w:val="28"/>
        </w:rPr>
      </w:pPr>
      <w:r w:rsidRPr="00FE364B">
        <w:rPr>
          <w:sz w:val="28"/>
          <w:szCs w:val="28"/>
        </w:rPr>
        <w:t>Module: Project Management | Module Code: LCLM5003</w:t>
      </w:r>
    </w:p>
    <w:p w14:paraId="23EDD296" w14:textId="77777777" w:rsidR="00C728D3" w:rsidRPr="00FE364B" w:rsidRDefault="00C728D3" w:rsidP="00FE364B">
      <w:pPr>
        <w:spacing w:after="480" w:line="360" w:lineRule="auto"/>
        <w:jc w:val="center"/>
        <w:rPr>
          <w:sz w:val="28"/>
          <w:szCs w:val="28"/>
        </w:rPr>
      </w:pPr>
      <w:r w:rsidRPr="00FE364B">
        <w:rPr>
          <w:sz w:val="28"/>
          <w:szCs w:val="28"/>
        </w:rPr>
        <w:t>Assignment Title: A Project Portfolio</w:t>
      </w:r>
    </w:p>
    <w:p w14:paraId="4BBA8F82" w14:textId="34F6FE91" w:rsidR="00C728D3" w:rsidRPr="00FE364B" w:rsidRDefault="00C728D3" w:rsidP="00FE364B">
      <w:pPr>
        <w:spacing w:after="240" w:line="360" w:lineRule="auto"/>
        <w:jc w:val="center"/>
        <w:rPr>
          <w:sz w:val="28"/>
          <w:szCs w:val="28"/>
        </w:rPr>
      </w:pPr>
      <w:r w:rsidRPr="00FE364B">
        <w:rPr>
          <w:sz w:val="28"/>
          <w:szCs w:val="28"/>
        </w:rPr>
        <w:t>Project: Digital Modernisation of Passenger Flow and Logistics Coordination</w:t>
      </w:r>
    </w:p>
    <w:p w14:paraId="1BDBF28E" w14:textId="77777777" w:rsidR="00FE364B" w:rsidRPr="00FE364B" w:rsidRDefault="00FE364B" w:rsidP="00FE364B">
      <w:pPr>
        <w:spacing w:after="240" w:line="360" w:lineRule="auto"/>
        <w:jc w:val="center"/>
        <w:rPr>
          <w:sz w:val="28"/>
          <w:szCs w:val="28"/>
        </w:rPr>
      </w:pPr>
      <w:r w:rsidRPr="00FE364B">
        <w:rPr>
          <w:sz w:val="28"/>
          <w:szCs w:val="28"/>
        </w:rPr>
        <w:t>Student Name: Mohammed Shahnawaz Afzal</w:t>
      </w:r>
    </w:p>
    <w:p w14:paraId="5FF4EA74" w14:textId="77777777" w:rsidR="00FE364B" w:rsidRPr="00FE364B" w:rsidRDefault="00FE364B" w:rsidP="00FE364B">
      <w:pPr>
        <w:spacing w:after="240" w:line="360" w:lineRule="auto"/>
        <w:jc w:val="center"/>
        <w:rPr>
          <w:sz w:val="28"/>
          <w:szCs w:val="28"/>
        </w:rPr>
      </w:pPr>
      <w:r w:rsidRPr="00FE364B">
        <w:rPr>
          <w:sz w:val="28"/>
          <w:szCs w:val="28"/>
        </w:rPr>
        <w:t>Student ID: 2424009</w:t>
      </w:r>
    </w:p>
    <w:p w14:paraId="6B21B657" w14:textId="77777777" w:rsidR="00FE364B" w:rsidRPr="00FE364B" w:rsidRDefault="00FE364B" w:rsidP="00FE364B">
      <w:pPr>
        <w:spacing w:after="240" w:line="360" w:lineRule="auto"/>
        <w:jc w:val="center"/>
        <w:rPr>
          <w:sz w:val="28"/>
          <w:szCs w:val="28"/>
        </w:rPr>
      </w:pPr>
    </w:p>
    <w:p w14:paraId="4F2041D9" w14:textId="77777777" w:rsidR="00C728D3" w:rsidRPr="00FE364B" w:rsidRDefault="00C728D3" w:rsidP="00FE364B">
      <w:pPr>
        <w:spacing w:line="360" w:lineRule="auto"/>
        <w:jc w:val="center"/>
        <w:rPr>
          <w:sz w:val="28"/>
          <w:szCs w:val="28"/>
        </w:rPr>
      </w:pPr>
      <w:r w:rsidRPr="00FE364B">
        <w:rPr>
          <w:sz w:val="28"/>
          <w:szCs w:val="28"/>
        </w:rPr>
        <w:br w:type="page"/>
      </w:r>
    </w:p>
    <w:sdt>
      <w:sdtPr>
        <w:rPr>
          <w:rFonts w:ascii="Times New Roman" w:eastAsia="Times New Roman" w:hAnsi="Times New Roman" w:cs="Times New Roman"/>
          <w:color w:val="auto"/>
          <w:sz w:val="24"/>
          <w:szCs w:val="24"/>
          <w:lang w:val="en-GB" w:eastAsia="en-GB"/>
        </w:rPr>
        <w:id w:val="-259758620"/>
        <w:docPartObj>
          <w:docPartGallery w:val="Table of Contents"/>
          <w:docPartUnique/>
        </w:docPartObj>
      </w:sdtPr>
      <w:sdtEndPr>
        <w:rPr>
          <w:b/>
          <w:bCs/>
          <w:noProof/>
        </w:rPr>
      </w:sdtEndPr>
      <w:sdtContent>
        <w:p w14:paraId="3BD03D8C" w14:textId="419124EF" w:rsidR="009D32AC" w:rsidRDefault="009D32AC">
          <w:pPr>
            <w:pStyle w:val="TOCHeading"/>
          </w:pPr>
          <w:r>
            <w:t>Table of Contents</w:t>
          </w:r>
        </w:p>
        <w:p w14:paraId="5D8D0C97" w14:textId="74150EDE" w:rsidR="009D32AC" w:rsidRDefault="009D32AC">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31589796" w:history="1">
            <w:r w:rsidRPr="00BE1694">
              <w:rPr>
                <w:rStyle w:val="Hyperlink"/>
                <w:noProof/>
              </w:rPr>
              <w:t>Part B: Critical Reflection on Feedback Received from Tutor and Peers</w:t>
            </w:r>
            <w:r>
              <w:rPr>
                <w:noProof/>
                <w:webHidden/>
              </w:rPr>
              <w:tab/>
            </w:r>
            <w:r>
              <w:rPr>
                <w:noProof/>
                <w:webHidden/>
              </w:rPr>
              <w:fldChar w:fldCharType="begin"/>
            </w:r>
            <w:r>
              <w:rPr>
                <w:noProof/>
                <w:webHidden/>
              </w:rPr>
              <w:instrText xml:space="preserve"> PAGEREF _Toc231589796 \h </w:instrText>
            </w:r>
            <w:r>
              <w:rPr>
                <w:noProof/>
                <w:webHidden/>
              </w:rPr>
            </w:r>
            <w:r>
              <w:rPr>
                <w:noProof/>
                <w:webHidden/>
              </w:rPr>
              <w:fldChar w:fldCharType="separate"/>
            </w:r>
            <w:r>
              <w:rPr>
                <w:noProof/>
                <w:webHidden/>
              </w:rPr>
              <w:t>3</w:t>
            </w:r>
            <w:r>
              <w:rPr>
                <w:noProof/>
                <w:webHidden/>
              </w:rPr>
              <w:fldChar w:fldCharType="end"/>
            </w:r>
          </w:hyperlink>
        </w:p>
        <w:p w14:paraId="0728F7AB" w14:textId="7C1D217D" w:rsidR="009D32AC" w:rsidRDefault="009D32AC">
          <w:pPr>
            <w:pStyle w:val="TOC2"/>
            <w:tabs>
              <w:tab w:val="right" w:leader="dot" w:pos="9016"/>
            </w:tabs>
            <w:rPr>
              <w:rFonts w:asciiTheme="minorHAnsi" w:eastAsiaTheme="minorEastAsia" w:hAnsiTheme="minorHAnsi" w:cstheme="minorBidi"/>
              <w:noProof/>
              <w:kern w:val="2"/>
              <w14:ligatures w14:val="standardContextual"/>
            </w:rPr>
          </w:pPr>
          <w:hyperlink w:anchor="_Toc231589797" w:history="1">
            <w:r w:rsidRPr="00BE1694">
              <w:rPr>
                <w:rStyle w:val="Hyperlink"/>
                <w:noProof/>
              </w:rPr>
              <w:t>Identification of Key Strengths</w:t>
            </w:r>
            <w:r>
              <w:rPr>
                <w:noProof/>
                <w:webHidden/>
              </w:rPr>
              <w:tab/>
            </w:r>
            <w:r>
              <w:rPr>
                <w:noProof/>
                <w:webHidden/>
              </w:rPr>
              <w:fldChar w:fldCharType="begin"/>
            </w:r>
            <w:r>
              <w:rPr>
                <w:noProof/>
                <w:webHidden/>
              </w:rPr>
              <w:instrText xml:space="preserve"> PAGEREF _Toc231589797 \h </w:instrText>
            </w:r>
            <w:r>
              <w:rPr>
                <w:noProof/>
                <w:webHidden/>
              </w:rPr>
            </w:r>
            <w:r>
              <w:rPr>
                <w:noProof/>
                <w:webHidden/>
              </w:rPr>
              <w:fldChar w:fldCharType="separate"/>
            </w:r>
            <w:r>
              <w:rPr>
                <w:noProof/>
                <w:webHidden/>
              </w:rPr>
              <w:t>3</w:t>
            </w:r>
            <w:r>
              <w:rPr>
                <w:noProof/>
                <w:webHidden/>
              </w:rPr>
              <w:fldChar w:fldCharType="end"/>
            </w:r>
          </w:hyperlink>
        </w:p>
        <w:p w14:paraId="49B2036F" w14:textId="3EA650FD" w:rsidR="009D32AC" w:rsidRDefault="009D32AC">
          <w:pPr>
            <w:pStyle w:val="TOC2"/>
            <w:tabs>
              <w:tab w:val="right" w:leader="dot" w:pos="9016"/>
            </w:tabs>
            <w:rPr>
              <w:rFonts w:asciiTheme="minorHAnsi" w:eastAsiaTheme="minorEastAsia" w:hAnsiTheme="minorHAnsi" w:cstheme="minorBidi"/>
              <w:noProof/>
              <w:kern w:val="2"/>
              <w14:ligatures w14:val="standardContextual"/>
            </w:rPr>
          </w:pPr>
          <w:hyperlink w:anchor="_Toc231589798" w:history="1">
            <w:r w:rsidRPr="00BE1694">
              <w:rPr>
                <w:rStyle w:val="Hyperlink"/>
                <w:noProof/>
              </w:rPr>
              <w:t>Areas for Improvement</w:t>
            </w:r>
            <w:r>
              <w:rPr>
                <w:noProof/>
                <w:webHidden/>
              </w:rPr>
              <w:tab/>
            </w:r>
            <w:r>
              <w:rPr>
                <w:noProof/>
                <w:webHidden/>
              </w:rPr>
              <w:fldChar w:fldCharType="begin"/>
            </w:r>
            <w:r>
              <w:rPr>
                <w:noProof/>
                <w:webHidden/>
              </w:rPr>
              <w:instrText xml:space="preserve"> PAGEREF _Toc231589798 \h </w:instrText>
            </w:r>
            <w:r>
              <w:rPr>
                <w:noProof/>
                <w:webHidden/>
              </w:rPr>
            </w:r>
            <w:r>
              <w:rPr>
                <w:noProof/>
                <w:webHidden/>
              </w:rPr>
              <w:fldChar w:fldCharType="separate"/>
            </w:r>
            <w:r>
              <w:rPr>
                <w:noProof/>
                <w:webHidden/>
              </w:rPr>
              <w:t>3</w:t>
            </w:r>
            <w:r>
              <w:rPr>
                <w:noProof/>
                <w:webHidden/>
              </w:rPr>
              <w:fldChar w:fldCharType="end"/>
            </w:r>
          </w:hyperlink>
        </w:p>
        <w:p w14:paraId="4D3A8886" w14:textId="2C15023F" w:rsidR="009D32AC" w:rsidRDefault="009D32AC">
          <w:pPr>
            <w:pStyle w:val="TOC2"/>
            <w:tabs>
              <w:tab w:val="right" w:leader="dot" w:pos="9016"/>
            </w:tabs>
            <w:rPr>
              <w:rFonts w:asciiTheme="minorHAnsi" w:eastAsiaTheme="minorEastAsia" w:hAnsiTheme="minorHAnsi" w:cstheme="minorBidi"/>
              <w:noProof/>
              <w:kern w:val="2"/>
              <w14:ligatures w14:val="standardContextual"/>
            </w:rPr>
          </w:pPr>
          <w:hyperlink w:anchor="_Toc231589799" w:history="1">
            <w:r w:rsidRPr="00BE1694">
              <w:rPr>
                <w:rStyle w:val="Hyperlink"/>
                <w:noProof/>
              </w:rPr>
              <w:t>Incorporation of Feedback into the Final Project Management Plan</w:t>
            </w:r>
            <w:r>
              <w:rPr>
                <w:noProof/>
                <w:webHidden/>
              </w:rPr>
              <w:tab/>
            </w:r>
            <w:r>
              <w:rPr>
                <w:noProof/>
                <w:webHidden/>
              </w:rPr>
              <w:fldChar w:fldCharType="begin"/>
            </w:r>
            <w:r>
              <w:rPr>
                <w:noProof/>
                <w:webHidden/>
              </w:rPr>
              <w:instrText xml:space="preserve"> PAGEREF _Toc231589799 \h </w:instrText>
            </w:r>
            <w:r>
              <w:rPr>
                <w:noProof/>
                <w:webHidden/>
              </w:rPr>
            </w:r>
            <w:r>
              <w:rPr>
                <w:noProof/>
                <w:webHidden/>
              </w:rPr>
              <w:fldChar w:fldCharType="separate"/>
            </w:r>
            <w:r>
              <w:rPr>
                <w:noProof/>
                <w:webHidden/>
              </w:rPr>
              <w:t>4</w:t>
            </w:r>
            <w:r>
              <w:rPr>
                <w:noProof/>
                <w:webHidden/>
              </w:rPr>
              <w:fldChar w:fldCharType="end"/>
            </w:r>
          </w:hyperlink>
        </w:p>
        <w:p w14:paraId="5994564B" w14:textId="5CBD962F" w:rsidR="009D32AC" w:rsidRDefault="009D32AC">
          <w:pPr>
            <w:pStyle w:val="TOC1"/>
            <w:tabs>
              <w:tab w:val="right" w:leader="dot" w:pos="9016"/>
            </w:tabs>
            <w:rPr>
              <w:rFonts w:asciiTheme="minorHAnsi" w:eastAsiaTheme="minorEastAsia" w:hAnsiTheme="minorHAnsi" w:cstheme="minorBidi"/>
              <w:noProof/>
              <w:kern w:val="2"/>
              <w14:ligatures w14:val="standardContextual"/>
            </w:rPr>
          </w:pPr>
          <w:hyperlink w:anchor="_Toc231589800" w:history="1">
            <w:r w:rsidRPr="00BE1694">
              <w:rPr>
                <w:rStyle w:val="Hyperlink"/>
                <w:noProof/>
              </w:rPr>
              <w:t>Part C: Project Management Plan</w:t>
            </w:r>
            <w:r>
              <w:rPr>
                <w:noProof/>
                <w:webHidden/>
              </w:rPr>
              <w:tab/>
            </w:r>
            <w:r>
              <w:rPr>
                <w:noProof/>
                <w:webHidden/>
              </w:rPr>
              <w:fldChar w:fldCharType="begin"/>
            </w:r>
            <w:r>
              <w:rPr>
                <w:noProof/>
                <w:webHidden/>
              </w:rPr>
              <w:instrText xml:space="preserve"> PAGEREF _Toc231589800 \h </w:instrText>
            </w:r>
            <w:r>
              <w:rPr>
                <w:noProof/>
                <w:webHidden/>
              </w:rPr>
            </w:r>
            <w:r>
              <w:rPr>
                <w:noProof/>
                <w:webHidden/>
              </w:rPr>
              <w:fldChar w:fldCharType="separate"/>
            </w:r>
            <w:r>
              <w:rPr>
                <w:noProof/>
                <w:webHidden/>
              </w:rPr>
              <w:t>4</w:t>
            </w:r>
            <w:r>
              <w:rPr>
                <w:noProof/>
                <w:webHidden/>
              </w:rPr>
              <w:fldChar w:fldCharType="end"/>
            </w:r>
          </w:hyperlink>
        </w:p>
        <w:p w14:paraId="2ABF5E61" w14:textId="183398AC" w:rsidR="009D32AC" w:rsidRDefault="009D32AC">
          <w:pPr>
            <w:pStyle w:val="TOC1"/>
            <w:tabs>
              <w:tab w:val="right" w:leader="dot" w:pos="9016"/>
            </w:tabs>
            <w:rPr>
              <w:rFonts w:asciiTheme="minorHAnsi" w:eastAsiaTheme="minorEastAsia" w:hAnsiTheme="minorHAnsi" w:cstheme="minorBidi"/>
              <w:noProof/>
              <w:kern w:val="2"/>
              <w14:ligatures w14:val="standardContextual"/>
            </w:rPr>
          </w:pPr>
          <w:hyperlink w:anchor="_Toc231589801" w:history="1">
            <w:r w:rsidRPr="00BE1694">
              <w:rPr>
                <w:rStyle w:val="Hyperlink"/>
                <w:noProof/>
              </w:rPr>
              <w:t>Project Name: Digital Modernisation of Passenger Flow and Logistics Coordination</w:t>
            </w:r>
            <w:r>
              <w:rPr>
                <w:noProof/>
                <w:webHidden/>
              </w:rPr>
              <w:tab/>
            </w:r>
            <w:r>
              <w:rPr>
                <w:noProof/>
                <w:webHidden/>
              </w:rPr>
              <w:fldChar w:fldCharType="begin"/>
            </w:r>
            <w:r>
              <w:rPr>
                <w:noProof/>
                <w:webHidden/>
              </w:rPr>
              <w:instrText xml:space="preserve"> PAGEREF _Toc231589801 \h </w:instrText>
            </w:r>
            <w:r>
              <w:rPr>
                <w:noProof/>
                <w:webHidden/>
              </w:rPr>
            </w:r>
            <w:r>
              <w:rPr>
                <w:noProof/>
                <w:webHidden/>
              </w:rPr>
              <w:fldChar w:fldCharType="separate"/>
            </w:r>
            <w:r>
              <w:rPr>
                <w:noProof/>
                <w:webHidden/>
              </w:rPr>
              <w:t>4</w:t>
            </w:r>
            <w:r>
              <w:rPr>
                <w:noProof/>
                <w:webHidden/>
              </w:rPr>
              <w:fldChar w:fldCharType="end"/>
            </w:r>
          </w:hyperlink>
        </w:p>
        <w:p w14:paraId="0A946EA2" w14:textId="31A79054" w:rsidR="009D32AC" w:rsidRDefault="009D32AC">
          <w:pPr>
            <w:pStyle w:val="TOC2"/>
            <w:tabs>
              <w:tab w:val="right" w:leader="dot" w:pos="9016"/>
            </w:tabs>
            <w:rPr>
              <w:rFonts w:asciiTheme="minorHAnsi" w:eastAsiaTheme="minorEastAsia" w:hAnsiTheme="minorHAnsi" w:cstheme="minorBidi"/>
              <w:noProof/>
              <w:kern w:val="2"/>
              <w14:ligatures w14:val="standardContextual"/>
            </w:rPr>
          </w:pPr>
          <w:hyperlink w:anchor="_Toc231589802" w:history="1">
            <w:r w:rsidRPr="00BE1694">
              <w:rPr>
                <w:rStyle w:val="Hyperlink"/>
                <w:noProof/>
              </w:rPr>
              <w:t>1. Introduction</w:t>
            </w:r>
            <w:r>
              <w:rPr>
                <w:noProof/>
                <w:webHidden/>
              </w:rPr>
              <w:tab/>
            </w:r>
            <w:r>
              <w:rPr>
                <w:noProof/>
                <w:webHidden/>
              </w:rPr>
              <w:fldChar w:fldCharType="begin"/>
            </w:r>
            <w:r>
              <w:rPr>
                <w:noProof/>
                <w:webHidden/>
              </w:rPr>
              <w:instrText xml:space="preserve"> PAGEREF _Toc231589802 \h </w:instrText>
            </w:r>
            <w:r>
              <w:rPr>
                <w:noProof/>
                <w:webHidden/>
              </w:rPr>
            </w:r>
            <w:r>
              <w:rPr>
                <w:noProof/>
                <w:webHidden/>
              </w:rPr>
              <w:fldChar w:fldCharType="separate"/>
            </w:r>
            <w:r>
              <w:rPr>
                <w:noProof/>
                <w:webHidden/>
              </w:rPr>
              <w:t>4</w:t>
            </w:r>
            <w:r>
              <w:rPr>
                <w:noProof/>
                <w:webHidden/>
              </w:rPr>
              <w:fldChar w:fldCharType="end"/>
            </w:r>
          </w:hyperlink>
        </w:p>
        <w:p w14:paraId="7B64E396" w14:textId="5A00C9F0" w:rsidR="009D32AC" w:rsidRDefault="009D32AC">
          <w:pPr>
            <w:pStyle w:val="TOC2"/>
            <w:tabs>
              <w:tab w:val="right" w:leader="dot" w:pos="9016"/>
            </w:tabs>
            <w:rPr>
              <w:rFonts w:asciiTheme="minorHAnsi" w:eastAsiaTheme="minorEastAsia" w:hAnsiTheme="minorHAnsi" w:cstheme="minorBidi"/>
              <w:noProof/>
              <w:kern w:val="2"/>
              <w14:ligatures w14:val="standardContextual"/>
            </w:rPr>
          </w:pPr>
          <w:hyperlink w:anchor="_Toc231589803" w:history="1">
            <w:r w:rsidRPr="00BE1694">
              <w:rPr>
                <w:rStyle w:val="Hyperlink"/>
                <w:noProof/>
              </w:rPr>
              <w:t>2. Project Description</w:t>
            </w:r>
            <w:r>
              <w:rPr>
                <w:noProof/>
                <w:webHidden/>
              </w:rPr>
              <w:tab/>
            </w:r>
            <w:r>
              <w:rPr>
                <w:noProof/>
                <w:webHidden/>
              </w:rPr>
              <w:fldChar w:fldCharType="begin"/>
            </w:r>
            <w:r>
              <w:rPr>
                <w:noProof/>
                <w:webHidden/>
              </w:rPr>
              <w:instrText xml:space="preserve"> PAGEREF _Toc231589803 \h </w:instrText>
            </w:r>
            <w:r>
              <w:rPr>
                <w:noProof/>
                <w:webHidden/>
              </w:rPr>
            </w:r>
            <w:r>
              <w:rPr>
                <w:noProof/>
                <w:webHidden/>
              </w:rPr>
              <w:fldChar w:fldCharType="separate"/>
            </w:r>
            <w:r>
              <w:rPr>
                <w:noProof/>
                <w:webHidden/>
              </w:rPr>
              <w:t>5</w:t>
            </w:r>
            <w:r>
              <w:rPr>
                <w:noProof/>
                <w:webHidden/>
              </w:rPr>
              <w:fldChar w:fldCharType="end"/>
            </w:r>
          </w:hyperlink>
        </w:p>
        <w:p w14:paraId="687BEE2C" w14:textId="744DB41F" w:rsidR="009D32AC" w:rsidRDefault="009D32AC">
          <w:pPr>
            <w:pStyle w:val="TOC2"/>
            <w:tabs>
              <w:tab w:val="right" w:leader="dot" w:pos="9016"/>
            </w:tabs>
            <w:rPr>
              <w:rFonts w:asciiTheme="minorHAnsi" w:eastAsiaTheme="minorEastAsia" w:hAnsiTheme="minorHAnsi" w:cstheme="minorBidi"/>
              <w:noProof/>
              <w:kern w:val="2"/>
              <w14:ligatures w14:val="standardContextual"/>
            </w:rPr>
          </w:pPr>
          <w:hyperlink w:anchor="_Toc231589804" w:history="1">
            <w:r w:rsidRPr="00BE1694">
              <w:rPr>
                <w:rStyle w:val="Hyperlink"/>
                <w:noProof/>
              </w:rPr>
              <w:t>3. Scope</w:t>
            </w:r>
            <w:r>
              <w:rPr>
                <w:noProof/>
                <w:webHidden/>
              </w:rPr>
              <w:tab/>
            </w:r>
            <w:r>
              <w:rPr>
                <w:noProof/>
                <w:webHidden/>
              </w:rPr>
              <w:fldChar w:fldCharType="begin"/>
            </w:r>
            <w:r>
              <w:rPr>
                <w:noProof/>
                <w:webHidden/>
              </w:rPr>
              <w:instrText xml:space="preserve"> PAGEREF _Toc231589804 \h </w:instrText>
            </w:r>
            <w:r>
              <w:rPr>
                <w:noProof/>
                <w:webHidden/>
              </w:rPr>
            </w:r>
            <w:r>
              <w:rPr>
                <w:noProof/>
                <w:webHidden/>
              </w:rPr>
              <w:fldChar w:fldCharType="separate"/>
            </w:r>
            <w:r>
              <w:rPr>
                <w:noProof/>
                <w:webHidden/>
              </w:rPr>
              <w:t>5</w:t>
            </w:r>
            <w:r>
              <w:rPr>
                <w:noProof/>
                <w:webHidden/>
              </w:rPr>
              <w:fldChar w:fldCharType="end"/>
            </w:r>
          </w:hyperlink>
        </w:p>
        <w:p w14:paraId="756CF169" w14:textId="082000AC" w:rsidR="009D32AC" w:rsidRDefault="009D32AC">
          <w:pPr>
            <w:pStyle w:val="TOC2"/>
            <w:tabs>
              <w:tab w:val="right" w:leader="dot" w:pos="9016"/>
            </w:tabs>
            <w:rPr>
              <w:rFonts w:asciiTheme="minorHAnsi" w:eastAsiaTheme="minorEastAsia" w:hAnsiTheme="minorHAnsi" w:cstheme="minorBidi"/>
              <w:noProof/>
              <w:kern w:val="2"/>
              <w14:ligatures w14:val="standardContextual"/>
            </w:rPr>
          </w:pPr>
          <w:hyperlink w:anchor="_Toc231589805" w:history="1">
            <w:r w:rsidRPr="00BE1694">
              <w:rPr>
                <w:rStyle w:val="Hyperlink"/>
                <w:noProof/>
              </w:rPr>
              <w:t>4. Work Breakdown Structure (WBS)</w:t>
            </w:r>
            <w:r>
              <w:rPr>
                <w:noProof/>
                <w:webHidden/>
              </w:rPr>
              <w:tab/>
            </w:r>
            <w:r>
              <w:rPr>
                <w:noProof/>
                <w:webHidden/>
              </w:rPr>
              <w:fldChar w:fldCharType="begin"/>
            </w:r>
            <w:r>
              <w:rPr>
                <w:noProof/>
                <w:webHidden/>
              </w:rPr>
              <w:instrText xml:space="preserve"> PAGEREF _Toc231589805 \h </w:instrText>
            </w:r>
            <w:r>
              <w:rPr>
                <w:noProof/>
                <w:webHidden/>
              </w:rPr>
            </w:r>
            <w:r>
              <w:rPr>
                <w:noProof/>
                <w:webHidden/>
              </w:rPr>
              <w:fldChar w:fldCharType="separate"/>
            </w:r>
            <w:r>
              <w:rPr>
                <w:noProof/>
                <w:webHidden/>
              </w:rPr>
              <w:t>6</w:t>
            </w:r>
            <w:r>
              <w:rPr>
                <w:noProof/>
                <w:webHidden/>
              </w:rPr>
              <w:fldChar w:fldCharType="end"/>
            </w:r>
          </w:hyperlink>
        </w:p>
        <w:p w14:paraId="6F764AC5" w14:textId="314FAC60" w:rsidR="009D32AC" w:rsidRDefault="009D32AC">
          <w:pPr>
            <w:pStyle w:val="TOC2"/>
            <w:tabs>
              <w:tab w:val="right" w:leader="dot" w:pos="9016"/>
            </w:tabs>
            <w:rPr>
              <w:rFonts w:asciiTheme="minorHAnsi" w:eastAsiaTheme="minorEastAsia" w:hAnsiTheme="minorHAnsi" w:cstheme="minorBidi"/>
              <w:noProof/>
              <w:kern w:val="2"/>
              <w14:ligatures w14:val="standardContextual"/>
            </w:rPr>
          </w:pPr>
          <w:hyperlink w:anchor="_Toc231589806" w:history="1">
            <w:r w:rsidRPr="00BE1694">
              <w:rPr>
                <w:rStyle w:val="Hyperlink"/>
                <w:noProof/>
              </w:rPr>
              <w:t>Table 1: Work Breakdown Structure</w:t>
            </w:r>
            <w:r>
              <w:rPr>
                <w:noProof/>
                <w:webHidden/>
              </w:rPr>
              <w:tab/>
            </w:r>
            <w:r>
              <w:rPr>
                <w:noProof/>
                <w:webHidden/>
              </w:rPr>
              <w:fldChar w:fldCharType="begin"/>
            </w:r>
            <w:r>
              <w:rPr>
                <w:noProof/>
                <w:webHidden/>
              </w:rPr>
              <w:instrText xml:space="preserve"> PAGEREF _Toc231589806 \h </w:instrText>
            </w:r>
            <w:r>
              <w:rPr>
                <w:noProof/>
                <w:webHidden/>
              </w:rPr>
            </w:r>
            <w:r>
              <w:rPr>
                <w:noProof/>
                <w:webHidden/>
              </w:rPr>
              <w:fldChar w:fldCharType="separate"/>
            </w:r>
            <w:r>
              <w:rPr>
                <w:noProof/>
                <w:webHidden/>
              </w:rPr>
              <w:t>6</w:t>
            </w:r>
            <w:r>
              <w:rPr>
                <w:noProof/>
                <w:webHidden/>
              </w:rPr>
              <w:fldChar w:fldCharType="end"/>
            </w:r>
          </w:hyperlink>
        </w:p>
        <w:p w14:paraId="281F4AB3" w14:textId="58A52283" w:rsidR="009D32AC" w:rsidRDefault="009D32AC">
          <w:pPr>
            <w:pStyle w:val="TOC2"/>
            <w:tabs>
              <w:tab w:val="right" w:leader="dot" w:pos="9016"/>
            </w:tabs>
            <w:rPr>
              <w:rFonts w:asciiTheme="minorHAnsi" w:eastAsiaTheme="minorEastAsia" w:hAnsiTheme="minorHAnsi" w:cstheme="minorBidi"/>
              <w:noProof/>
              <w:kern w:val="2"/>
              <w14:ligatures w14:val="standardContextual"/>
            </w:rPr>
          </w:pPr>
          <w:hyperlink w:anchor="_Toc231589807" w:history="1">
            <w:r w:rsidRPr="00BE1694">
              <w:rPr>
                <w:rStyle w:val="Hyperlink"/>
                <w:noProof/>
              </w:rPr>
              <w:t>5. Quad Chart</w:t>
            </w:r>
            <w:r>
              <w:rPr>
                <w:noProof/>
                <w:webHidden/>
              </w:rPr>
              <w:tab/>
            </w:r>
            <w:r>
              <w:rPr>
                <w:noProof/>
                <w:webHidden/>
              </w:rPr>
              <w:fldChar w:fldCharType="begin"/>
            </w:r>
            <w:r>
              <w:rPr>
                <w:noProof/>
                <w:webHidden/>
              </w:rPr>
              <w:instrText xml:space="preserve"> PAGEREF _Toc231589807 \h </w:instrText>
            </w:r>
            <w:r>
              <w:rPr>
                <w:noProof/>
                <w:webHidden/>
              </w:rPr>
            </w:r>
            <w:r>
              <w:rPr>
                <w:noProof/>
                <w:webHidden/>
              </w:rPr>
              <w:fldChar w:fldCharType="separate"/>
            </w:r>
            <w:r>
              <w:rPr>
                <w:noProof/>
                <w:webHidden/>
              </w:rPr>
              <w:t>8</w:t>
            </w:r>
            <w:r>
              <w:rPr>
                <w:noProof/>
                <w:webHidden/>
              </w:rPr>
              <w:fldChar w:fldCharType="end"/>
            </w:r>
          </w:hyperlink>
        </w:p>
        <w:p w14:paraId="5381747E" w14:textId="28F959A1" w:rsidR="009D32AC" w:rsidRDefault="009D32AC">
          <w:pPr>
            <w:pStyle w:val="TOC2"/>
            <w:tabs>
              <w:tab w:val="right" w:leader="dot" w:pos="9016"/>
            </w:tabs>
            <w:rPr>
              <w:rFonts w:asciiTheme="minorHAnsi" w:eastAsiaTheme="minorEastAsia" w:hAnsiTheme="minorHAnsi" w:cstheme="minorBidi"/>
              <w:noProof/>
              <w:kern w:val="2"/>
              <w14:ligatures w14:val="standardContextual"/>
            </w:rPr>
          </w:pPr>
          <w:hyperlink w:anchor="_Toc231589808" w:history="1">
            <w:r w:rsidRPr="00BE1694">
              <w:rPr>
                <w:rStyle w:val="Hyperlink"/>
                <w:noProof/>
              </w:rPr>
              <w:t>Table 2: Quad Chart</w:t>
            </w:r>
            <w:r>
              <w:rPr>
                <w:noProof/>
                <w:webHidden/>
              </w:rPr>
              <w:tab/>
            </w:r>
            <w:r>
              <w:rPr>
                <w:noProof/>
                <w:webHidden/>
              </w:rPr>
              <w:fldChar w:fldCharType="begin"/>
            </w:r>
            <w:r>
              <w:rPr>
                <w:noProof/>
                <w:webHidden/>
              </w:rPr>
              <w:instrText xml:space="preserve"> PAGEREF _Toc231589808 \h </w:instrText>
            </w:r>
            <w:r>
              <w:rPr>
                <w:noProof/>
                <w:webHidden/>
              </w:rPr>
            </w:r>
            <w:r>
              <w:rPr>
                <w:noProof/>
                <w:webHidden/>
              </w:rPr>
              <w:fldChar w:fldCharType="separate"/>
            </w:r>
            <w:r>
              <w:rPr>
                <w:noProof/>
                <w:webHidden/>
              </w:rPr>
              <w:t>8</w:t>
            </w:r>
            <w:r>
              <w:rPr>
                <w:noProof/>
                <w:webHidden/>
              </w:rPr>
              <w:fldChar w:fldCharType="end"/>
            </w:r>
          </w:hyperlink>
        </w:p>
        <w:p w14:paraId="285ED9D8" w14:textId="190FB584" w:rsidR="009D32AC" w:rsidRDefault="009D32AC">
          <w:pPr>
            <w:pStyle w:val="TOC2"/>
            <w:tabs>
              <w:tab w:val="right" w:leader="dot" w:pos="9016"/>
            </w:tabs>
            <w:rPr>
              <w:rFonts w:asciiTheme="minorHAnsi" w:eastAsiaTheme="minorEastAsia" w:hAnsiTheme="minorHAnsi" w:cstheme="minorBidi"/>
              <w:noProof/>
              <w:kern w:val="2"/>
              <w14:ligatures w14:val="standardContextual"/>
            </w:rPr>
          </w:pPr>
          <w:hyperlink w:anchor="_Toc231589809" w:history="1">
            <w:r w:rsidRPr="00BE1694">
              <w:rPr>
                <w:rStyle w:val="Hyperlink"/>
                <w:noProof/>
              </w:rPr>
              <w:t>6. Gantt Chart</w:t>
            </w:r>
            <w:r>
              <w:rPr>
                <w:noProof/>
                <w:webHidden/>
              </w:rPr>
              <w:tab/>
            </w:r>
            <w:r>
              <w:rPr>
                <w:noProof/>
                <w:webHidden/>
              </w:rPr>
              <w:fldChar w:fldCharType="begin"/>
            </w:r>
            <w:r>
              <w:rPr>
                <w:noProof/>
                <w:webHidden/>
              </w:rPr>
              <w:instrText xml:space="preserve"> PAGEREF _Toc231589809 \h </w:instrText>
            </w:r>
            <w:r>
              <w:rPr>
                <w:noProof/>
                <w:webHidden/>
              </w:rPr>
            </w:r>
            <w:r>
              <w:rPr>
                <w:noProof/>
                <w:webHidden/>
              </w:rPr>
              <w:fldChar w:fldCharType="separate"/>
            </w:r>
            <w:r>
              <w:rPr>
                <w:noProof/>
                <w:webHidden/>
              </w:rPr>
              <w:t>9</w:t>
            </w:r>
            <w:r>
              <w:rPr>
                <w:noProof/>
                <w:webHidden/>
              </w:rPr>
              <w:fldChar w:fldCharType="end"/>
            </w:r>
          </w:hyperlink>
        </w:p>
        <w:p w14:paraId="59D805AA" w14:textId="1BA3284C" w:rsidR="009D32AC" w:rsidRDefault="009D32AC">
          <w:pPr>
            <w:pStyle w:val="TOC2"/>
            <w:tabs>
              <w:tab w:val="right" w:leader="dot" w:pos="9016"/>
            </w:tabs>
            <w:rPr>
              <w:rFonts w:asciiTheme="minorHAnsi" w:eastAsiaTheme="minorEastAsia" w:hAnsiTheme="minorHAnsi" w:cstheme="minorBidi"/>
              <w:noProof/>
              <w:kern w:val="2"/>
              <w14:ligatures w14:val="standardContextual"/>
            </w:rPr>
          </w:pPr>
          <w:hyperlink w:anchor="_Toc231589810" w:history="1">
            <w:r w:rsidRPr="00BE1694">
              <w:rPr>
                <w:rStyle w:val="Hyperlink"/>
                <w:noProof/>
              </w:rPr>
              <w:t>Table 3: Project Gantt Chart (High-Level Schedule)</w:t>
            </w:r>
            <w:r>
              <w:rPr>
                <w:noProof/>
                <w:webHidden/>
              </w:rPr>
              <w:tab/>
            </w:r>
            <w:r>
              <w:rPr>
                <w:noProof/>
                <w:webHidden/>
              </w:rPr>
              <w:fldChar w:fldCharType="begin"/>
            </w:r>
            <w:r>
              <w:rPr>
                <w:noProof/>
                <w:webHidden/>
              </w:rPr>
              <w:instrText xml:space="preserve"> PAGEREF _Toc231589810 \h </w:instrText>
            </w:r>
            <w:r>
              <w:rPr>
                <w:noProof/>
                <w:webHidden/>
              </w:rPr>
            </w:r>
            <w:r>
              <w:rPr>
                <w:noProof/>
                <w:webHidden/>
              </w:rPr>
              <w:fldChar w:fldCharType="separate"/>
            </w:r>
            <w:r>
              <w:rPr>
                <w:noProof/>
                <w:webHidden/>
              </w:rPr>
              <w:t>9</w:t>
            </w:r>
            <w:r>
              <w:rPr>
                <w:noProof/>
                <w:webHidden/>
              </w:rPr>
              <w:fldChar w:fldCharType="end"/>
            </w:r>
          </w:hyperlink>
        </w:p>
        <w:p w14:paraId="4F5E2E90" w14:textId="083FB530" w:rsidR="009D32AC" w:rsidRDefault="009D32AC">
          <w:pPr>
            <w:pStyle w:val="TOC2"/>
            <w:tabs>
              <w:tab w:val="right" w:leader="dot" w:pos="9016"/>
            </w:tabs>
            <w:rPr>
              <w:rFonts w:asciiTheme="minorHAnsi" w:eastAsiaTheme="minorEastAsia" w:hAnsiTheme="minorHAnsi" w:cstheme="minorBidi"/>
              <w:noProof/>
              <w:kern w:val="2"/>
              <w14:ligatures w14:val="standardContextual"/>
            </w:rPr>
          </w:pPr>
          <w:hyperlink w:anchor="_Toc231589811" w:history="1">
            <w:r w:rsidRPr="00BE1694">
              <w:rPr>
                <w:rStyle w:val="Hyperlink"/>
                <w:noProof/>
              </w:rPr>
              <w:t>7. Involvement of Stakeholders</w:t>
            </w:r>
            <w:r>
              <w:rPr>
                <w:noProof/>
                <w:webHidden/>
              </w:rPr>
              <w:tab/>
            </w:r>
            <w:r>
              <w:rPr>
                <w:noProof/>
                <w:webHidden/>
              </w:rPr>
              <w:fldChar w:fldCharType="begin"/>
            </w:r>
            <w:r>
              <w:rPr>
                <w:noProof/>
                <w:webHidden/>
              </w:rPr>
              <w:instrText xml:space="preserve"> PAGEREF _Toc231589811 \h </w:instrText>
            </w:r>
            <w:r>
              <w:rPr>
                <w:noProof/>
                <w:webHidden/>
              </w:rPr>
            </w:r>
            <w:r>
              <w:rPr>
                <w:noProof/>
                <w:webHidden/>
              </w:rPr>
              <w:fldChar w:fldCharType="separate"/>
            </w:r>
            <w:r>
              <w:rPr>
                <w:noProof/>
                <w:webHidden/>
              </w:rPr>
              <w:t>10</w:t>
            </w:r>
            <w:r>
              <w:rPr>
                <w:noProof/>
                <w:webHidden/>
              </w:rPr>
              <w:fldChar w:fldCharType="end"/>
            </w:r>
          </w:hyperlink>
        </w:p>
        <w:p w14:paraId="6B2D220D" w14:textId="70F68A0D" w:rsidR="009D32AC" w:rsidRDefault="009D32AC">
          <w:pPr>
            <w:pStyle w:val="TOC2"/>
            <w:tabs>
              <w:tab w:val="right" w:leader="dot" w:pos="9016"/>
            </w:tabs>
            <w:rPr>
              <w:rFonts w:asciiTheme="minorHAnsi" w:eastAsiaTheme="minorEastAsia" w:hAnsiTheme="minorHAnsi" w:cstheme="minorBidi"/>
              <w:noProof/>
              <w:kern w:val="2"/>
              <w14:ligatures w14:val="standardContextual"/>
            </w:rPr>
          </w:pPr>
          <w:hyperlink w:anchor="_Toc231589812" w:history="1">
            <w:r w:rsidRPr="00BE1694">
              <w:rPr>
                <w:rStyle w:val="Hyperlink"/>
                <w:noProof/>
              </w:rPr>
              <w:t>Table 4: Stakeholder Register and Engagement Strategy</w:t>
            </w:r>
            <w:r>
              <w:rPr>
                <w:noProof/>
                <w:webHidden/>
              </w:rPr>
              <w:tab/>
            </w:r>
            <w:r>
              <w:rPr>
                <w:noProof/>
                <w:webHidden/>
              </w:rPr>
              <w:fldChar w:fldCharType="begin"/>
            </w:r>
            <w:r>
              <w:rPr>
                <w:noProof/>
                <w:webHidden/>
              </w:rPr>
              <w:instrText xml:space="preserve"> PAGEREF _Toc231589812 \h </w:instrText>
            </w:r>
            <w:r>
              <w:rPr>
                <w:noProof/>
                <w:webHidden/>
              </w:rPr>
            </w:r>
            <w:r>
              <w:rPr>
                <w:noProof/>
                <w:webHidden/>
              </w:rPr>
              <w:fldChar w:fldCharType="separate"/>
            </w:r>
            <w:r>
              <w:rPr>
                <w:noProof/>
                <w:webHidden/>
              </w:rPr>
              <w:t>10</w:t>
            </w:r>
            <w:r>
              <w:rPr>
                <w:noProof/>
                <w:webHidden/>
              </w:rPr>
              <w:fldChar w:fldCharType="end"/>
            </w:r>
          </w:hyperlink>
        </w:p>
        <w:p w14:paraId="3D804176" w14:textId="50891617" w:rsidR="009D32AC" w:rsidRDefault="009D32AC">
          <w:pPr>
            <w:pStyle w:val="TOC2"/>
            <w:tabs>
              <w:tab w:val="right" w:leader="dot" w:pos="9016"/>
            </w:tabs>
            <w:rPr>
              <w:rFonts w:asciiTheme="minorHAnsi" w:eastAsiaTheme="minorEastAsia" w:hAnsiTheme="minorHAnsi" w:cstheme="minorBidi"/>
              <w:noProof/>
              <w:kern w:val="2"/>
              <w14:ligatures w14:val="standardContextual"/>
            </w:rPr>
          </w:pPr>
          <w:hyperlink w:anchor="_Toc231589813" w:history="1">
            <w:r w:rsidRPr="00BE1694">
              <w:rPr>
                <w:rStyle w:val="Hyperlink"/>
                <w:noProof/>
              </w:rPr>
              <w:t>8. Resource Allocation</w:t>
            </w:r>
            <w:r>
              <w:rPr>
                <w:noProof/>
                <w:webHidden/>
              </w:rPr>
              <w:tab/>
            </w:r>
            <w:r>
              <w:rPr>
                <w:noProof/>
                <w:webHidden/>
              </w:rPr>
              <w:fldChar w:fldCharType="begin"/>
            </w:r>
            <w:r>
              <w:rPr>
                <w:noProof/>
                <w:webHidden/>
              </w:rPr>
              <w:instrText xml:space="preserve"> PAGEREF _Toc231589813 \h </w:instrText>
            </w:r>
            <w:r>
              <w:rPr>
                <w:noProof/>
                <w:webHidden/>
              </w:rPr>
            </w:r>
            <w:r>
              <w:rPr>
                <w:noProof/>
                <w:webHidden/>
              </w:rPr>
              <w:fldChar w:fldCharType="separate"/>
            </w:r>
            <w:r>
              <w:rPr>
                <w:noProof/>
                <w:webHidden/>
              </w:rPr>
              <w:t>10</w:t>
            </w:r>
            <w:r>
              <w:rPr>
                <w:noProof/>
                <w:webHidden/>
              </w:rPr>
              <w:fldChar w:fldCharType="end"/>
            </w:r>
          </w:hyperlink>
        </w:p>
        <w:p w14:paraId="7C5C25B4" w14:textId="391C2FD3" w:rsidR="009D32AC" w:rsidRDefault="009D32AC">
          <w:pPr>
            <w:pStyle w:val="TOC2"/>
            <w:tabs>
              <w:tab w:val="right" w:leader="dot" w:pos="9016"/>
            </w:tabs>
            <w:rPr>
              <w:rFonts w:asciiTheme="minorHAnsi" w:eastAsiaTheme="minorEastAsia" w:hAnsiTheme="minorHAnsi" w:cstheme="minorBidi"/>
              <w:noProof/>
              <w:kern w:val="2"/>
              <w14:ligatures w14:val="standardContextual"/>
            </w:rPr>
          </w:pPr>
          <w:hyperlink w:anchor="_Toc231589814" w:history="1">
            <w:r w:rsidRPr="00BE1694">
              <w:rPr>
                <w:rStyle w:val="Hyperlink"/>
                <w:noProof/>
              </w:rPr>
              <w:t>Table 5: Resource Allocation Summary</w:t>
            </w:r>
            <w:r>
              <w:rPr>
                <w:noProof/>
                <w:webHidden/>
              </w:rPr>
              <w:tab/>
            </w:r>
            <w:r>
              <w:rPr>
                <w:noProof/>
                <w:webHidden/>
              </w:rPr>
              <w:fldChar w:fldCharType="begin"/>
            </w:r>
            <w:r>
              <w:rPr>
                <w:noProof/>
                <w:webHidden/>
              </w:rPr>
              <w:instrText xml:space="preserve"> PAGEREF _Toc231589814 \h </w:instrText>
            </w:r>
            <w:r>
              <w:rPr>
                <w:noProof/>
                <w:webHidden/>
              </w:rPr>
            </w:r>
            <w:r>
              <w:rPr>
                <w:noProof/>
                <w:webHidden/>
              </w:rPr>
              <w:fldChar w:fldCharType="separate"/>
            </w:r>
            <w:r>
              <w:rPr>
                <w:noProof/>
                <w:webHidden/>
              </w:rPr>
              <w:t>11</w:t>
            </w:r>
            <w:r>
              <w:rPr>
                <w:noProof/>
                <w:webHidden/>
              </w:rPr>
              <w:fldChar w:fldCharType="end"/>
            </w:r>
          </w:hyperlink>
        </w:p>
        <w:p w14:paraId="761F626C" w14:textId="496723E7" w:rsidR="009D32AC" w:rsidRDefault="009D32AC">
          <w:pPr>
            <w:pStyle w:val="TOC2"/>
            <w:tabs>
              <w:tab w:val="right" w:leader="dot" w:pos="9016"/>
            </w:tabs>
            <w:rPr>
              <w:rFonts w:asciiTheme="minorHAnsi" w:eastAsiaTheme="minorEastAsia" w:hAnsiTheme="minorHAnsi" w:cstheme="minorBidi"/>
              <w:noProof/>
              <w:kern w:val="2"/>
              <w14:ligatures w14:val="standardContextual"/>
            </w:rPr>
          </w:pPr>
          <w:hyperlink w:anchor="_Toc231589815" w:history="1">
            <w:r w:rsidRPr="00BE1694">
              <w:rPr>
                <w:rStyle w:val="Hyperlink"/>
                <w:noProof/>
              </w:rPr>
              <w:t>9. Risk Management</w:t>
            </w:r>
            <w:r>
              <w:rPr>
                <w:noProof/>
                <w:webHidden/>
              </w:rPr>
              <w:tab/>
            </w:r>
            <w:r>
              <w:rPr>
                <w:noProof/>
                <w:webHidden/>
              </w:rPr>
              <w:fldChar w:fldCharType="begin"/>
            </w:r>
            <w:r>
              <w:rPr>
                <w:noProof/>
                <w:webHidden/>
              </w:rPr>
              <w:instrText xml:space="preserve"> PAGEREF _Toc231589815 \h </w:instrText>
            </w:r>
            <w:r>
              <w:rPr>
                <w:noProof/>
                <w:webHidden/>
              </w:rPr>
            </w:r>
            <w:r>
              <w:rPr>
                <w:noProof/>
                <w:webHidden/>
              </w:rPr>
              <w:fldChar w:fldCharType="separate"/>
            </w:r>
            <w:r>
              <w:rPr>
                <w:noProof/>
                <w:webHidden/>
              </w:rPr>
              <w:t>11</w:t>
            </w:r>
            <w:r>
              <w:rPr>
                <w:noProof/>
                <w:webHidden/>
              </w:rPr>
              <w:fldChar w:fldCharType="end"/>
            </w:r>
          </w:hyperlink>
        </w:p>
        <w:p w14:paraId="2D0FC923" w14:textId="6DB519AF" w:rsidR="009D32AC" w:rsidRDefault="009D32AC">
          <w:pPr>
            <w:pStyle w:val="TOC2"/>
            <w:tabs>
              <w:tab w:val="right" w:leader="dot" w:pos="9016"/>
            </w:tabs>
            <w:rPr>
              <w:rFonts w:asciiTheme="minorHAnsi" w:eastAsiaTheme="minorEastAsia" w:hAnsiTheme="minorHAnsi" w:cstheme="minorBidi"/>
              <w:noProof/>
              <w:kern w:val="2"/>
              <w14:ligatures w14:val="standardContextual"/>
            </w:rPr>
          </w:pPr>
          <w:hyperlink w:anchor="_Toc231589816" w:history="1">
            <w:r w:rsidRPr="00BE1694">
              <w:rPr>
                <w:rStyle w:val="Hyperlink"/>
                <w:noProof/>
              </w:rPr>
              <w:t>Table 6: Risk Register</w:t>
            </w:r>
            <w:r>
              <w:rPr>
                <w:noProof/>
                <w:webHidden/>
              </w:rPr>
              <w:tab/>
            </w:r>
            <w:r>
              <w:rPr>
                <w:noProof/>
                <w:webHidden/>
              </w:rPr>
              <w:fldChar w:fldCharType="begin"/>
            </w:r>
            <w:r>
              <w:rPr>
                <w:noProof/>
                <w:webHidden/>
              </w:rPr>
              <w:instrText xml:space="preserve"> PAGEREF _Toc231589816 \h </w:instrText>
            </w:r>
            <w:r>
              <w:rPr>
                <w:noProof/>
                <w:webHidden/>
              </w:rPr>
            </w:r>
            <w:r>
              <w:rPr>
                <w:noProof/>
                <w:webHidden/>
              </w:rPr>
              <w:fldChar w:fldCharType="separate"/>
            </w:r>
            <w:r>
              <w:rPr>
                <w:noProof/>
                <w:webHidden/>
              </w:rPr>
              <w:t>12</w:t>
            </w:r>
            <w:r>
              <w:rPr>
                <w:noProof/>
                <w:webHidden/>
              </w:rPr>
              <w:fldChar w:fldCharType="end"/>
            </w:r>
          </w:hyperlink>
        </w:p>
        <w:p w14:paraId="51A41FF3" w14:textId="48AB5849" w:rsidR="009D32AC" w:rsidRDefault="009D32AC">
          <w:pPr>
            <w:pStyle w:val="TOC2"/>
            <w:tabs>
              <w:tab w:val="right" w:leader="dot" w:pos="9016"/>
            </w:tabs>
            <w:rPr>
              <w:rFonts w:asciiTheme="minorHAnsi" w:eastAsiaTheme="minorEastAsia" w:hAnsiTheme="minorHAnsi" w:cstheme="minorBidi"/>
              <w:noProof/>
              <w:kern w:val="2"/>
              <w14:ligatures w14:val="standardContextual"/>
            </w:rPr>
          </w:pPr>
          <w:hyperlink w:anchor="_Toc231589817" w:history="1">
            <w:r w:rsidRPr="00BE1694">
              <w:rPr>
                <w:rStyle w:val="Hyperlink"/>
                <w:noProof/>
              </w:rPr>
              <w:t>Conclusion</w:t>
            </w:r>
            <w:r>
              <w:rPr>
                <w:noProof/>
                <w:webHidden/>
              </w:rPr>
              <w:tab/>
            </w:r>
            <w:r>
              <w:rPr>
                <w:noProof/>
                <w:webHidden/>
              </w:rPr>
              <w:fldChar w:fldCharType="begin"/>
            </w:r>
            <w:r>
              <w:rPr>
                <w:noProof/>
                <w:webHidden/>
              </w:rPr>
              <w:instrText xml:space="preserve"> PAGEREF _Toc231589817 \h </w:instrText>
            </w:r>
            <w:r>
              <w:rPr>
                <w:noProof/>
                <w:webHidden/>
              </w:rPr>
            </w:r>
            <w:r>
              <w:rPr>
                <w:noProof/>
                <w:webHidden/>
              </w:rPr>
              <w:fldChar w:fldCharType="separate"/>
            </w:r>
            <w:r>
              <w:rPr>
                <w:noProof/>
                <w:webHidden/>
              </w:rPr>
              <w:t>13</w:t>
            </w:r>
            <w:r>
              <w:rPr>
                <w:noProof/>
                <w:webHidden/>
              </w:rPr>
              <w:fldChar w:fldCharType="end"/>
            </w:r>
          </w:hyperlink>
        </w:p>
        <w:p w14:paraId="206A9E1F" w14:textId="2EE25020" w:rsidR="009D32AC" w:rsidRDefault="009D32AC">
          <w:pPr>
            <w:pStyle w:val="TOC1"/>
            <w:tabs>
              <w:tab w:val="right" w:leader="dot" w:pos="9016"/>
            </w:tabs>
            <w:rPr>
              <w:rFonts w:asciiTheme="minorHAnsi" w:eastAsiaTheme="minorEastAsia" w:hAnsiTheme="minorHAnsi" w:cstheme="minorBidi"/>
              <w:noProof/>
              <w:kern w:val="2"/>
              <w14:ligatures w14:val="standardContextual"/>
            </w:rPr>
          </w:pPr>
          <w:hyperlink w:anchor="_Toc231589818" w:history="1">
            <w:r w:rsidRPr="00BE1694">
              <w:rPr>
                <w:rStyle w:val="Hyperlink"/>
                <w:noProof/>
              </w:rPr>
              <w:t>References</w:t>
            </w:r>
            <w:r>
              <w:rPr>
                <w:noProof/>
                <w:webHidden/>
              </w:rPr>
              <w:tab/>
            </w:r>
            <w:r>
              <w:rPr>
                <w:noProof/>
                <w:webHidden/>
              </w:rPr>
              <w:fldChar w:fldCharType="begin"/>
            </w:r>
            <w:r>
              <w:rPr>
                <w:noProof/>
                <w:webHidden/>
              </w:rPr>
              <w:instrText xml:space="preserve"> PAGEREF _Toc231589818 \h </w:instrText>
            </w:r>
            <w:r>
              <w:rPr>
                <w:noProof/>
                <w:webHidden/>
              </w:rPr>
            </w:r>
            <w:r>
              <w:rPr>
                <w:noProof/>
                <w:webHidden/>
              </w:rPr>
              <w:fldChar w:fldCharType="separate"/>
            </w:r>
            <w:r>
              <w:rPr>
                <w:noProof/>
                <w:webHidden/>
              </w:rPr>
              <w:t>14</w:t>
            </w:r>
            <w:r>
              <w:rPr>
                <w:noProof/>
                <w:webHidden/>
              </w:rPr>
              <w:fldChar w:fldCharType="end"/>
            </w:r>
          </w:hyperlink>
        </w:p>
        <w:p w14:paraId="3540D3DE" w14:textId="20904CE4" w:rsidR="009D32AC" w:rsidRDefault="009D32AC">
          <w:pPr>
            <w:pStyle w:val="TOC1"/>
            <w:tabs>
              <w:tab w:val="right" w:leader="dot" w:pos="9016"/>
            </w:tabs>
            <w:rPr>
              <w:rFonts w:asciiTheme="minorHAnsi" w:eastAsiaTheme="minorEastAsia" w:hAnsiTheme="minorHAnsi" w:cstheme="minorBidi"/>
              <w:noProof/>
              <w:kern w:val="2"/>
              <w14:ligatures w14:val="standardContextual"/>
            </w:rPr>
          </w:pPr>
          <w:hyperlink w:anchor="_Toc231589819" w:history="1">
            <w:r w:rsidRPr="00BE1694">
              <w:rPr>
                <w:rStyle w:val="Hyperlink"/>
                <w:noProof/>
              </w:rPr>
              <w:t>Appendix: Poster(A)</w:t>
            </w:r>
            <w:r>
              <w:rPr>
                <w:noProof/>
                <w:webHidden/>
              </w:rPr>
              <w:tab/>
            </w:r>
            <w:r>
              <w:rPr>
                <w:noProof/>
                <w:webHidden/>
              </w:rPr>
              <w:fldChar w:fldCharType="begin"/>
            </w:r>
            <w:r>
              <w:rPr>
                <w:noProof/>
                <w:webHidden/>
              </w:rPr>
              <w:instrText xml:space="preserve"> PAGEREF _Toc231589819 \h </w:instrText>
            </w:r>
            <w:r>
              <w:rPr>
                <w:noProof/>
                <w:webHidden/>
              </w:rPr>
            </w:r>
            <w:r>
              <w:rPr>
                <w:noProof/>
                <w:webHidden/>
              </w:rPr>
              <w:fldChar w:fldCharType="separate"/>
            </w:r>
            <w:r>
              <w:rPr>
                <w:noProof/>
                <w:webHidden/>
              </w:rPr>
              <w:t>16</w:t>
            </w:r>
            <w:r>
              <w:rPr>
                <w:noProof/>
                <w:webHidden/>
              </w:rPr>
              <w:fldChar w:fldCharType="end"/>
            </w:r>
          </w:hyperlink>
        </w:p>
        <w:p w14:paraId="3ED601F8" w14:textId="5AE29594" w:rsidR="009D32AC" w:rsidRDefault="009D32AC">
          <w:r>
            <w:rPr>
              <w:b/>
              <w:bCs/>
              <w:noProof/>
            </w:rPr>
            <w:fldChar w:fldCharType="end"/>
          </w:r>
        </w:p>
      </w:sdtContent>
    </w:sdt>
    <w:p w14:paraId="04E404ED" w14:textId="77777777" w:rsidR="00FE364B" w:rsidRDefault="00FE364B" w:rsidP="00FE364B">
      <w:pPr>
        <w:pStyle w:val="Heading1"/>
      </w:pPr>
    </w:p>
    <w:p w14:paraId="4EC8ECB1" w14:textId="77777777" w:rsidR="00FE364B" w:rsidRDefault="00FE364B" w:rsidP="00FE364B">
      <w:pPr>
        <w:pStyle w:val="Heading1"/>
      </w:pPr>
    </w:p>
    <w:p w14:paraId="19B0FF51" w14:textId="77777777" w:rsidR="00FE364B" w:rsidRDefault="00FE364B" w:rsidP="00FE364B">
      <w:pPr>
        <w:pStyle w:val="Heading1"/>
      </w:pPr>
    </w:p>
    <w:p w14:paraId="3F64BFDD" w14:textId="77777777" w:rsidR="00FE364B" w:rsidRDefault="00FE364B" w:rsidP="00FE364B">
      <w:pPr>
        <w:rPr>
          <w:lang w:eastAsia="en-US"/>
        </w:rPr>
      </w:pPr>
    </w:p>
    <w:p w14:paraId="72B50EB2" w14:textId="77777777" w:rsidR="00FE364B" w:rsidRDefault="00FE364B" w:rsidP="00FE364B">
      <w:pPr>
        <w:rPr>
          <w:lang w:eastAsia="en-US"/>
        </w:rPr>
      </w:pPr>
    </w:p>
    <w:p w14:paraId="0719AD5E" w14:textId="77777777" w:rsidR="00FE364B" w:rsidRDefault="00FE364B" w:rsidP="00FE364B">
      <w:pPr>
        <w:rPr>
          <w:lang w:eastAsia="en-US"/>
        </w:rPr>
      </w:pPr>
    </w:p>
    <w:p w14:paraId="09EDB669" w14:textId="77777777" w:rsidR="00FE364B" w:rsidRDefault="00FE364B" w:rsidP="00FE364B">
      <w:pPr>
        <w:rPr>
          <w:lang w:eastAsia="en-US"/>
        </w:rPr>
      </w:pPr>
    </w:p>
    <w:p w14:paraId="243C5A4C" w14:textId="0D2D30AC" w:rsidR="00C728D3" w:rsidRPr="00F5274E" w:rsidRDefault="00C728D3" w:rsidP="00F5274E">
      <w:pPr>
        <w:pStyle w:val="Heading1"/>
      </w:pPr>
      <w:bookmarkStart w:id="0" w:name="_Toc231589796"/>
      <w:r w:rsidRPr="00F5274E">
        <w:t>Part B: Critical Reflection on Feedback Received from Tutor and Peers</w:t>
      </w:r>
      <w:bookmarkEnd w:id="0"/>
    </w:p>
    <w:p w14:paraId="193E7AB4" w14:textId="77777777" w:rsidR="00C728D3" w:rsidRPr="00F5274E" w:rsidRDefault="00C728D3" w:rsidP="00F5274E">
      <w:pPr>
        <w:spacing w:line="360" w:lineRule="auto"/>
        <w:jc w:val="both"/>
      </w:pPr>
      <w:r w:rsidRPr="00F5274E">
        <w:t>The below reflection is aimed at evaluating the feedback provided after the presentation of the poster ‘Digital Modernisation of Passenger Flow and Logistics Coordination’. The Gibbs’ Reflective Cycle will be used to analyse the experience and feedback received, by going from description, evaluation, conclusion and finally planning action.</w:t>
      </w:r>
    </w:p>
    <w:p w14:paraId="0CF605B0" w14:textId="24A14285" w:rsidR="00C728D3" w:rsidRPr="00F5274E" w:rsidRDefault="00C728D3" w:rsidP="00F5274E">
      <w:pPr>
        <w:pStyle w:val="Heading2"/>
      </w:pPr>
      <w:bookmarkStart w:id="1" w:name="_Toc231589797"/>
      <w:r w:rsidRPr="00F5274E">
        <w:t>Identification of Key Strengths</w:t>
      </w:r>
      <w:bookmarkEnd w:id="1"/>
    </w:p>
    <w:p w14:paraId="19043442" w14:textId="5544F08D" w:rsidR="00C728D3" w:rsidRPr="00F5274E" w:rsidRDefault="00C728D3" w:rsidP="00F5274E">
      <w:pPr>
        <w:spacing w:line="360" w:lineRule="auto"/>
        <w:jc w:val="both"/>
      </w:pPr>
      <w:r w:rsidRPr="00F5274E">
        <w:t>Among key strengths identified in the feedback were those related to the project rationale being based on policy and practice. Peers highlighted the DfT (2024) Future of Transport Strategy and Net Zero 2050 strategy by BEIS (2023) as the main drivers behind the development of this digital innovation initiative. Furthermore, peers positively evaluated the digital logistics pipeline depicted in figure 2 with its six stages from IoT sensor capture to AI feedback – showing understanding of smart systems (Batty, 2023; Mukherjee, 2024). Finally, stakeholder analysis was also highlighted, including key stakeholders such as Transport for London, National Rail, environmental agencies and digital providers – recognising that lack of stakeholder involvement is a major cause of IT project failure in the public sector (Eskerod &amp; Jepsen, 2022).</w:t>
      </w:r>
    </w:p>
    <w:p w14:paraId="6520BF6A" w14:textId="77777777" w:rsidR="00C728D3" w:rsidRPr="00F5274E" w:rsidRDefault="00C728D3" w:rsidP="00F5274E">
      <w:pPr>
        <w:spacing w:line="360" w:lineRule="auto"/>
        <w:jc w:val="both"/>
      </w:pPr>
      <w:r w:rsidRPr="00F5274E">
        <w:t>The tutor indicated that the risk register was properly calibrated with cybersecurity risks rated as critical. The mitigation measures of ISO 27001 and PPP funding demonstrated an excellent understanding of proper project governance which corroborates Flyvbjerg’s (2023) finding that optimism bias and poor risk planning are typical reasons why megaprojects fail.</w:t>
      </w:r>
    </w:p>
    <w:p w14:paraId="4D8D269B" w14:textId="77777777" w:rsidR="00C728D3" w:rsidRPr="00C15EF8" w:rsidRDefault="00C728D3" w:rsidP="00C15EF8">
      <w:pPr>
        <w:pStyle w:val="Heading2"/>
      </w:pPr>
      <w:bookmarkStart w:id="2" w:name="_Toc231589798"/>
      <w:r w:rsidRPr="00C15EF8">
        <w:t>Areas for Improvement</w:t>
      </w:r>
      <w:bookmarkEnd w:id="2"/>
    </w:p>
    <w:p w14:paraId="7C720928" w14:textId="3B0EEF09" w:rsidR="00C728D3" w:rsidRPr="00F5274E" w:rsidRDefault="00C728D3" w:rsidP="00F5274E">
      <w:pPr>
        <w:spacing w:line="360" w:lineRule="auto"/>
        <w:jc w:val="both"/>
      </w:pPr>
      <w:r w:rsidRPr="00F5274E">
        <w:t>While the presentation displayed several strong elements, there were certain points identified as necessary improvements. First, the absence of the work breakdown structure and a Gantt chart was mentioned as the major weakness of the poster. Without more specific information on scheduling, it was hard to verify the feasibility of 18 months. As Turner (2014) argues, scheduling plays an important role in project management, thus lack thereof undermined the credibility of £18 million budget estimation.</w:t>
      </w:r>
    </w:p>
    <w:p w14:paraId="569EDFDB" w14:textId="3BBB5E1B" w:rsidR="00C728D3" w:rsidRPr="00F5274E" w:rsidRDefault="00C728D3" w:rsidP="00F5274E">
      <w:pPr>
        <w:spacing w:line="360" w:lineRule="auto"/>
        <w:jc w:val="both"/>
      </w:pPr>
      <w:r w:rsidRPr="00F5274E">
        <w:t xml:space="preserve">A further issue that required development was digital exclusion. Although the poster had pointed out potential hazards for older and financially challenged customers, there was no more to be done about it except to maintain analogic interface. This was found to be inadequate, since the problem of digital exclusion predominantly applies to persons with disabilities and those who have </w:t>
      </w:r>
      <w:r w:rsidR="00F5274E" w:rsidRPr="00F5274E">
        <w:t>fewer</w:t>
      </w:r>
      <w:r w:rsidRPr="00F5274E">
        <w:t xml:space="preserve"> financial resources (Ragnedda &amp; Muschert, 2023). Inclusion of co-design with accessibility organisations is necessary.</w:t>
      </w:r>
    </w:p>
    <w:p w14:paraId="27FEAC27" w14:textId="77777777" w:rsidR="00C728D3" w:rsidRPr="00F5274E" w:rsidRDefault="00C728D3" w:rsidP="00F5274E">
      <w:pPr>
        <w:spacing w:line="360" w:lineRule="auto"/>
        <w:jc w:val="both"/>
      </w:pPr>
      <w:r w:rsidRPr="00F5274E">
        <w:t>Lastly, the project proposal did not include change management strategy. According to Kotter and Cohen (2022), any technology-led project tends to fail when organisational culture and employee resistance are not properly managed.</w:t>
      </w:r>
    </w:p>
    <w:p w14:paraId="751E2C73" w14:textId="77777777" w:rsidR="00C728D3" w:rsidRPr="00F5274E" w:rsidRDefault="00C728D3" w:rsidP="00F5274E">
      <w:pPr>
        <w:pStyle w:val="Heading2"/>
      </w:pPr>
      <w:bookmarkStart w:id="3" w:name="_Toc231589799"/>
      <w:r w:rsidRPr="00F5274E">
        <w:t>Incorporation of Feedback into the Final Project Management Plan</w:t>
      </w:r>
      <w:bookmarkEnd w:id="3"/>
    </w:p>
    <w:p w14:paraId="5EA09BCD" w14:textId="219C36C8" w:rsidR="00C728D3" w:rsidRPr="00F5274E" w:rsidRDefault="00C728D3" w:rsidP="00F5274E">
      <w:pPr>
        <w:spacing w:line="360" w:lineRule="auto"/>
        <w:jc w:val="both"/>
      </w:pPr>
      <w:r w:rsidRPr="00F5274E">
        <w:t>The feedback influenced creation of Part C, which rectified the issues mentioned in previous tasks. The Gantt chart and work breakdown structure show all tasks that need to be completed throughout the 18 months. Risk analysis has added a new accessibility workstream with appropriate co-design mechanisms that conform to requirements of the Equality Act 2010 and WCAG 2.1. Change management process has been incorporated into the project using the Kotter’s (2014) eight steps approach, namely staff and communication strategies, as well as training.</w:t>
      </w:r>
    </w:p>
    <w:p w14:paraId="70221810" w14:textId="77777777" w:rsidR="00C728D3" w:rsidRPr="00F5274E" w:rsidRDefault="00C728D3" w:rsidP="00C15EF8">
      <w:pPr>
        <w:pStyle w:val="Heading1"/>
      </w:pPr>
      <w:bookmarkStart w:id="4" w:name="_Toc231589800"/>
      <w:r w:rsidRPr="00F5274E">
        <w:t>Part C: Project Management Plan</w:t>
      </w:r>
      <w:bookmarkEnd w:id="4"/>
    </w:p>
    <w:p w14:paraId="670213F9" w14:textId="77777777" w:rsidR="00C728D3" w:rsidRPr="00F5274E" w:rsidRDefault="00C728D3" w:rsidP="00C15EF8">
      <w:pPr>
        <w:pStyle w:val="Heading1"/>
      </w:pPr>
      <w:bookmarkStart w:id="5" w:name="_Toc231589801"/>
      <w:r w:rsidRPr="00F5274E">
        <w:t>Project Name: Digital Modernisation of Passenger Flow and Logistics Coordination</w:t>
      </w:r>
      <w:bookmarkEnd w:id="5"/>
    </w:p>
    <w:p w14:paraId="55C52287" w14:textId="77777777" w:rsidR="00C728D3" w:rsidRPr="00F5274E" w:rsidRDefault="00C728D3" w:rsidP="00C15EF8">
      <w:pPr>
        <w:pStyle w:val="Heading2"/>
      </w:pPr>
      <w:bookmarkStart w:id="6" w:name="_Toc231589802"/>
      <w:r w:rsidRPr="00F5274E">
        <w:t>1. Introduction</w:t>
      </w:r>
      <w:bookmarkEnd w:id="6"/>
    </w:p>
    <w:p w14:paraId="06CA848A" w14:textId="77777777" w:rsidR="00C728D3" w:rsidRPr="00F5274E" w:rsidRDefault="00C728D3" w:rsidP="00F5274E">
      <w:pPr>
        <w:spacing w:line="360" w:lineRule="auto"/>
        <w:jc w:val="both"/>
      </w:pPr>
      <w:r w:rsidRPr="00F5274E">
        <w:t>The need for extensive reconstruction became apparent when a key metropolitan transport hub located in the UK had to be closed in November 2025 due to the failure of structural safety checks. The structure, which had been functioning as an important multimodal facility for rail, bus, and freight transport for more than 40 years, stopped meeting modern standards. Its unexpected closing caused economic turmoil, disrupted the supply chain, and provoked public dissatisfaction. Hence, it became necessary to provide a sustainable solution.</w:t>
      </w:r>
    </w:p>
    <w:p w14:paraId="4A81500A" w14:textId="149FF065" w:rsidR="00C728D3" w:rsidRPr="00F5274E" w:rsidRDefault="00C728D3" w:rsidP="00F5274E">
      <w:pPr>
        <w:spacing w:line="360" w:lineRule="auto"/>
        <w:jc w:val="both"/>
      </w:pPr>
      <w:r w:rsidRPr="00F5274E">
        <w:t xml:space="preserve">It is suggested to implement the Digital Modernisation of Passenger Flow and Logistics Coordination as the chosen project option. The reason for opting for such a </w:t>
      </w:r>
      <w:r w:rsidR="00C15EF8" w:rsidRPr="00F5274E">
        <w:t>strategy stem</w:t>
      </w:r>
      <w:r w:rsidRPr="00F5274E">
        <w:t xml:space="preserve"> from understanding that only physical reconstruction will not solve the problem. In turn, digitalisation may become the instrument needed for ensuring effective performance while meeting budget constraints and deadlines. It is believed that digital modernisation can bring benefits that traditional improvements simply cannot afford to offer. According to Batty (2023), smart infrastructures create valuable positive network externalities which increase over time.</w:t>
      </w:r>
    </w:p>
    <w:p w14:paraId="604848ED" w14:textId="77777777" w:rsidR="00C728D3" w:rsidRPr="00F5274E" w:rsidRDefault="00C728D3" w:rsidP="00F5274E">
      <w:pPr>
        <w:spacing w:line="360" w:lineRule="auto"/>
        <w:jc w:val="both"/>
      </w:pPr>
    </w:p>
    <w:p w14:paraId="67C09424" w14:textId="77777777" w:rsidR="00C728D3" w:rsidRPr="00F5274E" w:rsidRDefault="00C728D3" w:rsidP="00F5274E">
      <w:pPr>
        <w:spacing w:line="360" w:lineRule="auto"/>
        <w:jc w:val="both"/>
      </w:pPr>
      <w:r w:rsidRPr="00F5274E">
        <w:t>In this project proposal, proven approaches to project management are utilized to show how the proposed project will be accomplished and presented to stakeholders using such tools as work breakdown structure, Gantt chart, quad chart, stakeholder engagement model, resource matrix, and risk register.</w:t>
      </w:r>
    </w:p>
    <w:p w14:paraId="62001845" w14:textId="77777777" w:rsidR="00C728D3" w:rsidRPr="00F5274E" w:rsidRDefault="00C728D3" w:rsidP="00C15EF8">
      <w:pPr>
        <w:pStyle w:val="Heading2"/>
      </w:pPr>
      <w:bookmarkStart w:id="7" w:name="_Toc231589803"/>
      <w:r w:rsidRPr="00F5274E">
        <w:t>2. Project Description</w:t>
      </w:r>
      <w:bookmarkEnd w:id="7"/>
    </w:p>
    <w:p w14:paraId="38AFFE30" w14:textId="77777777" w:rsidR="00C728D3" w:rsidRPr="00F5274E" w:rsidRDefault="00C728D3" w:rsidP="00F5274E">
      <w:pPr>
        <w:spacing w:line="360" w:lineRule="auto"/>
        <w:jc w:val="both"/>
      </w:pPr>
      <w:r w:rsidRPr="00F5274E">
        <w:t>The Digital Modernization of Passenger Flow and Logistics Coordination project focuses on the creation of a comprehensive digital system for optimizing passenger and freight flows at the renovated transport hub using artificial intelligence, IoT sensors, data analysis, and MaaS system.</w:t>
      </w:r>
    </w:p>
    <w:p w14:paraId="0DCA72C5" w14:textId="31778891" w:rsidR="00C728D3" w:rsidRPr="00F5274E" w:rsidRDefault="00C728D3" w:rsidP="00C15EF8">
      <w:pPr>
        <w:spacing w:line="360" w:lineRule="auto"/>
        <w:jc w:val="both"/>
      </w:pPr>
      <w:r w:rsidRPr="00F5274E">
        <w:t>The proposed project includes five key objectives. Firstly, congestion of passengers at peak hours is supposed to be decreased by 35% in 18 months due to IoT sensors and crowd analysis based on AI algorithms (Menezes et al., 2022). Secondly, delays in transportation of freight are expected to be reduced by 40% due to digital logistics management systems with algorithms for dynamic route selection (Wang et al., 2023).</w:t>
      </w:r>
    </w:p>
    <w:p w14:paraId="03ACD87B" w14:textId="77777777" w:rsidR="00C728D3" w:rsidRPr="00F5274E" w:rsidRDefault="00C728D3" w:rsidP="00F5274E">
      <w:pPr>
        <w:spacing w:line="360" w:lineRule="auto"/>
        <w:jc w:val="both"/>
      </w:pPr>
      <w:r w:rsidRPr="00F5274E">
        <w:t>Third, a MaaS journey planner will be developed that adheres to the Equality Act 2010 and WCAG 2.1 accessibility guidelines (DfT, 2024). Fourth, 25% of carbon emission from the hubs will be cut through effective data analysis and use of electric vehicles, which are aligned with the UK Net Zero 2050 strategy (BEIS, 2023). Fifth, data handling related to passengers will comply with the requirements of GDPR and ISO 27001 standards (ICO, 2023).</w:t>
      </w:r>
    </w:p>
    <w:p w14:paraId="18E6ECEB" w14:textId="18F98A94" w:rsidR="00C728D3" w:rsidRPr="00F5274E" w:rsidRDefault="00C728D3" w:rsidP="00F5274E">
      <w:pPr>
        <w:spacing w:line="360" w:lineRule="auto"/>
        <w:jc w:val="both"/>
      </w:pPr>
      <w:r w:rsidRPr="00F5274E">
        <w:t>The total budget for this initiative is expected to be £18 million. This project will run for 18 months. Governance will be conducted between Transport for London and DfT, with implementation conducted by a competent project manager with support from a project team.</w:t>
      </w:r>
    </w:p>
    <w:p w14:paraId="4222AEAF" w14:textId="77777777" w:rsidR="00C728D3" w:rsidRPr="00F5274E" w:rsidRDefault="00C728D3" w:rsidP="00C15EF8">
      <w:pPr>
        <w:pStyle w:val="Heading2"/>
      </w:pPr>
      <w:bookmarkStart w:id="8" w:name="_Toc231589804"/>
      <w:r w:rsidRPr="00F5274E">
        <w:t>3. Scope</w:t>
      </w:r>
      <w:bookmarkEnd w:id="8"/>
    </w:p>
    <w:p w14:paraId="479448D0" w14:textId="77777777" w:rsidR="00C728D3" w:rsidRPr="00F5274E" w:rsidRDefault="00C728D3" w:rsidP="00F5274E">
      <w:pPr>
        <w:spacing w:line="360" w:lineRule="auto"/>
        <w:jc w:val="both"/>
      </w:pPr>
      <w:r w:rsidRPr="00F5274E">
        <w:t>The scope of the project is determined by the following:</w:t>
      </w:r>
    </w:p>
    <w:p w14:paraId="1EBA3A37" w14:textId="77777777" w:rsidR="00C728D3" w:rsidRPr="00F5274E" w:rsidRDefault="00C728D3" w:rsidP="00F5274E">
      <w:pPr>
        <w:spacing w:line="360" w:lineRule="auto"/>
        <w:jc w:val="both"/>
      </w:pPr>
      <w:r w:rsidRPr="00F5274E">
        <w:t>The scope deliverables will consist of:</w:t>
      </w:r>
    </w:p>
    <w:p w14:paraId="695823F9" w14:textId="58E256A2" w:rsidR="00C728D3" w:rsidRPr="00F5274E" w:rsidRDefault="00C728D3" w:rsidP="00C15EF8">
      <w:pPr>
        <w:pStyle w:val="ListParagraph"/>
        <w:numPr>
          <w:ilvl w:val="0"/>
          <w:numId w:val="6"/>
        </w:numPr>
        <w:spacing w:line="360" w:lineRule="auto"/>
        <w:jc w:val="both"/>
      </w:pPr>
      <w:r w:rsidRPr="00F5274E">
        <w:t>IoT sensor network installation within all passenger concourses, platforms, and freight bays</w:t>
      </w:r>
    </w:p>
    <w:p w14:paraId="7568F90C" w14:textId="2DD1D161" w:rsidR="00C728D3" w:rsidRPr="00F5274E" w:rsidRDefault="00C728D3" w:rsidP="00C15EF8">
      <w:pPr>
        <w:pStyle w:val="ListParagraph"/>
        <w:numPr>
          <w:ilvl w:val="0"/>
          <w:numId w:val="6"/>
        </w:numPr>
        <w:spacing w:line="360" w:lineRule="auto"/>
        <w:jc w:val="both"/>
      </w:pPr>
      <w:r w:rsidRPr="00F5274E">
        <w:t>AI-enabled passenger traffic forecasting and crowd management solution</w:t>
      </w:r>
    </w:p>
    <w:p w14:paraId="57272949" w14:textId="7F4A1287" w:rsidR="00C728D3" w:rsidRPr="00F5274E" w:rsidRDefault="00C728D3" w:rsidP="00C15EF8">
      <w:pPr>
        <w:pStyle w:val="ListParagraph"/>
        <w:numPr>
          <w:ilvl w:val="0"/>
          <w:numId w:val="6"/>
        </w:numPr>
        <w:spacing w:line="360" w:lineRule="auto"/>
        <w:jc w:val="both"/>
      </w:pPr>
      <w:r w:rsidRPr="00F5274E">
        <w:t>A single logistics management platform for real-time freight scheduling and optimised routing</w:t>
      </w:r>
    </w:p>
    <w:p w14:paraId="1467ACF7" w14:textId="091A4C46" w:rsidR="00C728D3" w:rsidRPr="00F5274E" w:rsidRDefault="00C728D3" w:rsidP="00C15EF8">
      <w:pPr>
        <w:pStyle w:val="ListParagraph"/>
        <w:numPr>
          <w:ilvl w:val="0"/>
          <w:numId w:val="6"/>
        </w:numPr>
        <w:spacing w:line="360" w:lineRule="auto"/>
        <w:jc w:val="both"/>
      </w:pPr>
      <w:r w:rsidRPr="00F5274E">
        <w:t>Dynamic digital signage and wayfinding systems within the hub environment</w:t>
      </w:r>
    </w:p>
    <w:p w14:paraId="6863323B" w14:textId="4690B1D0" w:rsidR="00C728D3" w:rsidRPr="00F5274E" w:rsidRDefault="00C728D3" w:rsidP="00C15EF8">
      <w:pPr>
        <w:pStyle w:val="ListParagraph"/>
        <w:numPr>
          <w:ilvl w:val="0"/>
          <w:numId w:val="6"/>
        </w:numPr>
        <w:spacing w:line="360" w:lineRule="auto"/>
        <w:jc w:val="both"/>
      </w:pPr>
      <w:r w:rsidRPr="00F5274E">
        <w:t>MaaS app development with API integration capabilities to all national rail and bus companies</w:t>
      </w:r>
    </w:p>
    <w:p w14:paraId="408AEB9B" w14:textId="300C179F" w:rsidR="00C728D3" w:rsidRPr="00F5274E" w:rsidRDefault="00C728D3" w:rsidP="00C15EF8">
      <w:pPr>
        <w:pStyle w:val="ListParagraph"/>
        <w:numPr>
          <w:ilvl w:val="0"/>
          <w:numId w:val="6"/>
        </w:numPr>
        <w:spacing w:line="360" w:lineRule="auto"/>
        <w:jc w:val="both"/>
      </w:pPr>
      <w:r w:rsidRPr="00F5274E">
        <w:t>The establishment of a GDPR compliant and ISO 27001 certification for cyber security and data protection framework</w:t>
      </w:r>
    </w:p>
    <w:p w14:paraId="2C7D81E9" w14:textId="1948F999" w:rsidR="00C728D3" w:rsidRPr="00F5274E" w:rsidRDefault="00C728D3" w:rsidP="00C15EF8">
      <w:pPr>
        <w:pStyle w:val="ListParagraph"/>
        <w:numPr>
          <w:ilvl w:val="0"/>
          <w:numId w:val="6"/>
        </w:numPr>
        <w:spacing w:line="360" w:lineRule="auto"/>
        <w:jc w:val="both"/>
      </w:pPr>
      <w:r w:rsidRPr="00F5274E">
        <w:t>Conducting a structured staff training and organisational change management programme</w:t>
      </w:r>
    </w:p>
    <w:p w14:paraId="65ED90FF" w14:textId="77777777" w:rsidR="00C728D3" w:rsidRPr="00F5274E" w:rsidRDefault="00C728D3" w:rsidP="00F5274E">
      <w:pPr>
        <w:spacing w:line="360" w:lineRule="auto"/>
        <w:jc w:val="both"/>
      </w:pPr>
      <w:r w:rsidRPr="00F5274E">
        <w:t>Outside scope activities will be comprised of:</w:t>
      </w:r>
    </w:p>
    <w:p w14:paraId="65E0802B" w14:textId="00E09A9F" w:rsidR="00C728D3" w:rsidRPr="00F5274E" w:rsidRDefault="00C728D3" w:rsidP="00C15EF8">
      <w:pPr>
        <w:pStyle w:val="ListParagraph"/>
        <w:numPr>
          <w:ilvl w:val="0"/>
          <w:numId w:val="6"/>
        </w:numPr>
        <w:spacing w:line="360" w:lineRule="auto"/>
        <w:jc w:val="both"/>
      </w:pPr>
      <w:r w:rsidRPr="00F5274E">
        <w:t>Civil engineering activities including construction of new structures</w:t>
      </w:r>
    </w:p>
    <w:p w14:paraId="70A1E349" w14:textId="75BE4F96" w:rsidR="00C728D3" w:rsidRPr="00F5274E" w:rsidRDefault="00C728D3" w:rsidP="00C15EF8">
      <w:pPr>
        <w:pStyle w:val="ListParagraph"/>
        <w:numPr>
          <w:ilvl w:val="0"/>
          <w:numId w:val="6"/>
        </w:numPr>
        <w:spacing w:line="360" w:lineRule="auto"/>
        <w:jc w:val="both"/>
      </w:pPr>
      <w:r w:rsidRPr="00F5274E">
        <w:t>Regulatory policy changes or fare setting initiatives for transport providers</w:t>
      </w:r>
    </w:p>
    <w:p w14:paraId="0D99566B" w14:textId="724660BD" w:rsidR="00C728D3" w:rsidRPr="00F5274E" w:rsidRDefault="00C728D3" w:rsidP="00C15EF8">
      <w:pPr>
        <w:pStyle w:val="ListParagraph"/>
        <w:numPr>
          <w:ilvl w:val="0"/>
          <w:numId w:val="6"/>
        </w:numPr>
        <w:spacing w:line="360" w:lineRule="auto"/>
        <w:jc w:val="both"/>
      </w:pPr>
      <w:r w:rsidRPr="00F5274E">
        <w:t>Service route and schedule management outside the catchment area of the hub</w:t>
      </w:r>
    </w:p>
    <w:p w14:paraId="4E94F3C1" w14:textId="7F4FE991" w:rsidR="00C728D3" w:rsidRPr="00F5274E" w:rsidRDefault="00C728D3" w:rsidP="00C15EF8">
      <w:pPr>
        <w:pStyle w:val="ListParagraph"/>
        <w:numPr>
          <w:ilvl w:val="0"/>
          <w:numId w:val="6"/>
        </w:numPr>
        <w:spacing w:line="360" w:lineRule="auto"/>
        <w:jc w:val="both"/>
      </w:pPr>
      <w:r w:rsidRPr="00F5274E">
        <w:t>Addition of modes of transport that have not been approved in the United Kingdom yet</w:t>
      </w:r>
    </w:p>
    <w:p w14:paraId="19169D47" w14:textId="43580562" w:rsidR="00C728D3" w:rsidRPr="00F5274E" w:rsidRDefault="00C728D3" w:rsidP="00F5274E">
      <w:pPr>
        <w:spacing w:line="360" w:lineRule="auto"/>
        <w:jc w:val="both"/>
      </w:pPr>
      <w:r w:rsidRPr="00F5274E">
        <w:t>Geographical boundaries will cover the hub site as well as the five kilometres around it. The time scope of the project is from April 2026 until September 2027. These scope boundaries reflect the scope management concept proposed by the Project Management Institute (PMI, 2021).</w:t>
      </w:r>
    </w:p>
    <w:p w14:paraId="27ECD850" w14:textId="77777777" w:rsidR="00C728D3" w:rsidRPr="00F5274E" w:rsidRDefault="00C728D3" w:rsidP="00C15EF8">
      <w:pPr>
        <w:pStyle w:val="Heading2"/>
      </w:pPr>
      <w:bookmarkStart w:id="9" w:name="_Toc231589805"/>
      <w:r w:rsidRPr="00F5274E">
        <w:t>4. Work Breakdown Structure (WBS)</w:t>
      </w:r>
      <w:bookmarkEnd w:id="9"/>
    </w:p>
    <w:p w14:paraId="54C26740" w14:textId="44333294" w:rsidR="00C728D3" w:rsidRPr="00F5274E" w:rsidRDefault="00C728D3" w:rsidP="00F5274E">
      <w:pPr>
        <w:spacing w:line="360" w:lineRule="auto"/>
        <w:jc w:val="both"/>
      </w:pPr>
      <w:r w:rsidRPr="00F5274E">
        <w:t>The Work Breakdown Structure breaks down the project into work packages using hierarchies. This helps in planning, delegation of duties, and tracking progress. The WBS hierarchy has five levels as suggested by Kerzner (2022).</w:t>
      </w:r>
    </w:p>
    <w:p w14:paraId="740B5E88" w14:textId="77777777" w:rsidR="00C728D3" w:rsidRPr="00F5274E" w:rsidRDefault="00C728D3" w:rsidP="00F5274E">
      <w:pPr>
        <w:spacing w:line="360" w:lineRule="auto"/>
        <w:jc w:val="both"/>
      </w:pPr>
    </w:p>
    <w:p w14:paraId="5D4D0213" w14:textId="77777777" w:rsidR="00C728D3" w:rsidRPr="00F5274E" w:rsidRDefault="00C728D3" w:rsidP="00527269">
      <w:pPr>
        <w:pStyle w:val="Heading2"/>
      </w:pPr>
      <w:bookmarkStart w:id="10" w:name="_Toc231589806"/>
      <w:r w:rsidRPr="00F5274E">
        <w:rPr>
          <w:rFonts w:eastAsia="Times New Roman"/>
        </w:rPr>
        <w:t>Table 1: Work Breakdown Structure</w:t>
      </w:r>
      <w:bookmarkEnd w:id="10"/>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400"/>
        <w:gridCol w:w="2400"/>
        <w:gridCol w:w="2413"/>
        <w:gridCol w:w="2813"/>
      </w:tblGrid>
      <w:tr w:rsidR="00C728D3" w:rsidRPr="00F5274E" w14:paraId="23764BB0" w14:textId="77777777" w:rsidTr="00F3031A">
        <w:trPr>
          <w:tblHeader/>
        </w:trPr>
        <w:tc>
          <w:tcPr>
            <w:tcW w:w="1400"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6E5577E7" w14:textId="77777777" w:rsidR="00C728D3" w:rsidRPr="00F5274E" w:rsidRDefault="00C728D3" w:rsidP="00F5274E">
            <w:pPr>
              <w:spacing w:line="360" w:lineRule="auto"/>
              <w:jc w:val="both"/>
            </w:pPr>
            <w:r w:rsidRPr="00F5274E">
              <w:rPr>
                <w:b/>
                <w:bCs/>
                <w:color w:val="FFFFFF"/>
              </w:rPr>
              <w:t>WBS Code</w:t>
            </w:r>
          </w:p>
        </w:tc>
        <w:tc>
          <w:tcPr>
            <w:tcW w:w="2400"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5FE5D36D" w14:textId="77777777" w:rsidR="00C728D3" w:rsidRPr="00F5274E" w:rsidRDefault="00C728D3" w:rsidP="00F5274E">
            <w:pPr>
              <w:spacing w:line="360" w:lineRule="auto"/>
              <w:jc w:val="both"/>
            </w:pPr>
            <w:r w:rsidRPr="00F5274E">
              <w:rPr>
                <w:b/>
                <w:bCs/>
                <w:color w:val="FFFFFF"/>
              </w:rPr>
              <w:t>Work Package</w:t>
            </w:r>
          </w:p>
        </w:tc>
        <w:tc>
          <w:tcPr>
            <w:tcW w:w="2413"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0EECD5D7" w14:textId="77777777" w:rsidR="00C728D3" w:rsidRPr="00F5274E" w:rsidRDefault="00C728D3" w:rsidP="00F5274E">
            <w:pPr>
              <w:spacing w:line="360" w:lineRule="auto"/>
              <w:jc w:val="both"/>
            </w:pPr>
            <w:r w:rsidRPr="00F5274E">
              <w:rPr>
                <w:b/>
                <w:bCs/>
                <w:color w:val="FFFFFF"/>
              </w:rPr>
              <w:t>Key Activities</w:t>
            </w:r>
          </w:p>
        </w:tc>
        <w:tc>
          <w:tcPr>
            <w:tcW w:w="2813"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2ED45965" w14:textId="77777777" w:rsidR="00C728D3" w:rsidRPr="00F5274E" w:rsidRDefault="00C728D3" w:rsidP="00F5274E">
            <w:pPr>
              <w:spacing w:line="360" w:lineRule="auto"/>
              <w:jc w:val="both"/>
            </w:pPr>
            <w:r w:rsidRPr="00F5274E">
              <w:rPr>
                <w:b/>
                <w:bCs/>
                <w:color w:val="FFFFFF"/>
              </w:rPr>
              <w:t>Deliverable</w:t>
            </w:r>
          </w:p>
        </w:tc>
      </w:tr>
      <w:tr w:rsidR="00C728D3" w:rsidRPr="00F5274E" w14:paraId="7912ACF2" w14:textId="77777777" w:rsidTr="00F3031A">
        <w:tc>
          <w:tcPr>
            <w:tcW w:w="1400"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0C426A2B" w14:textId="77777777" w:rsidR="00C728D3" w:rsidRPr="00F5274E" w:rsidRDefault="00C728D3" w:rsidP="00F5274E">
            <w:pPr>
              <w:spacing w:line="360" w:lineRule="auto"/>
              <w:jc w:val="both"/>
            </w:pPr>
            <w:r w:rsidRPr="00F5274E">
              <w:t>1.0</w:t>
            </w:r>
          </w:p>
        </w:tc>
        <w:tc>
          <w:tcPr>
            <w:tcW w:w="2400"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6AEFB52E" w14:textId="77777777" w:rsidR="00C728D3" w:rsidRPr="00F5274E" w:rsidRDefault="00C728D3" w:rsidP="00F5274E">
            <w:pPr>
              <w:spacing w:line="360" w:lineRule="auto"/>
              <w:jc w:val="both"/>
            </w:pPr>
            <w:r w:rsidRPr="00F5274E">
              <w:t>Project Initiation</w:t>
            </w:r>
          </w:p>
        </w:tc>
        <w:tc>
          <w:tcPr>
            <w:tcW w:w="2413"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0906A372" w14:textId="77777777" w:rsidR="00C728D3" w:rsidRPr="00F5274E" w:rsidRDefault="00C728D3" w:rsidP="00F5274E">
            <w:pPr>
              <w:spacing w:line="360" w:lineRule="auto"/>
              <w:jc w:val="both"/>
            </w:pPr>
            <w:r w:rsidRPr="00F5274E">
              <w:t>PID, governance setup, stakeholder register, kick-off meeting</w:t>
            </w:r>
          </w:p>
        </w:tc>
        <w:tc>
          <w:tcPr>
            <w:tcW w:w="2813"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5EB8F819" w14:textId="77777777" w:rsidR="00C728D3" w:rsidRPr="00F5274E" w:rsidRDefault="00C728D3" w:rsidP="00F5274E">
            <w:pPr>
              <w:spacing w:line="360" w:lineRule="auto"/>
              <w:jc w:val="both"/>
            </w:pPr>
            <w:r w:rsidRPr="00F5274E">
              <w:t>Project Initiation Document; Approved baseline</w:t>
            </w:r>
          </w:p>
        </w:tc>
      </w:tr>
      <w:tr w:rsidR="00C728D3" w:rsidRPr="00F5274E" w14:paraId="601F85A6" w14:textId="77777777" w:rsidTr="00F3031A">
        <w:tc>
          <w:tcPr>
            <w:tcW w:w="1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C81C642" w14:textId="77777777" w:rsidR="00C728D3" w:rsidRPr="00F5274E" w:rsidRDefault="00C728D3" w:rsidP="00F5274E">
            <w:pPr>
              <w:spacing w:line="360" w:lineRule="auto"/>
              <w:jc w:val="both"/>
            </w:pPr>
            <w:r w:rsidRPr="00F5274E">
              <w:t>2.0</w:t>
            </w:r>
          </w:p>
        </w:tc>
        <w:tc>
          <w:tcPr>
            <w:tcW w:w="2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99FC60A" w14:textId="77777777" w:rsidR="00C728D3" w:rsidRPr="00F5274E" w:rsidRDefault="00C728D3" w:rsidP="00F5274E">
            <w:pPr>
              <w:spacing w:line="360" w:lineRule="auto"/>
              <w:jc w:val="both"/>
            </w:pPr>
            <w:r w:rsidRPr="00F5274E">
              <w:t>Infrastructure - IoT &amp; Sensors</w:t>
            </w:r>
          </w:p>
        </w:tc>
        <w:tc>
          <w:tcPr>
            <w:tcW w:w="24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17D5556" w14:textId="77777777" w:rsidR="00C728D3" w:rsidRPr="00F5274E" w:rsidRDefault="00C728D3" w:rsidP="00F5274E">
            <w:pPr>
              <w:spacing w:line="360" w:lineRule="auto"/>
              <w:jc w:val="both"/>
            </w:pPr>
            <w:r w:rsidRPr="00F5274E">
              <w:t>Procurement, installation, network configuration, integration testing</w:t>
            </w:r>
          </w:p>
        </w:tc>
        <w:tc>
          <w:tcPr>
            <w:tcW w:w="28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03F86B4" w14:textId="77777777" w:rsidR="00C728D3" w:rsidRPr="00F5274E" w:rsidRDefault="00C728D3" w:rsidP="00F5274E">
            <w:pPr>
              <w:spacing w:line="360" w:lineRule="auto"/>
              <w:jc w:val="both"/>
            </w:pPr>
            <w:r w:rsidRPr="00F5274E">
              <w:t>Operational IoT sensor network across all zones</w:t>
            </w:r>
          </w:p>
        </w:tc>
      </w:tr>
      <w:tr w:rsidR="00C728D3" w:rsidRPr="00F5274E" w14:paraId="743A0F8F" w14:textId="77777777" w:rsidTr="00F3031A">
        <w:tc>
          <w:tcPr>
            <w:tcW w:w="1400"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345729F1" w14:textId="77777777" w:rsidR="00C728D3" w:rsidRPr="00F5274E" w:rsidRDefault="00C728D3" w:rsidP="00F5274E">
            <w:pPr>
              <w:spacing w:line="360" w:lineRule="auto"/>
              <w:jc w:val="both"/>
            </w:pPr>
            <w:r w:rsidRPr="00F5274E">
              <w:t>3.0</w:t>
            </w:r>
          </w:p>
        </w:tc>
        <w:tc>
          <w:tcPr>
            <w:tcW w:w="2400"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0EF0C6F7" w14:textId="77777777" w:rsidR="00C728D3" w:rsidRPr="00F5274E" w:rsidRDefault="00C728D3" w:rsidP="00F5274E">
            <w:pPr>
              <w:spacing w:line="360" w:lineRule="auto"/>
              <w:jc w:val="both"/>
            </w:pPr>
            <w:r w:rsidRPr="00F5274E">
              <w:t>AI &amp; Analytics Platform</w:t>
            </w:r>
          </w:p>
        </w:tc>
        <w:tc>
          <w:tcPr>
            <w:tcW w:w="2413"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460D9EFD" w14:textId="77777777" w:rsidR="00C728D3" w:rsidRPr="00F5274E" w:rsidRDefault="00C728D3" w:rsidP="00F5274E">
            <w:pPr>
              <w:spacing w:line="360" w:lineRule="auto"/>
              <w:jc w:val="both"/>
            </w:pPr>
            <w:r w:rsidRPr="00F5274E">
              <w:t>Algorithm development, ML model training, UAT, live deployment</w:t>
            </w:r>
          </w:p>
        </w:tc>
        <w:tc>
          <w:tcPr>
            <w:tcW w:w="2813"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13991EAA" w14:textId="77777777" w:rsidR="00C728D3" w:rsidRPr="00F5274E" w:rsidRDefault="00C728D3" w:rsidP="00F5274E">
            <w:pPr>
              <w:spacing w:line="360" w:lineRule="auto"/>
              <w:jc w:val="both"/>
            </w:pPr>
            <w:r w:rsidRPr="00F5274E">
              <w:t>Deployed AI crowd management and prediction engine</w:t>
            </w:r>
          </w:p>
        </w:tc>
      </w:tr>
      <w:tr w:rsidR="00C728D3" w:rsidRPr="00F5274E" w14:paraId="0207BF3C" w14:textId="77777777" w:rsidTr="00F3031A">
        <w:tc>
          <w:tcPr>
            <w:tcW w:w="1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273DCCE" w14:textId="77777777" w:rsidR="00C728D3" w:rsidRPr="00F5274E" w:rsidRDefault="00C728D3" w:rsidP="00F5274E">
            <w:pPr>
              <w:spacing w:line="360" w:lineRule="auto"/>
              <w:jc w:val="both"/>
            </w:pPr>
            <w:r w:rsidRPr="00F5274E">
              <w:t>4.0</w:t>
            </w:r>
          </w:p>
        </w:tc>
        <w:tc>
          <w:tcPr>
            <w:tcW w:w="2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1EAAE6A" w14:textId="77777777" w:rsidR="00C728D3" w:rsidRPr="00F5274E" w:rsidRDefault="00C728D3" w:rsidP="00F5274E">
            <w:pPr>
              <w:spacing w:line="360" w:lineRule="auto"/>
              <w:jc w:val="both"/>
            </w:pPr>
            <w:r w:rsidRPr="00F5274E">
              <w:t>Logistics Platform</w:t>
            </w:r>
          </w:p>
        </w:tc>
        <w:tc>
          <w:tcPr>
            <w:tcW w:w="24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33201C9" w14:textId="77777777" w:rsidR="00C728D3" w:rsidRPr="00F5274E" w:rsidRDefault="00C728D3" w:rsidP="00F5274E">
            <w:pPr>
              <w:spacing w:line="360" w:lineRule="auto"/>
              <w:jc w:val="both"/>
            </w:pPr>
            <w:r w:rsidRPr="00F5274E">
              <w:t>Platform build, operator API integration, dynamic routing module</w:t>
            </w:r>
          </w:p>
        </w:tc>
        <w:tc>
          <w:tcPr>
            <w:tcW w:w="28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07B375D" w14:textId="77777777" w:rsidR="00C728D3" w:rsidRPr="00F5274E" w:rsidRDefault="00C728D3" w:rsidP="00F5274E">
            <w:pPr>
              <w:spacing w:line="360" w:lineRule="auto"/>
              <w:jc w:val="both"/>
            </w:pPr>
            <w:r w:rsidRPr="00F5274E">
              <w:t>Unified freight scheduling and routing dashboard</w:t>
            </w:r>
          </w:p>
        </w:tc>
      </w:tr>
      <w:tr w:rsidR="00C728D3" w:rsidRPr="00F5274E" w14:paraId="7A8C3857" w14:textId="77777777" w:rsidTr="00F3031A">
        <w:tc>
          <w:tcPr>
            <w:tcW w:w="1400"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7E40201C" w14:textId="77777777" w:rsidR="00C728D3" w:rsidRPr="00F5274E" w:rsidRDefault="00C728D3" w:rsidP="00F5274E">
            <w:pPr>
              <w:spacing w:line="360" w:lineRule="auto"/>
              <w:jc w:val="both"/>
            </w:pPr>
            <w:r w:rsidRPr="00F5274E">
              <w:t>5.0</w:t>
            </w:r>
          </w:p>
        </w:tc>
        <w:tc>
          <w:tcPr>
            <w:tcW w:w="2400"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7D1CBEAB" w14:textId="77777777" w:rsidR="00C728D3" w:rsidRPr="00F5274E" w:rsidRDefault="00C728D3" w:rsidP="00F5274E">
            <w:pPr>
              <w:spacing w:line="360" w:lineRule="auto"/>
              <w:jc w:val="both"/>
            </w:pPr>
            <w:r w:rsidRPr="00F5274E">
              <w:t>MaaS Application</w:t>
            </w:r>
          </w:p>
        </w:tc>
        <w:tc>
          <w:tcPr>
            <w:tcW w:w="2413"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52CB97A3" w14:textId="77777777" w:rsidR="00C728D3" w:rsidRPr="00F5274E" w:rsidRDefault="00C728D3" w:rsidP="00F5274E">
            <w:pPr>
              <w:spacing w:line="360" w:lineRule="auto"/>
              <w:jc w:val="both"/>
            </w:pPr>
            <w:r w:rsidRPr="00F5274E">
              <w:t>App development, accessibility audit, WCAG 2.1 compliance, launch</w:t>
            </w:r>
          </w:p>
        </w:tc>
        <w:tc>
          <w:tcPr>
            <w:tcW w:w="2813"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6785293F" w14:textId="77777777" w:rsidR="00C728D3" w:rsidRPr="00F5274E" w:rsidRDefault="00C728D3" w:rsidP="00F5274E">
            <w:pPr>
              <w:spacing w:line="360" w:lineRule="auto"/>
              <w:jc w:val="both"/>
            </w:pPr>
            <w:r w:rsidRPr="00F5274E">
              <w:t>Live MaaS app; WCAG 2.1 and Equality Act compliant</w:t>
            </w:r>
          </w:p>
        </w:tc>
      </w:tr>
      <w:tr w:rsidR="00C728D3" w:rsidRPr="00F5274E" w14:paraId="661F8488" w14:textId="77777777" w:rsidTr="00F3031A">
        <w:tc>
          <w:tcPr>
            <w:tcW w:w="1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05A555E" w14:textId="77777777" w:rsidR="00C728D3" w:rsidRPr="00F5274E" w:rsidRDefault="00C728D3" w:rsidP="00F5274E">
            <w:pPr>
              <w:spacing w:line="360" w:lineRule="auto"/>
              <w:jc w:val="both"/>
            </w:pPr>
            <w:r w:rsidRPr="00F5274E">
              <w:t>6.0</w:t>
            </w:r>
          </w:p>
        </w:tc>
        <w:tc>
          <w:tcPr>
            <w:tcW w:w="2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489E96A" w14:textId="77777777" w:rsidR="00C728D3" w:rsidRPr="00F5274E" w:rsidRDefault="00C728D3" w:rsidP="00F5274E">
            <w:pPr>
              <w:spacing w:line="360" w:lineRule="auto"/>
              <w:jc w:val="both"/>
            </w:pPr>
            <w:r w:rsidRPr="00F5274E">
              <w:t>Cybersecurity &amp; Data Governance</w:t>
            </w:r>
          </w:p>
        </w:tc>
        <w:tc>
          <w:tcPr>
            <w:tcW w:w="24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9CC617F" w14:textId="77777777" w:rsidR="00C728D3" w:rsidRPr="00F5274E" w:rsidRDefault="00C728D3" w:rsidP="00F5274E">
            <w:pPr>
              <w:spacing w:line="360" w:lineRule="auto"/>
              <w:jc w:val="both"/>
            </w:pPr>
            <w:r w:rsidRPr="00F5274E">
              <w:t>GDPR framework, ISO 27001 certification, penetration testing</w:t>
            </w:r>
          </w:p>
        </w:tc>
        <w:tc>
          <w:tcPr>
            <w:tcW w:w="28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0C524BF" w14:textId="77777777" w:rsidR="00C728D3" w:rsidRPr="00F5274E" w:rsidRDefault="00C728D3" w:rsidP="00F5274E">
            <w:pPr>
              <w:spacing w:line="360" w:lineRule="auto"/>
              <w:jc w:val="both"/>
            </w:pPr>
            <w:r w:rsidRPr="00F5274E">
              <w:t>Certified data governance framework; Security audit report</w:t>
            </w:r>
          </w:p>
        </w:tc>
      </w:tr>
      <w:tr w:rsidR="00C728D3" w:rsidRPr="00F5274E" w14:paraId="7D5DFA8D" w14:textId="77777777" w:rsidTr="00F3031A">
        <w:tc>
          <w:tcPr>
            <w:tcW w:w="1400"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622C4ABE" w14:textId="77777777" w:rsidR="00C728D3" w:rsidRPr="00F5274E" w:rsidRDefault="00C728D3" w:rsidP="00F5274E">
            <w:pPr>
              <w:spacing w:line="360" w:lineRule="auto"/>
              <w:jc w:val="both"/>
            </w:pPr>
            <w:r w:rsidRPr="00F5274E">
              <w:t>7.0</w:t>
            </w:r>
          </w:p>
        </w:tc>
        <w:tc>
          <w:tcPr>
            <w:tcW w:w="2400"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583C4618" w14:textId="77777777" w:rsidR="00C728D3" w:rsidRPr="00F5274E" w:rsidRDefault="00C728D3" w:rsidP="00F5274E">
            <w:pPr>
              <w:spacing w:line="360" w:lineRule="auto"/>
              <w:jc w:val="both"/>
            </w:pPr>
            <w:r w:rsidRPr="00F5274E">
              <w:t>Change Management &amp; Training</w:t>
            </w:r>
          </w:p>
        </w:tc>
        <w:tc>
          <w:tcPr>
            <w:tcW w:w="2413"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1B59F637" w14:textId="77777777" w:rsidR="00C728D3" w:rsidRPr="00F5274E" w:rsidRDefault="00C728D3" w:rsidP="00F5274E">
            <w:pPr>
              <w:spacing w:line="360" w:lineRule="auto"/>
              <w:jc w:val="both"/>
            </w:pPr>
            <w:r w:rsidRPr="00F5274E">
              <w:t>Stakeholder comms, staff training programme, change impact assessment</w:t>
            </w:r>
          </w:p>
        </w:tc>
        <w:tc>
          <w:tcPr>
            <w:tcW w:w="2813"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65475A3E" w14:textId="77777777" w:rsidR="00C728D3" w:rsidRPr="00F5274E" w:rsidRDefault="00C728D3" w:rsidP="00F5274E">
            <w:pPr>
              <w:spacing w:line="360" w:lineRule="auto"/>
              <w:jc w:val="both"/>
            </w:pPr>
            <w:r w:rsidRPr="00F5274E">
              <w:t>Trained operational staff; Change management report</w:t>
            </w:r>
          </w:p>
        </w:tc>
      </w:tr>
      <w:tr w:rsidR="00C728D3" w:rsidRPr="00F5274E" w14:paraId="431A411E" w14:textId="77777777" w:rsidTr="00F3031A">
        <w:tc>
          <w:tcPr>
            <w:tcW w:w="1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961E0FF" w14:textId="77777777" w:rsidR="00C728D3" w:rsidRPr="00F5274E" w:rsidRDefault="00C728D3" w:rsidP="00F5274E">
            <w:pPr>
              <w:spacing w:line="360" w:lineRule="auto"/>
              <w:jc w:val="both"/>
            </w:pPr>
            <w:r w:rsidRPr="00F5274E">
              <w:t>8.0</w:t>
            </w:r>
          </w:p>
        </w:tc>
        <w:tc>
          <w:tcPr>
            <w:tcW w:w="2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B014E28" w14:textId="77777777" w:rsidR="00C728D3" w:rsidRPr="00F5274E" w:rsidRDefault="00C728D3" w:rsidP="00F5274E">
            <w:pPr>
              <w:spacing w:line="360" w:lineRule="auto"/>
              <w:jc w:val="both"/>
            </w:pPr>
            <w:r w:rsidRPr="00F5274E">
              <w:t>Project Closure</w:t>
            </w:r>
          </w:p>
        </w:tc>
        <w:tc>
          <w:tcPr>
            <w:tcW w:w="24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C204539" w14:textId="77777777" w:rsidR="00C728D3" w:rsidRPr="00F5274E" w:rsidRDefault="00C728D3" w:rsidP="00F5274E">
            <w:pPr>
              <w:spacing w:line="360" w:lineRule="auto"/>
              <w:jc w:val="both"/>
            </w:pPr>
            <w:r w:rsidRPr="00F5274E">
              <w:t>Benefits realisation review, lessons learned, handover documentation</w:t>
            </w:r>
          </w:p>
        </w:tc>
        <w:tc>
          <w:tcPr>
            <w:tcW w:w="28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D0C7CBD" w14:textId="77777777" w:rsidR="00C728D3" w:rsidRPr="00F5274E" w:rsidRDefault="00C728D3" w:rsidP="00F5274E">
            <w:pPr>
              <w:spacing w:line="360" w:lineRule="auto"/>
              <w:jc w:val="both"/>
            </w:pPr>
            <w:r w:rsidRPr="00F5274E">
              <w:t>Closure report; Benefits realisation baseline</w:t>
            </w:r>
          </w:p>
        </w:tc>
      </w:tr>
    </w:tbl>
    <w:p w14:paraId="6140E94C" w14:textId="77777777" w:rsidR="00C728D3" w:rsidRPr="00F5274E" w:rsidRDefault="00C728D3" w:rsidP="00F5274E">
      <w:pPr>
        <w:spacing w:after="160" w:line="360" w:lineRule="auto"/>
        <w:jc w:val="both"/>
      </w:pPr>
      <w:r w:rsidRPr="00F5274E">
        <w:t>Source: Author's own, adapted from PMI (2021) and Kerzner (2022)</w:t>
      </w:r>
    </w:p>
    <w:p w14:paraId="348417A2" w14:textId="77777777" w:rsidR="00C728D3" w:rsidRPr="00F5274E" w:rsidRDefault="00C728D3" w:rsidP="00C15EF8">
      <w:pPr>
        <w:pStyle w:val="Heading2"/>
      </w:pPr>
      <w:bookmarkStart w:id="11" w:name="_Toc231589807"/>
      <w:r w:rsidRPr="00F5274E">
        <w:t>5. Quad Chart</w:t>
      </w:r>
      <w:bookmarkEnd w:id="11"/>
    </w:p>
    <w:p w14:paraId="0B231E45" w14:textId="4A8B81FC" w:rsidR="00C728D3" w:rsidRPr="00F5274E" w:rsidRDefault="00C728D3" w:rsidP="00F5274E">
      <w:pPr>
        <w:spacing w:line="360" w:lineRule="auto"/>
        <w:jc w:val="both"/>
      </w:pPr>
      <w:r w:rsidRPr="00F5274E">
        <w:t>The Quad Chart is the brief and one-page representation of all important features of the project that will help in communicating with stakeholders and executives. This chart is divided into four quadrants.</w:t>
      </w:r>
    </w:p>
    <w:p w14:paraId="1892B77F" w14:textId="0017F19B" w:rsidR="00C728D3" w:rsidRPr="00F5274E" w:rsidRDefault="00527269" w:rsidP="00527269">
      <w:pPr>
        <w:pStyle w:val="Heading2"/>
        <w:rPr>
          <w:rFonts w:cs="Times New Roman"/>
          <w:szCs w:val="24"/>
        </w:rPr>
      </w:pPr>
      <w:bookmarkStart w:id="12" w:name="_Toc231589808"/>
      <w:r>
        <w:rPr>
          <w:rFonts w:eastAsia="Times New Roman"/>
        </w:rPr>
        <w:t>Table 2: Quad Chart</w:t>
      </w:r>
      <w:bookmarkEnd w:id="12"/>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13"/>
        <w:gridCol w:w="4513"/>
      </w:tblGrid>
      <w:tr w:rsidR="00C728D3" w:rsidRPr="00F5274E" w14:paraId="0837727B" w14:textId="77777777" w:rsidTr="00F3031A">
        <w:tc>
          <w:tcPr>
            <w:tcW w:w="4513" w:type="dxa"/>
            <w:tcBorders>
              <w:top w:val="single" w:sz="1" w:space="0" w:color="1F3864"/>
              <w:left w:val="single" w:sz="1" w:space="0" w:color="1F3864"/>
              <w:bottom w:val="single" w:sz="1" w:space="0" w:color="1F3864"/>
              <w:right w:val="single" w:sz="1" w:space="0" w:color="1F3864"/>
            </w:tcBorders>
            <w:shd w:val="clear" w:color="auto" w:fill="1F3864"/>
            <w:tcMar>
              <w:top w:w="100" w:type="dxa"/>
              <w:left w:w="150" w:type="dxa"/>
              <w:bottom w:w="100" w:type="dxa"/>
              <w:right w:w="150" w:type="dxa"/>
            </w:tcMar>
          </w:tcPr>
          <w:p w14:paraId="0B4FE6E9" w14:textId="77777777" w:rsidR="00C728D3" w:rsidRPr="00F5274E" w:rsidRDefault="00C728D3" w:rsidP="00F5274E">
            <w:pPr>
              <w:spacing w:line="360" w:lineRule="auto"/>
              <w:jc w:val="both"/>
            </w:pPr>
            <w:r w:rsidRPr="00F5274E">
              <w:rPr>
                <w:b/>
                <w:bCs/>
                <w:color w:val="FFFFFF"/>
              </w:rPr>
              <w:t>PROJECT OVERVIEW</w:t>
            </w:r>
          </w:p>
          <w:p w14:paraId="135A2023" w14:textId="77777777" w:rsidR="00C728D3" w:rsidRPr="00F5274E" w:rsidRDefault="00C728D3" w:rsidP="00F5274E">
            <w:pPr>
              <w:spacing w:before="80" w:line="360" w:lineRule="auto"/>
              <w:jc w:val="both"/>
            </w:pPr>
            <w:r w:rsidRPr="00F5274E">
              <w:rPr>
                <w:color w:val="FFFFFF"/>
              </w:rPr>
              <w:t>Title: Digital Modernisation of Passenger Flow &amp; Logistics</w:t>
            </w:r>
          </w:p>
          <w:p w14:paraId="038F87A1" w14:textId="77777777" w:rsidR="00C728D3" w:rsidRPr="00F5274E" w:rsidRDefault="00C728D3" w:rsidP="00F5274E">
            <w:pPr>
              <w:spacing w:line="360" w:lineRule="auto"/>
              <w:jc w:val="both"/>
            </w:pPr>
            <w:r w:rsidRPr="00F5274E">
              <w:rPr>
                <w:color w:val="FFFFFF"/>
              </w:rPr>
              <w:t>Budget: £18M | Duration: 18 months</w:t>
            </w:r>
          </w:p>
          <w:p w14:paraId="3452E5B5" w14:textId="77777777" w:rsidR="00C728D3" w:rsidRPr="00F5274E" w:rsidRDefault="00C728D3" w:rsidP="00F5274E">
            <w:pPr>
              <w:spacing w:line="360" w:lineRule="auto"/>
              <w:jc w:val="both"/>
            </w:pPr>
            <w:r w:rsidRPr="00F5274E">
              <w:rPr>
                <w:color w:val="FFFFFF"/>
              </w:rPr>
              <w:t>Sponsor: TfL / DfT | PM: Mohammed Shahnawaz Afzal</w:t>
            </w:r>
          </w:p>
          <w:p w14:paraId="6B432FC3" w14:textId="77777777" w:rsidR="00C728D3" w:rsidRPr="00F5274E" w:rsidRDefault="00C728D3" w:rsidP="00F5274E">
            <w:pPr>
              <w:spacing w:line="360" w:lineRule="auto"/>
              <w:jc w:val="both"/>
            </w:pPr>
            <w:r w:rsidRPr="00F5274E">
              <w:rPr>
                <w:color w:val="FFFFFF"/>
              </w:rPr>
              <w:t>Methodology: Agile-Waterfall Hybrid (PRINCE2 aligned)</w:t>
            </w:r>
          </w:p>
        </w:tc>
        <w:tc>
          <w:tcPr>
            <w:tcW w:w="4513" w:type="dxa"/>
            <w:tcBorders>
              <w:top w:val="single" w:sz="1" w:space="0" w:color="1F3864"/>
              <w:left w:val="single" w:sz="1" w:space="0" w:color="1F3864"/>
              <w:bottom w:val="single" w:sz="1" w:space="0" w:color="1F3864"/>
              <w:right w:val="single" w:sz="1" w:space="0" w:color="1F3864"/>
            </w:tcBorders>
            <w:shd w:val="clear" w:color="auto" w:fill="2E5090"/>
            <w:tcMar>
              <w:top w:w="100" w:type="dxa"/>
              <w:left w:w="150" w:type="dxa"/>
              <w:bottom w:w="100" w:type="dxa"/>
              <w:right w:w="150" w:type="dxa"/>
            </w:tcMar>
          </w:tcPr>
          <w:p w14:paraId="0B8C31F8" w14:textId="77777777" w:rsidR="00C728D3" w:rsidRPr="00F5274E" w:rsidRDefault="00C728D3" w:rsidP="00F5274E">
            <w:pPr>
              <w:spacing w:line="360" w:lineRule="auto"/>
              <w:jc w:val="both"/>
            </w:pPr>
            <w:r w:rsidRPr="00F5274E">
              <w:rPr>
                <w:b/>
                <w:bCs/>
                <w:color w:val="FFFFFF"/>
              </w:rPr>
              <w:t>KEY OBJECTIVES</w:t>
            </w:r>
          </w:p>
          <w:p w14:paraId="1C65C0C0" w14:textId="77777777" w:rsidR="00C728D3" w:rsidRPr="00F5274E" w:rsidRDefault="00C728D3" w:rsidP="00F5274E">
            <w:pPr>
              <w:spacing w:before="80" w:line="360" w:lineRule="auto"/>
              <w:jc w:val="both"/>
            </w:pPr>
            <w:r w:rsidRPr="00F5274E">
              <w:rPr>
                <w:color w:val="FFFFFF"/>
              </w:rPr>
              <w:t>1. Reduce peak bottlenecks by 35% (18 months)</w:t>
            </w:r>
          </w:p>
          <w:p w14:paraId="06A04E6F" w14:textId="77777777" w:rsidR="00C728D3" w:rsidRPr="00F5274E" w:rsidRDefault="00C728D3" w:rsidP="00F5274E">
            <w:pPr>
              <w:spacing w:line="360" w:lineRule="auto"/>
              <w:jc w:val="both"/>
            </w:pPr>
            <w:r w:rsidRPr="00F5274E">
              <w:rPr>
                <w:color w:val="FFFFFF"/>
              </w:rPr>
              <w:t>2. Cut freight delays by 40%</w:t>
            </w:r>
          </w:p>
          <w:p w14:paraId="4EEDB324" w14:textId="77777777" w:rsidR="00C728D3" w:rsidRPr="00F5274E" w:rsidRDefault="00C728D3" w:rsidP="00F5274E">
            <w:pPr>
              <w:spacing w:line="360" w:lineRule="auto"/>
              <w:jc w:val="both"/>
            </w:pPr>
            <w:r w:rsidRPr="00F5274E">
              <w:rPr>
                <w:color w:val="FFFFFF"/>
              </w:rPr>
              <w:t>3. MaaS app - WCAG 2.1 &amp; Equality Act 2010 compliant</w:t>
            </w:r>
          </w:p>
          <w:p w14:paraId="0FFE5C79" w14:textId="77777777" w:rsidR="00C728D3" w:rsidRPr="00F5274E" w:rsidRDefault="00C728D3" w:rsidP="00F5274E">
            <w:pPr>
              <w:spacing w:line="360" w:lineRule="auto"/>
              <w:jc w:val="both"/>
            </w:pPr>
            <w:r w:rsidRPr="00F5274E">
              <w:rPr>
                <w:color w:val="FFFFFF"/>
              </w:rPr>
              <w:t>4. Reduce hub carbon emissions by 25%</w:t>
            </w:r>
          </w:p>
          <w:p w14:paraId="2C2E531E" w14:textId="77777777" w:rsidR="00C728D3" w:rsidRPr="00F5274E" w:rsidRDefault="00C728D3" w:rsidP="00F5274E">
            <w:pPr>
              <w:spacing w:line="360" w:lineRule="auto"/>
              <w:jc w:val="both"/>
            </w:pPr>
            <w:r w:rsidRPr="00F5274E">
              <w:rPr>
                <w:color w:val="FFFFFF"/>
              </w:rPr>
              <w:t>5. ISO 27001 &amp; GDPR data governance framework</w:t>
            </w:r>
          </w:p>
        </w:tc>
      </w:tr>
      <w:tr w:rsidR="00C728D3" w:rsidRPr="00F5274E" w14:paraId="438AC5E6" w14:textId="77777777" w:rsidTr="00F3031A">
        <w:tc>
          <w:tcPr>
            <w:tcW w:w="4513" w:type="dxa"/>
            <w:tcBorders>
              <w:top w:val="single" w:sz="1" w:space="0" w:color="CCCCCC"/>
              <w:left w:val="single" w:sz="1" w:space="0" w:color="CCCCCC"/>
              <w:bottom w:val="single" w:sz="1" w:space="0" w:color="CCCCCC"/>
              <w:right w:val="single" w:sz="1" w:space="0" w:color="CCCCCC"/>
            </w:tcBorders>
            <w:shd w:val="clear" w:color="auto" w:fill="D6E4F0"/>
            <w:tcMar>
              <w:top w:w="100" w:type="dxa"/>
              <w:left w:w="150" w:type="dxa"/>
              <w:bottom w:w="100" w:type="dxa"/>
              <w:right w:w="150" w:type="dxa"/>
            </w:tcMar>
          </w:tcPr>
          <w:p w14:paraId="522F7E39" w14:textId="77777777" w:rsidR="00C728D3" w:rsidRPr="00F5274E" w:rsidRDefault="00C728D3" w:rsidP="00F5274E">
            <w:pPr>
              <w:spacing w:line="360" w:lineRule="auto"/>
              <w:jc w:val="both"/>
            </w:pPr>
            <w:r w:rsidRPr="00F5274E">
              <w:rPr>
                <w:b/>
                <w:bCs/>
                <w:color w:val="1F3864"/>
              </w:rPr>
              <w:t>KEY RISKS</w:t>
            </w:r>
          </w:p>
          <w:p w14:paraId="030A2AA0" w14:textId="77777777" w:rsidR="00C728D3" w:rsidRPr="00F5274E" w:rsidRDefault="00C728D3" w:rsidP="00F5274E">
            <w:pPr>
              <w:spacing w:before="80" w:line="360" w:lineRule="auto"/>
              <w:jc w:val="both"/>
            </w:pPr>
            <w:r w:rsidRPr="00F5274E">
              <w:t>1. High implementation cost - PPP model mitigation</w:t>
            </w:r>
          </w:p>
          <w:p w14:paraId="3811EE67" w14:textId="77777777" w:rsidR="00C728D3" w:rsidRPr="00F5274E" w:rsidRDefault="00C728D3" w:rsidP="00F5274E">
            <w:pPr>
              <w:spacing w:line="360" w:lineRule="auto"/>
              <w:jc w:val="both"/>
            </w:pPr>
            <w:r w:rsidRPr="00F5274E">
              <w:t>2. Cybersecurity vulnerabilities - ISO 27001, zero-trust</w:t>
            </w:r>
          </w:p>
          <w:p w14:paraId="22F3BAB1" w14:textId="77777777" w:rsidR="00C728D3" w:rsidRPr="00F5274E" w:rsidRDefault="00C728D3" w:rsidP="00F5274E">
            <w:pPr>
              <w:spacing w:line="360" w:lineRule="auto"/>
              <w:jc w:val="both"/>
            </w:pPr>
            <w:r w:rsidRPr="00F5274E">
              <w:t>3. Digital exclusion - inclusive design + analogue fallback</w:t>
            </w:r>
          </w:p>
          <w:p w14:paraId="7B4DD789" w14:textId="77777777" w:rsidR="00C728D3" w:rsidRPr="00F5274E" w:rsidRDefault="00C728D3" w:rsidP="00F5274E">
            <w:pPr>
              <w:spacing w:line="360" w:lineRule="auto"/>
              <w:jc w:val="both"/>
            </w:pPr>
            <w:r w:rsidRPr="00F5274E">
              <w:t>4. System integration failure - open API + cross-UAT</w:t>
            </w:r>
          </w:p>
          <w:p w14:paraId="7452AEA8" w14:textId="77777777" w:rsidR="00C728D3" w:rsidRPr="00F5274E" w:rsidRDefault="00C728D3" w:rsidP="00F5274E">
            <w:pPr>
              <w:spacing w:line="360" w:lineRule="auto"/>
              <w:jc w:val="both"/>
            </w:pPr>
            <w:r w:rsidRPr="00F5274E">
              <w:t>5. Stakeholder resistance - Kotter change model</w:t>
            </w:r>
          </w:p>
        </w:tc>
        <w:tc>
          <w:tcPr>
            <w:tcW w:w="4513" w:type="dxa"/>
            <w:tcBorders>
              <w:top w:val="single" w:sz="1" w:space="0" w:color="CCCCCC"/>
              <w:left w:val="single" w:sz="1" w:space="0" w:color="CCCCCC"/>
              <w:bottom w:val="single" w:sz="1" w:space="0" w:color="CCCCCC"/>
              <w:right w:val="single" w:sz="1" w:space="0" w:color="CCCCCC"/>
            </w:tcBorders>
            <w:shd w:val="clear" w:color="auto" w:fill="D6E4F0"/>
            <w:tcMar>
              <w:top w:w="100" w:type="dxa"/>
              <w:left w:w="150" w:type="dxa"/>
              <w:bottom w:w="100" w:type="dxa"/>
              <w:right w:w="150" w:type="dxa"/>
            </w:tcMar>
          </w:tcPr>
          <w:p w14:paraId="23036808" w14:textId="77777777" w:rsidR="00C728D3" w:rsidRPr="00F5274E" w:rsidRDefault="00C728D3" w:rsidP="00F5274E">
            <w:pPr>
              <w:spacing w:line="360" w:lineRule="auto"/>
              <w:jc w:val="both"/>
            </w:pPr>
            <w:r w:rsidRPr="00F5274E">
              <w:rPr>
                <w:b/>
                <w:bCs/>
                <w:color w:val="1F3864"/>
              </w:rPr>
              <w:t>STRATEGIC VALUE</w:t>
            </w:r>
          </w:p>
          <w:p w14:paraId="54BABE44" w14:textId="77777777" w:rsidR="00C728D3" w:rsidRPr="00F5274E" w:rsidRDefault="00C728D3" w:rsidP="00F5274E">
            <w:pPr>
              <w:spacing w:before="80" w:line="360" w:lineRule="auto"/>
              <w:jc w:val="both"/>
            </w:pPr>
            <w:r w:rsidRPr="00F5274E">
              <w:t>Ops: AI cuts peak dwell time 30%; freight errors down 40%</w:t>
            </w:r>
          </w:p>
          <w:p w14:paraId="1B221BDC" w14:textId="77777777" w:rsidR="00C728D3" w:rsidRPr="00F5274E" w:rsidRDefault="00C728D3" w:rsidP="00F5274E">
            <w:pPr>
              <w:spacing w:line="360" w:lineRule="auto"/>
              <w:jc w:val="both"/>
            </w:pPr>
            <w:r w:rsidRPr="00F5274E">
              <w:t>Safety: Real-time alerts, reduced incident response time</w:t>
            </w:r>
          </w:p>
          <w:p w14:paraId="069382A5" w14:textId="77777777" w:rsidR="00C728D3" w:rsidRPr="00F5274E" w:rsidRDefault="00C728D3" w:rsidP="00F5274E">
            <w:pPr>
              <w:spacing w:line="360" w:lineRule="auto"/>
              <w:jc w:val="both"/>
            </w:pPr>
            <w:r w:rsidRPr="00F5274E">
              <w:t>Environment: Aligned to UK Net Zero 2050 (BEIS, 2023)</w:t>
            </w:r>
          </w:p>
          <w:p w14:paraId="64079E80" w14:textId="77777777" w:rsidR="00C728D3" w:rsidRPr="00F5274E" w:rsidRDefault="00C728D3" w:rsidP="00F5274E">
            <w:pPr>
              <w:spacing w:line="360" w:lineRule="auto"/>
              <w:jc w:val="both"/>
            </w:pPr>
            <w:r w:rsidRPr="00F5274E">
              <w:t>Economic: Projected ROI 2.4x over 5 years</w:t>
            </w:r>
          </w:p>
          <w:p w14:paraId="135874F0" w14:textId="77777777" w:rsidR="00C728D3" w:rsidRPr="00F5274E" w:rsidRDefault="00C728D3" w:rsidP="00F5274E">
            <w:pPr>
              <w:spacing w:line="360" w:lineRule="auto"/>
              <w:jc w:val="both"/>
            </w:pPr>
            <w:r w:rsidRPr="00F5274E">
              <w:t>User Experience: 82% satisfaction improvement forecast</w:t>
            </w:r>
          </w:p>
        </w:tc>
      </w:tr>
    </w:tbl>
    <w:p w14:paraId="1067EEAB" w14:textId="77777777" w:rsidR="00C728D3" w:rsidRPr="00F5274E" w:rsidRDefault="00C728D3" w:rsidP="00F5274E">
      <w:pPr>
        <w:spacing w:after="160" w:line="360" w:lineRule="auto"/>
        <w:jc w:val="both"/>
      </w:pPr>
      <w:r w:rsidRPr="00F5274E">
        <w:t>Source: Author's own, adapted from Flyvbjerg (2023) and PMI (2021)</w:t>
      </w:r>
    </w:p>
    <w:p w14:paraId="50092EA9" w14:textId="13313E39" w:rsidR="00C728D3" w:rsidRPr="00F5274E" w:rsidRDefault="00F5274E" w:rsidP="00F5274E">
      <w:pPr>
        <w:spacing w:line="360" w:lineRule="auto"/>
        <w:jc w:val="both"/>
      </w:pPr>
      <w:r w:rsidRPr="00F5274E">
        <w:t>The Digital Modernisation of Passenger Flow and Logistics is a £18M, 18-month project being funded by TfL and DfT and governed using Agile-Waterfall approach based on PRINCE2 framework. The main goals of this project include reduction of peak-hour congestion by 35%, freight delays by 40%, introduction of a passenger-friendly MaaS app and reduction in carbon footprint by 25%. Risk factors such as cost, cybersecurity, digital divide, integration and resistance to change are addressed by adopting PPP approach, ISO 27001 framework, accessibility principles, open APIs and Kotter’s change management strategy respectively.</w:t>
      </w:r>
    </w:p>
    <w:p w14:paraId="294A3686" w14:textId="77777777" w:rsidR="00C728D3" w:rsidRPr="00F5274E" w:rsidRDefault="00C728D3" w:rsidP="00C15EF8">
      <w:pPr>
        <w:pStyle w:val="Heading2"/>
      </w:pPr>
      <w:bookmarkStart w:id="13" w:name="_Toc231589809"/>
      <w:r w:rsidRPr="00F5274E">
        <w:t>6. Gantt Chart</w:t>
      </w:r>
      <w:bookmarkEnd w:id="13"/>
    </w:p>
    <w:p w14:paraId="26E51B56" w14:textId="1F1A8507" w:rsidR="00C728D3" w:rsidRPr="00F5274E" w:rsidRDefault="00C728D3" w:rsidP="00F5274E">
      <w:pPr>
        <w:spacing w:line="360" w:lineRule="auto"/>
        <w:jc w:val="both"/>
      </w:pPr>
      <w:r w:rsidRPr="00F5274E">
        <w:t>The following Gantt chart depicts the overall schedule for this project from April 2026 to September 2027. There are four phases of work for this project: Initiation and Design (Month 1–3), Infrastructure Build and Platform Development (Month 4–10), Integration, Testing &amp; Training (Month 11-15), and Go Live &amp; Closeout (Month 16-18). It follows the PRINCE2 process management principle of managing by stages (Cabinet Office, 2023).</w:t>
      </w:r>
    </w:p>
    <w:p w14:paraId="1BE24B88" w14:textId="77777777" w:rsidR="00C728D3" w:rsidRPr="00F5274E" w:rsidRDefault="00C728D3" w:rsidP="00C15EF8">
      <w:pPr>
        <w:pStyle w:val="Heading2"/>
      </w:pPr>
      <w:bookmarkStart w:id="14" w:name="_Toc231589810"/>
      <w:r w:rsidRPr="00F5274E">
        <w:rPr>
          <w:rFonts w:eastAsia="Times New Roman"/>
        </w:rPr>
        <w:t>Table 3: Project Gantt Chart (High-Level Schedule)</w:t>
      </w:r>
      <w:bookmarkEnd w:id="14"/>
    </w:p>
    <w:tbl>
      <w:tblPr>
        <w:tblW w:w="1061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559"/>
        <w:gridCol w:w="311"/>
        <w:gridCol w:w="472"/>
        <w:gridCol w:w="472"/>
        <w:gridCol w:w="472"/>
        <w:gridCol w:w="472"/>
        <w:gridCol w:w="472"/>
        <w:gridCol w:w="472"/>
        <w:gridCol w:w="472"/>
        <w:gridCol w:w="472"/>
        <w:gridCol w:w="552"/>
        <w:gridCol w:w="552"/>
        <w:gridCol w:w="552"/>
        <w:gridCol w:w="552"/>
        <w:gridCol w:w="552"/>
        <w:gridCol w:w="552"/>
        <w:gridCol w:w="552"/>
        <w:gridCol w:w="552"/>
        <w:gridCol w:w="552"/>
      </w:tblGrid>
      <w:tr w:rsidR="00C728D3" w:rsidRPr="00FE364B" w14:paraId="47B8651C" w14:textId="77777777" w:rsidTr="00527269">
        <w:trPr>
          <w:trHeight w:val="1155"/>
          <w:tblHeader/>
          <w:jc w:val="center"/>
        </w:trPr>
        <w:tc>
          <w:tcPr>
            <w:tcW w:w="1559"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53785C33" w14:textId="77777777" w:rsidR="00C728D3" w:rsidRPr="00FE364B" w:rsidRDefault="00C728D3" w:rsidP="00F5274E">
            <w:pPr>
              <w:spacing w:line="360" w:lineRule="auto"/>
              <w:jc w:val="both"/>
              <w:rPr>
                <w:sz w:val="16"/>
                <w:szCs w:val="16"/>
              </w:rPr>
            </w:pPr>
            <w:r w:rsidRPr="00FE364B">
              <w:rPr>
                <w:b/>
                <w:bCs/>
                <w:color w:val="FFFFFF"/>
                <w:sz w:val="16"/>
                <w:szCs w:val="16"/>
              </w:rPr>
              <w:t>Work Package / Phase</w:t>
            </w:r>
          </w:p>
        </w:tc>
        <w:tc>
          <w:tcPr>
            <w:tcW w:w="311"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4B75E86B" w14:textId="77777777" w:rsidR="00C728D3" w:rsidRPr="00FE364B" w:rsidRDefault="00C728D3" w:rsidP="00F5274E">
            <w:pPr>
              <w:spacing w:line="360" w:lineRule="auto"/>
              <w:jc w:val="both"/>
              <w:rPr>
                <w:sz w:val="16"/>
                <w:szCs w:val="16"/>
              </w:rPr>
            </w:pPr>
            <w:r w:rsidRPr="00FE364B">
              <w:rPr>
                <w:b/>
                <w:bCs/>
                <w:color w:val="FFFFFF"/>
                <w:sz w:val="16"/>
                <w:szCs w:val="16"/>
              </w:rPr>
              <w:t>M1</w:t>
            </w:r>
          </w:p>
        </w:tc>
        <w:tc>
          <w:tcPr>
            <w:tcW w:w="472"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05622D30" w14:textId="77777777" w:rsidR="00C728D3" w:rsidRPr="00FE364B" w:rsidRDefault="00C728D3" w:rsidP="00F5274E">
            <w:pPr>
              <w:spacing w:line="360" w:lineRule="auto"/>
              <w:jc w:val="both"/>
              <w:rPr>
                <w:sz w:val="16"/>
                <w:szCs w:val="16"/>
              </w:rPr>
            </w:pPr>
            <w:r w:rsidRPr="00FE364B">
              <w:rPr>
                <w:b/>
                <w:bCs/>
                <w:color w:val="FFFFFF"/>
                <w:sz w:val="16"/>
                <w:szCs w:val="16"/>
              </w:rPr>
              <w:t>M2</w:t>
            </w:r>
          </w:p>
        </w:tc>
        <w:tc>
          <w:tcPr>
            <w:tcW w:w="472"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226C3586" w14:textId="77777777" w:rsidR="00C728D3" w:rsidRPr="00FE364B" w:rsidRDefault="00C728D3" w:rsidP="00F5274E">
            <w:pPr>
              <w:spacing w:line="360" w:lineRule="auto"/>
              <w:jc w:val="both"/>
              <w:rPr>
                <w:sz w:val="16"/>
                <w:szCs w:val="16"/>
              </w:rPr>
            </w:pPr>
            <w:r w:rsidRPr="00FE364B">
              <w:rPr>
                <w:b/>
                <w:bCs/>
                <w:color w:val="FFFFFF"/>
                <w:sz w:val="16"/>
                <w:szCs w:val="16"/>
              </w:rPr>
              <w:t>M3</w:t>
            </w:r>
          </w:p>
        </w:tc>
        <w:tc>
          <w:tcPr>
            <w:tcW w:w="472"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2C4E1A2A" w14:textId="77777777" w:rsidR="00C728D3" w:rsidRPr="00FE364B" w:rsidRDefault="00C728D3" w:rsidP="00F5274E">
            <w:pPr>
              <w:spacing w:line="360" w:lineRule="auto"/>
              <w:jc w:val="both"/>
              <w:rPr>
                <w:sz w:val="16"/>
                <w:szCs w:val="16"/>
              </w:rPr>
            </w:pPr>
            <w:r w:rsidRPr="00FE364B">
              <w:rPr>
                <w:b/>
                <w:bCs/>
                <w:color w:val="FFFFFF"/>
                <w:sz w:val="16"/>
                <w:szCs w:val="16"/>
              </w:rPr>
              <w:t>M4</w:t>
            </w:r>
          </w:p>
        </w:tc>
        <w:tc>
          <w:tcPr>
            <w:tcW w:w="472"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4B4E97D9" w14:textId="77777777" w:rsidR="00C728D3" w:rsidRPr="00FE364B" w:rsidRDefault="00C728D3" w:rsidP="00F5274E">
            <w:pPr>
              <w:spacing w:line="360" w:lineRule="auto"/>
              <w:jc w:val="both"/>
              <w:rPr>
                <w:sz w:val="16"/>
                <w:szCs w:val="16"/>
              </w:rPr>
            </w:pPr>
            <w:r w:rsidRPr="00FE364B">
              <w:rPr>
                <w:b/>
                <w:bCs/>
                <w:color w:val="FFFFFF"/>
                <w:sz w:val="16"/>
                <w:szCs w:val="16"/>
              </w:rPr>
              <w:t>M5</w:t>
            </w:r>
          </w:p>
        </w:tc>
        <w:tc>
          <w:tcPr>
            <w:tcW w:w="472"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21242A76" w14:textId="77777777" w:rsidR="00C728D3" w:rsidRPr="00FE364B" w:rsidRDefault="00C728D3" w:rsidP="00F5274E">
            <w:pPr>
              <w:spacing w:line="360" w:lineRule="auto"/>
              <w:jc w:val="both"/>
              <w:rPr>
                <w:sz w:val="16"/>
                <w:szCs w:val="16"/>
              </w:rPr>
            </w:pPr>
            <w:r w:rsidRPr="00FE364B">
              <w:rPr>
                <w:b/>
                <w:bCs/>
                <w:color w:val="FFFFFF"/>
                <w:sz w:val="16"/>
                <w:szCs w:val="16"/>
              </w:rPr>
              <w:t>M6</w:t>
            </w:r>
          </w:p>
        </w:tc>
        <w:tc>
          <w:tcPr>
            <w:tcW w:w="472"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037DC76A" w14:textId="77777777" w:rsidR="00C728D3" w:rsidRPr="00FE364B" w:rsidRDefault="00C728D3" w:rsidP="00F5274E">
            <w:pPr>
              <w:spacing w:line="360" w:lineRule="auto"/>
              <w:jc w:val="both"/>
              <w:rPr>
                <w:sz w:val="16"/>
                <w:szCs w:val="16"/>
              </w:rPr>
            </w:pPr>
            <w:r w:rsidRPr="00FE364B">
              <w:rPr>
                <w:b/>
                <w:bCs/>
                <w:color w:val="FFFFFF"/>
                <w:sz w:val="16"/>
                <w:szCs w:val="16"/>
              </w:rPr>
              <w:t>M7</w:t>
            </w:r>
          </w:p>
        </w:tc>
        <w:tc>
          <w:tcPr>
            <w:tcW w:w="472"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0B57D91F" w14:textId="77777777" w:rsidR="00C728D3" w:rsidRPr="00FE364B" w:rsidRDefault="00C728D3" w:rsidP="00F5274E">
            <w:pPr>
              <w:spacing w:line="360" w:lineRule="auto"/>
              <w:jc w:val="both"/>
              <w:rPr>
                <w:sz w:val="16"/>
                <w:szCs w:val="16"/>
              </w:rPr>
            </w:pPr>
            <w:r w:rsidRPr="00FE364B">
              <w:rPr>
                <w:b/>
                <w:bCs/>
                <w:color w:val="FFFFFF"/>
                <w:sz w:val="16"/>
                <w:szCs w:val="16"/>
              </w:rPr>
              <w:t>M8</w:t>
            </w:r>
          </w:p>
        </w:tc>
        <w:tc>
          <w:tcPr>
            <w:tcW w:w="472"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443122CC" w14:textId="77777777" w:rsidR="00C728D3" w:rsidRPr="00FE364B" w:rsidRDefault="00C728D3" w:rsidP="00F5274E">
            <w:pPr>
              <w:spacing w:line="360" w:lineRule="auto"/>
              <w:jc w:val="both"/>
              <w:rPr>
                <w:sz w:val="16"/>
                <w:szCs w:val="16"/>
              </w:rPr>
            </w:pPr>
            <w:r w:rsidRPr="00FE364B">
              <w:rPr>
                <w:b/>
                <w:bCs/>
                <w:color w:val="FFFFFF"/>
                <w:sz w:val="16"/>
                <w:szCs w:val="16"/>
              </w:rPr>
              <w:t>M9</w:t>
            </w:r>
          </w:p>
        </w:tc>
        <w:tc>
          <w:tcPr>
            <w:tcW w:w="552"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2C10D037" w14:textId="77777777" w:rsidR="00C728D3" w:rsidRPr="00FE364B" w:rsidRDefault="00C728D3" w:rsidP="00F5274E">
            <w:pPr>
              <w:spacing w:line="360" w:lineRule="auto"/>
              <w:jc w:val="both"/>
              <w:rPr>
                <w:sz w:val="16"/>
                <w:szCs w:val="16"/>
              </w:rPr>
            </w:pPr>
            <w:r w:rsidRPr="00FE364B">
              <w:rPr>
                <w:b/>
                <w:bCs/>
                <w:color w:val="FFFFFF"/>
                <w:sz w:val="16"/>
                <w:szCs w:val="16"/>
              </w:rPr>
              <w:t>M10</w:t>
            </w:r>
          </w:p>
        </w:tc>
        <w:tc>
          <w:tcPr>
            <w:tcW w:w="552"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1C109B3C" w14:textId="77777777" w:rsidR="00C728D3" w:rsidRPr="00FE364B" w:rsidRDefault="00C728D3" w:rsidP="00F5274E">
            <w:pPr>
              <w:spacing w:line="360" w:lineRule="auto"/>
              <w:jc w:val="both"/>
              <w:rPr>
                <w:sz w:val="16"/>
                <w:szCs w:val="16"/>
              </w:rPr>
            </w:pPr>
            <w:r w:rsidRPr="00FE364B">
              <w:rPr>
                <w:b/>
                <w:bCs/>
                <w:color w:val="FFFFFF"/>
                <w:sz w:val="16"/>
                <w:szCs w:val="16"/>
              </w:rPr>
              <w:t>M11</w:t>
            </w:r>
          </w:p>
        </w:tc>
        <w:tc>
          <w:tcPr>
            <w:tcW w:w="552"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44200AB0" w14:textId="77777777" w:rsidR="00C728D3" w:rsidRPr="00FE364B" w:rsidRDefault="00C728D3" w:rsidP="00F5274E">
            <w:pPr>
              <w:spacing w:line="360" w:lineRule="auto"/>
              <w:jc w:val="both"/>
              <w:rPr>
                <w:sz w:val="16"/>
                <w:szCs w:val="16"/>
              </w:rPr>
            </w:pPr>
            <w:r w:rsidRPr="00FE364B">
              <w:rPr>
                <w:b/>
                <w:bCs/>
                <w:color w:val="FFFFFF"/>
                <w:sz w:val="16"/>
                <w:szCs w:val="16"/>
              </w:rPr>
              <w:t>M12</w:t>
            </w:r>
          </w:p>
        </w:tc>
        <w:tc>
          <w:tcPr>
            <w:tcW w:w="552"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1C46DD21" w14:textId="77777777" w:rsidR="00C728D3" w:rsidRPr="00FE364B" w:rsidRDefault="00C728D3" w:rsidP="00F5274E">
            <w:pPr>
              <w:spacing w:line="360" w:lineRule="auto"/>
              <w:jc w:val="both"/>
              <w:rPr>
                <w:sz w:val="16"/>
                <w:szCs w:val="16"/>
              </w:rPr>
            </w:pPr>
            <w:r w:rsidRPr="00FE364B">
              <w:rPr>
                <w:b/>
                <w:bCs/>
                <w:color w:val="FFFFFF"/>
                <w:sz w:val="16"/>
                <w:szCs w:val="16"/>
              </w:rPr>
              <w:t>M13</w:t>
            </w:r>
          </w:p>
        </w:tc>
        <w:tc>
          <w:tcPr>
            <w:tcW w:w="552"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659DF0A3" w14:textId="77777777" w:rsidR="00C728D3" w:rsidRPr="00FE364B" w:rsidRDefault="00C728D3" w:rsidP="00F5274E">
            <w:pPr>
              <w:spacing w:line="360" w:lineRule="auto"/>
              <w:jc w:val="both"/>
              <w:rPr>
                <w:sz w:val="16"/>
                <w:szCs w:val="16"/>
              </w:rPr>
            </w:pPr>
            <w:r w:rsidRPr="00FE364B">
              <w:rPr>
                <w:b/>
                <w:bCs/>
                <w:color w:val="FFFFFF"/>
                <w:sz w:val="16"/>
                <w:szCs w:val="16"/>
              </w:rPr>
              <w:t>M14</w:t>
            </w:r>
          </w:p>
        </w:tc>
        <w:tc>
          <w:tcPr>
            <w:tcW w:w="552"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77257926" w14:textId="77777777" w:rsidR="00C728D3" w:rsidRPr="00FE364B" w:rsidRDefault="00C728D3" w:rsidP="00F5274E">
            <w:pPr>
              <w:spacing w:line="360" w:lineRule="auto"/>
              <w:jc w:val="both"/>
              <w:rPr>
                <w:sz w:val="16"/>
                <w:szCs w:val="16"/>
              </w:rPr>
            </w:pPr>
            <w:r w:rsidRPr="00FE364B">
              <w:rPr>
                <w:b/>
                <w:bCs/>
                <w:color w:val="FFFFFF"/>
                <w:sz w:val="16"/>
                <w:szCs w:val="16"/>
              </w:rPr>
              <w:t>M15</w:t>
            </w:r>
          </w:p>
        </w:tc>
        <w:tc>
          <w:tcPr>
            <w:tcW w:w="552"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73A5A222" w14:textId="77777777" w:rsidR="00C728D3" w:rsidRPr="00FE364B" w:rsidRDefault="00C728D3" w:rsidP="00F5274E">
            <w:pPr>
              <w:spacing w:line="360" w:lineRule="auto"/>
              <w:jc w:val="both"/>
              <w:rPr>
                <w:sz w:val="16"/>
                <w:szCs w:val="16"/>
              </w:rPr>
            </w:pPr>
            <w:r w:rsidRPr="00FE364B">
              <w:rPr>
                <w:b/>
                <w:bCs/>
                <w:color w:val="FFFFFF"/>
                <w:sz w:val="16"/>
                <w:szCs w:val="16"/>
              </w:rPr>
              <w:t>M16</w:t>
            </w:r>
          </w:p>
        </w:tc>
        <w:tc>
          <w:tcPr>
            <w:tcW w:w="552"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3449F1F5" w14:textId="77777777" w:rsidR="00C728D3" w:rsidRPr="00FE364B" w:rsidRDefault="00C728D3" w:rsidP="00F5274E">
            <w:pPr>
              <w:spacing w:line="360" w:lineRule="auto"/>
              <w:jc w:val="both"/>
              <w:rPr>
                <w:sz w:val="16"/>
                <w:szCs w:val="16"/>
              </w:rPr>
            </w:pPr>
            <w:r w:rsidRPr="00FE364B">
              <w:rPr>
                <w:b/>
                <w:bCs/>
                <w:color w:val="FFFFFF"/>
                <w:sz w:val="16"/>
                <w:szCs w:val="16"/>
              </w:rPr>
              <w:t>M17</w:t>
            </w:r>
          </w:p>
        </w:tc>
        <w:tc>
          <w:tcPr>
            <w:tcW w:w="552"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13D4045F" w14:textId="77777777" w:rsidR="00C728D3" w:rsidRPr="00FE364B" w:rsidRDefault="00C728D3" w:rsidP="00F5274E">
            <w:pPr>
              <w:spacing w:line="360" w:lineRule="auto"/>
              <w:jc w:val="both"/>
              <w:rPr>
                <w:sz w:val="16"/>
                <w:szCs w:val="16"/>
              </w:rPr>
            </w:pPr>
            <w:r w:rsidRPr="00FE364B">
              <w:rPr>
                <w:b/>
                <w:bCs/>
                <w:color w:val="FFFFFF"/>
                <w:sz w:val="16"/>
                <w:szCs w:val="16"/>
              </w:rPr>
              <w:t>M18</w:t>
            </w:r>
          </w:p>
        </w:tc>
      </w:tr>
      <w:tr w:rsidR="00C728D3" w:rsidRPr="00FE364B" w14:paraId="38196C1B" w14:textId="77777777" w:rsidTr="00527269">
        <w:trPr>
          <w:trHeight w:val="390"/>
          <w:jc w:val="center"/>
        </w:trPr>
        <w:tc>
          <w:tcPr>
            <w:tcW w:w="1559"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80BD0A5" w14:textId="77777777" w:rsidR="00C728D3" w:rsidRPr="00FE364B" w:rsidRDefault="00C728D3" w:rsidP="00527269">
            <w:pPr>
              <w:jc w:val="both"/>
              <w:rPr>
                <w:sz w:val="16"/>
                <w:szCs w:val="16"/>
              </w:rPr>
            </w:pPr>
            <w:r w:rsidRPr="00FE364B">
              <w:rPr>
                <w:sz w:val="16"/>
                <w:szCs w:val="16"/>
              </w:rPr>
              <w:t>1.0 Project Initiation</w:t>
            </w:r>
          </w:p>
        </w:tc>
        <w:tc>
          <w:tcPr>
            <w:tcW w:w="311"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48500BE1" w14:textId="5EB280C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41E48A95" w14:textId="0103472F"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77A559C8" w14:textId="75CE9755"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D723DD4"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2BA9E58"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C5975E1"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F0BFF65"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A51AA8B"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A088311"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3990496"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051A70F"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782EFFA"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53CF14F"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E0232F9"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56A5B0A"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C336DA5"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C0212B4"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6947355" w14:textId="77777777" w:rsidR="00C728D3" w:rsidRPr="00FE364B" w:rsidRDefault="00C728D3" w:rsidP="00F5274E">
            <w:pPr>
              <w:spacing w:line="360" w:lineRule="auto"/>
              <w:jc w:val="both"/>
              <w:rPr>
                <w:sz w:val="16"/>
                <w:szCs w:val="16"/>
              </w:rPr>
            </w:pPr>
          </w:p>
        </w:tc>
      </w:tr>
      <w:tr w:rsidR="00C728D3" w:rsidRPr="00FE364B" w14:paraId="63ABE463" w14:textId="77777777" w:rsidTr="00527269">
        <w:trPr>
          <w:trHeight w:val="457"/>
          <w:jc w:val="center"/>
        </w:trPr>
        <w:tc>
          <w:tcPr>
            <w:tcW w:w="1559"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25514C3" w14:textId="77777777" w:rsidR="00C728D3" w:rsidRPr="00FE364B" w:rsidRDefault="00C728D3" w:rsidP="00527269">
            <w:pPr>
              <w:jc w:val="both"/>
              <w:rPr>
                <w:sz w:val="16"/>
                <w:szCs w:val="16"/>
              </w:rPr>
            </w:pPr>
            <w:r w:rsidRPr="00FE364B">
              <w:rPr>
                <w:sz w:val="16"/>
                <w:szCs w:val="16"/>
              </w:rPr>
              <w:t>2.0 IoT Sensor Network</w:t>
            </w:r>
          </w:p>
        </w:tc>
        <w:tc>
          <w:tcPr>
            <w:tcW w:w="31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50A4538"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60E6105"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0ACB0F7"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2C0DDDC1" w14:textId="51B73143"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2B010FDA" w14:textId="3591D46D"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62C9F6C2" w14:textId="368F3469"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790C6523" w14:textId="2EDA7FAE"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B90E8CC"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13FC855"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6F51FD8"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4D39FCD"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5A6388A"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4D3E165"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F7AC2AD"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38B184C"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A301751"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1FB5411"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1D5019F" w14:textId="77777777" w:rsidR="00C728D3" w:rsidRPr="00FE364B" w:rsidRDefault="00C728D3" w:rsidP="00F5274E">
            <w:pPr>
              <w:spacing w:line="360" w:lineRule="auto"/>
              <w:jc w:val="both"/>
              <w:rPr>
                <w:sz w:val="16"/>
                <w:szCs w:val="16"/>
              </w:rPr>
            </w:pPr>
          </w:p>
        </w:tc>
      </w:tr>
      <w:tr w:rsidR="00C728D3" w:rsidRPr="00FE364B" w14:paraId="25520B93" w14:textId="77777777" w:rsidTr="00527269">
        <w:trPr>
          <w:trHeight w:val="412"/>
          <w:jc w:val="center"/>
        </w:trPr>
        <w:tc>
          <w:tcPr>
            <w:tcW w:w="1559"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4658993" w14:textId="77777777" w:rsidR="00C728D3" w:rsidRPr="00FE364B" w:rsidRDefault="00C728D3" w:rsidP="00527269">
            <w:pPr>
              <w:jc w:val="both"/>
              <w:rPr>
                <w:sz w:val="16"/>
                <w:szCs w:val="16"/>
              </w:rPr>
            </w:pPr>
            <w:r w:rsidRPr="00FE364B">
              <w:rPr>
                <w:sz w:val="16"/>
                <w:szCs w:val="16"/>
              </w:rPr>
              <w:t>3.0 AI &amp; Analytics Platform</w:t>
            </w:r>
          </w:p>
        </w:tc>
        <w:tc>
          <w:tcPr>
            <w:tcW w:w="31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65BB48D"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72A717F"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250DAAB"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2E1C18B"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29CAA8CB" w14:textId="0F610065"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5EBA4F89" w14:textId="1758CF6D"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2C8A18CE" w14:textId="451A4CEF"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48E66F1A" w14:textId="1D06397A"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4B41113C" w14:textId="12D7D032"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A3F0E01"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00902BA"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4BA3C2F"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7A3D422"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30DE39C"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6E1A78B"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9E57177"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23EA045"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7976032" w14:textId="77777777" w:rsidR="00C728D3" w:rsidRPr="00FE364B" w:rsidRDefault="00C728D3" w:rsidP="00F5274E">
            <w:pPr>
              <w:spacing w:line="360" w:lineRule="auto"/>
              <w:jc w:val="both"/>
              <w:rPr>
                <w:sz w:val="16"/>
                <w:szCs w:val="16"/>
              </w:rPr>
            </w:pPr>
          </w:p>
        </w:tc>
      </w:tr>
      <w:tr w:rsidR="00C728D3" w:rsidRPr="00FE364B" w14:paraId="78D73703" w14:textId="77777777" w:rsidTr="00527269">
        <w:trPr>
          <w:trHeight w:val="347"/>
          <w:jc w:val="center"/>
        </w:trPr>
        <w:tc>
          <w:tcPr>
            <w:tcW w:w="1559"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792BCB9" w14:textId="77777777" w:rsidR="00C728D3" w:rsidRPr="00FE364B" w:rsidRDefault="00C728D3" w:rsidP="00527269">
            <w:pPr>
              <w:jc w:val="both"/>
              <w:rPr>
                <w:sz w:val="16"/>
                <w:szCs w:val="16"/>
              </w:rPr>
            </w:pPr>
            <w:r w:rsidRPr="00FE364B">
              <w:rPr>
                <w:sz w:val="16"/>
                <w:szCs w:val="16"/>
              </w:rPr>
              <w:t>4.0 Logistics Platform</w:t>
            </w:r>
          </w:p>
        </w:tc>
        <w:tc>
          <w:tcPr>
            <w:tcW w:w="31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35EF97F"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D965361"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B098CB3"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8678E69"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7CF34D3"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132A64F6" w14:textId="02CEBA3A"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5C6FF0D4" w14:textId="4FCB0083"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4D76EF73" w14:textId="39DF7955"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66CCE0F9" w14:textId="4D3E9742"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5CDF9443" w14:textId="753D8F99"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847A616"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FBB4201"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DDFFA0E"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488AED2"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AA78FEB"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9491E36"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518D06A"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4004155" w14:textId="77777777" w:rsidR="00C728D3" w:rsidRPr="00FE364B" w:rsidRDefault="00C728D3" w:rsidP="00F5274E">
            <w:pPr>
              <w:spacing w:line="360" w:lineRule="auto"/>
              <w:jc w:val="both"/>
              <w:rPr>
                <w:sz w:val="16"/>
                <w:szCs w:val="16"/>
              </w:rPr>
            </w:pPr>
          </w:p>
        </w:tc>
      </w:tr>
      <w:tr w:rsidR="00C728D3" w:rsidRPr="00FE364B" w14:paraId="38A1885F" w14:textId="77777777" w:rsidTr="00527269">
        <w:trPr>
          <w:trHeight w:val="356"/>
          <w:jc w:val="center"/>
        </w:trPr>
        <w:tc>
          <w:tcPr>
            <w:tcW w:w="1559"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36665D3" w14:textId="77777777" w:rsidR="00C728D3" w:rsidRPr="00FE364B" w:rsidRDefault="00C728D3" w:rsidP="00527269">
            <w:pPr>
              <w:jc w:val="both"/>
              <w:rPr>
                <w:sz w:val="16"/>
                <w:szCs w:val="16"/>
              </w:rPr>
            </w:pPr>
            <w:r w:rsidRPr="00FE364B">
              <w:rPr>
                <w:sz w:val="16"/>
                <w:szCs w:val="16"/>
              </w:rPr>
              <w:t>5.0 MaaS Application</w:t>
            </w:r>
          </w:p>
        </w:tc>
        <w:tc>
          <w:tcPr>
            <w:tcW w:w="31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A5D33AF"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49486EF"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10947CD"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C148088"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9939B08"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EAF292A"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0CB375B"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2F1764B8" w14:textId="32D1D7B3"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2F7FA556" w14:textId="374CB5E2"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4EF69A73" w14:textId="14EA805D"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65900F2F" w14:textId="034B1A6C"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62A35D02" w14:textId="73416245"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033F4E3"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446762A"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E3010F6"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5076FD5"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959F647"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B49C899" w14:textId="77777777" w:rsidR="00C728D3" w:rsidRPr="00FE364B" w:rsidRDefault="00C728D3" w:rsidP="00F5274E">
            <w:pPr>
              <w:spacing w:line="360" w:lineRule="auto"/>
              <w:jc w:val="both"/>
              <w:rPr>
                <w:sz w:val="16"/>
                <w:szCs w:val="16"/>
              </w:rPr>
            </w:pPr>
          </w:p>
        </w:tc>
      </w:tr>
      <w:tr w:rsidR="00C728D3" w:rsidRPr="00FE364B" w14:paraId="6DA6809F" w14:textId="77777777" w:rsidTr="00527269">
        <w:trPr>
          <w:trHeight w:val="464"/>
          <w:jc w:val="center"/>
        </w:trPr>
        <w:tc>
          <w:tcPr>
            <w:tcW w:w="1559"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7F988D8" w14:textId="77777777" w:rsidR="00C728D3" w:rsidRPr="00FE364B" w:rsidRDefault="00C728D3" w:rsidP="00527269">
            <w:pPr>
              <w:jc w:val="both"/>
              <w:rPr>
                <w:sz w:val="16"/>
                <w:szCs w:val="16"/>
              </w:rPr>
            </w:pPr>
            <w:r w:rsidRPr="00FE364B">
              <w:rPr>
                <w:sz w:val="16"/>
                <w:szCs w:val="16"/>
              </w:rPr>
              <w:t>6.0 Cybersecurity &amp; Data Governance</w:t>
            </w:r>
          </w:p>
        </w:tc>
        <w:tc>
          <w:tcPr>
            <w:tcW w:w="31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B038243"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0A91C3B"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32ACDFBF" w14:textId="2E63E463"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2D1073D6" w14:textId="493D62FC"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6B389D39" w14:textId="530B402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75F494A8" w14:textId="71A8F381"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42F7E219" w14:textId="799285CF"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3AA9B6AB" w14:textId="05245069"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1BD192F1" w14:textId="5D2D8982"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51FEF2B4" w14:textId="3701375D"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3CB1C459" w14:textId="44B5BD48"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0AC665D3" w14:textId="0B2B4C79"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783CFACF" w14:textId="1721853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566EC904" w14:textId="7C005EDA"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732274FE" w14:textId="3543C32A"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0BEF2C9D" w14:textId="03A2E061"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718F2BB8" w14:textId="1A868C9B"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1C8D23E3" w14:textId="36CCE5F5" w:rsidR="00C728D3" w:rsidRPr="00FE364B" w:rsidRDefault="00C728D3" w:rsidP="00F5274E">
            <w:pPr>
              <w:spacing w:line="360" w:lineRule="auto"/>
              <w:jc w:val="both"/>
              <w:rPr>
                <w:sz w:val="16"/>
                <w:szCs w:val="16"/>
              </w:rPr>
            </w:pPr>
          </w:p>
        </w:tc>
      </w:tr>
      <w:tr w:rsidR="00C728D3" w:rsidRPr="00FE364B" w14:paraId="54BA1291" w14:textId="77777777" w:rsidTr="00527269">
        <w:trPr>
          <w:trHeight w:val="293"/>
          <w:jc w:val="center"/>
        </w:trPr>
        <w:tc>
          <w:tcPr>
            <w:tcW w:w="1559"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7A146B4" w14:textId="77777777" w:rsidR="00C728D3" w:rsidRPr="00FE364B" w:rsidRDefault="00C728D3" w:rsidP="00527269">
            <w:pPr>
              <w:jc w:val="both"/>
              <w:rPr>
                <w:sz w:val="16"/>
                <w:szCs w:val="16"/>
              </w:rPr>
            </w:pPr>
            <w:r w:rsidRPr="00FE364B">
              <w:rPr>
                <w:sz w:val="16"/>
                <w:szCs w:val="16"/>
              </w:rPr>
              <w:t>7.0 Integration &amp; UAT</w:t>
            </w:r>
          </w:p>
        </w:tc>
        <w:tc>
          <w:tcPr>
            <w:tcW w:w="31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1223371"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81C5DE7"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34B3778"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79BB42F"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B5C54C1"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02C4D41"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E9C61A0"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059F4A5"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60B164A"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262DF23"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06171BC8" w14:textId="6D9EC510"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3F9187DF" w14:textId="7EFAE793"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4D16430A" w14:textId="7A9300D6"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6A16A5FB" w14:textId="74941D7B"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01EA75BD" w14:textId="713BEEBE"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AB38830"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47C5993"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1855FD3" w14:textId="77777777" w:rsidR="00C728D3" w:rsidRPr="00FE364B" w:rsidRDefault="00C728D3" w:rsidP="00F5274E">
            <w:pPr>
              <w:spacing w:line="360" w:lineRule="auto"/>
              <w:jc w:val="both"/>
              <w:rPr>
                <w:sz w:val="16"/>
                <w:szCs w:val="16"/>
              </w:rPr>
            </w:pPr>
          </w:p>
        </w:tc>
      </w:tr>
      <w:tr w:rsidR="00C728D3" w:rsidRPr="00FE364B" w14:paraId="04D96895" w14:textId="77777777" w:rsidTr="00527269">
        <w:trPr>
          <w:trHeight w:val="315"/>
          <w:jc w:val="center"/>
        </w:trPr>
        <w:tc>
          <w:tcPr>
            <w:tcW w:w="1559"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1673A9E" w14:textId="77777777" w:rsidR="00C728D3" w:rsidRPr="00FE364B" w:rsidRDefault="00C728D3" w:rsidP="00527269">
            <w:pPr>
              <w:jc w:val="both"/>
              <w:rPr>
                <w:sz w:val="16"/>
                <w:szCs w:val="16"/>
              </w:rPr>
            </w:pPr>
            <w:r w:rsidRPr="00FE364B">
              <w:rPr>
                <w:sz w:val="16"/>
                <w:szCs w:val="16"/>
              </w:rPr>
              <w:t>8.0 Change Mgmt &amp; Training</w:t>
            </w:r>
          </w:p>
        </w:tc>
        <w:tc>
          <w:tcPr>
            <w:tcW w:w="31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0406F20"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2F41383"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89D7BC2"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CA17BFE"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A1EBA29"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7D8662C"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3D4976E"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DC20A97"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81CFC1B"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5B004297" w14:textId="2342E0FE"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34079032" w14:textId="57BE2E63"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213392E0" w14:textId="36067C0F"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52966481" w14:textId="31D21B19"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6E9A8D7D" w14:textId="64666B24"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3A32F271" w14:textId="482934D8"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F8BA09B"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A9D460E"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E956891" w14:textId="77777777" w:rsidR="00C728D3" w:rsidRPr="00FE364B" w:rsidRDefault="00C728D3" w:rsidP="00F5274E">
            <w:pPr>
              <w:spacing w:line="360" w:lineRule="auto"/>
              <w:jc w:val="both"/>
              <w:rPr>
                <w:sz w:val="16"/>
                <w:szCs w:val="16"/>
              </w:rPr>
            </w:pPr>
          </w:p>
        </w:tc>
      </w:tr>
      <w:tr w:rsidR="00C728D3" w:rsidRPr="00FE364B" w14:paraId="391A59C2" w14:textId="77777777" w:rsidTr="00527269">
        <w:trPr>
          <w:trHeight w:val="364"/>
          <w:jc w:val="center"/>
        </w:trPr>
        <w:tc>
          <w:tcPr>
            <w:tcW w:w="1559"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38DD0CE" w14:textId="77777777" w:rsidR="00C728D3" w:rsidRPr="00FE364B" w:rsidRDefault="00C728D3" w:rsidP="00527269">
            <w:pPr>
              <w:jc w:val="both"/>
              <w:rPr>
                <w:sz w:val="16"/>
                <w:szCs w:val="16"/>
              </w:rPr>
            </w:pPr>
            <w:r w:rsidRPr="00FE364B">
              <w:rPr>
                <w:sz w:val="16"/>
                <w:szCs w:val="16"/>
              </w:rPr>
              <w:t>9.0 Go-Live &amp; Closure</w:t>
            </w:r>
          </w:p>
        </w:tc>
        <w:tc>
          <w:tcPr>
            <w:tcW w:w="31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2903CEA"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27D9AD3"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7A964DF"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88F9F24"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8D92A00"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E2D40DA"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91DD8E4"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91679AB" w14:textId="77777777" w:rsidR="00C728D3" w:rsidRPr="00FE364B" w:rsidRDefault="00C728D3" w:rsidP="00F5274E">
            <w:pPr>
              <w:spacing w:line="360" w:lineRule="auto"/>
              <w:jc w:val="both"/>
              <w:rPr>
                <w:sz w:val="16"/>
                <w:szCs w:val="16"/>
              </w:rPr>
            </w:pPr>
          </w:p>
        </w:tc>
        <w:tc>
          <w:tcPr>
            <w:tcW w:w="4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E4682F8"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21B2283"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607BAD5"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1973C8B"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1FA7F0F"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1E91EC5"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74E2782" w14:textId="777777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3C4EA30E" w14:textId="6FDD2A77"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2FD21373" w14:textId="12B31BEE" w:rsidR="00C728D3" w:rsidRPr="00FE364B" w:rsidRDefault="00C728D3" w:rsidP="00F5274E">
            <w:pPr>
              <w:spacing w:line="360" w:lineRule="auto"/>
              <w:jc w:val="both"/>
              <w:rPr>
                <w:sz w:val="16"/>
                <w:szCs w:val="16"/>
              </w:rPr>
            </w:pPr>
          </w:p>
        </w:tc>
        <w:tc>
          <w:tcPr>
            <w:tcW w:w="552" w:type="dxa"/>
            <w:tcBorders>
              <w:top w:val="single" w:sz="1" w:space="0" w:color="CCCCCC"/>
              <w:left w:val="single" w:sz="1" w:space="0" w:color="CCCCCC"/>
              <w:bottom w:val="single" w:sz="1" w:space="0" w:color="CCCCCC"/>
              <w:right w:val="single" w:sz="1" w:space="0" w:color="CCCCCC"/>
            </w:tcBorders>
            <w:shd w:val="clear" w:color="auto" w:fill="2E5090"/>
            <w:tcMar>
              <w:top w:w="80" w:type="dxa"/>
              <w:left w:w="120" w:type="dxa"/>
              <w:bottom w:w="80" w:type="dxa"/>
              <w:right w:w="120" w:type="dxa"/>
            </w:tcMar>
          </w:tcPr>
          <w:p w14:paraId="2940E192" w14:textId="7C43474F" w:rsidR="00C728D3" w:rsidRPr="00FE364B" w:rsidRDefault="00C728D3" w:rsidP="00F5274E">
            <w:pPr>
              <w:spacing w:line="360" w:lineRule="auto"/>
              <w:jc w:val="both"/>
              <w:rPr>
                <w:sz w:val="16"/>
                <w:szCs w:val="16"/>
              </w:rPr>
            </w:pPr>
          </w:p>
        </w:tc>
      </w:tr>
    </w:tbl>
    <w:p w14:paraId="42F23866" w14:textId="77777777" w:rsidR="00C728D3" w:rsidRPr="00F5274E" w:rsidRDefault="00C728D3" w:rsidP="00F5274E">
      <w:pPr>
        <w:spacing w:after="160" w:line="360" w:lineRule="auto"/>
        <w:jc w:val="both"/>
      </w:pPr>
      <w:r w:rsidRPr="00F5274E">
        <w:t>Key: Shaded cells indicate active task periods. Source: Author's own, adapted from Turner (2014) and PMI (2021)</w:t>
      </w:r>
    </w:p>
    <w:p w14:paraId="359384C2" w14:textId="77777777" w:rsidR="00C728D3" w:rsidRPr="00F5274E" w:rsidRDefault="00C728D3" w:rsidP="00F5274E">
      <w:pPr>
        <w:spacing w:line="360" w:lineRule="auto"/>
        <w:jc w:val="both"/>
      </w:pPr>
      <w:r w:rsidRPr="00F5274E">
        <w:t>The timetable clearly shows that cybersecurity and data governance processes occur at all stages of project implementation, underlining the importance of data security in an automated system dealing with confidential data of passengers (ICO, 2023). The integration process and the User Acceptance Testing (UAT) have been scheduled early in order to decrease deployment risks. Menezes et al. (2022) suggest doing so as transit hub digitalisation initiatives lacking phased UAT had much higher failure rates after being deployed.</w:t>
      </w:r>
    </w:p>
    <w:p w14:paraId="7758D287" w14:textId="77777777" w:rsidR="00C728D3" w:rsidRPr="00F5274E" w:rsidRDefault="00C728D3" w:rsidP="00C15EF8">
      <w:pPr>
        <w:pStyle w:val="Heading2"/>
      </w:pPr>
      <w:bookmarkStart w:id="15" w:name="_Toc231589811"/>
      <w:r w:rsidRPr="00F5274E">
        <w:t>7. Involvement of Stakeholders</w:t>
      </w:r>
      <w:bookmarkEnd w:id="15"/>
    </w:p>
    <w:p w14:paraId="4325CACF" w14:textId="25916CE5" w:rsidR="00C728D3" w:rsidRDefault="00C728D3" w:rsidP="00F5274E">
      <w:pPr>
        <w:spacing w:line="360" w:lineRule="auto"/>
        <w:jc w:val="both"/>
      </w:pPr>
      <w:r w:rsidRPr="00F5274E">
        <w:t>Stakeholder management is crucial for project success in the public sector. According to Eskerod &amp; Jepsen (2022), inadequate stakeholder management is the main reason for IT-induced transformation failure in governmental programs. This project has been employing the methodology of structured stakeholder engagement based on the Power-Interest matrix (Mendelow, 1991, cited in Johnson et al., 2023).</w:t>
      </w:r>
    </w:p>
    <w:p w14:paraId="01A21DC2" w14:textId="77777777" w:rsidR="00C15EF8" w:rsidRDefault="00C15EF8" w:rsidP="00527269">
      <w:pPr>
        <w:pStyle w:val="Heading2"/>
      </w:pPr>
      <w:bookmarkStart w:id="16" w:name="_Toc231589812"/>
      <w:r>
        <w:rPr>
          <w:rFonts w:eastAsia="Times New Roman"/>
        </w:rPr>
        <w:t>Table 4: Stakeholder Register and Engagement Strategy</w:t>
      </w:r>
      <w:bookmarkEnd w:id="16"/>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700"/>
        <w:gridCol w:w="1100"/>
        <w:gridCol w:w="1100"/>
        <w:gridCol w:w="1413"/>
        <w:gridCol w:w="3713"/>
      </w:tblGrid>
      <w:tr w:rsidR="00C15EF8" w14:paraId="0947DB42" w14:textId="77777777" w:rsidTr="00F3031A">
        <w:trPr>
          <w:tblHeader/>
        </w:trPr>
        <w:tc>
          <w:tcPr>
            <w:tcW w:w="1700"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7002DA78" w14:textId="77777777" w:rsidR="00C15EF8" w:rsidRDefault="00C15EF8" w:rsidP="00F3031A">
            <w:pPr>
              <w:jc w:val="center"/>
            </w:pPr>
            <w:r>
              <w:rPr>
                <w:b/>
                <w:bCs/>
                <w:color w:val="FFFFFF"/>
                <w:sz w:val="20"/>
                <w:szCs w:val="20"/>
              </w:rPr>
              <w:t>Stakeholder</w:t>
            </w:r>
          </w:p>
        </w:tc>
        <w:tc>
          <w:tcPr>
            <w:tcW w:w="1100"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388431C5" w14:textId="77777777" w:rsidR="00C15EF8" w:rsidRDefault="00C15EF8" w:rsidP="00F3031A">
            <w:pPr>
              <w:jc w:val="center"/>
            </w:pPr>
            <w:r>
              <w:rPr>
                <w:b/>
                <w:bCs/>
                <w:color w:val="FFFFFF"/>
                <w:sz w:val="20"/>
                <w:szCs w:val="20"/>
              </w:rPr>
              <w:t>Power</w:t>
            </w:r>
          </w:p>
        </w:tc>
        <w:tc>
          <w:tcPr>
            <w:tcW w:w="1100"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42762D01" w14:textId="77777777" w:rsidR="00C15EF8" w:rsidRDefault="00C15EF8" w:rsidP="00F3031A">
            <w:pPr>
              <w:jc w:val="center"/>
            </w:pPr>
            <w:r>
              <w:rPr>
                <w:b/>
                <w:bCs/>
                <w:color w:val="FFFFFF"/>
                <w:sz w:val="20"/>
                <w:szCs w:val="20"/>
              </w:rPr>
              <w:t>Interest</w:t>
            </w:r>
          </w:p>
        </w:tc>
        <w:tc>
          <w:tcPr>
            <w:tcW w:w="1413"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4AA9626B" w14:textId="77777777" w:rsidR="00C15EF8" w:rsidRDefault="00C15EF8" w:rsidP="00F3031A">
            <w:pPr>
              <w:jc w:val="center"/>
            </w:pPr>
            <w:r>
              <w:rPr>
                <w:b/>
                <w:bCs/>
                <w:color w:val="FFFFFF"/>
                <w:sz w:val="20"/>
                <w:szCs w:val="20"/>
              </w:rPr>
              <w:t>Classification</w:t>
            </w:r>
          </w:p>
        </w:tc>
        <w:tc>
          <w:tcPr>
            <w:tcW w:w="3713"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5F3181A7" w14:textId="77777777" w:rsidR="00C15EF8" w:rsidRDefault="00C15EF8" w:rsidP="00F3031A">
            <w:pPr>
              <w:jc w:val="center"/>
            </w:pPr>
            <w:r>
              <w:rPr>
                <w:b/>
                <w:bCs/>
                <w:color w:val="FFFFFF"/>
                <w:sz w:val="20"/>
                <w:szCs w:val="20"/>
              </w:rPr>
              <w:t>Engagement Strategy</w:t>
            </w:r>
          </w:p>
        </w:tc>
      </w:tr>
      <w:tr w:rsidR="00C15EF8" w14:paraId="49862756" w14:textId="77777777" w:rsidTr="00F3031A">
        <w:tc>
          <w:tcPr>
            <w:tcW w:w="1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4B3228F" w14:textId="77777777" w:rsidR="00C15EF8" w:rsidRDefault="00C15EF8" w:rsidP="00F3031A">
            <w:r>
              <w:rPr>
                <w:sz w:val="20"/>
                <w:szCs w:val="20"/>
              </w:rPr>
              <w:t>TfL / Local Authority</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741888B" w14:textId="77777777" w:rsidR="00C15EF8" w:rsidRDefault="00C15EF8" w:rsidP="00F3031A">
            <w:r>
              <w:rPr>
                <w:sz w:val="20"/>
                <w:szCs w:val="20"/>
              </w:rPr>
              <w:t>High</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81FDFA2" w14:textId="77777777" w:rsidR="00C15EF8" w:rsidRDefault="00C15EF8" w:rsidP="00F3031A">
            <w:r>
              <w:rPr>
                <w:sz w:val="20"/>
                <w:szCs w:val="20"/>
              </w:rPr>
              <w:t>High</w:t>
            </w:r>
          </w:p>
        </w:tc>
        <w:tc>
          <w:tcPr>
            <w:tcW w:w="14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9D35152" w14:textId="77777777" w:rsidR="00C15EF8" w:rsidRDefault="00C15EF8" w:rsidP="00F3031A">
            <w:r>
              <w:rPr>
                <w:sz w:val="20"/>
                <w:szCs w:val="20"/>
              </w:rPr>
              <w:t>Manage Closely</w:t>
            </w:r>
          </w:p>
        </w:tc>
        <w:tc>
          <w:tcPr>
            <w:tcW w:w="37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AE3A037" w14:textId="77777777" w:rsidR="00C15EF8" w:rsidRDefault="00C15EF8" w:rsidP="00F3031A">
            <w:r>
              <w:rPr>
                <w:sz w:val="20"/>
                <w:szCs w:val="20"/>
              </w:rPr>
              <w:t>Monthly steering committee meetings; co-governance of project board; monthly progress reporting</w:t>
            </w:r>
          </w:p>
        </w:tc>
      </w:tr>
      <w:tr w:rsidR="00C15EF8" w14:paraId="798DF9C5" w14:textId="77777777" w:rsidTr="00F3031A">
        <w:tc>
          <w:tcPr>
            <w:tcW w:w="1700"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3A9FE16A" w14:textId="77777777" w:rsidR="00C15EF8" w:rsidRDefault="00C15EF8" w:rsidP="00F3031A">
            <w:r>
              <w:rPr>
                <w:sz w:val="20"/>
                <w:szCs w:val="20"/>
              </w:rPr>
              <w:t>Dept. for Transport (DfT)</w:t>
            </w:r>
          </w:p>
        </w:tc>
        <w:tc>
          <w:tcPr>
            <w:tcW w:w="1100"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22976AD0" w14:textId="77777777" w:rsidR="00C15EF8" w:rsidRDefault="00C15EF8" w:rsidP="00F3031A">
            <w:r>
              <w:rPr>
                <w:sz w:val="20"/>
                <w:szCs w:val="20"/>
              </w:rPr>
              <w:t>High</w:t>
            </w:r>
          </w:p>
        </w:tc>
        <w:tc>
          <w:tcPr>
            <w:tcW w:w="1100"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25E97618" w14:textId="77777777" w:rsidR="00C15EF8" w:rsidRDefault="00C15EF8" w:rsidP="00F3031A">
            <w:r>
              <w:rPr>
                <w:sz w:val="20"/>
                <w:szCs w:val="20"/>
              </w:rPr>
              <w:t>Medium</w:t>
            </w:r>
          </w:p>
        </w:tc>
        <w:tc>
          <w:tcPr>
            <w:tcW w:w="1413"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086449F8" w14:textId="77777777" w:rsidR="00C15EF8" w:rsidRDefault="00C15EF8" w:rsidP="00F3031A">
            <w:r>
              <w:rPr>
                <w:sz w:val="20"/>
                <w:szCs w:val="20"/>
              </w:rPr>
              <w:t>Keep Satisfied</w:t>
            </w:r>
          </w:p>
        </w:tc>
        <w:tc>
          <w:tcPr>
            <w:tcW w:w="3713"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0A765B01" w14:textId="77777777" w:rsidR="00C15EF8" w:rsidRDefault="00C15EF8" w:rsidP="00F3031A">
            <w:r>
              <w:rPr>
                <w:sz w:val="20"/>
                <w:szCs w:val="20"/>
              </w:rPr>
              <w:t>Quarterly policy alignment briefings; formal funding milestone reporting</w:t>
            </w:r>
          </w:p>
        </w:tc>
      </w:tr>
      <w:tr w:rsidR="00C15EF8" w14:paraId="4BE4F818" w14:textId="77777777" w:rsidTr="00F3031A">
        <w:tc>
          <w:tcPr>
            <w:tcW w:w="1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6B3F48C" w14:textId="77777777" w:rsidR="00C15EF8" w:rsidRDefault="00C15EF8" w:rsidP="00F3031A">
            <w:r>
              <w:rPr>
                <w:sz w:val="20"/>
                <w:szCs w:val="20"/>
              </w:rPr>
              <w:t>National Rail / TOCs</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0B993F9" w14:textId="77777777" w:rsidR="00C15EF8" w:rsidRDefault="00C15EF8" w:rsidP="00F3031A">
            <w:r>
              <w:rPr>
                <w:sz w:val="20"/>
                <w:szCs w:val="20"/>
              </w:rPr>
              <w:t>High</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A6E8D9F" w14:textId="77777777" w:rsidR="00C15EF8" w:rsidRDefault="00C15EF8" w:rsidP="00F3031A">
            <w:r>
              <w:rPr>
                <w:sz w:val="20"/>
                <w:szCs w:val="20"/>
              </w:rPr>
              <w:t>High</w:t>
            </w:r>
          </w:p>
        </w:tc>
        <w:tc>
          <w:tcPr>
            <w:tcW w:w="14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E3C089D" w14:textId="77777777" w:rsidR="00C15EF8" w:rsidRDefault="00C15EF8" w:rsidP="00F3031A">
            <w:r>
              <w:rPr>
                <w:sz w:val="20"/>
                <w:szCs w:val="20"/>
              </w:rPr>
              <w:t>Manage Closely</w:t>
            </w:r>
          </w:p>
        </w:tc>
        <w:tc>
          <w:tcPr>
            <w:tcW w:w="37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02378FA" w14:textId="77777777" w:rsidR="00C15EF8" w:rsidRDefault="00C15EF8" w:rsidP="00F3031A">
            <w:r>
              <w:rPr>
                <w:sz w:val="20"/>
                <w:szCs w:val="20"/>
              </w:rPr>
              <w:t>Joint technical working group; API integration workshops; bi-weekly operational updates</w:t>
            </w:r>
          </w:p>
        </w:tc>
      </w:tr>
      <w:tr w:rsidR="00C15EF8" w14:paraId="28B99071" w14:textId="77777777" w:rsidTr="00F3031A">
        <w:tc>
          <w:tcPr>
            <w:tcW w:w="1700"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2A0E926D" w14:textId="77777777" w:rsidR="00C15EF8" w:rsidRDefault="00C15EF8" w:rsidP="00F3031A">
            <w:r>
              <w:rPr>
                <w:sz w:val="20"/>
                <w:szCs w:val="20"/>
              </w:rPr>
              <w:t>Commuters &amp; Passengers</w:t>
            </w:r>
          </w:p>
        </w:tc>
        <w:tc>
          <w:tcPr>
            <w:tcW w:w="1100"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0C14340C" w14:textId="77777777" w:rsidR="00C15EF8" w:rsidRDefault="00C15EF8" w:rsidP="00F3031A">
            <w:r>
              <w:rPr>
                <w:sz w:val="20"/>
                <w:szCs w:val="20"/>
              </w:rPr>
              <w:t>Low</w:t>
            </w:r>
          </w:p>
        </w:tc>
        <w:tc>
          <w:tcPr>
            <w:tcW w:w="1100"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7E1D58AB" w14:textId="77777777" w:rsidR="00C15EF8" w:rsidRDefault="00C15EF8" w:rsidP="00F3031A">
            <w:r>
              <w:rPr>
                <w:sz w:val="20"/>
                <w:szCs w:val="20"/>
              </w:rPr>
              <w:t>High</w:t>
            </w:r>
          </w:p>
        </w:tc>
        <w:tc>
          <w:tcPr>
            <w:tcW w:w="1413"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46DF8DAF" w14:textId="77777777" w:rsidR="00C15EF8" w:rsidRDefault="00C15EF8" w:rsidP="00F3031A">
            <w:r>
              <w:rPr>
                <w:sz w:val="20"/>
                <w:szCs w:val="20"/>
              </w:rPr>
              <w:t>Keep Informed</w:t>
            </w:r>
          </w:p>
        </w:tc>
        <w:tc>
          <w:tcPr>
            <w:tcW w:w="3713"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094B4C44" w14:textId="77777777" w:rsidR="00C15EF8" w:rsidRDefault="00C15EF8" w:rsidP="00F3031A">
            <w:r>
              <w:rPr>
                <w:sz w:val="20"/>
                <w:szCs w:val="20"/>
              </w:rPr>
              <w:t>Public consultation events; real-time travel app updates; accessibility co-design sessions</w:t>
            </w:r>
          </w:p>
        </w:tc>
      </w:tr>
      <w:tr w:rsidR="00C15EF8" w14:paraId="792B6EA8" w14:textId="77777777" w:rsidTr="00F3031A">
        <w:tc>
          <w:tcPr>
            <w:tcW w:w="1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1E6FA51" w14:textId="77777777" w:rsidR="00C15EF8" w:rsidRDefault="00C15EF8" w:rsidP="00F3031A">
            <w:r>
              <w:rPr>
                <w:sz w:val="20"/>
                <w:szCs w:val="20"/>
              </w:rPr>
              <w:t>IT &amp; Digital Providers</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51DE944" w14:textId="77777777" w:rsidR="00C15EF8" w:rsidRDefault="00C15EF8" w:rsidP="00F3031A">
            <w:r>
              <w:rPr>
                <w:sz w:val="20"/>
                <w:szCs w:val="20"/>
              </w:rPr>
              <w:t>Medium</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78AA8A7" w14:textId="77777777" w:rsidR="00C15EF8" w:rsidRDefault="00C15EF8" w:rsidP="00F3031A">
            <w:r>
              <w:rPr>
                <w:sz w:val="20"/>
                <w:szCs w:val="20"/>
              </w:rPr>
              <w:t>High</w:t>
            </w:r>
          </w:p>
        </w:tc>
        <w:tc>
          <w:tcPr>
            <w:tcW w:w="14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D74C512" w14:textId="77777777" w:rsidR="00C15EF8" w:rsidRDefault="00C15EF8" w:rsidP="00F3031A">
            <w:r>
              <w:rPr>
                <w:sz w:val="20"/>
                <w:szCs w:val="20"/>
              </w:rPr>
              <w:t>Keep Informed</w:t>
            </w:r>
          </w:p>
        </w:tc>
        <w:tc>
          <w:tcPr>
            <w:tcW w:w="37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3B8F212" w14:textId="77777777" w:rsidR="00C15EF8" w:rsidRDefault="00C15EF8" w:rsidP="00F3031A">
            <w:r>
              <w:rPr>
                <w:sz w:val="20"/>
                <w:szCs w:val="20"/>
              </w:rPr>
              <w:t>Weekly delivery team meetings; technical governance board; SLA monitoring</w:t>
            </w:r>
          </w:p>
        </w:tc>
      </w:tr>
      <w:tr w:rsidR="00C15EF8" w14:paraId="1EEFCF0D" w14:textId="77777777" w:rsidTr="00F3031A">
        <w:tc>
          <w:tcPr>
            <w:tcW w:w="1700"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1241263C" w14:textId="77777777" w:rsidR="00C15EF8" w:rsidRDefault="00C15EF8" w:rsidP="00F3031A">
            <w:r>
              <w:rPr>
                <w:sz w:val="20"/>
                <w:szCs w:val="20"/>
              </w:rPr>
              <w:t>Environmental Bodies (CCC)</w:t>
            </w:r>
          </w:p>
        </w:tc>
        <w:tc>
          <w:tcPr>
            <w:tcW w:w="1100"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6864815E" w14:textId="77777777" w:rsidR="00C15EF8" w:rsidRDefault="00C15EF8" w:rsidP="00F3031A">
            <w:r>
              <w:rPr>
                <w:sz w:val="20"/>
                <w:szCs w:val="20"/>
              </w:rPr>
              <w:t>Medium</w:t>
            </w:r>
          </w:p>
        </w:tc>
        <w:tc>
          <w:tcPr>
            <w:tcW w:w="1100"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72C3EE7A" w14:textId="77777777" w:rsidR="00C15EF8" w:rsidRDefault="00C15EF8" w:rsidP="00F3031A">
            <w:r>
              <w:rPr>
                <w:sz w:val="20"/>
                <w:szCs w:val="20"/>
              </w:rPr>
              <w:t>Medium</w:t>
            </w:r>
          </w:p>
        </w:tc>
        <w:tc>
          <w:tcPr>
            <w:tcW w:w="1413"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61A0BDC6" w14:textId="77777777" w:rsidR="00C15EF8" w:rsidRDefault="00C15EF8" w:rsidP="00F3031A">
            <w:r>
              <w:rPr>
                <w:sz w:val="20"/>
                <w:szCs w:val="20"/>
              </w:rPr>
              <w:t>Monitor</w:t>
            </w:r>
          </w:p>
        </w:tc>
        <w:tc>
          <w:tcPr>
            <w:tcW w:w="3713"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6E9D2DB8" w14:textId="77777777" w:rsidR="00C15EF8" w:rsidRDefault="00C15EF8" w:rsidP="00F3031A">
            <w:r>
              <w:rPr>
                <w:sz w:val="20"/>
                <w:szCs w:val="20"/>
              </w:rPr>
              <w:t>Quarterly sustainability reports; Net Zero alignment review; CCC compliance submissions</w:t>
            </w:r>
          </w:p>
        </w:tc>
      </w:tr>
    </w:tbl>
    <w:p w14:paraId="3DB6B4A9" w14:textId="77777777" w:rsidR="00C15EF8" w:rsidRDefault="00C15EF8" w:rsidP="00C15EF8">
      <w:pPr>
        <w:spacing w:after="160" w:line="360" w:lineRule="auto"/>
        <w:jc w:val="both"/>
        <w:rPr>
          <w:sz w:val="20"/>
          <w:szCs w:val="20"/>
        </w:rPr>
      </w:pPr>
      <w:r>
        <w:rPr>
          <w:sz w:val="20"/>
          <w:szCs w:val="20"/>
        </w:rPr>
        <w:t>Source: Author's own, adapted from Eskerod and Jepsen (2022) and Johnson et al. (2023)</w:t>
      </w:r>
    </w:p>
    <w:p w14:paraId="15544FCD" w14:textId="2D3C170F" w:rsidR="00C15EF8" w:rsidRDefault="00C15EF8" w:rsidP="00C15EF8">
      <w:pPr>
        <w:spacing w:after="160" w:line="360" w:lineRule="auto"/>
        <w:jc w:val="both"/>
      </w:pPr>
      <w:r w:rsidRPr="00C15EF8">
        <w:t>This engagement of passengers as a stakeholder group despite their lack of power is ethical in terms of inclusive design. As noted by Ragnedda and Muschert (2023), the lack of inclusion of disadvantaged users in the process of co-design is a factor that leads to digital discrimination. Therefore, for this project, we shall conduct three co-design workshops with people with disabilities before implementing our MaaS application.</w:t>
      </w:r>
    </w:p>
    <w:p w14:paraId="7FC871C0" w14:textId="77777777" w:rsidR="00C15EF8" w:rsidRDefault="00C15EF8" w:rsidP="00C15EF8">
      <w:pPr>
        <w:pStyle w:val="Heading2"/>
      </w:pPr>
      <w:bookmarkStart w:id="17" w:name="_Toc231589813"/>
      <w:r>
        <w:t>8. Resource Allocation</w:t>
      </w:r>
      <w:bookmarkEnd w:id="17"/>
    </w:p>
    <w:p w14:paraId="25964557" w14:textId="47C0D7BF" w:rsidR="00C15EF8" w:rsidRDefault="00C15EF8" w:rsidP="00C15EF8">
      <w:pPr>
        <w:spacing w:after="160" w:line="360" w:lineRule="auto"/>
        <w:jc w:val="both"/>
      </w:pPr>
      <w:r>
        <w:t>Resource planning for this project can be categorized into four broad groups: Human, financial, technological, and temporal resources. According to Kerzner (2022), one of the main reasons behind scheduling delays during digital transformation projects is the over allocation of resources, especially within technical specialist category.</w:t>
      </w:r>
    </w:p>
    <w:p w14:paraId="49CAD559" w14:textId="77777777" w:rsidR="00C15EF8" w:rsidRDefault="00C15EF8" w:rsidP="00527269">
      <w:pPr>
        <w:pStyle w:val="Heading2"/>
      </w:pPr>
      <w:bookmarkStart w:id="18" w:name="_Toc231589814"/>
      <w:r>
        <w:rPr>
          <w:rFonts w:eastAsia="Times New Roman"/>
        </w:rPr>
        <w:t>Table 5: Resource Allocation Summary</w:t>
      </w:r>
      <w:bookmarkEnd w:id="18"/>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0"/>
        <w:gridCol w:w="1800"/>
        <w:gridCol w:w="2226"/>
        <w:gridCol w:w="2800"/>
      </w:tblGrid>
      <w:tr w:rsidR="00C15EF8" w14:paraId="4224E5DE" w14:textId="77777777" w:rsidTr="00F3031A">
        <w:trPr>
          <w:tblHeader/>
        </w:trPr>
        <w:tc>
          <w:tcPr>
            <w:tcW w:w="2200"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056798F8" w14:textId="77777777" w:rsidR="00C15EF8" w:rsidRDefault="00C15EF8" w:rsidP="00F3031A">
            <w:pPr>
              <w:jc w:val="center"/>
            </w:pPr>
            <w:r>
              <w:rPr>
                <w:b/>
                <w:bCs/>
                <w:color w:val="FFFFFF"/>
                <w:sz w:val="20"/>
                <w:szCs w:val="20"/>
              </w:rPr>
              <w:t>Resource Category</w:t>
            </w:r>
          </w:p>
        </w:tc>
        <w:tc>
          <w:tcPr>
            <w:tcW w:w="1800"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72640934" w14:textId="77777777" w:rsidR="00C15EF8" w:rsidRDefault="00C15EF8" w:rsidP="00F3031A">
            <w:pPr>
              <w:jc w:val="center"/>
            </w:pPr>
            <w:r>
              <w:rPr>
                <w:b/>
                <w:bCs/>
                <w:color w:val="FFFFFF"/>
                <w:sz w:val="20"/>
                <w:szCs w:val="20"/>
              </w:rPr>
              <w:t>Resource</w:t>
            </w:r>
          </w:p>
        </w:tc>
        <w:tc>
          <w:tcPr>
            <w:tcW w:w="2226"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02C2090E" w14:textId="77777777" w:rsidR="00C15EF8" w:rsidRDefault="00C15EF8" w:rsidP="00F3031A">
            <w:pPr>
              <w:jc w:val="center"/>
            </w:pPr>
            <w:r>
              <w:rPr>
                <w:b/>
                <w:bCs/>
                <w:color w:val="FFFFFF"/>
                <w:sz w:val="20"/>
                <w:szCs w:val="20"/>
              </w:rPr>
              <w:t>Allocation Period</w:t>
            </w:r>
          </w:p>
        </w:tc>
        <w:tc>
          <w:tcPr>
            <w:tcW w:w="2800"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68E2069F" w14:textId="77777777" w:rsidR="00C15EF8" w:rsidRDefault="00C15EF8" w:rsidP="00F3031A">
            <w:pPr>
              <w:jc w:val="center"/>
            </w:pPr>
            <w:r>
              <w:rPr>
                <w:b/>
                <w:bCs/>
                <w:color w:val="FFFFFF"/>
                <w:sz w:val="20"/>
                <w:szCs w:val="20"/>
              </w:rPr>
              <w:t>Estimated Cost</w:t>
            </w:r>
          </w:p>
        </w:tc>
      </w:tr>
      <w:tr w:rsidR="00C15EF8" w14:paraId="39086F0A" w14:textId="77777777" w:rsidTr="00F3031A">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C9359E8" w14:textId="77777777" w:rsidR="00C15EF8" w:rsidRDefault="00C15EF8" w:rsidP="00F3031A">
            <w:r>
              <w:rPr>
                <w:sz w:val="20"/>
                <w:szCs w:val="20"/>
              </w:rPr>
              <w:t>Human - Leadership</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BECCE1B" w14:textId="77777777" w:rsidR="00C15EF8" w:rsidRDefault="00C15EF8" w:rsidP="00F3031A">
            <w:r>
              <w:rPr>
                <w:sz w:val="20"/>
                <w:szCs w:val="20"/>
              </w:rPr>
              <w:t>Project Manager (x1)</w:t>
            </w:r>
          </w:p>
        </w:tc>
        <w:tc>
          <w:tcPr>
            <w:tcW w:w="22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6ABBDD3" w14:textId="77777777" w:rsidR="00C15EF8" w:rsidRDefault="00C15EF8" w:rsidP="00F3031A">
            <w:r>
              <w:rPr>
                <w:sz w:val="20"/>
                <w:szCs w:val="20"/>
              </w:rPr>
              <w:t>Months 1-18 (full-time)</w:t>
            </w:r>
          </w:p>
        </w:tc>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59DFD3A" w14:textId="77777777" w:rsidR="00C15EF8" w:rsidRDefault="00C15EF8" w:rsidP="00F3031A">
            <w:r>
              <w:rPr>
                <w:sz w:val="20"/>
                <w:szCs w:val="20"/>
              </w:rPr>
              <w:t>£180,000 (salary + oncosts)</w:t>
            </w:r>
          </w:p>
        </w:tc>
      </w:tr>
      <w:tr w:rsidR="00C15EF8" w14:paraId="6EB562CA" w14:textId="77777777" w:rsidTr="00F3031A">
        <w:tc>
          <w:tcPr>
            <w:tcW w:w="2200"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1398ABBA" w14:textId="77777777" w:rsidR="00C15EF8" w:rsidRDefault="00C15EF8" w:rsidP="00F3031A">
            <w:r>
              <w:rPr>
                <w:sz w:val="20"/>
                <w:szCs w:val="20"/>
              </w:rPr>
              <w:t>Human - Technical</w:t>
            </w:r>
          </w:p>
        </w:tc>
        <w:tc>
          <w:tcPr>
            <w:tcW w:w="1800"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6300B0EC" w14:textId="77777777" w:rsidR="00C15EF8" w:rsidRDefault="00C15EF8" w:rsidP="00F3031A">
            <w:r>
              <w:rPr>
                <w:sz w:val="20"/>
                <w:szCs w:val="20"/>
              </w:rPr>
              <w:t>AI/ML Engineers (x4)</w:t>
            </w:r>
          </w:p>
        </w:tc>
        <w:tc>
          <w:tcPr>
            <w:tcW w:w="2226"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2C9029F9" w14:textId="77777777" w:rsidR="00C15EF8" w:rsidRDefault="00C15EF8" w:rsidP="00F3031A">
            <w:r>
              <w:rPr>
                <w:sz w:val="20"/>
                <w:szCs w:val="20"/>
              </w:rPr>
              <w:t>Months 4-15</w:t>
            </w:r>
          </w:p>
        </w:tc>
        <w:tc>
          <w:tcPr>
            <w:tcW w:w="2800"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31A6FFF0" w14:textId="77777777" w:rsidR="00C15EF8" w:rsidRDefault="00C15EF8" w:rsidP="00F3031A">
            <w:r>
              <w:rPr>
                <w:sz w:val="20"/>
                <w:szCs w:val="20"/>
              </w:rPr>
              <w:t>£1,200,000</w:t>
            </w:r>
          </w:p>
        </w:tc>
      </w:tr>
      <w:tr w:rsidR="00C15EF8" w14:paraId="346F6701" w14:textId="77777777" w:rsidTr="00F3031A">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F9BDFF6" w14:textId="77777777" w:rsidR="00C15EF8" w:rsidRDefault="00C15EF8" w:rsidP="00F3031A">
            <w:r>
              <w:rPr>
                <w:sz w:val="20"/>
                <w:szCs w:val="20"/>
              </w:rPr>
              <w:t>Human - Technical</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9EBAE84" w14:textId="77777777" w:rsidR="00C15EF8" w:rsidRDefault="00C15EF8" w:rsidP="00F3031A">
            <w:r>
              <w:rPr>
                <w:sz w:val="20"/>
                <w:szCs w:val="20"/>
              </w:rPr>
              <w:t>IoT Network Specialists (x3)</w:t>
            </w:r>
          </w:p>
        </w:tc>
        <w:tc>
          <w:tcPr>
            <w:tcW w:w="22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192E91A" w14:textId="77777777" w:rsidR="00C15EF8" w:rsidRDefault="00C15EF8" w:rsidP="00F3031A">
            <w:r>
              <w:rPr>
                <w:sz w:val="20"/>
                <w:szCs w:val="20"/>
              </w:rPr>
              <w:t>Months 3-10</w:t>
            </w:r>
          </w:p>
        </w:tc>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C055A8B" w14:textId="77777777" w:rsidR="00C15EF8" w:rsidRDefault="00C15EF8" w:rsidP="00F3031A">
            <w:r>
              <w:rPr>
                <w:sz w:val="20"/>
                <w:szCs w:val="20"/>
              </w:rPr>
              <w:t>£720,000</w:t>
            </w:r>
          </w:p>
        </w:tc>
      </w:tr>
      <w:tr w:rsidR="00C15EF8" w14:paraId="2F388F4C" w14:textId="77777777" w:rsidTr="00F3031A">
        <w:tc>
          <w:tcPr>
            <w:tcW w:w="2200"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30CF6968" w14:textId="77777777" w:rsidR="00C15EF8" w:rsidRDefault="00C15EF8" w:rsidP="00F3031A">
            <w:r>
              <w:rPr>
                <w:sz w:val="20"/>
                <w:szCs w:val="20"/>
              </w:rPr>
              <w:t>Human - Governance</w:t>
            </w:r>
          </w:p>
        </w:tc>
        <w:tc>
          <w:tcPr>
            <w:tcW w:w="1800"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200B7EAB" w14:textId="77777777" w:rsidR="00C15EF8" w:rsidRDefault="00C15EF8" w:rsidP="00F3031A">
            <w:r>
              <w:rPr>
                <w:sz w:val="20"/>
                <w:szCs w:val="20"/>
              </w:rPr>
              <w:t>Cybersecurity Analysts (x2)</w:t>
            </w:r>
          </w:p>
        </w:tc>
        <w:tc>
          <w:tcPr>
            <w:tcW w:w="2226"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74072F53" w14:textId="77777777" w:rsidR="00C15EF8" w:rsidRDefault="00C15EF8" w:rsidP="00F3031A">
            <w:r>
              <w:rPr>
                <w:sz w:val="20"/>
                <w:szCs w:val="20"/>
              </w:rPr>
              <w:t>Months 1-18 (full-time)</w:t>
            </w:r>
          </w:p>
        </w:tc>
        <w:tc>
          <w:tcPr>
            <w:tcW w:w="2800"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52AF6EC0" w14:textId="77777777" w:rsidR="00C15EF8" w:rsidRDefault="00C15EF8" w:rsidP="00F3031A">
            <w:r>
              <w:rPr>
                <w:sz w:val="20"/>
                <w:szCs w:val="20"/>
              </w:rPr>
              <w:t>£480,000</w:t>
            </w:r>
          </w:p>
        </w:tc>
      </w:tr>
      <w:tr w:rsidR="00C15EF8" w14:paraId="64AD61A8" w14:textId="77777777" w:rsidTr="00F3031A">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7DE1E64" w14:textId="77777777" w:rsidR="00C15EF8" w:rsidRDefault="00C15EF8" w:rsidP="00F3031A">
            <w:r>
              <w:rPr>
                <w:sz w:val="20"/>
                <w:szCs w:val="20"/>
              </w:rPr>
              <w:t>Human - UX</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F40BC9F" w14:textId="77777777" w:rsidR="00C15EF8" w:rsidRDefault="00C15EF8" w:rsidP="00F3031A">
            <w:r>
              <w:rPr>
                <w:sz w:val="20"/>
                <w:szCs w:val="20"/>
              </w:rPr>
              <w:t>UX / Accessibility Designers (x2)</w:t>
            </w:r>
          </w:p>
        </w:tc>
        <w:tc>
          <w:tcPr>
            <w:tcW w:w="22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190CE84" w14:textId="77777777" w:rsidR="00C15EF8" w:rsidRDefault="00C15EF8" w:rsidP="00F3031A">
            <w:r>
              <w:rPr>
                <w:sz w:val="20"/>
                <w:szCs w:val="20"/>
              </w:rPr>
              <w:t>Months 7-14</w:t>
            </w:r>
          </w:p>
        </w:tc>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B4F84FA" w14:textId="77777777" w:rsidR="00C15EF8" w:rsidRDefault="00C15EF8" w:rsidP="00F3031A">
            <w:r>
              <w:rPr>
                <w:sz w:val="20"/>
                <w:szCs w:val="20"/>
              </w:rPr>
              <w:t>£320,000</w:t>
            </w:r>
          </w:p>
        </w:tc>
      </w:tr>
      <w:tr w:rsidR="00C15EF8" w14:paraId="63E774FE" w14:textId="77777777" w:rsidTr="00F3031A">
        <w:tc>
          <w:tcPr>
            <w:tcW w:w="2200"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6A88472A" w14:textId="77777777" w:rsidR="00C15EF8" w:rsidRDefault="00C15EF8" w:rsidP="00F3031A">
            <w:r>
              <w:rPr>
                <w:sz w:val="20"/>
                <w:szCs w:val="20"/>
              </w:rPr>
              <w:t>Human - Change</w:t>
            </w:r>
          </w:p>
        </w:tc>
        <w:tc>
          <w:tcPr>
            <w:tcW w:w="1800"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091F0DFF" w14:textId="77777777" w:rsidR="00C15EF8" w:rsidRDefault="00C15EF8" w:rsidP="00F3031A">
            <w:r>
              <w:rPr>
                <w:sz w:val="20"/>
                <w:szCs w:val="20"/>
              </w:rPr>
              <w:t>Change Management Leads (x2)</w:t>
            </w:r>
          </w:p>
        </w:tc>
        <w:tc>
          <w:tcPr>
            <w:tcW w:w="2226"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0768AD28" w14:textId="77777777" w:rsidR="00C15EF8" w:rsidRDefault="00C15EF8" w:rsidP="00F3031A">
            <w:r>
              <w:rPr>
                <w:sz w:val="20"/>
                <w:szCs w:val="20"/>
              </w:rPr>
              <w:t>Months 9-18</w:t>
            </w:r>
          </w:p>
        </w:tc>
        <w:tc>
          <w:tcPr>
            <w:tcW w:w="2800"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55C78FE0" w14:textId="77777777" w:rsidR="00C15EF8" w:rsidRDefault="00C15EF8" w:rsidP="00F3031A">
            <w:r>
              <w:rPr>
                <w:sz w:val="20"/>
                <w:szCs w:val="20"/>
              </w:rPr>
              <w:t>£360,000</w:t>
            </w:r>
          </w:p>
        </w:tc>
      </w:tr>
      <w:tr w:rsidR="00C15EF8" w14:paraId="3D90057B" w14:textId="77777777" w:rsidTr="00F3031A">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1800E56" w14:textId="77777777" w:rsidR="00C15EF8" w:rsidRDefault="00C15EF8" w:rsidP="00F3031A">
            <w:r>
              <w:rPr>
                <w:sz w:val="20"/>
                <w:szCs w:val="20"/>
              </w:rPr>
              <w:t>Technology</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8B2DFD1" w14:textId="77777777" w:rsidR="00C15EF8" w:rsidRDefault="00C15EF8" w:rsidP="00F3031A">
            <w:r>
              <w:rPr>
                <w:sz w:val="20"/>
                <w:szCs w:val="20"/>
              </w:rPr>
              <w:t>IoT Hardware Procurement</w:t>
            </w:r>
          </w:p>
        </w:tc>
        <w:tc>
          <w:tcPr>
            <w:tcW w:w="22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1414851" w14:textId="77777777" w:rsidR="00C15EF8" w:rsidRDefault="00C15EF8" w:rsidP="00F3031A">
            <w:r>
              <w:rPr>
                <w:sz w:val="20"/>
                <w:szCs w:val="20"/>
              </w:rPr>
              <w:t>Months 3-6</w:t>
            </w:r>
          </w:p>
        </w:tc>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0801AC7" w14:textId="77777777" w:rsidR="00C15EF8" w:rsidRDefault="00C15EF8" w:rsidP="00F3031A">
            <w:r>
              <w:rPr>
                <w:sz w:val="20"/>
                <w:szCs w:val="20"/>
              </w:rPr>
              <w:t>£4,200,000</w:t>
            </w:r>
          </w:p>
        </w:tc>
      </w:tr>
      <w:tr w:rsidR="00C15EF8" w14:paraId="439BB622" w14:textId="77777777" w:rsidTr="00F3031A">
        <w:tc>
          <w:tcPr>
            <w:tcW w:w="2200"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592F1A92" w14:textId="77777777" w:rsidR="00C15EF8" w:rsidRDefault="00C15EF8" w:rsidP="00F3031A">
            <w:r>
              <w:rPr>
                <w:sz w:val="20"/>
                <w:szCs w:val="20"/>
              </w:rPr>
              <w:t>Technology</w:t>
            </w:r>
          </w:p>
        </w:tc>
        <w:tc>
          <w:tcPr>
            <w:tcW w:w="1800"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7F1B398A" w14:textId="77777777" w:rsidR="00C15EF8" w:rsidRDefault="00C15EF8" w:rsidP="00F3031A">
            <w:r>
              <w:rPr>
                <w:sz w:val="20"/>
                <w:szCs w:val="20"/>
              </w:rPr>
              <w:t>AI Platform Licensing &amp; Cloud Infra</w:t>
            </w:r>
          </w:p>
        </w:tc>
        <w:tc>
          <w:tcPr>
            <w:tcW w:w="2226"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527B4F8E" w14:textId="77777777" w:rsidR="00C15EF8" w:rsidRDefault="00C15EF8" w:rsidP="00F3031A">
            <w:r>
              <w:rPr>
                <w:sz w:val="20"/>
                <w:szCs w:val="20"/>
              </w:rPr>
              <w:t>Months 4-18 (ongoing)</w:t>
            </w:r>
          </w:p>
        </w:tc>
        <w:tc>
          <w:tcPr>
            <w:tcW w:w="2800"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5FA7CE21" w14:textId="77777777" w:rsidR="00C15EF8" w:rsidRDefault="00C15EF8" w:rsidP="00F3031A">
            <w:r>
              <w:rPr>
                <w:sz w:val="20"/>
                <w:szCs w:val="20"/>
              </w:rPr>
              <w:t>£2,800,000</w:t>
            </w:r>
          </w:p>
        </w:tc>
      </w:tr>
      <w:tr w:rsidR="00C15EF8" w14:paraId="35A429CA" w14:textId="77777777" w:rsidTr="00F3031A">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7A710A4" w14:textId="77777777" w:rsidR="00C15EF8" w:rsidRDefault="00C15EF8" w:rsidP="00F3031A">
            <w:r>
              <w:rPr>
                <w:sz w:val="20"/>
                <w:szCs w:val="20"/>
              </w:rPr>
              <w:t>Technology</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F3638B2" w14:textId="77777777" w:rsidR="00C15EF8" w:rsidRDefault="00C15EF8" w:rsidP="00F3031A">
            <w:r>
              <w:rPr>
                <w:sz w:val="20"/>
                <w:szCs w:val="20"/>
              </w:rPr>
              <w:t>Digital Signage &amp; Wayfinding</w:t>
            </w:r>
          </w:p>
        </w:tc>
        <w:tc>
          <w:tcPr>
            <w:tcW w:w="22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E29EBB2" w14:textId="77777777" w:rsidR="00C15EF8" w:rsidRDefault="00C15EF8" w:rsidP="00F3031A">
            <w:r>
              <w:rPr>
                <w:sz w:val="20"/>
                <w:szCs w:val="20"/>
              </w:rPr>
              <w:t>Months 7-12</w:t>
            </w:r>
          </w:p>
        </w:tc>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943B5D8" w14:textId="77777777" w:rsidR="00C15EF8" w:rsidRDefault="00C15EF8" w:rsidP="00F3031A">
            <w:r>
              <w:rPr>
                <w:sz w:val="20"/>
                <w:szCs w:val="20"/>
              </w:rPr>
              <w:t>£1,500,000</w:t>
            </w:r>
          </w:p>
        </w:tc>
      </w:tr>
      <w:tr w:rsidR="00C15EF8" w14:paraId="58336220" w14:textId="77777777" w:rsidTr="00F3031A">
        <w:tc>
          <w:tcPr>
            <w:tcW w:w="2200"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75E3E9D8" w14:textId="77777777" w:rsidR="00C15EF8" w:rsidRDefault="00C15EF8" w:rsidP="00F3031A">
            <w:r>
              <w:rPr>
                <w:sz w:val="20"/>
                <w:szCs w:val="20"/>
              </w:rPr>
              <w:t>Contingency (10%)</w:t>
            </w:r>
          </w:p>
        </w:tc>
        <w:tc>
          <w:tcPr>
            <w:tcW w:w="1800"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438EFDE7" w14:textId="77777777" w:rsidR="00C15EF8" w:rsidRDefault="00C15EF8" w:rsidP="00F3031A">
            <w:r>
              <w:rPr>
                <w:sz w:val="20"/>
                <w:szCs w:val="20"/>
              </w:rPr>
              <w:t>Risk reserve</w:t>
            </w:r>
          </w:p>
        </w:tc>
        <w:tc>
          <w:tcPr>
            <w:tcW w:w="2226"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5FAF5943" w14:textId="77777777" w:rsidR="00C15EF8" w:rsidRDefault="00C15EF8" w:rsidP="00F3031A">
            <w:r>
              <w:rPr>
                <w:sz w:val="20"/>
                <w:szCs w:val="20"/>
              </w:rPr>
              <w:t>Project-wide</w:t>
            </w:r>
          </w:p>
        </w:tc>
        <w:tc>
          <w:tcPr>
            <w:tcW w:w="2800"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65005114" w14:textId="77777777" w:rsidR="00C15EF8" w:rsidRDefault="00C15EF8" w:rsidP="00F3031A">
            <w:r>
              <w:rPr>
                <w:sz w:val="20"/>
                <w:szCs w:val="20"/>
              </w:rPr>
              <w:t>£1,800,000</w:t>
            </w:r>
          </w:p>
        </w:tc>
      </w:tr>
      <w:tr w:rsidR="00C15EF8" w14:paraId="730F6F15" w14:textId="77777777" w:rsidTr="00F3031A">
        <w:tc>
          <w:tcPr>
            <w:tcW w:w="2200"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46485B1D" w14:textId="77777777" w:rsidR="00C15EF8" w:rsidRDefault="00C15EF8" w:rsidP="00F3031A">
            <w:r>
              <w:rPr>
                <w:sz w:val="20"/>
                <w:szCs w:val="20"/>
              </w:rPr>
              <w:t>TOTAL</w:t>
            </w:r>
          </w:p>
        </w:tc>
        <w:tc>
          <w:tcPr>
            <w:tcW w:w="1800"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60DC3A2E" w14:textId="77777777" w:rsidR="00C15EF8" w:rsidRDefault="00C15EF8" w:rsidP="00F3031A"/>
        </w:tc>
        <w:tc>
          <w:tcPr>
            <w:tcW w:w="2226"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7BB0DDF5" w14:textId="77777777" w:rsidR="00C15EF8" w:rsidRDefault="00C15EF8" w:rsidP="00F3031A"/>
        </w:tc>
        <w:tc>
          <w:tcPr>
            <w:tcW w:w="2800"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4B400BBF" w14:textId="77777777" w:rsidR="00C15EF8" w:rsidRDefault="00C15EF8" w:rsidP="00F3031A">
            <w:r>
              <w:rPr>
                <w:b/>
                <w:bCs/>
                <w:color w:val="FFFFFF"/>
                <w:sz w:val="20"/>
                <w:szCs w:val="20"/>
              </w:rPr>
              <w:t>£18,000,000 (approx.)</w:t>
            </w:r>
          </w:p>
        </w:tc>
      </w:tr>
    </w:tbl>
    <w:p w14:paraId="32256A85" w14:textId="77777777" w:rsidR="00C15EF8" w:rsidRDefault="00C15EF8" w:rsidP="00C15EF8">
      <w:pPr>
        <w:spacing w:after="160" w:line="360" w:lineRule="auto"/>
        <w:jc w:val="both"/>
      </w:pPr>
      <w:r>
        <w:rPr>
          <w:sz w:val="20"/>
          <w:szCs w:val="20"/>
        </w:rPr>
        <w:t>Source: Author's own estimates, benchmarked against TfL (2024) and EU comparable projects (Mukherjee, 2024)</w:t>
      </w:r>
    </w:p>
    <w:p w14:paraId="6CC48262" w14:textId="591D9D1F" w:rsidR="00C15EF8" w:rsidRDefault="00C15EF8" w:rsidP="00C15EF8">
      <w:pPr>
        <w:spacing w:after="160" w:line="360" w:lineRule="auto"/>
        <w:jc w:val="both"/>
      </w:pPr>
      <w:r w:rsidRPr="00C15EF8">
        <w:t>The PPP approach is recommended as the main source of funding for this project by sharing the risk associated with the cost among the public and technology partners. According to Flyvbjerg (2023), infrastructure projects tend to incur higher costs than initially anticipated, owing to optimism bias and misrepresentation. Therefore, provision for a 10 percent contingency of £1.8 million has been made within the budgeting framework. A staggered release of investment, based on the Gantt chart progress points, will allow the project board to maintain expenditure control on a stage-by-stage basis.</w:t>
      </w:r>
    </w:p>
    <w:p w14:paraId="69A9BBB3" w14:textId="77777777" w:rsidR="00C728D3" w:rsidRPr="00F5274E" w:rsidRDefault="00C728D3" w:rsidP="00C15EF8">
      <w:pPr>
        <w:pStyle w:val="Heading2"/>
      </w:pPr>
      <w:bookmarkStart w:id="19" w:name="_Toc231589815"/>
      <w:r w:rsidRPr="00F5274E">
        <w:t>9. Risk Management</w:t>
      </w:r>
      <w:bookmarkEnd w:id="19"/>
    </w:p>
    <w:p w14:paraId="2F92BDBC" w14:textId="77777777" w:rsidR="00C728D3" w:rsidRPr="00F5274E" w:rsidRDefault="00C728D3" w:rsidP="00F5274E">
      <w:pPr>
        <w:spacing w:line="360" w:lineRule="auto"/>
        <w:jc w:val="both"/>
      </w:pPr>
      <w:r w:rsidRPr="00F5274E">
        <w:t>The ISO 31000 risk management standard (ISO, 2022) is used to manage risks in this project. It calls for an iterative risk management process, including risk identification, assessment, treatment, and monitoring. The risks are assessed by means of a probability-impact matrix. Scores on the probability-impact matrix are classified as Low, Medium, High, and Critical.</w:t>
      </w:r>
    </w:p>
    <w:p w14:paraId="03EF7973" w14:textId="2B85AADE" w:rsidR="00C728D3" w:rsidRPr="00F5274E" w:rsidRDefault="00C728D3" w:rsidP="00C15EF8">
      <w:pPr>
        <w:pStyle w:val="Heading2"/>
      </w:pPr>
      <w:bookmarkStart w:id="20" w:name="_Toc231589816"/>
      <w:r w:rsidRPr="00F5274E">
        <w:t>Table 6: Risk Register</w:t>
      </w:r>
      <w:bookmarkEnd w:id="20"/>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747"/>
        <w:gridCol w:w="1087"/>
        <w:gridCol w:w="1276"/>
        <w:gridCol w:w="1276"/>
        <w:gridCol w:w="2835"/>
        <w:gridCol w:w="805"/>
      </w:tblGrid>
      <w:tr w:rsidR="00C728D3" w:rsidRPr="00F5274E" w14:paraId="239C1DFF" w14:textId="77777777" w:rsidTr="004B0914">
        <w:trPr>
          <w:tblHeader/>
        </w:trPr>
        <w:tc>
          <w:tcPr>
            <w:tcW w:w="1747"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72BA583B" w14:textId="77777777" w:rsidR="00C728D3" w:rsidRPr="00F5274E" w:rsidRDefault="00C728D3" w:rsidP="00F5274E">
            <w:pPr>
              <w:spacing w:line="360" w:lineRule="auto"/>
              <w:jc w:val="both"/>
            </w:pPr>
            <w:r w:rsidRPr="00F5274E">
              <w:rPr>
                <w:b/>
                <w:bCs/>
                <w:color w:val="FFFFFF"/>
              </w:rPr>
              <w:t>Risk</w:t>
            </w:r>
          </w:p>
        </w:tc>
        <w:tc>
          <w:tcPr>
            <w:tcW w:w="1087"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71D7B64F" w14:textId="77777777" w:rsidR="00C728D3" w:rsidRPr="00F5274E" w:rsidRDefault="00C728D3" w:rsidP="00F5274E">
            <w:pPr>
              <w:spacing w:line="360" w:lineRule="auto"/>
              <w:jc w:val="both"/>
            </w:pPr>
            <w:r w:rsidRPr="00F5274E">
              <w:rPr>
                <w:b/>
                <w:bCs/>
                <w:color w:val="FFFFFF"/>
              </w:rPr>
              <w:t>Likelihood</w:t>
            </w:r>
          </w:p>
        </w:tc>
        <w:tc>
          <w:tcPr>
            <w:tcW w:w="1276"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7B79DDAC" w14:textId="77777777" w:rsidR="00C728D3" w:rsidRPr="00F5274E" w:rsidRDefault="00C728D3" w:rsidP="00F5274E">
            <w:pPr>
              <w:spacing w:line="360" w:lineRule="auto"/>
              <w:jc w:val="both"/>
            </w:pPr>
            <w:r w:rsidRPr="00F5274E">
              <w:rPr>
                <w:b/>
                <w:bCs/>
                <w:color w:val="FFFFFF"/>
              </w:rPr>
              <w:t>Impact</w:t>
            </w:r>
          </w:p>
        </w:tc>
        <w:tc>
          <w:tcPr>
            <w:tcW w:w="1276"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0D39FBC2" w14:textId="77777777" w:rsidR="00C728D3" w:rsidRPr="00F5274E" w:rsidRDefault="00C728D3" w:rsidP="00F5274E">
            <w:pPr>
              <w:spacing w:line="360" w:lineRule="auto"/>
              <w:jc w:val="both"/>
            </w:pPr>
            <w:r w:rsidRPr="00F5274E">
              <w:rPr>
                <w:b/>
                <w:bCs/>
                <w:color w:val="FFFFFF"/>
              </w:rPr>
              <w:t>Risk Level</w:t>
            </w:r>
          </w:p>
        </w:tc>
        <w:tc>
          <w:tcPr>
            <w:tcW w:w="2835"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047C0717" w14:textId="77777777" w:rsidR="00C728D3" w:rsidRPr="00F5274E" w:rsidRDefault="00C728D3" w:rsidP="00F5274E">
            <w:pPr>
              <w:spacing w:line="360" w:lineRule="auto"/>
              <w:jc w:val="both"/>
            </w:pPr>
            <w:r w:rsidRPr="00F5274E">
              <w:rPr>
                <w:b/>
                <w:bCs/>
                <w:color w:val="FFFFFF"/>
              </w:rPr>
              <w:t>Mitigation Strategy</w:t>
            </w:r>
          </w:p>
        </w:tc>
        <w:tc>
          <w:tcPr>
            <w:tcW w:w="805"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vAlign w:val="center"/>
          </w:tcPr>
          <w:p w14:paraId="2528A704" w14:textId="77777777" w:rsidR="00C728D3" w:rsidRPr="00F5274E" w:rsidRDefault="00C728D3" w:rsidP="00F5274E">
            <w:pPr>
              <w:spacing w:line="360" w:lineRule="auto"/>
              <w:jc w:val="both"/>
            </w:pPr>
            <w:r w:rsidRPr="00F5274E">
              <w:rPr>
                <w:b/>
                <w:bCs/>
                <w:color w:val="FFFFFF"/>
              </w:rPr>
              <w:t>Owner</w:t>
            </w:r>
          </w:p>
        </w:tc>
      </w:tr>
      <w:tr w:rsidR="00C728D3" w:rsidRPr="00F5274E" w14:paraId="5D9F84E8" w14:textId="77777777" w:rsidTr="004B0914">
        <w:trPr>
          <w:trHeight w:val="2787"/>
        </w:trPr>
        <w:tc>
          <w:tcPr>
            <w:tcW w:w="1747"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7377570" w14:textId="77777777" w:rsidR="00C728D3" w:rsidRPr="00F5274E" w:rsidRDefault="00C728D3" w:rsidP="00F5274E">
            <w:pPr>
              <w:spacing w:line="360" w:lineRule="auto"/>
              <w:jc w:val="both"/>
            </w:pPr>
            <w:r w:rsidRPr="00F5274E">
              <w:t>High implementation cost overrun</w:t>
            </w:r>
          </w:p>
        </w:tc>
        <w:tc>
          <w:tcPr>
            <w:tcW w:w="1087"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5A10D32" w14:textId="77777777" w:rsidR="00C728D3" w:rsidRPr="00F5274E" w:rsidRDefault="00C728D3" w:rsidP="00F5274E">
            <w:pPr>
              <w:spacing w:line="360" w:lineRule="auto"/>
              <w:jc w:val="both"/>
            </w:pPr>
            <w:r w:rsidRPr="00F5274E">
              <w:t>High</w:t>
            </w:r>
          </w:p>
        </w:tc>
        <w:tc>
          <w:tcPr>
            <w:tcW w:w="127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E842A40" w14:textId="77777777" w:rsidR="00C728D3" w:rsidRPr="00F5274E" w:rsidRDefault="00C728D3" w:rsidP="00F5274E">
            <w:pPr>
              <w:spacing w:line="360" w:lineRule="auto"/>
              <w:jc w:val="both"/>
            </w:pPr>
            <w:r w:rsidRPr="00F5274E">
              <w:t>High</w:t>
            </w:r>
          </w:p>
        </w:tc>
        <w:tc>
          <w:tcPr>
            <w:tcW w:w="1276" w:type="dxa"/>
            <w:tcBorders>
              <w:top w:val="single" w:sz="1" w:space="0" w:color="CCCCCC"/>
              <w:left w:val="single" w:sz="1" w:space="0" w:color="CCCCCC"/>
              <w:bottom w:val="single" w:sz="1" w:space="0" w:color="CCCCCC"/>
              <w:right w:val="single" w:sz="1" w:space="0" w:color="CCCCCC"/>
            </w:tcBorders>
            <w:shd w:val="clear" w:color="auto" w:fill="FADBD1"/>
            <w:tcMar>
              <w:top w:w="80" w:type="dxa"/>
              <w:left w:w="120" w:type="dxa"/>
              <w:bottom w:w="80" w:type="dxa"/>
              <w:right w:w="120" w:type="dxa"/>
            </w:tcMar>
          </w:tcPr>
          <w:p w14:paraId="5F55D973" w14:textId="77777777" w:rsidR="00C728D3" w:rsidRPr="00F5274E" w:rsidRDefault="00C728D3" w:rsidP="00F5274E">
            <w:pPr>
              <w:spacing w:line="360" w:lineRule="auto"/>
              <w:jc w:val="both"/>
            </w:pPr>
            <w:r w:rsidRPr="00F5274E">
              <w:t>Critical</w:t>
            </w:r>
          </w:p>
        </w:tc>
        <w:tc>
          <w:tcPr>
            <w:tcW w:w="2835"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B8408E2" w14:textId="77777777" w:rsidR="00C728D3" w:rsidRPr="00F5274E" w:rsidRDefault="00C728D3" w:rsidP="00F5274E">
            <w:pPr>
              <w:spacing w:line="360" w:lineRule="auto"/>
              <w:jc w:val="both"/>
            </w:pPr>
            <w:r w:rsidRPr="00F5274E">
              <w:t>PPP financing model; 10% contingency reserve; stage-gate expenditure approval (Flyvbjerg, 2023)</w:t>
            </w:r>
          </w:p>
        </w:tc>
        <w:tc>
          <w:tcPr>
            <w:tcW w:w="805"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355CCD3" w14:textId="77777777" w:rsidR="00C728D3" w:rsidRPr="00F5274E" w:rsidRDefault="00C728D3" w:rsidP="00F5274E">
            <w:pPr>
              <w:spacing w:line="360" w:lineRule="auto"/>
              <w:jc w:val="both"/>
            </w:pPr>
            <w:r w:rsidRPr="00F5274E">
              <w:t>Project Sponsor / CFO</w:t>
            </w:r>
          </w:p>
        </w:tc>
      </w:tr>
      <w:tr w:rsidR="00C728D3" w:rsidRPr="00F5274E" w14:paraId="25643318" w14:textId="77777777" w:rsidTr="004B0914">
        <w:tc>
          <w:tcPr>
            <w:tcW w:w="1747"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4BBA9258" w14:textId="77777777" w:rsidR="00C728D3" w:rsidRPr="00F5274E" w:rsidRDefault="00C728D3" w:rsidP="00F5274E">
            <w:pPr>
              <w:spacing w:line="360" w:lineRule="auto"/>
              <w:jc w:val="both"/>
            </w:pPr>
            <w:r w:rsidRPr="00F5274E">
              <w:t>Cybersecurity breach or data exposure</w:t>
            </w:r>
          </w:p>
        </w:tc>
        <w:tc>
          <w:tcPr>
            <w:tcW w:w="1087"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4F8D208C" w14:textId="77777777" w:rsidR="00C728D3" w:rsidRPr="00F5274E" w:rsidRDefault="00C728D3" w:rsidP="00F5274E">
            <w:pPr>
              <w:spacing w:line="360" w:lineRule="auto"/>
              <w:jc w:val="both"/>
            </w:pPr>
            <w:r w:rsidRPr="00F5274E">
              <w:t>Medium</w:t>
            </w:r>
          </w:p>
        </w:tc>
        <w:tc>
          <w:tcPr>
            <w:tcW w:w="1276"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742667E2" w14:textId="77777777" w:rsidR="00C728D3" w:rsidRPr="00F5274E" w:rsidRDefault="00C728D3" w:rsidP="00F5274E">
            <w:pPr>
              <w:spacing w:line="360" w:lineRule="auto"/>
              <w:jc w:val="both"/>
            </w:pPr>
            <w:r w:rsidRPr="00F5274E">
              <w:t>Critical</w:t>
            </w:r>
          </w:p>
        </w:tc>
        <w:tc>
          <w:tcPr>
            <w:tcW w:w="1276" w:type="dxa"/>
            <w:tcBorders>
              <w:top w:val="single" w:sz="1" w:space="0" w:color="CCCCCC"/>
              <w:left w:val="single" w:sz="1" w:space="0" w:color="CCCCCC"/>
              <w:bottom w:val="single" w:sz="1" w:space="0" w:color="CCCCCC"/>
              <w:right w:val="single" w:sz="1" w:space="0" w:color="CCCCCC"/>
            </w:tcBorders>
            <w:shd w:val="clear" w:color="auto" w:fill="FADBD1"/>
            <w:tcMar>
              <w:top w:w="80" w:type="dxa"/>
              <w:left w:w="120" w:type="dxa"/>
              <w:bottom w:w="80" w:type="dxa"/>
              <w:right w:w="120" w:type="dxa"/>
            </w:tcMar>
          </w:tcPr>
          <w:p w14:paraId="006C3ED1" w14:textId="77777777" w:rsidR="00C728D3" w:rsidRPr="00F5274E" w:rsidRDefault="00C728D3" w:rsidP="00F5274E">
            <w:pPr>
              <w:spacing w:line="360" w:lineRule="auto"/>
              <w:jc w:val="both"/>
            </w:pPr>
            <w:r w:rsidRPr="00F5274E">
              <w:t>Critical</w:t>
            </w:r>
          </w:p>
        </w:tc>
        <w:tc>
          <w:tcPr>
            <w:tcW w:w="2835"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53B29930" w14:textId="77777777" w:rsidR="00C728D3" w:rsidRPr="00F5274E" w:rsidRDefault="00C728D3" w:rsidP="00F5274E">
            <w:pPr>
              <w:spacing w:line="360" w:lineRule="auto"/>
              <w:jc w:val="both"/>
            </w:pPr>
            <w:r w:rsidRPr="00F5274E">
              <w:t>ISO 27001 certification; zero-trust architecture; bi-annual penetration testing; GDPR compliance audit (ICO, 2023)</w:t>
            </w:r>
          </w:p>
        </w:tc>
        <w:tc>
          <w:tcPr>
            <w:tcW w:w="805"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05ABA84D" w14:textId="77777777" w:rsidR="00C728D3" w:rsidRPr="00F5274E" w:rsidRDefault="00C728D3" w:rsidP="00F5274E">
            <w:pPr>
              <w:spacing w:line="360" w:lineRule="auto"/>
              <w:jc w:val="both"/>
            </w:pPr>
            <w:r w:rsidRPr="00F5274E">
              <w:t>Cybersecurity Lead</w:t>
            </w:r>
          </w:p>
        </w:tc>
      </w:tr>
      <w:tr w:rsidR="00C728D3" w:rsidRPr="00F5274E" w14:paraId="2B17DEAE" w14:textId="77777777" w:rsidTr="004B0914">
        <w:tc>
          <w:tcPr>
            <w:tcW w:w="1747"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008DE23" w14:textId="77777777" w:rsidR="00C728D3" w:rsidRPr="00F5274E" w:rsidRDefault="00C728D3" w:rsidP="00F5274E">
            <w:pPr>
              <w:spacing w:line="360" w:lineRule="auto"/>
              <w:jc w:val="both"/>
            </w:pPr>
            <w:r w:rsidRPr="00F5274E">
              <w:t>Digital exclusion of vulnerable users</w:t>
            </w:r>
          </w:p>
        </w:tc>
        <w:tc>
          <w:tcPr>
            <w:tcW w:w="1087"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F3EA3F4" w14:textId="77777777" w:rsidR="00C728D3" w:rsidRPr="00F5274E" w:rsidRDefault="00C728D3" w:rsidP="00F5274E">
            <w:pPr>
              <w:spacing w:line="360" w:lineRule="auto"/>
              <w:jc w:val="both"/>
            </w:pPr>
            <w:r w:rsidRPr="00F5274E">
              <w:t>Medium</w:t>
            </w:r>
          </w:p>
        </w:tc>
        <w:tc>
          <w:tcPr>
            <w:tcW w:w="127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124AD2B" w14:textId="77777777" w:rsidR="00C728D3" w:rsidRPr="00F5274E" w:rsidRDefault="00C728D3" w:rsidP="00F5274E">
            <w:pPr>
              <w:spacing w:line="360" w:lineRule="auto"/>
              <w:jc w:val="both"/>
            </w:pPr>
            <w:r w:rsidRPr="00F5274E">
              <w:t>High</w:t>
            </w:r>
          </w:p>
        </w:tc>
        <w:tc>
          <w:tcPr>
            <w:tcW w:w="1276" w:type="dxa"/>
            <w:tcBorders>
              <w:top w:val="single" w:sz="1" w:space="0" w:color="CCCCCC"/>
              <w:left w:val="single" w:sz="1" w:space="0" w:color="CCCCCC"/>
              <w:bottom w:val="single" w:sz="1" w:space="0" w:color="CCCCCC"/>
              <w:right w:val="single" w:sz="1" w:space="0" w:color="CCCCCC"/>
            </w:tcBorders>
            <w:shd w:val="clear" w:color="auto" w:fill="FDEBD0"/>
            <w:tcMar>
              <w:top w:w="80" w:type="dxa"/>
              <w:left w:w="120" w:type="dxa"/>
              <w:bottom w:w="80" w:type="dxa"/>
              <w:right w:w="120" w:type="dxa"/>
            </w:tcMar>
          </w:tcPr>
          <w:p w14:paraId="5714292E" w14:textId="77777777" w:rsidR="00C728D3" w:rsidRPr="00F5274E" w:rsidRDefault="00C728D3" w:rsidP="00F5274E">
            <w:pPr>
              <w:spacing w:line="360" w:lineRule="auto"/>
              <w:jc w:val="both"/>
            </w:pPr>
            <w:r w:rsidRPr="00F5274E">
              <w:t>High</w:t>
            </w:r>
          </w:p>
        </w:tc>
        <w:tc>
          <w:tcPr>
            <w:tcW w:w="2835"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B7CAC64" w14:textId="77777777" w:rsidR="00C728D3" w:rsidRPr="00F5274E" w:rsidRDefault="00C728D3" w:rsidP="00F5274E">
            <w:pPr>
              <w:spacing w:line="360" w:lineRule="auto"/>
              <w:jc w:val="both"/>
            </w:pPr>
            <w:r w:rsidRPr="00F5274E">
              <w:t>Inclusive co-design workshops; mandatory WCAG 2.1 compliance; retention of analogue interfaces (Ragnedda and Muschert, 2023)</w:t>
            </w:r>
          </w:p>
        </w:tc>
        <w:tc>
          <w:tcPr>
            <w:tcW w:w="805"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8EE5AA3" w14:textId="77777777" w:rsidR="00C728D3" w:rsidRPr="00F5274E" w:rsidRDefault="00C728D3" w:rsidP="00F5274E">
            <w:pPr>
              <w:spacing w:line="360" w:lineRule="auto"/>
              <w:jc w:val="both"/>
            </w:pPr>
            <w:r w:rsidRPr="00F5274E">
              <w:t>Accessibility Lead</w:t>
            </w:r>
          </w:p>
        </w:tc>
      </w:tr>
      <w:tr w:rsidR="00C728D3" w:rsidRPr="00F5274E" w14:paraId="5835289F" w14:textId="77777777" w:rsidTr="004B0914">
        <w:tc>
          <w:tcPr>
            <w:tcW w:w="1747"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4DC68D48" w14:textId="77777777" w:rsidR="00C728D3" w:rsidRPr="00F5274E" w:rsidRDefault="00C728D3" w:rsidP="00F5274E">
            <w:pPr>
              <w:spacing w:line="360" w:lineRule="auto"/>
              <w:jc w:val="both"/>
            </w:pPr>
            <w:r w:rsidRPr="00F5274E">
              <w:t>System integration failure across operators</w:t>
            </w:r>
          </w:p>
        </w:tc>
        <w:tc>
          <w:tcPr>
            <w:tcW w:w="1087"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5526D55A" w14:textId="77777777" w:rsidR="00C728D3" w:rsidRPr="00F5274E" w:rsidRDefault="00C728D3" w:rsidP="00F5274E">
            <w:pPr>
              <w:spacing w:line="360" w:lineRule="auto"/>
              <w:jc w:val="both"/>
            </w:pPr>
            <w:r w:rsidRPr="00F5274E">
              <w:t>Medium</w:t>
            </w:r>
          </w:p>
        </w:tc>
        <w:tc>
          <w:tcPr>
            <w:tcW w:w="1276"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4DD3C180" w14:textId="77777777" w:rsidR="00C728D3" w:rsidRPr="00F5274E" w:rsidRDefault="00C728D3" w:rsidP="00F5274E">
            <w:pPr>
              <w:spacing w:line="360" w:lineRule="auto"/>
              <w:jc w:val="both"/>
            </w:pPr>
            <w:r w:rsidRPr="00F5274E">
              <w:t>High</w:t>
            </w:r>
          </w:p>
        </w:tc>
        <w:tc>
          <w:tcPr>
            <w:tcW w:w="1276" w:type="dxa"/>
            <w:tcBorders>
              <w:top w:val="single" w:sz="1" w:space="0" w:color="CCCCCC"/>
              <w:left w:val="single" w:sz="1" w:space="0" w:color="CCCCCC"/>
              <w:bottom w:val="single" w:sz="1" w:space="0" w:color="CCCCCC"/>
              <w:right w:val="single" w:sz="1" w:space="0" w:color="CCCCCC"/>
            </w:tcBorders>
            <w:shd w:val="clear" w:color="auto" w:fill="FDEBD0"/>
            <w:tcMar>
              <w:top w:w="80" w:type="dxa"/>
              <w:left w:w="120" w:type="dxa"/>
              <w:bottom w:w="80" w:type="dxa"/>
              <w:right w:w="120" w:type="dxa"/>
            </w:tcMar>
          </w:tcPr>
          <w:p w14:paraId="4FB3233E" w14:textId="77777777" w:rsidR="00C728D3" w:rsidRPr="00F5274E" w:rsidRDefault="00C728D3" w:rsidP="00F5274E">
            <w:pPr>
              <w:spacing w:line="360" w:lineRule="auto"/>
              <w:jc w:val="both"/>
            </w:pPr>
            <w:r w:rsidRPr="00F5274E">
              <w:t>High</w:t>
            </w:r>
          </w:p>
        </w:tc>
        <w:tc>
          <w:tcPr>
            <w:tcW w:w="2835"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265BCFE6" w14:textId="77777777" w:rsidR="00C728D3" w:rsidRPr="00F5274E" w:rsidRDefault="00C728D3" w:rsidP="00F5274E">
            <w:pPr>
              <w:spacing w:line="360" w:lineRule="auto"/>
              <w:jc w:val="both"/>
            </w:pPr>
            <w:r w:rsidRPr="00F5274E">
              <w:t>Open API standards adoption; cross-operator UAT prior to go-live; dedicated integration workstream (Wang et al., 2023)</w:t>
            </w:r>
          </w:p>
        </w:tc>
        <w:tc>
          <w:tcPr>
            <w:tcW w:w="805"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2B43843F" w14:textId="77777777" w:rsidR="00C728D3" w:rsidRPr="00F5274E" w:rsidRDefault="00C728D3" w:rsidP="00F5274E">
            <w:pPr>
              <w:spacing w:line="360" w:lineRule="auto"/>
              <w:jc w:val="both"/>
            </w:pPr>
            <w:r w:rsidRPr="00F5274E">
              <w:t>Technical Architect</w:t>
            </w:r>
          </w:p>
        </w:tc>
      </w:tr>
      <w:tr w:rsidR="00C728D3" w:rsidRPr="00F5274E" w14:paraId="2C99745A" w14:textId="77777777" w:rsidTr="004B0914">
        <w:tc>
          <w:tcPr>
            <w:tcW w:w="1747"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A643D66" w14:textId="77777777" w:rsidR="00C728D3" w:rsidRPr="00F5274E" w:rsidRDefault="00C728D3" w:rsidP="00F5274E">
            <w:pPr>
              <w:spacing w:line="360" w:lineRule="auto"/>
              <w:jc w:val="both"/>
            </w:pPr>
            <w:r w:rsidRPr="00F5274E">
              <w:t>Stakeholder resistance to change</w:t>
            </w:r>
          </w:p>
        </w:tc>
        <w:tc>
          <w:tcPr>
            <w:tcW w:w="1087"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294192B" w14:textId="77777777" w:rsidR="00C728D3" w:rsidRPr="00F5274E" w:rsidRDefault="00C728D3" w:rsidP="00F5274E">
            <w:pPr>
              <w:spacing w:line="360" w:lineRule="auto"/>
              <w:jc w:val="both"/>
            </w:pPr>
            <w:r w:rsidRPr="00F5274E">
              <w:t>Medium</w:t>
            </w:r>
          </w:p>
        </w:tc>
        <w:tc>
          <w:tcPr>
            <w:tcW w:w="127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696596B" w14:textId="77777777" w:rsidR="00C728D3" w:rsidRPr="00F5274E" w:rsidRDefault="00C728D3" w:rsidP="00F5274E">
            <w:pPr>
              <w:spacing w:line="360" w:lineRule="auto"/>
              <w:jc w:val="both"/>
            </w:pPr>
            <w:r w:rsidRPr="00F5274E">
              <w:t>High</w:t>
            </w:r>
          </w:p>
        </w:tc>
        <w:tc>
          <w:tcPr>
            <w:tcW w:w="1276" w:type="dxa"/>
            <w:tcBorders>
              <w:top w:val="single" w:sz="1" w:space="0" w:color="CCCCCC"/>
              <w:left w:val="single" w:sz="1" w:space="0" w:color="CCCCCC"/>
              <w:bottom w:val="single" w:sz="1" w:space="0" w:color="CCCCCC"/>
              <w:right w:val="single" w:sz="1" w:space="0" w:color="CCCCCC"/>
            </w:tcBorders>
            <w:shd w:val="clear" w:color="auto" w:fill="FDEBD0"/>
            <w:tcMar>
              <w:top w:w="80" w:type="dxa"/>
              <w:left w:w="120" w:type="dxa"/>
              <w:bottom w:w="80" w:type="dxa"/>
              <w:right w:w="120" w:type="dxa"/>
            </w:tcMar>
          </w:tcPr>
          <w:p w14:paraId="10F12CB3" w14:textId="77777777" w:rsidR="00C728D3" w:rsidRPr="00F5274E" w:rsidRDefault="00C728D3" w:rsidP="00F5274E">
            <w:pPr>
              <w:spacing w:line="360" w:lineRule="auto"/>
              <w:jc w:val="both"/>
            </w:pPr>
            <w:r w:rsidRPr="00F5274E">
              <w:t>High</w:t>
            </w:r>
          </w:p>
        </w:tc>
        <w:tc>
          <w:tcPr>
            <w:tcW w:w="2835"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F4C85CE" w14:textId="77777777" w:rsidR="00C728D3" w:rsidRPr="00F5274E" w:rsidRDefault="00C728D3" w:rsidP="00F5274E">
            <w:pPr>
              <w:spacing w:line="360" w:lineRule="auto"/>
              <w:jc w:val="both"/>
            </w:pPr>
            <w:r w:rsidRPr="00F5274E">
              <w:t>Kotter (2014) eight-step change model applied from Month 9; staff engagement forums; champion network</w:t>
            </w:r>
          </w:p>
        </w:tc>
        <w:tc>
          <w:tcPr>
            <w:tcW w:w="805"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5B5DAD9" w14:textId="77777777" w:rsidR="00C728D3" w:rsidRPr="00F5274E" w:rsidRDefault="00C728D3" w:rsidP="00F5274E">
            <w:pPr>
              <w:spacing w:line="360" w:lineRule="auto"/>
              <w:jc w:val="both"/>
            </w:pPr>
            <w:r w:rsidRPr="00F5274E">
              <w:t>Change Mgmt Lead</w:t>
            </w:r>
          </w:p>
        </w:tc>
      </w:tr>
      <w:tr w:rsidR="00C728D3" w:rsidRPr="00F5274E" w14:paraId="7308CA94" w14:textId="77777777" w:rsidTr="004B0914">
        <w:tc>
          <w:tcPr>
            <w:tcW w:w="1747"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1611590B" w14:textId="77777777" w:rsidR="00C728D3" w:rsidRPr="00F5274E" w:rsidRDefault="00C728D3" w:rsidP="00F5274E">
            <w:pPr>
              <w:spacing w:line="360" w:lineRule="auto"/>
              <w:jc w:val="both"/>
            </w:pPr>
            <w:r w:rsidRPr="00F5274E">
              <w:t>AI model inaccuracy or bias</w:t>
            </w:r>
          </w:p>
        </w:tc>
        <w:tc>
          <w:tcPr>
            <w:tcW w:w="1087"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3291C540" w14:textId="77777777" w:rsidR="00C728D3" w:rsidRPr="00F5274E" w:rsidRDefault="00C728D3" w:rsidP="00F5274E">
            <w:pPr>
              <w:spacing w:line="360" w:lineRule="auto"/>
              <w:jc w:val="both"/>
            </w:pPr>
            <w:r w:rsidRPr="00F5274E">
              <w:t>Low</w:t>
            </w:r>
          </w:p>
        </w:tc>
        <w:tc>
          <w:tcPr>
            <w:tcW w:w="1276"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1D490251" w14:textId="77777777" w:rsidR="00C728D3" w:rsidRPr="00F5274E" w:rsidRDefault="00C728D3" w:rsidP="00F5274E">
            <w:pPr>
              <w:spacing w:line="360" w:lineRule="auto"/>
              <w:jc w:val="both"/>
            </w:pPr>
            <w:r w:rsidRPr="00F5274E">
              <w:t>High</w:t>
            </w:r>
          </w:p>
        </w:tc>
        <w:tc>
          <w:tcPr>
            <w:tcW w:w="1276" w:type="dxa"/>
            <w:tcBorders>
              <w:top w:val="single" w:sz="1" w:space="0" w:color="CCCCCC"/>
              <w:left w:val="single" w:sz="1" w:space="0" w:color="CCCCCC"/>
              <w:bottom w:val="single" w:sz="1" w:space="0" w:color="CCCCCC"/>
              <w:right w:val="single" w:sz="1" w:space="0" w:color="CCCCCC"/>
            </w:tcBorders>
            <w:shd w:val="clear" w:color="auto" w:fill="FEF9E7"/>
            <w:tcMar>
              <w:top w:w="80" w:type="dxa"/>
              <w:left w:w="120" w:type="dxa"/>
              <w:bottom w:w="80" w:type="dxa"/>
              <w:right w:w="120" w:type="dxa"/>
            </w:tcMar>
          </w:tcPr>
          <w:p w14:paraId="14EA9DA4" w14:textId="77777777" w:rsidR="00C728D3" w:rsidRPr="00F5274E" w:rsidRDefault="00C728D3" w:rsidP="00F5274E">
            <w:pPr>
              <w:spacing w:line="360" w:lineRule="auto"/>
              <w:jc w:val="both"/>
            </w:pPr>
            <w:r w:rsidRPr="00F5274E">
              <w:t>Medium</w:t>
            </w:r>
          </w:p>
        </w:tc>
        <w:tc>
          <w:tcPr>
            <w:tcW w:w="2835"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07AE699C" w14:textId="77777777" w:rsidR="00C728D3" w:rsidRPr="00F5274E" w:rsidRDefault="00C728D3" w:rsidP="00F5274E">
            <w:pPr>
              <w:spacing w:line="360" w:lineRule="auto"/>
              <w:jc w:val="both"/>
            </w:pPr>
            <w:r w:rsidRPr="00F5274E">
              <w:t>Diverse training datasets; quarterly model audits; human-in-the-loop decision validation (Menezes et al., 2022)</w:t>
            </w:r>
          </w:p>
        </w:tc>
        <w:tc>
          <w:tcPr>
            <w:tcW w:w="805" w:type="dxa"/>
            <w:tcBorders>
              <w:top w:val="single" w:sz="1" w:space="0" w:color="CCCCCC"/>
              <w:left w:val="single" w:sz="1" w:space="0" w:color="CCCCCC"/>
              <w:bottom w:val="single" w:sz="1" w:space="0" w:color="CCCCCC"/>
              <w:right w:val="single" w:sz="1" w:space="0" w:color="CCCCCC"/>
            </w:tcBorders>
            <w:shd w:val="clear" w:color="auto" w:fill="EBF3FA"/>
            <w:tcMar>
              <w:top w:w="80" w:type="dxa"/>
              <w:left w:w="120" w:type="dxa"/>
              <w:bottom w:w="80" w:type="dxa"/>
              <w:right w:w="120" w:type="dxa"/>
            </w:tcMar>
          </w:tcPr>
          <w:p w14:paraId="49162EA8" w14:textId="77777777" w:rsidR="00C728D3" w:rsidRPr="00F5274E" w:rsidRDefault="00C728D3" w:rsidP="00F5274E">
            <w:pPr>
              <w:spacing w:line="360" w:lineRule="auto"/>
              <w:jc w:val="both"/>
            </w:pPr>
            <w:r w:rsidRPr="00F5274E">
              <w:t>AI Engineering Lead</w:t>
            </w:r>
          </w:p>
        </w:tc>
      </w:tr>
      <w:tr w:rsidR="00C728D3" w:rsidRPr="00F5274E" w14:paraId="130B5C89" w14:textId="77777777" w:rsidTr="004B0914">
        <w:tc>
          <w:tcPr>
            <w:tcW w:w="1747"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3509105" w14:textId="77777777" w:rsidR="00C728D3" w:rsidRPr="00F5274E" w:rsidRDefault="00C728D3" w:rsidP="00F5274E">
            <w:pPr>
              <w:spacing w:line="360" w:lineRule="auto"/>
              <w:jc w:val="both"/>
            </w:pPr>
            <w:r w:rsidRPr="00F5274E">
              <w:t>GDPR non-compliance</w:t>
            </w:r>
          </w:p>
        </w:tc>
        <w:tc>
          <w:tcPr>
            <w:tcW w:w="1087"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4D82D08" w14:textId="77777777" w:rsidR="00C728D3" w:rsidRPr="00F5274E" w:rsidRDefault="00C728D3" w:rsidP="00F5274E">
            <w:pPr>
              <w:spacing w:line="360" w:lineRule="auto"/>
              <w:jc w:val="both"/>
            </w:pPr>
            <w:r w:rsidRPr="00F5274E">
              <w:t>Low</w:t>
            </w:r>
          </w:p>
        </w:tc>
        <w:tc>
          <w:tcPr>
            <w:tcW w:w="127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44458EE" w14:textId="77777777" w:rsidR="00C728D3" w:rsidRPr="00F5274E" w:rsidRDefault="00C728D3" w:rsidP="00F5274E">
            <w:pPr>
              <w:spacing w:line="360" w:lineRule="auto"/>
              <w:jc w:val="both"/>
            </w:pPr>
            <w:r w:rsidRPr="00F5274E">
              <w:t>Critical</w:t>
            </w:r>
          </w:p>
        </w:tc>
        <w:tc>
          <w:tcPr>
            <w:tcW w:w="1276" w:type="dxa"/>
            <w:tcBorders>
              <w:top w:val="single" w:sz="1" w:space="0" w:color="CCCCCC"/>
              <w:left w:val="single" w:sz="1" w:space="0" w:color="CCCCCC"/>
              <w:bottom w:val="single" w:sz="1" w:space="0" w:color="CCCCCC"/>
              <w:right w:val="single" w:sz="1" w:space="0" w:color="CCCCCC"/>
            </w:tcBorders>
            <w:shd w:val="clear" w:color="auto" w:fill="FDEBD0"/>
            <w:tcMar>
              <w:top w:w="80" w:type="dxa"/>
              <w:left w:w="120" w:type="dxa"/>
              <w:bottom w:w="80" w:type="dxa"/>
              <w:right w:w="120" w:type="dxa"/>
            </w:tcMar>
          </w:tcPr>
          <w:p w14:paraId="2D14982D" w14:textId="77777777" w:rsidR="00C728D3" w:rsidRPr="00F5274E" w:rsidRDefault="00C728D3" w:rsidP="00F5274E">
            <w:pPr>
              <w:spacing w:line="360" w:lineRule="auto"/>
              <w:jc w:val="both"/>
            </w:pPr>
            <w:r w:rsidRPr="00F5274E">
              <w:t>High</w:t>
            </w:r>
          </w:p>
        </w:tc>
        <w:tc>
          <w:tcPr>
            <w:tcW w:w="2835"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A1EB78A" w14:textId="77777777" w:rsidR="00C728D3" w:rsidRPr="00F5274E" w:rsidRDefault="00C728D3" w:rsidP="00F5274E">
            <w:pPr>
              <w:spacing w:line="360" w:lineRule="auto"/>
              <w:jc w:val="both"/>
            </w:pPr>
            <w:r w:rsidRPr="00F5274E">
              <w:t>Data minimisation by design; appointed Data Protection Officer; annual ICO compliance review (ICO, 2023)</w:t>
            </w:r>
          </w:p>
        </w:tc>
        <w:tc>
          <w:tcPr>
            <w:tcW w:w="805"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773DDA8" w14:textId="77777777" w:rsidR="00C728D3" w:rsidRPr="00F5274E" w:rsidRDefault="00C728D3" w:rsidP="00F5274E">
            <w:pPr>
              <w:spacing w:line="360" w:lineRule="auto"/>
              <w:jc w:val="both"/>
            </w:pPr>
            <w:r w:rsidRPr="00F5274E">
              <w:t>Data Protection Officer</w:t>
            </w:r>
          </w:p>
        </w:tc>
      </w:tr>
    </w:tbl>
    <w:p w14:paraId="35E9B9D4" w14:textId="77777777" w:rsidR="00C728D3" w:rsidRPr="00F5274E" w:rsidRDefault="00C728D3" w:rsidP="00F5274E">
      <w:pPr>
        <w:spacing w:after="160" w:line="360" w:lineRule="auto"/>
        <w:jc w:val="both"/>
      </w:pPr>
      <w:r w:rsidRPr="00F5274E">
        <w:t>Source: Author's own, adapted from ISO (2022) and Flyvbjerg (2023)</w:t>
      </w:r>
    </w:p>
    <w:p w14:paraId="6FBDC04B" w14:textId="77777777" w:rsidR="00C728D3" w:rsidRPr="00F5274E" w:rsidRDefault="00C728D3" w:rsidP="00F5274E">
      <w:pPr>
        <w:spacing w:line="360" w:lineRule="auto"/>
        <w:jc w:val="both"/>
      </w:pPr>
      <w:r w:rsidRPr="00F5274E">
        <w:t>AI model bias is another risk which deserves special consideration. According to the findings presented in the paper by Menezes et al. (2022), the predictive model based on historical data might contribute to the persistence of inequality through the systematic provision of services to passenger subpopulations that have been historically excluded from the dataset used for model training. This project will employ a diverse dataset for training purposes and conduct a quarterly algorithmic audit in accordance with the framework provided by the AI Safety Institute (UK Government, 2024) on responsible AI governance.</w:t>
      </w:r>
    </w:p>
    <w:p w14:paraId="1067A1E4" w14:textId="5D86F32F" w:rsidR="00C728D3" w:rsidRPr="00F5274E" w:rsidRDefault="00C728D3" w:rsidP="00F5274E">
      <w:pPr>
        <w:spacing w:line="360" w:lineRule="auto"/>
        <w:jc w:val="both"/>
      </w:pPr>
      <w:r w:rsidRPr="00F5274E">
        <w:t>Cybersecurity threats are considered the highest priority operational risks due to the nature of passenger data processed in this project. Nissenbaum (2022) explains that a digital surveillance system created for operation in a public space creates an intrinsic conflict between efficient operations and contextual integrity of the flow of information. This project will adopt a strategy based on data minimization in order to limit its ethical and legal risks.</w:t>
      </w:r>
    </w:p>
    <w:p w14:paraId="67533638" w14:textId="77D2E7F3" w:rsidR="00F5274E" w:rsidRDefault="00F5274E" w:rsidP="00C15EF8">
      <w:pPr>
        <w:pStyle w:val="Heading2"/>
      </w:pPr>
      <w:bookmarkStart w:id="21" w:name="_Toc231589817"/>
      <w:r w:rsidRPr="00F5274E">
        <w:t>C</w:t>
      </w:r>
      <w:r w:rsidR="00C728D3" w:rsidRPr="00F5274E">
        <w:t>onclusion</w:t>
      </w:r>
      <w:bookmarkEnd w:id="21"/>
    </w:p>
    <w:p w14:paraId="7311A604" w14:textId="7B3CE556" w:rsidR="00FE364B" w:rsidRDefault="00FE364B" w:rsidP="00FE364B">
      <w:pPr>
        <w:spacing w:line="360" w:lineRule="auto"/>
        <w:jc w:val="both"/>
        <w:rPr>
          <w:lang w:eastAsia="en-US"/>
        </w:rPr>
      </w:pPr>
      <w:r w:rsidRPr="00FE364B">
        <w:rPr>
          <w:lang w:eastAsia="en-US"/>
        </w:rPr>
        <w:t>The project management plan describes a detailed strategy for implementing the Digital Modernisation of Passenger Flow and Logistics Coordination project. Digital modernisation was identified as the solution to solve operational, environmental, and accessibility issues that caused the closure of the hub and create strategic benefits for the transport network of the UK. The plan uses project management methods like WBS hierarchical structure, Phased Gantt chart consistent with PRINCE2 approach, Quad Chart, Power-Interest Matrix of stakeholders, Resource Allocation Matrix using PPP model, and ISO 31000 Risk Register. Such challenges as efficient but equal digitalization, cybersecurity risks, and change management are tackled through evidence-based approaches. Implemented successfully according to time and financial criteria, the project becomes a model that can be duplicated according to DfT policy, Net Zero 2050 goals, and UK Levelling Up vision.</w:t>
      </w:r>
    </w:p>
    <w:p w14:paraId="3DAD3642" w14:textId="04D14CA6" w:rsidR="00C728D3" w:rsidRDefault="00C728D3" w:rsidP="00FE364B">
      <w:pPr>
        <w:spacing w:line="360" w:lineRule="auto"/>
        <w:jc w:val="both"/>
      </w:pPr>
    </w:p>
    <w:p w14:paraId="5B3DCAE5" w14:textId="77777777" w:rsidR="00527269" w:rsidRDefault="00527269" w:rsidP="00FE364B">
      <w:pPr>
        <w:spacing w:line="360" w:lineRule="auto"/>
        <w:jc w:val="both"/>
      </w:pPr>
    </w:p>
    <w:p w14:paraId="4B11FADA" w14:textId="77777777" w:rsidR="00527269" w:rsidRDefault="00527269" w:rsidP="00FE364B">
      <w:pPr>
        <w:spacing w:line="360" w:lineRule="auto"/>
        <w:jc w:val="both"/>
      </w:pPr>
    </w:p>
    <w:p w14:paraId="1609C7F5" w14:textId="77777777" w:rsidR="00527269" w:rsidRDefault="00527269" w:rsidP="00527269">
      <w:pPr>
        <w:pStyle w:val="Heading1"/>
      </w:pPr>
      <w:bookmarkStart w:id="22" w:name="_Toc231589818"/>
      <w:r>
        <w:rPr>
          <w:color w:val="1F3864"/>
          <w:sz w:val="28"/>
          <w:szCs w:val="28"/>
        </w:rPr>
        <w:t>References</w:t>
      </w:r>
      <w:bookmarkEnd w:id="22"/>
    </w:p>
    <w:p w14:paraId="1048BBC7" w14:textId="77777777" w:rsidR="00527269" w:rsidRDefault="00527269" w:rsidP="00527269">
      <w:pPr>
        <w:spacing w:after="120" w:line="360" w:lineRule="auto"/>
        <w:ind w:left="720" w:hanging="720"/>
        <w:jc w:val="both"/>
      </w:pPr>
      <w:r>
        <w:rPr>
          <w:sz w:val="22"/>
          <w:szCs w:val="22"/>
        </w:rPr>
        <w:t>Audouin, M. and Finger, M. (2023) The emergence of Mobility-as-a-Service: governance implications. Transport Reviews, 43(2), pp.211-230.</w:t>
      </w:r>
    </w:p>
    <w:p w14:paraId="5158767E" w14:textId="77777777" w:rsidR="00527269" w:rsidRDefault="00527269" w:rsidP="00527269">
      <w:pPr>
        <w:spacing w:after="120" w:line="360" w:lineRule="auto"/>
        <w:ind w:left="720" w:hanging="720"/>
        <w:jc w:val="both"/>
      </w:pPr>
      <w:r>
        <w:rPr>
          <w:sz w:val="22"/>
          <w:szCs w:val="22"/>
        </w:rPr>
        <w:t>Batty, M. (2023) Digital twins and urban informatics: transforming city infrastructure. Environment and Planning B, 50(1), pp.3-22.</w:t>
      </w:r>
    </w:p>
    <w:p w14:paraId="49C69843" w14:textId="77777777" w:rsidR="00527269" w:rsidRDefault="00527269" w:rsidP="00527269">
      <w:pPr>
        <w:spacing w:after="120" w:line="360" w:lineRule="auto"/>
        <w:ind w:left="720" w:hanging="720"/>
        <w:jc w:val="both"/>
      </w:pPr>
      <w:r>
        <w:rPr>
          <w:sz w:val="22"/>
          <w:szCs w:val="22"/>
        </w:rPr>
        <w:t>BEIS - Department for Business, Energy and Industrial Strategy (2023) Net Zero Strategy: Build Back Greener. London: HMSO.</w:t>
      </w:r>
    </w:p>
    <w:p w14:paraId="62CC3008" w14:textId="77777777" w:rsidR="00527269" w:rsidRDefault="00527269" w:rsidP="00527269">
      <w:pPr>
        <w:spacing w:after="120" w:line="360" w:lineRule="auto"/>
        <w:ind w:left="720" w:hanging="720"/>
        <w:jc w:val="both"/>
      </w:pPr>
      <w:r>
        <w:rPr>
          <w:sz w:val="22"/>
          <w:szCs w:val="22"/>
        </w:rPr>
        <w:t>Cabinet Office (2023) Managing Successful Projects with PRINCE2. 7th edn. London: The Stationery Office.</w:t>
      </w:r>
    </w:p>
    <w:p w14:paraId="4E5BA01C" w14:textId="77777777" w:rsidR="00527269" w:rsidRDefault="00527269" w:rsidP="00527269">
      <w:pPr>
        <w:spacing w:after="120" w:line="360" w:lineRule="auto"/>
        <w:ind w:left="720" w:hanging="720"/>
        <w:jc w:val="both"/>
      </w:pPr>
      <w:r>
        <w:rPr>
          <w:sz w:val="22"/>
          <w:szCs w:val="22"/>
        </w:rPr>
        <w:t>Committee on Climate Change (2022) Progress in reducing emissions: 2022 Report to Parliament. London: CCC.</w:t>
      </w:r>
    </w:p>
    <w:p w14:paraId="2C1A4005" w14:textId="77777777" w:rsidR="00527269" w:rsidRDefault="00527269" w:rsidP="00527269">
      <w:pPr>
        <w:spacing w:after="120" w:line="360" w:lineRule="auto"/>
        <w:ind w:left="720" w:hanging="720"/>
        <w:jc w:val="both"/>
      </w:pPr>
      <w:r>
        <w:rPr>
          <w:sz w:val="22"/>
          <w:szCs w:val="22"/>
        </w:rPr>
        <w:t>Department for Transport (2024) Future of Transport Strategy: 2024 Review. London: HMSO.</w:t>
      </w:r>
    </w:p>
    <w:p w14:paraId="0616BE3C" w14:textId="77777777" w:rsidR="00527269" w:rsidRDefault="00527269" w:rsidP="00527269">
      <w:pPr>
        <w:spacing w:after="120" w:line="360" w:lineRule="auto"/>
        <w:ind w:left="720" w:hanging="720"/>
        <w:jc w:val="both"/>
      </w:pPr>
      <w:r>
        <w:rPr>
          <w:sz w:val="22"/>
          <w:szCs w:val="22"/>
        </w:rPr>
        <w:t>DLUHC - Department for Levelling Up, Housing and Communities (2022) Levelling Up the United Kingdom. London: HMSO.</w:t>
      </w:r>
    </w:p>
    <w:p w14:paraId="318CC30A" w14:textId="77777777" w:rsidR="00527269" w:rsidRDefault="00527269" w:rsidP="00527269">
      <w:pPr>
        <w:spacing w:after="120" w:line="360" w:lineRule="auto"/>
        <w:ind w:left="720" w:hanging="720"/>
        <w:jc w:val="both"/>
      </w:pPr>
      <w:r>
        <w:rPr>
          <w:sz w:val="22"/>
          <w:szCs w:val="22"/>
        </w:rPr>
        <w:t>Eskerod, P. and Jepsen, A.L. (2022) Project Stakeholder Management. 2nd edn. London: Routledge.</w:t>
      </w:r>
    </w:p>
    <w:p w14:paraId="002315CD" w14:textId="77777777" w:rsidR="00527269" w:rsidRDefault="00527269" w:rsidP="00527269">
      <w:pPr>
        <w:spacing w:after="120" w:line="360" w:lineRule="auto"/>
        <w:ind w:left="720" w:hanging="720"/>
        <w:jc w:val="both"/>
      </w:pPr>
      <w:r>
        <w:rPr>
          <w:sz w:val="22"/>
          <w:szCs w:val="22"/>
        </w:rPr>
        <w:t>Flyvbjerg, B. (2023) How Big Things Get Done: The Surprising Factors Behind Every Successful Project. London: Macmillan.</w:t>
      </w:r>
    </w:p>
    <w:p w14:paraId="5D0811AB" w14:textId="77777777" w:rsidR="00527269" w:rsidRDefault="00527269" w:rsidP="00527269">
      <w:pPr>
        <w:spacing w:after="120" w:line="360" w:lineRule="auto"/>
        <w:ind w:left="720" w:hanging="720"/>
        <w:jc w:val="both"/>
      </w:pPr>
      <w:r>
        <w:rPr>
          <w:sz w:val="22"/>
          <w:szCs w:val="22"/>
        </w:rPr>
        <w:t>Gerrits, L. and Verweij, S. (2022) The Evaluation of Complex Infrastructure Projects. Cheltenham: Edward Elgar.</w:t>
      </w:r>
    </w:p>
    <w:p w14:paraId="199AAFCE" w14:textId="77777777" w:rsidR="00527269" w:rsidRDefault="00527269" w:rsidP="00527269">
      <w:pPr>
        <w:spacing w:after="120" w:line="360" w:lineRule="auto"/>
        <w:ind w:left="720" w:hanging="720"/>
        <w:jc w:val="both"/>
      </w:pPr>
      <w:r>
        <w:rPr>
          <w:sz w:val="22"/>
          <w:szCs w:val="22"/>
        </w:rPr>
        <w:t>Gibbs, G. (1988) Learning by Doing: A Guide to Teaching and Learning Methods. Oxford: Further Education Unit, Oxford Polytechnic.</w:t>
      </w:r>
    </w:p>
    <w:p w14:paraId="5E573C2A" w14:textId="77777777" w:rsidR="00527269" w:rsidRDefault="00527269" w:rsidP="00527269">
      <w:pPr>
        <w:spacing w:after="120" w:line="360" w:lineRule="auto"/>
        <w:ind w:left="720" w:hanging="720"/>
        <w:jc w:val="both"/>
      </w:pPr>
      <w:r>
        <w:rPr>
          <w:sz w:val="22"/>
          <w:szCs w:val="22"/>
        </w:rPr>
        <w:t>ICO - Information Commissioner's Office (2023) Data Protection and Smart Cities: Guidance for Local Authorities. Wilmslow: ICO.</w:t>
      </w:r>
    </w:p>
    <w:p w14:paraId="53ABF84A" w14:textId="77777777" w:rsidR="00527269" w:rsidRDefault="00527269" w:rsidP="00527269">
      <w:pPr>
        <w:spacing w:after="120" w:line="360" w:lineRule="auto"/>
        <w:ind w:left="720" w:hanging="720"/>
        <w:jc w:val="both"/>
      </w:pPr>
      <w:r>
        <w:rPr>
          <w:sz w:val="22"/>
          <w:szCs w:val="22"/>
        </w:rPr>
        <w:t>ISO (2022) ISO 31000:2018 - Risk Management Guidelines. Geneva: International Organisation for Standardisation.</w:t>
      </w:r>
    </w:p>
    <w:p w14:paraId="07611158" w14:textId="77777777" w:rsidR="00527269" w:rsidRDefault="00527269" w:rsidP="00527269">
      <w:pPr>
        <w:spacing w:after="120" w:line="360" w:lineRule="auto"/>
        <w:ind w:left="720" w:hanging="720"/>
        <w:jc w:val="both"/>
      </w:pPr>
      <w:r>
        <w:rPr>
          <w:sz w:val="22"/>
          <w:szCs w:val="22"/>
        </w:rPr>
        <w:t>Johnson, G., Whittington, R., Scholes, K. and Angwin, D. (2023) Exploring Strategy: Text and Cases. 13th edn. Harlow: Pearson.</w:t>
      </w:r>
    </w:p>
    <w:p w14:paraId="31E30402" w14:textId="77777777" w:rsidR="00527269" w:rsidRDefault="00527269" w:rsidP="00527269">
      <w:pPr>
        <w:spacing w:after="120" w:line="360" w:lineRule="auto"/>
        <w:ind w:left="720" w:hanging="720"/>
        <w:jc w:val="both"/>
      </w:pPr>
      <w:r>
        <w:rPr>
          <w:sz w:val="22"/>
          <w:szCs w:val="22"/>
        </w:rPr>
        <w:t>Kerzner, H. (2022) Project Management: A Systems Approach to Planning, Scheduling, and Controlling. 13th edn. Hoboken, NJ: John Wiley &amp; Sons.</w:t>
      </w:r>
    </w:p>
    <w:p w14:paraId="6D1D8C8D" w14:textId="77777777" w:rsidR="00527269" w:rsidRDefault="00527269" w:rsidP="00527269">
      <w:pPr>
        <w:spacing w:after="120" w:line="360" w:lineRule="auto"/>
        <w:ind w:left="720" w:hanging="720"/>
        <w:jc w:val="both"/>
      </w:pPr>
      <w:r>
        <w:rPr>
          <w:sz w:val="22"/>
          <w:szCs w:val="22"/>
        </w:rPr>
        <w:t>Kotter, J.P. (2014) Accelerate: Building Strategic Agility for a Faster-Moving World. Boston, MA: Harvard Business Review Press.</w:t>
      </w:r>
    </w:p>
    <w:p w14:paraId="21A5F689" w14:textId="77777777" w:rsidR="00527269" w:rsidRDefault="00527269" w:rsidP="00527269">
      <w:pPr>
        <w:spacing w:after="120" w:line="360" w:lineRule="auto"/>
        <w:ind w:left="720" w:hanging="720"/>
        <w:jc w:val="both"/>
      </w:pPr>
      <w:r>
        <w:rPr>
          <w:sz w:val="22"/>
          <w:szCs w:val="22"/>
        </w:rPr>
        <w:t>Kotter, J.P. and Cohen, D.S. (2022) The Heart of Change: Real-Life Stories of How People Change Their Organizations. Updated edn. Boston, MA: Harvard Business Review Press.</w:t>
      </w:r>
    </w:p>
    <w:p w14:paraId="76EF9C3D" w14:textId="77777777" w:rsidR="00527269" w:rsidRDefault="00527269" w:rsidP="00527269">
      <w:pPr>
        <w:spacing w:after="120" w:line="360" w:lineRule="auto"/>
        <w:ind w:left="720" w:hanging="720"/>
        <w:jc w:val="both"/>
      </w:pPr>
      <w:r>
        <w:rPr>
          <w:sz w:val="22"/>
          <w:szCs w:val="22"/>
        </w:rPr>
        <w:t>Menezes, F., Ferreira, M. and Dias, T. (2022) AI-driven crowd management in transit hubs. Transportation Research Part C: Emerging Technologies, 136, pp.103548.</w:t>
      </w:r>
    </w:p>
    <w:p w14:paraId="6149D262" w14:textId="77777777" w:rsidR="00527269" w:rsidRDefault="00527269" w:rsidP="00527269">
      <w:pPr>
        <w:spacing w:after="120" w:line="360" w:lineRule="auto"/>
        <w:ind w:left="720" w:hanging="720"/>
        <w:jc w:val="both"/>
      </w:pPr>
      <w:r>
        <w:rPr>
          <w:sz w:val="22"/>
          <w:szCs w:val="22"/>
        </w:rPr>
        <w:t>Mukherjee, A. (2024) Edge computing for smart transport: a review. IEEE Transactions on Intelligent Transportation Systems, 25(3), pp.1200-1215.</w:t>
      </w:r>
    </w:p>
    <w:p w14:paraId="6818EE1D" w14:textId="77777777" w:rsidR="00527269" w:rsidRDefault="00527269" w:rsidP="00527269">
      <w:pPr>
        <w:spacing w:after="120" w:line="360" w:lineRule="auto"/>
        <w:ind w:left="720" w:hanging="720"/>
        <w:jc w:val="both"/>
      </w:pPr>
      <w:r>
        <w:rPr>
          <w:sz w:val="22"/>
          <w:szCs w:val="22"/>
        </w:rPr>
        <w:t>Nissenbaum, H. (2022) Privacy in Context: Technology, Policy, and the Integrity of Social Life. 2nd edn. Stanford: Stanford University Press.</w:t>
      </w:r>
    </w:p>
    <w:p w14:paraId="1F73B9AF" w14:textId="77777777" w:rsidR="00527269" w:rsidRDefault="00527269" w:rsidP="00527269">
      <w:pPr>
        <w:spacing w:after="120" w:line="360" w:lineRule="auto"/>
        <w:ind w:left="720" w:hanging="720"/>
        <w:jc w:val="both"/>
      </w:pPr>
      <w:r>
        <w:rPr>
          <w:sz w:val="22"/>
          <w:szCs w:val="22"/>
        </w:rPr>
        <w:t>Project Management Institute (2021) A Guide to the Project Management Body of Knowledge (PMBOK Guide). 7th edn. Newtown Square, PA: PMI.</w:t>
      </w:r>
    </w:p>
    <w:p w14:paraId="35A73EAC" w14:textId="77777777" w:rsidR="00527269" w:rsidRDefault="00527269" w:rsidP="00527269">
      <w:pPr>
        <w:spacing w:after="120" w:line="360" w:lineRule="auto"/>
        <w:ind w:left="720" w:hanging="720"/>
        <w:jc w:val="both"/>
      </w:pPr>
      <w:r>
        <w:rPr>
          <w:sz w:val="22"/>
          <w:szCs w:val="22"/>
        </w:rPr>
        <w:t>Ragnedda, M. and Muschert, G.W. (eds) (2023) The Digital Divide: The Internet and Social Inequality in International Perspective. 2nd edn. London: Routledge.</w:t>
      </w:r>
    </w:p>
    <w:p w14:paraId="6C1C2CFD" w14:textId="77777777" w:rsidR="00527269" w:rsidRDefault="00527269" w:rsidP="00527269">
      <w:pPr>
        <w:spacing w:after="120" w:line="360" w:lineRule="auto"/>
        <w:ind w:left="720" w:hanging="720"/>
        <w:jc w:val="both"/>
      </w:pPr>
      <w:r>
        <w:rPr>
          <w:sz w:val="22"/>
          <w:szCs w:val="22"/>
        </w:rPr>
        <w:t>Turner, J.R. (2014) The Handbook of Project-Based Management. 4th edn. New York: McGraw-Hill.</w:t>
      </w:r>
    </w:p>
    <w:p w14:paraId="0FF6E451" w14:textId="77777777" w:rsidR="00527269" w:rsidRDefault="00527269" w:rsidP="00527269">
      <w:pPr>
        <w:spacing w:after="120" w:line="360" w:lineRule="auto"/>
        <w:ind w:left="720" w:hanging="720"/>
        <w:jc w:val="both"/>
      </w:pPr>
      <w:r>
        <w:rPr>
          <w:sz w:val="22"/>
          <w:szCs w:val="22"/>
        </w:rPr>
        <w:t>UK Government AI Safety Institute (2024) Responsible AI in the Public Sector: Guidance for Practitioners. London: DSIT.</w:t>
      </w:r>
    </w:p>
    <w:p w14:paraId="0DA1BB64" w14:textId="77777777" w:rsidR="00527269" w:rsidRDefault="00527269" w:rsidP="00527269">
      <w:pPr>
        <w:spacing w:after="120" w:line="360" w:lineRule="auto"/>
        <w:ind w:left="720" w:hanging="720"/>
        <w:jc w:val="both"/>
        <w:rPr>
          <w:sz w:val="22"/>
          <w:szCs w:val="22"/>
        </w:rPr>
      </w:pPr>
      <w:r>
        <w:rPr>
          <w:sz w:val="22"/>
          <w:szCs w:val="22"/>
        </w:rPr>
        <w:t>Wang, Q., Zhang, L. and Liu, Y. (2023) Real-time logistics optimisation in smart hubs using digital twin technology. Journal of Logistics Research, 12(1), pp.45-67.</w:t>
      </w:r>
    </w:p>
    <w:p w14:paraId="5576D7F7" w14:textId="77777777" w:rsidR="009D32AC" w:rsidRDefault="009D32AC" w:rsidP="00527269">
      <w:pPr>
        <w:spacing w:after="120" w:line="360" w:lineRule="auto"/>
        <w:ind w:left="720" w:hanging="720"/>
        <w:jc w:val="both"/>
        <w:rPr>
          <w:sz w:val="22"/>
          <w:szCs w:val="22"/>
        </w:rPr>
      </w:pPr>
    </w:p>
    <w:p w14:paraId="2487BA29" w14:textId="4304C20F" w:rsidR="009D32AC" w:rsidRDefault="009D32AC" w:rsidP="009D32AC">
      <w:pPr>
        <w:pStyle w:val="Heading1"/>
      </w:pPr>
      <w:bookmarkStart w:id="23" w:name="_Toc231589819"/>
      <w:r>
        <w:t>Appendix: Poster(A)</w:t>
      </w:r>
      <w:bookmarkEnd w:id="23"/>
    </w:p>
    <w:p w14:paraId="42713BB3" w14:textId="77777777" w:rsidR="009D32AC" w:rsidRDefault="009D32AC" w:rsidP="009D32AC">
      <w:pPr>
        <w:rPr>
          <w:lang w:eastAsia="en-US"/>
        </w:rPr>
      </w:pPr>
    </w:p>
    <w:p w14:paraId="268CEEB1" w14:textId="3EFE0AB5" w:rsidR="009D32AC" w:rsidRDefault="009D32AC" w:rsidP="009D32AC">
      <w:pPr>
        <w:rPr>
          <w:lang w:eastAsia="en-US"/>
        </w:rPr>
      </w:pPr>
      <w:r>
        <w:rPr>
          <w:noProof/>
          <w14:ligatures w14:val="standardContextual"/>
        </w:rPr>
        <w:drawing>
          <wp:inline distT="0" distB="0" distL="0" distR="0" wp14:anchorId="32ED9EBE" wp14:editId="1DF8D675">
            <wp:extent cx="5731510" cy="4298950"/>
            <wp:effectExtent l="0" t="0" r="2540" b="6350"/>
            <wp:docPr id="7474369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436934"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4298950"/>
                    </a:xfrm>
                    <a:prstGeom prst="rect">
                      <a:avLst/>
                    </a:prstGeom>
                  </pic:spPr>
                </pic:pic>
              </a:graphicData>
            </a:graphic>
          </wp:inline>
        </w:drawing>
      </w:r>
    </w:p>
    <w:p w14:paraId="59C10A31" w14:textId="77777777" w:rsidR="009D32AC" w:rsidRDefault="009D32AC" w:rsidP="009D32AC">
      <w:pPr>
        <w:rPr>
          <w:lang w:eastAsia="en-US"/>
        </w:rPr>
      </w:pPr>
    </w:p>
    <w:p w14:paraId="6529BB70" w14:textId="77777777" w:rsidR="009D32AC" w:rsidRPr="009D32AC" w:rsidRDefault="009D32AC" w:rsidP="009D32AC">
      <w:pPr>
        <w:rPr>
          <w:lang w:eastAsia="en-US"/>
        </w:rPr>
      </w:pPr>
    </w:p>
    <w:p w14:paraId="0D5BC3C0" w14:textId="22CA8758" w:rsidR="009D32AC" w:rsidRPr="009D32AC" w:rsidRDefault="009D32AC" w:rsidP="009D32AC">
      <w:pPr>
        <w:rPr>
          <w:lang w:eastAsia="en-US"/>
        </w:rPr>
      </w:pPr>
    </w:p>
    <w:p w14:paraId="7866AD0D" w14:textId="77777777" w:rsidR="00527269" w:rsidRPr="00F5274E" w:rsidRDefault="00527269" w:rsidP="00FE364B">
      <w:pPr>
        <w:spacing w:line="360" w:lineRule="auto"/>
        <w:jc w:val="both"/>
      </w:pPr>
    </w:p>
    <w:sectPr w:rsidR="00527269" w:rsidRPr="00F5274E">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6CE796" w14:textId="77777777" w:rsidR="00D84F3D" w:rsidRDefault="00D84F3D" w:rsidP="009D32AC">
      <w:r>
        <w:separator/>
      </w:r>
    </w:p>
  </w:endnote>
  <w:endnote w:type="continuationSeparator" w:id="0">
    <w:p w14:paraId="0939461A" w14:textId="77777777" w:rsidR="00D84F3D" w:rsidRDefault="00D84F3D" w:rsidP="009D32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8077817"/>
      <w:docPartObj>
        <w:docPartGallery w:val="Page Numbers (Bottom of Page)"/>
        <w:docPartUnique/>
      </w:docPartObj>
    </w:sdtPr>
    <w:sdtEndPr>
      <w:rPr>
        <w:noProof/>
      </w:rPr>
    </w:sdtEndPr>
    <w:sdtContent>
      <w:p w14:paraId="261B203D" w14:textId="77F53DA8" w:rsidR="009D32AC" w:rsidRDefault="009D32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C0340A" w14:textId="77777777" w:rsidR="009D32AC" w:rsidRDefault="009D32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45F692" w14:textId="77777777" w:rsidR="00D84F3D" w:rsidRDefault="00D84F3D" w:rsidP="009D32AC">
      <w:r>
        <w:separator/>
      </w:r>
    </w:p>
  </w:footnote>
  <w:footnote w:type="continuationSeparator" w:id="0">
    <w:p w14:paraId="580EF9CC" w14:textId="77777777" w:rsidR="00D84F3D" w:rsidRDefault="00D84F3D" w:rsidP="009D32A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F60B8"/>
    <w:multiLevelType w:val="hybridMultilevel"/>
    <w:tmpl w:val="03AAF98C"/>
    <w:lvl w:ilvl="0" w:tplc="E88E3A5A">
      <w:numFmt w:val="bullet"/>
      <w:lvlText w:val="•"/>
      <w:lvlJc w:val="left"/>
      <w:pPr>
        <w:ind w:left="1080" w:hanging="72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B11168"/>
    <w:multiLevelType w:val="hybridMultilevel"/>
    <w:tmpl w:val="0AEEA7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EEE4684"/>
    <w:multiLevelType w:val="hybridMultilevel"/>
    <w:tmpl w:val="E7A07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F61804"/>
    <w:multiLevelType w:val="hybridMultilevel"/>
    <w:tmpl w:val="0FCEC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112150"/>
    <w:multiLevelType w:val="hybridMultilevel"/>
    <w:tmpl w:val="82928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924578"/>
    <w:multiLevelType w:val="hybridMultilevel"/>
    <w:tmpl w:val="ACE0A57E"/>
    <w:lvl w:ilvl="0" w:tplc="E88E3A5A">
      <w:numFmt w:val="bullet"/>
      <w:lvlText w:val="•"/>
      <w:lvlJc w:val="left"/>
      <w:pPr>
        <w:ind w:left="1080" w:hanging="72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5343CB"/>
    <w:multiLevelType w:val="hybridMultilevel"/>
    <w:tmpl w:val="16783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4712919">
    <w:abstractNumId w:val="3"/>
  </w:num>
  <w:num w:numId="2" w16cid:durableId="140001185">
    <w:abstractNumId w:val="4"/>
  </w:num>
  <w:num w:numId="3" w16cid:durableId="587930291">
    <w:abstractNumId w:val="6"/>
  </w:num>
  <w:num w:numId="4" w16cid:durableId="521017549">
    <w:abstractNumId w:val="1"/>
  </w:num>
  <w:num w:numId="5" w16cid:durableId="1865367627">
    <w:abstractNumId w:val="2"/>
  </w:num>
  <w:num w:numId="6" w16cid:durableId="1574970439">
    <w:abstractNumId w:val="0"/>
  </w:num>
  <w:num w:numId="7" w16cid:durableId="158387746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8"/>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8D3"/>
    <w:rsid w:val="000C65D5"/>
    <w:rsid w:val="001107B9"/>
    <w:rsid w:val="002B7674"/>
    <w:rsid w:val="0038578A"/>
    <w:rsid w:val="003A7BC8"/>
    <w:rsid w:val="004B0914"/>
    <w:rsid w:val="00527269"/>
    <w:rsid w:val="006B3D45"/>
    <w:rsid w:val="007D1D00"/>
    <w:rsid w:val="008036BD"/>
    <w:rsid w:val="009C7BDC"/>
    <w:rsid w:val="009D32AC"/>
    <w:rsid w:val="00C15EF8"/>
    <w:rsid w:val="00C47E87"/>
    <w:rsid w:val="00C728D3"/>
    <w:rsid w:val="00D84F3D"/>
    <w:rsid w:val="00E04CF8"/>
    <w:rsid w:val="00F5274E"/>
    <w:rsid w:val="00F94A29"/>
    <w:rsid w:val="00FE364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1577D"/>
  <w15:chartTrackingRefBased/>
  <w15:docId w15:val="{97AA7AFA-9CF9-4AB5-8F7E-0274F0D501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8D3"/>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autoRedefine/>
    <w:uiPriority w:val="9"/>
    <w:qFormat/>
    <w:rsid w:val="00F5274E"/>
    <w:pPr>
      <w:keepNext/>
      <w:keepLines/>
      <w:spacing w:before="360" w:after="80" w:line="360" w:lineRule="auto"/>
      <w:jc w:val="both"/>
      <w:outlineLvl w:val="0"/>
    </w:pPr>
    <w:rPr>
      <w:b/>
      <w:bCs/>
      <w:kern w:val="2"/>
      <w:sz w:val="26"/>
      <w:lang w:eastAsia="en-US"/>
      <w14:ligatures w14:val="standardContextual"/>
    </w:rPr>
  </w:style>
  <w:style w:type="paragraph" w:styleId="Heading2">
    <w:name w:val="heading 2"/>
    <w:basedOn w:val="Normal"/>
    <w:next w:val="Normal"/>
    <w:link w:val="Heading2Char"/>
    <w:autoRedefine/>
    <w:uiPriority w:val="9"/>
    <w:unhideWhenUsed/>
    <w:qFormat/>
    <w:rsid w:val="000C65D5"/>
    <w:pPr>
      <w:keepNext/>
      <w:keepLines/>
      <w:spacing w:before="160" w:after="80" w:line="278" w:lineRule="auto"/>
      <w:outlineLvl w:val="1"/>
    </w:pPr>
    <w:rPr>
      <w:rFonts w:eastAsiaTheme="majorEastAsia" w:cstheme="majorBidi"/>
      <w:b/>
      <w:kern w:val="2"/>
      <w:szCs w:val="32"/>
      <w:lang w:eastAsia="en-US"/>
      <w14:ligatures w14:val="standardContextual"/>
    </w:rPr>
  </w:style>
  <w:style w:type="paragraph" w:styleId="Heading3">
    <w:name w:val="heading 3"/>
    <w:basedOn w:val="Normal"/>
    <w:next w:val="Normal"/>
    <w:link w:val="Heading3Char"/>
    <w:autoRedefine/>
    <w:uiPriority w:val="9"/>
    <w:semiHidden/>
    <w:unhideWhenUsed/>
    <w:qFormat/>
    <w:rsid w:val="002B7674"/>
    <w:pPr>
      <w:keepNext/>
      <w:keepLines/>
      <w:spacing w:before="160" w:after="80" w:line="278" w:lineRule="auto"/>
      <w:outlineLvl w:val="2"/>
    </w:pPr>
    <w:rPr>
      <w:rFonts w:eastAsiaTheme="majorEastAsia" w:cstheme="majorBidi"/>
      <w:b/>
      <w:kern w:val="2"/>
      <w:szCs w:val="28"/>
      <w:lang w:eastAsia="en-US"/>
      <w14:ligatures w14:val="standardContextual"/>
    </w:rPr>
  </w:style>
  <w:style w:type="paragraph" w:styleId="Heading4">
    <w:name w:val="heading 4"/>
    <w:basedOn w:val="Normal"/>
    <w:next w:val="Normal"/>
    <w:link w:val="Heading4Char"/>
    <w:uiPriority w:val="9"/>
    <w:semiHidden/>
    <w:unhideWhenUsed/>
    <w:qFormat/>
    <w:rsid w:val="00C728D3"/>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C728D3"/>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C728D3"/>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C728D3"/>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C728D3"/>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C728D3"/>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274E"/>
    <w:rPr>
      <w:rFonts w:ascii="Times New Roman" w:eastAsia="Times New Roman" w:hAnsi="Times New Roman" w:cs="Times New Roman"/>
      <w:b/>
      <w:bCs/>
      <w:sz w:val="26"/>
    </w:rPr>
  </w:style>
  <w:style w:type="character" w:customStyle="1" w:styleId="Heading2Char">
    <w:name w:val="Heading 2 Char"/>
    <w:basedOn w:val="DefaultParagraphFont"/>
    <w:link w:val="Heading2"/>
    <w:uiPriority w:val="9"/>
    <w:rsid w:val="000C65D5"/>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semiHidden/>
    <w:rsid w:val="002B7674"/>
    <w:rPr>
      <w:rFonts w:ascii="Times New Roman" w:eastAsiaTheme="majorEastAsia" w:hAnsi="Times New Roman" w:cstheme="majorBidi"/>
      <w:b/>
      <w:szCs w:val="28"/>
    </w:rPr>
  </w:style>
  <w:style w:type="paragraph" w:styleId="Title">
    <w:name w:val="Title"/>
    <w:basedOn w:val="Normal"/>
    <w:next w:val="Normal"/>
    <w:link w:val="TitleChar"/>
    <w:uiPriority w:val="10"/>
    <w:qFormat/>
    <w:rsid w:val="009C7BDC"/>
    <w:pPr>
      <w:spacing w:after="80"/>
      <w:contextualSpacing/>
      <w:jc w:val="center"/>
    </w:pPr>
    <w:rPr>
      <w:rFonts w:eastAsiaTheme="majorEastAsia" w:cstheme="majorBidi"/>
      <w:b/>
      <w:spacing w:val="-10"/>
      <w:kern w:val="28"/>
      <w:sz w:val="28"/>
      <w:szCs w:val="56"/>
      <w:u w:val="single"/>
      <w:lang w:eastAsia="en-US"/>
      <w14:ligatures w14:val="standardContextual"/>
    </w:rPr>
  </w:style>
  <w:style w:type="character" w:customStyle="1" w:styleId="TitleChar">
    <w:name w:val="Title Char"/>
    <w:basedOn w:val="DefaultParagraphFont"/>
    <w:link w:val="Title"/>
    <w:uiPriority w:val="10"/>
    <w:rsid w:val="009C7BDC"/>
    <w:rPr>
      <w:rFonts w:ascii="Times New Roman" w:eastAsiaTheme="majorEastAsia" w:hAnsi="Times New Roman" w:cstheme="majorBidi"/>
      <w:b/>
      <w:spacing w:val="-10"/>
      <w:kern w:val="28"/>
      <w:sz w:val="28"/>
      <w:szCs w:val="56"/>
      <w:u w:val="single"/>
    </w:rPr>
  </w:style>
  <w:style w:type="character" w:customStyle="1" w:styleId="Heading4Char">
    <w:name w:val="Heading 4 Char"/>
    <w:basedOn w:val="DefaultParagraphFont"/>
    <w:link w:val="Heading4"/>
    <w:uiPriority w:val="9"/>
    <w:semiHidden/>
    <w:rsid w:val="00C728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28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28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28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28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28D3"/>
    <w:rPr>
      <w:rFonts w:eastAsiaTheme="majorEastAsia" w:cstheme="majorBidi"/>
      <w:color w:val="272727" w:themeColor="text1" w:themeTint="D8"/>
    </w:rPr>
  </w:style>
  <w:style w:type="paragraph" w:styleId="Subtitle">
    <w:name w:val="Subtitle"/>
    <w:basedOn w:val="Normal"/>
    <w:next w:val="Normal"/>
    <w:link w:val="SubtitleChar"/>
    <w:uiPriority w:val="11"/>
    <w:qFormat/>
    <w:rsid w:val="00C728D3"/>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728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28D3"/>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C728D3"/>
    <w:rPr>
      <w:i/>
      <w:iCs/>
      <w:color w:val="404040" w:themeColor="text1" w:themeTint="BF"/>
    </w:rPr>
  </w:style>
  <w:style w:type="paragraph" w:styleId="ListParagraph">
    <w:name w:val="List Paragraph"/>
    <w:basedOn w:val="Normal"/>
    <w:uiPriority w:val="34"/>
    <w:qFormat/>
    <w:rsid w:val="00C728D3"/>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C728D3"/>
    <w:rPr>
      <w:i/>
      <w:iCs/>
      <w:color w:val="0F4761" w:themeColor="accent1" w:themeShade="BF"/>
    </w:rPr>
  </w:style>
  <w:style w:type="paragraph" w:styleId="IntenseQuote">
    <w:name w:val="Intense Quote"/>
    <w:basedOn w:val="Normal"/>
    <w:next w:val="Normal"/>
    <w:link w:val="IntenseQuoteChar"/>
    <w:uiPriority w:val="30"/>
    <w:qFormat/>
    <w:rsid w:val="00C728D3"/>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C728D3"/>
    <w:rPr>
      <w:i/>
      <w:iCs/>
      <w:color w:val="0F4761" w:themeColor="accent1" w:themeShade="BF"/>
    </w:rPr>
  </w:style>
  <w:style w:type="character" w:styleId="IntenseReference">
    <w:name w:val="Intense Reference"/>
    <w:basedOn w:val="DefaultParagraphFont"/>
    <w:uiPriority w:val="32"/>
    <w:qFormat/>
    <w:rsid w:val="00C728D3"/>
    <w:rPr>
      <w:b/>
      <w:bCs/>
      <w:smallCaps/>
      <w:color w:val="0F4761" w:themeColor="accent1" w:themeShade="BF"/>
      <w:spacing w:val="5"/>
    </w:rPr>
  </w:style>
  <w:style w:type="paragraph" w:styleId="TOCHeading">
    <w:name w:val="TOC Heading"/>
    <w:basedOn w:val="Heading1"/>
    <w:next w:val="Normal"/>
    <w:uiPriority w:val="39"/>
    <w:unhideWhenUsed/>
    <w:qFormat/>
    <w:rsid w:val="00FE364B"/>
    <w:pPr>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FE364B"/>
    <w:pPr>
      <w:spacing w:after="100"/>
    </w:pPr>
  </w:style>
  <w:style w:type="paragraph" w:styleId="TOC2">
    <w:name w:val="toc 2"/>
    <w:basedOn w:val="Normal"/>
    <w:next w:val="Normal"/>
    <w:autoRedefine/>
    <w:uiPriority w:val="39"/>
    <w:unhideWhenUsed/>
    <w:rsid w:val="00FE364B"/>
    <w:pPr>
      <w:spacing w:after="100"/>
      <w:ind w:left="240"/>
    </w:pPr>
  </w:style>
  <w:style w:type="character" w:styleId="Hyperlink">
    <w:name w:val="Hyperlink"/>
    <w:basedOn w:val="DefaultParagraphFont"/>
    <w:uiPriority w:val="99"/>
    <w:unhideWhenUsed/>
    <w:rsid w:val="00FE364B"/>
    <w:rPr>
      <w:color w:val="467886" w:themeColor="hyperlink"/>
      <w:u w:val="single"/>
    </w:rPr>
  </w:style>
  <w:style w:type="paragraph" w:styleId="Header">
    <w:name w:val="header"/>
    <w:basedOn w:val="Normal"/>
    <w:link w:val="HeaderChar"/>
    <w:uiPriority w:val="99"/>
    <w:unhideWhenUsed/>
    <w:rsid w:val="009D32AC"/>
    <w:pPr>
      <w:tabs>
        <w:tab w:val="center" w:pos="4513"/>
        <w:tab w:val="right" w:pos="9026"/>
      </w:tabs>
    </w:pPr>
  </w:style>
  <w:style w:type="character" w:customStyle="1" w:styleId="HeaderChar">
    <w:name w:val="Header Char"/>
    <w:basedOn w:val="DefaultParagraphFont"/>
    <w:link w:val="Header"/>
    <w:uiPriority w:val="99"/>
    <w:rsid w:val="009D32AC"/>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9D32AC"/>
    <w:pPr>
      <w:tabs>
        <w:tab w:val="center" w:pos="4513"/>
        <w:tab w:val="right" w:pos="9026"/>
      </w:tabs>
    </w:pPr>
  </w:style>
  <w:style w:type="character" w:customStyle="1" w:styleId="FooterChar">
    <w:name w:val="Footer Char"/>
    <w:basedOn w:val="DefaultParagraphFont"/>
    <w:link w:val="Footer"/>
    <w:uiPriority w:val="99"/>
    <w:rsid w:val="009D32AC"/>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sv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5E63FC-334D-476E-8574-0E719177972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3970</Words>
  <Characters>22629</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raila sajjad</dc:creator>
  <cp:keywords/>
  <dc:description/>
  <cp:lastModifiedBy>Shahnwaz Afzal</cp:lastModifiedBy>
  <cp:revision>2</cp:revision>
  <dcterms:created xsi:type="dcterms:W3CDTF">2026-07-11T10:04:00Z</dcterms:created>
  <dcterms:modified xsi:type="dcterms:W3CDTF">2026-07-11T10:04:00Z</dcterms:modified>
</cp:coreProperties>
</file>