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C25233" w14:textId="788C9FDC" w:rsidR="007C5F05" w:rsidRPr="009773EF" w:rsidRDefault="007C5F05" w:rsidP="009773EF">
      <w:pPr>
        <w:spacing w:line="360" w:lineRule="auto"/>
        <w:jc w:val="both"/>
        <w:rPr>
          <w:rFonts w:ascii="Arial" w:hAnsi="Arial" w:cs="Arial"/>
        </w:rPr>
      </w:pPr>
      <w:bookmarkStart w:id="0" w:name="_Hlk182316489"/>
      <w:bookmarkEnd w:id="0"/>
      <w:r w:rsidRPr="009773EF">
        <w:rPr>
          <w:rFonts w:ascii="Arial" w:eastAsia="Arial" w:hAnsi="Arial" w:cs="Arial"/>
          <w:noProof/>
          <w:color w:val="000000"/>
          <w:szCs w:val="24"/>
        </w:rPr>
        <w:drawing>
          <wp:anchor distT="0" distB="0" distL="114300" distR="114300" simplePos="0" relativeHeight="251658752" behindDoc="0" locked="0" layoutInCell="1" allowOverlap="1" wp14:anchorId="45DDB0EF" wp14:editId="4EBFD0D3">
            <wp:simplePos x="0" y="0"/>
            <wp:positionH relativeFrom="column">
              <wp:posOffset>-906780</wp:posOffset>
            </wp:positionH>
            <wp:positionV relativeFrom="paragraph">
              <wp:posOffset>-914400</wp:posOffset>
            </wp:positionV>
            <wp:extent cx="7760209" cy="798576"/>
            <wp:effectExtent l="0" t="0" r="0" b="0"/>
            <wp:wrapNone/>
            <wp:docPr id="836382205" name="Picture 1"/>
            <wp:cNvGraphicFramePr/>
            <a:graphic xmlns:a="http://schemas.openxmlformats.org/drawingml/2006/main">
              <a:graphicData uri="http://schemas.openxmlformats.org/drawingml/2006/picture">
                <pic:pic xmlns:pic="http://schemas.openxmlformats.org/drawingml/2006/picture">
                  <pic:nvPicPr>
                    <pic:cNvPr id="836382205" name="Picture 836382205"/>
                    <pic:cNvPicPr/>
                  </pic:nvPicPr>
                  <pic:blipFill>
                    <a:blip r:embed="rId8"/>
                    <a:stretch>
                      <a:fillRect/>
                    </a:stretch>
                  </pic:blipFill>
                  <pic:spPr>
                    <a:xfrm>
                      <a:off x="0" y="0"/>
                      <a:ext cx="7760209" cy="798576"/>
                    </a:xfrm>
                    <a:prstGeom prst="rect">
                      <a:avLst/>
                    </a:prstGeom>
                  </pic:spPr>
                </pic:pic>
              </a:graphicData>
            </a:graphic>
          </wp:anchor>
        </w:drawing>
      </w:r>
    </w:p>
    <w:p w14:paraId="7920047E" w14:textId="77777777" w:rsidR="007C5F05" w:rsidRPr="009773EF" w:rsidRDefault="007C5F05" w:rsidP="009773EF">
      <w:pPr>
        <w:spacing w:line="360" w:lineRule="auto"/>
        <w:jc w:val="both"/>
        <w:rPr>
          <w:rFonts w:ascii="Arial" w:hAnsi="Arial" w:cs="Arial"/>
        </w:rPr>
      </w:pPr>
    </w:p>
    <w:p w14:paraId="6A47095C" w14:textId="77777777" w:rsidR="007C5F05" w:rsidRPr="009773EF" w:rsidRDefault="007C5F05" w:rsidP="009773EF">
      <w:pPr>
        <w:spacing w:line="360" w:lineRule="auto"/>
        <w:jc w:val="both"/>
        <w:rPr>
          <w:rFonts w:ascii="Arial" w:hAnsi="Arial" w:cs="Arial"/>
        </w:rPr>
      </w:pPr>
    </w:p>
    <w:p w14:paraId="5D6D7983" w14:textId="1A0FFAAF" w:rsidR="007C5F05" w:rsidRPr="009773EF" w:rsidRDefault="007C5F05" w:rsidP="009773EF">
      <w:pPr>
        <w:tabs>
          <w:tab w:val="center" w:pos="2540"/>
        </w:tabs>
        <w:spacing w:after="193" w:line="360" w:lineRule="auto"/>
        <w:ind w:left="-15"/>
        <w:jc w:val="both"/>
        <w:rPr>
          <w:rFonts w:ascii="Arial" w:eastAsia="Arial" w:hAnsi="Arial" w:cs="Arial"/>
          <w:b/>
          <w:color w:val="000000"/>
          <w:sz w:val="24"/>
          <w:szCs w:val="24"/>
        </w:rPr>
      </w:pPr>
      <w:r w:rsidRPr="009773EF">
        <w:rPr>
          <w:rFonts w:ascii="Arial" w:eastAsia="Times New Roman" w:hAnsi="Arial" w:cs="Arial"/>
          <w:b/>
          <w:color w:val="000000"/>
          <w:sz w:val="24"/>
          <w:szCs w:val="24"/>
        </w:rPr>
        <w:t>Lecturer: Afzal Munna</w:t>
      </w:r>
    </w:p>
    <w:p w14:paraId="4BDB88C8" w14:textId="77777777" w:rsidR="007C5F05" w:rsidRPr="009773EF" w:rsidRDefault="007C5F05" w:rsidP="009773EF">
      <w:pPr>
        <w:tabs>
          <w:tab w:val="center" w:pos="2394"/>
        </w:tabs>
        <w:spacing w:after="193" w:line="360" w:lineRule="auto"/>
        <w:ind w:left="-15"/>
        <w:jc w:val="both"/>
        <w:rPr>
          <w:rFonts w:ascii="Arial" w:eastAsia="Arial" w:hAnsi="Arial" w:cs="Arial"/>
          <w:b/>
          <w:color w:val="000000"/>
          <w:sz w:val="24"/>
          <w:szCs w:val="24"/>
        </w:rPr>
      </w:pPr>
      <w:r w:rsidRPr="009773EF">
        <w:rPr>
          <w:rFonts w:ascii="Arial" w:eastAsia="Times New Roman" w:hAnsi="Arial" w:cs="Arial"/>
          <w:b/>
          <w:color w:val="000000"/>
          <w:sz w:val="24"/>
          <w:szCs w:val="24"/>
        </w:rPr>
        <w:t xml:space="preserve">Student: Tsonyo Todorov </w:t>
      </w:r>
    </w:p>
    <w:p w14:paraId="401B339A" w14:textId="77777777" w:rsidR="007C5F05" w:rsidRPr="009773EF" w:rsidRDefault="007C5F05" w:rsidP="009773EF">
      <w:pPr>
        <w:tabs>
          <w:tab w:val="center" w:pos="1930"/>
        </w:tabs>
        <w:spacing w:after="193" w:line="360" w:lineRule="auto"/>
        <w:ind w:left="-15"/>
        <w:jc w:val="both"/>
        <w:rPr>
          <w:rFonts w:ascii="Arial" w:eastAsia="Arial" w:hAnsi="Arial" w:cs="Arial"/>
          <w:b/>
          <w:color w:val="000000"/>
          <w:sz w:val="24"/>
          <w:szCs w:val="24"/>
        </w:rPr>
      </w:pPr>
      <w:r w:rsidRPr="009773EF">
        <w:rPr>
          <w:rFonts w:ascii="Arial" w:eastAsia="Times New Roman" w:hAnsi="Arial" w:cs="Arial"/>
          <w:b/>
          <w:color w:val="000000"/>
          <w:sz w:val="24"/>
          <w:szCs w:val="24"/>
        </w:rPr>
        <w:t xml:space="preserve">ID: 2021609 </w:t>
      </w:r>
    </w:p>
    <w:p w14:paraId="6E9777B4" w14:textId="3DFD2375" w:rsidR="007C5F05" w:rsidRPr="009773EF" w:rsidRDefault="007C5F05" w:rsidP="009773EF">
      <w:pPr>
        <w:tabs>
          <w:tab w:val="center" w:pos="2079"/>
        </w:tabs>
        <w:spacing w:after="139" w:line="360" w:lineRule="auto"/>
        <w:ind w:left="-15"/>
        <w:jc w:val="both"/>
        <w:rPr>
          <w:rFonts w:ascii="Arial" w:eastAsia="Arial" w:hAnsi="Arial" w:cs="Arial"/>
          <w:b/>
          <w:color w:val="000000"/>
          <w:sz w:val="24"/>
          <w:szCs w:val="24"/>
        </w:rPr>
      </w:pPr>
      <w:r w:rsidRPr="009773EF">
        <w:rPr>
          <w:rFonts w:ascii="Arial" w:eastAsia="Times New Roman" w:hAnsi="Arial" w:cs="Arial"/>
          <w:b/>
          <w:color w:val="000000"/>
          <w:sz w:val="24"/>
          <w:szCs w:val="24"/>
        </w:rPr>
        <w:t xml:space="preserve">Date: 23/11/2024 </w:t>
      </w:r>
    </w:p>
    <w:p w14:paraId="6E73A7A9" w14:textId="77777777" w:rsidR="007C5F05" w:rsidRPr="009773EF" w:rsidRDefault="007C5F05" w:rsidP="009773EF">
      <w:pPr>
        <w:spacing w:line="360" w:lineRule="auto"/>
        <w:jc w:val="both"/>
        <w:rPr>
          <w:rFonts w:ascii="Arial" w:hAnsi="Arial" w:cs="Arial"/>
          <w:b/>
          <w:bCs/>
          <w:sz w:val="32"/>
          <w:szCs w:val="32"/>
        </w:rPr>
      </w:pPr>
    </w:p>
    <w:p w14:paraId="76F2F201" w14:textId="77777777" w:rsidR="007C5F05" w:rsidRPr="009773EF" w:rsidRDefault="007C5F05" w:rsidP="00063C4C">
      <w:pPr>
        <w:spacing w:line="360" w:lineRule="auto"/>
        <w:jc w:val="center"/>
        <w:rPr>
          <w:rFonts w:ascii="Arial" w:hAnsi="Arial" w:cs="Arial"/>
          <w:b/>
          <w:bCs/>
          <w:sz w:val="32"/>
          <w:szCs w:val="32"/>
        </w:rPr>
      </w:pPr>
    </w:p>
    <w:p w14:paraId="7B93EC78" w14:textId="77777777" w:rsidR="007C5F05" w:rsidRPr="009773EF" w:rsidRDefault="007C5F05" w:rsidP="00063C4C">
      <w:pPr>
        <w:spacing w:line="360" w:lineRule="auto"/>
        <w:jc w:val="center"/>
        <w:rPr>
          <w:rFonts w:ascii="Arial" w:hAnsi="Arial" w:cs="Arial"/>
          <w:b/>
          <w:bCs/>
          <w:sz w:val="32"/>
          <w:szCs w:val="32"/>
        </w:rPr>
      </w:pPr>
      <w:r w:rsidRPr="009773EF">
        <w:rPr>
          <w:rFonts w:ascii="Arial" w:hAnsi="Arial" w:cs="Arial"/>
          <w:b/>
          <w:bCs/>
          <w:sz w:val="32"/>
          <w:szCs w:val="32"/>
        </w:rPr>
        <w:t>International Business Communications</w:t>
      </w:r>
    </w:p>
    <w:p w14:paraId="34A9DC0B" w14:textId="77777777" w:rsidR="007C5F05" w:rsidRPr="009773EF" w:rsidRDefault="007C5F05" w:rsidP="00063C4C">
      <w:pPr>
        <w:spacing w:line="360" w:lineRule="auto"/>
        <w:jc w:val="center"/>
        <w:rPr>
          <w:rFonts w:ascii="Arial" w:hAnsi="Arial" w:cs="Arial"/>
          <w:b/>
          <w:bCs/>
          <w:sz w:val="32"/>
          <w:szCs w:val="32"/>
        </w:rPr>
      </w:pPr>
    </w:p>
    <w:p w14:paraId="1C05A91E" w14:textId="77777777" w:rsidR="007C5F05" w:rsidRPr="009773EF" w:rsidRDefault="007C5F05" w:rsidP="00063C4C">
      <w:pPr>
        <w:spacing w:line="360" w:lineRule="auto"/>
        <w:jc w:val="center"/>
        <w:rPr>
          <w:rFonts w:ascii="Arial" w:hAnsi="Arial" w:cs="Arial"/>
          <w:b/>
          <w:bCs/>
          <w:sz w:val="32"/>
          <w:szCs w:val="32"/>
        </w:rPr>
      </w:pPr>
      <w:r w:rsidRPr="009773EF">
        <w:rPr>
          <w:rFonts w:ascii="Arial" w:hAnsi="Arial" w:cs="Arial"/>
          <w:b/>
          <w:bCs/>
          <w:sz w:val="32"/>
          <w:szCs w:val="32"/>
        </w:rPr>
        <w:t>LCBB6001</w:t>
      </w:r>
    </w:p>
    <w:p w14:paraId="24575BF3" w14:textId="77777777" w:rsidR="007C5F05" w:rsidRPr="009773EF" w:rsidRDefault="007C5F05" w:rsidP="00063C4C">
      <w:pPr>
        <w:spacing w:line="360" w:lineRule="auto"/>
        <w:jc w:val="center"/>
        <w:rPr>
          <w:rFonts w:ascii="Arial" w:hAnsi="Arial" w:cs="Arial"/>
          <w:b/>
          <w:bCs/>
          <w:sz w:val="32"/>
          <w:szCs w:val="32"/>
        </w:rPr>
      </w:pPr>
    </w:p>
    <w:p w14:paraId="06D5A85F" w14:textId="77777777" w:rsidR="007C5F05" w:rsidRPr="009773EF" w:rsidRDefault="007C5F05" w:rsidP="00063C4C">
      <w:pPr>
        <w:spacing w:after="131" w:line="360" w:lineRule="auto"/>
        <w:jc w:val="center"/>
        <w:rPr>
          <w:rFonts w:ascii="Arial" w:eastAsia="Times New Roman" w:hAnsi="Arial" w:cs="Arial"/>
          <w:b/>
          <w:bCs/>
          <w:color w:val="000000"/>
          <w:sz w:val="32"/>
          <w:szCs w:val="32"/>
        </w:rPr>
      </w:pPr>
      <w:r w:rsidRPr="009773EF">
        <w:rPr>
          <w:rFonts w:ascii="Arial" w:eastAsia="Times New Roman" w:hAnsi="Arial" w:cs="Arial"/>
          <w:b/>
          <w:bCs/>
          <w:color w:val="000000"/>
          <w:sz w:val="32"/>
          <w:szCs w:val="32"/>
        </w:rPr>
        <w:t>Assignment 1</w:t>
      </w:r>
    </w:p>
    <w:p w14:paraId="0FA2DA98" w14:textId="77777777" w:rsidR="007C5F05" w:rsidRPr="009773EF" w:rsidRDefault="007C5F05" w:rsidP="00063C4C">
      <w:pPr>
        <w:spacing w:after="131" w:line="360" w:lineRule="auto"/>
        <w:jc w:val="center"/>
        <w:rPr>
          <w:rFonts w:ascii="Arial" w:eastAsia="Times New Roman" w:hAnsi="Arial" w:cs="Arial"/>
          <w:b/>
          <w:bCs/>
          <w:color w:val="000000"/>
          <w:sz w:val="32"/>
          <w:szCs w:val="32"/>
        </w:rPr>
      </w:pPr>
    </w:p>
    <w:p w14:paraId="7C099C03" w14:textId="7A8A4C59" w:rsidR="0090024E" w:rsidRPr="009773EF" w:rsidRDefault="0090024E" w:rsidP="00063C4C">
      <w:pPr>
        <w:spacing w:after="131" w:line="360" w:lineRule="auto"/>
        <w:jc w:val="center"/>
        <w:rPr>
          <w:rFonts w:ascii="Arial" w:eastAsia="Times New Roman" w:hAnsi="Arial" w:cs="Arial"/>
          <w:b/>
          <w:bCs/>
          <w:color w:val="000000"/>
          <w:sz w:val="32"/>
          <w:szCs w:val="32"/>
        </w:rPr>
      </w:pPr>
      <w:r w:rsidRPr="009773EF">
        <w:rPr>
          <w:rFonts w:ascii="Arial" w:eastAsia="Times New Roman" w:hAnsi="Arial" w:cs="Arial"/>
          <w:b/>
          <w:bCs/>
          <w:color w:val="000000"/>
          <w:sz w:val="32"/>
          <w:szCs w:val="32"/>
        </w:rPr>
        <w:t>Intercultural Communication and</w:t>
      </w:r>
    </w:p>
    <w:p w14:paraId="6312B90A" w14:textId="17B3078B" w:rsidR="007C5F05" w:rsidRPr="009773EF" w:rsidRDefault="0090024E" w:rsidP="00063C4C">
      <w:pPr>
        <w:spacing w:after="131" w:line="360" w:lineRule="auto"/>
        <w:jc w:val="center"/>
        <w:rPr>
          <w:rFonts w:ascii="Arial" w:eastAsia="Times New Roman" w:hAnsi="Arial" w:cs="Arial"/>
          <w:b/>
          <w:bCs/>
          <w:color w:val="000000"/>
          <w:sz w:val="32"/>
          <w:szCs w:val="32"/>
        </w:rPr>
      </w:pPr>
      <w:r w:rsidRPr="009773EF">
        <w:rPr>
          <w:rFonts w:ascii="Arial" w:eastAsia="Times New Roman" w:hAnsi="Arial" w:cs="Arial"/>
          <w:b/>
          <w:bCs/>
          <w:color w:val="000000"/>
          <w:sz w:val="32"/>
          <w:szCs w:val="32"/>
        </w:rPr>
        <w:t>Business Culture: Toyota and Aston Martin</w:t>
      </w:r>
    </w:p>
    <w:p w14:paraId="3914CD1B" w14:textId="77777777" w:rsidR="007C5F05" w:rsidRPr="009773EF" w:rsidRDefault="007C5F05" w:rsidP="009773EF">
      <w:pPr>
        <w:spacing w:after="131" w:line="360" w:lineRule="auto"/>
        <w:jc w:val="both"/>
        <w:rPr>
          <w:rFonts w:ascii="Arial" w:eastAsia="Times New Roman" w:hAnsi="Arial" w:cs="Arial"/>
          <w:b/>
          <w:bCs/>
          <w:color w:val="000000"/>
          <w:sz w:val="32"/>
          <w:szCs w:val="32"/>
        </w:rPr>
      </w:pPr>
    </w:p>
    <w:p w14:paraId="10512ADD" w14:textId="77777777" w:rsidR="007C5F05" w:rsidRPr="009773EF" w:rsidRDefault="007C5F05" w:rsidP="009773EF">
      <w:pPr>
        <w:spacing w:after="131" w:line="360" w:lineRule="auto"/>
        <w:jc w:val="both"/>
        <w:rPr>
          <w:rFonts w:ascii="Arial" w:eastAsia="Times New Roman" w:hAnsi="Arial" w:cs="Arial"/>
          <w:b/>
          <w:bCs/>
          <w:color w:val="000000"/>
          <w:sz w:val="32"/>
          <w:szCs w:val="32"/>
        </w:rPr>
      </w:pPr>
    </w:p>
    <w:p w14:paraId="57AE073D" w14:textId="77777777" w:rsidR="007C5F05" w:rsidRPr="009773EF" w:rsidRDefault="007C5F05" w:rsidP="009773EF">
      <w:pPr>
        <w:spacing w:after="131" w:line="360" w:lineRule="auto"/>
        <w:jc w:val="both"/>
        <w:rPr>
          <w:rFonts w:ascii="Arial" w:eastAsia="Times New Roman" w:hAnsi="Arial" w:cs="Arial"/>
          <w:b/>
          <w:bCs/>
          <w:color w:val="000000"/>
          <w:sz w:val="32"/>
          <w:szCs w:val="32"/>
        </w:rPr>
      </w:pPr>
    </w:p>
    <w:p w14:paraId="41C05458" w14:textId="77777777" w:rsidR="007C5F05" w:rsidRPr="009773EF" w:rsidRDefault="007C5F05" w:rsidP="009773EF">
      <w:pPr>
        <w:spacing w:after="131" w:line="360" w:lineRule="auto"/>
        <w:jc w:val="both"/>
        <w:rPr>
          <w:rFonts w:ascii="Arial" w:eastAsia="Times New Roman" w:hAnsi="Arial" w:cs="Arial"/>
          <w:b/>
          <w:bCs/>
          <w:color w:val="000000"/>
          <w:sz w:val="32"/>
          <w:szCs w:val="32"/>
        </w:rPr>
      </w:pPr>
    </w:p>
    <w:sdt>
      <w:sdtPr>
        <w:rPr>
          <w:rFonts w:ascii="Arial" w:eastAsiaTheme="minorHAnsi" w:hAnsi="Arial" w:cs="Arial"/>
          <w:color w:val="auto"/>
          <w:kern w:val="2"/>
          <w:sz w:val="22"/>
          <w:szCs w:val="22"/>
        </w:rPr>
        <w:id w:val="1932626582"/>
        <w:docPartObj>
          <w:docPartGallery w:val="Table of Contents"/>
          <w:docPartUnique/>
        </w:docPartObj>
      </w:sdtPr>
      <w:sdtEndPr>
        <w:rPr>
          <w:b/>
          <w:bCs/>
          <w:noProof/>
        </w:rPr>
      </w:sdtEndPr>
      <w:sdtContent>
        <w:p w14:paraId="23BA9877" w14:textId="4B4A2822" w:rsidR="009773EF" w:rsidRPr="00063C4C" w:rsidRDefault="009773EF" w:rsidP="00063C4C">
          <w:pPr>
            <w:pStyle w:val="TOCHeading"/>
            <w:spacing w:line="360" w:lineRule="auto"/>
            <w:jc w:val="center"/>
            <w:rPr>
              <w:rFonts w:ascii="Arial" w:hAnsi="Arial" w:cs="Arial"/>
              <w:b/>
              <w:bCs/>
            </w:rPr>
          </w:pPr>
          <w:r w:rsidRPr="00063C4C">
            <w:rPr>
              <w:rFonts w:ascii="Arial" w:hAnsi="Arial" w:cs="Arial"/>
              <w:b/>
              <w:bCs/>
            </w:rPr>
            <w:t>Contents</w:t>
          </w:r>
        </w:p>
        <w:p w14:paraId="258162C8" w14:textId="77FFC650" w:rsidR="00063C4C" w:rsidRPr="00063C4C" w:rsidRDefault="009773EF" w:rsidP="00063C4C">
          <w:pPr>
            <w:pStyle w:val="TOC1"/>
            <w:tabs>
              <w:tab w:val="right" w:leader="dot" w:pos="9350"/>
            </w:tabs>
            <w:spacing w:line="360" w:lineRule="auto"/>
            <w:rPr>
              <w:rFonts w:ascii="Arial" w:eastAsiaTheme="minorEastAsia" w:hAnsi="Arial" w:cs="Arial"/>
              <w:noProof/>
              <w:sz w:val="28"/>
              <w:szCs w:val="28"/>
            </w:rPr>
          </w:pPr>
          <w:r w:rsidRPr="00063C4C">
            <w:rPr>
              <w:rFonts w:ascii="Arial" w:hAnsi="Arial" w:cs="Arial"/>
              <w:sz w:val="24"/>
              <w:szCs w:val="24"/>
            </w:rPr>
            <w:fldChar w:fldCharType="begin"/>
          </w:r>
          <w:r w:rsidRPr="00063C4C">
            <w:rPr>
              <w:rFonts w:ascii="Arial" w:hAnsi="Arial" w:cs="Arial"/>
              <w:sz w:val="24"/>
              <w:szCs w:val="24"/>
            </w:rPr>
            <w:instrText xml:space="preserve"> TOC \o "1-3" \h \z \u </w:instrText>
          </w:r>
          <w:r w:rsidRPr="00063C4C">
            <w:rPr>
              <w:rFonts w:ascii="Arial" w:hAnsi="Arial" w:cs="Arial"/>
              <w:sz w:val="24"/>
              <w:szCs w:val="24"/>
            </w:rPr>
            <w:fldChar w:fldCharType="separate"/>
          </w:r>
          <w:hyperlink w:anchor="_Toc182402646" w:history="1">
            <w:r w:rsidR="00063C4C" w:rsidRPr="00063C4C">
              <w:rPr>
                <w:rStyle w:val="Hyperlink"/>
                <w:rFonts w:ascii="Arial" w:hAnsi="Arial" w:cs="Arial"/>
                <w:b/>
                <w:bCs/>
                <w:noProof/>
                <w:sz w:val="24"/>
                <w:szCs w:val="24"/>
              </w:rPr>
              <w:t>Introduction</w:t>
            </w:r>
            <w:r w:rsidR="00063C4C" w:rsidRPr="00063C4C">
              <w:rPr>
                <w:rFonts w:ascii="Arial" w:hAnsi="Arial" w:cs="Arial"/>
                <w:noProof/>
                <w:webHidden/>
                <w:sz w:val="24"/>
                <w:szCs w:val="24"/>
              </w:rPr>
              <w:tab/>
            </w:r>
            <w:r w:rsidR="00063C4C" w:rsidRPr="00063C4C">
              <w:rPr>
                <w:rFonts w:ascii="Arial" w:hAnsi="Arial" w:cs="Arial"/>
                <w:noProof/>
                <w:webHidden/>
                <w:sz w:val="24"/>
                <w:szCs w:val="24"/>
              </w:rPr>
              <w:fldChar w:fldCharType="begin"/>
            </w:r>
            <w:r w:rsidR="00063C4C" w:rsidRPr="00063C4C">
              <w:rPr>
                <w:rFonts w:ascii="Arial" w:hAnsi="Arial" w:cs="Arial"/>
                <w:noProof/>
                <w:webHidden/>
                <w:sz w:val="24"/>
                <w:szCs w:val="24"/>
              </w:rPr>
              <w:instrText xml:space="preserve"> PAGEREF _Toc182402646 \h </w:instrText>
            </w:r>
            <w:r w:rsidR="00063C4C" w:rsidRPr="00063C4C">
              <w:rPr>
                <w:rFonts w:ascii="Arial" w:hAnsi="Arial" w:cs="Arial"/>
                <w:noProof/>
                <w:webHidden/>
                <w:sz w:val="24"/>
                <w:szCs w:val="24"/>
              </w:rPr>
            </w:r>
            <w:r w:rsidR="00063C4C" w:rsidRPr="00063C4C">
              <w:rPr>
                <w:rFonts w:ascii="Arial" w:hAnsi="Arial" w:cs="Arial"/>
                <w:noProof/>
                <w:webHidden/>
                <w:sz w:val="24"/>
                <w:szCs w:val="24"/>
              </w:rPr>
              <w:fldChar w:fldCharType="separate"/>
            </w:r>
            <w:r w:rsidR="00063C4C" w:rsidRPr="00063C4C">
              <w:rPr>
                <w:rFonts w:ascii="Arial" w:hAnsi="Arial" w:cs="Arial"/>
                <w:noProof/>
                <w:webHidden/>
                <w:sz w:val="24"/>
                <w:szCs w:val="24"/>
              </w:rPr>
              <w:t>1</w:t>
            </w:r>
            <w:r w:rsidR="00063C4C" w:rsidRPr="00063C4C">
              <w:rPr>
                <w:rFonts w:ascii="Arial" w:hAnsi="Arial" w:cs="Arial"/>
                <w:noProof/>
                <w:webHidden/>
                <w:sz w:val="24"/>
                <w:szCs w:val="24"/>
              </w:rPr>
              <w:fldChar w:fldCharType="end"/>
            </w:r>
          </w:hyperlink>
        </w:p>
        <w:p w14:paraId="6FB75A5C" w14:textId="14301B7F" w:rsidR="00063C4C" w:rsidRPr="00063C4C" w:rsidRDefault="00063C4C" w:rsidP="00063C4C">
          <w:pPr>
            <w:pStyle w:val="TOC1"/>
            <w:tabs>
              <w:tab w:val="right" w:leader="dot" w:pos="9350"/>
            </w:tabs>
            <w:spacing w:line="360" w:lineRule="auto"/>
            <w:rPr>
              <w:rFonts w:ascii="Arial" w:eastAsiaTheme="minorEastAsia" w:hAnsi="Arial" w:cs="Arial"/>
              <w:noProof/>
              <w:sz w:val="28"/>
              <w:szCs w:val="28"/>
            </w:rPr>
          </w:pPr>
          <w:hyperlink w:anchor="_Toc182402647" w:history="1">
            <w:r w:rsidRPr="00063C4C">
              <w:rPr>
                <w:rStyle w:val="Hyperlink"/>
                <w:rFonts w:ascii="Arial" w:hAnsi="Arial" w:cs="Arial"/>
                <w:b/>
                <w:bCs/>
                <w:noProof/>
                <w:sz w:val="24"/>
                <w:szCs w:val="24"/>
              </w:rPr>
              <w:t>Market Background and Cultural Landscape</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_Toc182402647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3</w:t>
            </w:r>
            <w:r w:rsidRPr="00063C4C">
              <w:rPr>
                <w:rFonts w:ascii="Arial" w:hAnsi="Arial" w:cs="Arial"/>
                <w:noProof/>
                <w:webHidden/>
                <w:sz w:val="24"/>
                <w:szCs w:val="24"/>
              </w:rPr>
              <w:fldChar w:fldCharType="end"/>
            </w:r>
          </w:hyperlink>
        </w:p>
        <w:p w14:paraId="6812751A" w14:textId="2DEE1C96"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48" w:history="1">
            <w:r w:rsidRPr="00063C4C">
              <w:rPr>
                <w:rStyle w:val="Hyperlink"/>
                <w:rFonts w:ascii="Arial" w:eastAsia="Times New Roman" w:hAnsi="Arial" w:cs="Arial"/>
                <w:noProof/>
                <w:sz w:val="24"/>
                <w:szCs w:val="24"/>
              </w:rPr>
              <w:t>1.</w:t>
            </w:r>
            <w:r w:rsidRPr="00063C4C">
              <w:rPr>
                <w:rFonts w:ascii="Arial" w:eastAsiaTheme="minorEastAsia" w:hAnsi="Arial" w:cs="Arial"/>
                <w:noProof/>
                <w:sz w:val="28"/>
                <w:szCs w:val="28"/>
              </w:rPr>
              <w:tab/>
            </w:r>
            <w:r w:rsidRPr="00063C4C">
              <w:rPr>
                <w:rStyle w:val="Hyperlink"/>
                <w:rFonts w:ascii="Arial" w:eastAsia="Times New Roman" w:hAnsi="Arial" w:cs="Arial"/>
                <w:noProof/>
                <w:sz w:val="24"/>
                <w:szCs w:val="24"/>
              </w:rPr>
              <w:t>UK Cultural and Business Landscape</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_Toc182402648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3</w:t>
            </w:r>
            <w:r w:rsidRPr="00063C4C">
              <w:rPr>
                <w:rFonts w:ascii="Arial" w:hAnsi="Arial" w:cs="Arial"/>
                <w:noProof/>
                <w:webHidden/>
                <w:sz w:val="24"/>
                <w:szCs w:val="24"/>
              </w:rPr>
              <w:fldChar w:fldCharType="end"/>
            </w:r>
          </w:hyperlink>
        </w:p>
        <w:p w14:paraId="2723660D" w14:textId="36D442BD"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49" w:history="1">
            <w:r w:rsidRPr="00063C4C">
              <w:rPr>
                <w:rStyle w:val="Hyperlink"/>
                <w:rFonts w:ascii="Arial" w:hAnsi="Arial" w:cs="Arial"/>
                <w:noProof/>
                <w:sz w:val="24"/>
                <w:szCs w:val="24"/>
              </w:rPr>
              <w:t>2.</w:t>
            </w:r>
            <w:r w:rsidRPr="00063C4C">
              <w:rPr>
                <w:rFonts w:ascii="Arial" w:eastAsiaTheme="minorEastAsia" w:hAnsi="Arial" w:cs="Arial"/>
                <w:noProof/>
                <w:sz w:val="28"/>
                <w:szCs w:val="28"/>
              </w:rPr>
              <w:tab/>
            </w:r>
            <w:r w:rsidRPr="00063C4C">
              <w:rPr>
                <w:rStyle w:val="Hyperlink"/>
                <w:rFonts w:ascii="Arial" w:hAnsi="Arial" w:cs="Arial"/>
                <w:noProof/>
                <w:sz w:val="24"/>
                <w:szCs w:val="24"/>
              </w:rPr>
              <w:t>Japanese Cultural and Business Landscape</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_Toc182402649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4</w:t>
            </w:r>
            <w:r w:rsidRPr="00063C4C">
              <w:rPr>
                <w:rFonts w:ascii="Arial" w:hAnsi="Arial" w:cs="Arial"/>
                <w:noProof/>
                <w:webHidden/>
                <w:sz w:val="24"/>
                <w:szCs w:val="24"/>
              </w:rPr>
              <w:fldChar w:fldCharType="end"/>
            </w:r>
          </w:hyperlink>
        </w:p>
        <w:p w14:paraId="140EC104" w14:textId="66B918D0" w:rsidR="00063C4C" w:rsidRPr="00063C4C" w:rsidRDefault="00063C4C" w:rsidP="00063C4C">
          <w:pPr>
            <w:pStyle w:val="TOC1"/>
            <w:tabs>
              <w:tab w:val="right" w:leader="dot" w:pos="9350"/>
            </w:tabs>
            <w:spacing w:line="360" w:lineRule="auto"/>
            <w:rPr>
              <w:rFonts w:ascii="Arial" w:eastAsiaTheme="minorEastAsia" w:hAnsi="Arial" w:cs="Arial"/>
              <w:noProof/>
              <w:sz w:val="28"/>
              <w:szCs w:val="28"/>
            </w:rPr>
          </w:pPr>
          <w:hyperlink w:anchor="_Toc182402650" w:history="1">
            <w:r w:rsidRPr="00063C4C">
              <w:rPr>
                <w:rStyle w:val="Hyperlink"/>
                <w:rFonts w:ascii="Arial" w:hAnsi="Arial" w:cs="Arial"/>
                <w:b/>
                <w:bCs/>
                <w:noProof/>
                <w:sz w:val="24"/>
                <w:szCs w:val="24"/>
              </w:rPr>
              <w:t>Comparative Analysis of Business Values and Practices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_Toc182402650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5</w:t>
            </w:r>
            <w:r w:rsidRPr="00063C4C">
              <w:rPr>
                <w:rFonts w:ascii="Arial" w:hAnsi="Arial" w:cs="Arial"/>
                <w:noProof/>
                <w:webHidden/>
                <w:sz w:val="24"/>
                <w:szCs w:val="24"/>
              </w:rPr>
              <w:fldChar w:fldCharType="end"/>
            </w:r>
          </w:hyperlink>
        </w:p>
        <w:p w14:paraId="150F6416" w14:textId="107A47E5"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51" w:history="1">
            <w:r w:rsidRPr="00063C4C">
              <w:rPr>
                <w:rStyle w:val="Hyperlink"/>
                <w:rFonts w:ascii="Arial" w:hAnsi="Arial" w:cs="Arial"/>
                <w:noProof/>
                <w:sz w:val="24"/>
                <w:szCs w:val="24"/>
              </w:rPr>
              <w:t>1.</w:t>
            </w:r>
            <w:r w:rsidRPr="00063C4C">
              <w:rPr>
                <w:rFonts w:ascii="Arial" w:eastAsiaTheme="minorEastAsia" w:hAnsi="Arial" w:cs="Arial"/>
                <w:noProof/>
                <w:sz w:val="28"/>
                <w:szCs w:val="28"/>
              </w:rPr>
              <w:tab/>
            </w:r>
            <w:r w:rsidRPr="00063C4C">
              <w:rPr>
                <w:rStyle w:val="Hyperlink"/>
                <w:rFonts w:ascii="Arial" w:hAnsi="Arial" w:cs="Arial"/>
                <w:noProof/>
                <w:sz w:val="24"/>
                <w:szCs w:val="24"/>
              </w:rPr>
              <w:t>Aston Martin’s Business Culture: A UK Perspective</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_Toc182402651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5</w:t>
            </w:r>
            <w:r w:rsidRPr="00063C4C">
              <w:rPr>
                <w:rFonts w:ascii="Arial" w:hAnsi="Arial" w:cs="Arial"/>
                <w:noProof/>
                <w:webHidden/>
                <w:sz w:val="24"/>
                <w:szCs w:val="24"/>
              </w:rPr>
              <w:fldChar w:fldCharType="end"/>
            </w:r>
          </w:hyperlink>
        </w:p>
        <w:p w14:paraId="0A7F6B39" w14:textId="1195D6CC"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52" w:history="1">
            <w:r w:rsidRPr="00063C4C">
              <w:rPr>
                <w:rStyle w:val="Hyperlink"/>
                <w:rFonts w:ascii="Arial" w:hAnsi="Arial" w:cs="Arial"/>
                <w:noProof/>
                <w:sz w:val="24"/>
                <w:szCs w:val="24"/>
              </w:rPr>
              <w:t>2.</w:t>
            </w:r>
            <w:r w:rsidRPr="00063C4C">
              <w:rPr>
                <w:rFonts w:ascii="Arial" w:eastAsiaTheme="minorEastAsia" w:hAnsi="Arial" w:cs="Arial"/>
                <w:noProof/>
                <w:sz w:val="28"/>
                <w:szCs w:val="28"/>
              </w:rPr>
              <w:tab/>
            </w:r>
            <w:r w:rsidRPr="00063C4C">
              <w:rPr>
                <w:rStyle w:val="Hyperlink"/>
                <w:rFonts w:ascii="Arial" w:hAnsi="Arial" w:cs="Arial"/>
                <w:noProof/>
                <w:sz w:val="24"/>
                <w:szCs w:val="24"/>
              </w:rPr>
              <w:t>Toyota’s Business Culture: A Japanese Perspective</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_Toc182402652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6</w:t>
            </w:r>
            <w:r w:rsidRPr="00063C4C">
              <w:rPr>
                <w:rFonts w:ascii="Arial" w:hAnsi="Arial" w:cs="Arial"/>
                <w:noProof/>
                <w:webHidden/>
                <w:sz w:val="24"/>
                <w:szCs w:val="24"/>
              </w:rPr>
              <w:fldChar w:fldCharType="end"/>
            </w:r>
          </w:hyperlink>
        </w:p>
        <w:p w14:paraId="55412B45" w14:textId="6656F2E3" w:rsidR="00063C4C" w:rsidRPr="00063C4C" w:rsidRDefault="00063C4C" w:rsidP="00063C4C">
          <w:pPr>
            <w:pStyle w:val="TOC1"/>
            <w:tabs>
              <w:tab w:val="right" w:leader="dot" w:pos="9350"/>
            </w:tabs>
            <w:spacing w:line="360" w:lineRule="auto"/>
            <w:rPr>
              <w:rFonts w:ascii="Arial" w:eastAsiaTheme="minorEastAsia" w:hAnsi="Arial" w:cs="Arial"/>
              <w:noProof/>
              <w:sz w:val="28"/>
              <w:szCs w:val="28"/>
            </w:rPr>
          </w:pPr>
          <w:hyperlink w:anchor="_Toc182402653" w:history="1">
            <w:r w:rsidRPr="00063C4C">
              <w:rPr>
                <w:rStyle w:val="Hyperlink"/>
                <w:rFonts w:ascii="Arial" w:hAnsi="Arial" w:cs="Arial"/>
                <w:b/>
                <w:bCs/>
                <w:noProof/>
                <w:sz w:val="24"/>
                <w:szCs w:val="24"/>
              </w:rPr>
              <w:t>Theoretical Framework and Application</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_Toc182402653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7</w:t>
            </w:r>
            <w:r w:rsidRPr="00063C4C">
              <w:rPr>
                <w:rFonts w:ascii="Arial" w:hAnsi="Arial" w:cs="Arial"/>
                <w:noProof/>
                <w:webHidden/>
                <w:sz w:val="24"/>
                <w:szCs w:val="24"/>
              </w:rPr>
              <w:fldChar w:fldCharType="end"/>
            </w:r>
          </w:hyperlink>
        </w:p>
        <w:p w14:paraId="4025CD6F" w14:textId="7EE8B73D"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54" w:history="1">
            <w:r w:rsidRPr="00063C4C">
              <w:rPr>
                <w:rStyle w:val="Hyperlink"/>
                <w:rFonts w:ascii="Arial" w:hAnsi="Arial" w:cs="Arial"/>
                <w:noProof/>
                <w:sz w:val="24"/>
                <w:szCs w:val="24"/>
              </w:rPr>
              <w:t>1.</w:t>
            </w:r>
            <w:r w:rsidRPr="00063C4C">
              <w:rPr>
                <w:rFonts w:ascii="Arial" w:eastAsiaTheme="minorEastAsia" w:hAnsi="Arial" w:cs="Arial"/>
                <w:noProof/>
                <w:sz w:val="28"/>
                <w:szCs w:val="28"/>
              </w:rPr>
              <w:tab/>
            </w:r>
            <w:r w:rsidRPr="00063C4C">
              <w:rPr>
                <w:rStyle w:val="Hyperlink"/>
                <w:rFonts w:ascii="Arial" w:hAnsi="Arial" w:cs="Arial"/>
                <w:noProof/>
                <w:sz w:val="24"/>
                <w:szCs w:val="24"/>
              </w:rPr>
              <w:t>Hofstede’s Six Cultural Dimensions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_Toc182402654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7</w:t>
            </w:r>
            <w:r w:rsidRPr="00063C4C">
              <w:rPr>
                <w:rFonts w:ascii="Arial" w:hAnsi="Arial" w:cs="Arial"/>
                <w:noProof/>
                <w:webHidden/>
                <w:sz w:val="24"/>
                <w:szCs w:val="24"/>
              </w:rPr>
              <w:fldChar w:fldCharType="end"/>
            </w:r>
          </w:hyperlink>
        </w:p>
        <w:p w14:paraId="0546ED3A" w14:textId="586FA791" w:rsidR="00063C4C" w:rsidRPr="00063C4C" w:rsidRDefault="00063C4C" w:rsidP="00063C4C">
          <w:pPr>
            <w:pStyle w:val="TOC1"/>
            <w:tabs>
              <w:tab w:val="right" w:leader="dot" w:pos="9350"/>
            </w:tabs>
            <w:spacing w:line="360" w:lineRule="auto"/>
            <w:rPr>
              <w:rFonts w:ascii="Arial" w:eastAsiaTheme="minorEastAsia" w:hAnsi="Arial" w:cs="Arial"/>
              <w:noProof/>
              <w:sz w:val="28"/>
              <w:szCs w:val="28"/>
            </w:rPr>
          </w:pPr>
          <w:hyperlink w:anchor="_Toc182402655" w:history="1">
            <w:r w:rsidRPr="00063C4C">
              <w:rPr>
                <w:rStyle w:val="Hyperlink"/>
                <w:rFonts w:ascii="Arial" w:hAnsi="Arial" w:cs="Arial"/>
                <w:b/>
                <w:bCs/>
                <w:noProof/>
                <w:sz w:val="24"/>
                <w:szCs w:val="24"/>
              </w:rPr>
              <w:t>Cross-Cultural Communication Styles and Challenges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_Toc182402655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9</w:t>
            </w:r>
            <w:r w:rsidRPr="00063C4C">
              <w:rPr>
                <w:rFonts w:ascii="Arial" w:hAnsi="Arial" w:cs="Arial"/>
                <w:noProof/>
                <w:webHidden/>
                <w:sz w:val="24"/>
                <w:szCs w:val="24"/>
              </w:rPr>
              <w:fldChar w:fldCharType="end"/>
            </w:r>
          </w:hyperlink>
        </w:p>
        <w:p w14:paraId="0D076BA4" w14:textId="0E429BBC"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56" w:history="1">
            <w:r w:rsidRPr="00063C4C">
              <w:rPr>
                <w:rStyle w:val="Hyperlink"/>
                <w:rFonts w:ascii="Arial" w:hAnsi="Arial" w:cs="Arial"/>
                <w:noProof/>
                <w:sz w:val="24"/>
                <w:szCs w:val="24"/>
              </w:rPr>
              <w:t>1.</w:t>
            </w:r>
            <w:r w:rsidRPr="00063C4C">
              <w:rPr>
                <w:rFonts w:ascii="Arial" w:eastAsiaTheme="minorEastAsia" w:hAnsi="Arial" w:cs="Arial"/>
                <w:noProof/>
                <w:sz w:val="28"/>
                <w:szCs w:val="28"/>
              </w:rPr>
              <w:tab/>
            </w:r>
            <w:r w:rsidRPr="00063C4C">
              <w:rPr>
                <w:rStyle w:val="Hyperlink"/>
                <w:rFonts w:ascii="Arial" w:hAnsi="Arial" w:cs="Arial"/>
                <w:noProof/>
                <w:sz w:val="24"/>
                <w:szCs w:val="24"/>
              </w:rPr>
              <w:t>Direct vs. Indirect Communication</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_Toc182402656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9</w:t>
            </w:r>
            <w:r w:rsidRPr="00063C4C">
              <w:rPr>
                <w:rFonts w:ascii="Arial" w:hAnsi="Arial" w:cs="Arial"/>
                <w:noProof/>
                <w:webHidden/>
                <w:sz w:val="24"/>
                <w:szCs w:val="24"/>
              </w:rPr>
              <w:fldChar w:fldCharType="end"/>
            </w:r>
          </w:hyperlink>
        </w:p>
        <w:p w14:paraId="70B93470" w14:textId="632A1288"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57" w:history="1">
            <w:r w:rsidRPr="00063C4C">
              <w:rPr>
                <w:rStyle w:val="Hyperlink"/>
                <w:rFonts w:ascii="Arial" w:hAnsi="Arial" w:cs="Arial"/>
                <w:noProof/>
                <w:sz w:val="24"/>
                <w:szCs w:val="24"/>
              </w:rPr>
              <w:t>2.</w:t>
            </w:r>
            <w:r w:rsidRPr="00063C4C">
              <w:rPr>
                <w:rFonts w:ascii="Arial" w:eastAsiaTheme="minorEastAsia" w:hAnsi="Arial" w:cs="Arial"/>
                <w:noProof/>
                <w:sz w:val="28"/>
                <w:szCs w:val="28"/>
              </w:rPr>
              <w:tab/>
            </w:r>
            <w:r w:rsidRPr="00063C4C">
              <w:rPr>
                <w:rStyle w:val="Hyperlink"/>
                <w:rFonts w:ascii="Arial" w:hAnsi="Arial" w:cs="Arial"/>
                <w:noProof/>
                <w:sz w:val="24"/>
                <w:szCs w:val="24"/>
              </w:rPr>
              <w:t>Decision-Making and Leadership Styles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_Toc182402657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10</w:t>
            </w:r>
            <w:r w:rsidRPr="00063C4C">
              <w:rPr>
                <w:rFonts w:ascii="Arial" w:hAnsi="Arial" w:cs="Arial"/>
                <w:noProof/>
                <w:webHidden/>
                <w:sz w:val="24"/>
                <w:szCs w:val="24"/>
              </w:rPr>
              <w:fldChar w:fldCharType="end"/>
            </w:r>
          </w:hyperlink>
        </w:p>
        <w:p w14:paraId="0C1D9FEE" w14:textId="2CD3583B"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58" w:history="1">
            <w:r w:rsidRPr="00063C4C">
              <w:rPr>
                <w:rStyle w:val="Hyperlink"/>
                <w:rFonts w:ascii="Arial" w:hAnsi="Arial" w:cs="Arial"/>
                <w:noProof/>
                <w:sz w:val="24"/>
                <w:szCs w:val="24"/>
              </w:rPr>
              <w:t>3.</w:t>
            </w:r>
            <w:r w:rsidRPr="00063C4C">
              <w:rPr>
                <w:rFonts w:ascii="Arial" w:eastAsiaTheme="minorEastAsia" w:hAnsi="Arial" w:cs="Arial"/>
                <w:noProof/>
                <w:sz w:val="28"/>
                <w:szCs w:val="28"/>
              </w:rPr>
              <w:tab/>
            </w:r>
            <w:r w:rsidRPr="00063C4C">
              <w:rPr>
                <w:rStyle w:val="Hyperlink"/>
                <w:rFonts w:ascii="Arial" w:hAnsi="Arial" w:cs="Arial"/>
                <w:noProof/>
                <w:sz w:val="24"/>
                <w:szCs w:val="24"/>
              </w:rPr>
              <w:t>Conflict Resolution and Negotiation Approaches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_Toc182402658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11</w:t>
            </w:r>
            <w:r w:rsidRPr="00063C4C">
              <w:rPr>
                <w:rFonts w:ascii="Arial" w:hAnsi="Arial" w:cs="Arial"/>
                <w:noProof/>
                <w:webHidden/>
                <w:sz w:val="24"/>
                <w:szCs w:val="24"/>
              </w:rPr>
              <w:fldChar w:fldCharType="end"/>
            </w:r>
          </w:hyperlink>
        </w:p>
        <w:p w14:paraId="678D2F05" w14:textId="2696173D" w:rsidR="00063C4C" w:rsidRPr="00063C4C" w:rsidRDefault="00063C4C" w:rsidP="00063C4C">
          <w:pPr>
            <w:pStyle w:val="TOC1"/>
            <w:tabs>
              <w:tab w:val="right" w:leader="dot" w:pos="9350"/>
            </w:tabs>
            <w:spacing w:line="360" w:lineRule="auto"/>
            <w:rPr>
              <w:rFonts w:ascii="Arial" w:eastAsiaTheme="minorEastAsia" w:hAnsi="Arial" w:cs="Arial"/>
              <w:noProof/>
              <w:sz w:val="28"/>
              <w:szCs w:val="28"/>
            </w:rPr>
          </w:pPr>
          <w:hyperlink w:anchor="_Toc182402659" w:history="1">
            <w:r w:rsidRPr="00063C4C">
              <w:rPr>
                <w:rStyle w:val="Hyperlink"/>
                <w:rFonts w:ascii="Arial" w:hAnsi="Arial" w:cs="Arial"/>
                <w:b/>
                <w:bCs/>
                <w:noProof/>
                <w:sz w:val="24"/>
                <w:szCs w:val="24"/>
              </w:rPr>
              <w:t>Implications of Cultural Differences on Organizational Performance</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_Toc182402659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12</w:t>
            </w:r>
            <w:r w:rsidRPr="00063C4C">
              <w:rPr>
                <w:rFonts w:ascii="Arial" w:hAnsi="Arial" w:cs="Arial"/>
                <w:noProof/>
                <w:webHidden/>
                <w:sz w:val="24"/>
                <w:szCs w:val="24"/>
              </w:rPr>
              <w:fldChar w:fldCharType="end"/>
            </w:r>
          </w:hyperlink>
        </w:p>
        <w:p w14:paraId="2E51D08C" w14:textId="066CDED9"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60" w:history="1">
            <w:r w:rsidRPr="00063C4C">
              <w:rPr>
                <w:rStyle w:val="Hyperlink"/>
                <w:rFonts w:ascii="Arial" w:hAnsi="Arial" w:cs="Arial"/>
                <w:noProof/>
                <w:sz w:val="24"/>
                <w:szCs w:val="24"/>
              </w:rPr>
              <w:t>1.</w:t>
            </w:r>
            <w:r w:rsidRPr="00063C4C">
              <w:rPr>
                <w:rFonts w:ascii="Arial" w:eastAsiaTheme="minorEastAsia" w:hAnsi="Arial" w:cs="Arial"/>
                <w:noProof/>
                <w:sz w:val="28"/>
                <w:szCs w:val="28"/>
              </w:rPr>
              <w:tab/>
            </w:r>
            <w:r w:rsidRPr="00063C4C">
              <w:rPr>
                <w:rStyle w:val="Hyperlink"/>
                <w:rFonts w:ascii="Arial" w:hAnsi="Arial" w:cs="Arial"/>
                <w:noProof/>
                <w:sz w:val="24"/>
                <w:szCs w:val="24"/>
              </w:rPr>
              <w:t>Leadership Models and Authority Structures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_Toc182402660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12</w:t>
            </w:r>
            <w:r w:rsidRPr="00063C4C">
              <w:rPr>
                <w:rFonts w:ascii="Arial" w:hAnsi="Arial" w:cs="Arial"/>
                <w:noProof/>
                <w:webHidden/>
                <w:sz w:val="24"/>
                <w:szCs w:val="24"/>
              </w:rPr>
              <w:fldChar w:fldCharType="end"/>
            </w:r>
          </w:hyperlink>
        </w:p>
        <w:p w14:paraId="13BA5CC2" w14:textId="409BA3C6"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61" w:history="1">
            <w:r w:rsidRPr="00063C4C">
              <w:rPr>
                <w:rStyle w:val="Hyperlink"/>
                <w:rFonts w:ascii="Arial" w:hAnsi="Arial" w:cs="Arial"/>
                <w:noProof/>
                <w:sz w:val="24"/>
                <w:szCs w:val="24"/>
              </w:rPr>
              <w:t>2.</w:t>
            </w:r>
            <w:r w:rsidRPr="00063C4C">
              <w:rPr>
                <w:rFonts w:ascii="Arial" w:eastAsiaTheme="minorEastAsia" w:hAnsi="Arial" w:cs="Arial"/>
                <w:noProof/>
                <w:sz w:val="28"/>
                <w:szCs w:val="28"/>
              </w:rPr>
              <w:tab/>
            </w:r>
            <w:r w:rsidRPr="00063C4C">
              <w:rPr>
                <w:rStyle w:val="Hyperlink"/>
                <w:rFonts w:ascii="Arial" w:hAnsi="Arial" w:cs="Arial"/>
                <w:noProof/>
                <w:sz w:val="24"/>
                <w:szCs w:val="24"/>
              </w:rPr>
              <w:t>Employee Motivation and Performance Metrics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_Toc182402661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12</w:t>
            </w:r>
            <w:r w:rsidRPr="00063C4C">
              <w:rPr>
                <w:rFonts w:ascii="Arial" w:hAnsi="Arial" w:cs="Arial"/>
                <w:noProof/>
                <w:webHidden/>
                <w:sz w:val="24"/>
                <w:szCs w:val="24"/>
              </w:rPr>
              <w:fldChar w:fldCharType="end"/>
            </w:r>
          </w:hyperlink>
        </w:p>
        <w:p w14:paraId="6F854668" w14:textId="1E83F6E1" w:rsidR="00063C4C" w:rsidRPr="00063C4C" w:rsidRDefault="00063C4C" w:rsidP="00063C4C">
          <w:pPr>
            <w:pStyle w:val="TOC2"/>
            <w:tabs>
              <w:tab w:val="left" w:pos="720"/>
              <w:tab w:val="right" w:leader="dot" w:pos="9350"/>
            </w:tabs>
            <w:spacing w:line="360" w:lineRule="auto"/>
            <w:rPr>
              <w:rFonts w:ascii="Arial" w:eastAsiaTheme="minorEastAsia" w:hAnsi="Arial" w:cs="Arial"/>
              <w:noProof/>
              <w:sz w:val="28"/>
              <w:szCs w:val="28"/>
            </w:rPr>
          </w:pPr>
          <w:hyperlink w:anchor="_Toc182402662" w:history="1">
            <w:r w:rsidRPr="00063C4C">
              <w:rPr>
                <w:rStyle w:val="Hyperlink"/>
                <w:rFonts w:ascii="Arial" w:hAnsi="Arial" w:cs="Arial"/>
                <w:noProof/>
                <w:sz w:val="24"/>
                <w:szCs w:val="24"/>
              </w:rPr>
              <w:t>3.</w:t>
            </w:r>
            <w:r w:rsidRPr="00063C4C">
              <w:rPr>
                <w:rFonts w:ascii="Arial" w:eastAsiaTheme="minorEastAsia" w:hAnsi="Arial" w:cs="Arial"/>
                <w:noProof/>
                <w:sz w:val="28"/>
                <w:szCs w:val="28"/>
              </w:rPr>
              <w:tab/>
            </w:r>
            <w:r w:rsidRPr="00063C4C">
              <w:rPr>
                <w:rStyle w:val="Hyperlink"/>
                <w:rFonts w:ascii="Arial" w:hAnsi="Arial" w:cs="Arial"/>
                <w:noProof/>
                <w:sz w:val="24"/>
                <w:szCs w:val="24"/>
              </w:rPr>
              <w:t>Customer Interaction and Brand Communication Strategies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_Toc182402662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13</w:t>
            </w:r>
            <w:r w:rsidRPr="00063C4C">
              <w:rPr>
                <w:rFonts w:ascii="Arial" w:hAnsi="Arial" w:cs="Arial"/>
                <w:noProof/>
                <w:webHidden/>
                <w:sz w:val="24"/>
                <w:szCs w:val="24"/>
              </w:rPr>
              <w:fldChar w:fldCharType="end"/>
            </w:r>
          </w:hyperlink>
        </w:p>
        <w:p w14:paraId="66EAEC01" w14:textId="484C9AAA" w:rsidR="00063C4C" w:rsidRPr="00063C4C" w:rsidRDefault="00063C4C" w:rsidP="00063C4C">
          <w:pPr>
            <w:pStyle w:val="TOC1"/>
            <w:tabs>
              <w:tab w:val="right" w:leader="dot" w:pos="9350"/>
            </w:tabs>
            <w:spacing w:line="360" w:lineRule="auto"/>
            <w:rPr>
              <w:rFonts w:ascii="Arial" w:eastAsiaTheme="minorEastAsia" w:hAnsi="Arial" w:cs="Arial"/>
              <w:noProof/>
              <w:sz w:val="28"/>
              <w:szCs w:val="28"/>
            </w:rPr>
          </w:pPr>
          <w:hyperlink w:anchor="_Toc182402663" w:history="1">
            <w:r w:rsidRPr="00063C4C">
              <w:rPr>
                <w:rStyle w:val="Hyperlink"/>
                <w:rFonts w:ascii="Arial" w:hAnsi="Arial" w:cs="Arial"/>
                <w:b/>
                <w:bCs/>
                <w:noProof/>
                <w:sz w:val="24"/>
                <w:szCs w:val="24"/>
              </w:rPr>
              <w:t>Conclusion</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_Toc182402663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15</w:t>
            </w:r>
            <w:r w:rsidRPr="00063C4C">
              <w:rPr>
                <w:rFonts w:ascii="Arial" w:hAnsi="Arial" w:cs="Arial"/>
                <w:noProof/>
                <w:webHidden/>
                <w:sz w:val="24"/>
                <w:szCs w:val="24"/>
              </w:rPr>
              <w:fldChar w:fldCharType="end"/>
            </w:r>
          </w:hyperlink>
        </w:p>
        <w:p w14:paraId="5D6CD5AD" w14:textId="2DD402ED" w:rsidR="00063C4C" w:rsidRPr="00063C4C" w:rsidRDefault="00063C4C" w:rsidP="00063C4C">
          <w:pPr>
            <w:pStyle w:val="TOC1"/>
            <w:tabs>
              <w:tab w:val="right" w:leader="dot" w:pos="9350"/>
            </w:tabs>
            <w:spacing w:line="360" w:lineRule="auto"/>
            <w:rPr>
              <w:rFonts w:ascii="Arial" w:eastAsiaTheme="minorEastAsia" w:hAnsi="Arial" w:cs="Arial"/>
              <w:noProof/>
              <w:sz w:val="28"/>
              <w:szCs w:val="28"/>
            </w:rPr>
          </w:pPr>
          <w:hyperlink w:anchor="_Toc182402664" w:history="1">
            <w:r w:rsidRPr="00063C4C">
              <w:rPr>
                <w:rStyle w:val="Hyperlink"/>
                <w:rFonts w:ascii="Arial" w:hAnsi="Arial" w:cs="Arial"/>
                <w:b/>
                <w:bCs/>
                <w:noProof/>
                <w:sz w:val="24"/>
                <w:szCs w:val="24"/>
              </w:rPr>
              <w:t>References</w:t>
            </w:r>
            <w:r w:rsidRPr="00063C4C">
              <w:rPr>
                <w:rFonts w:ascii="Arial" w:hAnsi="Arial" w:cs="Arial"/>
                <w:noProof/>
                <w:webHidden/>
                <w:sz w:val="24"/>
                <w:szCs w:val="24"/>
              </w:rPr>
              <w:tab/>
            </w:r>
            <w:r w:rsidRPr="00063C4C">
              <w:rPr>
                <w:rFonts w:ascii="Arial" w:hAnsi="Arial" w:cs="Arial"/>
                <w:noProof/>
                <w:webHidden/>
                <w:sz w:val="24"/>
                <w:szCs w:val="24"/>
              </w:rPr>
              <w:fldChar w:fldCharType="begin"/>
            </w:r>
            <w:r w:rsidRPr="00063C4C">
              <w:rPr>
                <w:rFonts w:ascii="Arial" w:hAnsi="Arial" w:cs="Arial"/>
                <w:noProof/>
                <w:webHidden/>
                <w:sz w:val="24"/>
                <w:szCs w:val="24"/>
              </w:rPr>
              <w:instrText xml:space="preserve"> PAGEREF _Toc182402664 \h </w:instrText>
            </w:r>
            <w:r w:rsidRPr="00063C4C">
              <w:rPr>
                <w:rFonts w:ascii="Arial" w:hAnsi="Arial" w:cs="Arial"/>
                <w:noProof/>
                <w:webHidden/>
                <w:sz w:val="24"/>
                <w:szCs w:val="24"/>
              </w:rPr>
            </w:r>
            <w:r w:rsidRPr="00063C4C">
              <w:rPr>
                <w:rFonts w:ascii="Arial" w:hAnsi="Arial" w:cs="Arial"/>
                <w:noProof/>
                <w:webHidden/>
                <w:sz w:val="24"/>
                <w:szCs w:val="24"/>
              </w:rPr>
              <w:fldChar w:fldCharType="separate"/>
            </w:r>
            <w:r w:rsidRPr="00063C4C">
              <w:rPr>
                <w:rFonts w:ascii="Arial" w:hAnsi="Arial" w:cs="Arial"/>
                <w:noProof/>
                <w:webHidden/>
                <w:sz w:val="24"/>
                <w:szCs w:val="24"/>
              </w:rPr>
              <w:t>16</w:t>
            </w:r>
            <w:r w:rsidRPr="00063C4C">
              <w:rPr>
                <w:rFonts w:ascii="Arial" w:hAnsi="Arial" w:cs="Arial"/>
                <w:noProof/>
                <w:webHidden/>
                <w:sz w:val="24"/>
                <w:szCs w:val="24"/>
              </w:rPr>
              <w:fldChar w:fldCharType="end"/>
            </w:r>
          </w:hyperlink>
        </w:p>
        <w:p w14:paraId="4A38923E" w14:textId="334E3C98" w:rsidR="00063C4C" w:rsidRDefault="009773EF" w:rsidP="00063C4C">
          <w:pPr>
            <w:spacing w:line="360" w:lineRule="auto"/>
            <w:jc w:val="both"/>
            <w:rPr>
              <w:rFonts w:ascii="Arial" w:hAnsi="Arial" w:cs="Arial"/>
              <w:b/>
              <w:bCs/>
              <w:noProof/>
            </w:rPr>
          </w:pPr>
          <w:r w:rsidRPr="00063C4C">
            <w:rPr>
              <w:rFonts w:ascii="Arial" w:hAnsi="Arial" w:cs="Arial"/>
              <w:b/>
              <w:bCs/>
              <w:noProof/>
              <w:sz w:val="24"/>
              <w:szCs w:val="24"/>
            </w:rPr>
            <w:fldChar w:fldCharType="end"/>
          </w:r>
        </w:p>
        <w:p w14:paraId="1E4372B3" w14:textId="3F32D90C" w:rsidR="008E12AE" w:rsidRPr="009773EF" w:rsidRDefault="00000000" w:rsidP="009773EF">
          <w:pPr>
            <w:spacing w:line="360" w:lineRule="auto"/>
            <w:jc w:val="both"/>
            <w:rPr>
              <w:rFonts w:ascii="Arial" w:hAnsi="Arial" w:cs="Arial"/>
            </w:rPr>
          </w:pPr>
        </w:p>
      </w:sdtContent>
    </w:sdt>
    <w:bookmarkStart w:id="1" w:name="_Hlk182126455" w:displacedByCustomXml="prev"/>
    <w:p w14:paraId="6A892E7E" w14:textId="0A156E9F" w:rsidR="005D0228" w:rsidRPr="009773EF" w:rsidRDefault="00546D05" w:rsidP="009773EF">
      <w:pPr>
        <w:pStyle w:val="Heading1"/>
        <w:spacing w:line="360" w:lineRule="auto"/>
        <w:jc w:val="both"/>
        <w:rPr>
          <w:rFonts w:ascii="Arial" w:hAnsi="Arial" w:cs="Arial"/>
          <w:b/>
          <w:bCs/>
        </w:rPr>
      </w:pPr>
      <w:r w:rsidRPr="009773EF">
        <w:rPr>
          <w:rFonts w:ascii="Arial" w:hAnsi="Arial" w:cs="Arial"/>
          <w:b/>
          <w:bCs/>
        </w:rPr>
        <w:lastRenderedPageBreak/>
        <w:t xml:space="preserve">              </w:t>
      </w:r>
      <w:r w:rsidR="00063C4C">
        <w:rPr>
          <w:rFonts w:ascii="Arial" w:hAnsi="Arial" w:cs="Arial"/>
          <w:b/>
          <w:bCs/>
        </w:rPr>
        <w:t xml:space="preserve">  </w:t>
      </w:r>
      <w:r w:rsidRPr="009773EF">
        <w:rPr>
          <w:rFonts w:ascii="Arial" w:hAnsi="Arial" w:cs="Arial"/>
          <w:b/>
          <w:bCs/>
        </w:rPr>
        <w:t xml:space="preserve">  </w:t>
      </w:r>
      <w:bookmarkStart w:id="2" w:name="_Toc182402646"/>
      <w:r w:rsidR="005D0228" w:rsidRPr="009773EF">
        <w:rPr>
          <w:rFonts w:ascii="Arial" w:hAnsi="Arial" w:cs="Arial"/>
          <w:b/>
          <w:bCs/>
        </w:rPr>
        <w:t>Introduction</w:t>
      </w:r>
      <w:bookmarkEnd w:id="2"/>
    </w:p>
    <w:bookmarkEnd w:id="1"/>
    <w:p w14:paraId="463740A8" w14:textId="4E9C7BFB" w:rsidR="005D0228" w:rsidRPr="009773EF" w:rsidRDefault="005D0228" w:rsidP="009773EF">
      <w:pPr>
        <w:spacing w:line="360" w:lineRule="auto"/>
        <w:jc w:val="both"/>
        <w:rPr>
          <w:rFonts w:ascii="Arial" w:hAnsi="Arial" w:cs="Arial"/>
          <w:sz w:val="24"/>
          <w:szCs w:val="24"/>
        </w:rPr>
      </w:pPr>
      <w:r w:rsidRPr="009773EF">
        <w:rPr>
          <w:rFonts w:ascii="Arial" w:hAnsi="Arial" w:cs="Arial"/>
          <w:sz w:val="24"/>
          <w:szCs w:val="24"/>
        </w:rPr>
        <w:t>In the context of globalization, cultural awareness is increasingly recognized as a fundamental aspect of effective international business practices. Companies that understand the cultural tones of the markets in which they operate are better positioned to succeed, particularly when it comes to managing cross-cultural teams and engaging with customers from diverse backgrounds</w:t>
      </w:r>
      <w:r w:rsidR="008C55CE" w:rsidRPr="009773EF">
        <w:rPr>
          <w:rFonts w:ascii="Arial" w:hAnsi="Arial" w:cs="Arial"/>
          <w:sz w:val="24"/>
          <w:szCs w:val="24"/>
        </w:rPr>
        <w:t xml:space="preserve"> (Seah, 2024)</w:t>
      </w:r>
      <w:r w:rsidRPr="009773EF">
        <w:rPr>
          <w:rFonts w:ascii="Arial" w:hAnsi="Arial" w:cs="Arial"/>
          <w:sz w:val="24"/>
          <w:szCs w:val="24"/>
        </w:rPr>
        <w:t>. This comparative analysis focuses on two prominent automotive companies: Aston Martin, a luxury car manufacturer rooted in British tradition, and Toyota, a globally recognized Japanese automobile giant. Both companies are heavily influenced by the distinct cultural norms of their home countries, which impact everything from internal organizational practices to external market strategies.</w:t>
      </w:r>
    </w:p>
    <w:p w14:paraId="075FCF4B" w14:textId="77777777" w:rsidR="00546D05" w:rsidRPr="009773EF" w:rsidRDefault="005D0228" w:rsidP="009773EF">
      <w:pPr>
        <w:spacing w:line="360" w:lineRule="auto"/>
        <w:jc w:val="both"/>
        <w:rPr>
          <w:rFonts w:ascii="Arial" w:hAnsi="Arial" w:cs="Arial"/>
          <w:sz w:val="24"/>
          <w:szCs w:val="24"/>
        </w:rPr>
      </w:pPr>
      <w:r w:rsidRPr="009773EF">
        <w:rPr>
          <w:rFonts w:ascii="Arial" w:hAnsi="Arial" w:cs="Arial"/>
          <w:sz w:val="24"/>
          <w:szCs w:val="24"/>
        </w:rPr>
        <w:t>Using theoretical framework as Hofstede’s six cultural dimensions, this study explores how Aston Martin and Toyota navigate their cultural landscapes. By examining these dimensions, we gain insights into how Toyota</w:t>
      </w:r>
      <w:r w:rsidR="00546D05" w:rsidRPr="009773EF">
        <w:rPr>
          <w:rFonts w:ascii="Arial" w:hAnsi="Arial" w:cs="Arial"/>
          <w:sz w:val="24"/>
          <w:szCs w:val="24"/>
        </w:rPr>
        <w:t>’</w:t>
      </w:r>
      <w:r w:rsidRPr="009773EF">
        <w:rPr>
          <w:rFonts w:ascii="Arial" w:hAnsi="Arial" w:cs="Arial"/>
          <w:sz w:val="24"/>
          <w:szCs w:val="24"/>
        </w:rPr>
        <w:t>s collectivist, high-context Japanese environment contrasts with Aston Martin’s individualistic, low-context British setting. This analysis provides a comprehensive view of the challenges and opportunities each company faces as they balance cultural authenticity with the demands of a global market</w:t>
      </w:r>
      <w:r w:rsidR="003640D3" w:rsidRPr="009773EF">
        <w:rPr>
          <w:rFonts w:ascii="Arial" w:hAnsi="Arial" w:cs="Arial"/>
          <w:sz w:val="24"/>
          <w:szCs w:val="24"/>
        </w:rPr>
        <w:t xml:space="preserve"> (The Culture Factor Group, 2024).</w:t>
      </w:r>
    </w:p>
    <w:p w14:paraId="5C135815" w14:textId="77777777" w:rsidR="00EC2897" w:rsidRPr="009773EF" w:rsidRDefault="00EC2897" w:rsidP="009773EF">
      <w:pPr>
        <w:spacing w:line="360" w:lineRule="auto"/>
        <w:jc w:val="both"/>
        <w:rPr>
          <w:rFonts w:ascii="Arial" w:hAnsi="Arial" w:cs="Arial"/>
          <w:sz w:val="24"/>
          <w:szCs w:val="24"/>
        </w:rPr>
      </w:pPr>
    </w:p>
    <w:p w14:paraId="151EAAAB" w14:textId="77777777" w:rsidR="00217709" w:rsidRPr="009773EF" w:rsidRDefault="00217709" w:rsidP="009773EF">
      <w:pPr>
        <w:spacing w:line="360" w:lineRule="auto"/>
        <w:jc w:val="both"/>
        <w:rPr>
          <w:rFonts w:ascii="Arial" w:hAnsi="Arial" w:cs="Arial"/>
          <w:sz w:val="24"/>
          <w:szCs w:val="24"/>
        </w:rPr>
      </w:pPr>
    </w:p>
    <w:p w14:paraId="0B1E8633" w14:textId="069496E0" w:rsidR="00EC2897" w:rsidRPr="009773EF" w:rsidRDefault="00217709" w:rsidP="009773EF">
      <w:pPr>
        <w:spacing w:line="360" w:lineRule="auto"/>
        <w:jc w:val="both"/>
        <w:rPr>
          <w:rFonts w:ascii="Arial" w:hAnsi="Arial" w:cs="Arial"/>
          <w:sz w:val="24"/>
          <w:szCs w:val="24"/>
        </w:rPr>
      </w:pPr>
      <w:r w:rsidRPr="009773EF">
        <w:rPr>
          <w:rFonts w:ascii="Arial" w:hAnsi="Arial" w:cs="Arial"/>
          <w:noProof/>
          <w:sz w:val="24"/>
          <w:szCs w:val="24"/>
        </w:rPr>
        <w:t xml:space="preserve"> </w:t>
      </w:r>
      <w:r w:rsidRPr="009773EF">
        <w:rPr>
          <w:rFonts w:ascii="Arial" w:hAnsi="Arial" w:cs="Arial"/>
          <w:noProof/>
          <w:sz w:val="24"/>
          <w:szCs w:val="24"/>
        </w:rPr>
        <w:drawing>
          <wp:inline distT="0" distB="0" distL="0" distR="0" wp14:anchorId="07A80B3D" wp14:editId="3408CEEC">
            <wp:extent cx="1013460" cy="1013460"/>
            <wp:effectExtent l="0" t="0" r="0" b="0"/>
            <wp:docPr id="2130002285" name="Graphic 10" descr="Boardroo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002285" name="Graphic 2130002285" descr="Boardroom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1013460" cy="1013460"/>
                    </a:xfrm>
                    <a:prstGeom prst="rect">
                      <a:avLst/>
                    </a:prstGeom>
                  </pic:spPr>
                </pic:pic>
              </a:graphicData>
            </a:graphic>
          </wp:inline>
        </w:drawing>
      </w:r>
      <w:r w:rsidRPr="009773EF">
        <w:rPr>
          <w:rFonts w:ascii="Arial" w:hAnsi="Arial" w:cs="Arial"/>
          <w:noProof/>
          <w:sz w:val="24"/>
          <w:szCs w:val="24"/>
        </w:rPr>
        <w:t xml:space="preserve">                                </w:t>
      </w:r>
      <w:r w:rsidRPr="009773EF">
        <w:rPr>
          <w:rFonts w:ascii="Arial" w:hAnsi="Arial" w:cs="Arial"/>
          <w:noProof/>
          <w:sz w:val="24"/>
          <w:szCs w:val="24"/>
        </w:rPr>
        <w:drawing>
          <wp:inline distT="0" distB="0" distL="0" distR="0" wp14:anchorId="5E05AC37" wp14:editId="316FF837">
            <wp:extent cx="1013460" cy="1013460"/>
            <wp:effectExtent l="0" t="0" r="0" b="0"/>
            <wp:docPr id="1318407505" name="Graphic 9" descr="Customer revie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07505" name="Graphic 1318407505" descr="Customer review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013460" cy="1013460"/>
                    </a:xfrm>
                    <a:prstGeom prst="rect">
                      <a:avLst/>
                    </a:prstGeom>
                  </pic:spPr>
                </pic:pic>
              </a:graphicData>
            </a:graphic>
          </wp:inline>
        </w:drawing>
      </w:r>
      <w:r w:rsidR="009412FF" w:rsidRPr="009773EF">
        <w:rPr>
          <w:rFonts w:ascii="Arial" w:hAnsi="Arial" w:cs="Arial"/>
          <w:noProof/>
          <w:sz w:val="24"/>
          <w:szCs w:val="24"/>
        </w:rPr>
        <w:t xml:space="preserve">                                </w:t>
      </w:r>
      <w:r w:rsidR="009412FF" w:rsidRPr="009773EF">
        <w:rPr>
          <w:rFonts w:ascii="Arial" w:hAnsi="Arial" w:cs="Arial"/>
          <w:noProof/>
          <w:sz w:val="24"/>
          <w:szCs w:val="24"/>
        </w:rPr>
        <w:drawing>
          <wp:inline distT="0" distB="0" distL="0" distR="0" wp14:anchorId="6B3D7EAE" wp14:editId="50C311E2">
            <wp:extent cx="1120140" cy="1120140"/>
            <wp:effectExtent l="0" t="0" r="0" b="0"/>
            <wp:docPr id="1594236096" name="Graphic 12" descr="Handshak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36096" name="Graphic 1594236096" descr="Handshake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1120140" cy="1120140"/>
                    </a:xfrm>
                    <a:prstGeom prst="rect">
                      <a:avLst/>
                    </a:prstGeom>
                  </pic:spPr>
                </pic:pic>
              </a:graphicData>
            </a:graphic>
          </wp:inline>
        </w:drawing>
      </w:r>
    </w:p>
    <w:p w14:paraId="56C63A41" w14:textId="77777777" w:rsidR="00EC2897" w:rsidRPr="009773EF" w:rsidRDefault="00EC2897" w:rsidP="009773EF">
      <w:pPr>
        <w:spacing w:line="360" w:lineRule="auto"/>
        <w:jc w:val="both"/>
        <w:rPr>
          <w:rFonts w:ascii="Arial" w:hAnsi="Arial" w:cs="Arial"/>
          <w:sz w:val="24"/>
          <w:szCs w:val="24"/>
        </w:rPr>
      </w:pPr>
    </w:p>
    <w:p w14:paraId="0487948E" w14:textId="77777777" w:rsidR="009412FF" w:rsidRPr="009773EF" w:rsidRDefault="009412FF" w:rsidP="009773EF">
      <w:pPr>
        <w:spacing w:line="360" w:lineRule="auto"/>
        <w:jc w:val="both"/>
        <w:rPr>
          <w:rFonts w:ascii="Arial" w:hAnsi="Arial" w:cs="Arial"/>
          <w:sz w:val="24"/>
          <w:szCs w:val="24"/>
        </w:rPr>
      </w:pPr>
    </w:p>
    <w:p w14:paraId="067EC401" w14:textId="77777777" w:rsidR="008E12AE" w:rsidRPr="009773EF" w:rsidRDefault="008E12AE" w:rsidP="009773EF">
      <w:pPr>
        <w:spacing w:line="360" w:lineRule="auto"/>
        <w:jc w:val="both"/>
        <w:rPr>
          <w:rFonts w:ascii="Arial" w:hAnsi="Arial" w:cs="Arial"/>
          <w:sz w:val="24"/>
          <w:szCs w:val="24"/>
        </w:rPr>
      </w:pPr>
    </w:p>
    <w:p w14:paraId="5ED45AF3" w14:textId="7C469F65" w:rsidR="003557B8" w:rsidRPr="00063C4C" w:rsidRDefault="005D0228" w:rsidP="00063C4C">
      <w:pPr>
        <w:pStyle w:val="Heading1"/>
        <w:spacing w:line="360" w:lineRule="auto"/>
        <w:jc w:val="both"/>
        <w:rPr>
          <w:rFonts w:ascii="Arial" w:hAnsi="Arial" w:cs="Arial"/>
          <w:b/>
          <w:bCs/>
          <w:color w:val="156082" w:themeColor="accent1"/>
          <w:sz w:val="32"/>
          <w:szCs w:val="32"/>
        </w:rPr>
      </w:pPr>
      <w:bookmarkStart w:id="3" w:name="_Toc182402647"/>
      <w:r w:rsidRPr="009773EF">
        <w:rPr>
          <w:rFonts w:ascii="Arial" w:hAnsi="Arial" w:cs="Arial"/>
          <w:b/>
          <w:bCs/>
          <w:color w:val="156082" w:themeColor="accent1"/>
          <w:sz w:val="32"/>
          <w:szCs w:val="32"/>
        </w:rPr>
        <w:lastRenderedPageBreak/>
        <w:t>Market Background and Cultural Landscape</w:t>
      </w:r>
      <w:bookmarkEnd w:id="3"/>
    </w:p>
    <w:p w14:paraId="77E7C991" w14:textId="311B5676" w:rsidR="001F0C58" w:rsidRPr="009773EF" w:rsidRDefault="001F0C58" w:rsidP="009773EF">
      <w:pPr>
        <w:pStyle w:val="Heading2"/>
        <w:numPr>
          <w:ilvl w:val="0"/>
          <w:numId w:val="3"/>
        </w:numPr>
        <w:spacing w:line="360" w:lineRule="auto"/>
        <w:jc w:val="both"/>
        <w:rPr>
          <w:rFonts w:ascii="Arial" w:eastAsia="Times New Roman" w:hAnsi="Arial" w:cs="Arial"/>
          <w:color w:val="156082" w:themeColor="accent1"/>
          <w:sz w:val="28"/>
          <w:szCs w:val="28"/>
        </w:rPr>
      </w:pPr>
      <w:bookmarkStart w:id="4" w:name="_Toc182402648"/>
      <w:r w:rsidRPr="009773EF">
        <w:rPr>
          <w:rFonts w:ascii="Arial" w:eastAsia="Times New Roman" w:hAnsi="Arial" w:cs="Arial"/>
          <w:color w:val="156082" w:themeColor="accent1"/>
          <w:sz w:val="28"/>
          <w:szCs w:val="28"/>
        </w:rPr>
        <w:t>UK Cultural and Business Landscape</w:t>
      </w:r>
      <w:bookmarkEnd w:id="4"/>
    </w:p>
    <w:p w14:paraId="0DE12C05" w14:textId="613BDEE9" w:rsidR="001F0C58" w:rsidRPr="009773EF" w:rsidRDefault="001F0C58" w:rsidP="009773EF">
      <w:pPr>
        <w:spacing w:line="360" w:lineRule="auto"/>
        <w:jc w:val="both"/>
        <w:rPr>
          <w:rFonts w:ascii="Arial" w:hAnsi="Arial" w:cs="Arial"/>
          <w:sz w:val="24"/>
          <w:szCs w:val="24"/>
        </w:rPr>
      </w:pPr>
      <w:r w:rsidRPr="009773EF">
        <w:rPr>
          <w:rFonts w:ascii="Arial" w:hAnsi="Arial" w:cs="Arial"/>
          <w:sz w:val="24"/>
          <w:szCs w:val="24"/>
        </w:rPr>
        <w:t>The United Kingdom’s business landscape is characterized by several key cultural traits, including a relatively low power distance, high individualism, and a preference for explicit, low-context communication.</w:t>
      </w:r>
      <w:r w:rsidR="0057493D" w:rsidRPr="009773EF">
        <w:rPr>
          <w:rFonts w:ascii="Arial" w:hAnsi="Arial" w:cs="Arial"/>
          <w:sz w:val="24"/>
          <w:szCs w:val="24"/>
        </w:rPr>
        <w:t xml:space="preserve"> T</w:t>
      </w:r>
      <w:r w:rsidRPr="009773EF">
        <w:rPr>
          <w:rFonts w:ascii="Arial" w:hAnsi="Arial" w:cs="Arial"/>
          <w:sz w:val="24"/>
          <w:szCs w:val="24"/>
        </w:rPr>
        <w:t>he UK’s low power distance reflects a societal orientation toward equality, where hierarchical distinctions in the workplace are minimized. This cultural trait encourages open dialogue and participatory decision-making, empowering employees at all levels to contribute their perspectives</w:t>
      </w:r>
      <w:r w:rsidR="0057493D" w:rsidRPr="009773EF">
        <w:rPr>
          <w:rFonts w:ascii="Arial" w:hAnsi="Arial" w:cs="Arial"/>
          <w:sz w:val="24"/>
          <w:szCs w:val="24"/>
        </w:rPr>
        <w:t>.</w:t>
      </w:r>
      <w:r w:rsidRPr="009773EF">
        <w:rPr>
          <w:rFonts w:ascii="Arial" w:hAnsi="Arial" w:cs="Arial"/>
          <w:sz w:val="24"/>
          <w:szCs w:val="24"/>
        </w:rPr>
        <w:t xml:space="preserve"> In companies like Aston Martin, these characteristics foster an environment of innovation and flexibility, where employees are encouraged to take initiative and pursue individual achievements</w:t>
      </w:r>
      <w:r w:rsidR="0057493D" w:rsidRPr="009773EF">
        <w:rPr>
          <w:rFonts w:ascii="Arial" w:hAnsi="Arial" w:cs="Arial"/>
          <w:sz w:val="24"/>
          <w:szCs w:val="24"/>
        </w:rPr>
        <w:t xml:space="preserve"> </w:t>
      </w:r>
      <w:bookmarkStart w:id="5" w:name="_Hlk182402369"/>
      <w:r w:rsidR="0057493D" w:rsidRPr="009773EF">
        <w:rPr>
          <w:rFonts w:ascii="Arial" w:hAnsi="Arial" w:cs="Arial"/>
          <w:sz w:val="24"/>
          <w:szCs w:val="24"/>
        </w:rPr>
        <w:t>(Hofstede, Hofstede, G.J. and Minkov, 2010).</w:t>
      </w:r>
      <w:bookmarkEnd w:id="5"/>
    </w:p>
    <w:p w14:paraId="50CFA4DF" w14:textId="5204260C" w:rsidR="007360FA" w:rsidRPr="009773EF" w:rsidRDefault="001F0C58" w:rsidP="009773EF">
      <w:pPr>
        <w:spacing w:line="360" w:lineRule="auto"/>
        <w:jc w:val="both"/>
        <w:rPr>
          <w:rFonts w:ascii="Arial" w:hAnsi="Arial" w:cs="Arial"/>
          <w:sz w:val="24"/>
          <w:szCs w:val="24"/>
        </w:rPr>
      </w:pPr>
      <w:r w:rsidRPr="009773EF">
        <w:rPr>
          <w:rFonts w:ascii="Arial" w:hAnsi="Arial" w:cs="Arial"/>
          <w:sz w:val="24"/>
          <w:szCs w:val="24"/>
        </w:rPr>
        <w:t>The UK’s high level of individualism also shapes a business environment that values personal contributions. This focus on individualism translates into recognition for unique contributions and allows for more flexible career paths within companies. Aston Martin, a brand known for its emphasis on exclusivity and luxury, embodies these cultural values by encouraging a sense of craftsmanship and individual pride among its employees. The UK’s preference for low-context communication further promotes transparency and clarity, which are vital in Aston Martin’s approach to customer service and strategic decision-making</w:t>
      </w:r>
      <w:r w:rsidR="0057493D" w:rsidRPr="009773EF">
        <w:rPr>
          <w:rFonts w:ascii="Arial" w:hAnsi="Arial" w:cs="Arial"/>
          <w:sz w:val="24"/>
          <w:szCs w:val="24"/>
        </w:rPr>
        <w:t xml:space="preserve"> (Aston Martin, 2024).</w:t>
      </w:r>
    </w:p>
    <w:p w14:paraId="5362EBC4" w14:textId="00FD268D" w:rsidR="00EC2897" w:rsidRPr="009773EF" w:rsidRDefault="001969FD" w:rsidP="00063C4C">
      <w:pPr>
        <w:spacing w:line="360" w:lineRule="auto"/>
        <w:jc w:val="center"/>
        <w:rPr>
          <w:rFonts w:ascii="Arial" w:hAnsi="Arial" w:cs="Arial"/>
          <w:sz w:val="24"/>
          <w:szCs w:val="24"/>
        </w:rPr>
      </w:pPr>
      <w:r w:rsidRPr="009773EF">
        <w:rPr>
          <w:rFonts w:ascii="Arial" w:hAnsi="Arial" w:cs="Arial"/>
          <w:noProof/>
          <w:sz w:val="24"/>
          <w:szCs w:val="24"/>
        </w:rPr>
        <w:drawing>
          <wp:inline distT="0" distB="0" distL="0" distR="0" wp14:anchorId="744E1B76" wp14:editId="6F626F3E">
            <wp:extent cx="4074693" cy="2179955"/>
            <wp:effectExtent l="0" t="0" r="0" b="0"/>
            <wp:docPr id="495681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12389" cy="2200122"/>
                    </a:xfrm>
                    <a:prstGeom prst="rect">
                      <a:avLst/>
                    </a:prstGeom>
                    <a:ln>
                      <a:noFill/>
                    </a:ln>
                    <a:effectLst>
                      <a:softEdge rad="112500"/>
                    </a:effectLst>
                  </pic:spPr>
                </pic:pic>
              </a:graphicData>
            </a:graphic>
          </wp:inline>
        </w:drawing>
      </w:r>
    </w:p>
    <w:p w14:paraId="46FC7302" w14:textId="3C5DDA48" w:rsidR="009412FF" w:rsidRDefault="008E12AE" w:rsidP="00063C4C">
      <w:pPr>
        <w:spacing w:line="360" w:lineRule="auto"/>
        <w:jc w:val="center"/>
        <w:rPr>
          <w:rFonts w:ascii="Arial" w:hAnsi="Arial" w:cs="Arial"/>
          <w:sz w:val="24"/>
          <w:szCs w:val="24"/>
        </w:rPr>
      </w:pPr>
      <w:r w:rsidRPr="009773EF">
        <w:rPr>
          <w:rFonts w:ascii="Arial" w:hAnsi="Arial" w:cs="Arial"/>
          <w:sz w:val="24"/>
          <w:szCs w:val="24"/>
        </w:rPr>
        <w:t xml:space="preserve">Pic.1 Source: </w:t>
      </w:r>
      <w:r w:rsidR="001969FD" w:rsidRPr="009773EF">
        <w:rPr>
          <w:rFonts w:ascii="Arial" w:hAnsi="Arial" w:cs="Arial"/>
          <w:sz w:val="24"/>
          <w:szCs w:val="24"/>
        </w:rPr>
        <w:t>Taylor, 2024</w:t>
      </w:r>
    </w:p>
    <w:p w14:paraId="4881019F" w14:textId="77777777" w:rsidR="00063C4C" w:rsidRPr="009773EF" w:rsidRDefault="00063C4C" w:rsidP="00063C4C">
      <w:pPr>
        <w:spacing w:line="360" w:lineRule="auto"/>
        <w:jc w:val="center"/>
        <w:rPr>
          <w:rFonts w:ascii="Arial" w:hAnsi="Arial" w:cs="Arial"/>
          <w:sz w:val="24"/>
          <w:szCs w:val="24"/>
        </w:rPr>
      </w:pPr>
    </w:p>
    <w:p w14:paraId="119276E9" w14:textId="5C906F98" w:rsidR="000F3FED" w:rsidRPr="009773EF" w:rsidRDefault="001F0C58" w:rsidP="009773EF">
      <w:pPr>
        <w:pStyle w:val="Heading2"/>
        <w:numPr>
          <w:ilvl w:val="0"/>
          <w:numId w:val="3"/>
        </w:numPr>
        <w:spacing w:line="360" w:lineRule="auto"/>
        <w:jc w:val="both"/>
        <w:rPr>
          <w:rFonts w:ascii="Arial" w:hAnsi="Arial" w:cs="Arial"/>
          <w:sz w:val="28"/>
          <w:szCs w:val="28"/>
        </w:rPr>
      </w:pPr>
      <w:bookmarkStart w:id="6" w:name="_Toc182402649"/>
      <w:r w:rsidRPr="009773EF">
        <w:rPr>
          <w:rFonts w:ascii="Arial" w:hAnsi="Arial" w:cs="Arial"/>
          <w:sz w:val="28"/>
          <w:szCs w:val="28"/>
        </w:rPr>
        <w:t>Japanese Cultural and Business Landscape</w:t>
      </w:r>
      <w:bookmarkEnd w:id="6"/>
    </w:p>
    <w:p w14:paraId="5FD4B469" w14:textId="69E4C7EF" w:rsidR="000F3FED" w:rsidRPr="009773EF" w:rsidRDefault="000F3FED" w:rsidP="009773EF">
      <w:pPr>
        <w:spacing w:line="360" w:lineRule="auto"/>
        <w:jc w:val="both"/>
        <w:rPr>
          <w:rFonts w:ascii="Arial" w:hAnsi="Arial" w:cs="Arial"/>
          <w:sz w:val="24"/>
          <w:szCs w:val="24"/>
        </w:rPr>
      </w:pPr>
      <w:r w:rsidRPr="009773EF">
        <w:rPr>
          <w:rFonts w:ascii="Arial" w:hAnsi="Arial" w:cs="Arial"/>
          <w:sz w:val="24"/>
          <w:szCs w:val="24"/>
        </w:rPr>
        <w:t>Japanese business culture, in contrast, is marked by high power distance, collectivism, and high-context communication. These elements foster a workplace environment that emphasizes respect for hierarchy, group harmony, and long-term strategic planning. Toyota is a prime example of a Japanese company that reflects these cultural values, operating within a structured hierarchy that respects seniority and values experience. This hierarchical structure supports stability within the organization, as employees understand their roles and responsibilities and show deference to their superior</w:t>
      </w:r>
      <w:r w:rsidR="00535C4A" w:rsidRPr="009773EF">
        <w:rPr>
          <w:rFonts w:ascii="Arial" w:hAnsi="Arial" w:cs="Arial"/>
          <w:sz w:val="24"/>
          <w:szCs w:val="24"/>
        </w:rPr>
        <w:t>s</w:t>
      </w:r>
      <w:r w:rsidR="00446904" w:rsidRPr="009773EF">
        <w:rPr>
          <w:rFonts w:ascii="Arial" w:hAnsi="Arial" w:cs="Arial"/>
        </w:rPr>
        <w:t xml:space="preserve"> </w:t>
      </w:r>
      <w:r w:rsidR="00446904" w:rsidRPr="009773EF">
        <w:rPr>
          <w:rFonts w:ascii="Arial" w:hAnsi="Arial" w:cs="Arial"/>
          <w:sz w:val="24"/>
          <w:szCs w:val="24"/>
        </w:rPr>
        <w:t>(</w:t>
      </w:r>
      <w:proofErr w:type="spellStart"/>
      <w:r w:rsidR="00446904" w:rsidRPr="009773EF">
        <w:rPr>
          <w:rFonts w:ascii="Arial" w:hAnsi="Arial" w:cs="Arial"/>
          <w:sz w:val="24"/>
          <w:szCs w:val="24"/>
        </w:rPr>
        <w:t>Temelkova</w:t>
      </w:r>
      <w:proofErr w:type="spellEnd"/>
      <w:r w:rsidR="00446904" w:rsidRPr="009773EF">
        <w:rPr>
          <w:rFonts w:ascii="Arial" w:hAnsi="Arial" w:cs="Arial"/>
          <w:sz w:val="24"/>
          <w:szCs w:val="24"/>
        </w:rPr>
        <w:t>, 2023).</w:t>
      </w:r>
    </w:p>
    <w:p w14:paraId="75011B35" w14:textId="409DF14E" w:rsidR="00433D74" w:rsidRPr="009773EF" w:rsidRDefault="000F3FED" w:rsidP="009773EF">
      <w:pPr>
        <w:spacing w:line="360" w:lineRule="auto"/>
        <w:jc w:val="both"/>
        <w:rPr>
          <w:rFonts w:ascii="Arial" w:hAnsi="Arial" w:cs="Arial"/>
          <w:sz w:val="24"/>
          <w:szCs w:val="24"/>
        </w:rPr>
      </w:pPr>
      <w:r w:rsidRPr="009773EF">
        <w:rPr>
          <w:rFonts w:ascii="Arial" w:hAnsi="Arial" w:cs="Arial"/>
          <w:sz w:val="24"/>
          <w:szCs w:val="24"/>
        </w:rPr>
        <w:t>Toyota’s collectivist orientation, rooted in Japan’s cultural emphasis on group harmony, influences its focus on teamwork and shared responsibility. Unlike the UK’s individualistic culture, Japan’s collectivism discourages displays of personal achievement that might disrupt group cohesion. At Toyota, success is attributed to the team as a whole rather than to individual accomplishments. This cultural orientation is also reflected in Toyota’s well-known Toyota Production System (TPS), which emphasizes continuous improvement and a dedication to high-quality outcomes</w:t>
      </w:r>
      <w:r w:rsidR="003640D3" w:rsidRPr="009773EF">
        <w:rPr>
          <w:rFonts w:ascii="Arial" w:hAnsi="Arial" w:cs="Arial"/>
          <w:sz w:val="24"/>
          <w:szCs w:val="24"/>
        </w:rPr>
        <w:t xml:space="preserve"> (Liker, 2020).</w:t>
      </w:r>
    </w:p>
    <w:p w14:paraId="19DDAF11" w14:textId="0E8A919E" w:rsidR="007360FA" w:rsidRPr="009773EF" w:rsidRDefault="00EC2897" w:rsidP="00063C4C">
      <w:pPr>
        <w:spacing w:line="360" w:lineRule="auto"/>
        <w:jc w:val="center"/>
        <w:rPr>
          <w:rFonts w:ascii="Arial" w:hAnsi="Arial" w:cs="Arial"/>
          <w:sz w:val="24"/>
          <w:szCs w:val="24"/>
        </w:rPr>
      </w:pPr>
      <w:r w:rsidRPr="009773EF">
        <w:rPr>
          <w:rFonts w:ascii="Arial" w:hAnsi="Arial" w:cs="Arial"/>
          <w:noProof/>
          <w:sz w:val="24"/>
          <w:szCs w:val="24"/>
        </w:rPr>
        <w:drawing>
          <wp:inline distT="0" distB="0" distL="0" distR="0" wp14:anchorId="5FA173BB" wp14:editId="6CB21DD9">
            <wp:extent cx="3902407" cy="2231866"/>
            <wp:effectExtent l="0" t="0" r="0" b="0"/>
            <wp:docPr id="153631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alphaModFix/>
                      <a:extLst>
                        <a:ext uri="{28A0092B-C50C-407E-A947-70E740481C1C}">
                          <a14:useLocalDpi xmlns:a14="http://schemas.microsoft.com/office/drawing/2010/main" val="0"/>
                        </a:ext>
                      </a:extLst>
                    </a:blip>
                    <a:srcRect/>
                    <a:stretch>
                      <a:fillRect/>
                    </a:stretch>
                  </pic:blipFill>
                  <pic:spPr bwMode="auto">
                    <a:xfrm>
                      <a:off x="0" y="0"/>
                      <a:ext cx="3957988" cy="2263654"/>
                    </a:xfrm>
                    <a:prstGeom prst="rect">
                      <a:avLst/>
                    </a:prstGeom>
                    <a:ln>
                      <a:noFill/>
                    </a:ln>
                    <a:effectLst>
                      <a:softEdge rad="112500"/>
                    </a:effectLst>
                  </pic:spPr>
                </pic:pic>
              </a:graphicData>
            </a:graphic>
          </wp:inline>
        </w:drawing>
      </w:r>
    </w:p>
    <w:p w14:paraId="66899DB9" w14:textId="18A3D396" w:rsidR="00433D74" w:rsidRPr="009773EF" w:rsidRDefault="009F2688" w:rsidP="00063C4C">
      <w:pPr>
        <w:spacing w:line="360" w:lineRule="auto"/>
        <w:jc w:val="center"/>
        <w:rPr>
          <w:rFonts w:ascii="Arial" w:hAnsi="Arial" w:cs="Arial"/>
          <w:sz w:val="24"/>
          <w:szCs w:val="24"/>
        </w:rPr>
      </w:pPr>
      <w:r w:rsidRPr="009773EF">
        <w:rPr>
          <w:rFonts w:ascii="Arial" w:hAnsi="Arial" w:cs="Arial"/>
          <w:sz w:val="24"/>
          <w:szCs w:val="24"/>
        </w:rPr>
        <w:t xml:space="preserve">Pic.2 Source: </w:t>
      </w:r>
      <w:proofErr w:type="spellStart"/>
      <w:r w:rsidR="00433D74" w:rsidRPr="009773EF">
        <w:rPr>
          <w:rFonts w:ascii="Arial" w:hAnsi="Arial" w:cs="Arial"/>
          <w:sz w:val="24"/>
          <w:szCs w:val="24"/>
        </w:rPr>
        <w:t>Temelkova</w:t>
      </w:r>
      <w:proofErr w:type="spellEnd"/>
      <w:r w:rsidR="00433D74" w:rsidRPr="009773EF">
        <w:rPr>
          <w:rFonts w:ascii="Arial" w:hAnsi="Arial" w:cs="Arial"/>
          <w:sz w:val="24"/>
          <w:szCs w:val="24"/>
        </w:rPr>
        <w:t>, 2023</w:t>
      </w:r>
    </w:p>
    <w:p w14:paraId="1C23C14E" w14:textId="652FEC54" w:rsidR="000F3FED" w:rsidRPr="009773EF" w:rsidRDefault="000F3FED" w:rsidP="00063C4C">
      <w:pPr>
        <w:pStyle w:val="Heading1"/>
        <w:spacing w:line="360" w:lineRule="auto"/>
        <w:jc w:val="center"/>
        <w:rPr>
          <w:rFonts w:ascii="Arial" w:hAnsi="Arial" w:cs="Arial"/>
          <w:b/>
          <w:bCs/>
          <w:color w:val="156082" w:themeColor="accent1"/>
          <w:sz w:val="32"/>
          <w:szCs w:val="32"/>
        </w:rPr>
      </w:pPr>
      <w:bookmarkStart w:id="7" w:name="_Toc182402650"/>
      <w:r w:rsidRPr="009773EF">
        <w:rPr>
          <w:rFonts w:ascii="Arial" w:hAnsi="Arial" w:cs="Arial"/>
          <w:b/>
          <w:bCs/>
          <w:color w:val="156082" w:themeColor="accent1"/>
          <w:sz w:val="32"/>
          <w:szCs w:val="32"/>
        </w:rPr>
        <w:lastRenderedPageBreak/>
        <w:t xml:space="preserve">Comparative Analysis of Business Values and </w:t>
      </w:r>
      <w:r w:rsidR="00063C4C">
        <w:rPr>
          <w:rFonts w:ascii="Arial" w:hAnsi="Arial" w:cs="Arial"/>
          <w:b/>
          <w:bCs/>
          <w:color w:val="156082" w:themeColor="accent1"/>
          <w:sz w:val="32"/>
          <w:szCs w:val="32"/>
        </w:rPr>
        <w:t xml:space="preserve">    </w:t>
      </w:r>
      <w:r w:rsidRPr="009773EF">
        <w:rPr>
          <w:rFonts w:ascii="Arial" w:hAnsi="Arial" w:cs="Arial"/>
          <w:b/>
          <w:bCs/>
          <w:color w:val="156082" w:themeColor="accent1"/>
          <w:sz w:val="32"/>
          <w:szCs w:val="32"/>
        </w:rPr>
        <w:t>Practices</w:t>
      </w:r>
      <w:bookmarkEnd w:id="7"/>
    </w:p>
    <w:p w14:paraId="4DCDFD09" w14:textId="7703942D" w:rsidR="000F3FED" w:rsidRPr="009773EF" w:rsidRDefault="000F3FED" w:rsidP="009773EF">
      <w:pPr>
        <w:pStyle w:val="Heading2"/>
        <w:numPr>
          <w:ilvl w:val="0"/>
          <w:numId w:val="4"/>
        </w:numPr>
        <w:spacing w:line="360" w:lineRule="auto"/>
        <w:jc w:val="both"/>
        <w:rPr>
          <w:rFonts w:ascii="Arial" w:hAnsi="Arial" w:cs="Arial"/>
          <w:sz w:val="28"/>
          <w:szCs w:val="28"/>
        </w:rPr>
      </w:pPr>
      <w:bookmarkStart w:id="8" w:name="_Toc182402651"/>
      <w:r w:rsidRPr="009773EF">
        <w:rPr>
          <w:rFonts w:ascii="Arial" w:hAnsi="Arial" w:cs="Arial"/>
          <w:sz w:val="28"/>
          <w:szCs w:val="28"/>
        </w:rPr>
        <w:t>Aston Martin’s Business Culture: A UK Perspective</w:t>
      </w:r>
      <w:bookmarkEnd w:id="8"/>
    </w:p>
    <w:p w14:paraId="7A7FEB36" w14:textId="47A50D64" w:rsidR="000F3FED" w:rsidRPr="009773EF" w:rsidRDefault="000F3FED" w:rsidP="009773EF">
      <w:pPr>
        <w:spacing w:line="360" w:lineRule="auto"/>
        <w:jc w:val="both"/>
        <w:rPr>
          <w:rFonts w:ascii="Arial" w:hAnsi="Arial" w:cs="Arial"/>
          <w:sz w:val="24"/>
          <w:szCs w:val="24"/>
        </w:rPr>
      </w:pPr>
      <w:r w:rsidRPr="009773EF">
        <w:rPr>
          <w:rFonts w:ascii="Arial" w:hAnsi="Arial" w:cs="Arial"/>
          <w:sz w:val="24"/>
          <w:szCs w:val="24"/>
        </w:rPr>
        <w:t>Aston Martin’s corporate culture is deeply influenced by British values of exclusivity, quality, and innovation. As a luxury automobile brand, Aston Martin places a high emphasis on craftsmanship, individuality, and customer experience. The UK’s individualistic culture supports an environment where employees are encouraged to contribute unique ideas and excel in their areas of expertise. This culture of innovation and creativity aligns with the brand’s focus on producing unique, high-quality products for a discerning customer base</w:t>
      </w:r>
      <w:r w:rsidR="007360FA" w:rsidRPr="009773EF">
        <w:rPr>
          <w:rFonts w:ascii="Arial" w:hAnsi="Arial" w:cs="Arial"/>
          <w:sz w:val="24"/>
          <w:szCs w:val="24"/>
        </w:rPr>
        <w:t xml:space="preserve"> (Aston Martin, 2024).</w:t>
      </w:r>
    </w:p>
    <w:p w14:paraId="760013D5" w14:textId="77777777" w:rsidR="007360FA" w:rsidRPr="009773EF" w:rsidRDefault="000F3FED" w:rsidP="009773EF">
      <w:pPr>
        <w:spacing w:line="360" w:lineRule="auto"/>
        <w:jc w:val="both"/>
        <w:rPr>
          <w:rFonts w:ascii="Arial" w:hAnsi="Arial" w:cs="Arial"/>
          <w:sz w:val="24"/>
          <w:szCs w:val="24"/>
        </w:rPr>
      </w:pPr>
      <w:r w:rsidRPr="009773EF">
        <w:rPr>
          <w:rFonts w:ascii="Arial" w:hAnsi="Arial" w:cs="Arial"/>
          <w:sz w:val="24"/>
          <w:szCs w:val="24"/>
        </w:rPr>
        <w:t>In line with the UK’s low power distance, Aston Martin has a relatively flat organizational structure that promotes open communication and faster decision-making processes. Employees at all levels are encouraged to share their input, which fosters a collaborative atmosphere. This approach aligns with the UK’s low-context communication style, where direct and clear communication is valued. The emphasis on high-quality, individualized experiences in both product design and customer service reflects the British cultural orientation toward personal achievement and exclusivity</w:t>
      </w:r>
      <w:r w:rsidR="007360FA" w:rsidRPr="009773EF">
        <w:rPr>
          <w:rFonts w:ascii="Arial" w:hAnsi="Arial" w:cs="Arial"/>
        </w:rPr>
        <w:t xml:space="preserve"> </w:t>
      </w:r>
      <w:r w:rsidR="007360FA" w:rsidRPr="009773EF">
        <w:rPr>
          <w:rFonts w:ascii="Arial" w:hAnsi="Arial" w:cs="Arial"/>
          <w:sz w:val="24"/>
          <w:szCs w:val="24"/>
        </w:rPr>
        <w:t>(The Culture Factor Group, 2024).</w:t>
      </w:r>
    </w:p>
    <w:p w14:paraId="4B74656B" w14:textId="1BC5C3DC" w:rsidR="00664877" w:rsidRPr="009773EF" w:rsidRDefault="00217709" w:rsidP="00063C4C">
      <w:pPr>
        <w:spacing w:line="360" w:lineRule="auto"/>
        <w:jc w:val="center"/>
        <w:rPr>
          <w:rFonts w:ascii="Arial" w:hAnsi="Arial" w:cs="Arial"/>
          <w:sz w:val="24"/>
          <w:szCs w:val="24"/>
        </w:rPr>
      </w:pPr>
      <w:r w:rsidRPr="009773EF">
        <w:rPr>
          <w:rFonts w:ascii="Arial" w:hAnsi="Arial" w:cs="Arial"/>
          <w:noProof/>
          <w:sz w:val="24"/>
          <w:szCs w:val="24"/>
        </w:rPr>
        <w:drawing>
          <wp:inline distT="0" distB="0" distL="0" distR="0" wp14:anchorId="6FEA5FE9" wp14:editId="4AFE370E">
            <wp:extent cx="3878580" cy="2349460"/>
            <wp:effectExtent l="0" t="0" r="0" b="0"/>
            <wp:docPr id="10669899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42163" cy="2387976"/>
                    </a:xfrm>
                    <a:prstGeom prst="rect">
                      <a:avLst/>
                    </a:prstGeom>
                    <a:ln>
                      <a:noFill/>
                    </a:ln>
                    <a:effectLst>
                      <a:softEdge rad="112500"/>
                    </a:effectLst>
                  </pic:spPr>
                </pic:pic>
              </a:graphicData>
            </a:graphic>
          </wp:inline>
        </w:drawing>
      </w:r>
    </w:p>
    <w:p w14:paraId="35074FA4" w14:textId="4E5683BF" w:rsidR="001969FD" w:rsidRPr="009773EF" w:rsidRDefault="009F2688" w:rsidP="00063C4C">
      <w:pPr>
        <w:spacing w:line="360" w:lineRule="auto"/>
        <w:jc w:val="center"/>
        <w:rPr>
          <w:rFonts w:ascii="Arial" w:hAnsi="Arial" w:cs="Arial"/>
          <w:sz w:val="24"/>
          <w:szCs w:val="24"/>
        </w:rPr>
      </w:pPr>
      <w:r w:rsidRPr="009773EF">
        <w:rPr>
          <w:rFonts w:ascii="Arial" w:hAnsi="Arial" w:cs="Arial"/>
          <w:sz w:val="24"/>
          <w:szCs w:val="24"/>
        </w:rPr>
        <w:t xml:space="preserve">Pic.3 Source: </w:t>
      </w:r>
      <w:r w:rsidR="00217709" w:rsidRPr="009773EF">
        <w:rPr>
          <w:rFonts w:ascii="Arial" w:hAnsi="Arial" w:cs="Arial"/>
          <w:sz w:val="24"/>
          <w:szCs w:val="24"/>
        </w:rPr>
        <w:t>Aston Martin, 2024</w:t>
      </w:r>
    </w:p>
    <w:p w14:paraId="0F1FCF16" w14:textId="77777777" w:rsidR="009412FF" w:rsidRPr="009773EF" w:rsidRDefault="009412FF" w:rsidP="009773EF">
      <w:pPr>
        <w:spacing w:line="360" w:lineRule="auto"/>
        <w:jc w:val="both"/>
        <w:rPr>
          <w:rFonts w:ascii="Arial" w:hAnsi="Arial" w:cs="Arial"/>
          <w:sz w:val="24"/>
          <w:szCs w:val="24"/>
        </w:rPr>
      </w:pPr>
    </w:p>
    <w:p w14:paraId="5FA4AC17" w14:textId="76DD8C89" w:rsidR="0098716C" w:rsidRPr="009773EF" w:rsidRDefault="0098716C" w:rsidP="009773EF">
      <w:pPr>
        <w:pStyle w:val="Heading2"/>
        <w:numPr>
          <w:ilvl w:val="0"/>
          <w:numId w:val="4"/>
        </w:numPr>
        <w:spacing w:line="360" w:lineRule="auto"/>
        <w:jc w:val="both"/>
        <w:rPr>
          <w:rFonts w:ascii="Arial" w:hAnsi="Arial" w:cs="Arial"/>
          <w:sz w:val="28"/>
          <w:szCs w:val="28"/>
        </w:rPr>
      </w:pPr>
      <w:bookmarkStart w:id="9" w:name="_Toc182402652"/>
      <w:r w:rsidRPr="009773EF">
        <w:rPr>
          <w:rFonts w:ascii="Arial" w:hAnsi="Arial" w:cs="Arial"/>
          <w:sz w:val="28"/>
          <w:szCs w:val="28"/>
        </w:rPr>
        <w:t>Toyota’s Business Culture: A Japanese Perspective</w:t>
      </w:r>
      <w:bookmarkEnd w:id="9"/>
    </w:p>
    <w:p w14:paraId="030995B9" w14:textId="2F41D26D" w:rsidR="001C753F" w:rsidRPr="009773EF" w:rsidRDefault="001C753F" w:rsidP="009773EF">
      <w:pPr>
        <w:spacing w:line="360" w:lineRule="auto"/>
        <w:jc w:val="both"/>
        <w:rPr>
          <w:rFonts w:ascii="Arial" w:hAnsi="Arial" w:cs="Arial"/>
          <w:sz w:val="24"/>
          <w:szCs w:val="24"/>
        </w:rPr>
      </w:pPr>
      <w:r w:rsidRPr="009773EF">
        <w:rPr>
          <w:rFonts w:ascii="Arial" w:hAnsi="Arial" w:cs="Arial"/>
          <w:sz w:val="24"/>
          <w:szCs w:val="24"/>
        </w:rPr>
        <w:t>Toyota’s business model, on the other hand, is shaped by Japanese values such as collectivism, respect for hierarchy, and long-term orientation. Toyota’s dedication to kaizen, or continuous improvement, is a cornerstone of its operational philosophy. This approach encourages incremental enhancements in quality and efficiency, reflecting Japan’s high uncertainty avoidance and preference for meticulous planning. Toyota’s commitment to quality is supported by its hierarchical structure, where experienced leaders provide guidance and mentorship to junior employees</w:t>
      </w:r>
      <w:r w:rsidR="007360FA" w:rsidRPr="009773EF">
        <w:rPr>
          <w:rFonts w:ascii="Arial" w:hAnsi="Arial" w:cs="Arial"/>
        </w:rPr>
        <w:t xml:space="preserve"> </w:t>
      </w:r>
      <w:r w:rsidR="007360FA" w:rsidRPr="009773EF">
        <w:rPr>
          <w:rFonts w:ascii="Arial" w:hAnsi="Arial" w:cs="Arial"/>
          <w:sz w:val="24"/>
          <w:szCs w:val="24"/>
        </w:rPr>
        <w:t>(Liker, 2020).</w:t>
      </w:r>
    </w:p>
    <w:p w14:paraId="41BA03C6" w14:textId="77777777" w:rsidR="007360FA" w:rsidRPr="009773EF" w:rsidRDefault="001C753F" w:rsidP="009773EF">
      <w:pPr>
        <w:spacing w:line="360" w:lineRule="auto"/>
        <w:jc w:val="both"/>
        <w:rPr>
          <w:rFonts w:ascii="Arial" w:hAnsi="Arial" w:cs="Arial"/>
          <w:sz w:val="24"/>
          <w:szCs w:val="24"/>
        </w:rPr>
      </w:pPr>
      <w:r w:rsidRPr="009773EF">
        <w:rPr>
          <w:rFonts w:ascii="Arial" w:hAnsi="Arial" w:cs="Arial"/>
          <w:sz w:val="24"/>
          <w:szCs w:val="24"/>
        </w:rPr>
        <w:t>Japan’s high power distance aligns with Toyota’s respect for authority, where leadership is both revered and responsible for the company’s strategic vision. This structure fosters loyalty among employees, who are expected to adhere to established protocols. Toyota’s emphasis on teamwork and harmony also aligns with Japan’s collectivist culture, where decisions are made through consensus and are geared toward the benefit of the group rather than individual interests. Toyota’s approach to decision-making and quality control demonstrates how the company embodies Japanese cultural values within its organizational structure and operational practices</w:t>
      </w:r>
      <w:r w:rsidR="007360FA" w:rsidRPr="009773EF">
        <w:rPr>
          <w:rFonts w:ascii="Arial" w:hAnsi="Arial" w:cs="Arial"/>
          <w:sz w:val="24"/>
          <w:szCs w:val="24"/>
        </w:rPr>
        <w:t xml:space="preserve"> (The Culture Factor Group, 2024).</w:t>
      </w:r>
    </w:p>
    <w:p w14:paraId="28B75EE6" w14:textId="1D41A43B" w:rsidR="003A2454" w:rsidRPr="009773EF" w:rsidRDefault="003A2454" w:rsidP="00063C4C">
      <w:pPr>
        <w:spacing w:line="360" w:lineRule="auto"/>
        <w:jc w:val="center"/>
        <w:rPr>
          <w:rFonts w:ascii="Arial" w:hAnsi="Arial" w:cs="Arial"/>
          <w:sz w:val="24"/>
          <w:szCs w:val="24"/>
        </w:rPr>
      </w:pPr>
      <w:r w:rsidRPr="009773EF">
        <w:rPr>
          <w:rFonts w:ascii="Arial" w:hAnsi="Arial" w:cs="Arial"/>
          <w:noProof/>
          <w:sz w:val="24"/>
          <w:szCs w:val="24"/>
        </w:rPr>
        <w:drawing>
          <wp:inline distT="0" distB="0" distL="0" distR="0" wp14:anchorId="43DBADEC" wp14:editId="647E425F">
            <wp:extent cx="3672178" cy="2164080"/>
            <wp:effectExtent l="0" t="0" r="0" b="0"/>
            <wp:docPr id="20825275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7742" cy="2196825"/>
                    </a:xfrm>
                    <a:prstGeom prst="rect">
                      <a:avLst/>
                    </a:prstGeom>
                    <a:ln>
                      <a:noFill/>
                    </a:ln>
                    <a:effectLst>
                      <a:softEdge rad="112500"/>
                    </a:effectLst>
                  </pic:spPr>
                </pic:pic>
              </a:graphicData>
            </a:graphic>
          </wp:inline>
        </w:drawing>
      </w:r>
    </w:p>
    <w:p w14:paraId="4B3F0C80" w14:textId="2E1CEFC5" w:rsidR="001C753F" w:rsidRPr="009773EF" w:rsidRDefault="009F2688" w:rsidP="00063C4C">
      <w:pPr>
        <w:spacing w:line="360" w:lineRule="auto"/>
        <w:jc w:val="center"/>
        <w:rPr>
          <w:rFonts w:ascii="Arial" w:hAnsi="Arial" w:cs="Arial"/>
          <w:sz w:val="24"/>
          <w:szCs w:val="24"/>
        </w:rPr>
      </w:pPr>
      <w:r w:rsidRPr="009773EF">
        <w:rPr>
          <w:rFonts w:ascii="Arial" w:hAnsi="Arial" w:cs="Arial"/>
          <w:sz w:val="24"/>
          <w:szCs w:val="24"/>
        </w:rPr>
        <w:t xml:space="preserve">Pic.4 Source: </w:t>
      </w:r>
      <w:r w:rsidR="008E12AE" w:rsidRPr="009773EF">
        <w:rPr>
          <w:rFonts w:ascii="Arial" w:hAnsi="Arial" w:cs="Arial"/>
          <w:sz w:val="24"/>
          <w:szCs w:val="24"/>
        </w:rPr>
        <w:t>Watkins, 2022</w:t>
      </w:r>
    </w:p>
    <w:p w14:paraId="4D379908" w14:textId="30C62662" w:rsidR="001C753F" w:rsidRPr="009773EF" w:rsidRDefault="007360FA" w:rsidP="009773EF">
      <w:pPr>
        <w:pStyle w:val="Heading1"/>
        <w:spacing w:line="360" w:lineRule="auto"/>
        <w:jc w:val="both"/>
        <w:rPr>
          <w:rFonts w:ascii="Arial" w:hAnsi="Arial" w:cs="Arial"/>
          <w:b/>
          <w:bCs/>
          <w:sz w:val="32"/>
          <w:szCs w:val="32"/>
        </w:rPr>
      </w:pPr>
      <w:r w:rsidRPr="009773EF">
        <w:rPr>
          <w:rFonts w:ascii="Arial" w:hAnsi="Arial" w:cs="Arial"/>
          <w:b/>
          <w:bCs/>
          <w:sz w:val="32"/>
          <w:szCs w:val="32"/>
        </w:rPr>
        <w:lastRenderedPageBreak/>
        <w:t xml:space="preserve">      </w:t>
      </w:r>
      <w:bookmarkStart w:id="10" w:name="_Toc182402653"/>
      <w:r w:rsidR="008F0109" w:rsidRPr="009773EF">
        <w:rPr>
          <w:rFonts w:ascii="Arial" w:hAnsi="Arial" w:cs="Arial"/>
          <w:b/>
          <w:bCs/>
          <w:sz w:val="32"/>
          <w:szCs w:val="32"/>
        </w:rPr>
        <w:t>Theoretical Framework and Application</w:t>
      </w:r>
      <w:bookmarkEnd w:id="10"/>
    </w:p>
    <w:p w14:paraId="077F5159" w14:textId="4FD6AE51" w:rsidR="008F0109" w:rsidRPr="009773EF" w:rsidRDefault="008F0109" w:rsidP="009773EF">
      <w:pPr>
        <w:pStyle w:val="Heading2"/>
        <w:numPr>
          <w:ilvl w:val="0"/>
          <w:numId w:val="5"/>
        </w:numPr>
        <w:spacing w:line="360" w:lineRule="auto"/>
        <w:jc w:val="both"/>
        <w:rPr>
          <w:rFonts w:ascii="Arial" w:hAnsi="Arial" w:cs="Arial"/>
          <w:sz w:val="28"/>
          <w:szCs w:val="28"/>
        </w:rPr>
      </w:pPr>
      <w:bookmarkStart w:id="11" w:name="_Toc182402654"/>
      <w:r w:rsidRPr="009773EF">
        <w:rPr>
          <w:rFonts w:ascii="Arial" w:hAnsi="Arial" w:cs="Arial"/>
          <w:sz w:val="28"/>
          <w:szCs w:val="28"/>
        </w:rPr>
        <w:t>Hofstede’s Six Cultural Dimensions</w:t>
      </w:r>
      <w:bookmarkEnd w:id="11"/>
    </w:p>
    <w:p w14:paraId="08B12ACF" w14:textId="03F894E9" w:rsidR="00E93000" w:rsidRPr="009773EF" w:rsidRDefault="00E93000" w:rsidP="009773EF">
      <w:pPr>
        <w:pStyle w:val="ListParagraph"/>
        <w:numPr>
          <w:ilvl w:val="0"/>
          <w:numId w:val="8"/>
        </w:numPr>
        <w:spacing w:line="360" w:lineRule="auto"/>
        <w:jc w:val="both"/>
        <w:rPr>
          <w:rFonts w:ascii="Arial" w:hAnsi="Arial" w:cs="Arial"/>
          <w:sz w:val="24"/>
          <w:szCs w:val="24"/>
        </w:rPr>
      </w:pPr>
      <w:r w:rsidRPr="009773EF">
        <w:rPr>
          <w:rFonts w:ascii="Arial" w:hAnsi="Arial" w:cs="Arial"/>
          <w:sz w:val="24"/>
          <w:szCs w:val="24"/>
        </w:rPr>
        <w:t>Power Distance: Japan’s high power distance underpins Toyota’s hierarchical structure, where respect for authority and top-down decision-making are prevalent</w:t>
      </w:r>
      <w:r w:rsidR="00EC0621" w:rsidRPr="009773EF">
        <w:rPr>
          <w:rFonts w:ascii="Arial" w:hAnsi="Arial" w:cs="Arial"/>
          <w:sz w:val="24"/>
          <w:szCs w:val="24"/>
        </w:rPr>
        <w:t>.</w:t>
      </w:r>
      <w:r w:rsidRPr="009773EF">
        <w:rPr>
          <w:rFonts w:ascii="Arial" w:hAnsi="Arial" w:cs="Arial"/>
          <w:sz w:val="24"/>
          <w:szCs w:val="24"/>
        </w:rPr>
        <w:t xml:space="preserve"> This structure cultivates stability and unity within the organization, although it may restrict open communication across different levels of the hierarchy. In contrast, the UK</w:t>
      </w:r>
      <w:r w:rsidR="008E63EF" w:rsidRPr="009773EF">
        <w:rPr>
          <w:rFonts w:ascii="Arial" w:hAnsi="Arial" w:cs="Arial"/>
          <w:sz w:val="24"/>
          <w:szCs w:val="24"/>
        </w:rPr>
        <w:t>’</w:t>
      </w:r>
      <w:r w:rsidRPr="009773EF">
        <w:rPr>
          <w:rFonts w:ascii="Arial" w:hAnsi="Arial" w:cs="Arial"/>
          <w:sz w:val="24"/>
          <w:szCs w:val="24"/>
        </w:rPr>
        <w:t>s lower power distance supports a more egalitarian approach at Aston Martin, where accessibility between employees and managers promotes autonomy and innovation</w:t>
      </w:r>
      <w:r w:rsidR="00EC0621" w:rsidRPr="009773EF">
        <w:rPr>
          <w:rFonts w:ascii="Arial" w:hAnsi="Arial" w:cs="Arial"/>
          <w:sz w:val="24"/>
          <w:szCs w:val="24"/>
        </w:rPr>
        <w:t xml:space="preserve"> (The Culture Factor Group, 2024).</w:t>
      </w:r>
    </w:p>
    <w:p w14:paraId="6F62CEC3" w14:textId="3FCB563C" w:rsidR="00E93000" w:rsidRPr="009773EF" w:rsidRDefault="00E93000" w:rsidP="009773EF">
      <w:pPr>
        <w:pStyle w:val="ListParagraph"/>
        <w:numPr>
          <w:ilvl w:val="0"/>
          <w:numId w:val="8"/>
        </w:numPr>
        <w:spacing w:line="360" w:lineRule="auto"/>
        <w:jc w:val="both"/>
        <w:rPr>
          <w:rFonts w:ascii="Arial" w:hAnsi="Arial" w:cs="Arial"/>
          <w:sz w:val="24"/>
          <w:szCs w:val="24"/>
        </w:rPr>
      </w:pPr>
      <w:r w:rsidRPr="009773EF">
        <w:rPr>
          <w:rFonts w:ascii="Arial" w:hAnsi="Arial" w:cs="Arial"/>
          <w:sz w:val="24"/>
          <w:szCs w:val="24"/>
        </w:rPr>
        <w:t>Individualism vs. Collectivism: The UK’s individualistic culture fosters an environment at Aston Martin where personal goals and achievements are emphasized. Toyota’s collectivist culture, influenced by Japanese societal norms, promotes group harmony and collective outcomes, valuing teamwork over individual achievement</w:t>
      </w:r>
      <w:r w:rsidR="00EC0621" w:rsidRPr="009773EF">
        <w:rPr>
          <w:rFonts w:ascii="Arial" w:hAnsi="Arial" w:cs="Arial"/>
          <w:sz w:val="24"/>
          <w:szCs w:val="24"/>
        </w:rPr>
        <w:t xml:space="preserve">. </w:t>
      </w:r>
      <w:r w:rsidRPr="009773EF">
        <w:rPr>
          <w:rFonts w:ascii="Arial" w:hAnsi="Arial" w:cs="Arial"/>
          <w:sz w:val="24"/>
          <w:szCs w:val="24"/>
        </w:rPr>
        <w:t xml:space="preserve">This cultural difference highlights a fundamental divergence in motivational strategies and employee engagement, with Aston Martin rewarding individual initiative and Toyota valuing teamwork </w:t>
      </w:r>
      <w:r w:rsidR="00EC0621" w:rsidRPr="009773EF">
        <w:rPr>
          <w:rFonts w:ascii="Arial" w:hAnsi="Arial" w:cs="Arial"/>
          <w:sz w:val="24"/>
          <w:szCs w:val="24"/>
        </w:rPr>
        <w:t>(The Culture Factor Group, 2024).</w:t>
      </w:r>
    </w:p>
    <w:p w14:paraId="563D0E0D" w14:textId="4A736D1B" w:rsidR="00E93000" w:rsidRPr="009773EF" w:rsidRDefault="00E93000" w:rsidP="009773EF">
      <w:pPr>
        <w:pStyle w:val="ListParagraph"/>
        <w:numPr>
          <w:ilvl w:val="0"/>
          <w:numId w:val="8"/>
        </w:numPr>
        <w:spacing w:line="360" w:lineRule="auto"/>
        <w:jc w:val="both"/>
        <w:rPr>
          <w:rFonts w:ascii="Arial" w:hAnsi="Arial" w:cs="Arial"/>
          <w:sz w:val="24"/>
          <w:szCs w:val="24"/>
        </w:rPr>
      </w:pPr>
      <w:r w:rsidRPr="009773EF">
        <w:rPr>
          <w:rFonts w:ascii="Arial" w:hAnsi="Arial" w:cs="Arial"/>
          <w:sz w:val="24"/>
          <w:szCs w:val="24"/>
        </w:rPr>
        <w:t>Masculinity vs. Femininity: Both the UK and Japan score high on masculinity, reflecting a societal preference for competitiveness and achievement. However, Japan’s masculinity places greater emphasis on loyalty, dedication, and social harmony, which are integral to Toyota’s long-term employment philosophy</w:t>
      </w:r>
      <w:r w:rsidR="008E63EF" w:rsidRPr="009773EF">
        <w:rPr>
          <w:rFonts w:ascii="Arial" w:hAnsi="Arial" w:cs="Arial"/>
          <w:sz w:val="24"/>
          <w:szCs w:val="24"/>
        </w:rPr>
        <w:t xml:space="preserve"> (Liker, 2020)</w:t>
      </w:r>
      <w:r w:rsidRPr="009773EF">
        <w:rPr>
          <w:rFonts w:ascii="Arial" w:hAnsi="Arial" w:cs="Arial"/>
          <w:sz w:val="24"/>
          <w:szCs w:val="24"/>
        </w:rPr>
        <w:t>. Aston Martin’s masculinity is more focused on personal status and high performance, aligning with the competitive nature of the luxury automotive market</w:t>
      </w:r>
      <w:r w:rsidR="008E63EF" w:rsidRPr="009773EF">
        <w:rPr>
          <w:rFonts w:ascii="Arial" w:hAnsi="Arial" w:cs="Arial"/>
          <w:sz w:val="24"/>
          <w:szCs w:val="24"/>
        </w:rPr>
        <w:t xml:space="preserve"> (Aston Martin, 2024).</w:t>
      </w:r>
    </w:p>
    <w:p w14:paraId="7F50E3FB" w14:textId="67C5CD25" w:rsidR="00E93000" w:rsidRPr="009773EF" w:rsidRDefault="00E93000" w:rsidP="009773EF">
      <w:pPr>
        <w:pStyle w:val="ListParagraph"/>
        <w:numPr>
          <w:ilvl w:val="0"/>
          <w:numId w:val="8"/>
        </w:numPr>
        <w:spacing w:line="360" w:lineRule="auto"/>
        <w:jc w:val="both"/>
        <w:rPr>
          <w:rFonts w:ascii="Arial" w:hAnsi="Arial" w:cs="Arial"/>
          <w:sz w:val="24"/>
          <w:szCs w:val="24"/>
        </w:rPr>
      </w:pPr>
      <w:r w:rsidRPr="009773EF">
        <w:rPr>
          <w:rFonts w:ascii="Arial" w:hAnsi="Arial" w:cs="Arial"/>
          <w:sz w:val="24"/>
          <w:szCs w:val="24"/>
        </w:rPr>
        <w:t xml:space="preserve">Uncertainty Avoidance: Japan’s high uncertainty avoidance shapes Toyota’s methodical planning and structured approaches to risk management, supporting quality control and reducing variability. The UK’s moderate uncertainty avoidance allows Aston Martin to be more flexible and innovative, particularly in its approach to design and product development. This flexibility aligns with the luxury market’s demand for unique and high-quality offerings </w:t>
      </w:r>
      <w:r w:rsidR="00EC0621" w:rsidRPr="009773EF">
        <w:rPr>
          <w:rFonts w:ascii="Arial" w:hAnsi="Arial" w:cs="Arial"/>
          <w:sz w:val="24"/>
          <w:szCs w:val="24"/>
        </w:rPr>
        <w:t>(The Culture Factor Group, 2024).</w:t>
      </w:r>
    </w:p>
    <w:p w14:paraId="7B913EB9" w14:textId="77777777" w:rsidR="00EC0621" w:rsidRPr="009773EF" w:rsidRDefault="00EC0621" w:rsidP="009773EF">
      <w:pPr>
        <w:spacing w:line="360" w:lineRule="auto"/>
        <w:jc w:val="both"/>
        <w:rPr>
          <w:rFonts w:ascii="Arial" w:hAnsi="Arial" w:cs="Arial"/>
          <w:sz w:val="24"/>
          <w:szCs w:val="24"/>
        </w:rPr>
      </w:pPr>
    </w:p>
    <w:p w14:paraId="5D471D87" w14:textId="77777777" w:rsidR="00E93000" w:rsidRPr="009773EF" w:rsidRDefault="00E93000" w:rsidP="009773EF">
      <w:pPr>
        <w:spacing w:line="360" w:lineRule="auto"/>
        <w:jc w:val="both"/>
        <w:rPr>
          <w:rFonts w:ascii="Arial" w:hAnsi="Arial" w:cs="Arial"/>
          <w:sz w:val="24"/>
          <w:szCs w:val="24"/>
        </w:rPr>
      </w:pPr>
    </w:p>
    <w:p w14:paraId="3F1EFC23" w14:textId="4ADD9135" w:rsidR="00E93000" w:rsidRPr="009773EF" w:rsidRDefault="00E93000" w:rsidP="009773EF">
      <w:pPr>
        <w:pStyle w:val="ListParagraph"/>
        <w:numPr>
          <w:ilvl w:val="0"/>
          <w:numId w:val="8"/>
        </w:numPr>
        <w:spacing w:line="360" w:lineRule="auto"/>
        <w:jc w:val="both"/>
        <w:rPr>
          <w:rFonts w:ascii="Arial" w:hAnsi="Arial" w:cs="Arial"/>
          <w:sz w:val="24"/>
          <w:szCs w:val="24"/>
        </w:rPr>
      </w:pPr>
      <w:r w:rsidRPr="009773EF">
        <w:rPr>
          <w:rFonts w:ascii="Arial" w:hAnsi="Arial" w:cs="Arial"/>
          <w:sz w:val="24"/>
          <w:szCs w:val="24"/>
        </w:rPr>
        <w:t>Long-Term vs. Short-Term Orientation: Toyota’s long-term orientation aligns with Japan’s preference for sustainable growth and incremental progress. This value is evident in Toyota’s commitment to continuous improvement, environmental sustainability, and future-oriented planning. Aston Martin’s shorter-term orientation, while innovative, emphasizes immediate market impact and adaptability, focusing on trends and consumer preferences in the luxury segmen</w:t>
      </w:r>
      <w:r w:rsidR="00EC0621" w:rsidRPr="009773EF">
        <w:rPr>
          <w:rFonts w:ascii="Arial" w:hAnsi="Arial" w:cs="Arial"/>
          <w:sz w:val="24"/>
          <w:szCs w:val="24"/>
        </w:rPr>
        <w:t>t</w:t>
      </w:r>
      <w:r w:rsidRPr="009773EF">
        <w:rPr>
          <w:rFonts w:ascii="Arial" w:hAnsi="Arial" w:cs="Arial"/>
          <w:sz w:val="24"/>
          <w:szCs w:val="24"/>
        </w:rPr>
        <w:t>.</w:t>
      </w:r>
      <w:r w:rsidR="00EC0621" w:rsidRPr="009773EF">
        <w:rPr>
          <w:rFonts w:ascii="Arial" w:hAnsi="Arial" w:cs="Arial"/>
          <w:sz w:val="24"/>
          <w:szCs w:val="24"/>
        </w:rPr>
        <w:t xml:space="preserve"> (The Culture Factor Group, 2024).</w:t>
      </w:r>
    </w:p>
    <w:p w14:paraId="2323E309" w14:textId="59755331" w:rsidR="008F0109" w:rsidRPr="009773EF" w:rsidRDefault="00E93000" w:rsidP="009773EF">
      <w:pPr>
        <w:pStyle w:val="ListParagraph"/>
        <w:numPr>
          <w:ilvl w:val="0"/>
          <w:numId w:val="8"/>
        </w:numPr>
        <w:spacing w:line="360" w:lineRule="auto"/>
        <w:jc w:val="both"/>
        <w:rPr>
          <w:rFonts w:ascii="Arial" w:hAnsi="Arial" w:cs="Arial"/>
          <w:sz w:val="24"/>
          <w:szCs w:val="24"/>
        </w:rPr>
      </w:pPr>
      <w:r w:rsidRPr="009773EF">
        <w:rPr>
          <w:rFonts w:ascii="Arial" w:hAnsi="Arial" w:cs="Arial"/>
          <w:sz w:val="24"/>
          <w:szCs w:val="24"/>
        </w:rPr>
        <w:t>Indulgence vs. Restraint: The UK’s indulgent culture influences Aston Martin’s promotion of luxury and lifestyle, appealing to consumers’ desires for unique and high-status experiences</w:t>
      </w:r>
      <w:r w:rsidR="00EC0621" w:rsidRPr="009773EF">
        <w:rPr>
          <w:rFonts w:ascii="Arial" w:hAnsi="Arial" w:cs="Arial"/>
          <w:sz w:val="24"/>
          <w:szCs w:val="24"/>
        </w:rPr>
        <w:t xml:space="preserve">. </w:t>
      </w:r>
      <w:r w:rsidRPr="009773EF">
        <w:rPr>
          <w:rFonts w:ascii="Arial" w:hAnsi="Arial" w:cs="Arial"/>
          <w:sz w:val="24"/>
          <w:szCs w:val="24"/>
        </w:rPr>
        <w:t>Japan’s more restrained culture, on the other hand, is reflected in Toyota’s conservative approach to branding, focusing on reliability and long-term value, which resonate with Japanese consumers’ practical preferences</w:t>
      </w:r>
      <w:r w:rsidR="00EC0621" w:rsidRPr="009773EF">
        <w:rPr>
          <w:rFonts w:ascii="Arial" w:hAnsi="Arial" w:cs="Arial"/>
          <w:sz w:val="24"/>
          <w:szCs w:val="24"/>
        </w:rPr>
        <w:t xml:space="preserve"> (The Culture Factor Group, 2024).</w:t>
      </w:r>
    </w:p>
    <w:p w14:paraId="3DBC3264" w14:textId="69986C95" w:rsidR="008F0109" w:rsidRPr="009773EF" w:rsidRDefault="008E63EF" w:rsidP="00063C4C">
      <w:pPr>
        <w:spacing w:line="360" w:lineRule="auto"/>
        <w:jc w:val="center"/>
        <w:rPr>
          <w:rFonts w:ascii="Arial" w:hAnsi="Arial" w:cs="Arial"/>
          <w:sz w:val="24"/>
          <w:szCs w:val="24"/>
        </w:rPr>
      </w:pPr>
      <w:r w:rsidRPr="009773EF">
        <w:rPr>
          <w:rFonts w:ascii="Arial" w:hAnsi="Arial" w:cs="Arial"/>
          <w:noProof/>
        </w:rPr>
        <w:drawing>
          <wp:inline distT="0" distB="0" distL="0" distR="0" wp14:anchorId="35F89CE5" wp14:editId="1F1A7B95">
            <wp:extent cx="6042025" cy="4084320"/>
            <wp:effectExtent l="0" t="0" r="0" b="0"/>
            <wp:docPr id="6373037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76717" cy="4107771"/>
                    </a:xfrm>
                    <a:prstGeom prst="rect">
                      <a:avLst/>
                    </a:prstGeom>
                    <a:noFill/>
                    <a:ln>
                      <a:noFill/>
                    </a:ln>
                  </pic:spPr>
                </pic:pic>
              </a:graphicData>
            </a:graphic>
          </wp:inline>
        </w:drawing>
      </w:r>
      <w:r w:rsidR="009F2688" w:rsidRPr="009773EF">
        <w:rPr>
          <w:rFonts w:ascii="Arial" w:hAnsi="Arial" w:cs="Arial"/>
          <w:sz w:val="24"/>
          <w:szCs w:val="24"/>
        </w:rPr>
        <w:t>Table</w:t>
      </w:r>
      <w:r w:rsidR="00C479CC" w:rsidRPr="009773EF">
        <w:rPr>
          <w:rFonts w:ascii="Arial" w:hAnsi="Arial" w:cs="Arial"/>
          <w:sz w:val="24"/>
          <w:szCs w:val="24"/>
        </w:rPr>
        <w:t>.</w:t>
      </w:r>
      <w:r w:rsidR="009F2688" w:rsidRPr="009773EF">
        <w:rPr>
          <w:rFonts w:ascii="Arial" w:hAnsi="Arial" w:cs="Arial"/>
          <w:sz w:val="24"/>
          <w:szCs w:val="24"/>
        </w:rPr>
        <w:t xml:space="preserve">1 Source: </w:t>
      </w:r>
      <w:r w:rsidRPr="009773EF">
        <w:rPr>
          <w:rFonts w:ascii="Arial" w:hAnsi="Arial" w:cs="Arial"/>
          <w:sz w:val="24"/>
          <w:szCs w:val="24"/>
        </w:rPr>
        <w:t>Autor</w:t>
      </w:r>
    </w:p>
    <w:p w14:paraId="152984E0" w14:textId="6249784B" w:rsidR="00312B71" w:rsidRPr="009773EF" w:rsidRDefault="00312B71" w:rsidP="00063C4C">
      <w:pPr>
        <w:pStyle w:val="Heading1"/>
        <w:spacing w:line="360" w:lineRule="auto"/>
        <w:jc w:val="center"/>
        <w:rPr>
          <w:rFonts w:ascii="Arial" w:hAnsi="Arial" w:cs="Arial"/>
          <w:b/>
          <w:bCs/>
          <w:sz w:val="32"/>
          <w:szCs w:val="32"/>
        </w:rPr>
      </w:pPr>
      <w:bookmarkStart w:id="12" w:name="_Toc182402655"/>
      <w:r w:rsidRPr="009773EF">
        <w:rPr>
          <w:rFonts w:ascii="Arial" w:hAnsi="Arial" w:cs="Arial"/>
          <w:b/>
          <w:bCs/>
          <w:sz w:val="32"/>
          <w:szCs w:val="32"/>
        </w:rPr>
        <w:lastRenderedPageBreak/>
        <w:t xml:space="preserve">Cross-Cultural Communication Styles and </w:t>
      </w:r>
      <w:r w:rsidR="003557B8" w:rsidRPr="009773EF">
        <w:rPr>
          <w:rFonts w:ascii="Arial" w:hAnsi="Arial" w:cs="Arial"/>
          <w:b/>
          <w:bCs/>
          <w:sz w:val="32"/>
          <w:szCs w:val="32"/>
        </w:rPr>
        <w:t xml:space="preserve">               </w:t>
      </w:r>
      <w:r w:rsidR="009F2688" w:rsidRPr="009773EF">
        <w:rPr>
          <w:rFonts w:ascii="Arial" w:hAnsi="Arial" w:cs="Arial"/>
          <w:b/>
          <w:bCs/>
          <w:sz w:val="32"/>
          <w:szCs w:val="32"/>
        </w:rPr>
        <w:t xml:space="preserve">      </w:t>
      </w:r>
      <w:r w:rsidRPr="009773EF">
        <w:rPr>
          <w:rFonts w:ascii="Arial" w:hAnsi="Arial" w:cs="Arial"/>
          <w:b/>
          <w:bCs/>
          <w:sz w:val="32"/>
          <w:szCs w:val="32"/>
        </w:rPr>
        <w:t>Challenges</w:t>
      </w:r>
      <w:bookmarkEnd w:id="12"/>
    </w:p>
    <w:p w14:paraId="16EC8B69" w14:textId="4DD5BA5D" w:rsidR="00312B71" w:rsidRPr="009773EF" w:rsidRDefault="00312B71" w:rsidP="009773EF">
      <w:pPr>
        <w:pStyle w:val="Heading2"/>
        <w:numPr>
          <w:ilvl w:val="0"/>
          <w:numId w:val="9"/>
        </w:numPr>
        <w:spacing w:line="360" w:lineRule="auto"/>
        <w:jc w:val="both"/>
        <w:rPr>
          <w:rFonts w:ascii="Arial" w:hAnsi="Arial" w:cs="Arial"/>
          <w:sz w:val="28"/>
          <w:szCs w:val="28"/>
        </w:rPr>
      </w:pPr>
      <w:r w:rsidRPr="009773EF">
        <w:rPr>
          <w:rFonts w:ascii="Arial" w:hAnsi="Arial" w:cs="Arial"/>
          <w:sz w:val="28"/>
          <w:szCs w:val="28"/>
        </w:rPr>
        <w:t xml:space="preserve"> </w:t>
      </w:r>
      <w:bookmarkStart w:id="13" w:name="_Toc182402656"/>
      <w:r w:rsidRPr="009773EF">
        <w:rPr>
          <w:rFonts w:ascii="Arial" w:hAnsi="Arial" w:cs="Arial"/>
          <w:sz w:val="28"/>
          <w:szCs w:val="28"/>
        </w:rPr>
        <w:t>Direct vs. Indirect Communication</w:t>
      </w:r>
      <w:bookmarkEnd w:id="13"/>
    </w:p>
    <w:p w14:paraId="080C062E" w14:textId="1C3CCDA7" w:rsidR="00312B71" w:rsidRPr="009773EF" w:rsidRDefault="00312B71" w:rsidP="009773EF">
      <w:pPr>
        <w:spacing w:line="360" w:lineRule="auto"/>
        <w:jc w:val="both"/>
        <w:rPr>
          <w:rFonts w:ascii="Arial" w:hAnsi="Arial" w:cs="Arial"/>
          <w:sz w:val="24"/>
          <w:szCs w:val="24"/>
        </w:rPr>
      </w:pPr>
      <w:r w:rsidRPr="009773EF">
        <w:rPr>
          <w:rFonts w:ascii="Arial" w:hAnsi="Arial" w:cs="Arial"/>
          <w:sz w:val="24"/>
          <w:szCs w:val="24"/>
        </w:rPr>
        <w:t>Communication styles are fundamental to understanding how Toyota and Aston Martin navigate cross-cultural challenges. As mentioned, Toyota’s high-context, indirect communication style reflects Japan’s cultural preference for subtlety and non-verbal cues. This style promotes group harmony, as employees are encouraged to share their thoughts in ways that are considerate of others’ perspectives. For example, during meetings, Toyota employees might use non-verbal signals, such as nodding or pauses, to indicate agreement without openly stating their approval. This indirect approach minimizes potential conflicts and fosters a respectful atmosphere, which is essential in Japan’s collectivist culture</w:t>
      </w:r>
      <w:r w:rsidR="00EA166B" w:rsidRPr="009773EF">
        <w:rPr>
          <w:rFonts w:ascii="Arial" w:hAnsi="Arial" w:cs="Arial"/>
          <w:sz w:val="24"/>
          <w:szCs w:val="24"/>
        </w:rPr>
        <w:t xml:space="preserve"> (Shen, et., al., 2024).</w:t>
      </w:r>
    </w:p>
    <w:p w14:paraId="5D21DE45" w14:textId="6AE39A6A" w:rsidR="00312B71" w:rsidRPr="009773EF" w:rsidRDefault="00312B71" w:rsidP="009773EF">
      <w:pPr>
        <w:spacing w:line="360" w:lineRule="auto"/>
        <w:jc w:val="both"/>
        <w:rPr>
          <w:rFonts w:ascii="Arial" w:hAnsi="Arial" w:cs="Arial"/>
          <w:sz w:val="24"/>
          <w:szCs w:val="24"/>
        </w:rPr>
      </w:pPr>
      <w:r w:rsidRPr="009773EF">
        <w:rPr>
          <w:rFonts w:ascii="Arial" w:hAnsi="Arial" w:cs="Arial"/>
          <w:sz w:val="24"/>
          <w:szCs w:val="24"/>
        </w:rPr>
        <w:t>Aston Martin, however, employs a direct communication style that aligns with the UK’s low-context culture. Employees are expected to express their opinions openly, and feedback is given in a clear, straightforward manner. This style enhances efficiency and ensures that expectations are clearly communicated, which is critical in a high-stakes luxury market where precision and clarity are paramount. However, Aston Martin’s direct approach may sometimes clash with high-context cultures, where such explicit communication could be perceived as abrasive or insensitive. For instance, in joint ventures with companies in high-context cultures, Aston Martin may need to adjust its communication approach to ensure that interactions are smooth and culturally respectful</w:t>
      </w:r>
      <w:r w:rsidR="000A5D7B" w:rsidRPr="009773EF">
        <w:rPr>
          <w:rFonts w:ascii="Arial" w:hAnsi="Arial" w:cs="Arial"/>
          <w:sz w:val="24"/>
          <w:szCs w:val="24"/>
        </w:rPr>
        <w:t xml:space="preserve"> (Deresky, 2016).</w:t>
      </w:r>
    </w:p>
    <w:p w14:paraId="717CF2AB" w14:textId="1A7A715A" w:rsidR="00C479CC" w:rsidRPr="009773EF" w:rsidRDefault="00C479CC" w:rsidP="009773EF">
      <w:pPr>
        <w:spacing w:line="360" w:lineRule="auto"/>
        <w:jc w:val="both"/>
        <w:rPr>
          <w:rFonts w:ascii="Arial" w:hAnsi="Arial" w:cs="Arial"/>
          <w:sz w:val="24"/>
          <w:szCs w:val="24"/>
        </w:rPr>
      </w:pPr>
    </w:p>
    <w:p w14:paraId="5765AD9B" w14:textId="4A2B4F7F" w:rsidR="006427BB" w:rsidRPr="009773EF" w:rsidRDefault="00C479CC" w:rsidP="009773EF">
      <w:pPr>
        <w:spacing w:line="360" w:lineRule="auto"/>
        <w:jc w:val="both"/>
        <w:rPr>
          <w:rFonts w:ascii="Arial" w:hAnsi="Arial" w:cs="Arial"/>
          <w:sz w:val="24"/>
          <w:szCs w:val="24"/>
        </w:rPr>
      </w:pPr>
      <w:r w:rsidRPr="009773EF">
        <w:rPr>
          <w:rFonts w:ascii="Arial" w:hAnsi="Arial" w:cs="Arial"/>
          <w:noProof/>
          <w:sz w:val="24"/>
          <w:szCs w:val="24"/>
        </w:rPr>
        <w:drawing>
          <wp:inline distT="0" distB="0" distL="0" distR="0" wp14:anchorId="49E12D45" wp14:editId="5813D727">
            <wp:extent cx="914400" cy="914400"/>
            <wp:effectExtent l="0" t="0" r="0" b="0"/>
            <wp:docPr id="967983679" name="Graphic 2" descr="Call cen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83679" name="Graphic 967983679" descr="Call center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r w:rsidRPr="009773EF">
        <w:rPr>
          <w:rFonts w:ascii="Arial" w:hAnsi="Arial" w:cs="Arial"/>
          <w:noProof/>
          <w:sz w:val="24"/>
          <w:szCs w:val="24"/>
        </w:rPr>
        <w:t xml:space="preserve">                                     </w:t>
      </w:r>
      <w:r w:rsidRPr="009773EF">
        <w:rPr>
          <w:rFonts w:ascii="Arial" w:hAnsi="Arial" w:cs="Arial"/>
          <w:noProof/>
          <w:sz w:val="24"/>
          <w:szCs w:val="24"/>
        </w:rPr>
        <w:drawing>
          <wp:inline distT="0" distB="0" distL="0" distR="0" wp14:anchorId="5C504BC2" wp14:editId="0C31D0B8">
            <wp:extent cx="914400" cy="914400"/>
            <wp:effectExtent l="0" t="0" r="0" b="0"/>
            <wp:docPr id="320585063" name="Graphic 3" descr="Web ca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85063" name="Graphic 320585063" descr="Web cam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914400" cy="914400"/>
                    </a:xfrm>
                    <a:prstGeom prst="rect">
                      <a:avLst/>
                    </a:prstGeom>
                  </pic:spPr>
                </pic:pic>
              </a:graphicData>
            </a:graphic>
          </wp:inline>
        </w:drawing>
      </w:r>
      <w:r w:rsidRPr="009773EF">
        <w:rPr>
          <w:rFonts w:ascii="Arial" w:hAnsi="Arial" w:cs="Arial"/>
          <w:noProof/>
          <w:sz w:val="24"/>
          <w:szCs w:val="24"/>
        </w:rPr>
        <w:t xml:space="preserve">                                     </w:t>
      </w:r>
      <w:r w:rsidRPr="009773EF">
        <w:rPr>
          <w:rFonts w:ascii="Arial" w:hAnsi="Arial" w:cs="Arial"/>
          <w:noProof/>
          <w:sz w:val="24"/>
          <w:szCs w:val="24"/>
        </w:rPr>
        <w:drawing>
          <wp:inline distT="0" distB="0" distL="0" distR="0" wp14:anchorId="006EBE1E" wp14:editId="6E20E108">
            <wp:extent cx="914400" cy="914400"/>
            <wp:effectExtent l="0" t="0" r="0" b="0"/>
            <wp:docPr id="2013906065" name="Graphic 4" descr="Smart 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06065" name="Graphic 2013906065" descr="Smart Phone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inline>
        </w:drawing>
      </w:r>
    </w:p>
    <w:p w14:paraId="567E5821" w14:textId="77777777" w:rsidR="00C479CC" w:rsidRPr="009773EF" w:rsidRDefault="00C479CC" w:rsidP="009773EF">
      <w:pPr>
        <w:spacing w:line="360" w:lineRule="auto"/>
        <w:jc w:val="both"/>
        <w:rPr>
          <w:rFonts w:ascii="Arial" w:hAnsi="Arial" w:cs="Arial"/>
          <w:sz w:val="24"/>
          <w:szCs w:val="24"/>
        </w:rPr>
      </w:pPr>
    </w:p>
    <w:p w14:paraId="698426C7" w14:textId="77777777" w:rsidR="00791DFF" w:rsidRPr="009773EF" w:rsidRDefault="00791DFF" w:rsidP="009773EF">
      <w:pPr>
        <w:spacing w:line="360" w:lineRule="auto"/>
        <w:jc w:val="both"/>
        <w:rPr>
          <w:rFonts w:ascii="Arial" w:hAnsi="Arial" w:cs="Arial"/>
          <w:sz w:val="24"/>
          <w:szCs w:val="24"/>
        </w:rPr>
      </w:pPr>
    </w:p>
    <w:p w14:paraId="0C29E6F1" w14:textId="6230FCC8" w:rsidR="008F0109" w:rsidRPr="009773EF" w:rsidRDefault="00312B71" w:rsidP="009773EF">
      <w:pPr>
        <w:pStyle w:val="Heading2"/>
        <w:numPr>
          <w:ilvl w:val="0"/>
          <w:numId w:val="9"/>
        </w:numPr>
        <w:spacing w:line="360" w:lineRule="auto"/>
        <w:jc w:val="both"/>
        <w:rPr>
          <w:rFonts w:ascii="Arial" w:hAnsi="Arial" w:cs="Arial"/>
          <w:sz w:val="28"/>
          <w:szCs w:val="28"/>
        </w:rPr>
      </w:pPr>
      <w:r w:rsidRPr="009773EF">
        <w:rPr>
          <w:rFonts w:ascii="Arial" w:hAnsi="Arial" w:cs="Arial"/>
          <w:sz w:val="28"/>
          <w:szCs w:val="28"/>
        </w:rPr>
        <w:t xml:space="preserve"> </w:t>
      </w:r>
      <w:bookmarkStart w:id="14" w:name="_Toc182402657"/>
      <w:r w:rsidRPr="009773EF">
        <w:rPr>
          <w:rFonts w:ascii="Arial" w:hAnsi="Arial" w:cs="Arial"/>
          <w:sz w:val="28"/>
          <w:szCs w:val="28"/>
        </w:rPr>
        <w:t>Decision-Making and Leadership Styles</w:t>
      </w:r>
      <w:bookmarkEnd w:id="14"/>
    </w:p>
    <w:p w14:paraId="2989DE12" w14:textId="69F39FA5" w:rsidR="00312B71" w:rsidRPr="009773EF" w:rsidRDefault="00312B71" w:rsidP="009773EF">
      <w:pPr>
        <w:spacing w:line="360" w:lineRule="auto"/>
        <w:jc w:val="both"/>
        <w:rPr>
          <w:rFonts w:ascii="Arial" w:hAnsi="Arial" w:cs="Arial"/>
          <w:sz w:val="24"/>
          <w:szCs w:val="24"/>
        </w:rPr>
      </w:pPr>
      <w:r w:rsidRPr="009773EF">
        <w:rPr>
          <w:rFonts w:ascii="Arial" w:hAnsi="Arial" w:cs="Arial"/>
          <w:sz w:val="24"/>
          <w:szCs w:val="24"/>
        </w:rPr>
        <w:t xml:space="preserve">Decision-making processes at Toyota and Aston Martin are influenced by their respective cultural values. </w:t>
      </w:r>
      <w:r w:rsidR="001A7C78" w:rsidRPr="009773EF">
        <w:rPr>
          <w:rFonts w:ascii="Arial" w:hAnsi="Arial" w:cs="Arial"/>
          <w:sz w:val="24"/>
          <w:szCs w:val="24"/>
        </w:rPr>
        <w:t>Toyota’s decision-making model</w:t>
      </w:r>
      <w:r w:rsidRPr="009773EF">
        <w:rPr>
          <w:rFonts w:ascii="Arial" w:hAnsi="Arial" w:cs="Arial"/>
          <w:sz w:val="24"/>
          <w:szCs w:val="24"/>
        </w:rPr>
        <w:t xml:space="preserve"> emphasizes consensus-building. In a high-context culture like Japan, decisions are not typically made unilaterally; instead, they are reached through extensive consultation with all relevant parties. This process fosters group commitment and ensures that decisions are well-considered and widely accepted. While this approach may take longer, it aligns with Japan’s collectivist values and the importance of maintaining harmony within the organization. Toyota’s leadership, often characterized by a nurturing and guiding approach, reflects the cultural emphasis on seniority and respect for authority</w:t>
      </w:r>
      <w:r w:rsidR="001A7C78" w:rsidRPr="009773EF">
        <w:rPr>
          <w:rFonts w:ascii="Arial" w:hAnsi="Arial" w:cs="Arial"/>
          <w:sz w:val="24"/>
          <w:szCs w:val="24"/>
        </w:rPr>
        <w:t xml:space="preserve"> (Liker, 2020).</w:t>
      </w:r>
    </w:p>
    <w:p w14:paraId="31AE04E0" w14:textId="7BFDC609" w:rsidR="001B0EFE" w:rsidRPr="009773EF" w:rsidRDefault="00312B71" w:rsidP="009773EF">
      <w:pPr>
        <w:spacing w:line="360" w:lineRule="auto"/>
        <w:jc w:val="both"/>
        <w:rPr>
          <w:rFonts w:ascii="Arial" w:hAnsi="Arial" w:cs="Arial"/>
          <w:sz w:val="24"/>
          <w:szCs w:val="24"/>
        </w:rPr>
      </w:pPr>
      <w:r w:rsidRPr="009773EF">
        <w:rPr>
          <w:rFonts w:ascii="Arial" w:hAnsi="Arial" w:cs="Arial"/>
          <w:sz w:val="24"/>
          <w:szCs w:val="24"/>
        </w:rPr>
        <w:t>In contrast, Aston Martin’s decision-making style is more top-down and individualistic. Leaders are often given the authority to make strategic decisions without needing extensive consensus from subordinates. This approach aligns with the UK’s low power distance and individualistic values, allowing for swift responses to market changes. Aston Martin’s leadership style emphasizes assertiveness, innovation, and strategic risk-taking, all of which are crucial in a competitive luxury market. However, this model may face challenges in more collectivist settings, where employees might expect a more inclusive decision-making process</w:t>
      </w:r>
      <w:r w:rsidR="001A7C78" w:rsidRPr="009773EF">
        <w:rPr>
          <w:rFonts w:ascii="Arial" w:hAnsi="Arial" w:cs="Arial"/>
          <w:sz w:val="24"/>
          <w:szCs w:val="24"/>
        </w:rPr>
        <w:t xml:space="preserve"> (Aston Martin, 2024)</w:t>
      </w:r>
      <w:r w:rsidR="001B0EFE" w:rsidRPr="009773EF">
        <w:rPr>
          <w:rFonts w:ascii="Arial" w:hAnsi="Arial" w:cs="Arial"/>
          <w:sz w:val="24"/>
          <w:szCs w:val="24"/>
        </w:rPr>
        <w:t>.</w:t>
      </w:r>
    </w:p>
    <w:p w14:paraId="51CDC8FD" w14:textId="70CDBE2B" w:rsidR="001B0EFE" w:rsidRPr="009773EF" w:rsidRDefault="001B0EFE" w:rsidP="00063C4C">
      <w:pPr>
        <w:spacing w:line="360" w:lineRule="auto"/>
        <w:jc w:val="center"/>
        <w:rPr>
          <w:rFonts w:ascii="Arial" w:hAnsi="Arial" w:cs="Arial"/>
          <w:sz w:val="24"/>
          <w:szCs w:val="24"/>
        </w:rPr>
      </w:pPr>
      <w:r w:rsidRPr="009773EF">
        <w:rPr>
          <w:rFonts w:ascii="Arial" w:hAnsi="Arial" w:cs="Arial"/>
          <w:noProof/>
          <w:sz w:val="24"/>
          <w:szCs w:val="24"/>
        </w:rPr>
        <w:drawing>
          <wp:inline distT="0" distB="0" distL="0" distR="0" wp14:anchorId="650B7351" wp14:editId="57CA289F">
            <wp:extent cx="4119574" cy="1987310"/>
            <wp:effectExtent l="0" t="0" r="0" b="0"/>
            <wp:docPr id="18672625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61574" cy="2007571"/>
                    </a:xfrm>
                    <a:prstGeom prst="rect">
                      <a:avLst/>
                    </a:prstGeom>
                    <a:ln>
                      <a:noFill/>
                    </a:ln>
                    <a:effectLst>
                      <a:softEdge rad="112500"/>
                    </a:effectLst>
                  </pic:spPr>
                </pic:pic>
              </a:graphicData>
            </a:graphic>
          </wp:inline>
        </w:drawing>
      </w:r>
    </w:p>
    <w:p w14:paraId="45DB5062" w14:textId="15B37BE1" w:rsidR="001B0EFE" w:rsidRPr="009773EF" w:rsidRDefault="00FA07A9" w:rsidP="00063C4C">
      <w:pPr>
        <w:spacing w:line="360" w:lineRule="auto"/>
        <w:jc w:val="center"/>
        <w:rPr>
          <w:rFonts w:ascii="Arial" w:hAnsi="Arial" w:cs="Arial"/>
          <w:sz w:val="24"/>
          <w:szCs w:val="24"/>
        </w:rPr>
      </w:pPr>
      <w:r w:rsidRPr="009773EF">
        <w:rPr>
          <w:rFonts w:ascii="Arial" w:hAnsi="Arial" w:cs="Arial"/>
          <w:sz w:val="24"/>
          <w:szCs w:val="24"/>
        </w:rPr>
        <w:t xml:space="preserve">Pic.5 Source: </w:t>
      </w:r>
      <w:bookmarkStart w:id="15" w:name="_Hlk182402005"/>
      <w:r w:rsidRPr="009773EF">
        <w:rPr>
          <w:rFonts w:ascii="Arial" w:hAnsi="Arial" w:cs="Arial"/>
          <w:sz w:val="24"/>
          <w:szCs w:val="24"/>
        </w:rPr>
        <w:t>Moussavi,2019</w:t>
      </w:r>
      <w:bookmarkEnd w:id="15"/>
    </w:p>
    <w:p w14:paraId="3223A3E9" w14:textId="77777777" w:rsidR="00FA07A9" w:rsidRPr="009773EF" w:rsidRDefault="00FA07A9" w:rsidP="009773EF">
      <w:pPr>
        <w:spacing w:line="360" w:lineRule="auto"/>
        <w:jc w:val="both"/>
        <w:rPr>
          <w:rFonts w:ascii="Arial" w:hAnsi="Arial" w:cs="Arial"/>
          <w:sz w:val="24"/>
          <w:szCs w:val="24"/>
        </w:rPr>
      </w:pPr>
    </w:p>
    <w:p w14:paraId="3E31BC11" w14:textId="7BE58C6C" w:rsidR="00312B71" w:rsidRPr="009773EF" w:rsidRDefault="006427BB" w:rsidP="009773EF">
      <w:pPr>
        <w:pStyle w:val="Heading2"/>
        <w:numPr>
          <w:ilvl w:val="0"/>
          <w:numId w:val="9"/>
        </w:numPr>
        <w:spacing w:line="360" w:lineRule="auto"/>
        <w:jc w:val="both"/>
        <w:rPr>
          <w:rFonts w:ascii="Arial" w:hAnsi="Arial" w:cs="Arial"/>
          <w:sz w:val="28"/>
          <w:szCs w:val="28"/>
        </w:rPr>
      </w:pPr>
      <w:bookmarkStart w:id="16" w:name="_Toc182402658"/>
      <w:r w:rsidRPr="009773EF">
        <w:rPr>
          <w:rFonts w:ascii="Arial" w:hAnsi="Arial" w:cs="Arial"/>
          <w:sz w:val="28"/>
          <w:szCs w:val="28"/>
        </w:rPr>
        <w:t>Conflict Resolution and Negotiation Approaches</w:t>
      </w:r>
      <w:bookmarkEnd w:id="16"/>
    </w:p>
    <w:p w14:paraId="0C42491E" w14:textId="09A78D9B" w:rsidR="006427BB" w:rsidRPr="009773EF" w:rsidRDefault="006427BB" w:rsidP="009773EF">
      <w:pPr>
        <w:spacing w:line="360" w:lineRule="auto"/>
        <w:jc w:val="both"/>
        <w:rPr>
          <w:rFonts w:ascii="Arial" w:hAnsi="Arial" w:cs="Arial"/>
          <w:sz w:val="24"/>
          <w:szCs w:val="24"/>
        </w:rPr>
      </w:pPr>
      <w:r w:rsidRPr="009773EF">
        <w:rPr>
          <w:rFonts w:ascii="Arial" w:hAnsi="Arial" w:cs="Arial"/>
          <w:sz w:val="24"/>
          <w:szCs w:val="24"/>
        </w:rPr>
        <w:t>Conflict resolution and negotiation are critical areas where cultural differences become particularly evident. Toyota’s approach to conflict resolution is deeply influenced by Japan’s high-context and collectivist culture. In Japanese business culture, open confrontation is often avoided, as it may disrupt group harmony and create discomfort. Instead, conflicts are typically addressed through indirect means, such as one-on-one discussions or mediated conversations. This approach minimizes the risk of public disagreement and preserves the organization’s unity. Negotiations at Toyota are also conducted with a focus on long-term relationships and mutual respect, which are prioritized over immediate gains</w:t>
      </w:r>
      <w:r w:rsidR="001A7C78" w:rsidRPr="009773EF">
        <w:rPr>
          <w:rFonts w:ascii="Arial" w:hAnsi="Arial" w:cs="Arial"/>
          <w:sz w:val="24"/>
          <w:szCs w:val="24"/>
        </w:rPr>
        <w:t xml:space="preserve"> (Schneider and Barsoux, 2003).</w:t>
      </w:r>
    </w:p>
    <w:p w14:paraId="55F7640B" w14:textId="7BF02A27" w:rsidR="00C479CC" w:rsidRPr="009773EF" w:rsidRDefault="006427BB" w:rsidP="009773EF">
      <w:pPr>
        <w:spacing w:line="360" w:lineRule="auto"/>
        <w:jc w:val="both"/>
        <w:rPr>
          <w:rFonts w:ascii="Arial" w:hAnsi="Arial" w:cs="Arial"/>
          <w:sz w:val="24"/>
          <w:szCs w:val="24"/>
        </w:rPr>
      </w:pPr>
      <w:r w:rsidRPr="009773EF">
        <w:rPr>
          <w:rFonts w:ascii="Arial" w:hAnsi="Arial" w:cs="Arial"/>
          <w:sz w:val="24"/>
          <w:szCs w:val="24"/>
        </w:rPr>
        <w:t>Aston Martin, by contrast, employs a more direct approach to conflict resolution, reflective of the UK’s low-context, individualistic culture. Open dialogue is encouraged, and employees are often expected to address issues directly. This approach is considered efficient and ensures that conflicts are resolved swiftly. In negotiations, Aston Martin emphasizes clear terms and time-sensitive goals, prioritizing outcomes that align with the company’s strategic interests. While this approach is effective in the UK, it may need to be adapted in cross-cultural settings where indirect conflict resolution is preferred</w:t>
      </w:r>
      <w:r w:rsidR="00A600D4" w:rsidRPr="009773EF">
        <w:rPr>
          <w:rFonts w:ascii="Arial" w:hAnsi="Arial" w:cs="Arial"/>
          <w:sz w:val="24"/>
          <w:szCs w:val="24"/>
        </w:rPr>
        <w:t xml:space="preserve"> (Deresky, 2016).</w:t>
      </w:r>
    </w:p>
    <w:p w14:paraId="315D02D9" w14:textId="2AA47C99" w:rsidR="001B0EFE" w:rsidRDefault="00063C4C" w:rsidP="00063C4C">
      <w:pPr>
        <w:spacing w:line="360" w:lineRule="auto"/>
        <w:jc w:val="center"/>
        <w:rPr>
          <w:rFonts w:ascii="Arial" w:hAnsi="Arial" w:cs="Arial"/>
          <w:sz w:val="24"/>
          <w:szCs w:val="24"/>
        </w:rPr>
      </w:pPr>
      <w:r>
        <w:rPr>
          <w:rFonts w:ascii="Arial" w:hAnsi="Arial" w:cs="Arial"/>
          <w:noProof/>
          <w:sz w:val="24"/>
          <w:szCs w:val="24"/>
        </w:rPr>
        <w:drawing>
          <wp:inline distT="0" distB="0" distL="0" distR="0" wp14:anchorId="16E74D39" wp14:editId="279DE4E2">
            <wp:extent cx="3802380" cy="2097405"/>
            <wp:effectExtent l="0" t="0" r="0" b="0"/>
            <wp:docPr id="833756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27732" cy="2111389"/>
                    </a:xfrm>
                    <a:prstGeom prst="rect">
                      <a:avLst/>
                    </a:prstGeom>
                    <a:ln>
                      <a:noFill/>
                    </a:ln>
                    <a:effectLst>
                      <a:softEdge rad="112500"/>
                    </a:effectLst>
                  </pic:spPr>
                </pic:pic>
              </a:graphicData>
            </a:graphic>
          </wp:inline>
        </w:drawing>
      </w:r>
    </w:p>
    <w:p w14:paraId="1716E5E5" w14:textId="4835F084" w:rsidR="001B0EFE" w:rsidRPr="009773EF" w:rsidRDefault="00063C4C" w:rsidP="00063C4C">
      <w:pPr>
        <w:spacing w:line="360" w:lineRule="auto"/>
        <w:jc w:val="center"/>
        <w:rPr>
          <w:rFonts w:ascii="Arial" w:hAnsi="Arial" w:cs="Arial"/>
          <w:sz w:val="24"/>
          <w:szCs w:val="24"/>
        </w:rPr>
      </w:pPr>
      <w:r>
        <w:rPr>
          <w:rFonts w:ascii="Arial" w:hAnsi="Arial" w:cs="Arial"/>
          <w:sz w:val="24"/>
          <w:szCs w:val="24"/>
        </w:rPr>
        <w:t>Pic.6 Source: Grones, 2020</w:t>
      </w:r>
    </w:p>
    <w:p w14:paraId="76132288" w14:textId="634B21EF" w:rsidR="006427BB" w:rsidRPr="009773EF" w:rsidRDefault="006427BB" w:rsidP="00063C4C">
      <w:pPr>
        <w:pStyle w:val="Heading1"/>
        <w:spacing w:line="360" w:lineRule="auto"/>
        <w:jc w:val="center"/>
        <w:rPr>
          <w:rFonts w:ascii="Arial" w:hAnsi="Arial" w:cs="Arial"/>
          <w:b/>
          <w:bCs/>
          <w:sz w:val="32"/>
          <w:szCs w:val="32"/>
        </w:rPr>
      </w:pPr>
      <w:bookmarkStart w:id="17" w:name="_Toc182402659"/>
      <w:r w:rsidRPr="009773EF">
        <w:rPr>
          <w:rFonts w:ascii="Arial" w:hAnsi="Arial" w:cs="Arial"/>
          <w:b/>
          <w:bCs/>
          <w:sz w:val="32"/>
          <w:szCs w:val="32"/>
        </w:rPr>
        <w:lastRenderedPageBreak/>
        <w:t>Implications of Cultural Differences on Organizational Performance</w:t>
      </w:r>
      <w:bookmarkEnd w:id="17"/>
    </w:p>
    <w:p w14:paraId="423EACDC" w14:textId="497C6607" w:rsidR="006427BB" w:rsidRPr="009773EF" w:rsidRDefault="006427BB" w:rsidP="009773EF">
      <w:pPr>
        <w:pStyle w:val="Heading2"/>
        <w:numPr>
          <w:ilvl w:val="0"/>
          <w:numId w:val="10"/>
        </w:numPr>
        <w:spacing w:line="360" w:lineRule="auto"/>
        <w:jc w:val="both"/>
        <w:rPr>
          <w:rFonts w:ascii="Arial" w:hAnsi="Arial" w:cs="Arial"/>
          <w:sz w:val="28"/>
          <w:szCs w:val="28"/>
        </w:rPr>
      </w:pPr>
      <w:bookmarkStart w:id="18" w:name="_Toc182402660"/>
      <w:r w:rsidRPr="009773EF">
        <w:rPr>
          <w:rFonts w:ascii="Arial" w:hAnsi="Arial" w:cs="Arial"/>
          <w:sz w:val="28"/>
          <w:szCs w:val="28"/>
        </w:rPr>
        <w:t>Leadership Models and Authority Structures</w:t>
      </w:r>
      <w:bookmarkEnd w:id="18"/>
    </w:p>
    <w:p w14:paraId="2A3AB934" w14:textId="31F763B5" w:rsidR="006427BB" w:rsidRPr="009773EF" w:rsidRDefault="006427BB" w:rsidP="009773EF">
      <w:pPr>
        <w:spacing w:line="360" w:lineRule="auto"/>
        <w:jc w:val="both"/>
        <w:rPr>
          <w:rFonts w:ascii="Arial" w:hAnsi="Arial" w:cs="Arial"/>
          <w:sz w:val="24"/>
          <w:szCs w:val="24"/>
        </w:rPr>
      </w:pPr>
      <w:r w:rsidRPr="009773EF">
        <w:rPr>
          <w:rFonts w:ascii="Arial" w:hAnsi="Arial" w:cs="Arial"/>
          <w:sz w:val="24"/>
          <w:szCs w:val="24"/>
        </w:rPr>
        <w:t>Toyota and Aston Martin embody distinct leadership models that reflect their cultural roots. Toyota’s leadership style is hierarchical and deeply respectful of seniority, which aligns with Japan’s high power distance. Leaders at Toyota are expected to provide guidance, mentorship, and support to employees, fostering a culture of loyalty and stability. The company’s emphasis on long-term employment and incremental career progression reflects Japan’s collective orientation, where individual success is tied to the organization’s overall success. This model ensures continuity and cultivates a strong sense of loyalty among employees</w:t>
      </w:r>
      <w:r w:rsidR="00647450" w:rsidRPr="009773EF">
        <w:rPr>
          <w:rFonts w:ascii="Arial" w:hAnsi="Arial" w:cs="Arial"/>
          <w:sz w:val="24"/>
          <w:szCs w:val="24"/>
        </w:rPr>
        <w:t xml:space="preserve"> (Ansho, 2024).</w:t>
      </w:r>
    </w:p>
    <w:p w14:paraId="65F032C0" w14:textId="50B769AB" w:rsidR="006427BB" w:rsidRPr="009773EF" w:rsidRDefault="006427BB" w:rsidP="009773EF">
      <w:pPr>
        <w:spacing w:line="360" w:lineRule="auto"/>
        <w:jc w:val="both"/>
        <w:rPr>
          <w:rFonts w:ascii="Arial" w:hAnsi="Arial" w:cs="Arial"/>
          <w:sz w:val="24"/>
          <w:szCs w:val="24"/>
        </w:rPr>
      </w:pPr>
      <w:r w:rsidRPr="009773EF">
        <w:rPr>
          <w:rFonts w:ascii="Arial" w:hAnsi="Arial" w:cs="Arial"/>
          <w:sz w:val="24"/>
          <w:szCs w:val="24"/>
        </w:rPr>
        <w:t>In contrast, Aston Martin’s leadership style is more egalitarian and emphasizes innovation and strategic thinking. Leaders are often encouraged to challenge norms and pursue bold strategies to maintain the brand’s competitive edge. This style is in line with the UK’s lower power distance and individualistic culture, where employees are given autonomy and are rewarded for initiative and creativity. However, Aston Martin’s approach may face challenges in high power distance cultures, where employees might expect more guidance and structured authority from leaders</w:t>
      </w:r>
      <w:r w:rsidR="007D31ED" w:rsidRPr="009773EF">
        <w:rPr>
          <w:rFonts w:ascii="Arial" w:hAnsi="Arial" w:cs="Arial"/>
          <w:sz w:val="24"/>
          <w:szCs w:val="24"/>
        </w:rPr>
        <w:t xml:space="preserve"> (Aston Martin, 2024).</w:t>
      </w:r>
    </w:p>
    <w:p w14:paraId="547A0AB9" w14:textId="76C3FD4C" w:rsidR="006427BB" w:rsidRPr="009773EF" w:rsidRDefault="006427BB" w:rsidP="009773EF">
      <w:pPr>
        <w:pStyle w:val="Heading2"/>
        <w:numPr>
          <w:ilvl w:val="0"/>
          <w:numId w:val="10"/>
        </w:numPr>
        <w:spacing w:line="360" w:lineRule="auto"/>
        <w:jc w:val="both"/>
        <w:rPr>
          <w:rFonts w:ascii="Arial" w:hAnsi="Arial" w:cs="Arial"/>
          <w:sz w:val="28"/>
          <w:szCs w:val="28"/>
        </w:rPr>
      </w:pPr>
      <w:bookmarkStart w:id="19" w:name="_Toc182402661"/>
      <w:r w:rsidRPr="009773EF">
        <w:rPr>
          <w:rFonts w:ascii="Arial" w:hAnsi="Arial" w:cs="Arial"/>
          <w:sz w:val="28"/>
          <w:szCs w:val="28"/>
        </w:rPr>
        <w:t>Employee Motivation and Performance Metrics</w:t>
      </w:r>
      <w:bookmarkEnd w:id="19"/>
    </w:p>
    <w:p w14:paraId="150E2CD4" w14:textId="37220B26" w:rsidR="00FC0027" w:rsidRDefault="006427BB" w:rsidP="009773EF">
      <w:pPr>
        <w:spacing w:line="360" w:lineRule="auto"/>
        <w:jc w:val="both"/>
        <w:rPr>
          <w:rFonts w:ascii="Arial" w:hAnsi="Arial" w:cs="Arial"/>
          <w:sz w:val="24"/>
          <w:szCs w:val="24"/>
        </w:rPr>
      </w:pPr>
      <w:r w:rsidRPr="009773EF">
        <w:rPr>
          <w:rFonts w:ascii="Arial" w:hAnsi="Arial" w:cs="Arial"/>
          <w:sz w:val="24"/>
          <w:szCs w:val="24"/>
        </w:rPr>
        <w:t>Employee motivation strategies at Toyota and Aston Martin are closely aligned with the cultural expectations of their respective countries. In Japan, the collectivist orientation and emphasis on long-term commitment significantly shape how Toyota motivates its employees. Toyota places a strong focus on team achievements and group cohesion rather than individual recognition. Employees are encouraged to contribute to the collective success of the organization, aligning with Japan’s cultural values</w:t>
      </w:r>
      <w:r w:rsidR="00694629" w:rsidRPr="009773EF">
        <w:rPr>
          <w:rFonts w:ascii="Arial" w:hAnsi="Arial" w:cs="Arial"/>
        </w:rPr>
        <w:t xml:space="preserve"> </w:t>
      </w:r>
      <w:r w:rsidR="009C6956" w:rsidRPr="009773EF">
        <w:rPr>
          <w:rFonts w:ascii="Arial" w:hAnsi="Arial" w:cs="Arial"/>
          <w:sz w:val="24"/>
          <w:szCs w:val="24"/>
        </w:rPr>
        <w:t>(Wilson and Kirk, 2023).</w:t>
      </w:r>
      <w:r w:rsidR="009C6956" w:rsidRPr="009773EF">
        <w:rPr>
          <w:rFonts w:ascii="Arial" w:hAnsi="Arial" w:cs="Arial"/>
        </w:rPr>
        <w:t xml:space="preserve"> </w:t>
      </w:r>
      <w:r w:rsidRPr="009773EF">
        <w:rPr>
          <w:rFonts w:ascii="Arial" w:hAnsi="Arial" w:cs="Arial"/>
          <w:sz w:val="24"/>
          <w:szCs w:val="24"/>
        </w:rPr>
        <w:t>Toyota’s performance metrics emphasize group productivity, quality, and adherence to processes, which are integral to the Toyota Production System (TPS). This approach reinforces a culture of mutual support, where employees take pride in the team’s accomplishments rather than seeking personal accolades</w:t>
      </w:r>
      <w:r w:rsidR="00694629" w:rsidRPr="009773EF">
        <w:rPr>
          <w:rFonts w:ascii="Arial" w:hAnsi="Arial" w:cs="Arial"/>
          <w:sz w:val="24"/>
          <w:szCs w:val="24"/>
        </w:rPr>
        <w:t xml:space="preserve"> (Spear, 2004).</w:t>
      </w:r>
    </w:p>
    <w:p w14:paraId="51833771" w14:textId="77777777" w:rsidR="00063C4C" w:rsidRPr="009773EF" w:rsidRDefault="00063C4C" w:rsidP="009773EF">
      <w:pPr>
        <w:spacing w:line="360" w:lineRule="auto"/>
        <w:jc w:val="both"/>
        <w:rPr>
          <w:rFonts w:ascii="Arial" w:hAnsi="Arial" w:cs="Arial"/>
          <w:sz w:val="24"/>
          <w:szCs w:val="24"/>
        </w:rPr>
      </w:pPr>
    </w:p>
    <w:p w14:paraId="29F71247" w14:textId="45FA4318" w:rsidR="006427BB" w:rsidRPr="009773EF" w:rsidRDefault="006427BB" w:rsidP="009773EF">
      <w:pPr>
        <w:spacing w:line="360" w:lineRule="auto"/>
        <w:jc w:val="both"/>
        <w:rPr>
          <w:rFonts w:ascii="Arial" w:hAnsi="Arial" w:cs="Arial"/>
          <w:sz w:val="24"/>
          <w:szCs w:val="24"/>
        </w:rPr>
      </w:pPr>
      <w:r w:rsidRPr="009773EF">
        <w:rPr>
          <w:rFonts w:ascii="Arial" w:hAnsi="Arial" w:cs="Arial"/>
          <w:sz w:val="24"/>
          <w:szCs w:val="24"/>
        </w:rPr>
        <w:t>In contrast, Aston Martin’s employee motivation strategies reflect the UK’s individualistic culture and emphasis on personal achievement. The company encourages employees to innovate and excel in their roles, rewarding those who demonstrate exceptional performance and creativity. Performance metrics at Aston Martin are designed to recognize individual contributions, supporting a competitive atmosphere that encourages employees to stand out</w:t>
      </w:r>
      <w:r w:rsidR="00A93B93" w:rsidRPr="009773EF">
        <w:rPr>
          <w:rFonts w:ascii="Arial" w:hAnsi="Arial" w:cs="Arial"/>
          <w:sz w:val="24"/>
          <w:szCs w:val="24"/>
        </w:rPr>
        <w:t xml:space="preserve"> (Aston Martin, 2024).</w:t>
      </w:r>
      <w:r w:rsidRPr="009773EF">
        <w:rPr>
          <w:rFonts w:ascii="Arial" w:hAnsi="Arial" w:cs="Arial"/>
          <w:sz w:val="24"/>
          <w:szCs w:val="24"/>
        </w:rPr>
        <w:t xml:space="preserve"> This approach aligns with the UK’s moderate indulgence score, where rewards and recognition are viewed as essential components of job satisfaction.</w:t>
      </w:r>
    </w:p>
    <w:p w14:paraId="3786AD20" w14:textId="710583E9" w:rsidR="006427BB" w:rsidRPr="009773EF" w:rsidRDefault="006427BB" w:rsidP="009773EF">
      <w:pPr>
        <w:spacing w:line="360" w:lineRule="auto"/>
        <w:jc w:val="both"/>
        <w:rPr>
          <w:rFonts w:ascii="Arial" w:hAnsi="Arial" w:cs="Arial"/>
          <w:sz w:val="24"/>
          <w:szCs w:val="24"/>
        </w:rPr>
      </w:pPr>
      <w:r w:rsidRPr="009773EF">
        <w:rPr>
          <w:rFonts w:ascii="Arial" w:hAnsi="Arial" w:cs="Arial"/>
          <w:sz w:val="24"/>
          <w:szCs w:val="24"/>
        </w:rPr>
        <w:t>Aston Martin’s emphasis on individual performance is further supported by the luxury automotive market’s demand for unique, high-quality products. Employees are motivated to push the boundaries of design and craftsmanship, aligning with the company’s brand image. However, this model may present challenges in more collectivist cultures, where employees might expect rewards to be distributed more equally among team members rather than being concentrated on individual achievements</w:t>
      </w:r>
      <w:r w:rsidR="00446904" w:rsidRPr="009773EF">
        <w:rPr>
          <w:rFonts w:ascii="Arial" w:hAnsi="Arial" w:cs="Arial"/>
          <w:sz w:val="24"/>
          <w:szCs w:val="24"/>
        </w:rPr>
        <w:t xml:space="preserve"> (Aston Martin, 2024).</w:t>
      </w:r>
    </w:p>
    <w:p w14:paraId="28260522" w14:textId="52C36E17" w:rsidR="00BA012F" w:rsidRPr="009773EF" w:rsidRDefault="00BA012F" w:rsidP="009773EF">
      <w:pPr>
        <w:pStyle w:val="Heading2"/>
        <w:numPr>
          <w:ilvl w:val="0"/>
          <w:numId w:val="10"/>
        </w:numPr>
        <w:spacing w:line="360" w:lineRule="auto"/>
        <w:jc w:val="both"/>
        <w:rPr>
          <w:rFonts w:ascii="Arial" w:hAnsi="Arial" w:cs="Arial"/>
          <w:sz w:val="28"/>
          <w:szCs w:val="28"/>
        </w:rPr>
      </w:pPr>
      <w:bookmarkStart w:id="20" w:name="_Toc182402662"/>
      <w:r w:rsidRPr="009773EF">
        <w:rPr>
          <w:rFonts w:ascii="Arial" w:hAnsi="Arial" w:cs="Arial"/>
          <w:sz w:val="28"/>
          <w:szCs w:val="28"/>
        </w:rPr>
        <w:t>Customer Interaction and Brand Communication Strategies</w:t>
      </w:r>
      <w:bookmarkEnd w:id="20"/>
    </w:p>
    <w:p w14:paraId="3C358E59" w14:textId="29E5B829" w:rsidR="00BA012F" w:rsidRDefault="00BA012F" w:rsidP="009773EF">
      <w:pPr>
        <w:spacing w:line="360" w:lineRule="auto"/>
        <w:jc w:val="both"/>
        <w:rPr>
          <w:rFonts w:ascii="Arial" w:hAnsi="Arial" w:cs="Arial"/>
          <w:sz w:val="24"/>
          <w:szCs w:val="24"/>
        </w:rPr>
      </w:pPr>
      <w:r w:rsidRPr="009773EF">
        <w:rPr>
          <w:rFonts w:ascii="Arial" w:hAnsi="Arial" w:cs="Arial"/>
          <w:sz w:val="24"/>
          <w:szCs w:val="24"/>
        </w:rPr>
        <w:t>Cultural differences also significantly impact how Toyota and Aston Martin communicate with their customers and build their brand identities. Toyota’s approach to customer interaction is grounded in Japan’s high-context, collectivist culture, which values subtlety, respect, and long-term relationships. Toyota emphasizes reliability, practicality, and quality in its branding, appealing to customers who prioritize functionality and durability over luxury. The brand’s restrained approach to marketing reflects Japan’s conservative culture, focusing on understated messaging that emphasizes the brand’s commitment to excellence and customer satisfaction</w:t>
      </w:r>
      <w:r w:rsidR="00742A04" w:rsidRPr="009773EF">
        <w:rPr>
          <w:rFonts w:ascii="Arial" w:hAnsi="Arial" w:cs="Arial"/>
          <w:sz w:val="24"/>
          <w:szCs w:val="24"/>
        </w:rPr>
        <w:t xml:space="preserve"> (Wilson and Kirk, 2023).</w:t>
      </w:r>
      <w:r w:rsidR="00742A04" w:rsidRPr="009773EF">
        <w:rPr>
          <w:rFonts w:ascii="Arial" w:hAnsi="Arial" w:cs="Arial"/>
        </w:rPr>
        <w:t xml:space="preserve"> </w:t>
      </w:r>
      <w:r w:rsidR="00742A04" w:rsidRPr="009773EF">
        <w:rPr>
          <w:rFonts w:ascii="Arial" w:hAnsi="Arial" w:cs="Arial"/>
          <w:sz w:val="24"/>
          <w:szCs w:val="24"/>
        </w:rPr>
        <w:t xml:space="preserve"> </w:t>
      </w:r>
    </w:p>
    <w:p w14:paraId="2B5152B2" w14:textId="77777777" w:rsidR="00063C4C" w:rsidRDefault="00063C4C" w:rsidP="009773EF">
      <w:pPr>
        <w:spacing w:line="360" w:lineRule="auto"/>
        <w:jc w:val="both"/>
        <w:rPr>
          <w:rFonts w:ascii="Arial" w:hAnsi="Arial" w:cs="Arial"/>
          <w:sz w:val="24"/>
          <w:szCs w:val="24"/>
        </w:rPr>
      </w:pPr>
    </w:p>
    <w:p w14:paraId="17CD0733" w14:textId="77777777" w:rsidR="00063C4C" w:rsidRDefault="00063C4C" w:rsidP="009773EF">
      <w:pPr>
        <w:spacing w:line="360" w:lineRule="auto"/>
        <w:jc w:val="both"/>
        <w:rPr>
          <w:rFonts w:ascii="Arial" w:hAnsi="Arial" w:cs="Arial"/>
          <w:sz w:val="24"/>
          <w:szCs w:val="24"/>
        </w:rPr>
      </w:pPr>
    </w:p>
    <w:p w14:paraId="3DD46CF7" w14:textId="77777777" w:rsidR="00063C4C" w:rsidRDefault="00063C4C" w:rsidP="009773EF">
      <w:pPr>
        <w:spacing w:line="360" w:lineRule="auto"/>
        <w:jc w:val="both"/>
        <w:rPr>
          <w:rFonts w:ascii="Arial" w:hAnsi="Arial" w:cs="Arial"/>
          <w:sz w:val="24"/>
          <w:szCs w:val="24"/>
        </w:rPr>
      </w:pPr>
    </w:p>
    <w:p w14:paraId="581F75DD" w14:textId="77777777" w:rsidR="00063C4C" w:rsidRPr="009773EF" w:rsidRDefault="00063C4C" w:rsidP="009773EF">
      <w:pPr>
        <w:spacing w:line="360" w:lineRule="auto"/>
        <w:jc w:val="both"/>
        <w:rPr>
          <w:rFonts w:ascii="Arial" w:hAnsi="Arial" w:cs="Arial"/>
          <w:sz w:val="24"/>
          <w:szCs w:val="24"/>
        </w:rPr>
      </w:pPr>
    </w:p>
    <w:p w14:paraId="3D5420FD" w14:textId="33814747" w:rsidR="00FC0027" w:rsidRPr="009773EF" w:rsidRDefault="00BA012F" w:rsidP="009773EF">
      <w:pPr>
        <w:spacing w:line="360" w:lineRule="auto"/>
        <w:jc w:val="both"/>
        <w:rPr>
          <w:rFonts w:ascii="Arial" w:hAnsi="Arial" w:cs="Arial"/>
          <w:sz w:val="24"/>
          <w:szCs w:val="24"/>
        </w:rPr>
      </w:pPr>
      <w:r w:rsidRPr="009773EF">
        <w:rPr>
          <w:rFonts w:ascii="Arial" w:hAnsi="Arial" w:cs="Arial"/>
          <w:sz w:val="24"/>
          <w:szCs w:val="24"/>
        </w:rPr>
        <w:t xml:space="preserve">In customer interactions, Toyota prioritizes building trust and fostering loyalty through consistent quality and service. Rather than aggressive marketing tactics, Toyota relies on its reputation for reliability to attract customers, especially in its domestic market. This approach aligns with Japan’s emphasis on long-term orientation, where customer </w:t>
      </w:r>
    </w:p>
    <w:p w14:paraId="7F00B7B9" w14:textId="14EC03A2" w:rsidR="00BA012F" w:rsidRPr="009773EF" w:rsidRDefault="00BA012F" w:rsidP="009773EF">
      <w:pPr>
        <w:spacing w:line="360" w:lineRule="auto"/>
        <w:jc w:val="both"/>
        <w:rPr>
          <w:rFonts w:ascii="Arial" w:hAnsi="Arial" w:cs="Arial"/>
          <w:sz w:val="24"/>
          <w:szCs w:val="24"/>
        </w:rPr>
      </w:pPr>
      <w:r w:rsidRPr="009773EF">
        <w:rPr>
          <w:rFonts w:ascii="Arial" w:hAnsi="Arial" w:cs="Arial"/>
          <w:sz w:val="24"/>
          <w:szCs w:val="24"/>
        </w:rPr>
        <w:t>relationships are viewed as enduring partnerships rather than transactional exchanges</w:t>
      </w:r>
      <w:r w:rsidR="00742A04" w:rsidRPr="009773EF">
        <w:rPr>
          <w:rFonts w:ascii="Arial" w:hAnsi="Arial" w:cs="Arial"/>
          <w:sz w:val="24"/>
          <w:szCs w:val="24"/>
        </w:rPr>
        <w:t xml:space="preserve"> (Wilson and Kirk, 2023).</w:t>
      </w:r>
      <w:r w:rsidR="00742A04" w:rsidRPr="009773EF">
        <w:rPr>
          <w:rFonts w:ascii="Arial" w:hAnsi="Arial" w:cs="Arial"/>
        </w:rPr>
        <w:t xml:space="preserve"> </w:t>
      </w:r>
      <w:r w:rsidRPr="009773EF">
        <w:rPr>
          <w:rFonts w:ascii="Arial" w:hAnsi="Arial" w:cs="Arial"/>
          <w:sz w:val="24"/>
          <w:szCs w:val="24"/>
        </w:rPr>
        <w:t xml:space="preserve"> Toyota’s customer service emphasizes attentiveness and patience, with representatives trained to listen carefully and respond with empathy, reflecting Japan’s high-context communication style.</w:t>
      </w:r>
    </w:p>
    <w:p w14:paraId="19A78B81" w14:textId="498E5DD4" w:rsidR="00BA012F" w:rsidRPr="009773EF" w:rsidRDefault="00BA012F" w:rsidP="009773EF">
      <w:pPr>
        <w:spacing w:line="360" w:lineRule="auto"/>
        <w:jc w:val="both"/>
        <w:rPr>
          <w:rFonts w:ascii="Arial" w:hAnsi="Arial" w:cs="Arial"/>
          <w:sz w:val="24"/>
          <w:szCs w:val="24"/>
        </w:rPr>
      </w:pPr>
      <w:r w:rsidRPr="009773EF">
        <w:rPr>
          <w:rFonts w:ascii="Arial" w:hAnsi="Arial" w:cs="Arial"/>
          <w:sz w:val="24"/>
          <w:szCs w:val="24"/>
        </w:rPr>
        <w:t>Aston Martin, on the other hand, takes a more direct and indulgent approach to branding and customer interactions. Rooted in the UK’s individualistic and low-context culture, Aston Martin’s marketing strategies are designed to emphasize the brand’s luxury status and exclusivity. The company’s branding focuses on the lifestyle and prestige associated with owning an Aston Martin, appealing to customers’ desires for unique, high-status products. Aston Martin’s advertising often includes bold, visually striking imagery and messages that highlight the craftsmanship, performance, and elegance of its vehicles</w:t>
      </w:r>
      <w:r w:rsidR="00742A04" w:rsidRPr="009773EF">
        <w:rPr>
          <w:rFonts w:ascii="Arial" w:hAnsi="Arial" w:cs="Arial"/>
          <w:sz w:val="24"/>
          <w:szCs w:val="24"/>
        </w:rPr>
        <w:t xml:space="preserve"> (Aston Martin, 2024).</w:t>
      </w:r>
    </w:p>
    <w:p w14:paraId="04942601" w14:textId="49F97F6B" w:rsidR="00FC0027" w:rsidRDefault="00BA012F" w:rsidP="009773EF">
      <w:pPr>
        <w:spacing w:line="360" w:lineRule="auto"/>
        <w:jc w:val="both"/>
        <w:rPr>
          <w:rFonts w:ascii="Arial" w:hAnsi="Arial" w:cs="Arial"/>
          <w:sz w:val="24"/>
          <w:szCs w:val="24"/>
        </w:rPr>
      </w:pPr>
      <w:r w:rsidRPr="009773EF">
        <w:rPr>
          <w:rFonts w:ascii="Arial" w:hAnsi="Arial" w:cs="Arial"/>
          <w:sz w:val="24"/>
          <w:szCs w:val="24"/>
        </w:rPr>
        <w:t>Aston Martin’s approach to customer interaction is aligned with the UK’s indulgent culture, where consumers are encouraged to pursue personal gratification and luxury. The company’s representatives are trained to provide personalized experiences that make customers feel valued and catered to, which is essential in the luxury market. However, Aston Martin’s direct and high-status branding approach may need to be adapted when engaging with customers in high-context cultures, where subtlety and long-term value are more highly valued than overt displays of exclusivity</w:t>
      </w:r>
      <w:r w:rsidR="00A93B93" w:rsidRPr="009773EF">
        <w:rPr>
          <w:rFonts w:ascii="Arial" w:hAnsi="Arial" w:cs="Arial"/>
          <w:sz w:val="24"/>
          <w:szCs w:val="24"/>
        </w:rPr>
        <w:t xml:space="preserve"> (Aston Martin, 2024</w:t>
      </w:r>
      <w:r w:rsidR="00742A04" w:rsidRPr="009773EF">
        <w:rPr>
          <w:rFonts w:ascii="Arial" w:hAnsi="Arial" w:cs="Arial"/>
          <w:sz w:val="24"/>
          <w:szCs w:val="24"/>
        </w:rPr>
        <w:t>.</w:t>
      </w:r>
    </w:p>
    <w:p w14:paraId="4ACB1927" w14:textId="77777777" w:rsidR="00063C4C" w:rsidRPr="009773EF" w:rsidRDefault="00063C4C" w:rsidP="009773EF">
      <w:pPr>
        <w:spacing w:line="360" w:lineRule="auto"/>
        <w:jc w:val="both"/>
        <w:rPr>
          <w:rFonts w:ascii="Arial" w:hAnsi="Arial" w:cs="Arial"/>
          <w:sz w:val="24"/>
          <w:szCs w:val="24"/>
        </w:rPr>
      </w:pPr>
    </w:p>
    <w:p w14:paraId="4F1B70DA" w14:textId="10A064EB" w:rsidR="006427BB" w:rsidRPr="009773EF" w:rsidRDefault="001718CC" w:rsidP="009773EF">
      <w:pPr>
        <w:pStyle w:val="Heading1"/>
        <w:spacing w:line="360" w:lineRule="auto"/>
        <w:jc w:val="both"/>
        <w:rPr>
          <w:rFonts w:ascii="Arial" w:hAnsi="Arial" w:cs="Arial"/>
          <w:b/>
          <w:bCs/>
          <w:sz w:val="32"/>
          <w:szCs w:val="32"/>
        </w:rPr>
      </w:pPr>
      <w:r w:rsidRPr="009773EF">
        <w:rPr>
          <w:rFonts w:ascii="Arial" w:hAnsi="Arial" w:cs="Arial"/>
          <w:b/>
          <w:bCs/>
          <w:sz w:val="32"/>
          <w:szCs w:val="32"/>
        </w:rPr>
        <w:lastRenderedPageBreak/>
        <w:t xml:space="preserve">                            </w:t>
      </w:r>
      <w:bookmarkStart w:id="21" w:name="_Toc182402663"/>
      <w:r w:rsidR="00BA012F" w:rsidRPr="009773EF">
        <w:rPr>
          <w:rFonts w:ascii="Arial" w:hAnsi="Arial" w:cs="Arial"/>
          <w:b/>
          <w:bCs/>
          <w:sz w:val="32"/>
          <w:szCs w:val="32"/>
        </w:rPr>
        <w:t>Conclusion</w:t>
      </w:r>
      <w:bookmarkEnd w:id="21"/>
    </w:p>
    <w:p w14:paraId="50199635" w14:textId="74B52232" w:rsidR="00BA012F" w:rsidRPr="009773EF" w:rsidRDefault="00BA012F" w:rsidP="009773EF">
      <w:pPr>
        <w:spacing w:line="360" w:lineRule="auto"/>
        <w:jc w:val="both"/>
        <w:rPr>
          <w:rFonts w:ascii="Arial" w:hAnsi="Arial" w:cs="Arial"/>
          <w:sz w:val="24"/>
          <w:szCs w:val="24"/>
        </w:rPr>
      </w:pPr>
      <w:r w:rsidRPr="009773EF">
        <w:rPr>
          <w:rFonts w:ascii="Arial" w:hAnsi="Arial" w:cs="Arial"/>
          <w:sz w:val="24"/>
          <w:szCs w:val="24"/>
        </w:rPr>
        <w:t>The cultural landscapes of the United Kingdom and Japan shape every aspect of Aston Martin and Toyota’s organizational behavior, from internal management practices to external brand communication strategies. Through Hofstede’s six cultural dimensions, Hall’s, this comparative analysis reveals how each company’s approach reflects and respects its cultural roots while adapting to global market demands</w:t>
      </w:r>
      <w:r w:rsidR="009773EF" w:rsidRPr="009773EF">
        <w:rPr>
          <w:rFonts w:ascii="Arial" w:hAnsi="Arial" w:cs="Arial"/>
          <w:sz w:val="24"/>
          <w:szCs w:val="24"/>
        </w:rPr>
        <w:t xml:space="preserve"> (Hofstede, Hofstede, G.J. and Minkov, 2010).</w:t>
      </w:r>
    </w:p>
    <w:p w14:paraId="00A44A39" w14:textId="20300F9A" w:rsidR="00BA012F" w:rsidRPr="009773EF" w:rsidRDefault="00BA012F" w:rsidP="009773EF">
      <w:pPr>
        <w:spacing w:line="360" w:lineRule="auto"/>
        <w:jc w:val="both"/>
        <w:rPr>
          <w:rFonts w:ascii="Arial" w:hAnsi="Arial" w:cs="Arial"/>
          <w:sz w:val="24"/>
          <w:szCs w:val="24"/>
        </w:rPr>
      </w:pPr>
      <w:r w:rsidRPr="009773EF">
        <w:rPr>
          <w:rFonts w:ascii="Arial" w:hAnsi="Arial" w:cs="Arial"/>
          <w:sz w:val="24"/>
          <w:szCs w:val="24"/>
        </w:rPr>
        <w:t>Toyota, rooted in Japan’s collectivist and high-context culture, prioritizes group harmony, respect for hierarchy, and long-term planning. These cultural values influence Toyota’s focus on team-based achievements, systematic quality control, and a restrained branding strategy</w:t>
      </w:r>
      <w:r w:rsidR="00742A04" w:rsidRPr="009773EF">
        <w:rPr>
          <w:rFonts w:ascii="Arial" w:hAnsi="Arial" w:cs="Arial"/>
          <w:sz w:val="24"/>
          <w:szCs w:val="24"/>
        </w:rPr>
        <w:t xml:space="preserve"> </w:t>
      </w:r>
      <w:r w:rsidRPr="009773EF">
        <w:rPr>
          <w:rFonts w:ascii="Arial" w:hAnsi="Arial" w:cs="Arial"/>
          <w:sz w:val="24"/>
          <w:szCs w:val="24"/>
        </w:rPr>
        <w:t>. In contrast, Aston Martin’s individualistic, low-context British cultural context emphasizes personal achievement, direct communication, and an indulgent approach to branding. Aston Martin’s focus on craftsmanship, innovation, and exclusivity aligns with the UK’s values, supporting its position in the competitive luxury market</w:t>
      </w:r>
      <w:r w:rsidR="00742A04" w:rsidRPr="009773EF">
        <w:rPr>
          <w:rFonts w:ascii="Arial" w:hAnsi="Arial" w:cs="Arial"/>
          <w:sz w:val="24"/>
          <w:szCs w:val="24"/>
        </w:rPr>
        <w:t xml:space="preserve"> (Aston Martin, 2024).</w:t>
      </w:r>
    </w:p>
    <w:p w14:paraId="199AB364" w14:textId="4C19CEBB" w:rsidR="00BA012F" w:rsidRPr="009773EF" w:rsidRDefault="00BA012F" w:rsidP="009773EF">
      <w:pPr>
        <w:spacing w:line="360" w:lineRule="auto"/>
        <w:jc w:val="both"/>
        <w:rPr>
          <w:rFonts w:ascii="Arial" w:hAnsi="Arial" w:cs="Arial"/>
          <w:sz w:val="24"/>
          <w:szCs w:val="24"/>
        </w:rPr>
      </w:pPr>
      <w:r w:rsidRPr="009773EF">
        <w:rPr>
          <w:rFonts w:ascii="Arial" w:hAnsi="Arial" w:cs="Arial"/>
          <w:sz w:val="24"/>
          <w:szCs w:val="24"/>
        </w:rPr>
        <w:t>Understanding these cultural differences is essential for both companies as they continue to expand their global reach. By recognizing and adapting to diverse cultural expectations, Aston Martin and Toyota can enhance their cross-cultural communication, foster stronger international partnerships, and remain competitive in a globalized business environment. Embracing cultural diversity not only improves internal cohesion and employee satisfaction but also strengthens each brand’s appeal to a global customer base, ensuring sustainable success in an increasingly interconnected world</w:t>
      </w:r>
      <w:r w:rsidR="009773EF" w:rsidRPr="009773EF">
        <w:rPr>
          <w:rFonts w:ascii="Arial" w:hAnsi="Arial" w:cs="Arial"/>
          <w:sz w:val="24"/>
          <w:szCs w:val="24"/>
        </w:rPr>
        <w:t xml:space="preserve"> (Deresky, 2016).</w:t>
      </w:r>
    </w:p>
    <w:p w14:paraId="6BE9E07E" w14:textId="77777777" w:rsidR="003557B8" w:rsidRPr="009773EF" w:rsidRDefault="003557B8" w:rsidP="009773EF">
      <w:pPr>
        <w:spacing w:line="360" w:lineRule="auto"/>
        <w:jc w:val="both"/>
        <w:rPr>
          <w:rFonts w:ascii="Arial" w:hAnsi="Arial" w:cs="Arial"/>
          <w:sz w:val="24"/>
          <w:szCs w:val="24"/>
        </w:rPr>
      </w:pPr>
    </w:p>
    <w:p w14:paraId="32932F28" w14:textId="77777777" w:rsidR="003557B8" w:rsidRPr="009773EF" w:rsidRDefault="003557B8" w:rsidP="009773EF">
      <w:pPr>
        <w:spacing w:line="360" w:lineRule="auto"/>
        <w:jc w:val="both"/>
        <w:rPr>
          <w:rFonts w:ascii="Arial" w:hAnsi="Arial" w:cs="Arial"/>
          <w:sz w:val="24"/>
          <w:szCs w:val="24"/>
        </w:rPr>
      </w:pPr>
    </w:p>
    <w:p w14:paraId="2C52182E" w14:textId="77777777" w:rsidR="003557B8" w:rsidRPr="009773EF" w:rsidRDefault="003557B8" w:rsidP="009773EF">
      <w:pPr>
        <w:spacing w:line="360" w:lineRule="auto"/>
        <w:jc w:val="both"/>
        <w:rPr>
          <w:rFonts w:ascii="Arial" w:hAnsi="Arial" w:cs="Arial"/>
          <w:sz w:val="24"/>
          <w:szCs w:val="24"/>
        </w:rPr>
      </w:pPr>
    </w:p>
    <w:p w14:paraId="2A9E6B39" w14:textId="77777777" w:rsidR="003557B8" w:rsidRPr="009773EF" w:rsidRDefault="003557B8" w:rsidP="009773EF">
      <w:pPr>
        <w:spacing w:line="360" w:lineRule="auto"/>
        <w:jc w:val="both"/>
        <w:rPr>
          <w:rFonts w:ascii="Arial" w:hAnsi="Arial" w:cs="Arial"/>
          <w:sz w:val="24"/>
          <w:szCs w:val="24"/>
        </w:rPr>
      </w:pPr>
    </w:p>
    <w:p w14:paraId="32C562BC" w14:textId="77777777" w:rsidR="003557B8" w:rsidRPr="009773EF" w:rsidRDefault="003557B8" w:rsidP="009773EF">
      <w:pPr>
        <w:spacing w:line="360" w:lineRule="auto"/>
        <w:jc w:val="both"/>
        <w:rPr>
          <w:rFonts w:ascii="Arial" w:hAnsi="Arial" w:cs="Arial"/>
          <w:sz w:val="24"/>
          <w:szCs w:val="24"/>
        </w:rPr>
      </w:pPr>
    </w:p>
    <w:p w14:paraId="171738AB" w14:textId="69C878E6" w:rsidR="00623079" w:rsidRPr="00623079" w:rsidRDefault="003557B8" w:rsidP="00623079">
      <w:pPr>
        <w:pStyle w:val="Heading1"/>
        <w:spacing w:line="360" w:lineRule="auto"/>
        <w:jc w:val="both"/>
        <w:rPr>
          <w:rFonts w:ascii="Arial" w:hAnsi="Arial" w:cs="Arial"/>
          <w:b/>
          <w:bCs/>
          <w:sz w:val="32"/>
          <w:szCs w:val="32"/>
        </w:rPr>
      </w:pPr>
      <w:r w:rsidRPr="009773EF">
        <w:rPr>
          <w:rFonts w:ascii="Arial" w:hAnsi="Arial" w:cs="Arial"/>
          <w:sz w:val="32"/>
          <w:szCs w:val="32"/>
        </w:rPr>
        <w:lastRenderedPageBreak/>
        <w:t xml:space="preserve">                          </w:t>
      </w:r>
      <w:r w:rsidRPr="009773EF">
        <w:rPr>
          <w:rFonts w:ascii="Arial" w:hAnsi="Arial" w:cs="Arial"/>
          <w:b/>
          <w:bCs/>
          <w:sz w:val="32"/>
          <w:szCs w:val="32"/>
        </w:rPr>
        <w:t xml:space="preserve"> </w:t>
      </w:r>
      <w:bookmarkStart w:id="22" w:name="_Toc182402664"/>
      <w:r w:rsidRPr="009773EF">
        <w:rPr>
          <w:rFonts w:ascii="Arial" w:hAnsi="Arial" w:cs="Arial"/>
          <w:b/>
          <w:bCs/>
          <w:sz w:val="32"/>
          <w:szCs w:val="32"/>
        </w:rPr>
        <w:t>References</w:t>
      </w:r>
      <w:bookmarkEnd w:id="22"/>
    </w:p>
    <w:p w14:paraId="70E5B9AE"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w:t>
      </w:r>
      <w:r w:rsidRPr="00623079">
        <w:rPr>
          <w:rFonts w:ascii="Arial" w:hAnsi="Arial" w:cs="Arial"/>
          <w:sz w:val="24"/>
          <w:szCs w:val="24"/>
        </w:rPr>
        <w:tab/>
        <w:t>Ansho, J. (2024) ‘ScienceOpen Preprints, Management in Japan’: An overview of Japanese management systems and practice in the contemporary</w:t>
      </w:r>
    </w:p>
    <w:p w14:paraId="381145F1"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society. DOI: 10.14293/PR2199.000770.v1</w:t>
      </w:r>
    </w:p>
    <w:p w14:paraId="09B5009A"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2.</w:t>
      </w:r>
      <w:r w:rsidRPr="00623079">
        <w:rPr>
          <w:rFonts w:ascii="Arial" w:hAnsi="Arial" w:cs="Arial"/>
          <w:sz w:val="24"/>
          <w:szCs w:val="24"/>
        </w:rPr>
        <w:tab/>
        <w:t>Aston Martin Lagonda Global Holdings plc., (2024) Corporate Social Responsibility and Employee Engagement. [online] Available at :https://www.astonmartinlagonda.com/investors/annual-report. [Accessed 16 November 2024].</w:t>
      </w:r>
    </w:p>
    <w:p w14:paraId="7FE4C372"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3.</w:t>
      </w:r>
      <w:r w:rsidRPr="00623079">
        <w:rPr>
          <w:rFonts w:ascii="Arial" w:hAnsi="Arial" w:cs="Arial"/>
          <w:sz w:val="24"/>
          <w:szCs w:val="24"/>
        </w:rPr>
        <w:tab/>
        <w:t>Deresky, H. (2016) International Management: Managing Across Borders and Cultures, Text and Cases, Global Edition. Pearson Education Limited. Harlow.</w:t>
      </w:r>
    </w:p>
    <w:p w14:paraId="062AF2C4"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4.</w:t>
      </w:r>
      <w:r w:rsidRPr="00623079">
        <w:rPr>
          <w:rFonts w:ascii="Arial" w:hAnsi="Arial" w:cs="Arial"/>
          <w:sz w:val="24"/>
          <w:szCs w:val="24"/>
        </w:rPr>
        <w:tab/>
        <w:t>Grones , J. (2020)  Conflict resolution in the workplace at its finest. [online] Available at: https://www.hcamag.com/asia/specialisation/workplace-health-and-safety/conflict-resolution-in-the-workplace-at-its-finest 212512/. [Accessed 16 November 2024].</w:t>
      </w:r>
    </w:p>
    <w:p w14:paraId="38AFF08B"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5.</w:t>
      </w:r>
      <w:r w:rsidRPr="00623079">
        <w:rPr>
          <w:rFonts w:ascii="Arial" w:hAnsi="Arial" w:cs="Arial"/>
          <w:sz w:val="24"/>
          <w:szCs w:val="24"/>
        </w:rPr>
        <w:tab/>
        <w:t>Hofstede, G., Hofstede, G.J. and Minkov, M. (2010) Cultures and Organizations: Software of the Mind. 3rd ed. New York: McGraw-Hill.</w:t>
      </w:r>
    </w:p>
    <w:p w14:paraId="50ABC5D5"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6.</w:t>
      </w:r>
      <w:r w:rsidRPr="00623079">
        <w:rPr>
          <w:rFonts w:ascii="Arial" w:hAnsi="Arial" w:cs="Arial"/>
          <w:sz w:val="24"/>
          <w:szCs w:val="24"/>
        </w:rPr>
        <w:tab/>
        <w:t>Liker, J.K. (2020) The Toyota Way: 14 Management Principles from the World's Greatest Manufacturer. 2nd ed. New York: McGraw-Hill Education.</w:t>
      </w:r>
    </w:p>
    <w:p w14:paraId="68D16534"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7.</w:t>
      </w:r>
      <w:r w:rsidRPr="00623079">
        <w:rPr>
          <w:rFonts w:ascii="Arial" w:hAnsi="Arial" w:cs="Arial"/>
          <w:sz w:val="24"/>
          <w:szCs w:val="24"/>
        </w:rPr>
        <w:tab/>
        <w:t>Moussavi, S. (2019) How Culturally Different Hierarchy and Decision-Making Processes impact Global Leadership. [online] Available at: https://www.linkedin.com/pulse/hierarchy-decision-making-processes-when-leading-across-moussavi/. [Accessed 18 November 2024].</w:t>
      </w:r>
    </w:p>
    <w:p w14:paraId="44245A27"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8.</w:t>
      </w:r>
      <w:r w:rsidRPr="00623079">
        <w:rPr>
          <w:rFonts w:ascii="Arial" w:hAnsi="Arial" w:cs="Arial"/>
          <w:sz w:val="24"/>
          <w:szCs w:val="24"/>
        </w:rPr>
        <w:tab/>
        <w:t>Schneider., S.C. and Barsoux, J.L. (2003) Managing Across Cultures. 2nd ed. Harlow: Pearson Education.</w:t>
      </w:r>
    </w:p>
    <w:p w14:paraId="41A350FA" w14:textId="77777777" w:rsidR="00623079" w:rsidRDefault="00623079" w:rsidP="00623079">
      <w:pPr>
        <w:spacing w:line="360" w:lineRule="auto"/>
        <w:jc w:val="both"/>
        <w:rPr>
          <w:rFonts w:ascii="Arial" w:hAnsi="Arial" w:cs="Arial"/>
          <w:sz w:val="24"/>
          <w:szCs w:val="24"/>
        </w:rPr>
      </w:pPr>
      <w:r w:rsidRPr="00623079">
        <w:rPr>
          <w:rFonts w:ascii="Arial" w:hAnsi="Arial" w:cs="Arial"/>
          <w:sz w:val="24"/>
          <w:szCs w:val="24"/>
        </w:rPr>
        <w:t>9.</w:t>
      </w:r>
      <w:r w:rsidRPr="00623079">
        <w:rPr>
          <w:rFonts w:ascii="Arial" w:hAnsi="Arial" w:cs="Arial"/>
          <w:sz w:val="24"/>
          <w:szCs w:val="24"/>
        </w:rPr>
        <w:tab/>
        <w:t>Seah, L. (2024) The importance of cultural awareness in international business. [online] Available at: https://www.airswift.com/blog/importance-of-cultural-awareness. [Accessed 18 November 2024].</w:t>
      </w:r>
    </w:p>
    <w:p w14:paraId="7AEDC658" w14:textId="77777777" w:rsidR="00623079" w:rsidRPr="00623079" w:rsidRDefault="00623079" w:rsidP="00623079">
      <w:pPr>
        <w:spacing w:line="360" w:lineRule="auto"/>
        <w:jc w:val="both"/>
        <w:rPr>
          <w:rFonts w:ascii="Arial" w:hAnsi="Arial" w:cs="Arial"/>
          <w:sz w:val="24"/>
          <w:szCs w:val="24"/>
        </w:rPr>
      </w:pPr>
    </w:p>
    <w:p w14:paraId="31665340"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10.</w:t>
      </w:r>
      <w:r w:rsidRPr="00623079">
        <w:rPr>
          <w:rFonts w:ascii="Arial" w:hAnsi="Arial" w:cs="Arial"/>
          <w:sz w:val="24"/>
          <w:szCs w:val="24"/>
        </w:rPr>
        <w:tab/>
        <w:t>Shen, Z., Bing Pang., Xiaohui Li., &amp; Yunyi Chen, (2024) An Exploration of Japanese Cultural Dynamics Communication Practices through Social Pragmatics. Journal of Pragmatics and Discourse Analysis, 3(1), pp.60–72.</w:t>
      </w:r>
    </w:p>
    <w:p w14:paraId="3D947C37"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11.</w:t>
      </w:r>
      <w:r w:rsidRPr="00623079">
        <w:rPr>
          <w:rFonts w:ascii="Arial" w:hAnsi="Arial" w:cs="Arial"/>
          <w:sz w:val="24"/>
          <w:szCs w:val="24"/>
        </w:rPr>
        <w:tab/>
        <w:t>Spear, S. (2004) 'Learning to Lead at Toyota', Harvard Business Review, 82(5), pp. 78-86.</w:t>
      </w:r>
    </w:p>
    <w:p w14:paraId="145FD8AD" w14:textId="0EDF10C3"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12.</w:t>
      </w:r>
      <w:r w:rsidRPr="00623079">
        <w:rPr>
          <w:rFonts w:ascii="Arial" w:hAnsi="Arial" w:cs="Arial"/>
          <w:sz w:val="24"/>
          <w:szCs w:val="24"/>
        </w:rPr>
        <w:tab/>
        <w:t>Taylor, A. (2024) Business culture in the UK. [online] Available at: https://www.expatica.com/uk/working/employment-basics/uk-business-culture-103182/. [Accessed 18 November 2024].</w:t>
      </w:r>
    </w:p>
    <w:p w14:paraId="11A0129C"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13.</w:t>
      </w:r>
      <w:r w:rsidRPr="00623079">
        <w:rPr>
          <w:rFonts w:ascii="Arial" w:hAnsi="Arial" w:cs="Arial"/>
          <w:sz w:val="24"/>
          <w:szCs w:val="24"/>
        </w:rPr>
        <w:tab/>
        <w:t>Temelkova, K. (2023) Business In Japan: Cultural Differences You Need To Know. [online]  Available at: https://www.milestoneloc.com/business-in-japan/. [Accessed 16 November 2024].</w:t>
      </w:r>
    </w:p>
    <w:p w14:paraId="44F6A09F"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14.</w:t>
      </w:r>
      <w:r w:rsidRPr="00623079">
        <w:rPr>
          <w:rFonts w:ascii="Arial" w:hAnsi="Arial" w:cs="Arial"/>
          <w:sz w:val="24"/>
          <w:szCs w:val="24"/>
        </w:rPr>
        <w:tab/>
        <w:t>The Culture Factor Group, (2024) Country Comparison tool. [online] Available at: https://www.theculturefactor.com/country-comparison-tool?countries=japan%2Cunited+kingdom. [Accessed 16 November 2024].</w:t>
      </w:r>
    </w:p>
    <w:p w14:paraId="447CC535" w14:textId="77777777"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15.</w:t>
      </w:r>
      <w:r w:rsidRPr="00623079">
        <w:rPr>
          <w:rFonts w:ascii="Arial" w:hAnsi="Arial" w:cs="Arial"/>
          <w:sz w:val="24"/>
          <w:szCs w:val="24"/>
        </w:rPr>
        <w:tab/>
        <w:t>Watkins, T. (2022) Culture: Lessons from Toyota. [online] Available at: https://profspeak.com/culture-lessons-from-toyota/. [Accessed 18 November 2024].</w:t>
      </w:r>
    </w:p>
    <w:p w14:paraId="55378831" w14:textId="01A66D1B" w:rsidR="00623079" w:rsidRPr="00623079" w:rsidRDefault="00623079" w:rsidP="00623079">
      <w:pPr>
        <w:spacing w:line="360" w:lineRule="auto"/>
        <w:jc w:val="both"/>
        <w:rPr>
          <w:rFonts w:ascii="Arial" w:hAnsi="Arial" w:cs="Arial"/>
          <w:sz w:val="24"/>
          <w:szCs w:val="24"/>
        </w:rPr>
      </w:pPr>
      <w:r w:rsidRPr="00623079">
        <w:rPr>
          <w:rFonts w:ascii="Arial" w:hAnsi="Arial" w:cs="Arial"/>
          <w:sz w:val="24"/>
          <w:szCs w:val="24"/>
        </w:rPr>
        <w:t>16.</w:t>
      </w:r>
      <w:r w:rsidRPr="00623079">
        <w:rPr>
          <w:rFonts w:ascii="Arial" w:hAnsi="Arial" w:cs="Arial"/>
          <w:sz w:val="24"/>
          <w:szCs w:val="24"/>
        </w:rPr>
        <w:tab/>
        <w:t>Wilson, J. and Kirk, W.T. (2023) The Ultimate Guide to Working in Japan. [online] Available at: https://globisinsights.com/career-skills/communication/working-in-japan-ultimate-guide/. [Accessed 16 November 2024].</w:t>
      </w:r>
    </w:p>
    <w:sectPr w:rsidR="00623079" w:rsidRPr="00623079" w:rsidSect="007C5F05">
      <w:headerReference w:type="default" r:id="rId28"/>
      <w:footerReference w:type="default" r:id="rId2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F86E6C" w14:textId="77777777" w:rsidR="0098642B" w:rsidRDefault="0098642B" w:rsidP="007C5F05">
      <w:pPr>
        <w:spacing w:after="0" w:line="240" w:lineRule="auto"/>
      </w:pPr>
      <w:r>
        <w:separator/>
      </w:r>
    </w:p>
  </w:endnote>
  <w:endnote w:type="continuationSeparator" w:id="0">
    <w:p w14:paraId="7C3CE6DD" w14:textId="77777777" w:rsidR="0098642B" w:rsidRDefault="0098642B" w:rsidP="007C5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741605" w14:textId="23CABE6E" w:rsidR="007C5F05" w:rsidRPr="007C5F05" w:rsidRDefault="007C5F05" w:rsidP="006427BB">
    <w:pPr>
      <w:spacing w:after="0"/>
      <w:ind w:right="200"/>
      <w:rPr>
        <w:rFonts w:ascii="Calibri" w:eastAsia="Calibri" w:hAnsi="Calibri" w:cs="Calibri"/>
        <w:i/>
        <w:color w:val="156082" w:themeColor="accent1"/>
        <w:sz w:val="24"/>
        <w:szCs w:val="24"/>
      </w:rPr>
    </w:pPr>
    <w:r w:rsidRPr="007C5F05">
      <w:rPr>
        <w:rFonts w:ascii="Arial" w:eastAsia="Arial" w:hAnsi="Arial" w:cs="Arial"/>
        <w:noProof/>
        <w:color w:val="000000"/>
        <w:szCs w:val="24"/>
      </w:rPr>
      <w:drawing>
        <wp:anchor distT="0" distB="0" distL="114300" distR="114300" simplePos="0" relativeHeight="251658240" behindDoc="0" locked="0" layoutInCell="1" allowOverlap="0" wp14:anchorId="4EC23E8A" wp14:editId="45D31125">
          <wp:simplePos x="0" y="0"/>
          <wp:positionH relativeFrom="margin">
            <wp:posOffset>-533400</wp:posOffset>
          </wp:positionH>
          <wp:positionV relativeFrom="margin">
            <wp:posOffset>8218805</wp:posOffset>
          </wp:positionV>
          <wp:extent cx="320040" cy="381000"/>
          <wp:effectExtent l="0" t="0" r="3810" b="0"/>
          <wp:wrapSquare wrapText="bothSides"/>
          <wp:docPr id="1703009942" name="Picture 1703009942"/>
          <wp:cNvGraphicFramePr/>
          <a:graphic xmlns:a="http://schemas.openxmlformats.org/drawingml/2006/main">
            <a:graphicData uri="http://schemas.openxmlformats.org/drawingml/2006/picture">
              <pic:pic xmlns:pic="http://schemas.openxmlformats.org/drawingml/2006/picture">
                <pic:nvPicPr>
                  <pic:cNvPr id="407" name="Picture 407"/>
                  <pic:cNvPicPr/>
                </pic:nvPicPr>
                <pic:blipFill>
                  <a:blip r:embed="rId1"/>
                  <a:stretch>
                    <a:fillRect/>
                  </a:stretch>
                </pic:blipFill>
                <pic:spPr>
                  <a:xfrm>
                    <a:off x="0" y="0"/>
                    <a:ext cx="320040" cy="381000"/>
                  </a:xfrm>
                  <a:prstGeom prst="rect">
                    <a:avLst/>
                  </a:prstGeom>
                </pic:spPr>
              </pic:pic>
            </a:graphicData>
          </a:graphic>
          <wp14:sizeRelH relativeFrom="margin">
            <wp14:pctWidth>0</wp14:pctWidth>
          </wp14:sizeRelH>
          <wp14:sizeRelV relativeFrom="margin">
            <wp14:pctHeight>0</wp14:pctHeight>
          </wp14:sizeRelV>
        </wp:anchor>
      </w:drawing>
    </w:r>
    <w:r>
      <w:rPr>
        <w:rFonts w:ascii="Calibri" w:eastAsia="Calibri" w:hAnsi="Calibri" w:cs="Calibri"/>
        <w:i/>
        <w:color w:val="156082" w:themeColor="accent1"/>
        <w:sz w:val="24"/>
        <w:szCs w:val="24"/>
      </w:rPr>
      <w:t xml:space="preserve">   I</w:t>
    </w:r>
    <w:r w:rsidR="006427BB">
      <w:rPr>
        <w:rFonts w:ascii="Calibri" w:eastAsia="Calibri" w:hAnsi="Calibri" w:cs="Calibri"/>
        <w:i/>
        <w:color w:val="156082" w:themeColor="accent1"/>
        <w:sz w:val="24"/>
        <w:szCs w:val="24"/>
      </w:rPr>
      <w:t xml:space="preserve">nternational </w:t>
    </w:r>
    <w:r>
      <w:rPr>
        <w:rFonts w:ascii="Calibri" w:eastAsia="Calibri" w:hAnsi="Calibri" w:cs="Calibri"/>
        <w:i/>
        <w:color w:val="156082" w:themeColor="accent1"/>
        <w:sz w:val="24"/>
        <w:szCs w:val="24"/>
      </w:rPr>
      <w:t>B</w:t>
    </w:r>
    <w:r w:rsidR="006427BB">
      <w:rPr>
        <w:rFonts w:ascii="Calibri" w:eastAsia="Calibri" w:hAnsi="Calibri" w:cs="Calibri"/>
        <w:i/>
        <w:color w:val="156082" w:themeColor="accent1"/>
        <w:sz w:val="24"/>
        <w:szCs w:val="24"/>
      </w:rPr>
      <w:t xml:space="preserve">usiness </w:t>
    </w:r>
    <w:r>
      <w:rPr>
        <w:rFonts w:ascii="Calibri" w:eastAsia="Calibri" w:hAnsi="Calibri" w:cs="Calibri"/>
        <w:i/>
        <w:color w:val="156082" w:themeColor="accent1"/>
        <w:sz w:val="24"/>
        <w:szCs w:val="24"/>
      </w:rPr>
      <w:t>C</w:t>
    </w:r>
    <w:r w:rsidR="006427BB">
      <w:rPr>
        <w:rFonts w:ascii="Calibri" w:eastAsia="Calibri" w:hAnsi="Calibri" w:cs="Calibri"/>
        <w:i/>
        <w:color w:val="156082" w:themeColor="accent1"/>
        <w:sz w:val="24"/>
        <w:szCs w:val="24"/>
      </w:rPr>
      <w:t xml:space="preserve">ommunications                    </w:t>
    </w:r>
    <w:r>
      <w:rPr>
        <w:rFonts w:ascii="Calibri" w:eastAsia="Calibri" w:hAnsi="Calibri" w:cs="Calibri"/>
        <w:i/>
        <w:color w:val="156082" w:themeColor="accent1"/>
        <w:sz w:val="24"/>
        <w:szCs w:val="24"/>
      </w:rPr>
      <w:t xml:space="preserve"> </w:t>
    </w:r>
    <w:r w:rsidRPr="007C5F05">
      <w:rPr>
        <w:rFonts w:ascii="Calibri" w:eastAsia="Calibri" w:hAnsi="Calibri" w:cs="Calibri"/>
        <w:i/>
        <w:color w:val="156082" w:themeColor="accent1"/>
        <w:sz w:val="24"/>
        <w:szCs w:val="24"/>
      </w:rPr>
      <w:t xml:space="preserve"> LCBB</w:t>
    </w:r>
    <w:r w:rsidR="00E939A6">
      <w:rPr>
        <w:rFonts w:ascii="Calibri" w:eastAsia="Calibri" w:hAnsi="Calibri" w:cs="Calibri"/>
        <w:i/>
        <w:color w:val="156082" w:themeColor="accent1"/>
        <w:sz w:val="24"/>
        <w:szCs w:val="24"/>
      </w:rPr>
      <w:t>6001</w:t>
    </w:r>
    <w:r w:rsidRPr="007C5F05">
      <w:rPr>
        <w:rFonts w:ascii="Calibri" w:eastAsia="Calibri" w:hAnsi="Calibri" w:cs="Calibri"/>
        <w:i/>
        <w:color w:val="156082" w:themeColor="accent1"/>
        <w:sz w:val="24"/>
        <w:szCs w:val="24"/>
      </w:rPr>
      <w:t xml:space="preserve">  </w:t>
    </w:r>
    <w:r>
      <w:rPr>
        <w:rFonts w:ascii="Calibri" w:eastAsia="Calibri" w:hAnsi="Calibri" w:cs="Calibri"/>
        <w:i/>
        <w:color w:val="156082" w:themeColor="accent1"/>
        <w:sz w:val="24"/>
        <w:szCs w:val="24"/>
      </w:rPr>
      <w:t xml:space="preserve">           </w:t>
    </w:r>
    <w:r w:rsidR="006427BB">
      <w:rPr>
        <w:rFonts w:ascii="Calibri" w:eastAsia="Calibri" w:hAnsi="Calibri" w:cs="Calibri"/>
        <w:i/>
        <w:color w:val="156082" w:themeColor="accent1"/>
        <w:sz w:val="24"/>
        <w:szCs w:val="24"/>
      </w:rPr>
      <w:t xml:space="preserve">          </w:t>
    </w:r>
    <w:r>
      <w:rPr>
        <w:rFonts w:ascii="Calibri" w:eastAsia="Calibri" w:hAnsi="Calibri" w:cs="Calibri"/>
        <w:i/>
        <w:color w:val="156082" w:themeColor="accent1"/>
        <w:sz w:val="24"/>
        <w:szCs w:val="24"/>
      </w:rPr>
      <w:t xml:space="preserve">           </w:t>
    </w:r>
    <w:r w:rsidR="00E939A6">
      <w:rPr>
        <w:rFonts w:ascii="Calibri" w:eastAsia="Calibri" w:hAnsi="Calibri" w:cs="Calibri"/>
        <w:i/>
        <w:color w:val="156082" w:themeColor="accent1"/>
        <w:sz w:val="24"/>
        <w:szCs w:val="24"/>
      </w:rPr>
      <w:t>23</w:t>
    </w:r>
    <w:r w:rsidRPr="007C5F05">
      <w:rPr>
        <w:rFonts w:ascii="Calibri" w:eastAsia="Calibri" w:hAnsi="Calibri" w:cs="Calibri"/>
        <w:i/>
        <w:color w:val="156082" w:themeColor="accent1"/>
        <w:sz w:val="24"/>
        <w:szCs w:val="24"/>
      </w:rPr>
      <w:t>/</w:t>
    </w:r>
    <w:r w:rsidR="00E939A6">
      <w:rPr>
        <w:rFonts w:ascii="Calibri" w:eastAsia="Calibri" w:hAnsi="Calibri" w:cs="Calibri"/>
        <w:i/>
        <w:color w:val="156082" w:themeColor="accent1"/>
        <w:sz w:val="24"/>
        <w:szCs w:val="24"/>
      </w:rPr>
      <w:t>11</w:t>
    </w:r>
    <w:r w:rsidRPr="007C5F05">
      <w:rPr>
        <w:rFonts w:ascii="Calibri" w:eastAsia="Calibri" w:hAnsi="Calibri" w:cs="Calibri"/>
        <w:i/>
        <w:color w:val="156082" w:themeColor="accent1"/>
        <w:sz w:val="24"/>
        <w:szCs w:val="24"/>
      </w:rPr>
      <w:t xml:space="preserve">/2024                                           </w:t>
    </w:r>
  </w:p>
  <w:p w14:paraId="3C386943" w14:textId="5F8ACA2F" w:rsidR="007C5F05" w:rsidRDefault="006427BB">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2DCE9E" w14:textId="77777777" w:rsidR="0098642B" w:rsidRDefault="0098642B" w:rsidP="007C5F05">
      <w:pPr>
        <w:spacing w:after="0" w:line="240" w:lineRule="auto"/>
      </w:pPr>
      <w:r>
        <w:separator/>
      </w:r>
    </w:p>
  </w:footnote>
  <w:footnote w:type="continuationSeparator" w:id="0">
    <w:p w14:paraId="6FF19538" w14:textId="77777777" w:rsidR="0098642B" w:rsidRDefault="0098642B" w:rsidP="007C5F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B2AD74" w14:textId="18DB7720" w:rsidR="007C5F05" w:rsidRDefault="00000000">
    <w:pPr>
      <w:pStyle w:val="Header"/>
    </w:pPr>
    <w:r>
      <w:rPr>
        <w:noProof/>
      </w:rPr>
      <w:pict w14:anchorId="401C8080">
        <v:group id="Group 23723" o:spid="_x0000_s1025" style="position:absolute;margin-left:18.6pt;margin-top:18.6pt;width:115.9pt;height:80.65pt;z-index:251659264;mso-position-horizontal-relative:page;mso-position-vertical-relative:page;mso-height-relative:margin" coordsize="14719,10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ZqlgRAQAAGQPAAAOAAAAZHJzL2Uyb0RvYy54bWzkV9uO2zYQfS/QfxD0&#10;nrVEyZYsrB0U2WYRoGgWSfoBNEVZQimRIOnL9us7Q4r22ut0Lw2CFH2wTImj4cw5c9P1230voi3X&#10;ppPDIk6vkjjiA5N1N6wX8R9f3r8p48hYOtRUyIEv4ntu4rfLn3+63qmKE9lKUXMdgZLBVDu1iFtr&#10;VTWZGNbynporqfgAm43UPbVwq9eTWtMdaO/FhCTJbLKTulZaMm4MPL3xm/HS6W8azuzHpjHcRmIR&#10;g23WXbW7rvA6WV7Taq2pajs2mkFfYUVPuwEOPai6oZZGG909UtV3TEsjG3vFZD+RTdMx7nwAb9Lk&#10;zJtbLTfK+bKudmt1gAmgPcPp1WrZ79tbrT6rOw1I7NQasHB36Mu+0T3+g5XR3kF2f4CM723E4GGa&#10;F+k8A2QZ7KUJycl06kFlLSD/6D3W/vrEm5Nw8OTEnJ2CADFHDMy/w+BzSxV30JoKMLjTUVcvYpIV&#10;ZB5HA+0hVD9B8NBhLXjkHzuAnPQBLlMZQO4CViSdp2kWRwAKIdl8OgZaQC0rSoDJYUZIMcsyhOzg&#10;OK2UNvaWyz7CxSLWYImLLrr9zVgvGkTwcDHgdZDvOyH8Lj4B/IJ9uLL71X50YSXre/C4lfqvj5C7&#10;jZC7RSzHVYzpDIfibhyJDwMgjZkTFjosVmGhrXgnXX55M37ZWNl0zk482J822gMUYpx9Jy7zwKWj&#10;2/GYI9RoALD+NI/g+KWYn5GSgG4f8+k0TdMzAtnGE4iABNKgONSePnjWhhXbD2GJNP9jnVLU4nuo&#10;FJcRsJbmoy0tpp83Bfd7oPOLdJL2LAkhzo67YngoddAWnAbZIBH+ldM3T5OsAAhAMCtmOSlHAIJU&#10;+PfSHsZgXwhRf/IlSZcuD85mQhruX0PHXa4cwAC5h3AbKboaMwGdN3q9eid0tKUQn+l0lpRkNPRE&#10;TAyIJVYxCj2oEdSn2yGjALHOQp8SXQ9qSJEkRwvxGO46jefxLO189KPtY9Qvr1XHKviN5RxWj0rZ&#10;020P3rIbzeNRSf8sHT3Vf27UG+g8AF636kRn710XheKCRg3bu45hPcOb06oI1cpXRZDAg10uuUof&#10;ZPFNdBPvTxStRKcCH7geTYYmfNbELnjtG+SNZJueD9Z3fM2BHxg3TNspE0e64v2KQ/HWH2qXhsC6&#10;1dwyCBNaNRAIWMh98Bw2nJVHw9Dmr1Tyr1SAy10PQjE0zVCfn1XCnTneALcEe/6bYTK7FCYzTLkf&#10;KUxcDfi2YVKWSeqqYQpDUOY8hrIwjjp5nuVl6BdzAlPSWIS+XbB8t5ZaBIZPx6MCPXp2WyVlkhRk&#10;xCvL85GQgBc8KWZwEPbXLCvT/Ly9vii5XjAfuSHQHYau/G/GJPhGuzTyup7+bE4zaK45tAngDEbf&#10;R5zmKQwX48ibFzlxAfPaevlSSl18/QiUum8a+JRzE8z42Ynfig/v3ahw/Dhe/g0AAP//AwBQSwME&#10;CgAAAAAAAAAhAP1wkSLlHwAA5R8AABQAAABkcnMvbWVkaWEvaW1hZ2UxLnBuZ4lQTkcNChoKAAAA&#10;DUlIRFIAAAFBAAAA4AgGAAAAnTnUzgAAAAFzUkdCAK7OHOkAAAAEZ0FNQQAAsY8L/GEFAAAACXBI&#10;WXMAAA7DAAAOwwHHb6hkAAAfeklEQVR4Xu2dR3cbV5qGzWIVEgEQJEAKzEmkGJRzlizbcui23WnO&#10;zKxmNevZzS+Y36SfoN5qNfa6222pTUkWA4gCCFLzvmRRI0sMCFWFCu9zzj0VSJGACDz47v3u/W7P&#10;J0JEhLdv35o4jFcqlcG+vj5fX9v4nW93d3dt59I3crncLg71/av22dzc7DMMI4XTt/t3WqInk8n0&#10;OeeuU6vV0jjwb+sWfI4Wnu90T09PQRIUkeH58+fD5XJ5FKe9+3dEk6QhmiKOlEM7EgwN+KC0e3t7&#10;b0CAn+LyHNqqJChCD17YfB0XEI3N+B0BhpmtrS1GcAUIMIfLxv7daIKIbxjiu47jV5DgpHP7k52d&#10;nf/VC0aEHkgwg+7cbDabTTq3xAlQgJDCAKSQwSW71FHkLZ5fGdL7DufLaLM4/43zJEEReiDABAQ4&#10;DwFyPEs0AQRoQgalZDJpIQrccW5HhV2I7xTaBCT/R1yv4LkeOZ4oCYpQAwFy7G+iG4mQsAIBWpDC&#10;IE4ttEhFgBBfGuJ7hONDXE7heZ74wSgJitACARqvX78eGxwcHHZuiROoVqspSIL/X4z+opAA4XPg&#10;c1pEu4nzL4+L+g5DEhShhImQf/zjH4NjY2MTuFQmuAkgwAxEwQgwKhngHgjvAaK+Wzhnlze/f7s1&#10;JEERSiBBZoKn0AV2c+5YJEH3F+4zcpBFAZfb+3dDi4nnMo7nchXta4hvyLnfNpSgPkVFqHjy5Emy&#10;XC5PKRPcHHiTD6RSqRyOYZ4Cw0z2EqT3r5Dfv6Ddxrkrk7Pxgap5giI84AWbWF9fn8nn81nnljgC&#10;JwNcTCaTiZBmgHvw2MuNRuMcpMexvnnnvquoOyxCA8cBf/3118mBgYGSc0scAecAQhplnBpoYRv/&#10;24X8xnD8HIK6iuM4ngsz2Z4gCYpQAAEaL1++LKfT6bKmwhxPWBMgiPb68bgZ9d3D5TWIz5fxXklQ&#10;hIK//e1vg2BCiZDjCaEAuaIjh8d8z5HfacjP10nvkqAIPIgCs86SOM+6RGGH3V+IpJ8JkDCM/0F4&#10;abQ5PObbuPwU4vOsAs1JUIIcMxAikDATjMO4BHg0FCCLIEAq2RAIkGOVzOz+FwT437j+XTcFeIAi&#10;QRFIEAGaTia4rUmwcYAZYMiEU2BSARbgwdy+W2j3IT0mPQKDusMikDAR8urVqxG8t08pEXI4zhQY&#10;Zso5ThrENcBwnzGN9g3OOcePq3sChyQoAgenwuBwqlKpjEqAh1OtVpOQC1dLBC4BgmivjMe2iOO3&#10;uJyD/AI95CYJisABCfZDgNPKBB9OQDPAcF5PEY/rCxyv43oS8gvFOK4kKALFs2fP+ubm5pgJTji3&#10;hAO6v3CMkYVkuAY4CEvgOL2lgMd0BseHkN5d536okARFYEAEaK2vr08rEXI4tm0PplKpviAkQCA9&#10;bsr0EEeWr+Lcvq5neNtFEhSBgJngtbW1qf7+fkY54j0QAcIxvdwEid3LrnV/Ibx0IpGYhTRu4vGw&#10;aGn//lfCjSQoAsHq6upoOp1mJljzVt/DyQAfCLArGeBkMtm7vb19HpHfV7hcxOMZ2P9KNJAERVdh&#10;Jvj58+elkZERzh1TWbf3qO5XgaYAid8RIH61MYHo7zLaNxDfKed+5JAERVdxEiFzWhHyEV3bBxjy&#10;43K2L3HKPXm5U1ukP5wkQdE1nj59mj537hwFqOKoDuj+cg1wLpVK9fuYADEQ7Q3i917C8S6cd8m5&#10;HwskQdEV0A3uXVtbmzFNM68J0ftQgM5G6My0+jL+B+mxfNVXOLJu3zwEGLsxWUlQ+A4FiAOXUB2M&#10;d8UeJkAgowIiQHaDPY0AHfEt4PgpLm9AfLEeipAEha8wEfLixYuhcrk8ikslQoAzBYZL4DxdAwzp&#10;caUJixg8wuUsfmdo5/a5iSQofMUpjsolcXrdAWcN8MF2AV4kQBKM+tC4lO0RxKeJ6B8gCQrfQBSY&#10;2dzcnMlms75WDg4w7PpyDTBxW4C7EN4t0zTv4k1+HueRmtvnJpKg8AUIMLWxsTGTy+Uyzq3Y4mSA&#10;8xybw6Vra4CdSc1jlmVdwxubXV5uUKT39wlIgsJzmAh58+bNZKFQOIh6Yo1t20yAsAw+x//ciADh&#10;VGME7XucL6NNSH7NIwkKT4EAOeVivFKplOI+DugkQFxbA4xIchjiY92+3+FygT98/yuiFSRB4SmQ&#10;YAkC5C5xsV4TzCkw7wmwowwwur3FRqPxCPJjsmMGP1dlxzpAEhSeAQEWNjc3J+O+JM6NDDCEl3Wi&#10;Pu7O9gDi0zJDl5AEhScwEQIBcklc3DPBHWWAEfWlEPXdM03zNt6sZyC/rPMl4RKSoHAdCDDh7BIX&#10;2zcsM8CZTIbPn8vgWl0BwshxBo3d3c8gPk1v8RBJULiKkwiZrFQqg3FNhDhTYPrZhcVl0+N/zhSX&#10;ZcuyHuONuYJbRQhQ70+PkQSFa0CAPS9fvhwplUojzq3YwQwwBMiN0LkkrZk5gPh2YwzfzwouX0B6&#10;U8594ROSoHAFChCHAiLASUSAsdwlDgI0IDGuAW4qAwz5TaF9htPLaKP4t9pdrwtIgsIVfvjhh9zE&#10;xMRsXAXY5D7ACPZ6iolE4gzeeI9xfU7i6z6SoOiYJ0+eJO/cucNd4mKZCGlGgJBfHt/zAMd7uOTc&#10;PhWSDQiSoOgIdIO5TSYzwTnnVmw4KQMM4aXRFiG/O7i8D/GpcEQAkQRF23Ac8NWrV2OpVGo4ppng&#10;AciPCZAPI0ALwrsLAXJPXmZ5c7jW+yygSIKiLSjA1dXVMiKhctyWxDkJEK4A4XK1gwQI6/aNQ3w3&#10;0Fi3L7K7s0UNSVC0RVwTIZwCA7gGeE+Azty+0xDg17jmnrysmC1ChCQoWgZRYNYpjhqrhfvVapXR&#10;XskRXxkR3zIaK7hMQ36xLhARZiRB0RIQICO/02ix2p8CAtzbCB1thN1dNC5pG4P8VMgg5EiComko&#10;wLW1tan+/v6CcysW1Go1Vmi+B/GxgstViS9aSIKiKeKYCNna2rISicR3kB/H+1jBJb3/FRElJEFx&#10;IhQgDkwGRH5dK8UH2bFi8yW0P+P8nPMlEVEoQQ3oimP58ccfmQgpO5eRhNNecJhA5Pc7iO8vEOB/&#10;4pr7dYgYoEhQHAmiQBZHXYhqdWjbtksQ3hga5/dx7h9r93GLSka+IgaoOyyOBAKk+CbQoljUc2B7&#10;e/ssxLdkmuYA3gjcpIhbYF5D0wqPGCEJikOBAI03b95MRWmbzGq1moHcxhH1LUF+7Oq+e+3j/hTe&#10;DCs4an1vzNCYoPgIJkJevHhRsiwrEhEgV3ngcA7P51sI8FsIkOt5DwTY4wjwrAQYXxQJit8ACXJs&#10;bBwttPvYOsvbhiC9eUjvPBq7uh/C53cWjSs+tGdvTGEkqD++eMfTp0/TAwMD04lEIpRrgiG/nt3d&#10;3VOmad6HAG+iLUCAh0V4rOe3hDYH/6k3FGPwob+qSFDsgRdDamNjYyaXy2WcW6HBtu0ChMcs71VI&#10;j3ucHCc2Lvm7Avkd7AUsYowSI2IPjgOura3N9QPnViioVqtZRH17WV5cDuF4UgTLJX+cAiMBij0k&#10;QUEBGq9evRotFouhqIHHcvbpdHpse3t7kfJDa6ZUPV/nfH6XIUAlQMQ7JEHxyc8//zw0MjIyhtNA&#10;jw8z2YGobxZd3gu4nID8ml7LC/ExA7yMo9b/it8gCcYcRIH9lUplLqjl8bmcDQxCXqchvQtonLfY&#10;ymPlhG+W/mLBU73WxUdQgsoOxxRmgguFwmQQl8Qxy4sXZxGR313Ii1leFjBlQqMVkTE5wqiRu7vp&#10;dS4ORdnhmII/vLmxsbGQy+UC1T1kogO+4qqOCxDgNETYrry4+x0rwJxSBCiOQ93hGAIB9r5+/Xp0&#10;cHBw2LkVBCjj5UajwSwvS9d3UrqfAryIVpIAxUlIgjEDAuyBAMeTyeRQt8cB0eVl7b5TeCxLkB+n&#10;ubgRlXKO4Dn83FhuBC9aRxKMGZAg1wOzOGpXx8hqtdoURHUZp2OQX37/bkfwdUwBXsDPVQZYNI0k&#10;GCMgwP7Nzc2pbiRCmOjIZDKFer0+YxjGRYiPc/bceu1R6PNoCxBgrLYAFZ0jCcYEJkIgwDMQoO8T&#10;hW3bzkNOFN+8aZolvOjcjEIpdApwHr9DGWDRMpJgDIAAE+vr61N54NzyHKd2H9fyLkN8iy6L7wCu&#10;ceYSOG14LtpGEowBkOBkpVIp+ZEIcVZ1rFB+uBxF9OdV5MnEx3k0TYERHSEJRhjIj5OFhyHAUS8F&#10;CPGZEBH36li0LOscXlScouIVfB4sfnAJv1MZYNExkmCE8SMRUqvVRpLJ5NVGo8Esrx+l+Nn1ZRVo&#10;CVC4giQYUSDADCLAeUSArmdLbdvuR9THVR1X0PUdwYvIj4QEn8c0GvcBUQJEuIYkGEGcRMh0Pp93&#10;tVvq1O7jGl6O9w3j6Nd0FHbrF9CYAQ7cOmcRbiTBiAEB9q6trU339/ezeGjHQHwJRHzM8rJ23wpa&#10;J8vZ2oETn7kPyDgEqNeqcB1JMEIwEbK6unoqk8mMdJoI4eRmRH1LkN8ZXE5Bft0ouU8BsgrMiAQo&#10;vEISjBAvXrw4lc1mx9oVIKe3QHoDEM4ZSI9reYvOl7rBEBrXALsS0QpxFJJgRPjhhx9yExMTs+0m&#10;QmzbHoJwLkN8k2gUULfg65FTYC7i8Xg51UaIPSTBCMBM8MbGxnSrtQGd2n0jTpaX5ee7nXXl759E&#10;4xQYJUCEL0iCIQcCNNfX12dbyQRDfilIhuN9TDgwy9vMRkVeQwHOorEMvgQofEMSDDEUIA7jlUpl&#10;8KRxQI73AWZ5ZyE9dnuDtOMaH8sSHt/M/qUQ/iEJhhhIsAwBMhN83Ebjn9Tr9blEIsGqzTOQX6v7&#10;dHgNBcg1wKOQ4LHPQwgvkARDCOTX8/e//31gcHBw6jABcnoLa/fhdBbi4w5tbtbucws+Hm70zn2A&#10;lQEWXUMSDCHPnj3rm5ubm8lmsx+N5XFJG6RyBeKbMd2v3ecmXGdMAfpW3kuIw5AEQwaiwNTGxsbs&#10;B5ngNLq8o4ZhcHe1BQjQr+Vs7WBAfBN44XEOoN+rT4T4CEkwRDAR8ubNmwnLsgaYCEG310K0dxry&#10;21tVAfkFfW8NvtYOiiBIgCIQSIIhAQI0fv3114lkMskioqecLC+7vUx0hAF23bmd5jQevxIgIjBI&#10;giGAiRAcirVa7Qbkd4njfWhMKoTlb0cBrqBNSoAiaEiCAQcCTKDbezGRSPwbxMfVFGH7ezHzy20w&#10;u7kOWYgjoQT1yRxAID9rdXV1FAK8BAH+BwTIvYLDJEA+Vu5xLAGKwKNIMCAw8YEDx/iKlUqFU10K&#10;pml+50SAYYIfrNwInVNgtAROBBpFggGASQ+00vr6OpeNsQ1AfPBH7x0cx/e+KTzwQ5XSZgQoAYpQ&#10;oEiwC1B8OGRevXpVSKVSxfdLYKELbFqWdQftJj6lwrSfBhMgLIHPUvhChAIlRnwG8uP/N1dJFDc3&#10;N/uy2exH8+Xq9fq8YRjfIgoMUpGDk2DUx6o0zACHSdwi5kiCPkDx/fWvf03Nzs7mEfENQW4JTnZ2&#10;vvwOZ83veKPR+BO+Jyzz/wilzu5vN4uxCtEWkqCHOFEfV3GUEPXlILbkYfI7wLbtvGmaf8D3jeEy&#10;LH8Xyvo6WgES1GtJhA5J0AMgP3Zx8+vr6wN5sH/3eKrVasayrO8hwLDU1OPrhrLmGuCgL9cT4kgk&#10;QReB/KyXL18OJRKJHMSAoK+5DY+cRMhdwzBu4jIs2Xpmrc/jeYZp3FKIj5AEOwTi25vbt7a2VkJX&#10;lmN+LUkMAjQgwMsQ4GPnVtBhAoTbcM5BgEqAiNBDCWqeYBtAfr0//fRTkft74HKGm523KkACj3BP&#10;39vOZdCh8BfRJEARKRQJNgnEZ/z44499Q0ND+VQqVYL0OqrbV6vVxuASJkJYDCHoZNEu4fEqAywi&#10;hbrDTQD58f+o/82bNwPo8uay2WzHKyGq1Wrfe4mQt/t3Awt3suP4H8v0CxEp1B0+Aorv6dOnaRzL&#10;m5uby7g1VygUBl0SYBIC/AoCZIHRIAuQrw1Gfg8kQBFlNLbzAZQfZDc6MjJyKpFIDKJ11O19H06I&#10;hgBZF/AyLoMehY+icRK0psCIyIJAZ1XdYfDkyZPk2bNn+yYmJoYrlUqm2ektrcBMMLrTFyHAR4gC&#10;g1xentKfhfy4DE6ISBP7MUF8CiRWV1eLqVSqADml2snwNouTCPkzBMgkQ1Dh64EbNk3hsaoKjIg8&#10;sZQgxMdIJ8tEB7qme5sW7X/FOyDAYUeALDQaVLgE7iweJ1eCCBELYiVByK/3+fPng5BeIZ/P8w3v&#10;y3hotVpNQbacCsNMcFD/v1kGiytWBiBBJctEbIi8BCE+vqEzr1+/HkgkEgNuZHdbAQJMmKb5mZMI&#10;CWomuIzGNcCcCiNErIisBCE/Pq+Dun1wn7/yI86SOG6L+RAtqONrnPrCSdCZ/Ush4kWkJOiIL/3P&#10;f/4zhy7vEMTHLl7XqNfry4gAfw8BujbFxkUYIc+jLUCASoCI2EIJRmKe4LNnz/rQ3T2FJzSSTCbZ&#10;7e2qeGq1Whly+RICDGJxVP7NKcAzEqCIOwiewjtPEA/+oG7fIN7MWT+yvM1g2zZ3ifsLBMiuZtDG&#10;AVn66hIaJR2ZXoAQ7cJIMHSZQMrvl19+4ZaOs5VKZTKfz7P7G4g3tJMIuR9QAXLcjytARiRAIf6f&#10;ULwZID5229i1HOSevJBe4OTtFEf93DCMi7gM2uPj/MTrkF8Qu+dCdI3AR4KQX+/PP/885OzJy4ID&#10;nNwcyMeMCPAsIsDzOA3a4xtGuyIBCnE4gYsEIT5KZG9P3mKxWMJ5oJM3LIoAAZ5BBPg1JBikYgP8&#10;f5tAYxmsIGaoheg6gYoEIb8eNBYYnd7c3JyFADmuFvjsNeSXQ+NcwKBVW+Em6FwGJwEKcQxdjQQp&#10;PhwCM7evVZxMMJfEsexUUGAGeAltWgkQIY6na5Eg5ce5fTidYNQH+Y2FTYBMhEAydyFALjsLCpw2&#10;xCkwrAIjAQrRBL5KkHX7IMDS+vr6/IULF7hpz170F5QpLs3iZILvoBt8AZeBGFKA9Io43MGRU2AC&#10;M8whRNDxRT4Q396evKVSKe9V0VK/cBIhixAgS+QHZRywBPFRyGHYtEmIwMDusGcygvg4IM8ubzGo&#10;c/vaZKLRaPw7BBiEhAP/fpw6tAwJhmo4QYgg4MmYIOXndHn39uRFC+zcvjYYgABZHj8IAmTmnP/H&#10;KxKgEO3jSiQI6VFye3P7UqlUEdKL3LSMarWasSzrTxDgFC67vSSOCRDuAaIEiBAd0HF3GPLjv+c4&#10;1GC36vb5wdbWVi8EeM8wjNvOrW7CqG8FbVIJECE6o63uMMX33p68fDPOofletdkvmAiBAG8jArzu&#10;3Oom/MC5AflxDqAEKIQLtLQiA+JjJZKRgYGBstt78gaV3d3dKUSArA3YbckPonEO4CAej7rAQrgA&#10;nLZ6YjTBuX0//fRTEd+8WKlUDub2cVVC5KnVahxz+7bLAuTfiDvA3cJj4UZIEqAQLnLkGwrSS7x8&#10;+bKUTCb7EXl4uidvEHF2ieNUGNYu7CbMAC9CfrH44BHCTz5KjEB87N5yc3DW7SuEeVJzJ0CAfRAg&#10;J0OfcW51A2aA+ftnIcDAF5IQIoy8S4xAftyTd/iDun2xFKCzIuQa2mnnVjdg95tTYOYkQCG8heWr&#10;JhH1UXqRT3KcBARoQH7cg/c7XO7s3/UdZoBZnJVL4TT+J4SHHESCQxLgPpDOZCKRuI/TbgmwgHYR&#10;j2NIAhTCH2KV7DgO27aLEM8f8MmQc275CYU3jnYTj4HVYIQQPiEJgmq1mk2lUlwTzHmQfsO/AafA&#10;sBvejd8vRKyJvQSdJXGPEQFyQ3K/YQKEZfCvQYBBK88vRCyItQSZCIEAryAC5CRwv6EAWQb/jMb/&#10;hOgesZagaZoXIEAmQvyGczEZ/Z1G0xQYIbpIbCVo23bJMIz7kCAnJftJHo1rgLmbnhCiy8RSgrVa&#10;bRhRIHeJ83NDcnZ5KT6uAdYUGCECQuwkyBUhENDnEOCQc8svuC3nZfxuP8UrhDiBWEmwWq0mnTXB&#10;XBroVyTGiehMgFyBAJUBFiJgxEqC6XT6LATINbl+wQwwiyAsQIBalSNEAImFBNkFrtfrp3d2dh5D&#10;gn7VBmS39woaBagMsBABJRYShIOGDcN4hFO/usCcAsM1wKNoSoAIEWAiL0EuiYOI/ogIsOTc8hIK&#10;j7/nDn6npsAIEQIiLUFWhzZN8wEEyP05vIYCpPiUARYiRERWgk5twLvoBl9wbnkJkx7MOLMKDLvC&#10;QoiQEEkJMhECAS4hAuTKDK/h/yGLL5yFACM/vCBE1IjkmxYCnEcE+IUPmWDO++P8vyU0v7LOQggX&#10;iaIEc8wEQ4Be1+ZLojHSZC1AIURIiZQEbdvONxqN7z1OhOxlgBH53UUrqwssRLiJ1BuYYoIAWabe&#10;S1j+/srOzg6rwQghQk4kJLi1tWVub2/fczLBXj0n/lxuw8kqMH1omgQtRASIhARN05xFBHgVp16J&#10;if9Pc2jLkJ8SIEJEiNBLsFarjSEC/A4S9KpCCxMgl9E4BUZFEISIGKGWoG3b/RDTZxCgV9WhKcAV&#10;tAl1f4WIJmGWYBrd4G8gwAnn2k0ovH60+5DftAQoRHQJpQSdRMh1CJBL1d7u33WVAhrXAHdjI3Yh&#10;hI+EToJcEmdZ1jXDMG7j0u0IjXX/OPn5AQQ4sHdHCBFpQifBTCYzgwjwJk696KJOorEOYKjHSoUQ&#10;zROqNzszwY1G40sPMsFMgFB+l9B4LoSICWGSYBqC4ppgt5fEMaK8iDa1dyWEiBVhkWAaESB3ieOS&#10;ODcTIRz34/jfGJr2AREihoRCgtvb21chQO7a5uY4IIufciMkJUCEiDGBliCrQ9fr9QsQ4C1cuvVY&#10;KVImQBgB5tG8SLAIIUJCoCUIQY0kEon7kKBby9UoPE6u5hI4JUCEEMGVoG3bQxDV9zs7O25NWKZI&#10;z6ExA5zauyOEiD2BlGC1Ws2YpslMMJeuuQErvyyhzUKASoAIId4ROAlubW1ZjgBZu8+N8TqW2b8N&#10;982jBbr7L4Twn0BJgYkQy7KYCFnGpRtTYVj9mRshsRq0EEJ8RKAkmMlkViDAT11IhPB5cSP0exDg&#10;0N4dIYQ4hMBIsFarlRuNBvcIcaNy8ygaq8AoAyyEOJZASNC27SKE9S0E2OmSOAp0Ee0afp5XlaaF&#10;EBGi6xJkbUBwDwJkt7WTcUAmUc6iLUCAmgAthGiKrkqQmWDwBQTI6Sud0IfGVSWsAq19QIQQTdNV&#10;CSICXIIAGb11ErlxCgw3QjqlCFAI0SpdkSAiwJ56vb5oGMbjDhMhzADfgfy4ukQCFEK0TFckmMlk&#10;ChAg1wS3u0schTeCxkKo2gdECNE2vkvQtu18o9H4o5MIaQc+5gW0qxAgxwKFEKJtfJUgEyEQ120I&#10;kN3YdjLBTHqwruAZ/Bw35hMKIWKObxLkVBjLsm6jG3wVl+2M37HyCydAL6EpAyyEcAVfJMhEiGma&#10;C4gAKcDd/bstwW4vM8DcDlMIIVzDFwkicptCBMg9QlpdxsaIsYR2Cz+jjKYMsBDCVTyXoG3bBcjr&#10;IQTYzjK2YTR2gVkNRgghXMdTCVar1T50g7+BANmNbSURwsKnc2g3IEBuiCSEEJ7gmQS3trZ60+k0&#10;M8HTuGxFgOzysqDqMgSoBIgQwlM8kSAFaFkW1/IymdEKzABfQmMGWFNghBCe44kE0QWeRgR4Y2dn&#10;p5X9PDhmeB5tCgL0fKxSCCGI67Kp1WpjhmF83UImmF1l1hG8CfmNoykDLITwDVclWK1Ws5AYiyK0&#10;ks1l8QNugzngXAshhG+4KcG0ZVmcC8jS9s3QA/FN4XgTza2tNYUQoiVckSATIdvb29dN0+S0lmYy&#10;wRwrnN3Z2TkHEbZbSUYIITqmYwk6S+LOG4Zxu8lECMcKVyC/CxKgEKLbdCxBiGwaAryH02YSGpTe&#10;BbTZvSshhOgyHUnQtu2hZDL5+56enmZWdXDc7zakyQywm2ORQgjRNm3LqFqtZtAN/hRd4GYywQW0&#10;K5Bfp1tqCiGEq7QlQQgw4WSCubztuEQIu8jjaIwAKUIhhAgUbUkQEeBlCJAl7k9iAo37gHA5nBBC&#10;BI6WJMhMcL1epwCZCDnu33Ld7zk0ToJWBlgIEVhakiCENsRMMCR4XHEDfm0Z7TS+v5W1w0II4TtN&#10;S5CZYDiNu8QdtcMbxwaZJLmO75tD0xpgIUTgaUqCXBFimuYjCPC47C6nwLD7y53khBAiFJwowWq1&#10;mrQs60sIkJngw6I73qP47kGAxb07QggREo6VIBMhENsKBHgWl4dNhaEAmQHmHMBWN1ESQoiuc6QE&#10;nTXBs5AbawMeVuaeCZB5fP0qmqbACCFCyZEShNiYCf4Mp4dFgMz6rqAt7V0JIURIOVSCtm3nIcHv&#10;EQEOObfeh9lh7gLHKFFTYIQQoeYjCXJJHNx2FwLknr8fRoHs9l5FUwZYCBEJfiNBZxzwU3SDuePb&#10;hwIsoz2AIItomgMohIgEv5EgBLh4hAAZFXIO4FETpYUQIpS8k2C9Xl+AAB/j9H0x8nwR7RYEyC0x&#10;hRAiUhwIL8dMcM9vi6My6cFKMWcgQCVAhBCRxGAmuNFocE0wt7w86AYz6uMa4GUJUAgRZQzTNB9C&#10;gGPONcmgcROkkf1LIYSILgYEeB5HZnvZGA0+hACb3TtYCCFCDccEd9HYDWYG+BoEqCVwQojYQAly&#10;zG8G8ruD1syucUIIERl6tre3/+ft27e2ZVmHFUkQQojIsr29/cv/AbeFLCQr6v1EAAAAAElFTkSu&#10;QmCCUEsDBAoAAAAAAAAAIQBNo/FRkQAAAJEAAAAUAAAAZHJzL21lZGlhL2ltYWdlMi5wbmeJUE5H&#10;DQoaCgAAAA1JSERSAAAAYAAAACkIBgAAAMrPLJwAAAABc1JHQgCuzhzpAAAABGdBTUEAALGPC/xh&#10;BQAAAAlwSFlzAAAOwwAADsMBx2+oZAAAACZJREFUaEPtwTEBAAAAwqD1T20GfyAAAAAAAAAAAAAA&#10;AAAAAAAeNT2pAAH7P7Z0AAAAAElFTkSuQmCCUEsDBBQABgAIAAAAIQAWaNxR3gAAAAkBAAAPAAAA&#10;ZHJzL2Rvd25yZXYueG1sTI9Ba8JAEIXvhf6HZYTe6iYRrcZsRKTtSQrVQultzI5JMLsbsmsS/32n&#10;UGhPw+N9vHkv24ymET11vnZWQTyNQJAtnK5tqeDj+PK4BOEDWo2Ns6TgRh42+f1dhql2g32n/hBK&#10;wSHWp6igCqFNpfRFRQb91LVk2Tu7zmBg2ZVSdzhwuGlkEkULabC2/KHClnYVFZfD1Sh4HXDYzuLn&#10;fn85725fx/nb5z4mpR4m43YNItAY/mD4qc/VIedOJ3e12otGwewpYfL3sp8sVrztxOBqOQeZZ/L/&#10;gvwb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Q2apYEQEAABkDwAADgAAAAAAAAAAAAAAAAA6AgAAZHJzL2Uyb0RvYy54bWxQSwECLQAKAAAAAAAA&#10;ACEA/XCRIuUfAADlHwAAFAAAAAAAAAAAAAAAAACqBgAAZHJzL21lZGlhL2ltYWdlMS5wbmdQSwEC&#10;LQAKAAAAAAAAACEATaPxUZEAAACRAAAAFAAAAAAAAAAAAAAAAADBJgAAZHJzL21lZGlhL2ltYWdl&#10;Mi5wbmdQSwECLQAUAAYACAAAACEAFmjcUd4AAAAJAQAADwAAAAAAAAAAAAAAAACEJwAAZHJzL2Rv&#10;d25yZXYueG1sUEsBAi0AFAAGAAgAAAAhAC5s8ADFAAAApQEAABkAAAAAAAAAAAAAAAAAjygAAGRy&#10;cy9fcmVscy9lMm9Eb2MueG1sLnJlbHNQSwUGAAAAAAcABwC+AQAAiykAAAAA&#10;">
          <v:rect id="Rectangle 23729" o:spid="_x0000_s1026" style="position:absolute;left:2191;top:2239;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jWNxwAAAN4AAAAPAAAAZHJzL2Rvd25yZXYueG1sRI9Ba8JA&#10;FITvBf/D8gRvdWOE1kRXEVvRY6uCentkn0kw+zZkV5P6691CocdhZr5hZovOVOJOjSstKxgNIxDE&#10;mdUl5woO+/XrBITzyBory6Tghxws5r2XGabatvxN953PRYCwS1FB4X2dSumyggy6oa2Jg3exjUEf&#10;ZJNL3WAb4KaScRS9SYMlh4UCa1oVlF13N6NgM6mXp619tHn1ed4cv47Jxz7xSg363XIKwlPn/8N/&#10;7a1WEI/f4wR+74QrIOdPAAAA//8DAFBLAQItABQABgAIAAAAIQDb4fbL7gAAAIUBAAATAAAAAAAA&#10;AAAAAAAAAAAAAABbQ29udGVudF9UeXBlc10ueG1sUEsBAi0AFAAGAAgAAAAhAFr0LFu/AAAAFQEA&#10;AAsAAAAAAAAAAAAAAAAAHwEAAF9yZWxzLy5yZWxzUEsBAi0AFAAGAAgAAAAhAMXSNY3HAAAA3gAA&#10;AA8AAAAAAAAAAAAAAAAABwIAAGRycy9kb3ducmV2LnhtbFBLBQYAAAAAAwADALcAAAD7AgAAAAA=&#10;" filled="f" stroked="f">
            <v:textbox style="mso-next-textbox:#Rectangle 23729" inset="0,0,0,0">
              <w:txbxContent>
                <w:p w14:paraId="127C76A6" w14:textId="77777777" w:rsidR="007C5F05" w:rsidRDefault="007C5F05" w:rsidP="007C5F05">
                  <w:r>
                    <w:rPr>
                      <w:rFonts w:ascii="Calibri" w:eastAsia="Calibri" w:hAnsi="Calibri" w:cs="Calibri"/>
                    </w:rPr>
                    <w:t xml:space="preserve"> </w:t>
                  </w:r>
                </w:p>
              </w:txbxContent>
            </v:textbox>
          </v:rect>
          <v:shape id="Shape 23724" o:spid="_x0000_s1027" style="position:absolute;width:14628;height:10151;visibility:visible;mso-wrap-style:square;v-text-anchor:top" coordsize="1462824,101511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e4OxQAAAN4AAAAPAAAAZHJzL2Rvd25yZXYueG1sRI/RasJA&#10;FETfC/7DcoW+1U1TqxJdxRQq0gfB6AdcstdsaPZuyK4m/fuuIPg4zMwZZrUZbCNu1PnasYL3SQKC&#10;uHS65krB+fT9tgDhA7LGxjEp+CMPm/XoZYWZdj0f6VaESkQI+wwVmBDaTEpfGrLoJ64ljt7FdRZD&#10;lF0ldYd9hNtGpkkykxZrjgsGW/oyVP4WV6tgl/NPYWefee/CYSBpjosmzZV6HQ/bJYhAQ3iGH+29&#10;VpB+zNMp3O/EKyDX/wAAAP//AwBQSwECLQAUAAYACAAAACEA2+H2y+4AAACFAQAAEwAAAAAAAAAA&#10;AAAAAAAAAAAAW0NvbnRlbnRfVHlwZXNdLnhtbFBLAQItABQABgAIAAAAIQBa9CxbvwAAABUBAAAL&#10;AAAAAAAAAAAAAAAAAB8BAABfcmVscy8ucmVsc1BLAQItABQABgAIAAAAIQAVSe4OxQAAAN4AAAAP&#10;AAAAAAAAAAAAAAAAAAcCAABkcnMvZG93bnJldi54bWxQSwUGAAAAAAMAAwC3AAAA+QIAAAAA&#10;" adj="0,,0" path="m,l1462824,,910374,376428,,1015111,,xe" fillcolor="#156082" stroked="f" strokeweight="0">
            <v:stroke miterlimit="83231f" joinstyle="miter"/>
            <v:formulas/>
            <v:path arrowok="t" o:connecttype="segments" textboxrect="0,0,1462824,101511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725" o:spid="_x0000_s1028" type="#_x0000_t75" style="position:absolute;width:14719;height:10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Y5yxAAAAN4AAAAPAAAAZHJzL2Rvd25yZXYueG1sRI9Pi8Iw&#10;FMTvC36H8IS9aWr3j1KNooLrXlc9eHw0z6bavNQmav32RhD2OMzMb5jJrLWVuFLjS8cKBv0EBHHu&#10;dMmFgt121RuB8AFZY+WYFNzJw2zaeZtgpt2N/+i6CYWIEPYZKjAh1JmUPjdk0fddTRy9g2sshiib&#10;QuoGbxFuK5kmybe0WHJcMFjT0lB+2lxspCTHYb5ehLlztG+NPf8cPxdWqfduOx+DCNSG//Cr/asV&#10;pB/D9Aued+IVkNMHAAAA//8DAFBLAQItABQABgAIAAAAIQDb4fbL7gAAAIUBAAATAAAAAAAAAAAA&#10;AAAAAAAAAABbQ29udGVudF9UeXBlc10ueG1sUEsBAi0AFAAGAAgAAAAhAFr0LFu/AAAAFQEAAAsA&#10;AAAAAAAAAAAAAAAAHwEAAF9yZWxzLy5yZWxzUEsBAi0AFAAGAAgAAAAhANBJjnLEAAAA3gAAAA8A&#10;AAAAAAAAAAAAAAAABwIAAGRycy9kb3ducmV2LnhtbFBLBQYAAAAAAwADALcAAAD4AgAAAAA=&#10;">
            <v:imagedata r:id="rId1" o:title=""/>
          </v:shape>
          <v:shape id="Picture 23726" o:spid="_x0000_s1029" type="#_x0000_t75" style="position:absolute;left:88;top:1102;width:4434;height:1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HOJyAAAAN4AAAAPAAAAZHJzL2Rvd25yZXYueG1sRI9Pa8JA&#10;FMTvBb/D8oTedGMKVlJXkVL/nKymObS31+xrEtx9G7Krxm/fLQg9DjPzG2a+7K0RF+p841jBZJyA&#10;IC6dbrhSUHysRzMQPiBrNI5JwY08LBeDhzlm2l35SJc8VCJC2GeooA6hzaT0ZU0W/di1xNH7cZ3F&#10;EGVXSd3hNcKtkWmSTKXFhuNCjS291lSe8rNV8P1eTKq8OBiz2vvdhrZvX598Uupx2K9eQATqw3/4&#10;3t5pBenTczqFvzvxCsjFLwAAAP//AwBQSwECLQAUAAYACAAAACEA2+H2y+4AAACFAQAAEwAAAAAA&#10;AAAAAAAAAAAAAAAAW0NvbnRlbnRfVHlwZXNdLnhtbFBLAQItABQABgAIAAAAIQBa9CxbvwAAABUB&#10;AAALAAAAAAAAAAAAAAAAAB8BAABfcmVscy8ucmVsc1BLAQItABQABgAIAAAAIQCq8HOJyAAAAN4A&#10;AAAPAAAAAAAAAAAAAAAAAAcCAABkcnMvZG93bnJldi54bWxQSwUGAAAAAAMAAwC3AAAA/AIAAAAA&#10;">
            <v:imagedata r:id="rId2" o:title=""/>
          </v:shape>
          <v:rect id="Rectangle 23727" o:spid="_x0000_s1030" style="position:absolute;left:2800;top:1134;width:3448;height:3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QRkxwAAAN4AAAAPAAAAZHJzL2Rvd25yZXYueG1sRI9Pa8JA&#10;FMTvBb/D8gRvdWMKNaauItqiR/8UbG+P7GsSzL4N2dVEP70rCD0OM/MbZjrvTCUu1LjSsoLRMAJB&#10;nFldcq7g+/D1moBwHlljZZkUXMnBfNZ7mWKqbcs7uux9LgKEXYoKCu/rVEqXFWTQDW1NHLw/2xj0&#10;QTa51A22AW4qGUfRuzRYclgosKZlQdlpfzYK1km9+NnYW5tXn7/r4/Y4WR0mXqlBv1t8gPDU+f/w&#10;s73RCuK3cTyGx51wBeTsDgAA//8DAFBLAQItABQABgAIAAAAIQDb4fbL7gAAAIUBAAATAAAAAAAA&#10;AAAAAAAAAAAAAABbQ29udGVudF9UeXBlc10ueG1sUEsBAi0AFAAGAAgAAAAhAFr0LFu/AAAAFQEA&#10;AAsAAAAAAAAAAAAAAAAAHwEAAF9yZWxzLy5yZWxzUEsBAi0AFAAGAAgAAAAhANsBBGTHAAAA3gAA&#10;AA8AAAAAAAAAAAAAAAAABwIAAGRycy9kb3ducmV2LnhtbFBLBQYAAAAAAwADALcAAAD7AgAAAAA=&#10;" filled="f" stroked="f">
            <v:textbox style="mso-next-textbox:#Rectangle 23727" inset="0,0,0,0">
              <w:txbxContent>
                <w:p w14:paraId="7E5CC199" w14:textId="77777777" w:rsidR="007C5F05" w:rsidRDefault="007C5F05" w:rsidP="007C5F05">
                  <w:r>
                    <w:rPr>
                      <w:rFonts w:ascii="Arial" w:eastAsia="Arial" w:hAnsi="Arial" w:cs="Arial"/>
                      <w:color w:val="000000"/>
                    </w:rPr>
                    <w:fldChar w:fldCharType="begin"/>
                  </w:r>
                  <w:r>
                    <w:instrText xml:space="preserve"> PAGE   \* MERGEFORMAT </w:instrText>
                  </w:r>
                  <w:r>
                    <w:rPr>
                      <w:rFonts w:ascii="Arial" w:eastAsia="Arial" w:hAnsi="Arial" w:cs="Arial"/>
                      <w:color w:val="000000"/>
                    </w:rPr>
                    <w:fldChar w:fldCharType="separate"/>
                  </w:r>
                  <w:r>
                    <w:rPr>
                      <w:rFonts w:ascii="Calibri" w:eastAsia="Calibri" w:hAnsi="Calibri" w:cs="Calibri"/>
                      <w:color w:val="FFFFFF"/>
                      <w:sz w:val="24"/>
                    </w:rPr>
                    <w:t>2</w:t>
                  </w:r>
                  <w:r>
                    <w:rPr>
                      <w:rFonts w:ascii="Calibri" w:eastAsia="Calibri" w:hAnsi="Calibri" w:cs="Calibri"/>
                      <w:color w:val="FFFFFF"/>
                      <w:sz w:val="24"/>
                    </w:rPr>
                    <w:fldChar w:fldCharType="end"/>
                  </w:r>
                </w:p>
              </w:txbxContent>
            </v:textbox>
          </v:rect>
          <v:rect id="Rectangle 23728" o:spid="_x0000_s1031" style="position:absolute;left:3608;top:1134;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AWwwAAAN4AAAAPAAAAZHJzL2Rvd25yZXYueG1sRE/LisIw&#10;FN0L/kO4wuw0tcKMVqOIOujSF6i7S3Nti81NaTK2M19vFgMuD+c9W7SmFE+qXWFZwXAQgSBOrS44&#10;U3A+fffHIJxH1lhaJgW/5GAx73ZmmGjb8IGeR5+JEMIuQQW591UipUtzMugGtiIO3N3WBn2AdSZ1&#10;jU0IN6WMo+hTGiw4NORY0Sqn9HH8MQq242p53dm/Jis3t+1lf5msTxOv1EevXU5BeGr9W/zv3mkF&#10;8egrDnvDnXAF5PwFAAD//wMAUEsBAi0AFAAGAAgAAAAhANvh9svuAAAAhQEAABMAAAAAAAAAAAAA&#10;AAAAAAAAAFtDb250ZW50X1R5cGVzXS54bWxQSwECLQAUAAYACAAAACEAWvQsW78AAAAVAQAACwAA&#10;AAAAAAAAAAAAAAAfAQAAX3JlbHMvLnJlbHNQSwECLQAUAAYACAAAACEAqp6QFsMAAADeAAAADwAA&#10;AAAAAAAAAAAAAAAHAgAAZHJzL2Rvd25yZXYueG1sUEsFBgAAAAADAAMAtwAAAPcCAAAAAA==&#10;" filled="f" stroked="f">
            <v:textbox style="mso-next-textbox:#Rectangle 23728" inset="0,0,0,0">
              <w:txbxContent>
                <w:p w14:paraId="7C6056A5" w14:textId="77777777" w:rsidR="007C5F05" w:rsidRDefault="007C5F05" w:rsidP="007C5F05">
                  <w:r>
                    <w:rPr>
                      <w:rFonts w:ascii="Calibri" w:eastAsia="Calibri" w:hAnsi="Calibri" w:cs="Calibri"/>
                      <w:color w:val="FFFFFF"/>
                      <w:sz w:val="24"/>
                    </w:rPr>
                    <w:t xml:space="preserve"> </w:t>
                  </w:r>
                </w:p>
              </w:txbxContent>
            </v:textbox>
          </v:rect>
          <w10:wrap type="square" anchorx="page" anchory="page"/>
        </v:group>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C55A5"/>
    <w:multiLevelType w:val="hybridMultilevel"/>
    <w:tmpl w:val="21AAF1C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DB22821"/>
    <w:multiLevelType w:val="hybridMultilevel"/>
    <w:tmpl w:val="080ACCC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696B89"/>
    <w:multiLevelType w:val="hybridMultilevel"/>
    <w:tmpl w:val="465EF6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20B3C83"/>
    <w:multiLevelType w:val="hybridMultilevel"/>
    <w:tmpl w:val="C0BEF17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2C94045"/>
    <w:multiLevelType w:val="hybridMultilevel"/>
    <w:tmpl w:val="C31CBE2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2A0BA1"/>
    <w:multiLevelType w:val="hybridMultilevel"/>
    <w:tmpl w:val="8C10BF76"/>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21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2E7602"/>
    <w:multiLevelType w:val="hybridMultilevel"/>
    <w:tmpl w:val="4E2C62E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F592548"/>
    <w:multiLevelType w:val="hybridMultilevel"/>
    <w:tmpl w:val="55F05326"/>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0956DCC"/>
    <w:multiLevelType w:val="hybridMultilevel"/>
    <w:tmpl w:val="D9F2C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EE5273"/>
    <w:multiLevelType w:val="hybridMultilevel"/>
    <w:tmpl w:val="85AC8900"/>
    <w:lvl w:ilvl="0" w:tplc="0409000F">
      <w:start w:val="1"/>
      <w:numFmt w:val="decimal"/>
      <w:lvlText w:val="%1."/>
      <w:lvlJc w:val="left"/>
      <w:pPr>
        <w:ind w:left="360" w:hanging="360"/>
      </w:pPr>
      <w:rPr>
        <w:rFonts w:hint="default"/>
      </w:rPr>
    </w:lvl>
    <w:lvl w:ilvl="1" w:tplc="2B4445DC">
      <w:start w:val="2"/>
      <w:numFmt w:val="bullet"/>
      <w:lvlText w:val="•"/>
      <w:lvlJc w:val="left"/>
      <w:pPr>
        <w:ind w:left="1440" w:hanging="720"/>
      </w:pPr>
      <w:rPr>
        <w:rFonts w:ascii="Aptos" w:eastAsiaTheme="minorHAnsi" w:hAnsi="Aptos" w:cstheme="minorBidi"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75FC10CA"/>
    <w:multiLevelType w:val="hybridMultilevel"/>
    <w:tmpl w:val="8AF44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4445487">
    <w:abstractNumId w:val="10"/>
  </w:num>
  <w:num w:numId="2" w16cid:durableId="1999963493">
    <w:abstractNumId w:val="7"/>
  </w:num>
  <w:num w:numId="3" w16cid:durableId="336539414">
    <w:abstractNumId w:val="1"/>
  </w:num>
  <w:num w:numId="4" w16cid:durableId="402072371">
    <w:abstractNumId w:val="3"/>
  </w:num>
  <w:num w:numId="5" w16cid:durableId="57048205">
    <w:abstractNumId w:val="9"/>
  </w:num>
  <w:num w:numId="6" w16cid:durableId="313679946">
    <w:abstractNumId w:val="5"/>
  </w:num>
  <w:num w:numId="7" w16cid:durableId="392195686">
    <w:abstractNumId w:val="2"/>
  </w:num>
  <w:num w:numId="8" w16cid:durableId="2108112643">
    <w:abstractNumId w:val="0"/>
  </w:num>
  <w:num w:numId="9" w16cid:durableId="417022939">
    <w:abstractNumId w:val="4"/>
  </w:num>
  <w:num w:numId="10" w16cid:durableId="23874609">
    <w:abstractNumId w:val="6"/>
  </w:num>
  <w:num w:numId="11" w16cid:durableId="985314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5F05"/>
    <w:rsid w:val="00015DB9"/>
    <w:rsid w:val="00022168"/>
    <w:rsid w:val="00063C4C"/>
    <w:rsid w:val="00084C32"/>
    <w:rsid w:val="000A5D7B"/>
    <w:rsid w:val="000D2EDE"/>
    <w:rsid w:val="000F3FED"/>
    <w:rsid w:val="001718CC"/>
    <w:rsid w:val="001969FD"/>
    <w:rsid w:val="001A7C78"/>
    <w:rsid w:val="001B0EFE"/>
    <w:rsid w:val="001C753F"/>
    <w:rsid w:val="001F0C58"/>
    <w:rsid w:val="001F6736"/>
    <w:rsid w:val="00217709"/>
    <w:rsid w:val="00286D80"/>
    <w:rsid w:val="002F7E19"/>
    <w:rsid w:val="00312B71"/>
    <w:rsid w:val="00331E4B"/>
    <w:rsid w:val="003557B8"/>
    <w:rsid w:val="003640D3"/>
    <w:rsid w:val="0039761E"/>
    <w:rsid w:val="003A2454"/>
    <w:rsid w:val="00433D74"/>
    <w:rsid w:val="0044399A"/>
    <w:rsid w:val="00446904"/>
    <w:rsid w:val="004E6B75"/>
    <w:rsid w:val="00535C4A"/>
    <w:rsid w:val="00546D05"/>
    <w:rsid w:val="0057493D"/>
    <w:rsid w:val="005D0228"/>
    <w:rsid w:val="005E6EFE"/>
    <w:rsid w:val="00623079"/>
    <w:rsid w:val="00625FAC"/>
    <w:rsid w:val="00635145"/>
    <w:rsid w:val="006427BB"/>
    <w:rsid w:val="006446D8"/>
    <w:rsid w:val="00647450"/>
    <w:rsid w:val="00664877"/>
    <w:rsid w:val="00680E83"/>
    <w:rsid w:val="00694629"/>
    <w:rsid w:val="006C3BF2"/>
    <w:rsid w:val="007360FA"/>
    <w:rsid w:val="00742A04"/>
    <w:rsid w:val="007550D6"/>
    <w:rsid w:val="00791DC1"/>
    <w:rsid w:val="00791DFF"/>
    <w:rsid w:val="007B1B4D"/>
    <w:rsid w:val="007C5F05"/>
    <w:rsid w:val="007D165E"/>
    <w:rsid w:val="007D31ED"/>
    <w:rsid w:val="00824906"/>
    <w:rsid w:val="008C3111"/>
    <w:rsid w:val="008C55CE"/>
    <w:rsid w:val="008E12AE"/>
    <w:rsid w:val="008E63EF"/>
    <w:rsid w:val="008F0109"/>
    <w:rsid w:val="0090024E"/>
    <w:rsid w:val="009412FF"/>
    <w:rsid w:val="009773EF"/>
    <w:rsid w:val="0098642B"/>
    <w:rsid w:val="0098716C"/>
    <w:rsid w:val="009C6956"/>
    <w:rsid w:val="009F2688"/>
    <w:rsid w:val="00A12E27"/>
    <w:rsid w:val="00A321E5"/>
    <w:rsid w:val="00A600D4"/>
    <w:rsid w:val="00A809A7"/>
    <w:rsid w:val="00A93B93"/>
    <w:rsid w:val="00AF3580"/>
    <w:rsid w:val="00B80520"/>
    <w:rsid w:val="00BA012F"/>
    <w:rsid w:val="00C3473B"/>
    <w:rsid w:val="00C37580"/>
    <w:rsid w:val="00C479CC"/>
    <w:rsid w:val="00CA2F08"/>
    <w:rsid w:val="00D865F0"/>
    <w:rsid w:val="00DB2C8C"/>
    <w:rsid w:val="00E93000"/>
    <w:rsid w:val="00E939A6"/>
    <w:rsid w:val="00EA166B"/>
    <w:rsid w:val="00EA3B28"/>
    <w:rsid w:val="00EC0621"/>
    <w:rsid w:val="00EC2897"/>
    <w:rsid w:val="00F122E1"/>
    <w:rsid w:val="00FA07A9"/>
    <w:rsid w:val="00FC0027"/>
    <w:rsid w:val="00FF36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01DC98"/>
  <w15:chartTrackingRefBased/>
  <w15:docId w15:val="{7813B889-E0EC-4497-8144-3854081D7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F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5F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5F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5F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5F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5F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F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F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F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F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5F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5F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F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F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F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F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F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F05"/>
    <w:rPr>
      <w:rFonts w:eastAsiaTheme="majorEastAsia" w:cstheme="majorBidi"/>
      <w:color w:val="272727" w:themeColor="text1" w:themeTint="D8"/>
    </w:rPr>
  </w:style>
  <w:style w:type="paragraph" w:styleId="Title">
    <w:name w:val="Title"/>
    <w:basedOn w:val="Normal"/>
    <w:next w:val="Normal"/>
    <w:link w:val="TitleChar"/>
    <w:uiPriority w:val="10"/>
    <w:qFormat/>
    <w:rsid w:val="007C5F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F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F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F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F05"/>
    <w:pPr>
      <w:spacing w:before="160"/>
      <w:jc w:val="center"/>
    </w:pPr>
    <w:rPr>
      <w:i/>
      <w:iCs/>
      <w:color w:val="404040" w:themeColor="text1" w:themeTint="BF"/>
    </w:rPr>
  </w:style>
  <w:style w:type="character" w:customStyle="1" w:styleId="QuoteChar">
    <w:name w:val="Quote Char"/>
    <w:basedOn w:val="DefaultParagraphFont"/>
    <w:link w:val="Quote"/>
    <w:uiPriority w:val="29"/>
    <w:rsid w:val="007C5F05"/>
    <w:rPr>
      <w:i/>
      <w:iCs/>
      <w:color w:val="404040" w:themeColor="text1" w:themeTint="BF"/>
    </w:rPr>
  </w:style>
  <w:style w:type="paragraph" w:styleId="ListParagraph">
    <w:name w:val="List Paragraph"/>
    <w:basedOn w:val="Normal"/>
    <w:uiPriority w:val="34"/>
    <w:qFormat/>
    <w:rsid w:val="007C5F05"/>
    <w:pPr>
      <w:ind w:left="720"/>
      <w:contextualSpacing/>
    </w:pPr>
  </w:style>
  <w:style w:type="character" w:styleId="IntenseEmphasis">
    <w:name w:val="Intense Emphasis"/>
    <w:basedOn w:val="DefaultParagraphFont"/>
    <w:uiPriority w:val="21"/>
    <w:qFormat/>
    <w:rsid w:val="007C5F05"/>
    <w:rPr>
      <w:i/>
      <w:iCs/>
      <w:color w:val="0F4761" w:themeColor="accent1" w:themeShade="BF"/>
    </w:rPr>
  </w:style>
  <w:style w:type="paragraph" w:styleId="IntenseQuote">
    <w:name w:val="Intense Quote"/>
    <w:basedOn w:val="Normal"/>
    <w:next w:val="Normal"/>
    <w:link w:val="IntenseQuoteChar"/>
    <w:uiPriority w:val="30"/>
    <w:qFormat/>
    <w:rsid w:val="007C5F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5F05"/>
    <w:rPr>
      <w:i/>
      <w:iCs/>
      <w:color w:val="0F4761" w:themeColor="accent1" w:themeShade="BF"/>
    </w:rPr>
  </w:style>
  <w:style w:type="character" w:styleId="IntenseReference">
    <w:name w:val="Intense Reference"/>
    <w:basedOn w:val="DefaultParagraphFont"/>
    <w:uiPriority w:val="32"/>
    <w:qFormat/>
    <w:rsid w:val="007C5F05"/>
    <w:rPr>
      <w:b/>
      <w:bCs/>
      <w:smallCaps/>
      <w:color w:val="0F4761" w:themeColor="accent1" w:themeShade="BF"/>
      <w:spacing w:val="5"/>
    </w:rPr>
  </w:style>
  <w:style w:type="paragraph" w:styleId="NoSpacing">
    <w:name w:val="No Spacing"/>
    <w:link w:val="NoSpacingChar"/>
    <w:uiPriority w:val="1"/>
    <w:qFormat/>
    <w:rsid w:val="007C5F05"/>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7C5F05"/>
    <w:rPr>
      <w:rFonts w:eastAsiaTheme="minorEastAsia"/>
      <w:kern w:val="0"/>
    </w:rPr>
  </w:style>
  <w:style w:type="paragraph" w:styleId="Header">
    <w:name w:val="header"/>
    <w:basedOn w:val="Normal"/>
    <w:link w:val="HeaderChar"/>
    <w:uiPriority w:val="99"/>
    <w:unhideWhenUsed/>
    <w:rsid w:val="007C5F05"/>
    <w:pPr>
      <w:tabs>
        <w:tab w:val="center" w:pos="4703"/>
        <w:tab w:val="right" w:pos="9406"/>
      </w:tabs>
      <w:spacing w:after="0" w:line="240" w:lineRule="auto"/>
    </w:pPr>
  </w:style>
  <w:style w:type="character" w:customStyle="1" w:styleId="HeaderChar">
    <w:name w:val="Header Char"/>
    <w:basedOn w:val="DefaultParagraphFont"/>
    <w:link w:val="Header"/>
    <w:uiPriority w:val="99"/>
    <w:rsid w:val="007C5F05"/>
  </w:style>
  <w:style w:type="paragraph" w:styleId="Footer">
    <w:name w:val="footer"/>
    <w:basedOn w:val="Normal"/>
    <w:link w:val="FooterChar"/>
    <w:uiPriority w:val="99"/>
    <w:unhideWhenUsed/>
    <w:rsid w:val="007C5F05"/>
    <w:pPr>
      <w:tabs>
        <w:tab w:val="center" w:pos="4703"/>
        <w:tab w:val="right" w:pos="9406"/>
      </w:tabs>
      <w:spacing w:after="0" w:line="240" w:lineRule="auto"/>
    </w:pPr>
  </w:style>
  <w:style w:type="character" w:customStyle="1" w:styleId="FooterChar">
    <w:name w:val="Footer Char"/>
    <w:basedOn w:val="DefaultParagraphFont"/>
    <w:link w:val="Footer"/>
    <w:uiPriority w:val="99"/>
    <w:rsid w:val="007C5F05"/>
  </w:style>
  <w:style w:type="paragraph" w:styleId="TOC1">
    <w:name w:val="toc 1"/>
    <w:basedOn w:val="Normal"/>
    <w:next w:val="Normal"/>
    <w:autoRedefine/>
    <w:uiPriority w:val="39"/>
    <w:unhideWhenUsed/>
    <w:rsid w:val="000F3FED"/>
    <w:pPr>
      <w:spacing w:after="100"/>
    </w:pPr>
  </w:style>
  <w:style w:type="paragraph" w:styleId="TOC2">
    <w:name w:val="toc 2"/>
    <w:basedOn w:val="Normal"/>
    <w:next w:val="Normal"/>
    <w:autoRedefine/>
    <w:uiPriority w:val="39"/>
    <w:unhideWhenUsed/>
    <w:rsid w:val="000F3FED"/>
    <w:pPr>
      <w:spacing w:after="100"/>
      <w:ind w:left="220"/>
    </w:pPr>
  </w:style>
  <w:style w:type="character" w:styleId="Hyperlink">
    <w:name w:val="Hyperlink"/>
    <w:basedOn w:val="DefaultParagraphFont"/>
    <w:uiPriority w:val="99"/>
    <w:unhideWhenUsed/>
    <w:rsid w:val="000F3FED"/>
    <w:rPr>
      <w:color w:val="467886" w:themeColor="hyperlink"/>
      <w:u w:val="single"/>
    </w:rPr>
  </w:style>
  <w:style w:type="character" w:styleId="UnresolvedMention">
    <w:name w:val="Unresolved Mention"/>
    <w:basedOn w:val="DefaultParagraphFont"/>
    <w:uiPriority w:val="99"/>
    <w:semiHidden/>
    <w:unhideWhenUsed/>
    <w:rsid w:val="008C55CE"/>
    <w:rPr>
      <w:color w:val="605E5C"/>
      <w:shd w:val="clear" w:color="auto" w:fill="E1DFDD"/>
    </w:rPr>
  </w:style>
  <w:style w:type="table" w:styleId="GridTable4-Accent1">
    <w:name w:val="Grid Table 4 Accent 1"/>
    <w:basedOn w:val="TableNormal"/>
    <w:uiPriority w:val="49"/>
    <w:rsid w:val="007B1B4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8E12AE"/>
    <w:pPr>
      <w:spacing w:before="240" w:after="0"/>
      <w:outlineLvl w:val="9"/>
    </w:pPr>
    <w:rPr>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9060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jpe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svg"/><Relationship Id="rId28"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image" Target="media/image12.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3.jpg"/></Relationships>
</file>

<file path=word/_rels/header1.xml.rels><?xml version="1.0" encoding="UTF-8" standalone="yes"?>
<Relationships xmlns="http://schemas.openxmlformats.org/package/2006/relationships"><Relationship Id="rId2" Type="http://schemas.openxmlformats.org/officeDocument/2006/relationships/image" Target="media/image22.png"/><Relationship Id="rId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28517-01AA-4046-AC36-F9698B90A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1</Pages>
  <Words>4109</Words>
  <Characters>23426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11</cp:revision>
  <dcterms:created xsi:type="dcterms:W3CDTF">2024-11-10T09:58:00Z</dcterms:created>
  <dcterms:modified xsi:type="dcterms:W3CDTF">2024-11-23T17:13:00Z</dcterms:modified>
</cp:coreProperties>
</file>