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6FAF90D" w:rsidR="0081395C" w:rsidRPr="00A07B25" w:rsidRDefault="00A07B25">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A07B25">
        <w:rPr>
          <w:rFonts w:ascii="Times New Roman" w:eastAsia="Times New Roman" w:hAnsi="Times New Roman" w:cs="Times New Roman"/>
          <w:b/>
          <w:sz w:val="28"/>
          <w:szCs w:val="28"/>
        </w:rPr>
        <w:t>UNIVERSITY OF WALES TRINITY SAINT DAVID</w:t>
      </w:r>
    </w:p>
    <w:p w14:paraId="00000002" w14:textId="77777777" w:rsidR="0081395C" w:rsidRDefault="0081395C">
      <w:pPr>
        <w:spacing w:line="360" w:lineRule="auto"/>
        <w:jc w:val="center"/>
        <w:rPr>
          <w:rFonts w:ascii="Times New Roman" w:eastAsia="Times New Roman" w:hAnsi="Times New Roman" w:cs="Times New Roman"/>
          <w:b/>
          <w:sz w:val="24"/>
          <w:szCs w:val="24"/>
        </w:rPr>
      </w:pPr>
    </w:p>
    <w:p w14:paraId="00000003" w14:textId="43324521" w:rsidR="0081395C" w:rsidRDefault="00A16DB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BA Business Management</w:t>
      </w:r>
    </w:p>
    <w:p w14:paraId="00000004" w14:textId="77777777" w:rsidR="0081395C" w:rsidRDefault="00A16DB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Marketing Fundamentals</w:t>
      </w:r>
    </w:p>
    <w:p w14:paraId="69EF6D19" w14:textId="6B1467D5" w:rsidR="00646A0E" w:rsidRDefault="00646A0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sidR="00A07B25">
        <w:rPr>
          <w:rFonts w:ascii="Times New Roman" w:eastAsia="Times New Roman" w:hAnsi="Times New Roman" w:cs="Times New Roman"/>
          <w:b/>
          <w:sz w:val="32"/>
          <w:szCs w:val="32"/>
        </w:rPr>
        <w:t xml:space="preserve"> </w:t>
      </w:r>
      <w:proofErr w:type="gramStart"/>
      <w:r w:rsidR="00A07B25">
        <w:rPr>
          <w:rFonts w:ascii="Times New Roman" w:eastAsia="Times New Roman" w:hAnsi="Times New Roman" w:cs="Times New Roman"/>
          <w:b/>
          <w:sz w:val="32"/>
          <w:szCs w:val="32"/>
        </w:rPr>
        <w:t>LCBB(</w:t>
      </w:r>
      <w:proofErr w:type="gramEnd"/>
      <w:r w:rsidR="00A07B25">
        <w:rPr>
          <w:rFonts w:ascii="Times New Roman" w:eastAsia="Times New Roman" w:hAnsi="Times New Roman" w:cs="Times New Roman"/>
          <w:b/>
          <w:sz w:val="32"/>
          <w:szCs w:val="32"/>
        </w:rPr>
        <w:t>4004)</w:t>
      </w:r>
    </w:p>
    <w:p w14:paraId="00000005" w14:textId="1C365FA0" w:rsidR="0081395C" w:rsidRDefault="00A16DB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Chosen </w:t>
      </w:r>
      <w:r w:rsidR="00A07B25">
        <w:rPr>
          <w:rFonts w:ascii="Times New Roman" w:eastAsia="Times New Roman" w:hAnsi="Times New Roman" w:cs="Times New Roman"/>
          <w:b/>
          <w:sz w:val="32"/>
          <w:szCs w:val="32"/>
        </w:rPr>
        <w:t>Organization</w:t>
      </w:r>
      <w:r>
        <w:rPr>
          <w:rFonts w:ascii="Times New Roman" w:eastAsia="Times New Roman" w:hAnsi="Times New Roman" w:cs="Times New Roman"/>
          <w:b/>
          <w:sz w:val="32"/>
          <w:szCs w:val="32"/>
        </w:rPr>
        <w:t>- HSBC</w:t>
      </w:r>
    </w:p>
    <w:p w14:paraId="00000006" w14:textId="77777777" w:rsidR="0081395C" w:rsidRDefault="0081395C">
      <w:pPr>
        <w:spacing w:line="360" w:lineRule="auto"/>
        <w:rPr>
          <w:rFonts w:ascii="Times New Roman" w:eastAsia="Times New Roman" w:hAnsi="Times New Roman" w:cs="Times New Roman"/>
          <w:sz w:val="24"/>
          <w:szCs w:val="24"/>
        </w:rPr>
      </w:pPr>
    </w:p>
    <w:p w14:paraId="00000007" w14:textId="77777777" w:rsidR="0081395C" w:rsidRDefault="0081395C">
      <w:pPr>
        <w:spacing w:line="360" w:lineRule="auto"/>
        <w:rPr>
          <w:rFonts w:ascii="Times New Roman" w:eastAsia="Times New Roman" w:hAnsi="Times New Roman" w:cs="Times New Roman"/>
          <w:sz w:val="24"/>
          <w:szCs w:val="24"/>
        </w:rPr>
      </w:pPr>
    </w:p>
    <w:p w14:paraId="00000008" w14:textId="77777777" w:rsidR="0081395C" w:rsidRDefault="0081395C">
      <w:pPr>
        <w:spacing w:line="360" w:lineRule="auto"/>
        <w:rPr>
          <w:rFonts w:ascii="Times New Roman" w:eastAsia="Times New Roman" w:hAnsi="Times New Roman" w:cs="Times New Roman"/>
          <w:sz w:val="24"/>
          <w:szCs w:val="24"/>
        </w:rPr>
      </w:pPr>
    </w:p>
    <w:p w14:paraId="00000009" w14:textId="77777777" w:rsidR="0081395C" w:rsidRDefault="0081395C">
      <w:pPr>
        <w:spacing w:line="360" w:lineRule="auto"/>
        <w:rPr>
          <w:rFonts w:ascii="Times New Roman" w:eastAsia="Times New Roman" w:hAnsi="Times New Roman" w:cs="Times New Roman"/>
          <w:sz w:val="24"/>
          <w:szCs w:val="24"/>
        </w:rPr>
      </w:pPr>
    </w:p>
    <w:p w14:paraId="0000000A" w14:textId="77777777" w:rsidR="0081395C" w:rsidRDefault="0081395C">
      <w:pPr>
        <w:spacing w:line="360" w:lineRule="auto"/>
        <w:rPr>
          <w:rFonts w:ascii="Times New Roman" w:eastAsia="Times New Roman" w:hAnsi="Times New Roman" w:cs="Times New Roman"/>
          <w:sz w:val="24"/>
          <w:szCs w:val="24"/>
        </w:rPr>
      </w:pPr>
    </w:p>
    <w:p w14:paraId="0000000B" w14:textId="77777777" w:rsidR="0081395C" w:rsidRDefault="0081395C">
      <w:pPr>
        <w:spacing w:line="360" w:lineRule="auto"/>
        <w:rPr>
          <w:rFonts w:ascii="Times New Roman" w:eastAsia="Times New Roman" w:hAnsi="Times New Roman" w:cs="Times New Roman"/>
          <w:sz w:val="24"/>
          <w:szCs w:val="24"/>
        </w:rPr>
      </w:pPr>
    </w:p>
    <w:p w14:paraId="03D6912D" w14:textId="77777777" w:rsidR="00C45AAF" w:rsidRDefault="00C45AAF">
      <w:pPr>
        <w:spacing w:line="360" w:lineRule="auto"/>
        <w:rPr>
          <w:rFonts w:ascii="Times New Roman" w:eastAsia="Times New Roman" w:hAnsi="Times New Roman" w:cs="Times New Roman"/>
          <w:sz w:val="24"/>
          <w:szCs w:val="24"/>
        </w:rPr>
      </w:pPr>
    </w:p>
    <w:p w14:paraId="6C84F8FB" w14:textId="77777777" w:rsidR="00C45AAF" w:rsidRDefault="00C45AAF">
      <w:pPr>
        <w:spacing w:line="360" w:lineRule="auto"/>
        <w:rPr>
          <w:rFonts w:ascii="Times New Roman" w:eastAsia="Times New Roman" w:hAnsi="Times New Roman" w:cs="Times New Roman"/>
          <w:sz w:val="24"/>
          <w:szCs w:val="24"/>
        </w:rPr>
      </w:pPr>
    </w:p>
    <w:p w14:paraId="6603B774" w14:textId="77777777" w:rsidR="00C45AAF" w:rsidRDefault="00C45AAF">
      <w:pPr>
        <w:spacing w:line="360" w:lineRule="auto"/>
        <w:rPr>
          <w:rFonts w:ascii="Times New Roman" w:eastAsia="Times New Roman" w:hAnsi="Times New Roman" w:cs="Times New Roman"/>
          <w:sz w:val="24"/>
          <w:szCs w:val="24"/>
        </w:rPr>
      </w:pPr>
    </w:p>
    <w:p w14:paraId="5459D14F" w14:textId="77777777" w:rsidR="00C45AAF" w:rsidRDefault="00C45AAF">
      <w:pPr>
        <w:spacing w:line="360" w:lineRule="auto"/>
        <w:rPr>
          <w:rFonts w:ascii="Times New Roman" w:eastAsia="Times New Roman" w:hAnsi="Times New Roman" w:cs="Times New Roman"/>
          <w:sz w:val="24"/>
          <w:szCs w:val="24"/>
        </w:rPr>
      </w:pPr>
    </w:p>
    <w:p w14:paraId="16A9A1B2" w14:textId="77777777" w:rsidR="00C45AAF" w:rsidRDefault="00C45AAF">
      <w:pPr>
        <w:spacing w:line="360" w:lineRule="auto"/>
        <w:rPr>
          <w:rFonts w:ascii="Times New Roman" w:eastAsia="Times New Roman" w:hAnsi="Times New Roman" w:cs="Times New Roman"/>
          <w:sz w:val="24"/>
          <w:szCs w:val="24"/>
        </w:rPr>
      </w:pPr>
    </w:p>
    <w:p w14:paraId="77225A72" w14:textId="77777777" w:rsidR="00C45AAF" w:rsidRDefault="00C45AAF">
      <w:pPr>
        <w:spacing w:line="360" w:lineRule="auto"/>
        <w:rPr>
          <w:rFonts w:ascii="Times New Roman" w:eastAsia="Times New Roman" w:hAnsi="Times New Roman" w:cs="Times New Roman"/>
          <w:sz w:val="24"/>
          <w:szCs w:val="24"/>
        </w:rPr>
      </w:pPr>
    </w:p>
    <w:p w14:paraId="0000000C" w14:textId="3EAC4CCE" w:rsidR="0081395C" w:rsidRPr="00C45AAF" w:rsidRDefault="00A07B25" w:rsidP="00C45AAF">
      <w:pPr>
        <w:spacing w:line="360" w:lineRule="auto"/>
        <w:jc w:val="center"/>
        <w:rPr>
          <w:rFonts w:ascii="Times New Roman" w:eastAsia="Times New Roman" w:hAnsi="Times New Roman" w:cs="Times New Roman"/>
          <w:b/>
          <w:bCs/>
          <w:sz w:val="24"/>
          <w:szCs w:val="24"/>
        </w:rPr>
      </w:pPr>
      <w:r w:rsidRPr="00C45AAF">
        <w:rPr>
          <w:rFonts w:ascii="Times New Roman" w:eastAsia="Times New Roman" w:hAnsi="Times New Roman" w:cs="Times New Roman"/>
          <w:b/>
          <w:bCs/>
          <w:sz w:val="24"/>
          <w:szCs w:val="24"/>
        </w:rPr>
        <w:t xml:space="preserve">STUDENT </w:t>
      </w:r>
      <w:proofErr w:type="gramStart"/>
      <w:r w:rsidRPr="00C45AAF">
        <w:rPr>
          <w:rFonts w:ascii="Times New Roman" w:eastAsia="Times New Roman" w:hAnsi="Times New Roman" w:cs="Times New Roman"/>
          <w:b/>
          <w:bCs/>
          <w:sz w:val="24"/>
          <w:szCs w:val="24"/>
        </w:rPr>
        <w:t>NAME :</w:t>
      </w:r>
      <w:proofErr w:type="gramEnd"/>
      <w:r w:rsidRPr="00C45AAF">
        <w:rPr>
          <w:rFonts w:ascii="Times New Roman" w:eastAsia="Times New Roman" w:hAnsi="Times New Roman" w:cs="Times New Roman"/>
          <w:b/>
          <w:bCs/>
          <w:sz w:val="24"/>
          <w:szCs w:val="24"/>
        </w:rPr>
        <w:t xml:space="preserve"> FARIDA AHMED</w:t>
      </w:r>
    </w:p>
    <w:p w14:paraId="14AB034C" w14:textId="763685C3" w:rsidR="00A07B25" w:rsidRPr="00C45AAF" w:rsidRDefault="00A07B25" w:rsidP="00C45AAF">
      <w:pPr>
        <w:spacing w:line="360" w:lineRule="auto"/>
        <w:jc w:val="center"/>
        <w:rPr>
          <w:rFonts w:ascii="Times New Roman" w:eastAsia="Times New Roman" w:hAnsi="Times New Roman" w:cs="Times New Roman"/>
          <w:b/>
          <w:bCs/>
          <w:sz w:val="24"/>
          <w:szCs w:val="24"/>
        </w:rPr>
      </w:pPr>
      <w:r w:rsidRPr="00C45AAF">
        <w:rPr>
          <w:rFonts w:ascii="Times New Roman" w:eastAsia="Times New Roman" w:hAnsi="Times New Roman" w:cs="Times New Roman"/>
          <w:b/>
          <w:bCs/>
          <w:sz w:val="24"/>
          <w:szCs w:val="24"/>
        </w:rPr>
        <w:t>STUDENT ID: 2123556</w:t>
      </w:r>
    </w:p>
    <w:p w14:paraId="6298D440" w14:textId="0A343A8D" w:rsidR="00A07B25" w:rsidRPr="00C45AAF" w:rsidRDefault="00A07B25" w:rsidP="00C45AAF">
      <w:pPr>
        <w:spacing w:line="360" w:lineRule="auto"/>
        <w:jc w:val="center"/>
        <w:rPr>
          <w:rFonts w:ascii="Times New Roman" w:eastAsia="Times New Roman" w:hAnsi="Times New Roman" w:cs="Times New Roman"/>
          <w:b/>
          <w:bCs/>
          <w:sz w:val="24"/>
          <w:szCs w:val="24"/>
        </w:rPr>
      </w:pPr>
      <w:r w:rsidRPr="00C45AAF">
        <w:rPr>
          <w:rFonts w:ascii="Times New Roman" w:eastAsia="Times New Roman" w:hAnsi="Times New Roman" w:cs="Times New Roman"/>
          <w:b/>
          <w:bCs/>
          <w:sz w:val="24"/>
          <w:szCs w:val="24"/>
        </w:rPr>
        <w:t>LECTURER: DR PIYUMIKA KITHULGODA GAMAGE</w:t>
      </w:r>
    </w:p>
    <w:p w14:paraId="0000000D" w14:textId="77777777" w:rsidR="0081395C" w:rsidRDefault="0081395C">
      <w:pPr>
        <w:spacing w:line="360" w:lineRule="auto"/>
        <w:rPr>
          <w:rFonts w:ascii="Times New Roman" w:eastAsia="Times New Roman" w:hAnsi="Times New Roman" w:cs="Times New Roman"/>
          <w:sz w:val="24"/>
          <w:szCs w:val="24"/>
        </w:rPr>
      </w:pPr>
    </w:p>
    <w:p w14:paraId="0000000E" w14:textId="77777777" w:rsidR="0081395C" w:rsidRDefault="0081395C">
      <w:pPr>
        <w:spacing w:line="360" w:lineRule="auto"/>
        <w:rPr>
          <w:rFonts w:ascii="Times New Roman" w:eastAsia="Times New Roman" w:hAnsi="Times New Roman" w:cs="Times New Roman"/>
          <w:sz w:val="24"/>
          <w:szCs w:val="24"/>
        </w:rPr>
      </w:pPr>
    </w:p>
    <w:p w14:paraId="0000000F" w14:textId="77777777" w:rsidR="0081395C" w:rsidRDefault="0081395C">
      <w:pPr>
        <w:spacing w:line="360" w:lineRule="auto"/>
        <w:rPr>
          <w:rFonts w:ascii="Times New Roman" w:eastAsia="Times New Roman" w:hAnsi="Times New Roman" w:cs="Times New Roman"/>
          <w:sz w:val="24"/>
          <w:szCs w:val="24"/>
        </w:rPr>
      </w:pPr>
    </w:p>
    <w:p w14:paraId="00000010" w14:textId="77777777" w:rsidR="0081395C" w:rsidRDefault="0081395C">
      <w:pPr>
        <w:spacing w:line="360" w:lineRule="auto"/>
        <w:rPr>
          <w:rFonts w:ascii="Times New Roman" w:eastAsia="Times New Roman" w:hAnsi="Times New Roman" w:cs="Times New Roman"/>
          <w:sz w:val="24"/>
          <w:szCs w:val="24"/>
        </w:rPr>
      </w:pPr>
    </w:p>
    <w:p w14:paraId="00000011" w14:textId="77777777" w:rsidR="0081395C" w:rsidRDefault="0081395C">
      <w:pPr>
        <w:spacing w:line="360" w:lineRule="auto"/>
        <w:rPr>
          <w:rFonts w:ascii="Times New Roman" w:eastAsia="Times New Roman" w:hAnsi="Times New Roman" w:cs="Times New Roman"/>
          <w:sz w:val="24"/>
          <w:szCs w:val="24"/>
        </w:rPr>
      </w:pPr>
    </w:p>
    <w:p w14:paraId="00000012" w14:textId="77777777" w:rsidR="0081395C" w:rsidRDefault="0081395C">
      <w:pPr>
        <w:spacing w:line="360" w:lineRule="auto"/>
        <w:rPr>
          <w:rFonts w:ascii="Times New Roman" w:eastAsia="Times New Roman" w:hAnsi="Times New Roman" w:cs="Times New Roman"/>
          <w:sz w:val="24"/>
          <w:szCs w:val="24"/>
        </w:rPr>
      </w:pPr>
    </w:p>
    <w:p w14:paraId="00000013" w14:textId="77777777" w:rsidR="0081395C" w:rsidRDefault="0081395C">
      <w:pPr>
        <w:spacing w:line="360" w:lineRule="auto"/>
        <w:rPr>
          <w:rFonts w:ascii="Times New Roman" w:eastAsia="Times New Roman" w:hAnsi="Times New Roman" w:cs="Times New Roman"/>
          <w:sz w:val="24"/>
          <w:szCs w:val="24"/>
        </w:rPr>
      </w:pPr>
    </w:p>
    <w:p w14:paraId="00000014" w14:textId="77777777" w:rsidR="0081395C" w:rsidRDefault="0081395C">
      <w:pPr>
        <w:spacing w:line="360" w:lineRule="auto"/>
        <w:rPr>
          <w:rFonts w:ascii="Times New Roman" w:eastAsia="Times New Roman" w:hAnsi="Times New Roman" w:cs="Times New Roman"/>
          <w:sz w:val="24"/>
          <w:szCs w:val="24"/>
        </w:rPr>
      </w:pPr>
    </w:p>
    <w:p w14:paraId="00000015" w14:textId="77777777" w:rsidR="0081395C" w:rsidRDefault="0081395C">
      <w:pPr>
        <w:spacing w:line="360" w:lineRule="auto"/>
        <w:rPr>
          <w:rFonts w:ascii="Times New Roman" w:eastAsia="Times New Roman" w:hAnsi="Times New Roman" w:cs="Times New Roman"/>
          <w:sz w:val="24"/>
          <w:szCs w:val="24"/>
        </w:rPr>
      </w:pPr>
    </w:p>
    <w:p w14:paraId="00000016" w14:textId="77777777" w:rsidR="0081395C" w:rsidRDefault="0081395C">
      <w:pPr>
        <w:spacing w:line="360" w:lineRule="auto"/>
        <w:rPr>
          <w:rFonts w:ascii="Times New Roman" w:eastAsia="Times New Roman" w:hAnsi="Times New Roman" w:cs="Times New Roman"/>
          <w:sz w:val="24"/>
          <w:szCs w:val="24"/>
        </w:rPr>
      </w:pPr>
    </w:p>
    <w:p w14:paraId="00000017" w14:textId="77777777" w:rsidR="0081395C" w:rsidRDefault="0081395C">
      <w:pPr>
        <w:spacing w:line="360" w:lineRule="auto"/>
        <w:rPr>
          <w:rFonts w:ascii="Times New Roman" w:eastAsia="Times New Roman" w:hAnsi="Times New Roman" w:cs="Times New Roman"/>
          <w:sz w:val="24"/>
          <w:szCs w:val="24"/>
        </w:rPr>
      </w:pPr>
    </w:p>
    <w:p w14:paraId="00000018" w14:textId="77777777" w:rsidR="0081395C" w:rsidRDefault="00A16DB2">
      <w:pPr>
        <w:spacing w:line="360" w:lineRule="auto"/>
        <w:jc w:val="center"/>
        <w:rPr>
          <w:rFonts w:ascii="Times New Roman" w:eastAsia="Times New Roman" w:hAnsi="Times New Roman" w:cs="Times New Roman"/>
          <w:b/>
          <w:sz w:val="24"/>
          <w:szCs w:val="24"/>
        </w:rPr>
      </w:pPr>
      <w:r>
        <w:br w:type="page"/>
      </w:r>
    </w:p>
    <w:p w14:paraId="00000019" w14:textId="77777777" w:rsidR="0081395C" w:rsidRDefault="00A16DB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0000001A" w14:textId="77777777" w:rsidR="0081395C" w:rsidRDefault="0081395C">
      <w:pPr>
        <w:pStyle w:val="Heading1"/>
        <w:spacing w:before="0"/>
        <w:rPr>
          <w:b w:val="0"/>
        </w:rPr>
      </w:pPr>
      <w:bookmarkStart w:id="0" w:name="_kku44krnre7t" w:colFirst="0" w:colLast="0"/>
      <w:bookmarkEnd w:id="0"/>
    </w:p>
    <w:sdt>
      <w:sdtPr>
        <w:id w:val="1600138409"/>
        <w:docPartObj>
          <w:docPartGallery w:val="Table of Contents"/>
          <w:docPartUnique/>
        </w:docPartObj>
      </w:sdtPr>
      <w:sdtEndPr/>
      <w:sdtContent>
        <w:p w14:paraId="0000001B"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sod4r7cy3mvb">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C"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o9iyyz6jfe5c">
            <w:r>
              <w:rPr>
                <w:rFonts w:ascii="Times New Roman" w:eastAsia="Times New Roman" w:hAnsi="Times New Roman" w:cs="Times New Roman"/>
                <w:color w:val="000000"/>
                <w:sz w:val="24"/>
                <w:szCs w:val="24"/>
              </w:rPr>
              <w:t>Understanding the Processes and Stages of Marketing at HSBC</w:t>
            </w:r>
            <w:r>
              <w:rPr>
                <w:rFonts w:ascii="Times New Roman" w:eastAsia="Times New Roman" w:hAnsi="Times New Roman" w:cs="Times New Roman"/>
                <w:color w:val="000000"/>
                <w:sz w:val="24"/>
                <w:szCs w:val="24"/>
              </w:rPr>
              <w:tab/>
              <w:t>3</w:t>
            </w:r>
          </w:hyperlink>
        </w:p>
        <w:p w14:paraId="0000001D"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pwhb03qcltrc">
            <w:r>
              <w:rPr>
                <w:rFonts w:ascii="Times New Roman" w:eastAsia="Times New Roman" w:hAnsi="Times New Roman" w:cs="Times New Roman"/>
                <w:color w:val="000000"/>
                <w:sz w:val="24"/>
                <w:szCs w:val="24"/>
              </w:rPr>
              <w:t>Evaluating the Effectiveness of Current Marketing Strategies</w:t>
            </w:r>
            <w:r>
              <w:rPr>
                <w:rFonts w:ascii="Times New Roman" w:eastAsia="Times New Roman" w:hAnsi="Times New Roman" w:cs="Times New Roman"/>
                <w:color w:val="000000"/>
                <w:sz w:val="24"/>
                <w:szCs w:val="24"/>
              </w:rPr>
              <w:tab/>
              <w:t>4</w:t>
            </w:r>
          </w:hyperlink>
        </w:p>
        <w:p w14:paraId="0000001E"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xhk60xg8x7j4">
            <w:r>
              <w:rPr>
                <w:rFonts w:ascii="Times New Roman" w:eastAsia="Times New Roman" w:hAnsi="Times New Roman" w:cs="Times New Roman"/>
                <w:color w:val="000000"/>
                <w:sz w:val="24"/>
                <w:szCs w:val="24"/>
              </w:rPr>
              <w:t xml:space="preserve">Identifying Areas for </w:t>
            </w:r>
            <w:r>
              <w:rPr>
                <w:rFonts w:ascii="Times New Roman" w:eastAsia="Times New Roman" w:hAnsi="Times New Roman" w:cs="Times New Roman"/>
                <w:color w:val="000000"/>
                <w:sz w:val="24"/>
                <w:szCs w:val="24"/>
              </w:rPr>
              <w:t>Improvement in the Marketing Funnel</w:t>
            </w:r>
            <w:r>
              <w:rPr>
                <w:rFonts w:ascii="Times New Roman" w:eastAsia="Times New Roman" w:hAnsi="Times New Roman" w:cs="Times New Roman"/>
                <w:color w:val="000000"/>
                <w:sz w:val="24"/>
                <w:szCs w:val="24"/>
              </w:rPr>
              <w:tab/>
              <w:t>4</w:t>
            </w:r>
          </w:hyperlink>
        </w:p>
        <w:p w14:paraId="0000001F"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mw8uxjjg9bod">
            <w:r>
              <w:rPr>
                <w:rFonts w:ascii="Times New Roman" w:eastAsia="Times New Roman" w:hAnsi="Times New Roman" w:cs="Times New Roman"/>
                <w:color w:val="000000"/>
                <w:sz w:val="24"/>
                <w:szCs w:val="24"/>
              </w:rPr>
              <w:t>Role of Marketing Environment and Situational Analysis Models</w:t>
            </w:r>
            <w:r>
              <w:rPr>
                <w:rFonts w:ascii="Times New Roman" w:eastAsia="Times New Roman" w:hAnsi="Times New Roman" w:cs="Times New Roman"/>
                <w:color w:val="000000"/>
                <w:sz w:val="24"/>
                <w:szCs w:val="24"/>
              </w:rPr>
              <w:tab/>
              <w:t>4</w:t>
            </w:r>
          </w:hyperlink>
        </w:p>
        <w:p w14:paraId="00000020"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myaijgty0bh2">
            <w:r>
              <w:rPr>
                <w:rFonts w:ascii="Times New Roman" w:eastAsia="Times New Roman" w:hAnsi="Times New Roman" w:cs="Times New Roman"/>
                <w:color w:val="000000"/>
                <w:sz w:val="24"/>
                <w:szCs w:val="24"/>
              </w:rPr>
              <w:t>PESTEL Analysis</w:t>
            </w:r>
            <w:r>
              <w:rPr>
                <w:rFonts w:ascii="Times New Roman" w:eastAsia="Times New Roman" w:hAnsi="Times New Roman" w:cs="Times New Roman"/>
                <w:color w:val="000000"/>
                <w:sz w:val="24"/>
                <w:szCs w:val="24"/>
              </w:rPr>
              <w:tab/>
              <w:t>5</w:t>
            </w:r>
          </w:hyperlink>
        </w:p>
        <w:p w14:paraId="00000021"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1vj3i0v9ehtz">
            <w:r>
              <w:rPr>
                <w:rFonts w:ascii="Times New Roman" w:eastAsia="Times New Roman" w:hAnsi="Times New Roman" w:cs="Times New Roman"/>
                <w:color w:val="000000"/>
                <w:sz w:val="24"/>
                <w:szCs w:val="24"/>
              </w:rPr>
              <w:t>Porter's Five Forces Model</w:t>
            </w:r>
            <w:r>
              <w:rPr>
                <w:rFonts w:ascii="Times New Roman" w:eastAsia="Times New Roman" w:hAnsi="Times New Roman" w:cs="Times New Roman"/>
                <w:color w:val="000000"/>
                <w:sz w:val="24"/>
                <w:szCs w:val="24"/>
              </w:rPr>
              <w:tab/>
              <w:t>6</w:t>
            </w:r>
          </w:hyperlink>
        </w:p>
        <w:p w14:paraId="00000022"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3regl8wvm59s">
            <w:r>
              <w:rPr>
                <w:rFonts w:ascii="Times New Roman" w:eastAsia="Times New Roman" w:hAnsi="Times New Roman" w:cs="Times New Roman"/>
                <w:color w:val="000000"/>
                <w:sz w:val="24"/>
                <w:szCs w:val="24"/>
              </w:rPr>
              <w:t>Stakeholder Engagement at HSBC</w:t>
            </w:r>
            <w:r>
              <w:rPr>
                <w:rFonts w:ascii="Times New Roman" w:eastAsia="Times New Roman" w:hAnsi="Times New Roman" w:cs="Times New Roman"/>
                <w:color w:val="000000"/>
                <w:sz w:val="24"/>
                <w:szCs w:val="24"/>
              </w:rPr>
              <w:tab/>
              <w:t>7</w:t>
            </w:r>
          </w:hyperlink>
        </w:p>
        <w:p w14:paraId="00000023"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8kox9jbvsbwx">
            <w:r>
              <w:rPr>
                <w:rFonts w:ascii="Times New Roman" w:eastAsia="Times New Roman" w:hAnsi="Times New Roman" w:cs="Times New Roman"/>
                <w:color w:val="000000"/>
                <w:sz w:val="24"/>
                <w:szCs w:val="24"/>
              </w:rPr>
              <w:t>Key Stakeholders for HSBC</w:t>
            </w:r>
            <w:r>
              <w:rPr>
                <w:rFonts w:ascii="Times New Roman" w:eastAsia="Times New Roman" w:hAnsi="Times New Roman" w:cs="Times New Roman"/>
                <w:color w:val="000000"/>
                <w:sz w:val="24"/>
                <w:szCs w:val="24"/>
              </w:rPr>
              <w:tab/>
              <w:t>7</w:t>
            </w:r>
          </w:hyperlink>
        </w:p>
        <w:p w14:paraId="00000024"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80bh7r4nj7f0">
            <w:r>
              <w:rPr>
                <w:rFonts w:ascii="Times New Roman" w:eastAsia="Times New Roman" w:hAnsi="Times New Roman" w:cs="Times New Roman"/>
                <w:color w:val="000000"/>
                <w:sz w:val="24"/>
                <w:szCs w:val="24"/>
              </w:rPr>
              <w:t>Impact of Stakeholder Influence on Organizational Decisions</w:t>
            </w:r>
            <w:r>
              <w:rPr>
                <w:rFonts w:ascii="Times New Roman" w:eastAsia="Times New Roman" w:hAnsi="Times New Roman" w:cs="Times New Roman"/>
                <w:color w:val="000000"/>
                <w:sz w:val="24"/>
                <w:szCs w:val="24"/>
              </w:rPr>
              <w:tab/>
              <w:t>8</w:t>
            </w:r>
          </w:hyperlink>
        </w:p>
        <w:p w14:paraId="00000025"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64zbpqss14g">
            <w:r>
              <w:rPr>
                <w:rFonts w:ascii="Times New Roman" w:eastAsia="Times New Roman" w:hAnsi="Times New Roman" w:cs="Times New Roman"/>
                <w:color w:val="000000"/>
                <w:sz w:val="24"/>
                <w:szCs w:val="24"/>
              </w:rPr>
              <w:t>Strategies for Effective Stakeholder Engagement</w:t>
            </w:r>
            <w:r>
              <w:rPr>
                <w:rFonts w:ascii="Times New Roman" w:eastAsia="Times New Roman" w:hAnsi="Times New Roman" w:cs="Times New Roman"/>
                <w:color w:val="000000"/>
                <w:sz w:val="24"/>
                <w:szCs w:val="24"/>
              </w:rPr>
              <w:tab/>
              <w:t>8</w:t>
            </w:r>
          </w:hyperlink>
        </w:p>
        <w:p w14:paraId="00000026"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1xv56pjoo6wg">
            <w:r>
              <w:rPr>
                <w:rFonts w:ascii="Times New Roman" w:eastAsia="Times New Roman" w:hAnsi="Times New Roman" w:cs="Times New Roman"/>
                <w:color w:val="000000"/>
                <w:sz w:val="24"/>
                <w:szCs w:val="24"/>
              </w:rPr>
              <w:t>7PS of Marketing Mix in enhancing HSBC's Market Presence</w:t>
            </w:r>
            <w:r>
              <w:rPr>
                <w:rFonts w:ascii="Times New Roman" w:eastAsia="Times New Roman" w:hAnsi="Times New Roman" w:cs="Times New Roman"/>
                <w:color w:val="000000"/>
                <w:sz w:val="24"/>
                <w:szCs w:val="24"/>
              </w:rPr>
              <w:tab/>
              <w:t>9</w:t>
            </w:r>
          </w:hyperlink>
        </w:p>
        <w:p w14:paraId="00000027"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lgy72u11g26c">
            <w:r>
              <w:rPr>
                <w:rFonts w:ascii="Times New Roman" w:eastAsia="Times New Roman" w:hAnsi="Times New Roman" w:cs="Times New Roman"/>
                <w:color w:val="000000"/>
                <w:sz w:val="24"/>
                <w:szCs w:val="24"/>
              </w:rPr>
              <w:t>Future Recommendations for HSBC</w:t>
            </w:r>
            <w:r>
              <w:rPr>
                <w:rFonts w:ascii="Times New Roman" w:eastAsia="Times New Roman" w:hAnsi="Times New Roman" w:cs="Times New Roman"/>
                <w:color w:val="000000"/>
                <w:sz w:val="24"/>
                <w:szCs w:val="24"/>
              </w:rPr>
              <w:tab/>
              <w:t>11</w:t>
            </w:r>
          </w:hyperlink>
        </w:p>
        <w:p w14:paraId="00000028"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ndoa2fqzusm7">
            <w:r>
              <w:rPr>
                <w:rFonts w:ascii="Times New Roman" w:eastAsia="Times New Roman" w:hAnsi="Times New Roman" w:cs="Times New Roman"/>
                <w:color w:val="000000"/>
                <w:sz w:val="24"/>
                <w:szCs w:val="24"/>
              </w:rPr>
              <w:t>Strategies to Capitalise on Opportunities Identified</w:t>
            </w:r>
            <w:r>
              <w:rPr>
                <w:rFonts w:ascii="Times New Roman" w:eastAsia="Times New Roman" w:hAnsi="Times New Roman" w:cs="Times New Roman"/>
                <w:color w:val="000000"/>
                <w:sz w:val="24"/>
                <w:szCs w:val="24"/>
              </w:rPr>
              <w:tab/>
              <w:t>11</w:t>
            </w:r>
          </w:hyperlink>
        </w:p>
        <w:p w14:paraId="00000029"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e47vlla2y1qm">
            <w:r>
              <w:rPr>
                <w:rFonts w:ascii="Times New Roman" w:eastAsia="Times New Roman" w:hAnsi="Times New Roman" w:cs="Times New Roman"/>
                <w:color w:val="000000"/>
                <w:sz w:val="24"/>
                <w:szCs w:val="24"/>
              </w:rPr>
              <w:t>Mitigating Risks Associated with External Threats</w:t>
            </w:r>
            <w:r>
              <w:rPr>
                <w:rFonts w:ascii="Times New Roman" w:eastAsia="Times New Roman" w:hAnsi="Times New Roman" w:cs="Times New Roman"/>
                <w:color w:val="000000"/>
                <w:sz w:val="24"/>
                <w:szCs w:val="24"/>
              </w:rPr>
              <w:tab/>
              <w:t>12</w:t>
            </w:r>
          </w:hyperlink>
        </w:p>
        <w:p w14:paraId="0000002A" w14:textId="77777777" w:rsidR="0081395C" w:rsidRDefault="00A16DB2">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csh59dyl2prc">
            <w:r>
              <w:rPr>
                <w:rFonts w:ascii="Times New Roman" w:eastAsia="Times New Roman" w:hAnsi="Times New Roman" w:cs="Times New Roman"/>
                <w:color w:val="000000"/>
                <w:sz w:val="24"/>
                <w:szCs w:val="24"/>
              </w:rPr>
              <w:t>Aligning Marketing Strategies with Long-Term Organizational Goals</w:t>
            </w:r>
            <w:r>
              <w:rPr>
                <w:rFonts w:ascii="Times New Roman" w:eastAsia="Times New Roman" w:hAnsi="Times New Roman" w:cs="Times New Roman"/>
                <w:color w:val="000000"/>
                <w:sz w:val="24"/>
                <w:szCs w:val="24"/>
              </w:rPr>
              <w:tab/>
              <w:t>12</w:t>
            </w:r>
          </w:hyperlink>
        </w:p>
        <w:p w14:paraId="0000002B"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b1mg64coz4qu">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13</w:t>
            </w:r>
          </w:hyperlink>
        </w:p>
        <w:p w14:paraId="0000002C" w14:textId="77777777" w:rsidR="0081395C" w:rsidRDefault="00A16DB2">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kje1eqcti35r">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14</w:t>
            </w:r>
          </w:hyperlink>
          <w:r>
            <w:fldChar w:fldCharType="end"/>
          </w:r>
        </w:p>
      </w:sdtContent>
    </w:sdt>
    <w:p w14:paraId="0000002D" w14:textId="77777777" w:rsidR="0081395C" w:rsidRDefault="0081395C">
      <w:pPr>
        <w:pStyle w:val="Heading1"/>
        <w:spacing w:before="0"/>
        <w:rPr>
          <w:b w:val="0"/>
        </w:rPr>
      </w:pPr>
      <w:bookmarkStart w:id="1" w:name="_gggojrpasn1y" w:colFirst="0" w:colLast="0"/>
      <w:bookmarkEnd w:id="1"/>
    </w:p>
    <w:p w14:paraId="0000002E" w14:textId="77777777" w:rsidR="0081395C" w:rsidRDefault="00A16DB2">
      <w:pPr>
        <w:pStyle w:val="Heading1"/>
        <w:spacing w:before="0"/>
      </w:pPr>
      <w:bookmarkStart w:id="2" w:name="_1kewdm8whfx9" w:colFirst="0" w:colLast="0"/>
      <w:bookmarkEnd w:id="2"/>
      <w:r>
        <w:br w:type="page"/>
      </w:r>
    </w:p>
    <w:p w14:paraId="0000002F" w14:textId="77777777" w:rsidR="0081395C" w:rsidRDefault="00A16DB2">
      <w:pPr>
        <w:pStyle w:val="Heading1"/>
        <w:spacing w:before="0"/>
      </w:pPr>
      <w:bookmarkStart w:id="3" w:name="_sod4r7cy3mvb" w:colFirst="0" w:colLast="0"/>
      <w:bookmarkEnd w:id="3"/>
      <w:r>
        <w:lastRenderedPageBreak/>
        <w:t>Introduction</w:t>
      </w:r>
    </w:p>
    <w:p w14:paraId="00000030" w14:textId="7692DA03"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dynamic web of modern business </w:t>
      </w:r>
      <w:r w:rsidR="00C45AAF">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confront many external influences that wield significant impact on their operations and their success. This </w:t>
      </w:r>
      <w:r w:rsidR="00C45AAF">
        <w:rPr>
          <w:rFonts w:ascii="Times New Roman" w:eastAsia="Times New Roman" w:hAnsi="Times New Roman" w:cs="Times New Roman"/>
          <w:sz w:val="24"/>
          <w:szCs w:val="24"/>
        </w:rPr>
        <w:t>analysis in</w:t>
      </w:r>
      <w:r>
        <w:rPr>
          <w:rFonts w:ascii="Times New Roman" w:eastAsia="Times New Roman" w:hAnsi="Times New Roman" w:cs="Times New Roman"/>
          <w:sz w:val="24"/>
          <w:szCs w:val="24"/>
        </w:rPr>
        <w:t xml:space="preserve"> the role of a marketing executive at HSBC embarks on a critical survey of the external factors shaping the bank's trajectory. The primary focus here is unraveling the complexities of external marketing processes and stages. Examining the marketing environment through various numerous situational analysis models to offer perspectives and recommendations for future success. The focus </w:t>
      </w:r>
      <w:proofErr w:type="gramStart"/>
      <w:r>
        <w:rPr>
          <w:rFonts w:ascii="Times New Roman" w:eastAsia="Times New Roman" w:hAnsi="Times New Roman" w:cs="Times New Roman"/>
          <w:sz w:val="24"/>
          <w:szCs w:val="24"/>
        </w:rPr>
        <w:t>into</w:t>
      </w:r>
      <w:proofErr w:type="gramEnd"/>
      <w:r>
        <w:rPr>
          <w:rFonts w:ascii="Times New Roman" w:eastAsia="Times New Roman" w:hAnsi="Times New Roman" w:cs="Times New Roman"/>
          <w:sz w:val="24"/>
          <w:szCs w:val="24"/>
        </w:rPr>
        <w:t xml:space="preserve"> HSBC's marketing strategies. Evaluating their effectiveness and identifying areas for improvement. External factors are </w:t>
      </w:r>
      <w:r w:rsidR="00C45AAF">
        <w:rPr>
          <w:rFonts w:ascii="Times New Roman" w:eastAsia="Times New Roman" w:hAnsi="Times New Roman" w:cs="Times New Roman"/>
          <w:sz w:val="24"/>
          <w:szCs w:val="24"/>
        </w:rPr>
        <w:t>scrutinized</w:t>
      </w:r>
      <w:r>
        <w:rPr>
          <w:rFonts w:ascii="Times New Roman" w:eastAsia="Times New Roman" w:hAnsi="Times New Roman" w:cs="Times New Roman"/>
          <w:sz w:val="24"/>
          <w:szCs w:val="24"/>
        </w:rPr>
        <w:t xml:space="preserve"> through PESTEL and Porter's Five Forces. Stakeholder engagement's role in decision making is explored and the 7PS of the marketing mix is </w:t>
      </w:r>
      <w:r w:rsidR="00C45AAF">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within the banking industry context. This </w:t>
      </w:r>
      <w:r w:rsidR="00C45AAF">
        <w:rPr>
          <w:rFonts w:ascii="Times New Roman" w:eastAsia="Times New Roman" w:hAnsi="Times New Roman" w:cs="Times New Roman"/>
          <w:sz w:val="24"/>
          <w:szCs w:val="24"/>
        </w:rPr>
        <w:t>very analysis</w:t>
      </w:r>
      <w:r>
        <w:rPr>
          <w:rFonts w:ascii="Times New Roman" w:eastAsia="Times New Roman" w:hAnsi="Times New Roman" w:cs="Times New Roman"/>
          <w:sz w:val="24"/>
          <w:szCs w:val="24"/>
        </w:rPr>
        <w:t xml:space="preserve"> synthesizes industry best practices </w:t>
      </w:r>
      <w:r w:rsidR="00C45AAF">
        <w:rPr>
          <w:rFonts w:ascii="Times New Roman" w:eastAsia="Times New Roman" w:hAnsi="Times New Roman" w:cs="Times New Roman"/>
          <w:sz w:val="24"/>
          <w:szCs w:val="24"/>
        </w:rPr>
        <w:t>and understanding</w:t>
      </w:r>
      <w:r>
        <w:rPr>
          <w:rFonts w:ascii="Times New Roman" w:eastAsia="Times New Roman" w:hAnsi="Times New Roman" w:cs="Times New Roman"/>
          <w:sz w:val="24"/>
          <w:szCs w:val="24"/>
        </w:rPr>
        <w:t xml:space="preserve"> of HSBC's position. </w:t>
      </w:r>
      <w:r w:rsidR="00C45AAF">
        <w:rPr>
          <w:rFonts w:ascii="Times New Roman" w:eastAsia="Times New Roman" w:hAnsi="Times New Roman" w:cs="Times New Roman"/>
          <w:sz w:val="24"/>
          <w:szCs w:val="24"/>
        </w:rPr>
        <w:t>Being Marketing Executive of HSBC, will try</w:t>
      </w:r>
      <w:r>
        <w:rPr>
          <w:rFonts w:ascii="Times New Roman" w:eastAsia="Times New Roman" w:hAnsi="Times New Roman" w:cs="Times New Roman"/>
          <w:sz w:val="24"/>
          <w:szCs w:val="24"/>
        </w:rPr>
        <w:t xml:space="preserve"> to provide actionable insights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the bank's long-term objectives aligned in navigating a volatile business environment.</w:t>
      </w:r>
    </w:p>
    <w:p w14:paraId="00000031" w14:textId="77777777" w:rsidR="0081395C" w:rsidRDefault="0081395C">
      <w:pPr>
        <w:spacing w:line="360" w:lineRule="auto"/>
        <w:jc w:val="both"/>
        <w:rPr>
          <w:rFonts w:ascii="Times New Roman" w:eastAsia="Times New Roman" w:hAnsi="Times New Roman" w:cs="Times New Roman"/>
          <w:sz w:val="24"/>
          <w:szCs w:val="24"/>
        </w:rPr>
      </w:pPr>
    </w:p>
    <w:p w14:paraId="00000032" w14:textId="77777777" w:rsidR="0081395C" w:rsidRDefault="00A16DB2">
      <w:pPr>
        <w:pStyle w:val="Heading1"/>
        <w:spacing w:before="0"/>
      </w:pPr>
      <w:bookmarkStart w:id="4" w:name="_o9iyyz6jfe5c" w:colFirst="0" w:colLast="0"/>
      <w:bookmarkEnd w:id="4"/>
      <w:r>
        <w:t>Understanding the Processes and Stages of Marketing at HSBC</w:t>
      </w:r>
    </w:p>
    <w:p w14:paraId="00000033" w14:textId="45F15E6B" w:rsidR="0081395C" w:rsidRDefault="00A16DB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In today's ever-evolving financial landscape, </w:t>
      </w:r>
      <w:r w:rsidR="00C45AAF">
        <w:rPr>
          <w:rFonts w:ascii="Times New Roman" w:eastAsia="Times New Roman" w:hAnsi="Times New Roman" w:cs="Times New Roman"/>
          <w:sz w:val="24"/>
          <w:szCs w:val="24"/>
        </w:rPr>
        <w:t>HSBC,</w:t>
      </w:r>
      <w:r>
        <w:rPr>
          <w:rFonts w:ascii="Times New Roman" w:eastAsia="Times New Roman" w:hAnsi="Times New Roman" w:cs="Times New Roman"/>
          <w:sz w:val="24"/>
          <w:szCs w:val="24"/>
        </w:rPr>
        <w:t xml:space="preserve"> as one of the leading </w:t>
      </w:r>
      <w:proofErr w:type="gramStart"/>
      <w:r>
        <w:rPr>
          <w:rFonts w:ascii="Times New Roman" w:eastAsia="Times New Roman" w:hAnsi="Times New Roman" w:cs="Times New Roman"/>
          <w:sz w:val="24"/>
          <w:szCs w:val="24"/>
        </w:rPr>
        <w:t>banks</w:t>
      </w:r>
      <w:proofErr w:type="gramEnd"/>
      <w:r>
        <w:rPr>
          <w:rFonts w:ascii="Times New Roman" w:eastAsia="Times New Roman" w:hAnsi="Times New Roman" w:cs="Times New Roman"/>
          <w:sz w:val="24"/>
          <w:szCs w:val="24"/>
        </w:rPr>
        <w:t xml:space="preserve"> operates within a complex/competitive market. To gain a much deeper insight into its marketing dynamics, an analysis of the processes/stages of marketing is </w:t>
      </w:r>
      <w:r w:rsidR="00C45AAF">
        <w:rPr>
          <w:rFonts w:ascii="Times New Roman" w:eastAsia="Times New Roman" w:hAnsi="Times New Roman" w:cs="Times New Roman"/>
          <w:sz w:val="24"/>
          <w:szCs w:val="24"/>
        </w:rPr>
        <w:t>imperative</w:t>
      </w:r>
      <w:r>
        <w:rPr>
          <w:rFonts w:ascii="Times New Roman" w:eastAsia="Times New Roman" w:hAnsi="Times New Roman" w:cs="Times New Roman"/>
          <w:sz w:val="24"/>
          <w:szCs w:val="24"/>
        </w:rPr>
        <w:t xml:space="preserve">. HSBC employs a multi-faceted marketing approach (Ekren, 2023). To reach its customer base diverse. The marketing processes of the bank encompass market research/segmentation/targeting/positioning. HSBC's market research involves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global economic trends/regulatory changes/customer preferences. The very segmentation strategy focuses on identifying/targeting specific customer groups. Mainly based on their financial needs. HSBC's tailored services for expatriates hereby showcasing a keen understandin</w:t>
      </w:r>
      <w:r>
        <w:rPr>
          <w:rFonts w:ascii="Times New Roman" w:eastAsia="Times New Roman" w:hAnsi="Times New Roman" w:cs="Times New Roman"/>
          <w:sz w:val="24"/>
          <w:szCs w:val="24"/>
        </w:rPr>
        <w:t xml:space="preserve">g of customer segments diverse (HSBC, 2023). HSBC's positioning strategy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its global presence/commitment to serving as a bridge between such international markets. The emphasis of bank on its tagline "The World's Local Bank". exemplifies its positioning efforts (Ward, 2023).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these processes provides insights into HSBC's approach to understanding/meeting customer expectations.</w:t>
      </w:r>
    </w:p>
    <w:p w14:paraId="00000034"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5" w:name="_pwhb03qcltrc" w:colFirst="0" w:colLast="0"/>
      <w:bookmarkEnd w:id="5"/>
      <w:r>
        <w:rPr>
          <w:rFonts w:ascii="Times New Roman" w:eastAsia="Times New Roman" w:hAnsi="Times New Roman" w:cs="Times New Roman"/>
          <w:b/>
          <w:i/>
          <w:sz w:val="24"/>
          <w:szCs w:val="24"/>
        </w:rPr>
        <w:lastRenderedPageBreak/>
        <w:t>Evaluating the Effectiveness of Current Marketing Strategies</w:t>
      </w:r>
    </w:p>
    <w:p w14:paraId="00000035" w14:textId="7DF96B8F"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has employed various numerous marketing strategies to reinforce its brand and expand its market share. </w:t>
      </w:r>
      <w:r w:rsidR="00C45AAF">
        <w:rPr>
          <w:rFonts w:ascii="Times New Roman" w:eastAsia="Times New Roman" w:hAnsi="Times New Roman" w:cs="Times New Roman"/>
          <w:sz w:val="24"/>
          <w:szCs w:val="24"/>
        </w:rPr>
        <w:t>The “Together</w:t>
      </w:r>
      <w:r>
        <w:rPr>
          <w:rFonts w:ascii="Times New Roman" w:eastAsia="Times New Roman" w:hAnsi="Times New Roman" w:cs="Times New Roman"/>
          <w:sz w:val="24"/>
          <w:szCs w:val="24"/>
        </w:rPr>
        <w:t xml:space="preserve"> We Thrive" campaign aimed to connect with customers. Mainly on an emotional level. Highlighting shared values/aspirations. The success of such campaigns involves </w:t>
      </w:r>
      <w:r w:rsidR="00C45AAF">
        <w:rPr>
          <w:rFonts w:ascii="Times New Roman" w:eastAsia="Times New Roman" w:hAnsi="Times New Roman" w:cs="Times New Roman"/>
          <w:sz w:val="24"/>
          <w:szCs w:val="24"/>
        </w:rPr>
        <w:t>analyzing</w:t>
      </w:r>
      <w:r>
        <w:rPr>
          <w:rFonts w:ascii="Times New Roman" w:eastAsia="Times New Roman" w:hAnsi="Times New Roman" w:cs="Times New Roman"/>
          <w:sz w:val="24"/>
          <w:szCs w:val="24"/>
        </w:rPr>
        <w:t xml:space="preserve"> key performance indicators/customer feedback/market share growth. The adoption of digital marketing channels is another such notable aspect of HSBC's strategy (</w:t>
      </w:r>
      <w:proofErr w:type="spellStart"/>
      <w:r>
        <w:rPr>
          <w:rFonts w:ascii="Times New Roman" w:eastAsia="Times New Roman" w:hAnsi="Times New Roman" w:cs="Times New Roman"/>
          <w:sz w:val="24"/>
          <w:szCs w:val="24"/>
        </w:rPr>
        <w:t>Czinkota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bank has </w:t>
      </w:r>
      <w:r w:rsidR="00C45AAF">
        <w:rPr>
          <w:rFonts w:ascii="Times New Roman" w:eastAsia="Times New Roman" w:hAnsi="Times New Roman" w:cs="Times New Roman"/>
          <w:sz w:val="24"/>
          <w:szCs w:val="24"/>
        </w:rPr>
        <w:t>utilized</w:t>
      </w:r>
      <w:r>
        <w:rPr>
          <w:rFonts w:ascii="Times New Roman" w:eastAsia="Times New Roman" w:hAnsi="Times New Roman" w:cs="Times New Roman"/>
          <w:sz w:val="24"/>
          <w:szCs w:val="24"/>
        </w:rPr>
        <w:t xml:space="preserve"> social media platforms/online advertising effectively. To engage with </w:t>
      </w:r>
      <w:proofErr w:type="spellStart"/>
      <w:proofErr w:type="gramStart"/>
      <w:r>
        <w:rPr>
          <w:rFonts w:ascii="Times New Roman" w:eastAsia="Times New Roman" w:hAnsi="Times New Roman" w:cs="Times New Roman"/>
          <w:sz w:val="24"/>
          <w:szCs w:val="24"/>
        </w:rPr>
        <w:t>a</w:t>
      </w:r>
      <w:proofErr w:type="spellEnd"/>
      <w:proofErr w:type="gramEnd"/>
      <w:r>
        <w:rPr>
          <w:rFonts w:ascii="Times New Roman" w:eastAsia="Times New Roman" w:hAnsi="Times New Roman" w:cs="Times New Roman"/>
          <w:sz w:val="24"/>
          <w:szCs w:val="24"/>
        </w:rPr>
        <w:t xml:space="preserve"> audience that is tech-savvy. The effectiveness of these very strategies is measured through metrics such as online </w:t>
      </w:r>
      <w:r w:rsidR="00C45AAF">
        <w:rPr>
          <w:rFonts w:ascii="Times New Roman" w:eastAsia="Times New Roman" w:hAnsi="Times New Roman" w:cs="Times New Roman"/>
          <w:sz w:val="24"/>
          <w:szCs w:val="24"/>
        </w:rPr>
        <w:t>engagement</w:t>
      </w:r>
      <w:r>
        <w:rPr>
          <w:rFonts w:ascii="Times New Roman" w:eastAsia="Times New Roman" w:hAnsi="Times New Roman" w:cs="Times New Roman"/>
          <w:sz w:val="24"/>
          <w:szCs w:val="24"/>
        </w:rPr>
        <w:t>/</w:t>
      </w:r>
      <w:r w:rsidR="00C45AAF">
        <w:rPr>
          <w:rFonts w:ascii="Times New Roman" w:eastAsia="Times New Roman" w:hAnsi="Times New Roman" w:cs="Times New Roman"/>
          <w:sz w:val="24"/>
          <w:szCs w:val="24"/>
        </w:rPr>
        <w:t>tchick</w:t>
      </w:r>
      <w:r>
        <w:rPr>
          <w:rFonts w:ascii="Times New Roman" w:eastAsia="Times New Roman" w:hAnsi="Times New Roman" w:cs="Times New Roman"/>
          <w:sz w:val="24"/>
          <w:szCs w:val="24"/>
        </w:rPr>
        <w:t>-through rates/customer acquisition costs.</w:t>
      </w:r>
    </w:p>
    <w:p w14:paraId="00000036"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6" w:name="_xhk60xg8x7j4" w:colFirst="0" w:colLast="0"/>
      <w:bookmarkEnd w:id="6"/>
      <w:r>
        <w:rPr>
          <w:rFonts w:ascii="Times New Roman" w:eastAsia="Times New Roman" w:hAnsi="Times New Roman" w:cs="Times New Roman"/>
          <w:b/>
          <w:i/>
          <w:sz w:val="24"/>
          <w:szCs w:val="24"/>
        </w:rPr>
        <w:t>Identifying Areas for Improvement in the Marketing Funnel</w:t>
      </w:r>
    </w:p>
    <w:p w14:paraId="00000037" w14:textId="70B0DAF8" w:rsidR="0081395C" w:rsidRDefault="00C45AA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w:t>
      </w:r>
      <w:r w:rsidR="00A16DB2">
        <w:rPr>
          <w:rFonts w:ascii="Times New Roman" w:eastAsia="Times New Roman" w:hAnsi="Times New Roman" w:cs="Times New Roman"/>
          <w:sz w:val="24"/>
          <w:szCs w:val="24"/>
        </w:rPr>
        <w:t xml:space="preserve"> funnel hereby reveals quite crucial touchpoints where HSBC can certainly enhance its own customer journey. For </w:t>
      </w:r>
      <w:r>
        <w:rPr>
          <w:rFonts w:ascii="Times New Roman" w:eastAsia="Times New Roman" w:hAnsi="Times New Roman" w:cs="Times New Roman"/>
          <w:sz w:val="24"/>
          <w:szCs w:val="24"/>
        </w:rPr>
        <w:t>instance,</w:t>
      </w:r>
      <w:r w:rsidR="00A16DB2">
        <w:rPr>
          <w:rFonts w:ascii="Times New Roman" w:eastAsia="Times New Roman" w:hAnsi="Times New Roman" w:cs="Times New Roman"/>
          <w:sz w:val="24"/>
          <w:szCs w:val="24"/>
        </w:rPr>
        <w:t xml:space="preserve"> the onboarding process for new customers could be streamlined to improve satisfaction overall. By using data analytics, HSBC can friction points identify in the customer journey. Also implement improvements targeted. Additionally </w:t>
      </w:r>
      <w:proofErr w:type="spellStart"/>
      <w:r w:rsidR="00A16DB2">
        <w:rPr>
          <w:rFonts w:ascii="Times New Roman" w:eastAsia="Times New Roman" w:hAnsi="Times New Roman" w:cs="Times New Roman"/>
          <w:sz w:val="24"/>
          <w:szCs w:val="24"/>
        </w:rPr>
        <w:t>optimising</w:t>
      </w:r>
      <w:proofErr w:type="spellEnd"/>
      <w:r w:rsidR="00A16DB2">
        <w:rPr>
          <w:rFonts w:ascii="Times New Roman" w:eastAsia="Times New Roman" w:hAnsi="Times New Roman" w:cs="Times New Roman"/>
          <w:sz w:val="24"/>
          <w:szCs w:val="24"/>
        </w:rPr>
        <w:t xml:space="preserve"> lead generation and conversion strategies </w:t>
      </w:r>
      <w:proofErr w:type="gramStart"/>
      <w:r w:rsidR="00A16DB2">
        <w:rPr>
          <w:rFonts w:ascii="Times New Roman" w:eastAsia="Times New Roman" w:hAnsi="Times New Roman" w:cs="Times New Roman"/>
          <w:sz w:val="24"/>
          <w:szCs w:val="24"/>
        </w:rPr>
        <w:t>is much</w:t>
      </w:r>
      <w:proofErr w:type="gramEnd"/>
      <w:r w:rsidR="00A16DB2">
        <w:rPr>
          <w:rFonts w:ascii="Times New Roman" w:eastAsia="Times New Roman" w:hAnsi="Times New Roman" w:cs="Times New Roman"/>
          <w:sz w:val="24"/>
          <w:szCs w:val="24"/>
        </w:rPr>
        <w:t xml:space="preserve"> essential. HSBC can explore </w:t>
      </w:r>
      <w:proofErr w:type="spellStart"/>
      <w:r w:rsidR="00A16DB2">
        <w:rPr>
          <w:rFonts w:ascii="Times New Roman" w:eastAsia="Times New Roman" w:hAnsi="Times New Roman" w:cs="Times New Roman"/>
          <w:sz w:val="24"/>
          <w:szCs w:val="24"/>
        </w:rPr>
        <w:t>personalised</w:t>
      </w:r>
      <w:proofErr w:type="spellEnd"/>
      <w:r w:rsidR="00A16DB2">
        <w:rPr>
          <w:rFonts w:ascii="Times New Roman" w:eastAsia="Times New Roman" w:hAnsi="Times New Roman" w:cs="Times New Roman"/>
          <w:sz w:val="24"/>
          <w:szCs w:val="24"/>
        </w:rPr>
        <w:t xml:space="preserve"> marketing automation to nurture leads effectively. The very introduction of AI-driven chatbots for customer inquiries is an example (Deepthi. B </w:t>
      </w:r>
      <w:r w:rsidR="00A16DB2">
        <w:rPr>
          <w:rFonts w:ascii="Times New Roman" w:eastAsia="Times New Roman" w:hAnsi="Times New Roman" w:cs="Times New Roman"/>
          <w:i/>
          <w:sz w:val="24"/>
          <w:szCs w:val="24"/>
        </w:rPr>
        <w:t>et al.</w:t>
      </w:r>
      <w:r w:rsidR="00A16DB2">
        <w:rPr>
          <w:rFonts w:ascii="Times New Roman" w:eastAsia="Times New Roman" w:hAnsi="Times New Roman" w:cs="Times New Roman"/>
          <w:sz w:val="24"/>
          <w:szCs w:val="24"/>
        </w:rPr>
        <w:t xml:space="preserve"> 2022). Mainly of how technol</w:t>
      </w:r>
      <w:r w:rsidR="00A16DB2">
        <w:rPr>
          <w:rFonts w:ascii="Times New Roman" w:eastAsia="Times New Roman" w:hAnsi="Times New Roman" w:cs="Times New Roman"/>
          <w:sz w:val="24"/>
          <w:szCs w:val="24"/>
        </w:rPr>
        <w:t xml:space="preserve">ogy can enhance the efficiency of the marketing funnel. </w:t>
      </w:r>
      <w:proofErr w:type="gramStart"/>
      <w:r w:rsidR="00A16DB2">
        <w:rPr>
          <w:rFonts w:ascii="Times New Roman" w:eastAsia="Times New Roman" w:hAnsi="Times New Roman" w:cs="Times New Roman"/>
          <w:sz w:val="24"/>
          <w:szCs w:val="24"/>
        </w:rPr>
        <w:t>Providing assistance to</w:t>
      </w:r>
      <w:proofErr w:type="gramEnd"/>
      <w:r w:rsidR="00A16DB2">
        <w:rPr>
          <w:rFonts w:ascii="Times New Roman" w:eastAsia="Times New Roman" w:hAnsi="Times New Roman" w:cs="Times New Roman"/>
          <w:sz w:val="24"/>
          <w:szCs w:val="24"/>
        </w:rPr>
        <w:t xml:space="preserve"> customers in real-time. Understanding HSBC's marketing processes/stages involves analysis of its strategies and their effectiveness. By focusing </w:t>
      </w:r>
      <w:proofErr w:type="gramStart"/>
      <w:r w:rsidR="00A16DB2">
        <w:rPr>
          <w:rFonts w:ascii="Times New Roman" w:eastAsia="Times New Roman" w:hAnsi="Times New Roman" w:cs="Times New Roman"/>
          <w:sz w:val="24"/>
          <w:szCs w:val="24"/>
        </w:rPr>
        <w:t>into</w:t>
      </w:r>
      <w:proofErr w:type="gramEnd"/>
      <w:r w:rsidR="00A16DB2">
        <w:rPr>
          <w:rFonts w:ascii="Times New Roman" w:eastAsia="Times New Roman" w:hAnsi="Times New Roman" w:cs="Times New Roman"/>
          <w:sz w:val="24"/>
          <w:szCs w:val="24"/>
        </w:rPr>
        <w:t xml:space="preserve"> </w:t>
      </w:r>
      <w:proofErr w:type="gramStart"/>
      <w:r w:rsidR="00A16DB2">
        <w:rPr>
          <w:rFonts w:ascii="Times New Roman" w:eastAsia="Times New Roman" w:hAnsi="Times New Roman" w:cs="Times New Roman"/>
          <w:sz w:val="24"/>
          <w:szCs w:val="24"/>
        </w:rPr>
        <w:t>these one can</w:t>
      </w:r>
      <w:proofErr w:type="gramEnd"/>
      <w:r w:rsidR="00A16DB2">
        <w:rPr>
          <w:rFonts w:ascii="Times New Roman" w:eastAsia="Times New Roman" w:hAnsi="Times New Roman" w:cs="Times New Roman"/>
          <w:sz w:val="24"/>
          <w:szCs w:val="24"/>
        </w:rPr>
        <w:t xml:space="preserve"> gain insights into the bank's market positioning/ campaign success/potential areas for improvement in the marketing funnel. This very knowledge forms the foundation for developing informed/impactful marketing recommendations for the future.</w:t>
      </w:r>
    </w:p>
    <w:p w14:paraId="00000038" w14:textId="77777777" w:rsidR="0081395C" w:rsidRDefault="0081395C">
      <w:pPr>
        <w:spacing w:line="360" w:lineRule="auto"/>
        <w:jc w:val="both"/>
        <w:rPr>
          <w:rFonts w:ascii="Times New Roman" w:eastAsia="Times New Roman" w:hAnsi="Times New Roman" w:cs="Times New Roman"/>
          <w:sz w:val="24"/>
          <w:szCs w:val="24"/>
        </w:rPr>
      </w:pPr>
    </w:p>
    <w:p w14:paraId="00000039" w14:textId="77777777" w:rsidR="0081395C" w:rsidRDefault="00A16DB2">
      <w:pPr>
        <w:pStyle w:val="Heading1"/>
        <w:spacing w:before="0"/>
      </w:pPr>
      <w:bookmarkStart w:id="7" w:name="_mw8uxjjg9bod" w:colFirst="0" w:colLast="0"/>
      <w:bookmarkEnd w:id="7"/>
      <w:r>
        <w:t>Role of Marketing Environment and Situational Analysis Models</w:t>
      </w:r>
    </w:p>
    <w:p w14:paraId="0000003A" w14:textId="72415F91"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global marketplace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like HSBC operate within a complex web of external forces. Significantly that shapes their strategic decisions and performance overall. To gain a huge understanding of these influences it is imperative to conduct an analysis much </w:t>
      </w:r>
      <w:proofErr w:type="gramStart"/>
      <w:r>
        <w:rPr>
          <w:rFonts w:ascii="Times New Roman" w:eastAsia="Times New Roman" w:hAnsi="Times New Roman" w:cs="Times New Roman"/>
          <w:sz w:val="24"/>
          <w:szCs w:val="24"/>
        </w:rPr>
        <w:t>thorough</w:t>
      </w:r>
      <w:proofErr w:type="gramEnd"/>
      <w:r>
        <w:rPr>
          <w:rFonts w:ascii="Times New Roman" w:eastAsia="Times New Roman" w:hAnsi="Times New Roman" w:cs="Times New Roman"/>
          <w:sz w:val="24"/>
          <w:szCs w:val="24"/>
        </w:rPr>
        <w:t xml:space="preserve"> using </w:t>
      </w:r>
      <w:r>
        <w:rPr>
          <w:rFonts w:ascii="Times New Roman" w:eastAsia="Times New Roman" w:hAnsi="Times New Roman" w:cs="Times New Roman"/>
          <w:sz w:val="24"/>
          <w:szCs w:val="24"/>
        </w:rPr>
        <w:lastRenderedPageBreak/>
        <w:t xml:space="preserve">models established. This examination here focuses </w:t>
      </w:r>
      <w:proofErr w:type="gramStart"/>
      <w:r>
        <w:rPr>
          <w:rFonts w:ascii="Times New Roman" w:eastAsia="Times New Roman" w:hAnsi="Times New Roman" w:cs="Times New Roman"/>
          <w:sz w:val="24"/>
          <w:szCs w:val="24"/>
        </w:rPr>
        <w:t>into</w:t>
      </w:r>
      <w:proofErr w:type="gramEnd"/>
      <w:r>
        <w:rPr>
          <w:rFonts w:ascii="Times New Roman" w:eastAsia="Times New Roman" w:hAnsi="Times New Roman" w:cs="Times New Roman"/>
          <w:sz w:val="24"/>
          <w:szCs w:val="24"/>
        </w:rPr>
        <w:t xml:space="preserve"> the role of the marketing environment and situational analysis models. Specifically focusing on a PESTEL analysis to comprehend macro-environmental factors and </w:t>
      </w:r>
      <w:r w:rsidR="00C45AAF">
        <w:rPr>
          <w:rFonts w:ascii="Times New Roman" w:eastAsia="Times New Roman" w:hAnsi="Times New Roman" w:cs="Times New Roman"/>
          <w:sz w:val="24"/>
          <w:szCs w:val="24"/>
        </w:rPr>
        <w:t>utilizing</w:t>
      </w:r>
      <w:r>
        <w:rPr>
          <w:rFonts w:ascii="Times New Roman" w:eastAsia="Times New Roman" w:hAnsi="Times New Roman" w:cs="Times New Roman"/>
          <w:sz w:val="24"/>
          <w:szCs w:val="24"/>
        </w:rPr>
        <w:t xml:space="preserve"> Porter's Five Forces model to hereby assess industry competition.</w:t>
      </w:r>
    </w:p>
    <w:p w14:paraId="0000003B"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8" w:name="_myaijgty0bh2" w:colFirst="0" w:colLast="0"/>
      <w:bookmarkEnd w:id="8"/>
      <w:r>
        <w:rPr>
          <w:rFonts w:ascii="Times New Roman" w:eastAsia="Times New Roman" w:hAnsi="Times New Roman" w:cs="Times New Roman"/>
          <w:b/>
          <w:i/>
          <w:sz w:val="24"/>
          <w:szCs w:val="24"/>
        </w:rPr>
        <w:t>PESTEL Analysis</w:t>
      </w:r>
    </w:p>
    <w:p w14:paraId="0000003C" w14:textId="3DEE44F4"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PESTEL analysis provides a certain systematic framework for evaluating the external macro-environmental factors that impact an </w:t>
      </w:r>
      <w:r w:rsidR="00C45AAF">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HSBC as a global financial institution is subject to various numerous forces. That </w:t>
      </w:r>
      <w:r w:rsidR="00C45AAF">
        <w:rPr>
          <w:rFonts w:ascii="Times New Roman" w:eastAsia="Times New Roman" w:hAnsi="Times New Roman" w:cs="Times New Roman"/>
          <w:sz w:val="24"/>
          <w:szCs w:val="24"/>
        </w:rPr>
        <w:t>extends</w:t>
      </w:r>
      <w:r>
        <w:rPr>
          <w:rFonts w:ascii="Times New Roman" w:eastAsia="Times New Roman" w:hAnsi="Times New Roman" w:cs="Times New Roman"/>
          <w:sz w:val="24"/>
          <w:szCs w:val="24"/>
        </w:rPr>
        <w:t xml:space="preserve"> beyond its immediate control. </w:t>
      </w:r>
    </w:p>
    <w:p w14:paraId="0000003D"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Factors- HSBC operates in multiple countries each with its own political landscape (</w:t>
      </w:r>
      <w:proofErr w:type="spellStart"/>
      <w:r>
        <w:rPr>
          <w:rFonts w:ascii="Times New Roman" w:eastAsia="Times New Roman" w:hAnsi="Times New Roman" w:cs="Times New Roman"/>
          <w:sz w:val="24"/>
          <w:szCs w:val="24"/>
        </w:rPr>
        <w:t>Massoc</w:t>
      </w:r>
      <w:proofErr w:type="spellEnd"/>
      <w:r>
        <w:rPr>
          <w:rFonts w:ascii="Times New Roman" w:eastAsia="Times New Roman" w:hAnsi="Times New Roman" w:cs="Times New Roman"/>
          <w:sz w:val="24"/>
          <w:szCs w:val="24"/>
        </w:rPr>
        <w:t>, 2019). Changes in government policies/regulations/geopolitical events can affect the bank significantly. For instance, Brexit has introduced specific uncertainties in the European market (</w:t>
      </w:r>
      <w:proofErr w:type="spellStart"/>
      <w:r>
        <w:rPr>
          <w:rFonts w:ascii="Times New Roman" w:eastAsia="Times New Roman" w:hAnsi="Times New Roman" w:cs="Times New Roman"/>
          <w:sz w:val="24"/>
          <w:szCs w:val="24"/>
        </w:rPr>
        <w:t>Makrychoriti</w:t>
      </w:r>
      <w:proofErr w:type="spellEnd"/>
      <w:r>
        <w:rPr>
          <w:rFonts w:ascii="Times New Roman" w:eastAsia="Times New Roman" w:hAnsi="Times New Roman" w:cs="Times New Roman"/>
          <w:sz w:val="24"/>
          <w:szCs w:val="24"/>
        </w:rPr>
        <w:t xml:space="preserve"> and Spyrou, 2022). Hereby impacting operations of HSBC in the region.</w:t>
      </w:r>
    </w:p>
    <w:p w14:paraId="0000003E"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Factors- Economic conditions including interest rates/currency fluctuations play </w:t>
      </w:r>
      <w:proofErr w:type="spellStart"/>
      <w:proofErr w:type="gramStart"/>
      <w:r>
        <w:rPr>
          <w:rFonts w:ascii="Times New Roman" w:eastAsia="Times New Roman" w:hAnsi="Times New Roman" w:cs="Times New Roman"/>
          <w:sz w:val="24"/>
          <w:szCs w:val="24"/>
        </w:rPr>
        <w:t>a</w:t>
      </w:r>
      <w:proofErr w:type="spellEnd"/>
      <w:proofErr w:type="gramEnd"/>
      <w:r>
        <w:rPr>
          <w:rFonts w:ascii="Times New Roman" w:eastAsia="Times New Roman" w:hAnsi="Times New Roman" w:cs="Times New Roman"/>
          <w:sz w:val="24"/>
          <w:szCs w:val="24"/>
        </w:rPr>
        <w:t xml:space="preserve"> important role in </w:t>
      </w:r>
      <w:proofErr w:type="gramStart"/>
      <w:r>
        <w:rPr>
          <w:rFonts w:ascii="Times New Roman" w:eastAsia="Times New Roman" w:hAnsi="Times New Roman" w:cs="Times New Roman"/>
          <w:sz w:val="24"/>
          <w:szCs w:val="24"/>
        </w:rPr>
        <w:t>banking</w:t>
      </w:r>
      <w:proofErr w:type="gramEnd"/>
      <w:r>
        <w:rPr>
          <w:rFonts w:ascii="Times New Roman" w:eastAsia="Times New Roman" w:hAnsi="Times New Roman" w:cs="Times New Roman"/>
          <w:sz w:val="24"/>
          <w:szCs w:val="24"/>
        </w:rPr>
        <w:t xml:space="preserve"> sector. HSBC faced challenges during the 2008 financial crisis (Hindustan Times, 2020). Highlighting the sensitivity of its business to global economic downturns worldwide.</w:t>
      </w:r>
    </w:p>
    <w:p w14:paraId="0000003F" w14:textId="77777777" w:rsidR="0081395C" w:rsidRDefault="0081395C">
      <w:pPr>
        <w:spacing w:line="360" w:lineRule="auto"/>
        <w:jc w:val="both"/>
        <w:rPr>
          <w:rFonts w:ascii="Times New Roman" w:eastAsia="Times New Roman" w:hAnsi="Times New Roman" w:cs="Times New Roman"/>
          <w:sz w:val="24"/>
          <w:szCs w:val="24"/>
        </w:rPr>
      </w:pPr>
    </w:p>
    <w:p w14:paraId="00000040"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Factors- Social trends/cultural variances influence customer behavior and customer preferences. HSBC has adapted its marketing strategies to cater to the growing trend of digital banking.  And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 changing expectations of consumers socially conscious.</w:t>
      </w:r>
    </w:p>
    <w:p w14:paraId="00000041" w14:textId="77777777" w:rsidR="0081395C" w:rsidRDefault="0081395C">
      <w:pPr>
        <w:spacing w:line="360" w:lineRule="auto"/>
        <w:jc w:val="both"/>
        <w:rPr>
          <w:rFonts w:ascii="Times New Roman" w:eastAsia="Times New Roman" w:hAnsi="Times New Roman" w:cs="Times New Roman"/>
          <w:sz w:val="24"/>
          <w:szCs w:val="24"/>
        </w:rPr>
      </w:pPr>
    </w:p>
    <w:p w14:paraId="00000042"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Factors- The rapid pace of technological advancements surely shapes the financial services landscape. HSBC has invested in digital transformation heavily. Offering innovative online banking services and cybersecurity measures enhancing to meet technological demands evolving.</w:t>
      </w:r>
    </w:p>
    <w:p w14:paraId="00000043" w14:textId="77777777" w:rsidR="0081395C" w:rsidRDefault="0081395C">
      <w:pPr>
        <w:spacing w:line="360" w:lineRule="auto"/>
        <w:jc w:val="both"/>
        <w:rPr>
          <w:rFonts w:ascii="Times New Roman" w:eastAsia="Times New Roman" w:hAnsi="Times New Roman" w:cs="Times New Roman"/>
          <w:sz w:val="24"/>
          <w:szCs w:val="24"/>
        </w:rPr>
      </w:pPr>
    </w:p>
    <w:p w14:paraId="00000044" w14:textId="171E9A76"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Factors- Increasing awareness of environmental issues has led to a shift mainly in consumer preferences. Commitment to sustainability of HSBC is evident through its sustainable </w:t>
      </w:r>
      <w:r>
        <w:rPr>
          <w:rFonts w:ascii="Times New Roman" w:eastAsia="Times New Roman" w:hAnsi="Times New Roman" w:cs="Times New Roman"/>
          <w:sz w:val="24"/>
          <w:szCs w:val="24"/>
        </w:rPr>
        <w:lastRenderedPageBreak/>
        <w:t xml:space="preserve">finance initiatives (HSBC, 2021). </w:t>
      </w:r>
      <w:r w:rsidR="00C45AAF">
        <w:rPr>
          <w:rFonts w:ascii="Times New Roman" w:eastAsia="Times New Roman" w:hAnsi="Times New Roman" w:cs="Times New Roman"/>
          <w:sz w:val="24"/>
          <w:szCs w:val="24"/>
        </w:rPr>
        <w:t>Mainly</w:t>
      </w:r>
      <w:r>
        <w:rPr>
          <w:rFonts w:ascii="Times New Roman" w:eastAsia="Times New Roman" w:hAnsi="Times New Roman" w:cs="Times New Roman"/>
          <w:sz w:val="24"/>
          <w:szCs w:val="24"/>
        </w:rPr>
        <w:t xml:space="preserve"> renewable energy projects financing and environmentally friendly practices promoting.</w:t>
      </w:r>
    </w:p>
    <w:p w14:paraId="00000045" w14:textId="77777777" w:rsidR="0081395C" w:rsidRDefault="0081395C">
      <w:pPr>
        <w:spacing w:line="360" w:lineRule="auto"/>
        <w:jc w:val="both"/>
        <w:rPr>
          <w:rFonts w:ascii="Times New Roman" w:eastAsia="Times New Roman" w:hAnsi="Times New Roman" w:cs="Times New Roman"/>
          <w:sz w:val="24"/>
          <w:szCs w:val="24"/>
        </w:rPr>
      </w:pPr>
    </w:p>
    <w:p w14:paraId="00000046"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Factors- Compliance with such diverse legal frameworks is crucial. Mainly for a global bank like HSBC. Adherence to anti-money laundering aka AML/Know Your Customer aka KYC regulations is a priority ongoing to maintain legal and regulatory compliance (Valkama, 2022).</w:t>
      </w:r>
    </w:p>
    <w:p w14:paraId="00000047"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9" w:name="_1vj3i0v9ehtz" w:colFirst="0" w:colLast="0"/>
      <w:bookmarkEnd w:id="9"/>
      <w:r>
        <w:rPr>
          <w:rFonts w:ascii="Times New Roman" w:eastAsia="Times New Roman" w:hAnsi="Times New Roman" w:cs="Times New Roman"/>
          <w:b/>
          <w:i/>
          <w:sz w:val="24"/>
          <w:szCs w:val="24"/>
        </w:rPr>
        <w:t>Porter's Five Forces Model</w:t>
      </w:r>
    </w:p>
    <w:p w14:paraId="00000048"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Five Forces model certainly assesses the competitive intensity and attractiveness of an industry. For HSBC a top player in the global banking sector. This analysis offers vital insights into the dynamics of its competitive </w:t>
      </w:r>
      <w:proofErr w:type="gramStart"/>
      <w:r>
        <w:rPr>
          <w:rFonts w:ascii="Times New Roman" w:eastAsia="Times New Roman" w:hAnsi="Times New Roman" w:cs="Times New Roman"/>
          <w:sz w:val="24"/>
          <w:szCs w:val="24"/>
        </w:rPr>
        <w:t>landscape</w:t>
      </w:r>
      <w:proofErr w:type="gramEnd"/>
    </w:p>
    <w:p w14:paraId="00000049"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 of New Entrants- The banking industry has high entry barriers due to strict regulations (</w:t>
      </w:r>
      <w:proofErr w:type="spellStart"/>
      <w:r>
        <w:rPr>
          <w:rFonts w:ascii="Times New Roman" w:eastAsia="Times New Roman" w:hAnsi="Times New Roman" w:cs="Times New Roman"/>
          <w:sz w:val="24"/>
          <w:szCs w:val="24"/>
        </w:rPr>
        <w:t>PaymentGenes</w:t>
      </w:r>
      <w:proofErr w:type="spellEnd"/>
      <w:r>
        <w:rPr>
          <w:rFonts w:ascii="Times New Roman" w:eastAsia="Times New Roman" w:hAnsi="Times New Roman" w:cs="Times New Roman"/>
          <w:sz w:val="24"/>
          <w:szCs w:val="24"/>
        </w:rPr>
        <w:t xml:space="preserve">, 2021).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 need for substantial capital. HSBC's global presence/established reputation act as deterrents for the new entrants.</w:t>
      </w:r>
    </w:p>
    <w:p w14:paraId="0000004A" w14:textId="77777777" w:rsidR="0081395C" w:rsidRDefault="0081395C">
      <w:pPr>
        <w:spacing w:line="360" w:lineRule="auto"/>
        <w:jc w:val="both"/>
        <w:rPr>
          <w:rFonts w:ascii="Times New Roman" w:eastAsia="Times New Roman" w:hAnsi="Times New Roman" w:cs="Times New Roman"/>
          <w:sz w:val="24"/>
          <w:szCs w:val="24"/>
        </w:rPr>
      </w:pPr>
    </w:p>
    <w:p w14:paraId="0000004B"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Bargaining Power of Buyers- In a highly competitive market customers have the power. Significantly to choose from various numerous banking options. HSBC's customer-centric approach/technological innovations/tailored financial products help customer loyalty maintaining.</w:t>
      </w:r>
    </w:p>
    <w:p w14:paraId="0000004C" w14:textId="77777777" w:rsidR="0081395C" w:rsidRDefault="0081395C">
      <w:pPr>
        <w:spacing w:line="360" w:lineRule="auto"/>
        <w:jc w:val="both"/>
        <w:rPr>
          <w:rFonts w:ascii="Times New Roman" w:eastAsia="Times New Roman" w:hAnsi="Times New Roman" w:cs="Times New Roman"/>
          <w:sz w:val="24"/>
          <w:szCs w:val="24"/>
        </w:rPr>
      </w:pPr>
    </w:p>
    <w:p w14:paraId="0000004D"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Bargaining Power of Suppliers- Suppliers in the banking industry include software providers/ regulatory compliance services/security solutions. HSBC's size/global reach hereby allow it to negotiate terms much favorable with its suppliers. Reducing the supplier's bargaining power.</w:t>
      </w:r>
    </w:p>
    <w:p w14:paraId="0000004E" w14:textId="77777777" w:rsidR="0081395C" w:rsidRDefault="0081395C">
      <w:pPr>
        <w:spacing w:line="360" w:lineRule="auto"/>
        <w:jc w:val="both"/>
        <w:rPr>
          <w:rFonts w:ascii="Times New Roman" w:eastAsia="Times New Roman" w:hAnsi="Times New Roman" w:cs="Times New Roman"/>
          <w:sz w:val="24"/>
          <w:szCs w:val="24"/>
        </w:rPr>
      </w:pPr>
    </w:p>
    <w:p w14:paraId="0000004F" w14:textId="77777777"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 of Substitute Products or Services- Fintech innovations and financial services alternative pose a threat to traditional banking (LinkedIn, 2023). HSBC addresses this by embracing actively digital transformation. Offering a specific range of online services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staying ahead in the financial landscape evolving.</w:t>
      </w:r>
    </w:p>
    <w:p w14:paraId="00000050" w14:textId="77777777" w:rsidR="0081395C" w:rsidRDefault="0081395C">
      <w:pPr>
        <w:spacing w:line="360" w:lineRule="auto"/>
        <w:jc w:val="both"/>
        <w:rPr>
          <w:rFonts w:ascii="Times New Roman" w:eastAsia="Times New Roman" w:hAnsi="Times New Roman" w:cs="Times New Roman"/>
          <w:sz w:val="24"/>
          <w:szCs w:val="24"/>
        </w:rPr>
      </w:pPr>
    </w:p>
    <w:p w14:paraId="00000051" w14:textId="71C52CAC"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Intensity of Competitive Rivalry- The global banking industry is by intense competition </w:t>
      </w:r>
      <w:r w:rsidR="00C45AAF">
        <w:rPr>
          <w:rFonts w:ascii="Times New Roman" w:eastAsia="Times New Roman" w:hAnsi="Times New Roman" w:cs="Times New Roman"/>
          <w:sz w:val="24"/>
          <w:szCs w:val="24"/>
        </w:rPr>
        <w:t>characterized</w:t>
      </w:r>
      <w:r>
        <w:rPr>
          <w:rFonts w:ascii="Times New Roman" w:eastAsia="Times New Roman" w:hAnsi="Times New Roman" w:cs="Times New Roman"/>
          <w:sz w:val="24"/>
          <w:szCs w:val="24"/>
        </w:rPr>
        <w:t xml:space="preserve">. HSBC competes with </w:t>
      </w:r>
      <w:r w:rsidR="00C45AAF">
        <w:rPr>
          <w:rFonts w:ascii="Times New Roman" w:eastAsia="Times New Roman" w:hAnsi="Times New Roman" w:cs="Times New Roman"/>
          <w:sz w:val="24"/>
          <w:szCs w:val="24"/>
        </w:rPr>
        <w:t>other</w:t>
      </w:r>
      <w:r>
        <w:rPr>
          <w:rFonts w:ascii="Times New Roman" w:eastAsia="Times New Roman" w:hAnsi="Times New Roman" w:cs="Times New Roman"/>
          <w:sz w:val="24"/>
          <w:szCs w:val="24"/>
        </w:rPr>
        <w:t xml:space="preserve"> major banks on a global scale. Necessitating strategic innovation continuous to maintain a specific competitive edge.</w:t>
      </w:r>
    </w:p>
    <w:p w14:paraId="00000052" w14:textId="70014D4E"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applying these models HSBC gains a diverse </w:t>
      </w:r>
      <w:r>
        <w:rPr>
          <w:rFonts w:ascii="Times New Roman" w:eastAsia="Times New Roman" w:hAnsi="Times New Roman" w:cs="Times New Roman"/>
          <w:sz w:val="24"/>
          <w:szCs w:val="24"/>
        </w:rPr>
        <w:t xml:space="preserve">understanding of the external forces hereby shaping its environment. This very knowledge empowers the bank to make informed strategic decisions. In turn also </w:t>
      </w:r>
      <w:r w:rsidR="00C45AAF">
        <w:rPr>
          <w:rFonts w:ascii="Times New Roman" w:eastAsia="Times New Roman" w:hAnsi="Times New Roman" w:cs="Times New Roman"/>
          <w:sz w:val="24"/>
          <w:szCs w:val="24"/>
        </w:rPr>
        <w:t>capitalize</w:t>
      </w:r>
      <w:r>
        <w:rPr>
          <w:rFonts w:ascii="Times New Roman" w:eastAsia="Times New Roman" w:hAnsi="Times New Roman" w:cs="Times New Roman"/>
          <w:sz w:val="24"/>
          <w:szCs w:val="24"/>
        </w:rPr>
        <w:t xml:space="preserve"> on opportunities and navigate the very landscape of the banking industry.</w:t>
      </w:r>
    </w:p>
    <w:p w14:paraId="00000053" w14:textId="77777777" w:rsidR="0081395C" w:rsidRDefault="0081395C">
      <w:pPr>
        <w:pStyle w:val="Heading1"/>
        <w:keepNext w:val="0"/>
        <w:keepLines w:val="0"/>
        <w:spacing w:before="0"/>
      </w:pPr>
      <w:bookmarkStart w:id="10" w:name="_cdvht95figsv" w:colFirst="0" w:colLast="0"/>
      <w:bookmarkEnd w:id="10"/>
    </w:p>
    <w:p w14:paraId="00000054" w14:textId="77777777" w:rsidR="0081395C" w:rsidRDefault="00A16DB2">
      <w:pPr>
        <w:pStyle w:val="Heading1"/>
        <w:keepNext w:val="0"/>
        <w:keepLines w:val="0"/>
        <w:spacing w:before="0"/>
      </w:pPr>
      <w:bookmarkStart w:id="11" w:name="_3regl8wvm59s" w:colFirst="0" w:colLast="0"/>
      <w:bookmarkEnd w:id="11"/>
      <w:r>
        <w:t>Stakeholder Engagement at HSBC</w:t>
      </w:r>
    </w:p>
    <w:p w14:paraId="00000055" w14:textId="77AA7E5B"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 engagement is a crucial aspect of </w:t>
      </w:r>
      <w:r w:rsidR="00C45AA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success (</w:t>
      </w:r>
      <w:proofErr w:type="spellStart"/>
      <w:r>
        <w:rPr>
          <w:rFonts w:ascii="Times New Roman" w:eastAsia="Times New Roman" w:hAnsi="Times New Roman" w:cs="Times New Roman"/>
          <w:sz w:val="24"/>
          <w:szCs w:val="24"/>
        </w:rPr>
        <w:t>Sealcomm</w:t>
      </w:r>
      <w:proofErr w:type="spellEnd"/>
      <w:r>
        <w:rPr>
          <w:rFonts w:ascii="Times New Roman" w:eastAsia="Times New Roman" w:hAnsi="Times New Roman" w:cs="Times New Roman"/>
          <w:sz w:val="24"/>
          <w:szCs w:val="24"/>
        </w:rPr>
        <w:t xml:space="preserve">, 2023). Especially in an era where businesses are not </w:t>
      </w:r>
      <w:proofErr w:type="gramStart"/>
      <w:r>
        <w:rPr>
          <w:rFonts w:ascii="Times New Roman" w:eastAsia="Times New Roman" w:hAnsi="Times New Roman" w:cs="Times New Roman"/>
          <w:sz w:val="24"/>
          <w:szCs w:val="24"/>
        </w:rPr>
        <w:t>only just</w:t>
      </w:r>
      <w:proofErr w:type="gramEnd"/>
      <w:r>
        <w:rPr>
          <w:rFonts w:ascii="Times New Roman" w:eastAsia="Times New Roman" w:hAnsi="Times New Roman" w:cs="Times New Roman"/>
          <w:sz w:val="24"/>
          <w:szCs w:val="24"/>
        </w:rPr>
        <w:t xml:space="preserve"> accountable to shareholders but also to broader spectrum of stakeholders. For HSBC identifying/effectively engaging with key stakeholders is essential for sustaining its own reputation.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for promoting growth and aligning with societal expectations. This very identification hereby analyses the impact of their influence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decisions. Also proposes strategies for effective engagement.</w:t>
      </w:r>
    </w:p>
    <w:p w14:paraId="00000056"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12" w:name="_8kox9jbvsbwx" w:colFirst="0" w:colLast="0"/>
      <w:bookmarkEnd w:id="12"/>
      <w:r>
        <w:rPr>
          <w:rFonts w:ascii="Times New Roman" w:eastAsia="Times New Roman" w:hAnsi="Times New Roman" w:cs="Times New Roman"/>
          <w:b/>
          <w:i/>
          <w:sz w:val="24"/>
          <w:szCs w:val="24"/>
        </w:rPr>
        <w:t>Key Stakeholders for HSBC</w:t>
      </w:r>
    </w:p>
    <w:p w14:paraId="00000057" w14:textId="69A1861A"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HSBC</w:t>
      </w:r>
      <w:proofErr w:type="gramEnd"/>
      <w:r>
        <w:rPr>
          <w:rFonts w:ascii="Times New Roman" w:eastAsia="Times New Roman" w:hAnsi="Times New Roman" w:cs="Times New Roman"/>
          <w:sz w:val="24"/>
          <w:szCs w:val="24"/>
        </w:rPr>
        <w:t xml:space="preserve"> being a global financial institution has quite a diverse range of stakeholders (HSBC, 2022). Tha</w:t>
      </w:r>
      <w:r w:rsidR="00C45AAF">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surely</w:t>
      </w:r>
      <w:r>
        <w:rPr>
          <w:rFonts w:ascii="Times New Roman" w:eastAsia="Times New Roman" w:hAnsi="Times New Roman" w:cs="Times New Roman"/>
          <w:sz w:val="24"/>
          <w:szCs w:val="24"/>
        </w:rPr>
        <w:t xml:space="preserve"> exerted influence on its operations. Shareholders/customers/employees/regulators/communities are among the key primary stakeholders. Shareholders seek financial returns, customers demand reliable/ethical financial services. Here employees aspire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a conducive work environment and regulators</w:t>
      </w:r>
      <w:r>
        <w:rPr>
          <w:rFonts w:ascii="Times New Roman" w:eastAsia="Times New Roman" w:hAnsi="Times New Roman" w:cs="Times New Roman"/>
          <w:sz w:val="24"/>
          <w:szCs w:val="24"/>
        </w:rPr>
        <w:t xml:space="preserve"> enforce compliance.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communities expect corporate responsibility. HSBC's stakeholder engagement is its commitment to sustainability. The bank has set such ambitious targets to align with global climate goals (The Economic Times, 2020). Recognizing</w:t>
      </w:r>
      <w:r>
        <w:rPr>
          <w:rFonts w:ascii="Times New Roman" w:eastAsia="Times New Roman" w:hAnsi="Times New Roman" w:cs="Times New Roman"/>
          <w:sz w:val="24"/>
          <w:szCs w:val="24"/>
        </w:rPr>
        <w:t xml:space="preserve"> the importance increasing of environmental considerations for stakeholders hereby including investors and the public. In the financial sector stakeholder engagement is important.</w:t>
      </w:r>
      <w:r>
        <w:rPr>
          <w:rFonts w:ascii="Times New Roman" w:eastAsia="Times New Roman" w:hAnsi="Times New Roman" w:cs="Times New Roman"/>
          <w:sz w:val="24"/>
          <w:szCs w:val="24"/>
        </w:rPr>
        <w:t xml:space="preserve"> Mainly due to the impact of the sector on the economy. For instance, regulatory bodies such as central banks/financial authorities are critical stakeholders. The very engagement strategies adopted by leading banks such as JPMorgan Chase's </w:t>
      </w:r>
      <w:r>
        <w:rPr>
          <w:rFonts w:ascii="Times New Roman" w:eastAsia="Times New Roman" w:hAnsi="Times New Roman" w:cs="Times New Roman"/>
          <w:sz w:val="24"/>
          <w:szCs w:val="24"/>
        </w:rPr>
        <w:lastRenderedPageBreak/>
        <w:t>active participation in regulatory dialogues (J.P. Morgan &amp; Co., 2022). This then serves as industry benchmarks for maintaining regulatory alignment.</w:t>
      </w:r>
    </w:p>
    <w:p w14:paraId="00000058"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13" w:name="_80bh7r4nj7f0" w:colFirst="0" w:colLast="0"/>
      <w:bookmarkEnd w:id="13"/>
      <w:r>
        <w:rPr>
          <w:rFonts w:ascii="Times New Roman" w:eastAsia="Times New Roman" w:hAnsi="Times New Roman" w:cs="Times New Roman"/>
          <w:b/>
          <w:i/>
          <w:sz w:val="24"/>
          <w:szCs w:val="24"/>
        </w:rPr>
        <w:t>Impact of Stakeholder Influence on Organizational Decisions</w:t>
      </w:r>
    </w:p>
    <w:p w14:paraId="00000059" w14:textId="17D6E938"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wield considerable influence on HSBC's decision-making</w:t>
      </w:r>
      <w:r>
        <w:rPr>
          <w:rFonts w:ascii="Times New Roman" w:eastAsia="Times New Roman" w:hAnsi="Times New Roman" w:cs="Times New Roman"/>
          <w:sz w:val="24"/>
          <w:szCs w:val="24"/>
        </w:rPr>
        <w:t xml:space="preserve"> processes. Shareholder demands may drive financial strategies/customer feedback may impact product development/regulatory requirements shape such compliance measures. HSBC's response to regulatory scrutiny increased on anti-money laundering practices. Stakeholder concerns, including those of regulators/public have prompted the bank to enhance its due diligence processes. Also hereby invest in anti-money laundering technologies sophisticated. The 2008 financial crisis hereby showcased the significant influe</w:t>
      </w:r>
      <w:r>
        <w:rPr>
          <w:rFonts w:ascii="Times New Roman" w:eastAsia="Times New Roman" w:hAnsi="Times New Roman" w:cs="Times New Roman"/>
          <w:sz w:val="24"/>
          <w:szCs w:val="24"/>
        </w:rPr>
        <w:t xml:space="preserve">nce of various stakeholders on such banking institutions (Scott, 2019). Regulatory changes post-crisis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a direct result of stakeholders.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including governments/public sentiments and also demanding increased accountability/ transparency from banks.</w:t>
      </w:r>
    </w:p>
    <w:p w14:paraId="0000005A"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14" w:name="_h64zbpqss14g" w:colFirst="0" w:colLast="0"/>
      <w:bookmarkEnd w:id="14"/>
      <w:r>
        <w:rPr>
          <w:rFonts w:ascii="Times New Roman" w:eastAsia="Times New Roman" w:hAnsi="Times New Roman" w:cs="Times New Roman"/>
          <w:b/>
          <w:i/>
          <w:sz w:val="24"/>
          <w:szCs w:val="24"/>
        </w:rPr>
        <w:t>Strategies for Effective Stakeholder Engagement</w:t>
      </w:r>
    </w:p>
    <w:p w14:paraId="0000005B" w14:textId="4C57D215"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HSBC's commitment to stakeholder engagement </w:t>
      </w:r>
      <w:r>
        <w:rPr>
          <w:rFonts w:ascii="Times New Roman" w:eastAsia="Times New Roman" w:hAnsi="Times New Roman" w:cs="Times New Roman"/>
          <w:sz w:val="24"/>
          <w:szCs w:val="24"/>
        </w:rPr>
        <w:t>involves strategies that go beyond basic mere compliance. The bank communicates with stakeholders actively.</w:t>
      </w:r>
      <w:r>
        <w:rPr>
          <w:rFonts w:ascii="Times New Roman" w:eastAsia="Times New Roman" w:hAnsi="Times New Roman" w:cs="Times New Roman"/>
          <w:sz w:val="24"/>
          <w:szCs w:val="24"/>
        </w:rPr>
        <w:t xml:space="preserve"> Significantly through various channels thus seeking feedback and addressing concerns quite promptly. Employee engagement initiatives mainly such as internal forums/feedback mechanisms surely exemplify HSBC's commitment to creating a positive work environment (Salesforce, 2022). In the financial industry effective stakeholder engagement involves transparent communication/responsiveness. Wells Fargo's efforts to rebuild trust post-scandal included an engagement strategy. Mainly that involved not only shareho</w:t>
      </w:r>
      <w:r>
        <w:rPr>
          <w:rFonts w:ascii="Times New Roman" w:eastAsia="Times New Roman" w:hAnsi="Times New Roman" w:cs="Times New Roman"/>
          <w:sz w:val="24"/>
          <w:szCs w:val="24"/>
        </w:rPr>
        <w:t>lders but also customers/employees/regulators.</w:t>
      </w:r>
    </w:p>
    <w:p w14:paraId="0000005C"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learning from both the successes and challenges HSBC can refine its stakeholder </w:t>
      </w:r>
      <w:r>
        <w:rPr>
          <w:rFonts w:ascii="Times New Roman" w:eastAsia="Times New Roman" w:hAnsi="Times New Roman" w:cs="Times New Roman"/>
          <w:sz w:val="24"/>
          <w:szCs w:val="24"/>
        </w:rPr>
        <w:t>engagement strategies further. Ensuring alignment with its core values and objectives in long-term.</w:t>
      </w:r>
    </w:p>
    <w:p w14:paraId="0000005D" w14:textId="77777777" w:rsidR="0081395C" w:rsidRDefault="00A16DB2">
      <w:pPr>
        <w:pStyle w:val="Heading1"/>
        <w:spacing w:before="0"/>
      </w:pPr>
      <w:bookmarkStart w:id="15" w:name="_1xv56pjoo6wg" w:colFirst="0" w:colLast="0"/>
      <w:bookmarkEnd w:id="15"/>
      <w:r>
        <w:lastRenderedPageBreak/>
        <w:t>7PS of Marketing Mix in enhancing HSBC's Market Presence</w:t>
      </w:r>
    </w:p>
    <w:p w14:paraId="0000005E" w14:textId="436D61C9"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fiercely competitive landscape of the banking industry effective marketing strategies play a crucial role in determining the success/sustainability of financial</w:t>
      </w:r>
      <w:r>
        <w:rPr>
          <w:rFonts w:ascii="Times New Roman" w:eastAsia="Times New Roman" w:hAnsi="Times New Roman" w:cs="Times New Roman"/>
          <w:sz w:val="24"/>
          <w:szCs w:val="24"/>
        </w:rPr>
        <w:t xml:space="preserve"> institutions. HSBC as a global banking giant must certainly navigate the complexities of the 7Ps of the marketing mix to surely maintain a competitive edge. </w:t>
      </w:r>
    </w:p>
    <w:p w14:paraId="0000005F"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HSBC's Product Strategy</w:t>
      </w:r>
    </w:p>
    <w:p w14:paraId="00000060" w14:textId="3E189B39"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HSBC's product portfolio is diverse. Ranging from traditional banking services to investment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wealth management (Danis and Biggs, 2021). The bank positions itself strategically to cater to the varied needs of both individual/corporate clients. HSBC's introduction of specialized</w:t>
      </w:r>
      <w:r>
        <w:rPr>
          <w:rFonts w:ascii="Times New Roman" w:eastAsia="Times New Roman" w:hAnsi="Times New Roman" w:cs="Times New Roman"/>
          <w:sz w:val="24"/>
          <w:szCs w:val="24"/>
        </w:rPr>
        <w:t xml:space="preserve"> products hereby acknowledging/addressing the financial requirements of this demographic quite unique. This also demonstrates the ability</w:t>
      </w:r>
      <w:r>
        <w:rPr>
          <w:rFonts w:ascii="Times New Roman" w:eastAsia="Times New Roman" w:hAnsi="Times New Roman" w:cs="Times New Roman"/>
          <w:sz w:val="24"/>
          <w:szCs w:val="24"/>
        </w:rPr>
        <w:t xml:space="preserve"> of the bank to adapt</w:t>
      </w:r>
      <w:r>
        <w:rPr>
          <w:rFonts w:ascii="Times New Roman" w:eastAsia="Times New Roman" w:hAnsi="Times New Roman" w:cs="Times New Roman"/>
          <w:sz w:val="24"/>
          <w:szCs w:val="24"/>
        </w:rPr>
        <w:t xml:space="preserve"> its product strategy to market segments specific. In the broader industry context, banks are leveraging technology increasingly to enhance their product offerings. For instance, digital banking solutions/</w:t>
      </w:r>
      <w:proofErr w:type="spellStart"/>
      <w:r>
        <w:rPr>
          <w:rFonts w:ascii="Times New Roman" w:eastAsia="Times New Roman" w:hAnsi="Times New Roman" w:cs="Times New Roman"/>
          <w:sz w:val="24"/>
          <w:szCs w:val="24"/>
        </w:rPr>
        <w:t>robo</w:t>
      </w:r>
      <w:proofErr w:type="spellEnd"/>
      <w:r>
        <w:rPr>
          <w:rFonts w:ascii="Times New Roman" w:eastAsia="Times New Roman" w:hAnsi="Times New Roman" w:cs="Times New Roman"/>
          <w:sz w:val="24"/>
          <w:szCs w:val="24"/>
        </w:rPr>
        <w:t>-advisors/contactless payment options have become such industry norms (Kagan, 2023). HSBC can further innovate its product strategy by embracing emerging technologies to deliver more personalized</w:t>
      </w:r>
      <w:r>
        <w:rPr>
          <w:rFonts w:ascii="Times New Roman" w:eastAsia="Times New Roman" w:hAnsi="Times New Roman" w:cs="Times New Roman"/>
          <w:sz w:val="24"/>
          <w:szCs w:val="24"/>
        </w:rPr>
        <w:t>/convenient financial solutions.</w:t>
      </w:r>
    </w:p>
    <w:p w14:paraId="00000061" w14:textId="77777777" w:rsidR="0081395C" w:rsidRDefault="00A16DB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Pricing Strategies</w:t>
      </w:r>
    </w:p>
    <w:p w14:paraId="00000062" w14:textId="2C04BBA0"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Pricing in the banking sector is diverse. Encompassing interest rates/fees/charges. HSBC being a worldwide player hereby tailors its pricing strategies to regional economic conditions (</w:t>
      </w:r>
      <w:proofErr w:type="spellStart"/>
      <w:r>
        <w:rPr>
          <w:rFonts w:ascii="Times New Roman" w:eastAsia="Times New Roman" w:hAnsi="Times New Roman" w:cs="Times New Roman"/>
          <w:sz w:val="24"/>
          <w:szCs w:val="24"/>
        </w:rPr>
        <w:t>Monjurul</w:t>
      </w:r>
      <w:proofErr w:type="spellEnd"/>
      <w:r>
        <w:rPr>
          <w:rFonts w:ascii="Times New Roman" w:eastAsia="Times New Roman" w:hAnsi="Times New Roman" w:cs="Times New Roman"/>
          <w:sz w:val="24"/>
          <w:szCs w:val="24"/>
        </w:rPr>
        <w:t xml:space="preserve"> Islam, 2023). The bank has been proactive in adjusting its own interest rates to align with the market trends. During economic downturns HSBC has implemented such competitive loan interest rates to certainly stimulate borrowing and economic activity. Industry-wide the trend towards transparent/customer-friendly pricing is gaining much prominence. Digital banks often by low overhead costs characterized</w:t>
      </w:r>
      <w:r>
        <w:rPr>
          <w:rFonts w:ascii="Times New Roman" w:eastAsia="Times New Roman" w:hAnsi="Times New Roman" w:cs="Times New Roman"/>
          <w:sz w:val="24"/>
          <w:szCs w:val="24"/>
        </w:rPr>
        <w:t xml:space="preserve">. They are disrupting traditional pricing structures. HSBC can explore </w:t>
      </w:r>
      <w:proofErr w:type="gramStart"/>
      <w:r>
        <w:rPr>
          <w:rFonts w:ascii="Times New Roman" w:eastAsia="Times New Roman" w:hAnsi="Times New Roman" w:cs="Times New Roman"/>
          <w:sz w:val="24"/>
          <w:szCs w:val="24"/>
        </w:rPr>
        <w:t>much</w:t>
      </w:r>
      <w:proofErr w:type="gramEnd"/>
      <w:r>
        <w:rPr>
          <w:rFonts w:ascii="Times New Roman" w:eastAsia="Times New Roman" w:hAnsi="Times New Roman" w:cs="Times New Roman"/>
          <w:sz w:val="24"/>
          <w:szCs w:val="24"/>
        </w:rPr>
        <w:t xml:space="preserve"> innovative pricing models. Such as value-based pricing/subscription-based services to hereby align with customer expectations and industry trends evolving (HSBC UAE, 2020).</w:t>
      </w:r>
    </w:p>
    <w:p w14:paraId="00000063" w14:textId="77777777" w:rsidR="0081395C" w:rsidRDefault="00A16DB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Distribution Channels</w:t>
      </w:r>
    </w:p>
    <w:p w14:paraId="00000064" w14:textId="31966B9B"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HSBC's extensive branch network hereby coupled with strong online and mobile banking platforms forms a certain comprehensive distribution ecosystem. The bank integrates these channels strategically to provide customers with seamless/accessible banking experiences. The implementation of video banking services thus allowing customers to consult with bank representatives much more remotely</w:t>
      </w:r>
      <w:r>
        <w:rPr>
          <w:rFonts w:ascii="Times New Roman" w:eastAsia="Times New Roman" w:hAnsi="Times New Roman" w:cs="Times New Roman"/>
          <w:sz w:val="24"/>
          <w:szCs w:val="24"/>
        </w:rPr>
        <w:t>. In the broader industry, the rise of fintech firms has redefined such distribution channels. Digital-only banks operate without physical branches hereby relying on technology to reach customers (Bank of Baroda, 2022). HSBC can leverage its already existing strengths while exploring partnerships with fintech firms to certainly enhance its digital distribution channels/stay ahead of customer preferences evolving.</w:t>
      </w:r>
    </w:p>
    <w:p w14:paraId="00000065" w14:textId="77777777" w:rsidR="0081395C" w:rsidRDefault="00A16DB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Promotional Activities</w:t>
      </w:r>
    </w:p>
    <w:p w14:paraId="00000066"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HSBC's promotional activities are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a global marketing approach with adaptations </w:t>
      </w:r>
      <w:proofErr w:type="spellStart"/>
      <w:r>
        <w:rPr>
          <w:rFonts w:ascii="Times New Roman" w:eastAsia="Times New Roman" w:hAnsi="Times New Roman" w:cs="Times New Roman"/>
          <w:sz w:val="24"/>
          <w:szCs w:val="24"/>
        </w:rPr>
        <w:t>localised</w:t>
      </w:r>
      <w:proofErr w:type="spellEnd"/>
      <w:r>
        <w:rPr>
          <w:rFonts w:ascii="Times New Roman" w:eastAsia="Times New Roman" w:hAnsi="Times New Roman" w:cs="Times New Roman"/>
          <w:sz w:val="24"/>
          <w:szCs w:val="24"/>
        </w:rPr>
        <w:t>. The bank's commitment to diversity/inclusion is an example of aligning promotional efforts with certain societal values. This approach promotes a positive brand image and resonates with a customer base diverse. In the industry storytelling/emotional branding are becoming promotional strategies quite prevalent. Successful banks showcase their own social responsibility initiatives/environmental sustainability efforts/community engagement</w:t>
      </w:r>
      <w:r>
        <w:rPr>
          <w:rFonts w:ascii="Times New Roman" w:eastAsia="Times New Roman" w:hAnsi="Times New Roman" w:cs="Times New Roman"/>
          <w:sz w:val="24"/>
          <w:szCs w:val="24"/>
        </w:rPr>
        <w:t xml:space="preserve"> to connect with customers on a level deeper. HSBC can enhance its promotional activities further by amplifying its corporate social responsibility aka CSR initiatives and showcasing its own positive impact on communities (</w:t>
      </w:r>
      <w:proofErr w:type="spellStart"/>
      <w:r>
        <w:rPr>
          <w:rFonts w:ascii="Times New Roman" w:eastAsia="Times New Roman" w:hAnsi="Times New Roman" w:cs="Times New Roman"/>
          <w:sz w:val="24"/>
          <w:szCs w:val="24"/>
        </w:rPr>
        <w:t>Mogaji</w:t>
      </w:r>
      <w:proofErr w:type="spellEnd"/>
      <w:r>
        <w:rPr>
          <w:rFonts w:ascii="Times New Roman" w:eastAsia="Times New Roman" w:hAnsi="Times New Roman" w:cs="Times New Roman"/>
          <w:sz w:val="24"/>
          <w:szCs w:val="24"/>
        </w:rPr>
        <w:t>, 2021).</w:t>
      </w:r>
    </w:p>
    <w:p w14:paraId="00000067" w14:textId="77777777" w:rsidR="0081395C" w:rsidRDefault="00A16DB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Process and Physical Evidence Aspects </w:t>
      </w:r>
    </w:p>
    <w:p w14:paraId="00000068" w14:textId="75C62C82"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Efficient banking processes and such a strong physical presence contribute to customer satisfaction. HSBC's commitment to digital transformation is very</w:t>
      </w:r>
      <w:r>
        <w:rPr>
          <w:rFonts w:ascii="Times New Roman" w:eastAsia="Times New Roman" w:hAnsi="Times New Roman" w:cs="Times New Roman"/>
          <w:sz w:val="24"/>
          <w:szCs w:val="24"/>
        </w:rPr>
        <w:t xml:space="preserve"> evident in its streamlined account opening processes. Also,</w:t>
      </w:r>
      <w:r>
        <w:rPr>
          <w:rFonts w:ascii="Times New Roman" w:eastAsia="Times New Roman" w:hAnsi="Times New Roman" w:cs="Times New Roman"/>
          <w:sz w:val="24"/>
          <w:szCs w:val="24"/>
        </w:rPr>
        <w:t xml:space="preserve"> the introduction of smart ATMs. The physical evidence of HSBC's brand is quite reinforced by its iconic red and white logo. Creating a consistent/recognizable</w:t>
      </w:r>
      <w:r>
        <w:rPr>
          <w:rFonts w:ascii="Times New Roman" w:eastAsia="Times New Roman" w:hAnsi="Times New Roman" w:cs="Times New Roman"/>
          <w:sz w:val="24"/>
          <w:szCs w:val="24"/>
        </w:rPr>
        <w:t xml:space="preserve"> visual identity across its global footprint. In the industry banks are investing increasingly in digital infrastructure. Also revamping physical spaces to create modern/ customer-centric environments. HSBC can continue optimizing</w:t>
      </w:r>
      <w:r>
        <w:rPr>
          <w:rFonts w:ascii="Times New Roman" w:eastAsia="Times New Roman" w:hAnsi="Times New Roman" w:cs="Times New Roman"/>
          <w:sz w:val="24"/>
          <w:szCs w:val="24"/>
        </w:rPr>
        <w:t xml:space="preserve"> its own processes through advanced technologies like artificial intelligence/blockchain. While ensuring that physical touchpoints align with contemporary design principles to enhance the customer experience overall.</w:t>
      </w:r>
    </w:p>
    <w:p w14:paraId="00000069" w14:textId="77777777" w:rsidR="0081395C" w:rsidRDefault="0081395C">
      <w:pPr>
        <w:spacing w:line="360" w:lineRule="auto"/>
        <w:jc w:val="both"/>
        <w:rPr>
          <w:rFonts w:ascii="Times New Roman" w:eastAsia="Times New Roman" w:hAnsi="Times New Roman" w:cs="Times New Roman"/>
          <w:b/>
          <w:i/>
          <w:sz w:val="24"/>
          <w:szCs w:val="24"/>
        </w:rPr>
      </w:pPr>
    </w:p>
    <w:p w14:paraId="0000006A" w14:textId="77777777" w:rsidR="0081395C" w:rsidRDefault="00A16DB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People </w:t>
      </w:r>
    </w:p>
    <w:p w14:paraId="0000006B" w14:textId="2CCD8932" w:rsidR="0081395C" w:rsidRDefault="00A16D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frontline staff at HSBC play a vital role in delivering exceptional service. The bank invests in training programs to ensure employees are with the necessary skills equipped to address customer needs much effectively. HSBC's "Customer First" initiative focuses on enhancing communication/problem-solving skills (HSBC ESG, 2019). The role of employees in service delivery cannot be much overstated. Successful banks prioritize</w:t>
      </w:r>
      <w:r>
        <w:rPr>
          <w:rFonts w:ascii="Times New Roman" w:eastAsia="Times New Roman" w:hAnsi="Times New Roman" w:cs="Times New Roman"/>
          <w:sz w:val="24"/>
          <w:szCs w:val="24"/>
        </w:rPr>
        <w:t xml:space="preserve"> employee engagement and employee empowerment. HSBC can further elevate its service delivery by promoting a culture of continuous learning. Providing career development opportunities and recognizing</w:t>
      </w:r>
      <w:r>
        <w:rPr>
          <w:rFonts w:ascii="Times New Roman" w:eastAsia="Times New Roman" w:hAnsi="Times New Roman" w:cs="Times New Roman"/>
          <w:sz w:val="24"/>
          <w:szCs w:val="24"/>
        </w:rPr>
        <w:t>/rewarding employee contributions.</w:t>
      </w:r>
    </w:p>
    <w:p w14:paraId="0000006C" w14:textId="77777777" w:rsidR="0081395C" w:rsidRDefault="0081395C">
      <w:pPr>
        <w:spacing w:line="360" w:lineRule="auto"/>
        <w:jc w:val="both"/>
        <w:rPr>
          <w:rFonts w:ascii="Times New Roman" w:eastAsia="Times New Roman" w:hAnsi="Times New Roman" w:cs="Times New Roman"/>
          <w:sz w:val="24"/>
          <w:szCs w:val="24"/>
        </w:rPr>
      </w:pPr>
    </w:p>
    <w:p w14:paraId="0000006D" w14:textId="77777777" w:rsidR="0081395C" w:rsidRDefault="00A16DB2">
      <w:pPr>
        <w:pStyle w:val="Heading1"/>
        <w:spacing w:before="0"/>
      </w:pPr>
      <w:bookmarkStart w:id="16" w:name="_lgy72u11g26c" w:colFirst="0" w:colLast="0"/>
      <w:bookmarkEnd w:id="16"/>
      <w:r>
        <w:t>Future Recommendations for HSBC</w:t>
      </w:r>
    </w:p>
    <w:p w14:paraId="0000006E"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should consider using its strong global presence to further diversify its own revenue streams. By expanding its digital banking services and user experience enhancing, HSBC can tap into the trend of online banking growing. The company has made strides already in this direction with its mobile banking app/online platforms. But continuous innovation and enhancements user-centric are crucial. Additionally, it should focus on sustainable banking practices more. Aligning its operations with environmental/so</w:t>
      </w:r>
      <w:r>
        <w:rPr>
          <w:rFonts w:ascii="Times New Roman" w:eastAsia="Times New Roman" w:hAnsi="Times New Roman" w:cs="Times New Roman"/>
          <w:sz w:val="24"/>
          <w:szCs w:val="24"/>
        </w:rPr>
        <w:t xml:space="preserve">cial/governance aka ESG principles. This move not only reflects a commitment to ethical banking but also hereby resonates with the demand increasing for socially responsible financial institutions. HSBC's commitment to achieving net-zero carbon emissions by 2030 is a certain commendable step in this direction (Freitas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p w14:paraId="0000006F"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17" w:name="_ndoa2fqzusm7" w:colFirst="0" w:colLast="0"/>
      <w:bookmarkEnd w:id="17"/>
      <w:r>
        <w:rPr>
          <w:rFonts w:ascii="Times New Roman" w:eastAsia="Times New Roman" w:hAnsi="Times New Roman" w:cs="Times New Roman"/>
          <w:b/>
          <w:i/>
          <w:sz w:val="24"/>
          <w:szCs w:val="24"/>
        </w:rPr>
        <w:t xml:space="preserve">Strategies to </w:t>
      </w:r>
      <w:proofErr w:type="spellStart"/>
      <w:r>
        <w:rPr>
          <w:rFonts w:ascii="Times New Roman" w:eastAsia="Times New Roman" w:hAnsi="Times New Roman" w:cs="Times New Roman"/>
          <w:b/>
          <w:i/>
          <w:sz w:val="24"/>
          <w:szCs w:val="24"/>
        </w:rPr>
        <w:t>Capitalise</w:t>
      </w:r>
      <w:proofErr w:type="spellEnd"/>
      <w:r>
        <w:rPr>
          <w:rFonts w:ascii="Times New Roman" w:eastAsia="Times New Roman" w:hAnsi="Times New Roman" w:cs="Times New Roman"/>
          <w:b/>
          <w:i/>
          <w:sz w:val="24"/>
          <w:szCs w:val="24"/>
        </w:rPr>
        <w:t xml:space="preserve"> on Opportunities Identified</w:t>
      </w:r>
    </w:p>
    <w:p w14:paraId="00000070" w14:textId="7736AFDF"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can further capitalize</w:t>
      </w:r>
      <w:r>
        <w:rPr>
          <w:rFonts w:ascii="Times New Roman" w:eastAsia="Times New Roman" w:hAnsi="Times New Roman" w:cs="Times New Roman"/>
          <w:sz w:val="24"/>
          <w:szCs w:val="24"/>
        </w:rPr>
        <w:t xml:space="preserve"> on the opportunities presented by the growing importance of Asia in the global economy worldwide. Strengthening its own foothold in the Asian market where it already has quite a significant presence. It can be achieved through strategic partnerships/ innovative financial products to the region's diverse needs tailored. Belt and Road Initiative presents an avenue for HSBC to international trade/infrastructure development facilitate across Asia. Moreover,</w:t>
      </w:r>
      <w:r>
        <w:rPr>
          <w:rFonts w:ascii="Times New Roman" w:eastAsia="Times New Roman" w:hAnsi="Times New Roman" w:cs="Times New Roman"/>
          <w:sz w:val="24"/>
          <w:szCs w:val="24"/>
        </w:rPr>
        <w:t xml:space="preserve"> the adoption of technologies advanced can hereby enhance HSBC's operational </w:t>
      </w:r>
      <w:r>
        <w:rPr>
          <w:rFonts w:ascii="Times New Roman" w:eastAsia="Times New Roman" w:hAnsi="Times New Roman" w:cs="Times New Roman"/>
          <w:sz w:val="24"/>
          <w:szCs w:val="24"/>
        </w:rPr>
        <w:lastRenderedPageBreak/>
        <w:t>efficiency and security. Embracing such fintech partnerships or proprietary solutions developing can position the bank as an industry leader in technological innovation.</w:t>
      </w:r>
    </w:p>
    <w:p w14:paraId="00000071"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18" w:name="_e47vlla2y1qm" w:colFirst="0" w:colLast="0"/>
      <w:bookmarkEnd w:id="18"/>
      <w:r>
        <w:rPr>
          <w:rFonts w:ascii="Times New Roman" w:eastAsia="Times New Roman" w:hAnsi="Times New Roman" w:cs="Times New Roman"/>
          <w:b/>
          <w:i/>
          <w:sz w:val="24"/>
          <w:szCs w:val="24"/>
        </w:rPr>
        <w:t>Mitigating Risks Associated with External Threats</w:t>
      </w:r>
    </w:p>
    <w:p w14:paraId="00000072" w14:textId="6932B2EF"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geopolitical uncertainties and regulatory changes ongoing in the financial sector certainly necessitate HSBC's proactive risk management. Diversification across regions/asset classes can mitigate risks that are associated with geopolitical tensions/economic downturns in markets. The very recent exit of HSBC from some non-core markets. It demonstrates a strategic move towards a more focused/resilient portfolio. Cybersecurity threats pose a significant risk mainly to the banking industry (Khan and Malaika</w:t>
      </w:r>
      <w:r>
        <w:rPr>
          <w:rFonts w:ascii="Times New Roman" w:eastAsia="Times New Roman" w:hAnsi="Times New Roman" w:cs="Times New Roman"/>
          <w:sz w:val="24"/>
          <w:szCs w:val="24"/>
        </w:rPr>
        <w:t xml:space="preserve">, 2021). HSBC should invest continuously in advanced cybersecurity measures to safeguard customer data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maintain trust. Learning from industry such as the cyber-attacks on major financial institutions in recent years hereby emphasizes</w:t>
      </w:r>
      <w:r>
        <w:rPr>
          <w:rFonts w:ascii="Times New Roman" w:eastAsia="Times New Roman" w:hAnsi="Times New Roman" w:cs="Times New Roman"/>
          <w:sz w:val="24"/>
          <w:szCs w:val="24"/>
        </w:rPr>
        <w:t xml:space="preserve"> the critical importance of sturdy cybersecurity protocols.</w:t>
      </w:r>
    </w:p>
    <w:p w14:paraId="00000073" w14:textId="77777777" w:rsidR="0081395C" w:rsidRDefault="00A16DB2">
      <w:pPr>
        <w:pStyle w:val="Heading2"/>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b/>
          <w:i/>
          <w:sz w:val="24"/>
          <w:szCs w:val="24"/>
        </w:rPr>
      </w:pPr>
      <w:bookmarkStart w:id="19" w:name="_csh59dyl2prc" w:colFirst="0" w:colLast="0"/>
      <w:bookmarkEnd w:id="19"/>
      <w:r>
        <w:rPr>
          <w:rFonts w:ascii="Times New Roman" w:eastAsia="Times New Roman" w:hAnsi="Times New Roman" w:cs="Times New Roman"/>
          <w:b/>
          <w:i/>
          <w:sz w:val="24"/>
          <w:szCs w:val="24"/>
        </w:rPr>
        <w:t>Aligning Marketing Strategies with Long-Term Organizational Goals</w:t>
      </w:r>
    </w:p>
    <w:p w14:paraId="00000074" w14:textId="6EAA304D"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align marketing strategies with organizational</w:t>
      </w:r>
      <w:r>
        <w:rPr>
          <w:rFonts w:ascii="Times New Roman" w:eastAsia="Times New Roman" w:hAnsi="Times New Roman" w:cs="Times New Roman"/>
          <w:sz w:val="24"/>
          <w:szCs w:val="24"/>
        </w:rPr>
        <w:t xml:space="preserve"> goals long-term, HSBC should reinforce its commitment to financial inclusion and financial literacy. Collaborations with the local communities/educational institutions can enhance the bank's reputation.</w:t>
      </w:r>
      <w:r>
        <w:rPr>
          <w:rFonts w:ascii="Times New Roman" w:eastAsia="Times New Roman" w:hAnsi="Times New Roman" w:cs="Times New Roman"/>
          <w:sz w:val="24"/>
          <w:szCs w:val="24"/>
        </w:rPr>
        <w:t xml:space="preserve"> It can also promote customer loyalty. The very establishment of financial education programs/initiatives such as HSBC's Future Skills Apprenticeship hereby exemplifies a step towards aligning marketing strategies (Lingnan University, 2022). Mainly with societal goals and organizational</w:t>
      </w:r>
      <w:r>
        <w:rPr>
          <w:rFonts w:ascii="Times New Roman" w:eastAsia="Times New Roman" w:hAnsi="Times New Roman" w:cs="Times New Roman"/>
          <w:sz w:val="24"/>
          <w:szCs w:val="24"/>
        </w:rPr>
        <w:t xml:space="preserve"> goals. These recommendations also underscore the importance of strategic foresight/adaptability/innovation in navigating the complex external environment. HSBC by thus implementing these very recommendations can position itself as a resilient/forward-looking player in the global financial landscape.</w:t>
      </w:r>
    </w:p>
    <w:p w14:paraId="00000075" w14:textId="77777777" w:rsidR="0081395C" w:rsidRDefault="00A16DB2">
      <w:pPr>
        <w:pStyle w:val="Heading1"/>
        <w:spacing w:before="0"/>
      </w:pPr>
      <w:bookmarkStart w:id="20" w:name="_b1mg64coz4qu" w:colFirst="0" w:colLast="0"/>
      <w:bookmarkEnd w:id="20"/>
      <w:r>
        <w:t>Conclusion</w:t>
      </w:r>
    </w:p>
    <w:p w14:paraId="00000076" w14:textId="4711D2B8" w:rsidR="0081395C" w:rsidRDefault="00A16DB2">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 the critical analysis of HSBC's external environment has revealed main insights essential for moving the organization</w:t>
      </w:r>
      <w:r>
        <w:rPr>
          <w:rFonts w:ascii="Times New Roman" w:eastAsia="Times New Roman" w:hAnsi="Times New Roman" w:cs="Times New Roman"/>
          <w:sz w:val="24"/>
          <w:szCs w:val="24"/>
        </w:rPr>
        <w:t xml:space="preserve"> toward success sustained. The very examination of marketing processes, situational analysis, stakeholder engagement, and the 7PS of the marketing </w:t>
      </w:r>
      <w:r>
        <w:rPr>
          <w:rFonts w:ascii="Times New Roman" w:eastAsia="Times New Roman" w:hAnsi="Times New Roman" w:cs="Times New Roman"/>
          <w:sz w:val="24"/>
          <w:szCs w:val="24"/>
        </w:rPr>
        <w:lastRenderedPageBreak/>
        <w:t>mix has surely clarified the diverse nature of challenges/opportunities facing the banking giant. Findings here underscore the necessity of external forces acknowledging that influence HSBC's operations. The macro-environmental factors through PESTEL analysis identified and the industry dynamics by Porter's Five Forces unveiled provide a roadmap for strategic dec</w:t>
      </w:r>
      <w:r>
        <w:rPr>
          <w:rFonts w:ascii="Times New Roman" w:eastAsia="Times New Roman" w:hAnsi="Times New Roman" w:cs="Times New Roman"/>
          <w:sz w:val="24"/>
          <w:szCs w:val="24"/>
        </w:rPr>
        <w:t>ision making. Insights garnered from stakeholder engagement focus on the complex web of influences shaping organizational</w:t>
      </w:r>
      <w:r>
        <w:rPr>
          <w:rFonts w:ascii="Times New Roman" w:eastAsia="Times New Roman" w:hAnsi="Times New Roman" w:cs="Times New Roman"/>
          <w:sz w:val="24"/>
          <w:szCs w:val="24"/>
        </w:rPr>
        <w:t xml:space="preserve"> strategies. Emphasizing</w:t>
      </w:r>
      <w:r>
        <w:rPr>
          <w:rFonts w:ascii="Times New Roman" w:eastAsia="Times New Roman" w:hAnsi="Times New Roman" w:cs="Times New Roman"/>
          <w:sz w:val="24"/>
          <w:szCs w:val="24"/>
        </w:rPr>
        <w:t xml:space="preserve"> the centrality of adaptability,</w:t>
      </w:r>
      <w:r>
        <w:rPr>
          <w:rFonts w:ascii="Times New Roman" w:eastAsia="Times New Roman" w:hAnsi="Times New Roman" w:cs="Times New Roman"/>
          <w:sz w:val="24"/>
          <w:szCs w:val="24"/>
        </w:rPr>
        <w:t xml:space="preserve"> this analysis highlighted the dynamic nature of the business environment. The ability to adjust marketing strategies flexibly in response to circumstances evolving emerges as a pinpoint for organizational</w:t>
      </w:r>
      <w:r>
        <w:rPr>
          <w:rFonts w:ascii="Times New Roman" w:eastAsia="Times New Roman" w:hAnsi="Times New Roman" w:cs="Times New Roman"/>
          <w:sz w:val="24"/>
          <w:szCs w:val="24"/>
        </w:rPr>
        <w:t xml:space="preserve"> resilience. HSBC's future success hereby hinges on its agility to not only anticipate but navigate through the turbulence of the external landscape. This reinforces the imperative for HSBC to view external analysis as a process ongoing integral to its strategic DNA. By incorporating the learnings from this analysis into its endeavors in future. HSBC is better positioned to craft innovative marketing strategies that hereby align with the ever-shifting landscape of the global financial landscape.</w:t>
      </w:r>
    </w:p>
    <w:p w14:paraId="00000077"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p w14:paraId="00000078"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p w14:paraId="00000079"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p w14:paraId="0000007A"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p w14:paraId="0000007B"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p w14:paraId="0000007C"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p w14:paraId="0000007D"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p w14:paraId="0000007E" w14:textId="77777777" w:rsidR="0081395C" w:rsidRDefault="00A16DB2">
      <w:pPr>
        <w:pStyle w:val="Heading1"/>
      </w:pPr>
      <w:bookmarkStart w:id="21" w:name="_kje1eqcti35r" w:colFirst="0" w:colLast="0"/>
      <w:bookmarkEnd w:id="21"/>
      <w:r>
        <w:t>Reference</w:t>
      </w:r>
    </w:p>
    <w:p w14:paraId="0000007F"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 of Baroda (2022). </w:t>
      </w:r>
      <w:r>
        <w:rPr>
          <w:rFonts w:ascii="Times New Roman" w:eastAsia="Times New Roman" w:hAnsi="Times New Roman" w:cs="Times New Roman"/>
          <w:i/>
          <w:sz w:val="24"/>
          <w:szCs w:val="24"/>
        </w:rPr>
        <w:t>advantages and challenges of digital banking</w:t>
      </w:r>
      <w:r>
        <w:rPr>
          <w:rFonts w:ascii="Times New Roman" w:eastAsia="Times New Roman" w:hAnsi="Times New Roman" w:cs="Times New Roman"/>
          <w:sz w:val="24"/>
          <w:szCs w:val="24"/>
        </w:rPr>
        <w:t>. [online] www.bankofbaroda.in. Available at: https://www.bankofbaroda.in/banking-mantra/digital/articles/advantages-and-challenges-of-digital-banking.</w:t>
      </w:r>
    </w:p>
    <w:p w14:paraId="00000080"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Czinkota</w:t>
      </w:r>
      <w:proofErr w:type="spellEnd"/>
      <w:r>
        <w:rPr>
          <w:rFonts w:ascii="Times New Roman" w:eastAsia="Times New Roman" w:hAnsi="Times New Roman" w:cs="Times New Roman"/>
          <w:sz w:val="24"/>
          <w:szCs w:val="24"/>
        </w:rPr>
        <w:t xml:space="preserve">, M.R., </w:t>
      </w:r>
      <w:proofErr w:type="spellStart"/>
      <w:r>
        <w:rPr>
          <w:rFonts w:ascii="Times New Roman" w:eastAsia="Times New Roman" w:hAnsi="Times New Roman" w:cs="Times New Roman"/>
          <w:sz w:val="24"/>
          <w:szCs w:val="24"/>
        </w:rPr>
        <w:t>Kotabe</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Vrontis</w:t>
      </w:r>
      <w:proofErr w:type="spellEnd"/>
      <w:r>
        <w:rPr>
          <w:rFonts w:ascii="Times New Roman" w:eastAsia="Times New Roman" w:hAnsi="Times New Roman" w:cs="Times New Roman"/>
          <w:sz w:val="24"/>
          <w:szCs w:val="24"/>
        </w:rPr>
        <w:t xml:space="preserve">, D. and Shams, S.M.R. (2021). Understanding the Market Environment and </w:t>
      </w:r>
      <w:proofErr w:type="gramStart"/>
      <w:r>
        <w:rPr>
          <w:rFonts w:ascii="Times New Roman" w:eastAsia="Times New Roman" w:hAnsi="Times New Roman" w:cs="Times New Roman"/>
          <w:sz w:val="24"/>
          <w:szCs w:val="24"/>
        </w:rPr>
        <w:t>the Competition</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Springer Texts in Business and Economics</w:t>
      </w:r>
      <w:r>
        <w:rPr>
          <w:rFonts w:ascii="Times New Roman" w:eastAsia="Times New Roman" w:hAnsi="Times New Roman" w:cs="Times New Roman"/>
          <w:sz w:val="24"/>
          <w:szCs w:val="24"/>
        </w:rPr>
        <w:t xml:space="preserve">, pp.91–134.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://doi.org/10.1007/978-3-030-66916-4_3</w:t>
      </w:r>
      <w:proofErr w:type="gramEnd"/>
      <w:r>
        <w:rPr>
          <w:rFonts w:ascii="Times New Roman" w:eastAsia="Times New Roman" w:hAnsi="Times New Roman" w:cs="Times New Roman"/>
          <w:sz w:val="24"/>
          <w:szCs w:val="24"/>
        </w:rPr>
        <w:t>.</w:t>
      </w:r>
    </w:p>
    <w:p w14:paraId="00000081"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Danis, M. and Biggs, D. (2021). Building the future of advisory in private banking. </w:t>
      </w:r>
      <w:r>
        <w:rPr>
          <w:rFonts w:ascii="Times New Roman" w:eastAsia="Times New Roman" w:hAnsi="Times New Roman" w:cs="Times New Roman"/>
          <w:i/>
          <w:sz w:val="24"/>
          <w:szCs w:val="24"/>
        </w:rPr>
        <w:t>Journal of Digital Banking</w:t>
      </w:r>
      <w:r>
        <w:rPr>
          <w:rFonts w:ascii="Times New Roman" w:eastAsia="Times New Roman" w:hAnsi="Times New Roman" w:cs="Times New Roman"/>
          <w:sz w:val="24"/>
          <w:szCs w:val="24"/>
        </w:rPr>
        <w:t>, [online] 5(3), pp.231–239. Available at: https://www.ingentaconnect.com/content/hsp/jdb001/2021/00000005/00000003/art00006.</w:t>
      </w:r>
    </w:p>
    <w:p w14:paraId="00000082"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Deepthi. B, Gupta, P., Rai, P. and Arora, H. (2022). Assessing the Dynamics of AI Driven Technologies in Indian Banking and Financial Sector. </w:t>
      </w:r>
      <w:r>
        <w:rPr>
          <w:rFonts w:ascii="Times New Roman" w:eastAsia="Times New Roman" w:hAnsi="Times New Roman" w:cs="Times New Roman"/>
          <w:i/>
          <w:sz w:val="24"/>
          <w:szCs w:val="24"/>
        </w:rPr>
        <w:t>Vision: The Journal of Business Perspective</w:t>
      </w:r>
      <w:r>
        <w:rPr>
          <w:rFonts w:ascii="Times New Roman" w:eastAsia="Times New Roman" w:hAnsi="Times New Roman" w:cs="Times New Roman"/>
          <w:sz w:val="24"/>
          <w:szCs w:val="24"/>
        </w:rPr>
        <w:t xml:space="preserve">, p.097226292210873.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://doi.org/10.1177/09722629221087371</w:t>
      </w:r>
      <w:proofErr w:type="gramEnd"/>
      <w:r>
        <w:rPr>
          <w:rFonts w:ascii="Times New Roman" w:eastAsia="Times New Roman" w:hAnsi="Times New Roman" w:cs="Times New Roman"/>
          <w:sz w:val="24"/>
          <w:szCs w:val="24"/>
        </w:rPr>
        <w:t>.</w:t>
      </w:r>
    </w:p>
    <w:p w14:paraId="00000083"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Ekren, C. (2023). </w:t>
      </w:r>
      <w:r>
        <w:rPr>
          <w:rFonts w:ascii="Times New Roman" w:eastAsia="Times New Roman" w:hAnsi="Times New Roman" w:cs="Times New Roman"/>
          <w:i/>
          <w:sz w:val="24"/>
          <w:szCs w:val="24"/>
        </w:rPr>
        <w:t>HSBC’s Secret to Success: Marketing Strategies That Work</w:t>
      </w:r>
      <w:r>
        <w:rPr>
          <w:rFonts w:ascii="Times New Roman" w:eastAsia="Times New Roman" w:hAnsi="Times New Roman" w:cs="Times New Roman"/>
          <w:sz w:val="24"/>
          <w:szCs w:val="24"/>
        </w:rPr>
        <w:t>. [online] Digital Agency Network. Available at: https://digitalagencynetwork.com/hsbcs-secret-to-success-marketing-strategies-that-work/.</w:t>
      </w:r>
    </w:p>
    <w:p w14:paraId="00000084"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Freitas, J., Dabrowski, J. and Silva, S. (2021). </w:t>
      </w:r>
      <w:r>
        <w:rPr>
          <w:rFonts w:ascii="Times New Roman" w:eastAsia="Times New Roman" w:hAnsi="Times New Roman" w:cs="Times New Roman"/>
          <w:i/>
          <w:sz w:val="24"/>
          <w:szCs w:val="24"/>
        </w:rPr>
        <w:t xml:space="preserve">The journey to net </w:t>
      </w:r>
      <w:proofErr w:type="gramStart"/>
      <w:r>
        <w:rPr>
          <w:rFonts w:ascii="Times New Roman" w:eastAsia="Times New Roman" w:hAnsi="Times New Roman" w:cs="Times New Roman"/>
          <w:i/>
          <w:sz w:val="24"/>
          <w:szCs w:val="24"/>
        </w:rPr>
        <w:t>zero :</w:t>
      </w:r>
      <w:proofErr w:type="gramEnd"/>
      <w:r>
        <w:rPr>
          <w:rFonts w:ascii="Times New Roman" w:eastAsia="Times New Roman" w:hAnsi="Times New Roman" w:cs="Times New Roman"/>
          <w:i/>
          <w:sz w:val="24"/>
          <w:szCs w:val="24"/>
        </w:rPr>
        <w:t xml:space="preserve"> 12 perspectives from the frontline of the energy transition in Europe</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cadmus.eui.eu</w:t>
      </w:r>
      <w:r>
        <w:rPr>
          <w:rFonts w:ascii="Times New Roman" w:eastAsia="Times New Roman" w:hAnsi="Times New Roman" w:cs="Times New Roman"/>
          <w:sz w:val="24"/>
          <w:szCs w:val="24"/>
        </w:rPr>
        <w:t>. European University Institute. Available at: https://cadmus.eui.eu/handle/1814/72002.</w:t>
      </w:r>
    </w:p>
    <w:p w14:paraId="00000085"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Hindustan Times (2020). </w:t>
      </w:r>
      <w:r>
        <w:rPr>
          <w:rFonts w:ascii="Times New Roman" w:eastAsia="Times New Roman" w:hAnsi="Times New Roman" w:cs="Times New Roman"/>
          <w:i/>
          <w:sz w:val="24"/>
          <w:szCs w:val="24"/>
        </w:rPr>
        <w:t xml:space="preserve">HSBC shares slump below </w:t>
      </w:r>
      <w:proofErr w:type="gramStart"/>
      <w:r>
        <w:rPr>
          <w:rFonts w:ascii="Times New Roman" w:eastAsia="Times New Roman" w:hAnsi="Times New Roman" w:cs="Times New Roman"/>
          <w:i/>
          <w:sz w:val="24"/>
          <w:szCs w:val="24"/>
        </w:rPr>
        <w:t>level</w:t>
      </w:r>
      <w:proofErr w:type="gramEnd"/>
      <w:r>
        <w:rPr>
          <w:rFonts w:ascii="Times New Roman" w:eastAsia="Times New Roman" w:hAnsi="Times New Roman" w:cs="Times New Roman"/>
          <w:i/>
          <w:sz w:val="24"/>
          <w:szCs w:val="24"/>
        </w:rPr>
        <w:t xml:space="preserve"> last seen in 2008 financial crisis</w:t>
      </w:r>
      <w:r>
        <w:rPr>
          <w:rFonts w:ascii="Times New Roman" w:eastAsia="Times New Roman" w:hAnsi="Times New Roman" w:cs="Times New Roman"/>
          <w:sz w:val="24"/>
          <w:szCs w:val="24"/>
        </w:rPr>
        <w:t>. [online] Hindustan Times. Available at: https://www.hindustantimes.com/business-news/hsbc-shares-slump-below-level-last-seen-in-2008-financial-crisis/story-iDGP6dSZ03F8tneGobxR5O.html.</w:t>
      </w:r>
    </w:p>
    <w:p w14:paraId="00000086"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(2021). </w:t>
      </w:r>
      <w:r>
        <w:rPr>
          <w:rFonts w:ascii="Times New Roman" w:eastAsia="Times New Roman" w:hAnsi="Times New Roman" w:cs="Times New Roman"/>
          <w:i/>
          <w:sz w:val="24"/>
          <w:szCs w:val="24"/>
        </w:rPr>
        <w:t>Sustainable Banking Services | Net Zero Emissions - HSBC IN</w:t>
      </w:r>
      <w:r>
        <w:rPr>
          <w:rFonts w:ascii="Times New Roman" w:eastAsia="Times New Roman" w:hAnsi="Times New Roman" w:cs="Times New Roman"/>
          <w:sz w:val="24"/>
          <w:szCs w:val="24"/>
        </w:rPr>
        <w:t>. [online] www.hsbc.co.in. Available at: https://www.hsbc.co.in/sustainability/.</w:t>
      </w:r>
    </w:p>
    <w:p w14:paraId="00000087"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(2022). </w:t>
      </w:r>
      <w:r>
        <w:rPr>
          <w:rFonts w:ascii="Times New Roman" w:eastAsia="Times New Roman" w:hAnsi="Times New Roman" w:cs="Times New Roman"/>
          <w:i/>
          <w:sz w:val="24"/>
          <w:szCs w:val="24"/>
        </w:rPr>
        <w:t xml:space="preserve">DISCLOSURE DOCUMENT </w:t>
      </w:r>
      <w:proofErr w:type="gramStart"/>
      <w:r>
        <w:rPr>
          <w:rFonts w:ascii="Times New Roman" w:eastAsia="Times New Roman" w:hAnsi="Times New Roman" w:cs="Times New Roman"/>
          <w:i/>
          <w:sz w:val="24"/>
          <w:szCs w:val="24"/>
        </w:rPr>
        <w:t>NON DISCRETIONARY</w:t>
      </w:r>
      <w:proofErr w:type="gramEnd"/>
      <w:r>
        <w:rPr>
          <w:rFonts w:ascii="Times New Roman" w:eastAsia="Times New Roman" w:hAnsi="Times New Roman" w:cs="Times New Roman"/>
          <w:i/>
          <w:sz w:val="24"/>
          <w:szCs w:val="24"/>
        </w:rPr>
        <w:t xml:space="preserve"> PORTFOLIO ADVISORY SERVICES</w:t>
      </w:r>
      <w:r>
        <w:rPr>
          <w:rFonts w:ascii="Times New Roman" w:eastAsia="Times New Roman" w:hAnsi="Times New Roman" w:cs="Times New Roman"/>
          <w:sz w:val="24"/>
          <w:szCs w:val="24"/>
        </w:rPr>
        <w:t>. [online] Available at: https://www.hsbc.co.in/content/dam/hsbc/in/documents/investments/disclosure-document-december-2018.pdf [Accessed 26 Dec. 2023].</w:t>
      </w:r>
    </w:p>
    <w:p w14:paraId="00000088"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(2023). </w:t>
      </w:r>
      <w:r>
        <w:rPr>
          <w:rFonts w:ascii="Times New Roman" w:eastAsia="Times New Roman" w:hAnsi="Times New Roman" w:cs="Times New Roman"/>
          <w:i/>
          <w:sz w:val="24"/>
          <w:szCs w:val="24"/>
        </w:rPr>
        <w:t>Expat Explorer Survey Results - HSBC Expat</w:t>
      </w:r>
      <w:r>
        <w:rPr>
          <w:rFonts w:ascii="Times New Roman" w:eastAsia="Times New Roman" w:hAnsi="Times New Roman" w:cs="Times New Roman"/>
          <w:sz w:val="24"/>
          <w:szCs w:val="24"/>
        </w:rPr>
        <w:t>. [online] www.expat.hsbc.com. Available at: https://www.expat.hsbc.com/expat-explorer/.</w:t>
      </w:r>
    </w:p>
    <w:p w14:paraId="00000089"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HSBC ESG (2019). </w:t>
      </w:r>
      <w:r>
        <w:rPr>
          <w:rFonts w:ascii="Times New Roman" w:eastAsia="Times New Roman" w:hAnsi="Times New Roman" w:cs="Times New Roman"/>
          <w:i/>
          <w:sz w:val="24"/>
          <w:szCs w:val="24"/>
        </w:rPr>
        <w:t>HSBC Holdings plc</w:t>
      </w:r>
      <w:r>
        <w:rPr>
          <w:rFonts w:ascii="Times New Roman" w:eastAsia="Times New Roman" w:hAnsi="Times New Roman" w:cs="Times New Roman"/>
          <w:sz w:val="24"/>
          <w:szCs w:val="24"/>
        </w:rPr>
        <w:t>. [online] Available at: https://www.hsbc.com/-/files/hsbc/investors/hsbc-results/2019/annual/pdfs/hsbc-holdings-plc/200218-esg-update-2019.pdf.</w:t>
      </w:r>
    </w:p>
    <w:p w14:paraId="0000008A"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UAE (2020). </w:t>
      </w:r>
      <w:r>
        <w:rPr>
          <w:rFonts w:ascii="Times New Roman" w:eastAsia="Times New Roman" w:hAnsi="Times New Roman" w:cs="Times New Roman"/>
          <w:i/>
          <w:sz w:val="24"/>
          <w:szCs w:val="24"/>
        </w:rPr>
        <w:t>How to Use Value-Based Pricing to Unlock the Full Potential of a New Market</w:t>
      </w:r>
      <w:r>
        <w:rPr>
          <w:rFonts w:ascii="Times New Roman" w:eastAsia="Times New Roman" w:hAnsi="Times New Roman" w:cs="Times New Roman"/>
          <w:sz w:val="24"/>
          <w:szCs w:val="24"/>
        </w:rPr>
        <w:t>. [online] www.business.hsbc.ae. Available at: https://www.business.hsbc.ae/en-gb/insights/balancing-supply-and-demand/how-to-use-value-based-pricing-to-unlock-full-potential-of-a-new-market [Accessed 26 Dec. 2023].</w:t>
      </w:r>
    </w:p>
    <w:p w14:paraId="0000008B"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J.P. Morgan &amp; Co. (2022). </w:t>
      </w:r>
      <w:r>
        <w:rPr>
          <w:rFonts w:ascii="Times New Roman" w:eastAsia="Times New Roman" w:hAnsi="Times New Roman" w:cs="Times New Roman"/>
          <w:i/>
          <w:sz w:val="24"/>
          <w:szCs w:val="24"/>
        </w:rPr>
        <w:t xml:space="preserve">2021 Environmental Social &amp; Governance </w:t>
      </w:r>
      <w:proofErr w:type="gramStart"/>
      <w:r>
        <w:rPr>
          <w:rFonts w:ascii="Times New Roman" w:eastAsia="Times New Roman" w:hAnsi="Times New Roman" w:cs="Times New Roman"/>
          <w:i/>
          <w:sz w:val="24"/>
          <w:szCs w:val="24"/>
        </w:rPr>
        <w:t xml:space="preserve">Report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[online] Available at: https://www.jpmorgan.com/content/dam/jpmc/jpmorgan-chase-and-co/documents/jpmc-esg-report-2021.pdf.</w:t>
      </w:r>
    </w:p>
    <w:p w14:paraId="0000008C"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Kagan, J. (2023). </w:t>
      </w:r>
      <w:r>
        <w:rPr>
          <w:rFonts w:ascii="Times New Roman" w:eastAsia="Times New Roman" w:hAnsi="Times New Roman" w:cs="Times New Roman"/>
          <w:i/>
          <w:sz w:val="24"/>
          <w:szCs w:val="24"/>
        </w:rPr>
        <w:t>Financial Technology (Fintech): Its Uses and Impact on Our Lives</w:t>
      </w:r>
      <w:r>
        <w:rPr>
          <w:rFonts w:ascii="Times New Roman" w:eastAsia="Times New Roman" w:hAnsi="Times New Roman" w:cs="Times New Roman"/>
          <w:sz w:val="24"/>
          <w:szCs w:val="24"/>
        </w:rPr>
        <w:t>. [online] Investopedia. Available at: https://www.investopedia.com/terms/f/fintech.asp.</w:t>
      </w:r>
    </w:p>
    <w:p w14:paraId="0000008D"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Khan, M.A. and Malaika, M. (2021). </w:t>
      </w:r>
      <w:r>
        <w:rPr>
          <w:rFonts w:ascii="Times New Roman" w:eastAsia="Times New Roman" w:hAnsi="Times New Roman" w:cs="Times New Roman"/>
          <w:i/>
          <w:sz w:val="24"/>
          <w:szCs w:val="24"/>
        </w:rPr>
        <w:t>Central Bank Risk Management, Fintech, and Cybersecurity</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International Monetary Fund. Available at: https://books.google.com/books?hl=en&amp;lr=&amp;id=KPM_EAAAQBAJ&amp;oi=fnd&amp;pg=PA5&amp;dq=Cybersecurity+threats+pose+a+significant+risk+mainly+to+the+banking+industry.&amp;ots=6fFAY8MfRh&amp;sig=o8ZJX7IQr0Yio30QysPg34xhejw [Accessed 26 Dec. 2023].</w:t>
      </w:r>
    </w:p>
    <w:p w14:paraId="0000008E"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Lingnan University (2022). </w:t>
      </w:r>
      <w:r>
        <w:rPr>
          <w:rFonts w:ascii="Times New Roman" w:eastAsia="Times New Roman" w:hAnsi="Times New Roman" w:cs="Times New Roman"/>
          <w:i/>
          <w:sz w:val="24"/>
          <w:szCs w:val="24"/>
        </w:rPr>
        <w:t>HSBC Future Skills Development Project - OSA - Lingnan University</w:t>
      </w:r>
      <w:r>
        <w:rPr>
          <w:rFonts w:ascii="Times New Roman" w:eastAsia="Times New Roman" w:hAnsi="Times New Roman" w:cs="Times New Roman"/>
          <w:sz w:val="24"/>
          <w:szCs w:val="24"/>
        </w:rPr>
        <w:t>. [online] www.ln.edu.hk. Available at: https://www.ln.edu.hk//osa/hsbcfutureskills [Accessed 26 Dec. 2023].</w:t>
      </w:r>
    </w:p>
    <w:p w14:paraId="0000008F"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LinkedIn (2023). </w:t>
      </w:r>
      <w:r>
        <w:rPr>
          <w:rFonts w:ascii="Times New Roman" w:eastAsia="Times New Roman" w:hAnsi="Times New Roman" w:cs="Times New Roman"/>
          <w:i/>
          <w:sz w:val="24"/>
          <w:szCs w:val="24"/>
        </w:rPr>
        <w:t>The Impact of Fintech on Traditional Banking: Collaboration or Disruption</w:t>
      </w:r>
      <w:r>
        <w:rPr>
          <w:rFonts w:ascii="Times New Roman" w:eastAsia="Times New Roman" w:hAnsi="Times New Roman" w:cs="Times New Roman"/>
          <w:sz w:val="24"/>
          <w:szCs w:val="24"/>
        </w:rPr>
        <w:t>. [online] www.linkedin.com. Available at: https://www.linkedin.com/pulse/impact-fintech-traditional-banking-collaboration#:~:text=FinTech%20companies%20identified%20gaps%20in [Accessed 26 Dec. 2023].</w:t>
      </w:r>
    </w:p>
    <w:p w14:paraId="00000090"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Makrychoriti</w:t>
      </w:r>
      <w:proofErr w:type="spellEnd"/>
      <w:r>
        <w:rPr>
          <w:rFonts w:ascii="Times New Roman" w:eastAsia="Times New Roman" w:hAnsi="Times New Roman" w:cs="Times New Roman"/>
          <w:sz w:val="24"/>
          <w:szCs w:val="24"/>
        </w:rPr>
        <w:t xml:space="preserve">, P. and Spyrou, S. (2022). To be or not to be in the EU: the international economic effects of Brexit uncertainty. </w:t>
      </w:r>
      <w:r>
        <w:rPr>
          <w:rFonts w:ascii="Times New Roman" w:eastAsia="Times New Roman" w:hAnsi="Times New Roman" w:cs="Times New Roman"/>
          <w:i/>
          <w:sz w:val="24"/>
          <w:szCs w:val="24"/>
        </w:rPr>
        <w:t>The European Journal of Finance</w:t>
      </w:r>
      <w:r>
        <w:rPr>
          <w:rFonts w:ascii="Times New Roman" w:eastAsia="Times New Roman" w:hAnsi="Times New Roman" w:cs="Times New Roman"/>
          <w:sz w:val="24"/>
          <w:szCs w:val="24"/>
        </w:rPr>
        <w:t xml:space="preserve">, pp.1–28.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://doi.org/10.1080/1351847x.2022.2104127</w:t>
      </w:r>
      <w:proofErr w:type="gramEnd"/>
      <w:r>
        <w:rPr>
          <w:rFonts w:ascii="Times New Roman" w:eastAsia="Times New Roman" w:hAnsi="Times New Roman" w:cs="Times New Roman"/>
          <w:sz w:val="24"/>
          <w:szCs w:val="24"/>
        </w:rPr>
        <w:t>.</w:t>
      </w:r>
    </w:p>
    <w:p w14:paraId="00000091"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Massoc</w:t>
      </w:r>
      <w:proofErr w:type="spellEnd"/>
      <w:r>
        <w:rPr>
          <w:rFonts w:ascii="Times New Roman" w:eastAsia="Times New Roman" w:hAnsi="Times New Roman" w:cs="Times New Roman"/>
          <w:sz w:val="24"/>
          <w:szCs w:val="24"/>
        </w:rPr>
        <w:t xml:space="preserve">, E. (2019). Banks, power, and political institutions: the divergent priorities of European states towards ‘too-big-to-fail’ banks: The cases of competition in retail banking and the banking structural reform. </w:t>
      </w:r>
      <w:r>
        <w:rPr>
          <w:rFonts w:ascii="Times New Roman" w:eastAsia="Times New Roman" w:hAnsi="Times New Roman" w:cs="Times New Roman"/>
          <w:i/>
          <w:sz w:val="24"/>
          <w:szCs w:val="24"/>
        </w:rPr>
        <w:t>Business and Politics</w:t>
      </w:r>
      <w:r>
        <w:rPr>
          <w:rFonts w:ascii="Times New Roman" w:eastAsia="Times New Roman" w:hAnsi="Times New Roman" w:cs="Times New Roman"/>
          <w:sz w:val="24"/>
          <w:szCs w:val="24"/>
        </w:rPr>
        <w:t xml:space="preserve">, 22(1), pp.135–160.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://doi.org/10.1017/bap.2019.18</w:t>
      </w:r>
      <w:proofErr w:type="gramEnd"/>
      <w:r>
        <w:rPr>
          <w:rFonts w:ascii="Times New Roman" w:eastAsia="Times New Roman" w:hAnsi="Times New Roman" w:cs="Times New Roman"/>
          <w:sz w:val="24"/>
          <w:szCs w:val="24"/>
        </w:rPr>
        <w:t>.</w:t>
      </w:r>
    </w:p>
    <w:p w14:paraId="00000092"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Mogaji</w:t>
      </w:r>
      <w:proofErr w:type="spellEnd"/>
      <w:r>
        <w:rPr>
          <w:rFonts w:ascii="Times New Roman" w:eastAsia="Times New Roman" w:hAnsi="Times New Roman" w:cs="Times New Roman"/>
          <w:sz w:val="24"/>
          <w:szCs w:val="24"/>
        </w:rPr>
        <w:t xml:space="preserve">, E. (2021). </w:t>
      </w:r>
      <w:r>
        <w:rPr>
          <w:rFonts w:ascii="Times New Roman" w:eastAsia="Times New Roman" w:hAnsi="Times New Roman" w:cs="Times New Roman"/>
          <w:i/>
          <w:sz w:val="24"/>
          <w:szCs w:val="24"/>
        </w:rPr>
        <w:t>Introduction to Advertising: Understanding and Managing the Advertising Process</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Routledge. Available at: https://books.google.com/books?hl=en&amp;lr=&amp;id=j3IrEAAAQBAJ&amp;oi=fnd&amp;pg=PT7&amp;dq=HSBC+promotional+activities+further+by+amplifying+its+corporate+social+responsibility+aka+CSR+initiatives+and+showcasing+its+own+positive+impact+on+communities.&amp;ots=A4f_YlBHJZ&amp;sig=TeGFkXXdGFwKe4mT9m15bWar9y0 [Accessed 26 Dec. 2023].</w:t>
      </w:r>
    </w:p>
    <w:p w14:paraId="00000093"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Monjurul</w:t>
      </w:r>
      <w:proofErr w:type="spellEnd"/>
      <w:r>
        <w:rPr>
          <w:rFonts w:ascii="Times New Roman" w:eastAsia="Times New Roman" w:hAnsi="Times New Roman" w:cs="Times New Roman"/>
          <w:sz w:val="24"/>
          <w:szCs w:val="24"/>
        </w:rPr>
        <w:t xml:space="preserve"> Islam, </w:t>
      </w:r>
      <w:proofErr w:type="spellStart"/>
      <w:r>
        <w:rPr>
          <w:rFonts w:ascii="Times New Roman" w:eastAsia="Times New Roman" w:hAnsi="Times New Roman" w:cs="Times New Roman"/>
          <w:sz w:val="24"/>
          <w:szCs w:val="24"/>
        </w:rPr>
        <w:t>K.Md</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‘The World’s Local Bank: How HSBC Became a Global Marketing Powerhouse’</w:t>
      </w:r>
      <w:r>
        <w:rPr>
          <w:rFonts w:ascii="Times New Roman" w:eastAsia="Times New Roman" w:hAnsi="Times New Roman" w:cs="Times New Roman"/>
          <w:sz w:val="24"/>
          <w:szCs w:val="24"/>
        </w:rPr>
        <w:t>. [online] www.linkedin.com. Available at: https://www.linkedin.com/pulse/worlds-local-bank-how-hsbc-became-global-marketing-powerhouse-islam.</w:t>
      </w:r>
    </w:p>
    <w:p w14:paraId="00000094"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PaymentGenes</w:t>
      </w:r>
      <w:proofErr w:type="spellEnd"/>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 xml:space="preserve">What Barriers to Entry Exist in The Financial Services Sector? | </w:t>
      </w:r>
      <w:proofErr w:type="spellStart"/>
      <w:r>
        <w:rPr>
          <w:rFonts w:ascii="Times New Roman" w:eastAsia="Times New Roman" w:hAnsi="Times New Roman" w:cs="Times New Roman"/>
          <w:i/>
          <w:sz w:val="24"/>
          <w:szCs w:val="24"/>
        </w:rPr>
        <w:t>PaymentGenes</w:t>
      </w:r>
      <w:proofErr w:type="spellEnd"/>
      <w:r>
        <w:rPr>
          <w:rFonts w:ascii="Times New Roman" w:eastAsia="Times New Roman" w:hAnsi="Times New Roman" w:cs="Times New Roman"/>
          <w:sz w:val="24"/>
          <w:szCs w:val="24"/>
        </w:rPr>
        <w:t xml:space="preserve">. [online] www.paymentgenes.com. Available at: </w:t>
      </w:r>
      <w:r>
        <w:rPr>
          <w:rFonts w:ascii="Times New Roman" w:eastAsia="Times New Roman" w:hAnsi="Times New Roman" w:cs="Times New Roman"/>
          <w:sz w:val="24"/>
          <w:szCs w:val="24"/>
        </w:rPr>
        <w:t>https://www.paymentgenes.com/blog/what-barriers-to-entry-exist-in-the-financial-services-sector#:~:text=Financial%20services%20represent%20one%20of.</w:t>
      </w:r>
    </w:p>
    <w:p w14:paraId="00000095"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Salesforce (2022). </w:t>
      </w:r>
      <w:r>
        <w:rPr>
          <w:rFonts w:ascii="Times New Roman" w:eastAsia="Times New Roman" w:hAnsi="Times New Roman" w:cs="Times New Roman"/>
          <w:i/>
          <w:sz w:val="24"/>
          <w:szCs w:val="24"/>
        </w:rPr>
        <w:t>KEEPING HSBC EMPLOYEES HAPPY IS KEY TO PRODUCTIVITY AND PROFITABILITY PERSONALISATION and THE ART of EMPLOYEE ENGAGEMENT CONTENTS</w:t>
      </w:r>
      <w:r>
        <w:rPr>
          <w:rFonts w:ascii="Times New Roman" w:eastAsia="Times New Roman" w:hAnsi="Times New Roman" w:cs="Times New Roman"/>
          <w:sz w:val="24"/>
          <w:szCs w:val="24"/>
        </w:rPr>
        <w:t>. [online] Available at: https://www.salesforce.com/content/dam/web/en_gb/www/pdf/form/pdf/hsbc-ee-v03.pdf.</w:t>
      </w:r>
    </w:p>
    <w:p w14:paraId="00000096"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Scott, G. (2019). </w:t>
      </w:r>
      <w:r>
        <w:rPr>
          <w:rFonts w:ascii="Times New Roman" w:eastAsia="Times New Roman" w:hAnsi="Times New Roman" w:cs="Times New Roman"/>
          <w:i/>
          <w:sz w:val="24"/>
          <w:szCs w:val="24"/>
        </w:rPr>
        <w:t>How did the financial crisis affect the banking sector?</w:t>
      </w:r>
      <w:r>
        <w:rPr>
          <w:rFonts w:ascii="Times New Roman" w:eastAsia="Times New Roman" w:hAnsi="Times New Roman" w:cs="Times New Roman"/>
          <w:sz w:val="24"/>
          <w:szCs w:val="24"/>
        </w:rPr>
        <w:t xml:space="preserve"> [online] Investopedia. Available at: https://www.investopedia.com/ask/answers/033015/how-did-financial-crisis-affect-banking-sector.asp.</w:t>
      </w:r>
    </w:p>
    <w:p w14:paraId="00000097"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Sealcomm</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The Crucial Role of Stakeholder Engagement in Organizational Success</w:t>
      </w:r>
      <w:r>
        <w:rPr>
          <w:rFonts w:ascii="Times New Roman" w:eastAsia="Times New Roman" w:hAnsi="Times New Roman" w:cs="Times New Roman"/>
          <w:sz w:val="24"/>
          <w:szCs w:val="24"/>
        </w:rPr>
        <w:t>. [online] www.linkedin.com. Available at: https://www.linkedin.com/pulse/crucial-role-stakeholder-engagement-organizational-success#:~:text=Organizations%20often%20succeed%20or%20falter [Accessed 26 Dec. 2023].</w:t>
      </w:r>
    </w:p>
    <w:p w14:paraId="00000098"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Economic Times (2020). HSBC targets net zero emissions by 2050, earmarks $1 trillion green financing. </w:t>
      </w:r>
      <w:r>
        <w:rPr>
          <w:rFonts w:ascii="Times New Roman" w:eastAsia="Times New Roman" w:hAnsi="Times New Roman" w:cs="Times New Roman"/>
          <w:i/>
          <w:sz w:val="24"/>
          <w:szCs w:val="24"/>
        </w:rPr>
        <w:t>The Economic Times</w:t>
      </w:r>
      <w:r>
        <w:rPr>
          <w:rFonts w:ascii="Times New Roman" w:eastAsia="Times New Roman" w:hAnsi="Times New Roman" w:cs="Times New Roman"/>
          <w:sz w:val="24"/>
          <w:szCs w:val="24"/>
        </w:rPr>
        <w:t>. [online] 9 Oct. Available at: https://economictimes.indiatimes.com/news/international/business/hsbc-targets-net-zero-emissions-by-2050-earmarks-1-trillion-green-financing/articleshow/78568307.cms [Accessed 26 Dec. 2023].</w:t>
      </w:r>
    </w:p>
    <w:p w14:paraId="00000099"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Valkama, P. (2022). </w:t>
      </w:r>
      <w:r>
        <w:rPr>
          <w:rFonts w:ascii="Times New Roman" w:eastAsia="Times New Roman" w:hAnsi="Times New Roman" w:cs="Times New Roman"/>
          <w:i/>
          <w:sz w:val="24"/>
          <w:szCs w:val="24"/>
        </w:rPr>
        <w:t xml:space="preserve">KYC: 3 steps to </w:t>
      </w:r>
      <w:proofErr w:type="gramStart"/>
      <w:r>
        <w:rPr>
          <w:rFonts w:ascii="Times New Roman" w:eastAsia="Times New Roman" w:hAnsi="Times New Roman" w:cs="Times New Roman"/>
          <w:i/>
          <w:sz w:val="24"/>
          <w:szCs w:val="24"/>
        </w:rPr>
        <w:t>effective</w:t>
      </w:r>
      <w:proofErr w:type="gramEnd"/>
      <w:r>
        <w:rPr>
          <w:rFonts w:ascii="Times New Roman" w:eastAsia="Times New Roman" w:hAnsi="Times New Roman" w:cs="Times New Roman"/>
          <w:i/>
          <w:sz w:val="24"/>
          <w:szCs w:val="24"/>
        </w:rPr>
        <w:t xml:space="preserve"> Know Your Customer compliance</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Trulioo</w:t>
      </w:r>
      <w:proofErr w:type="spellEnd"/>
      <w:r>
        <w:rPr>
          <w:rFonts w:ascii="Times New Roman" w:eastAsia="Times New Roman" w:hAnsi="Times New Roman" w:cs="Times New Roman"/>
          <w:sz w:val="24"/>
          <w:szCs w:val="24"/>
        </w:rPr>
        <w:t>. Available at: https://www.trulioo.com/blog/kyc#:~:text=Know%20Your%20Customer%20(KYC)%20procedures [Accessed 26 Dec. 2023].</w:t>
      </w:r>
    </w:p>
    <w:p w14:paraId="0000009A" w14:textId="77777777" w:rsidR="0081395C" w:rsidRDefault="00A16DB2">
      <w:pPr>
        <w:pBdr>
          <w:top w:val="none" w:sz="0" w:space="0" w:color="D9D9E3"/>
          <w:left w:val="none" w:sz="0" w:space="0" w:color="D9D9E3"/>
          <w:bottom w:val="none" w:sz="0" w:space="0" w:color="D9D9E3"/>
          <w:right w:val="none" w:sz="0" w:space="0" w:color="D9D9E3"/>
          <w:between w:val="none" w:sz="0" w:space="0" w:color="D9D9E3"/>
        </w:pBd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Ward, S. (2023). </w:t>
      </w:r>
      <w:r>
        <w:rPr>
          <w:rFonts w:ascii="Times New Roman" w:eastAsia="Times New Roman" w:hAnsi="Times New Roman" w:cs="Times New Roman"/>
          <w:i/>
          <w:sz w:val="24"/>
          <w:szCs w:val="24"/>
        </w:rPr>
        <w:t xml:space="preserve">The Changing Function of Compliance: A Handbook </w:t>
      </w:r>
      <w:proofErr w:type="gramStart"/>
      <w:r>
        <w:rPr>
          <w:rFonts w:ascii="Times New Roman" w:eastAsia="Times New Roman" w:hAnsi="Times New Roman" w:cs="Times New Roman"/>
          <w:i/>
          <w:sz w:val="24"/>
          <w:szCs w:val="24"/>
        </w:rPr>
        <w:t>to</w:t>
      </w:r>
      <w:proofErr w:type="gramEnd"/>
      <w:r>
        <w:rPr>
          <w:rFonts w:ascii="Times New Roman" w:eastAsia="Times New Roman" w:hAnsi="Times New Roman" w:cs="Times New Roman"/>
          <w:i/>
          <w:sz w:val="24"/>
          <w:szCs w:val="24"/>
        </w:rPr>
        <w:t xml:space="preserve"> Managing Regulatory Risk</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Taylor &amp; Francis. Available at: https://books.google.com/books?hl=en&amp;lr=&amp;id=5WrMEAAAQBAJ&amp;oi=fnd&amp;pg=PT9&amp;dq=HSBC+%22The+World%27s+Local+Bank%22.+exemplifies+its+positioning+efforts&amp;ots=v_4yhs4GkD&amp;sig=D3CUQn1cQyUa2gMbznVXWW_TLz0 [Accessed 26 Dec. 2023].</w:t>
      </w:r>
    </w:p>
    <w:p w14:paraId="0000009B" w14:textId="77777777" w:rsidR="0081395C" w:rsidRDefault="0081395C">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rPr>
      </w:pPr>
    </w:p>
    <w:sectPr w:rsidR="0081395C" w:rsidSect="00F73F0B">
      <w:footerReference w:type="default" r:id="rId7"/>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56F91" w14:textId="77777777" w:rsidR="00402D65" w:rsidRDefault="00402D65">
      <w:pPr>
        <w:spacing w:line="240" w:lineRule="auto"/>
      </w:pPr>
      <w:r>
        <w:separator/>
      </w:r>
    </w:p>
  </w:endnote>
  <w:endnote w:type="continuationSeparator" w:id="0">
    <w:p w14:paraId="761B807C" w14:textId="77777777" w:rsidR="00402D65" w:rsidRDefault="00402D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C" w14:textId="4DDF25BF" w:rsidR="0081395C" w:rsidRDefault="00A16DB2">
    <w:pPr>
      <w:jc w:val="right"/>
    </w:pPr>
    <w:r>
      <w:fldChar w:fldCharType="begin"/>
    </w:r>
    <w:r>
      <w:instrText>PAGE</w:instrText>
    </w:r>
    <w:r>
      <w:fldChar w:fldCharType="separate"/>
    </w:r>
    <w:r w:rsidR="00F73F0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1E2F1" w14:textId="77777777" w:rsidR="00402D65" w:rsidRDefault="00402D65">
      <w:pPr>
        <w:spacing w:line="240" w:lineRule="auto"/>
      </w:pPr>
      <w:r>
        <w:separator/>
      </w:r>
    </w:p>
  </w:footnote>
  <w:footnote w:type="continuationSeparator" w:id="0">
    <w:p w14:paraId="3EA8A707" w14:textId="77777777" w:rsidR="00402D65" w:rsidRDefault="00402D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83649"/>
    <w:multiLevelType w:val="hybridMultilevel"/>
    <w:tmpl w:val="AEDA7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757CC3"/>
    <w:multiLevelType w:val="hybridMultilevel"/>
    <w:tmpl w:val="0F4C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321394">
    <w:abstractNumId w:val="1"/>
  </w:num>
  <w:num w:numId="2" w16cid:durableId="2003436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95C"/>
    <w:rsid w:val="00402D65"/>
    <w:rsid w:val="00646A0E"/>
    <w:rsid w:val="0081395C"/>
    <w:rsid w:val="00A07B25"/>
    <w:rsid w:val="00A16DB2"/>
    <w:rsid w:val="00C45AAF"/>
    <w:rsid w:val="00F73F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6FAC8"/>
  <w15:docId w15:val="{6FA9BA3E-82EE-4A9E-BF7A-4A64D8B79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C45A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18</Pages>
  <Words>4768</Words>
  <Characters>27183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farida ahmed</cp:lastModifiedBy>
  <cp:revision>2</cp:revision>
  <dcterms:created xsi:type="dcterms:W3CDTF">2024-01-04T16:01:00Z</dcterms:created>
  <dcterms:modified xsi:type="dcterms:W3CDTF">2024-01-04T16:01:00Z</dcterms:modified>
</cp:coreProperties>
</file>