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23C0D" w:rsidRPr="00B6459A" w:rsidRDefault="000C456F" w:rsidP="000F41BC">
      <w:pPr>
        <w:jc w:val="both"/>
        <w:rPr>
          <w:rFonts w:cstheme="minorHAnsi"/>
          <w:b/>
          <w:sz w:val="24"/>
          <w:szCs w:val="24"/>
        </w:rPr>
      </w:pPr>
      <w:r w:rsidRPr="00B6459A">
        <w:rPr>
          <w:rFonts w:cstheme="minorHAnsi"/>
          <w:b/>
          <w:noProof/>
          <w:sz w:val="24"/>
          <w:szCs w:val="24"/>
          <w:lang w:eastAsia="en-GB"/>
        </w:rPr>
        <w:drawing>
          <wp:anchor distT="0" distB="0" distL="114300" distR="114300" simplePos="0" relativeHeight="251659264" behindDoc="0" locked="0" layoutInCell="1" allowOverlap="1" wp14:anchorId="59C8D7E8" wp14:editId="090FC377">
            <wp:simplePos x="0" y="0"/>
            <wp:positionH relativeFrom="column">
              <wp:posOffset>5137150</wp:posOffset>
            </wp:positionH>
            <wp:positionV relativeFrom="paragraph">
              <wp:posOffset>-254000</wp:posOffset>
            </wp:positionV>
            <wp:extent cx="1282700" cy="12827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dkcm7_400x400.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82700" cy="1282700"/>
                    </a:xfrm>
                    <a:prstGeom prst="rect">
                      <a:avLst/>
                    </a:prstGeom>
                  </pic:spPr>
                </pic:pic>
              </a:graphicData>
            </a:graphic>
            <wp14:sizeRelH relativeFrom="page">
              <wp14:pctWidth>0</wp14:pctWidth>
            </wp14:sizeRelH>
            <wp14:sizeRelV relativeFrom="page">
              <wp14:pctHeight>0</wp14:pctHeight>
            </wp14:sizeRelV>
          </wp:anchor>
        </w:drawing>
      </w:r>
    </w:p>
    <w:p w:rsidR="000C456F" w:rsidRPr="00B6459A" w:rsidRDefault="000C456F" w:rsidP="000F41BC">
      <w:pPr>
        <w:jc w:val="both"/>
        <w:rPr>
          <w:rFonts w:cstheme="minorHAnsi"/>
          <w:b/>
          <w:sz w:val="24"/>
          <w:szCs w:val="24"/>
        </w:rPr>
      </w:pPr>
    </w:p>
    <w:p w:rsidR="000C456F" w:rsidRPr="00B6459A" w:rsidRDefault="000C456F" w:rsidP="000F41BC">
      <w:pPr>
        <w:jc w:val="both"/>
        <w:rPr>
          <w:rFonts w:cstheme="minorHAnsi"/>
          <w:b/>
          <w:sz w:val="24"/>
          <w:szCs w:val="24"/>
        </w:rPr>
      </w:pPr>
    </w:p>
    <w:p w:rsidR="000C456F" w:rsidRPr="00B6459A" w:rsidRDefault="000C456F" w:rsidP="000F41BC">
      <w:pPr>
        <w:jc w:val="both"/>
        <w:rPr>
          <w:rFonts w:cstheme="minorHAnsi"/>
          <w:b/>
          <w:sz w:val="24"/>
          <w:szCs w:val="24"/>
        </w:rPr>
      </w:pPr>
    </w:p>
    <w:p w:rsidR="000C456F" w:rsidRPr="00B6459A" w:rsidRDefault="000C456F" w:rsidP="000F41BC">
      <w:pPr>
        <w:jc w:val="both"/>
        <w:rPr>
          <w:rFonts w:cstheme="minorHAnsi"/>
          <w:b/>
          <w:sz w:val="24"/>
          <w:szCs w:val="24"/>
        </w:rPr>
      </w:pPr>
    </w:p>
    <w:p w:rsidR="000C456F" w:rsidRPr="00B6459A" w:rsidRDefault="000C456F" w:rsidP="000F41BC">
      <w:pPr>
        <w:jc w:val="both"/>
        <w:rPr>
          <w:rFonts w:cstheme="minorHAnsi"/>
          <w:b/>
          <w:sz w:val="24"/>
          <w:szCs w:val="24"/>
        </w:rPr>
      </w:pPr>
    </w:p>
    <w:p w:rsidR="000C456F" w:rsidRPr="00B6459A" w:rsidRDefault="000C456F" w:rsidP="000F41BC">
      <w:pPr>
        <w:jc w:val="both"/>
        <w:rPr>
          <w:rFonts w:cstheme="minorHAnsi"/>
          <w:b/>
          <w:sz w:val="24"/>
          <w:szCs w:val="24"/>
        </w:rPr>
      </w:pPr>
    </w:p>
    <w:p w:rsidR="000C456F" w:rsidRPr="00B6459A" w:rsidRDefault="000C456F" w:rsidP="000F41BC">
      <w:pPr>
        <w:jc w:val="both"/>
        <w:rPr>
          <w:rFonts w:cstheme="minorHAnsi"/>
          <w:b/>
          <w:sz w:val="32"/>
          <w:szCs w:val="32"/>
        </w:rPr>
      </w:pPr>
      <w:r w:rsidRPr="00B6459A">
        <w:rPr>
          <w:rFonts w:cstheme="minorHAnsi"/>
          <w:b/>
          <w:sz w:val="32"/>
          <w:szCs w:val="32"/>
        </w:rPr>
        <w:t>Programme: Doctor of Business Administration</w:t>
      </w:r>
    </w:p>
    <w:p w:rsidR="000C456F" w:rsidRPr="00B6459A" w:rsidRDefault="000C456F" w:rsidP="000F41BC">
      <w:pPr>
        <w:jc w:val="both"/>
        <w:rPr>
          <w:rFonts w:cstheme="minorHAnsi"/>
          <w:b/>
          <w:sz w:val="32"/>
          <w:szCs w:val="32"/>
        </w:rPr>
      </w:pPr>
      <w:r w:rsidRPr="00B6459A">
        <w:rPr>
          <w:rFonts w:cstheme="minorHAnsi"/>
          <w:b/>
          <w:sz w:val="32"/>
          <w:szCs w:val="32"/>
        </w:rPr>
        <w:t>Module: Quantitative Research Methods</w:t>
      </w:r>
    </w:p>
    <w:p w:rsidR="000C456F" w:rsidRPr="00B6459A" w:rsidRDefault="000C456F" w:rsidP="000F41BC">
      <w:pPr>
        <w:jc w:val="both"/>
        <w:rPr>
          <w:rFonts w:cstheme="minorHAnsi"/>
          <w:b/>
          <w:sz w:val="32"/>
          <w:szCs w:val="32"/>
        </w:rPr>
      </w:pPr>
      <w:r w:rsidRPr="00B6459A">
        <w:rPr>
          <w:rFonts w:cstheme="minorHAnsi"/>
          <w:b/>
          <w:sz w:val="32"/>
          <w:szCs w:val="32"/>
        </w:rPr>
        <w:t>Module code: LCDB7011</w:t>
      </w:r>
    </w:p>
    <w:p w:rsidR="000C456F" w:rsidRPr="00B6459A" w:rsidRDefault="000C456F" w:rsidP="000F41BC">
      <w:pPr>
        <w:jc w:val="both"/>
        <w:rPr>
          <w:rFonts w:cstheme="minorHAnsi"/>
          <w:b/>
          <w:sz w:val="32"/>
          <w:szCs w:val="32"/>
        </w:rPr>
      </w:pPr>
      <w:r w:rsidRPr="00B6459A">
        <w:rPr>
          <w:rFonts w:cstheme="minorHAnsi"/>
          <w:b/>
          <w:sz w:val="32"/>
          <w:szCs w:val="32"/>
        </w:rPr>
        <w:t>Lecture: Prof Ebad Banissi</w:t>
      </w:r>
    </w:p>
    <w:p w:rsidR="000C456F" w:rsidRPr="00B6459A" w:rsidRDefault="000C456F" w:rsidP="000F41BC">
      <w:pPr>
        <w:jc w:val="both"/>
        <w:rPr>
          <w:rFonts w:cstheme="minorHAnsi"/>
          <w:b/>
          <w:sz w:val="32"/>
          <w:szCs w:val="32"/>
        </w:rPr>
      </w:pPr>
    </w:p>
    <w:p w:rsidR="000C456F" w:rsidRPr="00B6459A" w:rsidRDefault="000C456F" w:rsidP="000F41BC">
      <w:pPr>
        <w:jc w:val="both"/>
        <w:rPr>
          <w:rFonts w:cstheme="minorHAnsi"/>
          <w:b/>
          <w:sz w:val="32"/>
          <w:szCs w:val="32"/>
        </w:rPr>
      </w:pPr>
      <w:r w:rsidRPr="00B6459A">
        <w:rPr>
          <w:rFonts w:cstheme="minorHAnsi"/>
          <w:b/>
          <w:sz w:val="32"/>
          <w:szCs w:val="32"/>
        </w:rPr>
        <w:t>Submission Deadline 17-12-2024</w:t>
      </w:r>
    </w:p>
    <w:p w:rsidR="000C456F" w:rsidRPr="00B6459A" w:rsidRDefault="000C456F" w:rsidP="000F41BC">
      <w:pPr>
        <w:jc w:val="both"/>
        <w:rPr>
          <w:rFonts w:cstheme="minorHAnsi"/>
          <w:b/>
          <w:sz w:val="32"/>
          <w:szCs w:val="32"/>
        </w:rPr>
      </w:pPr>
      <w:r w:rsidRPr="00B6459A">
        <w:rPr>
          <w:rFonts w:cstheme="minorHAnsi"/>
          <w:b/>
          <w:sz w:val="32"/>
          <w:szCs w:val="32"/>
        </w:rPr>
        <w:t>Student ID: Ngoc Hoang Nguyen (2318289)</w:t>
      </w:r>
    </w:p>
    <w:p w:rsidR="00423C0D" w:rsidRPr="00B6459A" w:rsidRDefault="00423C0D" w:rsidP="000F41BC">
      <w:pPr>
        <w:jc w:val="both"/>
        <w:rPr>
          <w:rFonts w:cstheme="minorHAnsi"/>
          <w:b/>
          <w:sz w:val="32"/>
          <w:szCs w:val="32"/>
        </w:rPr>
      </w:pPr>
    </w:p>
    <w:p w:rsidR="00423C0D" w:rsidRPr="00B6459A" w:rsidRDefault="00423C0D" w:rsidP="000F41BC">
      <w:pPr>
        <w:jc w:val="both"/>
        <w:rPr>
          <w:rFonts w:cstheme="minorHAnsi"/>
          <w:b/>
          <w:sz w:val="32"/>
          <w:szCs w:val="32"/>
        </w:rPr>
      </w:pPr>
    </w:p>
    <w:p w:rsidR="00423C0D" w:rsidRPr="00B6459A" w:rsidRDefault="00423C0D" w:rsidP="000F41BC">
      <w:pPr>
        <w:jc w:val="both"/>
        <w:rPr>
          <w:rFonts w:cstheme="minorHAnsi"/>
          <w:b/>
          <w:sz w:val="32"/>
          <w:szCs w:val="32"/>
        </w:rPr>
      </w:pPr>
    </w:p>
    <w:p w:rsidR="00423C0D" w:rsidRPr="00B6459A" w:rsidRDefault="00423C0D" w:rsidP="000F41BC">
      <w:pPr>
        <w:jc w:val="both"/>
        <w:rPr>
          <w:rFonts w:cstheme="minorHAnsi"/>
          <w:b/>
          <w:sz w:val="32"/>
          <w:szCs w:val="32"/>
        </w:rPr>
      </w:pPr>
    </w:p>
    <w:p w:rsidR="00FE35AF" w:rsidRPr="003E694A" w:rsidRDefault="003E694A" w:rsidP="000F41BC">
      <w:pPr>
        <w:jc w:val="both"/>
        <w:rPr>
          <w:rFonts w:cstheme="minorHAnsi"/>
          <w:b/>
          <w:sz w:val="32"/>
          <w:szCs w:val="32"/>
        </w:rPr>
      </w:pPr>
      <w:r w:rsidRPr="003E694A">
        <w:rPr>
          <w:b/>
          <w:sz w:val="32"/>
          <w:szCs w:val="32"/>
        </w:rPr>
        <w:t>The Role of Green Supply Chain in Vietnam's Textile</w:t>
      </w:r>
      <w:r w:rsidR="00FF1628">
        <w:rPr>
          <w:b/>
          <w:sz w:val="32"/>
          <w:szCs w:val="32"/>
        </w:rPr>
        <w:t xml:space="preserve"> and Garment</w:t>
      </w:r>
      <w:r w:rsidRPr="003E694A">
        <w:rPr>
          <w:b/>
          <w:sz w:val="32"/>
          <w:szCs w:val="32"/>
        </w:rPr>
        <w:t xml:space="preserve"> Industry: Minimizing Environmental Impact for Small and Medium Enterprises</w:t>
      </w:r>
    </w:p>
    <w:p w:rsidR="00E0443C" w:rsidRPr="00B6459A" w:rsidRDefault="00E0443C" w:rsidP="000F41BC">
      <w:pPr>
        <w:jc w:val="both"/>
        <w:rPr>
          <w:rFonts w:cstheme="minorHAnsi"/>
          <w:b/>
          <w:sz w:val="28"/>
          <w:szCs w:val="28"/>
        </w:rPr>
      </w:pPr>
      <w:r w:rsidRPr="00B6459A">
        <w:rPr>
          <w:rFonts w:cstheme="minorHAnsi"/>
          <w:b/>
          <w:sz w:val="28"/>
          <w:szCs w:val="28"/>
        </w:rPr>
        <w:lastRenderedPageBreak/>
        <w:t>Abstract</w:t>
      </w:r>
    </w:p>
    <w:p w:rsidR="00E0443C" w:rsidRPr="00B6459A" w:rsidRDefault="00E0443C" w:rsidP="000F41BC">
      <w:pPr>
        <w:jc w:val="both"/>
        <w:rPr>
          <w:rFonts w:cstheme="minorHAnsi"/>
          <w:sz w:val="24"/>
          <w:szCs w:val="24"/>
        </w:rPr>
      </w:pPr>
      <w:r w:rsidRPr="00B6459A">
        <w:rPr>
          <w:rFonts w:cstheme="minorHAnsi"/>
          <w:sz w:val="24"/>
          <w:szCs w:val="24"/>
        </w:rPr>
        <w:t>This study analyzes the role of Green Supply Chain Management (GSCM) in reducing the environmental impact of small and medium enterprises (SMEs) in the Vietnamese textile and garment industry. The research objectives include identifying the benefits of GSCM practices in textile and garment enterprises, assessing their effectiveness in reducing environmental issues, and exploring the drivers and barriers to GSCM adoption.</w:t>
      </w:r>
    </w:p>
    <w:p w:rsidR="00E0443C" w:rsidRPr="00B6459A" w:rsidRDefault="00E0443C" w:rsidP="000F41BC">
      <w:pPr>
        <w:jc w:val="both"/>
        <w:rPr>
          <w:rFonts w:cstheme="minorHAnsi"/>
          <w:sz w:val="24"/>
          <w:szCs w:val="24"/>
        </w:rPr>
      </w:pPr>
      <w:r w:rsidRPr="00B6459A">
        <w:rPr>
          <w:rFonts w:cstheme="minorHAnsi"/>
          <w:sz w:val="24"/>
          <w:szCs w:val="24"/>
        </w:rPr>
        <w:t>The research used a mixed-method approach, combining surveys of three SMEs and interviews with one managing director. It assessed environmentally friendly production practices, green procurement, cleaner production, and reverse logistics. The results indicate that GSCM significantly reduces industrial waste (up to 25%), improves energy efficiency (15%), and reduces water consumption (20%). However, SMEs need more appropriate technology and an incomplete legal framework.</w:t>
      </w:r>
    </w:p>
    <w:p w:rsidR="00E0443C" w:rsidRPr="00B6459A" w:rsidRDefault="00E0443C" w:rsidP="000F41BC">
      <w:pPr>
        <w:jc w:val="both"/>
        <w:rPr>
          <w:rFonts w:cstheme="minorHAnsi"/>
          <w:sz w:val="24"/>
          <w:szCs w:val="24"/>
        </w:rPr>
      </w:pPr>
      <w:r w:rsidRPr="00B6459A">
        <w:rPr>
          <w:rFonts w:cstheme="minorHAnsi"/>
          <w:sz w:val="24"/>
          <w:szCs w:val="24"/>
        </w:rPr>
        <w:t>The study highlights the factors that promote the application of GSCM in SMEs to develop sustainably, such as the need for supportive government policies, increased investment in green technology, and the organization of awareness-raising training programs. Collaboration between manufacturers, suppliers, and consumers is also a key factor in promoting sustainability in the supply chain. These findings provide an essential basis for business leaders and policymakers to shape the strategy for sustainable development of the textile and garment industry in line with global trends.</w:t>
      </w:r>
    </w:p>
    <w:p w:rsidR="00423C0D" w:rsidRPr="00B6459A" w:rsidRDefault="00E0443C" w:rsidP="000F41BC">
      <w:pPr>
        <w:jc w:val="both"/>
        <w:rPr>
          <w:rFonts w:cstheme="minorHAnsi"/>
          <w:sz w:val="24"/>
          <w:szCs w:val="24"/>
        </w:rPr>
      </w:pPr>
      <w:r w:rsidRPr="00B6459A">
        <w:rPr>
          <w:rFonts w:cstheme="minorHAnsi"/>
          <w:b/>
          <w:sz w:val="24"/>
          <w:szCs w:val="24"/>
        </w:rPr>
        <w:t>Keywords:</w:t>
      </w:r>
      <w:r w:rsidRPr="00B6459A">
        <w:rPr>
          <w:rFonts w:cstheme="minorHAnsi"/>
          <w:sz w:val="24"/>
          <w:szCs w:val="24"/>
        </w:rPr>
        <w:t xml:space="preserve"> Green supply chain practices, Corporate social responsibility (CSR), Sustainable textiles and garments, Circular economy</w:t>
      </w:r>
    </w:p>
    <w:p w:rsidR="00E0443C" w:rsidRPr="00B6459A" w:rsidRDefault="00E0443C" w:rsidP="000F41BC">
      <w:pPr>
        <w:jc w:val="both"/>
        <w:rPr>
          <w:rFonts w:cstheme="minorHAnsi"/>
          <w:sz w:val="24"/>
          <w:szCs w:val="24"/>
        </w:rPr>
      </w:pPr>
    </w:p>
    <w:p w:rsidR="00B4612F" w:rsidRPr="00B6459A" w:rsidRDefault="00B4612F" w:rsidP="000F41BC">
      <w:pPr>
        <w:jc w:val="both"/>
        <w:rPr>
          <w:rFonts w:cstheme="minorHAnsi"/>
          <w:b/>
          <w:sz w:val="24"/>
          <w:szCs w:val="24"/>
        </w:rPr>
      </w:pPr>
    </w:p>
    <w:p w:rsidR="00B4612F" w:rsidRPr="00B6459A" w:rsidRDefault="00B4612F" w:rsidP="000F41BC">
      <w:pPr>
        <w:jc w:val="both"/>
        <w:rPr>
          <w:rFonts w:cstheme="minorHAnsi"/>
          <w:b/>
          <w:sz w:val="24"/>
          <w:szCs w:val="24"/>
        </w:rPr>
      </w:pPr>
    </w:p>
    <w:p w:rsidR="00B4612F" w:rsidRPr="00B6459A" w:rsidRDefault="00B4612F" w:rsidP="000F41BC">
      <w:pPr>
        <w:jc w:val="both"/>
        <w:rPr>
          <w:rFonts w:cstheme="minorHAnsi"/>
          <w:b/>
          <w:sz w:val="24"/>
          <w:szCs w:val="24"/>
        </w:rPr>
      </w:pPr>
    </w:p>
    <w:p w:rsidR="00B4612F" w:rsidRPr="00B6459A" w:rsidRDefault="00B4612F" w:rsidP="000F41BC">
      <w:pPr>
        <w:jc w:val="both"/>
        <w:rPr>
          <w:rFonts w:cstheme="minorHAnsi"/>
          <w:b/>
          <w:sz w:val="24"/>
          <w:szCs w:val="24"/>
        </w:rPr>
      </w:pPr>
    </w:p>
    <w:p w:rsidR="00B4612F" w:rsidRPr="00B6459A" w:rsidRDefault="00B4612F" w:rsidP="000F41BC">
      <w:pPr>
        <w:jc w:val="both"/>
        <w:rPr>
          <w:rFonts w:cstheme="minorHAnsi"/>
          <w:b/>
          <w:sz w:val="24"/>
          <w:szCs w:val="24"/>
        </w:rPr>
      </w:pPr>
    </w:p>
    <w:p w:rsidR="00B4612F" w:rsidRPr="00B6459A" w:rsidRDefault="00B4612F" w:rsidP="000F41BC">
      <w:pPr>
        <w:jc w:val="both"/>
        <w:rPr>
          <w:rFonts w:cstheme="minorHAnsi"/>
          <w:b/>
          <w:sz w:val="24"/>
          <w:szCs w:val="24"/>
        </w:rPr>
      </w:pPr>
    </w:p>
    <w:p w:rsidR="00B4612F" w:rsidRPr="00B6459A" w:rsidRDefault="00B4612F" w:rsidP="000F41BC">
      <w:pPr>
        <w:jc w:val="both"/>
        <w:rPr>
          <w:rFonts w:cstheme="minorHAnsi"/>
          <w:b/>
          <w:sz w:val="24"/>
          <w:szCs w:val="24"/>
        </w:rPr>
      </w:pPr>
    </w:p>
    <w:p w:rsidR="00B4612F" w:rsidRPr="00B6459A" w:rsidRDefault="00B4612F" w:rsidP="000F41BC">
      <w:pPr>
        <w:jc w:val="both"/>
        <w:rPr>
          <w:rFonts w:cstheme="minorHAnsi"/>
          <w:b/>
          <w:sz w:val="24"/>
          <w:szCs w:val="24"/>
        </w:rPr>
      </w:pPr>
    </w:p>
    <w:p w:rsidR="00B4612F" w:rsidRPr="00B6459A" w:rsidRDefault="00B4612F" w:rsidP="000F41BC">
      <w:pPr>
        <w:jc w:val="both"/>
        <w:rPr>
          <w:rFonts w:cstheme="minorHAnsi"/>
          <w:b/>
          <w:sz w:val="24"/>
          <w:szCs w:val="24"/>
        </w:rPr>
      </w:pPr>
    </w:p>
    <w:p w:rsidR="00B4612F" w:rsidRPr="006F2448" w:rsidRDefault="00B4612F" w:rsidP="000F41BC">
      <w:pPr>
        <w:jc w:val="both"/>
        <w:rPr>
          <w:rFonts w:cstheme="minorHAnsi"/>
          <w:b/>
          <w:sz w:val="32"/>
          <w:szCs w:val="32"/>
        </w:rPr>
      </w:pPr>
    </w:p>
    <w:p w:rsidR="00B4612F" w:rsidRPr="006F2448" w:rsidRDefault="00B4612F" w:rsidP="000F41BC">
      <w:pPr>
        <w:jc w:val="both"/>
        <w:rPr>
          <w:rFonts w:cstheme="minorHAnsi"/>
          <w:b/>
          <w:sz w:val="32"/>
          <w:szCs w:val="32"/>
        </w:rPr>
      </w:pPr>
      <w:r w:rsidRPr="006F2448">
        <w:rPr>
          <w:rFonts w:cstheme="minorHAnsi"/>
          <w:b/>
          <w:sz w:val="32"/>
          <w:szCs w:val="32"/>
        </w:rPr>
        <w:lastRenderedPageBreak/>
        <w:t>Table contents</w:t>
      </w:r>
    </w:p>
    <w:p w:rsidR="00B4612F" w:rsidRPr="006F2448" w:rsidRDefault="00E41C3E" w:rsidP="000F41BC">
      <w:pPr>
        <w:jc w:val="both"/>
        <w:rPr>
          <w:rFonts w:cstheme="minorHAnsi"/>
          <w:b/>
          <w:sz w:val="28"/>
          <w:szCs w:val="28"/>
        </w:rPr>
      </w:pPr>
      <w:r w:rsidRPr="006F2448">
        <w:rPr>
          <w:rFonts w:cstheme="minorHAnsi"/>
          <w:b/>
          <w:sz w:val="28"/>
          <w:szCs w:val="28"/>
        </w:rPr>
        <w:t>Introduction</w:t>
      </w:r>
      <w:r w:rsidRPr="006F2448">
        <w:rPr>
          <w:rFonts w:cstheme="minorHAnsi"/>
          <w:b/>
          <w:sz w:val="28"/>
          <w:szCs w:val="28"/>
        </w:rPr>
        <w:tab/>
      </w:r>
      <w:r w:rsidR="00B4612F" w:rsidRPr="006F2448">
        <w:rPr>
          <w:rFonts w:cstheme="minorHAnsi"/>
          <w:b/>
          <w:sz w:val="28"/>
          <w:szCs w:val="28"/>
        </w:rPr>
        <w:tab/>
      </w:r>
      <w:r w:rsidRPr="006F2448">
        <w:rPr>
          <w:rFonts w:cstheme="minorHAnsi"/>
          <w:b/>
          <w:sz w:val="28"/>
          <w:szCs w:val="28"/>
        </w:rPr>
        <w:tab/>
      </w:r>
      <w:r w:rsidRPr="006F2448">
        <w:rPr>
          <w:rFonts w:cstheme="minorHAnsi"/>
          <w:b/>
          <w:sz w:val="28"/>
          <w:szCs w:val="28"/>
        </w:rPr>
        <w:tab/>
      </w:r>
      <w:r w:rsidR="00B4612F" w:rsidRPr="006F2448">
        <w:rPr>
          <w:rFonts w:cstheme="minorHAnsi"/>
          <w:b/>
          <w:sz w:val="28"/>
          <w:szCs w:val="28"/>
        </w:rPr>
        <w:tab/>
      </w:r>
      <w:r w:rsidR="006F2448">
        <w:rPr>
          <w:rFonts w:cstheme="minorHAnsi"/>
          <w:b/>
          <w:sz w:val="28"/>
          <w:szCs w:val="28"/>
        </w:rPr>
        <w:tab/>
      </w:r>
      <w:r w:rsidR="006F2448">
        <w:rPr>
          <w:rFonts w:cstheme="minorHAnsi"/>
          <w:b/>
          <w:sz w:val="28"/>
          <w:szCs w:val="28"/>
        </w:rPr>
        <w:tab/>
      </w:r>
      <w:r w:rsidR="007D0983">
        <w:rPr>
          <w:rFonts w:cstheme="minorHAnsi"/>
          <w:b/>
          <w:sz w:val="28"/>
          <w:szCs w:val="28"/>
        </w:rPr>
        <w:tab/>
      </w:r>
      <w:r w:rsidR="006F2448">
        <w:rPr>
          <w:rFonts w:cstheme="minorHAnsi"/>
          <w:b/>
          <w:sz w:val="28"/>
          <w:szCs w:val="28"/>
        </w:rPr>
        <w:tab/>
      </w:r>
      <w:r w:rsidR="00B4612F" w:rsidRPr="006F2448">
        <w:rPr>
          <w:rFonts w:cstheme="minorHAnsi"/>
          <w:b/>
          <w:sz w:val="28"/>
          <w:szCs w:val="28"/>
        </w:rPr>
        <w:t>4</w:t>
      </w:r>
    </w:p>
    <w:p w:rsidR="00B4612F" w:rsidRPr="006F2448" w:rsidRDefault="00B4612F" w:rsidP="000F41BC">
      <w:pPr>
        <w:jc w:val="both"/>
        <w:rPr>
          <w:rFonts w:cstheme="minorHAnsi"/>
          <w:b/>
          <w:sz w:val="28"/>
          <w:szCs w:val="28"/>
        </w:rPr>
      </w:pPr>
      <w:r w:rsidRPr="006F2448">
        <w:rPr>
          <w:rFonts w:cstheme="minorHAnsi"/>
          <w:b/>
          <w:sz w:val="28"/>
          <w:szCs w:val="28"/>
        </w:rPr>
        <w:tab/>
        <w:t>Problem statement</w:t>
      </w:r>
      <w:r w:rsidR="00E41C3E" w:rsidRPr="006F2448">
        <w:rPr>
          <w:rFonts w:cstheme="minorHAnsi"/>
          <w:b/>
          <w:sz w:val="28"/>
          <w:szCs w:val="28"/>
        </w:rPr>
        <w:tab/>
      </w:r>
      <w:r w:rsidR="00E41C3E" w:rsidRPr="006F2448">
        <w:rPr>
          <w:rFonts w:cstheme="minorHAnsi"/>
          <w:b/>
          <w:sz w:val="28"/>
          <w:szCs w:val="28"/>
        </w:rPr>
        <w:tab/>
      </w:r>
      <w:r w:rsidR="00E41C3E" w:rsidRP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7D0983">
        <w:rPr>
          <w:rFonts w:cstheme="minorHAnsi"/>
          <w:b/>
          <w:sz w:val="28"/>
          <w:szCs w:val="28"/>
        </w:rPr>
        <w:tab/>
      </w:r>
      <w:r w:rsidR="00E41C3E" w:rsidRPr="006F2448">
        <w:rPr>
          <w:rFonts w:cstheme="minorHAnsi"/>
          <w:b/>
          <w:sz w:val="28"/>
          <w:szCs w:val="28"/>
        </w:rPr>
        <w:t>5</w:t>
      </w:r>
    </w:p>
    <w:p w:rsidR="00E41C3E" w:rsidRPr="006F2448" w:rsidRDefault="00E41C3E" w:rsidP="000F41BC">
      <w:pPr>
        <w:jc w:val="both"/>
        <w:rPr>
          <w:rFonts w:cstheme="minorHAnsi"/>
          <w:b/>
          <w:sz w:val="28"/>
          <w:szCs w:val="28"/>
        </w:rPr>
      </w:pPr>
      <w:r w:rsidRPr="006F2448">
        <w:rPr>
          <w:rFonts w:cstheme="minorHAnsi"/>
          <w:b/>
          <w:sz w:val="28"/>
          <w:szCs w:val="28"/>
        </w:rPr>
        <w:tab/>
      </w:r>
      <w:r w:rsidRPr="006F2448">
        <w:rPr>
          <w:rFonts w:eastAsia="Times New Roman" w:cstheme="minorHAnsi"/>
          <w:b/>
          <w:bCs/>
          <w:color w:val="0E101A"/>
          <w:sz w:val="28"/>
          <w:szCs w:val="28"/>
          <w:lang w:eastAsia="en-GB"/>
        </w:rPr>
        <w:t xml:space="preserve">Significance of the Study </w:t>
      </w:r>
      <w:r w:rsidRPr="006F2448">
        <w:rPr>
          <w:rFonts w:eastAsia="Times New Roman" w:cstheme="minorHAnsi"/>
          <w:b/>
          <w:bCs/>
          <w:color w:val="0E101A"/>
          <w:sz w:val="28"/>
          <w:szCs w:val="28"/>
          <w:lang w:eastAsia="en-GB"/>
        </w:rPr>
        <w:tab/>
      </w:r>
      <w:r w:rsidRP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007D0983">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Pr="006F2448">
        <w:rPr>
          <w:rFonts w:eastAsia="Times New Roman" w:cstheme="minorHAnsi"/>
          <w:b/>
          <w:bCs/>
          <w:color w:val="0E101A"/>
          <w:sz w:val="28"/>
          <w:szCs w:val="28"/>
          <w:lang w:eastAsia="en-GB"/>
        </w:rPr>
        <w:t>6</w:t>
      </w:r>
    </w:p>
    <w:p w:rsidR="00E41C3E" w:rsidRPr="006F2448" w:rsidRDefault="00E41C3E" w:rsidP="000F41BC">
      <w:pPr>
        <w:spacing w:after="0" w:line="240" w:lineRule="auto"/>
        <w:jc w:val="both"/>
        <w:rPr>
          <w:rFonts w:eastAsia="Times New Roman" w:cstheme="minorHAnsi"/>
          <w:b/>
          <w:bCs/>
          <w:color w:val="0E101A"/>
          <w:sz w:val="28"/>
          <w:szCs w:val="28"/>
          <w:lang w:eastAsia="en-GB"/>
        </w:rPr>
      </w:pPr>
      <w:r w:rsidRPr="006F2448">
        <w:rPr>
          <w:rFonts w:cstheme="minorHAnsi"/>
          <w:b/>
          <w:sz w:val="28"/>
          <w:szCs w:val="28"/>
        </w:rPr>
        <w:tab/>
      </w:r>
      <w:r w:rsidRPr="006F2448">
        <w:rPr>
          <w:rFonts w:eastAsia="Times New Roman" w:cstheme="minorHAnsi"/>
          <w:b/>
          <w:bCs/>
          <w:color w:val="0E101A"/>
          <w:sz w:val="28"/>
          <w:szCs w:val="28"/>
          <w:lang w:eastAsia="en-GB"/>
        </w:rPr>
        <w:t xml:space="preserve">Scope and Limitations </w:t>
      </w:r>
      <w:r w:rsidRP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007D0983">
        <w:rPr>
          <w:rFonts w:eastAsia="Times New Roman" w:cstheme="minorHAnsi"/>
          <w:b/>
          <w:bCs/>
          <w:color w:val="0E101A"/>
          <w:sz w:val="28"/>
          <w:szCs w:val="28"/>
          <w:lang w:eastAsia="en-GB"/>
        </w:rPr>
        <w:tab/>
      </w:r>
      <w:r w:rsidRPr="006F2448">
        <w:rPr>
          <w:rFonts w:eastAsia="Times New Roman" w:cstheme="minorHAnsi"/>
          <w:b/>
          <w:bCs/>
          <w:color w:val="0E101A"/>
          <w:sz w:val="28"/>
          <w:szCs w:val="28"/>
          <w:lang w:eastAsia="en-GB"/>
        </w:rPr>
        <w:tab/>
        <w:t>6</w:t>
      </w:r>
    </w:p>
    <w:p w:rsidR="00E41C3E" w:rsidRPr="006F2448" w:rsidRDefault="00E41C3E" w:rsidP="000F41BC">
      <w:pPr>
        <w:jc w:val="both"/>
        <w:rPr>
          <w:rFonts w:cstheme="minorHAnsi"/>
          <w:b/>
          <w:sz w:val="28"/>
          <w:szCs w:val="28"/>
        </w:rPr>
      </w:pPr>
    </w:p>
    <w:p w:rsidR="00E41C3E" w:rsidRPr="006F2448" w:rsidRDefault="00E41C3E" w:rsidP="000F41BC">
      <w:pPr>
        <w:jc w:val="both"/>
        <w:rPr>
          <w:rFonts w:cstheme="minorHAnsi"/>
          <w:b/>
          <w:sz w:val="28"/>
          <w:szCs w:val="28"/>
        </w:rPr>
      </w:pPr>
      <w:r w:rsidRPr="006F2448">
        <w:rPr>
          <w:rFonts w:cstheme="minorHAnsi"/>
          <w:b/>
          <w:sz w:val="28"/>
          <w:szCs w:val="28"/>
        </w:rPr>
        <w:t>Literature review</w:t>
      </w:r>
      <w:r w:rsidRPr="006F2448">
        <w:rPr>
          <w:rFonts w:cstheme="minorHAnsi"/>
          <w:b/>
          <w:sz w:val="28"/>
          <w:szCs w:val="28"/>
        </w:rPr>
        <w:tab/>
      </w:r>
      <w:r w:rsidRPr="006F2448">
        <w:rPr>
          <w:rFonts w:cstheme="minorHAnsi"/>
          <w:b/>
          <w:sz w:val="28"/>
          <w:szCs w:val="28"/>
        </w:rPr>
        <w:tab/>
      </w:r>
      <w:r w:rsidRP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7D0983">
        <w:rPr>
          <w:rFonts w:cstheme="minorHAnsi"/>
          <w:b/>
          <w:sz w:val="28"/>
          <w:szCs w:val="28"/>
        </w:rPr>
        <w:tab/>
      </w:r>
      <w:r w:rsidRPr="006F2448">
        <w:rPr>
          <w:rFonts w:cstheme="minorHAnsi"/>
          <w:b/>
          <w:sz w:val="28"/>
          <w:szCs w:val="28"/>
        </w:rPr>
        <w:tab/>
        <w:t>7</w:t>
      </w:r>
    </w:p>
    <w:p w:rsidR="00E41C3E" w:rsidRPr="006F2448" w:rsidRDefault="00E41C3E" w:rsidP="000F41BC">
      <w:pPr>
        <w:jc w:val="both"/>
        <w:rPr>
          <w:rFonts w:cstheme="minorHAnsi"/>
          <w:b/>
          <w:sz w:val="28"/>
          <w:szCs w:val="28"/>
        </w:rPr>
      </w:pPr>
      <w:r w:rsidRPr="006F2448">
        <w:rPr>
          <w:rFonts w:cstheme="minorHAnsi"/>
          <w:b/>
          <w:sz w:val="28"/>
          <w:szCs w:val="28"/>
        </w:rPr>
        <w:tab/>
        <w:t>1. SMEs face environmental challenges in the Vietnamese textile industry.</w:t>
      </w:r>
      <w:r w:rsidRP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7D0983">
        <w:rPr>
          <w:rFonts w:cstheme="minorHAnsi"/>
          <w:b/>
          <w:sz w:val="28"/>
          <w:szCs w:val="28"/>
        </w:rPr>
        <w:tab/>
      </w:r>
      <w:r w:rsidR="006F2448">
        <w:rPr>
          <w:rFonts w:cstheme="minorHAnsi"/>
          <w:b/>
          <w:sz w:val="28"/>
          <w:szCs w:val="28"/>
        </w:rPr>
        <w:tab/>
      </w:r>
      <w:r w:rsidRPr="006F2448">
        <w:rPr>
          <w:rFonts w:cstheme="minorHAnsi"/>
          <w:b/>
          <w:sz w:val="28"/>
          <w:szCs w:val="28"/>
        </w:rPr>
        <w:t>7</w:t>
      </w:r>
    </w:p>
    <w:p w:rsidR="00E41C3E" w:rsidRPr="006F2448" w:rsidRDefault="00E41C3E" w:rsidP="000F41BC">
      <w:pPr>
        <w:ind w:left="720"/>
        <w:jc w:val="both"/>
        <w:rPr>
          <w:rFonts w:cstheme="minorHAnsi"/>
          <w:b/>
          <w:sz w:val="28"/>
          <w:szCs w:val="28"/>
        </w:rPr>
      </w:pPr>
      <w:r w:rsidRPr="006F2448">
        <w:rPr>
          <w:rFonts w:cstheme="minorHAnsi"/>
          <w:b/>
          <w:sz w:val="28"/>
          <w:szCs w:val="28"/>
        </w:rPr>
        <w:t xml:space="preserve">2. Evaluation of the effectiveness of green supply chain management practices of SMEs in the textile and </w:t>
      </w:r>
      <w:r w:rsidR="007D0983">
        <w:rPr>
          <w:rFonts w:cstheme="minorHAnsi"/>
          <w:b/>
          <w:sz w:val="28"/>
          <w:szCs w:val="28"/>
        </w:rPr>
        <w:t>garment industry.</w:t>
      </w:r>
      <w:r w:rsidR="007D0983">
        <w:rPr>
          <w:rFonts w:cstheme="minorHAnsi"/>
          <w:b/>
          <w:sz w:val="28"/>
          <w:szCs w:val="28"/>
        </w:rPr>
        <w:tab/>
      </w:r>
      <w:r w:rsidR="007D0983">
        <w:rPr>
          <w:rFonts w:cstheme="minorHAnsi"/>
          <w:b/>
          <w:sz w:val="28"/>
          <w:szCs w:val="28"/>
        </w:rPr>
        <w:tab/>
      </w:r>
      <w:r w:rsidRPr="006F2448">
        <w:rPr>
          <w:rFonts w:cstheme="minorHAnsi"/>
          <w:b/>
          <w:sz w:val="28"/>
          <w:szCs w:val="28"/>
        </w:rPr>
        <w:t>8</w:t>
      </w:r>
    </w:p>
    <w:p w:rsidR="00E41C3E" w:rsidRPr="006F2448" w:rsidRDefault="00E41C3E" w:rsidP="000F41BC">
      <w:pPr>
        <w:ind w:left="720"/>
        <w:jc w:val="both"/>
        <w:rPr>
          <w:rFonts w:cstheme="minorHAnsi"/>
          <w:b/>
          <w:sz w:val="28"/>
          <w:szCs w:val="28"/>
        </w:rPr>
      </w:pPr>
      <w:r w:rsidRPr="006F2448">
        <w:rPr>
          <w:rFonts w:cstheme="minorHAnsi"/>
          <w:b/>
          <w:sz w:val="28"/>
          <w:szCs w:val="28"/>
        </w:rPr>
        <w:t>3. Identifying the economic and environmental benefits of GSCM practices for SMEs in the textile industry.</w:t>
      </w:r>
      <w:r w:rsidRPr="006F2448">
        <w:rPr>
          <w:rFonts w:cstheme="minorHAnsi"/>
          <w:b/>
          <w:sz w:val="28"/>
          <w:szCs w:val="28"/>
        </w:rPr>
        <w:tab/>
      </w:r>
      <w:r w:rsidRPr="006F2448">
        <w:rPr>
          <w:rFonts w:cstheme="minorHAnsi"/>
          <w:b/>
          <w:sz w:val="28"/>
          <w:szCs w:val="28"/>
        </w:rPr>
        <w:tab/>
      </w:r>
      <w:r w:rsidRPr="006F2448">
        <w:rPr>
          <w:rFonts w:cstheme="minorHAnsi"/>
          <w:b/>
          <w:sz w:val="28"/>
          <w:szCs w:val="28"/>
        </w:rPr>
        <w:tab/>
      </w:r>
      <w:r w:rsidRPr="006F2448">
        <w:rPr>
          <w:rFonts w:cstheme="minorHAnsi"/>
          <w:b/>
          <w:sz w:val="28"/>
          <w:szCs w:val="28"/>
        </w:rPr>
        <w:tab/>
        <w:t>12</w:t>
      </w:r>
    </w:p>
    <w:p w:rsidR="00E41C3E" w:rsidRPr="006F2448" w:rsidRDefault="00E41C3E" w:rsidP="000F41BC">
      <w:pPr>
        <w:spacing w:after="0" w:line="240" w:lineRule="auto"/>
        <w:jc w:val="both"/>
        <w:rPr>
          <w:rFonts w:eastAsia="Times New Roman" w:cstheme="minorHAnsi"/>
          <w:b/>
          <w:bCs/>
          <w:color w:val="0E101A"/>
          <w:sz w:val="28"/>
          <w:szCs w:val="28"/>
          <w:lang w:eastAsia="en-GB"/>
        </w:rPr>
      </w:pPr>
      <w:r w:rsidRPr="006F2448">
        <w:rPr>
          <w:rFonts w:eastAsia="Times New Roman" w:cstheme="minorHAnsi"/>
          <w:b/>
          <w:bCs/>
          <w:color w:val="0E101A"/>
          <w:sz w:val="28"/>
          <w:szCs w:val="28"/>
          <w:lang w:eastAsia="en-GB"/>
        </w:rPr>
        <w:t>Theoretical Framework</w:t>
      </w:r>
      <w:r w:rsidRPr="006F2448">
        <w:rPr>
          <w:rFonts w:eastAsia="Times New Roman" w:cstheme="minorHAnsi"/>
          <w:b/>
          <w:bCs/>
          <w:color w:val="0E101A"/>
          <w:sz w:val="28"/>
          <w:szCs w:val="28"/>
          <w:lang w:eastAsia="en-GB"/>
        </w:rPr>
        <w:tab/>
      </w:r>
      <w:r w:rsidRP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Pr="006F2448">
        <w:rPr>
          <w:rFonts w:eastAsia="Times New Roman" w:cstheme="minorHAnsi"/>
          <w:b/>
          <w:bCs/>
          <w:color w:val="0E101A"/>
          <w:sz w:val="28"/>
          <w:szCs w:val="28"/>
          <w:lang w:eastAsia="en-GB"/>
        </w:rPr>
        <w:t>13</w:t>
      </w:r>
    </w:p>
    <w:p w:rsidR="00E41C3E" w:rsidRPr="006F2448" w:rsidRDefault="00E41C3E" w:rsidP="000F41BC">
      <w:pPr>
        <w:spacing w:after="0" w:line="240" w:lineRule="auto"/>
        <w:jc w:val="both"/>
        <w:rPr>
          <w:rFonts w:eastAsia="Times New Roman" w:cstheme="minorHAnsi"/>
          <w:b/>
          <w:bCs/>
          <w:color w:val="0E101A"/>
          <w:sz w:val="28"/>
          <w:szCs w:val="28"/>
          <w:lang w:eastAsia="en-GB"/>
        </w:rPr>
      </w:pPr>
    </w:p>
    <w:p w:rsidR="00B4612F" w:rsidRPr="006F2448" w:rsidRDefault="00E41C3E" w:rsidP="000F41BC">
      <w:pPr>
        <w:jc w:val="both"/>
        <w:rPr>
          <w:rFonts w:cstheme="minorHAnsi"/>
          <w:b/>
          <w:sz w:val="28"/>
          <w:szCs w:val="28"/>
        </w:rPr>
      </w:pPr>
      <w:r w:rsidRPr="006F2448">
        <w:rPr>
          <w:rFonts w:eastAsia="Times New Roman" w:cstheme="minorHAnsi"/>
          <w:b/>
          <w:bCs/>
          <w:color w:val="0E101A"/>
          <w:sz w:val="28"/>
          <w:szCs w:val="28"/>
          <w:lang w:eastAsia="en-GB"/>
        </w:rPr>
        <w:t>Philosophical foundations</w:t>
      </w:r>
      <w:r w:rsidRP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Pr="006F2448">
        <w:rPr>
          <w:rFonts w:eastAsia="Times New Roman" w:cstheme="minorHAnsi"/>
          <w:b/>
          <w:bCs/>
          <w:color w:val="0E101A"/>
          <w:sz w:val="28"/>
          <w:szCs w:val="28"/>
          <w:lang w:eastAsia="en-GB"/>
        </w:rPr>
        <w:tab/>
        <w:t>14</w:t>
      </w:r>
    </w:p>
    <w:p w:rsidR="00B4612F" w:rsidRPr="006F2448" w:rsidRDefault="00E41C3E" w:rsidP="000F41BC">
      <w:pPr>
        <w:spacing w:after="0" w:line="240" w:lineRule="auto"/>
        <w:jc w:val="both"/>
        <w:rPr>
          <w:rFonts w:eastAsia="Times New Roman" w:cstheme="minorHAnsi"/>
          <w:b/>
          <w:bCs/>
          <w:color w:val="0E101A"/>
          <w:sz w:val="28"/>
          <w:szCs w:val="28"/>
          <w:lang w:eastAsia="en-GB"/>
        </w:rPr>
      </w:pPr>
      <w:r w:rsidRPr="006F2448">
        <w:rPr>
          <w:rFonts w:eastAsia="Times New Roman" w:cstheme="minorHAnsi"/>
          <w:b/>
          <w:bCs/>
          <w:color w:val="0E101A"/>
          <w:sz w:val="28"/>
          <w:szCs w:val="28"/>
          <w:lang w:eastAsia="en-GB"/>
        </w:rPr>
        <w:t>Research Gap</w:t>
      </w:r>
      <w:r w:rsidRPr="006F2448">
        <w:rPr>
          <w:rFonts w:eastAsia="Times New Roman" w:cstheme="minorHAnsi"/>
          <w:b/>
          <w:bCs/>
          <w:color w:val="0E101A"/>
          <w:sz w:val="28"/>
          <w:szCs w:val="28"/>
          <w:lang w:eastAsia="en-GB"/>
        </w:rPr>
        <w:tab/>
      </w:r>
      <w:r w:rsidRPr="006F2448">
        <w:rPr>
          <w:rFonts w:eastAsia="Times New Roman" w:cstheme="minorHAnsi"/>
          <w:b/>
          <w:bCs/>
          <w:color w:val="0E101A"/>
          <w:sz w:val="28"/>
          <w:szCs w:val="28"/>
          <w:lang w:eastAsia="en-GB"/>
        </w:rPr>
        <w:tab/>
      </w:r>
      <w:r w:rsidRP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006F2448">
        <w:rPr>
          <w:rFonts w:eastAsia="Times New Roman" w:cstheme="minorHAnsi"/>
          <w:b/>
          <w:bCs/>
          <w:color w:val="0E101A"/>
          <w:sz w:val="28"/>
          <w:szCs w:val="28"/>
          <w:lang w:eastAsia="en-GB"/>
        </w:rPr>
        <w:tab/>
      </w:r>
      <w:r w:rsidRPr="006F2448">
        <w:rPr>
          <w:rFonts w:eastAsia="Times New Roman" w:cstheme="minorHAnsi"/>
          <w:b/>
          <w:bCs/>
          <w:color w:val="0E101A"/>
          <w:sz w:val="28"/>
          <w:szCs w:val="28"/>
          <w:lang w:eastAsia="en-GB"/>
        </w:rPr>
        <w:t>15</w:t>
      </w:r>
    </w:p>
    <w:p w:rsidR="00E41C3E" w:rsidRPr="006F2448" w:rsidRDefault="00E41C3E" w:rsidP="000F41BC">
      <w:pPr>
        <w:jc w:val="both"/>
        <w:rPr>
          <w:rFonts w:cstheme="minorHAnsi"/>
          <w:b/>
          <w:sz w:val="28"/>
          <w:szCs w:val="28"/>
        </w:rPr>
      </w:pPr>
      <w:r w:rsidRPr="006F2448">
        <w:rPr>
          <w:rFonts w:cstheme="minorHAnsi"/>
          <w:b/>
          <w:sz w:val="28"/>
          <w:szCs w:val="28"/>
        </w:rPr>
        <w:t>Methodology</w:t>
      </w:r>
      <w:r w:rsidRPr="006F2448">
        <w:rPr>
          <w:rFonts w:cstheme="minorHAnsi"/>
          <w:b/>
          <w:sz w:val="28"/>
          <w:szCs w:val="28"/>
        </w:rPr>
        <w:tab/>
      </w:r>
      <w:r w:rsidRPr="006F2448">
        <w:rPr>
          <w:rFonts w:cstheme="minorHAnsi"/>
          <w:b/>
          <w:sz w:val="28"/>
          <w:szCs w:val="28"/>
        </w:rPr>
        <w:tab/>
      </w:r>
      <w:r w:rsidRP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Pr="006F2448">
        <w:rPr>
          <w:rFonts w:cstheme="minorHAnsi"/>
          <w:b/>
          <w:sz w:val="28"/>
          <w:szCs w:val="28"/>
        </w:rPr>
        <w:tab/>
        <w:t>15</w:t>
      </w:r>
    </w:p>
    <w:p w:rsidR="00E9293A" w:rsidRPr="006F2448" w:rsidRDefault="00E9293A" w:rsidP="00E9293A">
      <w:pPr>
        <w:jc w:val="both"/>
        <w:rPr>
          <w:rFonts w:cstheme="minorHAnsi"/>
          <w:b/>
          <w:sz w:val="28"/>
          <w:szCs w:val="28"/>
        </w:rPr>
      </w:pPr>
      <w:r w:rsidRPr="006F2448">
        <w:rPr>
          <w:rFonts w:cstheme="minorHAnsi"/>
          <w:b/>
          <w:sz w:val="28"/>
          <w:szCs w:val="28"/>
        </w:rPr>
        <w:t>Data analysis and Findings</w:t>
      </w:r>
      <w:r w:rsidRP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500F1A">
        <w:rPr>
          <w:rFonts w:cstheme="minorHAnsi"/>
          <w:b/>
          <w:sz w:val="28"/>
          <w:szCs w:val="28"/>
        </w:rPr>
        <w:tab/>
        <w:t>19</w:t>
      </w:r>
    </w:p>
    <w:p w:rsidR="00E9293A" w:rsidRPr="006F2448" w:rsidRDefault="00E9293A" w:rsidP="00E9293A">
      <w:pPr>
        <w:jc w:val="both"/>
        <w:rPr>
          <w:rFonts w:cstheme="minorHAnsi"/>
          <w:b/>
          <w:sz w:val="28"/>
          <w:szCs w:val="28"/>
        </w:rPr>
      </w:pPr>
      <w:r w:rsidRPr="006F2448">
        <w:rPr>
          <w:rFonts w:cstheme="minorHAnsi"/>
          <w:b/>
          <w:sz w:val="28"/>
          <w:szCs w:val="28"/>
        </w:rPr>
        <w:t>Discussion</w:t>
      </w:r>
      <w:r w:rsidRPr="006F2448">
        <w:rPr>
          <w:rFonts w:cstheme="minorHAnsi"/>
          <w:b/>
          <w:sz w:val="28"/>
          <w:szCs w:val="28"/>
        </w:rPr>
        <w:tab/>
      </w:r>
      <w:r w:rsidRPr="006F2448">
        <w:rPr>
          <w:rFonts w:cstheme="minorHAnsi"/>
          <w:b/>
          <w:sz w:val="28"/>
          <w:szCs w:val="28"/>
        </w:rPr>
        <w:tab/>
      </w:r>
      <w:r w:rsidRP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500F1A">
        <w:rPr>
          <w:rFonts w:cstheme="minorHAnsi"/>
          <w:b/>
          <w:sz w:val="28"/>
          <w:szCs w:val="28"/>
        </w:rPr>
        <w:t>20</w:t>
      </w:r>
    </w:p>
    <w:p w:rsidR="00E9293A" w:rsidRPr="006F2448" w:rsidRDefault="00E9293A" w:rsidP="00E9293A">
      <w:pPr>
        <w:jc w:val="both"/>
        <w:rPr>
          <w:rFonts w:cstheme="minorHAnsi"/>
          <w:b/>
          <w:sz w:val="28"/>
          <w:szCs w:val="28"/>
        </w:rPr>
      </w:pPr>
      <w:r w:rsidRPr="006F2448">
        <w:rPr>
          <w:rFonts w:cstheme="minorHAnsi"/>
          <w:b/>
          <w:sz w:val="28"/>
          <w:szCs w:val="28"/>
        </w:rPr>
        <w:t>Recommendations:</w:t>
      </w:r>
      <w:r w:rsidR="006F2448" w:rsidRP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Pr>
          <w:rFonts w:cstheme="minorHAnsi"/>
          <w:b/>
          <w:sz w:val="28"/>
          <w:szCs w:val="28"/>
        </w:rPr>
        <w:tab/>
      </w:r>
      <w:r w:rsidR="006F2448" w:rsidRPr="006F2448">
        <w:rPr>
          <w:rFonts w:cstheme="minorHAnsi"/>
          <w:b/>
          <w:sz w:val="28"/>
          <w:szCs w:val="28"/>
        </w:rPr>
        <w:t>20</w:t>
      </w:r>
    </w:p>
    <w:p w:rsidR="00E41C3E" w:rsidRPr="006F2448" w:rsidRDefault="006F2448" w:rsidP="000F41BC">
      <w:pPr>
        <w:jc w:val="both"/>
        <w:rPr>
          <w:rFonts w:cstheme="minorHAnsi"/>
          <w:b/>
          <w:sz w:val="28"/>
          <w:szCs w:val="28"/>
        </w:rPr>
      </w:pPr>
      <w:r w:rsidRPr="006F2448">
        <w:rPr>
          <w:rFonts w:cstheme="minorHAnsi"/>
          <w:b/>
          <w:sz w:val="28"/>
          <w:szCs w:val="28"/>
        </w:rPr>
        <w:t xml:space="preserve">Conclusion: </w:t>
      </w:r>
      <w:r w:rsidRPr="006F2448">
        <w:rPr>
          <w:rFonts w:cstheme="minorHAnsi"/>
          <w:b/>
          <w:sz w:val="28"/>
          <w:szCs w:val="28"/>
        </w:rPr>
        <w:tab/>
      </w:r>
      <w:r w:rsidRPr="006F2448">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sidRPr="006F2448">
        <w:rPr>
          <w:rFonts w:cstheme="minorHAnsi"/>
          <w:b/>
          <w:sz w:val="28"/>
          <w:szCs w:val="28"/>
        </w:rPr>
        <w:t>25</w:t>
      </w:r>
    </w:p>
    <w:p w:rsidR="006F2448" w:rsidRPr="006F2448" w:rsidRDefault="006F2448" w:rsidP="000F41BC">
      <w:pPr>
        <w:jc w:val="both"/>
        <w:rPr>
          <w:rFonts w:cstheme="minorHAnsi"/>
          <w:b/>
          <w:sz w:val="28"/>
          <w:szCs w:val="28"/>
        </w:rPr>
      </w:pPr>
      <w:r w:rsidRPr="006F2448">
        <w:rPr>
          <w:rFonts w:cstheme="minorHAnsi"/>
          <w:b/>
          <w:sz w:val="28"/>
          <w:szCs w:val="28"/>
        </w:rPr>
        <w:t>Reference</w:t>
      </w:r>
      <w:r w:rsidRPr="006F2448">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sidRPr="006F2448">
        <w:rPr>
          <w:rFonts w:cstheme="minorHAnsi"/>
          <w:b/>
          <w:sz w:val="28"/>
          <w:szCs w:val="28"/>
        </w:rPr>
        <w:tab/>
        <w:t>25</w:t>
      </w:r>
    </w:p>
    <w:p w:rsidR="00B4612F" w:rsidRDefault="006F2448" w:rsidP="000F41BC">
      <w:pPr>
        <w:jc w:val="both"/>
        <w:rPr>
          <w:rFonts w:cstheme="minorHAnsi"/>
          <w:b/>
          <w:sz w:val="28"/>
          <w:szCs w:val="28"/>
        </w:rPr>
      </w:pPr>
      <w:r w:rsidRPr="006F2448">
        <w:rPr>
          <w:rFonts w:cstheme="minorHAnsi"/>
          <w:b/>
          <w:sz w:val="28"/>
          <w:szCs w:val="28"/>
        </w:rPr>
        <w:t>Apendix</w:t>
      </w:r>
      <w:r w:rsidRPr="006F2448">
        <w:rPr>
          <w:rFonts w:cstheme="minorHAnsi"/>
          <w:b/>
          <w:sz w:val="28"/>
          <w:szCs w:val="28"/>
        </w:rPr>
        <w:tab/>
      </w:r>
      <w:r w:rsidRPr="006F2448">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Pr>
          <w:rFonts w:cstheme="minorHAnsi"/>
          <w:b/>
          <w:sz w:val="28"/>
          <w:szCs w:val="28"/>
        </w:rPr>
        <w:tab/>
      </w:r>
      <w:r w:rsidRPr="006F2448">
        <w:rPr>
          <w:rFonts w:cstheme="minorHAnsi"/>
          <w:b/>
          <w:sz w:val="28"/>
          <w:szCs w:val="28"/>
        </w:rPr>
        <w:t>31</w:t>
      </w:r>
    </w:p>
    <w:p w:rsidR="00C1390F" w:rsidRDefault="00C1390F" w:rsidP="000F41BC">
      <w:pPr>
        <w:jc w:val="both"/>
        <w:rPr>
          <w:rFonts w:cstheme="minorHAnsi"/>
          <w:b/>
          <w:sz w:val="28"/>
          <w:szCs w:val="28"/>
        </w:rPr>
      </w:pPr>
    </w:p>
    <w:p w:rsidR="00405A16" w:rsidRPr="00C1390F" w:rsidRDefault="00405A16" w:rsidP="000F41BC">
      <w:pPr>
        <w:jc w:val="both"/>
        <w:rPr>
          <w:rFonts w:cstheme="minorHAnsi"/>
          <w:b/>
          <w:sz w:val="28"/>
          <w:szCs w:val="28"/>
        </w:rPr>
      </w:pPr>
      <w:bookmarkStart w:id="0" w:name="_GoBack"/>
      <w:bookmarkEnd w:id="0"/>
    </w:p>
    <w:p w:rsidR="003C4E32" w:rsidRPr="00B6459A" w:rsidRDefault="003C4E32" w:rsidP="000F41BC">
      <w:pPr>
        <w:jc w:val="both"/>
        <w:rPr>
          <w:rFonts w:cstheme="minorHAnsi"/>
          <w:b/>
          <w:sz w:val="28"/>
          <w:szCs w:val="28"/>
        </w:rPr>
      </w:pPr>
      <w:r w:rsidRPr="00B6459A">
        <w:rPr>
          <w:rFonts w:cstheme="minorHAnsi"/>
          <w:b/>
          <w:sz w:val="28"/>
          <w:szCs w:val="28"/>
        </w:rPr>
        <w:lastRenderedPageBreak/>
        <w:t>Introduction:</w:t>
      </w:r>
    </w:p>
    <w:p w:rsidR="003C4E32" w:rsidRPr="00B6459A" w:rsidRDefault="003C4E32" w:rsidP="000F41BC">
      <w:pPr>
        <w:jc w:val="both"/>
        <w:rPr>
          <w:rFonts w:cstheme="minorHAnsi"/>
          <w:sz w:val="24"/>
          <w:szCs w:val="24"/>
        </w:rPr>
      </w:pPr>
      <w:r w:rsidRPr="00B6459A">
        <w:rPr>
          <w:rFonts w:cstheme="minorHAnsi"/>
          <w:sz w:val="24"/>
          <w:szCs w:val="24"/>
        </w:rPr>
        <w:t xml:space="preserve">Vietnam's textile and garment industry is one of the essential industries contributing to developing the country's economy and GDP. As a developing country, Vietnam has the advantage of abundant labour resources, competitive production costs, and many agreements signed with many countries, making Vietnam one of the largest textile and garment exporting countries in the world. According to Thanh et al. (2024), the total export turnover of the textile and garment industry in 2022 will reach about 44 billion USD, accounting for about 12-15% of the total export turnover of the whole country. In addition, Quynh et al. (2024) stated that the major export markets for the textile and garment industry are the markets in the US, EU, Japan and Korea. Furthermore, GSO (2023) said that the textile and garment industry has nearly 3 million employees in key industrial areas such as Ho Chi Minh City, Dong Nai, Binh Duong and regions in the north. However, the textile and garment industry faces many serious environmental challenges, including water pollution, fabric dyeing processes, untreated solid waste, and greenhouse gas emissions in producing and transporting goods. To address this issue, applying green supply chains (GSCM) is an essential solution in meeting the criteria for processing, using environmentally friendly materials, and improving production technology, transporting goods to enhance cooperation in the supply chain, especially for small and medium enterprises (SMEs). These measures help minimize environmental impacts, improve competitiveness, and promote sustainable industry development. </w:t>
      </w:r>
    </w:p>
    <w:p w:rsidR="003C4E32" w:rsidRPr="00B6459A" w:rsidRDefault="003C4E32" w:rsidP="000F41BC">
      <w:pPr>
        <w:jc w:val="both"/>
        <w:rPr>
          <w:rFonts w:cstheme="minorHAnsi"/>
          <w:sz w:val="24"/>
          <w:szCs w:val="24"/>
        </w:rPr>
      </w:pPr>
      <w:r w:rsidRPr="00B6459A">
        <w:rPr>
          <w:rFonts w:cstheme="minorHAnsi"/>
          <w:sz w:val="24"/>
          <w:szCs w:val="24"/>
        </w:rPr>
        <w:t>The Vietnamese textile and garment industry has about 7,000 enterprises, of which 70-80% are SMEs in processing and manufacturing fabrics, yarns, and accessories for the textile and garment industry (MOIT, 2023). SMEs in the textile and garment industry play an essential role in joining the global supply chain. However, these enterprises often need help applying modern technologies, ensuring green standards, and investing in sustainable development due to limitations in finance, technology and management resources. Therefore, the transition from a green supply chain to a green production model is a challenge and an opportunity to enhance the value and competitiveness of the industry for SMEs. Although there is concern about the environment and the impact of green supply chains on the Vietnamese textile and garment industry, much theoretical evidence does not consider the role of green supply chains in minimizing environmental impacts. In that context, very few studies have evaluated the role of green supply chains. Chau et al. (2023) analyzed the relationship between GSCM activities and sustainable business advantage (SBA) in the Vietnamese textile and garment industry.In contrast, Phan et al. (2020) evaluated the mediating role of SCI in the relationship between supply chain management practices (SCMP) and supply chain performance (SCP). Accordingly, very few studies have been conducted on green supply chain practices in the Vietnamese textile and garment industry. Therefore, to address these gaps, this study explores the role of GSCM for SMEs and sustainable business advantage in the Vietnamese textile and garment industry in minimizing environmental impacts.</w:t>
      </w:r>
    </w:p>
    <w:p w:rsidR="003C4E32" w:rsidRPr="00B6459A" w:rsidRDefault="003C4E32" w:rsidP="000F41BC">
      <w:pPr>
        <w:pStyle w:val="NormalWeb"/>
        <w:spacing w:before="0" w:beforeAutospacing="0" w:after="0" w:afterAutospacing="0"/>
        <w:jc w:val="both"/>
        <w:rPr>
          <w:rFonts w:asciiTheme="minorHAnsi" w:hAnsiTheme="minorHAnsi" w:cstheme="minorHAnsi"/>
          <w:b/>
          <w:color w:val="0E101A"/>
        </w:rPr>
      </w:pPr>
      <w:r w:rsidRPr="00B6459A">
        <w:rPr>
          <w:rFonts w:asciiTheme="minorHAnsi" w:hAnsiTheme="minorHAnsi" w:cstheme="minorHAnsi"/>
          <w:b/>
          <w:color w:val="0E101A"/>
        </w:rPr>
        <w:lastRenderedPageBreak/>
        <w:t>Problem statement:</w:t>
      </w:r>
    </w:p>
    <w:p w:rsidR="003C4E32" w:rsidRPr="00B6459A" w:rsidRDefault="003C4E32" w:rsidP="000F41BC">
      <w:pPr>
        <w:pStyle w:val="NormalWeb"/>
        <w:spacing w:before="0" w:beforeAutospacing="0" w:after="0" w:afterAutospacing="0"/>
        <w:jc w:val="both"/>
        <w:rPr>
          <w:rFonts w:asciiTheme="minorHAnsi" w:hAnsiTheme="minorHAnsi" w:cstheme="minorHAnsi"/>
          <w:color w:val="0E101A"/>
        </w:rPr>
      </w:pPr>
    </w:p>
    <w:p w:rsidR="003C4E32" w:rsidRPr="00B6459A" w:rsidRDefault="003C4E32" w:rsidP="000F41BC">
      <w:pPr>
        <w:pStyle w:val="NormalWeb"/>
        <w:spacing w:before="0" w:beforeAutospacing="0" w:after="0" w:afterAutospacing="0"/>
        <w:jc w:val="both"/>
        <w:rPr>
          <w:rFonts w:asciiTheme="minorHAnsi" w:hAnsiTheme="minorHAnsi" w:cstheme="minorHAnsi"/>
          <w:color w:val="0E101A"/>
        </w:rPr>
      </w:pPr>
      <w:r w:rsidRPr="00B6459A">
        <w:rPr>
          <w:rFonts w:asciiTheme="minorHAnsi" w:hAnsiTheme="minorHAnsi" w:cstheme="minorHAnsi"/>
          <w:color w:val="0E101A"/>
        </w:rPr>
        <w:t>Small and medium enterprises (SMEs) are essential in promoting the economy and exports of the Vietnamese textile and garment industry. However, SMEs in this sector face many environmental challenges, such as water pollution, greenhouse gas emissions, and waste treatment due to unsustainable supply chain production processes. According to Khan et al., (2024), these factors not only increase the pressure from international environmental regulations but also affect the reputation and competitiveness of enterprises. In this context, green supply chain management (GSCM) is considered a strategic solution for textile and garment SMEs to solve environmental problems while improving operational efficiency and sustainable development. GSCM helps minimize ecological impacts and creates high value by saving resources, optimizing costs and meeting consumers' increasing demand for environmentally friendly products. Jha et al., (2024) said that implementing green supply chains in textile and garment SMEs faces many obstacles including limited financial resources, lack of technology and inadequate awareness of the long-term benefits of sustainable production. Therefore, there is a need for specialized research to clarify the role of GCSM in supporting textile and garment SMEs in overcoming difficulties and challenges, enhancing competitiveness, and contributing to sustainable development goals.</w:t>
      </w:r>
    </w:p>
    <w:p w:rsidR="003C4E32" w:rsidRPr="00B6459A" w:rsidRDefault="003C4E32" w:rsidP="000F41BC">
      <w:pPr>
        <w:pStyle w:val="NormalWeb"/>
        <w:spacing w:before="0" w:beforeAutospacing="0" w:after="0" w:afterAutospacing="0"/>
        <w:jc w:val="both"/>
        <w:rPr>
          <w:rFonts w:asciiTheme="minorHAnsi" w:hAnsiTheme="minorHAnsi" w:cstheme="minorHAnsi"/>
          <w:color w:val="0E101A"/>
        </w:rPr>
      </w:pPr>
    </w:p>
    <w:p w:rsidR="003C4E32" w:rsidRPr="00B6459A" w:rsidRDefault="002A1336" w:rsidP="000F41BC">
      <w:pPr>
        <w:pStyle w:val="NormalWeb"/>
        <w:spacing w:before="0" w:beforeAutospacing="0" w:after="0" w:afterAutospacing="0"/>
        <w:jc w:val="both"/>
        <w:rPr>
          <w:rFonts w:asciiTheme="minorHAnsi" w:hAnsiTheme="minorHAnsi" w:cstheme="minorHAnsi"/>
        </w:rPr>
      </w:pPr>
      <w:r w:rsidRPr="00B6459A">
        <w:rPr>
          <w:rFonts w:asciiTheme="minorHAnsi" w:hAnsiTheme="minorHAnsi" w:cstheme="minorHAnsi"/>
          <w:b/>
        </w:rPr>
        <w:t>Primary Research Question</w:t>
      </w:r>
      <w:r w:rsidR="003C4E32" w:rsidRPr="00B6459A">
        <w:rPr>
          <w:rStyle w:val="Strong"/>
          <w:rFonts w:asciiTheme="minorHAnsi" w:hAnsiTheme="minorHAnsi" w:cstheme="minorHAnsi"/>
          <w:b w:val="0"/>
          <w:color w:val="0E101A"/>
        </w:rPr>
        <w:t>:</w:t>
      </w:r>
      <w:r w:rsidR="003C4E32" w:rsidRPr="00B6459A">
        <w:rPr>
          <w:rFonts w:asciiTheme="minorHAnsi" w:hAnsiTheme="minorHAnsi" w:cstheme="minorHAnsi"/>
          <w:color w:val="0E101A"/>
        </w:rPr>
        <w:t xml:space="preserve"> </w:t>
      </w:r>
      <w:r w:rsidRPr="00B6459A">
        <w:rPr>
          <w:rFonts w:asciiTheme="minorHAnsi" w:hAnsiTheme="minorHAnsi" w:cstheme="minorHAnsi"/>
        </w:rPr>
        <w:t>How can SMEs in Vietnam's textile and garment industry effectively adopt Green Supply Chain Management (GSCM) practices to reduce their environmental impact while maintaining competitiveness?</w:t>
      </w:r>
    </w:p>
    <w:p w:rsidR="00E0443C" w:rsidRPr="00B6459A" w:rsidRDefault="00E0443C" w:rsidP="000F41BC">
      <w:pPr>
        <w:pStyle w:val="NormalWeb"/>
        <w:spacing w:before="0" w:beforeAutospacing="0" w:after="0" w:afterAutospacing="0"/>
        <w:jc w:val="both"/>
        <w:rPr>
          <w:rFonts w:asciiTheme="minorHAnsi" w:hAnsiTheme="minorHAnsi" w:cstheme="minorHAnsi"/>
        </w:rPr>
      </w:pPr>
    </w:p>
    <w:p w:rsidR="00E0443C" w:rsidRPr="00B6459A" w:rsidRDefault="00E0443C" w:rsidP="000F41BC">
      <w:pPr>
        <w:pStyle w:val="NormalWeb"/>
        <w:spacing w:before="0" w:beforeAutospacing="0" w:after="0" w:afterAutospacing="0"/>
        <w:jc w:val="both"/>
        <w:rPr>
          <w:rFonts w:asciiTheme="minorHAnsi" w:hAnsiTheme="minorHAnsi" w:cstheme="minorHAnsi"/>
          <w:b/>
        </w:rPr>
      </w:pPr>
      <w:r w:rsidRPr="00B6459A">
        <w:rPr>
          <w:rFonts w:asciiTheme="minorHAnsi" w:hAnsiTheme="minorHAnsi" w:cstheme="minorHAnsi"/>
          <w:b/>
        </w:rPr>
        <w:t>Secondary Research Questions:</w:t>
      </w:r>
    </w:p>
    <w:p w:rsidR="00E0443C" w:rsidRPr="00B6459A" w:rsidRDefault="00E0443C" w:rsidP="000F41BC">
      <w:pPr>
        <w:pStyle w:val="NormalWeb"/>
        <w:spacing w:before="0" w:beforeAutospacing="0" w:after="0" w:afterAutospacing="0"/>
        <w:jc w:val="both"/>
        <w:rPr>
          <w:rFonts w:asciiTheme="minorHAnsi" w:hAnsiTheme="minorHAnsi" w:cstheme="minorHAnsi"/>
          <w:b/>
        </w:rPr>
      </w:pPr>
    </w:p>
    <w:p w:rsidR="00E0443C" w:rsidRPr="00B6459A" w:rsidRDefault="00E0443C" w:rsidP="000F41BC">
      <w:pPr>
        <w:pStyle w:val="ListParagraph"/>
        <w:numPr>
          <w:ilvl w:val="0"/>
          <w:numId w:val="2"/>
        </w:numPr>
        <w:spacing w:after="0" w:line="240" w:lineRule="auto"/>
        <w:jc w:val="both"/>
        <w:rPr>
          <w:rFonts w:eastAsia="Times New Roman" w:cstheme="minorHAnsi"/>
          <w:sz w:val="24"/>
          <w:szCs w:val="24"/>
          <w:lang w:eastAsia="en-GB"/>
        </w:rPr>
      </w:pPr>
      <w:r w:rsidRPr="00B6459A">
        <w:rPr>
          <w:rFonts w:eastAsia="Times New Roman" w:cstheme="minorHAnsi"/>
          <w:sz w:val="24"/>
          <w:szCs w:val="24"/>
          <w:lang w:eastAsia="en-GB"/>
        </w:rPr>
        <w:t>What are the most feasible GSCM practices for SMEs in Vietnam’s textile and garment sector?</w:t>
      </w:r>
    </w:p>
    <w:p w:rsidR="00E0443C" w:rsidRPr="00B6459A" w:rsidRDefault="00E0443C" w:rsidP="000F41BC">
      <w:pPr>
        <w:pStyle w:val="NormalWeb"/>
        <w:numPr>
          <w:ilvl w:val="0"/>
          <w:numId w:val="2"/>
        </w:numPr>
        <w:spacing w:before="0" w:beforeAutospacing="0" w:after="0" w:afterAutospacing="0"/>
        <w:jc w:val="both"/>
        <w:rPr>
          <w:rFonts w:asciiTheme="minorHAnsi" w:hAnsiTheme="minorHAnsi" w:cstheme="minorHAnsi"/>
        </w:rPr>
      </w:pPr>
      <w:r w:rsidRPr="00B6459A">
        <w:rPr>
          <w:rFonts w:asciiTheme="minorHAnsi" w:hAnsiTheme="minorHAnsi" w:cstheme="minorHAnsi"/>
        </w:rPr>
        <w:t>How can SMEs overcome challenges in implementing GSCM practices compared to larger enterprises?</w:t>
      </w:r>
    </w:p>
    <w:p w:rsidR="00E0443C" w:rsidRPr="00B6459A" w:rsidRDefault="00E0443C" w:rsidP="000F41BC">
      <w:pPr>
        <w:pStyle w:val="NormalWeb"/>
        <w:numPr>
          <w:ilvl w:val="0"/>
          <w:numId w:val="2"/>
        </w:numPr>
        <w:spacing w:before="0" w:beforeAutospacing="0" w:after="0" w:afterAutospacing="0"/>
        <w:jc w:val="both"/>
        <w:rPr>
          <w:rFonts w:asciiTheme="minorHAnsi" w:hAnsiTheme="minorHAnsi" w:cstheme="minorHAnsi"/>
          <w:b/>
        </w:rPr>
      </w:pPr>
      <w:r w:rsidRPr="00B6459A">
        <w:rPr>
          <w:rFonts w:asciiTheme="minorHAnsi" w:hAnsiTheme="minorHAnsi" w:cstheme="minorHAnsi"/>
        </w:rPr>
        <w:t>What specific environmental benefits (e.g., waste reduction, energy savings, pollution control) can SMEs achieve through GSCM practices?</w:t>
      </w:r>
    </w:p>
    <w:p w:rsidR="002A1336" w:rsidRPr="00B6459A" w:rsidRDefault="002A1336" w:rsidP="000F41BC">
      <w:pPr>
        <w:pStyle w:val="NormalWeb"/>
        <w:spacing w:before="0" w:beforeAutospacing="0" w:after="0" w:afterAutospacing="0"/>
        <w:jc w:val="both"/>
        <w:rPr>
          <w:rFonts w:asciiTheme="minorHAnsi" w:hAnsiTheme="minorHAnsi" w:cstheme="minorHAnsi"/>
          <w:color w:val="0E101A"/>
        </w:rPr>
      </w:pPr>
    </w:p>
    <w:p w:rsidR="003C4E32" w:rsidRPr="00B6459A" w:rsidRDefault="003C4E32" w:rsidP="000F41BC">
      <w:pPr>
        <w:pStyle w:val="NormalWeb"/>
        <w:spacing w:before="0" w:beforeAutospacing="0" w:after="0" w:afterAutospacing="0"/>
        <w:jc w:val="both"/>
        <w:rPr>
          <w:rFonts w:asciiTheme="minorHAnsi" w:hAnsiTheme="minorHAnsi" w:cstheme="minorHAnsi"/>
          <w:b/>
          <w:color w:val="0E101A"/>
        </w:rPr>
      </w:pPr>
      <w:r w:rsidRPr="00B6459A">
        <w:rPr>
          <w:rFonts w:asciiTheme="minorHAnsi" w:hAnsiTheme="minorHAnsi" w:cstheme="minorHAnsi"/>
          <w:b/>
          <w:color w:val="0E101A"/>
        </w:rPr>
        <w:t>The Objective:</w:t>
      </w:r>
    </w:p>
    <w:p w:rsidR="003C4E32" w:rsidRPr="00B6459A" w:rsidRDefault="003C4E32" w:rsidP="000F41BC">
      <w:pPr>
        <w:pStyle w:val="NormalWeb"/>
        <w:spacing w:before="0" w:beforeAutospacing="0" w:after="0" w:afterAutospacing="0"/>
        <w:jc w:val="both"/>
        <w:rPr>
          <w:rFonts w:asciiTheme="minorHAnsi" w:hAnsiTheme="minorHAnsi" w:cstheme="minorHAnsi"/>
          <w:color w:val="0E101A"/>
        </w:rPr>
      </w:pPr>
    </w:p>
    <w:p w:rsidR="003C4E32" w:rsidRPr="00B6459A" w:rsidRDefault="003C4E32" w:rsidP="000F41BC">
      <w:pPr>
        <w:pStyle w:val="NormalWeb"/>
        <w:numPr>
          <w:ilvl w:val="0"/>
          <w:numId w:val="1"/>
        </w:numPr>
        <w:spacing w:before="0" w:beforeAutospacing="0" w:after="0" w:afterAutospacing="0"/>
        <w:jc w:val="both"/>
        <w:rPr>
          <w:rFonts w:asciiTheme="minorHAnsi" w:hAnsiTheme="minorHAnsi" w:cstheme="minorHAnsi"/>
          <w:color w:val="0E101A"/>
        </w:rPr>
      </w:pPr>
      <w:r w:rsidRPr="00B6459A">
        <w:rPr>
          <w:rFonts w:asciiTheme="minorHAnsi" w:hAnsiTheme="minorHAnsi" w:cstheme="minorHAnsi"/>
          <w:color w:val="0E101A"/>
        </w:rPr>
        <w:t>To clarify the environmental challenges facing SMEs in the textile and garment industry</w:t>
      </w:r>
    </w:p>
    <w:p w:rsidR="003C4E32" w:rsidRPr="00B6459A" w:rsidRDefault="003C4E32" w:rsidP="000F41BC">
      <w:pPr>
        <w:pStyle w:val="NormalWeb"/>
        <w:numPr>
          <w:ilvl w:val="0"/>
          <w:numId w:val="1"/>
        </w:numPr>
        <w:spacing w:before="0" w:beforeAutospacing="0" w:after="0" w:afterAutospacing="0"/>
        <w:jc w:val="both"/>
        <w:rPr>
          <w:rFonts w:asciiTheme="minorHAnsi" w:hAnsiTheme="minorHAnsi" w:cstheme="minorHAnsi"/>
          <w:color w:val="0E101A"/>
        </w:rPr>
      </w:pPr>
      <w:r w:rsidRPr="00B6459A">
        <w:rPr>
          <w:rFonts w:asciiTheme="minorHAnsi" w:hAnsiTheme="minorHAnsi" w:cstheme="minorHAnsi"/>
          <w:color w:val="0E101A"/>
        </w:rPr>
        <w:t>To assess the effectiveness of GSCM practices in reducing environmental impacts</w:t>
      </w:r>
    </w:p>
    <w:p w:rsidR="003C4E32" w:rsidRPr="00B6459A" w:rsidRDefault="003C4E32" w:rsidP="000F41BC">
      <w:pPr>
        <w:pStyle w:val="NormalWeb"/>
        <w:numPr>
          <w:ilvl w:val="0"/>
          <w:numId w:val="1"/>
        </w:numPr>
        <w:spacing w:before="0" w:beforeAutospacing="0" w:after="0" w:afterAutospacing="0"/>
        <w:jc w:val="both"/>
        <w:rPr>
          <w:rFonts w:asciiTheme="minorHAnsi" w:hAnsiTheme="minorHAnsi" w:cstheme="minorHAnsi"/>
          <w:color w:val="0E101A"/>
        </w:rPr>
      </w:pPr>
      <w:r w:rsidRPr="00B6459A">
        <w:rPr>
          <w:rFonts w:asciiTheme="minorHAnsi" w:hAnsiTheme="minorHAnsi" w:cstheme="minorHAnsi"/>
          <w:color w:val="0E101A"/>
        </w:rPr>
        <w:t>To determine the economic and environmental benefits of GSCM practices for SMEs</w:t>
      </w:r>
    </w:p>
    <w:p w:rsidR="003C4E32" w:rsidRPr="00B6459A" w:rsidRDefault="003C4E32" w:rsidP="000F41BC">
      <w:pPr>
        <w:jc w:val="both"/>
        <w:rPr>
          <w:rFonts w:cstheme="minorHAnsi"/>
          <w:sz w:val="24"/>
          <w:szCs w:val="24"/>
        </w:rPr>
      </w:pPr>
    </w:p>
    <w:p w:rsidR="00E41C3E" w:rsidRPr="00B6459A" w:rsidRDefault="00E41C3E" w:rsidP="000F41BC">
      <w:pPr>
        <w:jc w:val="both"/>
        <w:rPr>
          <w:rFonts w:cstheme="minorHAnsi"/>
          <w:sz w:val="24"/>
          <w:szCs w:val="24"/>
        </w:rPr>
      </w:pPr>
    </w:p>
    <w:p w:rsidR="00994B60" w:rsidRPr="00B6459A" w:rsidRDefault="00994B60" w:rsidP="000F41BC">
      <w:pPr>
        <w:spacing w:after="0" w:line="240" w:lineRule="auto"/>
        <w:jc w:val="both"/>
        <w:rPr>
          <w:rFonts w:eastAsia="Times New Roman" w:cstheme="minorHAnsi"/>
          <w:b/>
          <w:bCs/>
          <w:color w:val="0E101A"/>
          <w:sz w:val="24"/>
          <w:szCs w:val="24"/>
          <w:lang w:eastAsia="en-GB"/>
        </w:rPr>
      </w:pPr>
      <w:r w:rsidRPr="00B6459A">
        <w:rPr>
          <w:rFonts w:eastAsia="Times New Roman" w:cstheme="minorHAnsi"/>
          <w:b/>
          <w:bCs/>
          <w:color w:val="0E101A"/>
          <w:sz w:val="24"/>
          <w:szCs w:val="24"/>
          <w:lang w:eastAsia="en-GB"/>
        </w:rPr>
        <w:t>Significance of the Study:</w:t>
      </w:r>
    </w:p>
    <w:p w:rsidR="00994B60" w:rsidRPr="00B6459A" w:rsidRDefault="00994B60" w:rsidP="000F41BC">
      <w:pPr>
        <w:spacing w:after="0" w:line="240" w:lineRule="auto"/>
        <w:jc w:val="both"/>
        <w:rPr>
          <w:rFonts w:eastAsia="Times New Roman" w:cstheme="minorHAnsi"/>
          <w:color w:val="0E101A"/>
          <w:sz w:val="24"/>
          <w:szCs w:val="24"/>
          <w:lang w:eastAsia="en-GB"/>
        </w:rPr>
      </w:pPr>
    </w:p>
    <w:p w:rsidR="00994B60" w:rsidRPr="00B6459A" w:rsidRDefault="00994B60"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xml:space="preserve">This study examines the role of Green Supply Chain Management (GSCM) in promoting sustainability and competitiveness in the Vietnamese textile and garment industry. The textile and garment industry is pivotal in the Vietnamese economy, contributing significantly </w:t>
      </w:r>
      <w:r w:rsidRPr="00B6459A">
        <w:rPr>
          <w:rFonts w:eastAsia="Times New Roman" w:cstheme="minorHAnsi"/>
          <w:color w:val="0E101A"/>
          <w:sz w:val="24"/>
          <w:szCs w:val="24"/>
          <w:lang w:eastAsia="en-GB"/>
        </w:rPr>
        <w:lastRenderedPageBreak/>
        <w:t>to export earnings and employment. However, it is also associated with significant environmental and social challenges such as resource consumption, pollution, and labor-related issues. Implementing GSCM by SMEs can improve environmental performance, reduce operating costs, and meet the growing global demand for sustainable products. This study highlights the potential of GSCM to:</w:t>
      </w:r>
    </w:p>
    <w:p w:rsidR="00994B60" w:rsidRPr="00B6459A" w:rsidRDefault="00994B60" w:rsidP="000F41BC">
      <w:pPr>
        <w:spacing w:after="0" w:line="240" w:lineRule="auto"/>
        <w:jc w:val="both"/>
        <w:rPr>
          <w:rFonts w:eastAsia="Times New Roman" w:cstheme="minorHAnsi"/>
          <w:color w:val="0E101A"/>
          <w:sz w:val="24"/>
          <w:szCs w:val="24"/>
          <w:lang w:eastAsia="en-GB"/>
        </w:rPr>
      </w:pPr>
    </w:p>
    <w:p w:rsidR="00994B60" w:rsidRPr="00B6459A" w:rsidRDefault="00994B60" w:rsidP="000F41BC">
      <w:pPr>
        <w:pStyle w:val="ListParagraph"/>
        <w:numPr>
          <w:ilvl w:val="1"/>
          <w:numId w:val="36"/>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Promote innovation in environmentally friendly production processes and waste management for SMEs.</w:t>
      </w:r>
    </w:p>
    <w:p w:rsidR="00994B60" w:rsidRPr="00B6459A" w:rsidRDefault="00994B60" w:rsidP="000F41BC">
      <w:pPr>
        <w:pStyle w:val="ListParagraph"/>
        <w:numPr>
          <w:ilvl w:val="1"/>
          <w:numId w:val="36"/>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Comply with stringent environmental regulations in the global market, thus maintaining and expanding export opportunities for the textile and apparel industry.</w:t>
      </w:r>
    </w:p>
    <w:p w:rsidR="00994B60" w:rsidRPr="00B6459A" w:rsidRDefault="00994B60" w:rsidP="000F41BC">
      <w:pPr>
        <w:pStyle w:val="ListParagraph"/>
        <w:numPr>
          <w:ilvl w:val="1"/>
          <w:numId w:val="36"/>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Enhance the industry's competitive advantage by meeting the sustainability expectations of international buyers and end-users.</w:t>
      </w:r>
    </w:p>
    <w:p w:rsidR="00994B60" w:rsidRPr="00B6459A" w:rsidRDefault="00994B60" w:rsidP="000F41BC">
      <w:pPr>
        <w:spacing w:after="0" w:line="240" w:lineRule="auto"/>
        <w:jc w:val="both"/>
        <w:rPr>
          <w:rFonts w:eastAsia="Times New Roman" w:cstheme="minorHAnsi"/>
          <w:color w:val="0E101A"/>
          <w:sz w:val="24"/>
          <w:szCs w:val="24"/>
          <w:lang w:eastAsia="en-GB"/>
        </w:rPr>
      </w:pPr>
    </w:p>
    <w:p w:rsidR="00994B60" w:rsidRPr="00B6459A" w:rsidRDefault="00994B60" w:rsidP="000F41BC">
      <w:pPr>
        <w:spacing w:after="0" w:line="240" w:lineRule="auto"/>
        <w:jc w:val="both"/>
        <w:rPr>
          <w:rFonts w:eastAsia="Times New Roman" w:cstheme="minorHAnsi"/>
          <w:b/>
          <w:bCs/>
          <w:color w:val="0E101A"/>
          <w:sz w:val="24"/>
          <w:szCs w:val="24"/>
          <w:lang w:eastAsia="en-GB"/>
        </w:rPr>
      </w:pPr>
      <w:r w:rsidRPr="00B6459A">
        <w:rPr>
          <w:rFonts w:eastAsia="Times New Roman" w:cstheme="minorHAnsi"/>
          <w:b/>
          <w:bCs/>
          <w:color w:val="0E101A"/>
          <w:sz w:val="24"/>
          <w:szCs w:val="24"/>
          <w:lang w:eastAsia="en-GB"/>
        </w:rPr>
        <w:t>Scope and Limitations:</w:t>
      </w:r>
    </w:p>
    <w:p w:rsidR="00994B60" w:rsidRPr="00B6459A" w:rsidRDefault="00994B60" w:rsidP="000F41BC">
      <w:pPr>
        <w:spacing w:after="0" w:line="240" w:lineRule="auto"/>
        <w:jc w:val="both"/>
        <w:rPr>
          <w:rFonts w:eastAsia="Times New Roman" w:cstheme="minorHAnsi"/>
          <w:color w:val="0E101A"/>
          <w:sz w:val="24"/>
          <w:szCs w:val="24"/>
          <w:lang w:eastAsia="en-GB"/>
        </w:rPr>
      </w:pPr>
    </w:p>
    <w:p w:rsidR="00994B60" w:rsidRPr="00B6459A" w:rsidRDefault="00994B60"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This study analyzes the application and impact of Green Supply Chain Management (GSCM) in the Vietnamese textile and apparel industry. It focuses on activities such as sustainable sourcing, production efficiency, waste reduction, and green logistics and explores their impact on environmental sustainability and competitiveness in domestic and international markets.</w:t>
      </w:r>
    </w:p>
    <w:p w:rsidR="00994B60" w:rsidRPr="00B6459A" w:rsidRDefault="00994B60" w:rsidP="000F41BC">
      <w:pPr>
        <w:spacing w:after="0" w:line="240" w:lineRule="auto"/>
        <w:jc w:val="both"/>
        <w:rPr>
          <w:rFonts w:eastAsia="Times New Roman" w:cstheme="minorHAnsi"/>
          <w:color w:val="0E101A"/>
          <w:sz w:val="24"/>
          <w:szCs w:val="24"/>
          <w:lang w:eastAsia="en-GB"/>
        </w:rPr>
      </w:pPr>
    </w:p>
    <w:p w:rsidR="00994B60" w:rsidRPr="00B6459A" w:rsidRDefault="00994B60"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The study is limited to 3 selected companies in the Vietnamese textile and apparel industry, examining their different levels of GSCM adoption. Data collection included qualitative and quantitative methods, including surveys, interviews, and secondary data analysis.</w:t>
      </w:r>
    </w:p>
    <w:p w:rsidR="00994B60" w:rsidRPr="00B6459A" w:rsidRDefault="00994B60"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Although relevant, this study still faces several limitations:</w:t>
      </w:r>
    </w:p>
    <w:p w:rsidR="00994B60" w:rsidRPr="00B6459A" w:rsidRDefault="00994B60" w:rsidP="000F41BC">
      <w:pPr>
        <w:spacing w:after="0" w:line="240" w:lineRule="auto"/>
        <w:jc w:val="both"/>
        <w:rPr>
          <w:rFonts w:eastAsia="Times New Roman" w:cstheme="minorHAnsi"/>
          <w:color w:val="0E101A"/>
          <w:sz w:val="24"/>
          <w:szCs w:val="24"/>
          <w:lang w:eastAsia="en-GB"/>
        </w:rPr>
      </w:pPr>
    </w:p>
    <w:p w:rsidR="00994B60" w:rsidRPr="00B6459A" w:rsidRDefault="00994B60" w:rsidP="000F41BC">
      <w:pPr>
        <w:pStyle w:val="ListParagraph"/>
        <w:numPr>
          <w:ilvl w:val="0"/>
          <w:numId w:val="35"/>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Generalizability: The findings may not fully represent all textile and apparel companies in Vietnam due to the sample size and diversity in scale of operations.</w:t>
      </w:r>
    </w:p>
    <w:p w:rsidR="00994B60" w:rsidRPr="00B6459A" w:rsidRDefault="00994B60" w:rsidP="000F41BC">
      <w:pPr>
        <w:pStyle w:val="ListParagraph"/>
        <w:spacing w:after="0" w:line="240" w:lineRule="auto"/>
        <w:jc w:val="both"/>
        <w:rPr>
          <w:rFonts w:eastAsia="Times New Roman" w:cstheme="minorHAnsi"/>
          <w:color w:val="0E101A"/>
          <w:sz w:val="24"/>
          <w:szCs w:val="24"/>
          <w:lang w:eastAsia="en-GB"/>
        </w:rPr>
      </w:pPr>
    </w:p>
    <w:p w:rsidR="00994B60" w:rsidRPr="00B6459A" w:rsidRDefault="00994B60" w:rsidP="000F41BC">
      <w:pPr>
        <w:pStyle w:val="ListParagraph"/>
        <w:numPr>
          <w:ilvl w:val="0"/>
          <w:numId w:val="35"/>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Data availability: Limited access to detailed operational and financial data may limit the depth of analysis.</w:t>
      </w:r>
    </w:p>
    <w:p w:rsidR="00994B60" w:rsidRPr="00B6459A" w:rsidRDefault="00994B60" w:rsidP="000F41BC">
      <w:pPr>
        <w:spacing w:after="0" w:line="240" w:lineRule="auto"/>
        <w:jc w:val="both"/>
        <w:rPr>
          <w:rFonts w:eastAsia="Times New Roman" w:cstheme="minorHAnsi"/>
          <w:color w:val="0E101A"/>
          <w:sz w:val="24"/>
          <w:szCs w:val="24"/>
          <w:lang w:eastAsia="en-GB"/>
        </w:rPr>
      </w:pPr>
    </w:p>
    <w:p w:rsidR="00994B60" w:rsidRPr="00B6459A" w:rsidRDefault="00994B60" w:rsidP="000F41BC">
      <w:pPr>
        <w:pStyle w:val="ListParagraph"/>
        <w:numPr>
          <w:ilvl w:val="0"/>
          <w:numId w:val="35"/>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Rapid industry changes: The dynamic nature of the global textile and apparel industry and sustainability standards may impact the long-term applicability of the results.</w:t>
      </w:r>
    </w:p>
    <w:p w:rsidR="00994B60" w:rsidRPr="00B6459A" w:rsidRDefault="00994B60" w:rsidP="000F41BC">
      <w:pPr>
        <w:spacing w:after="0" w:line="240" w:lineRule="auto"/>
        <w:jc w:val="both"/>
        <w:rPr>
          <w:rFonts w:eastAsia="Times New Roman" w:cstheme="minorHAnsi"/>
          <w:color w:val="0E101A"/>
          <w:sz w:val="24"/>
          <w:szCs w:val="24"/>
          <w:lang w:eastAsia="en-GB"/>
        </w:rPr>
      </w:pPr>
    </w:p>
    <w:p w:rsidR="00994B60" w:rsidRPr="00B6459A" w:rsidRDefault="00994B60" w:rsidP="000F41BC">
      <w:pPr>
        <w:pStyle w:val="ListParagraph"/>
        <w:numPr>
          <w:ilvl w:val="0"/>
          <w:numId w:val="35"/>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Vietnam focus: Although this study focuses on Vietnam, the study's insights may need further validation to apply to other countries or regions.</w:t>
      </w:r>
    </w:p>
    <w:p w:rsidR="00994B60" w:rsidRPr="00B6459A" w:rsidRDefault="00994B60" w:rsidP="000F41BC">
      <w:pPr>
        <w:spacing w:after="0" w:line="240" w:lineRule="auto"/>
        <w:jc w:val="both"/>
        <w:rPr>
          <w:rFonts w:eastAsia="Times New Roman" w:cstheme="minorHAnsi"/>
          <w:color w:val="0E101A"/>
          <w:sz w:val="24"/>
          <w:szCs w:val="24"/>
          <w:lang w:eastAsia="en-GB"/>
        </w:rPr>
      </w:pPr>
    </w:p>
    <w:p w:rsidR="00994B60" w:rsidRPr="00B6459A" w:rsidRDefault="00994B60"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To address these limitations, this study provides a solid foundation for future research to expand the interaction between GSCM for SMEs and industry sustainability.</w:t>
      </w:r>
    </w:p>
    <w:p w:rsidR="00994B60" w:rsidRPr="00B6459A" w:rsidRDefault="00994B60" w:rsidP="000F41BC">
      <w:pPr>
        <w:jc w:val="both"/>
        <w:rPr>
          <w:rFonts w:cstheme="minorHAnsi"/>
          <w:sz w:val="24"/>
          <w:szCs w:val="24"/>
        </w:rPr>
      </w:pPr>
    </w:p>
    <w:p w:rsidR="00E41C3E" w:rsidRDefault="00E41C3E" w:rsidP="000F41BC">
      <w:pPr>
        <w:jc w:val="both"/>
        <w:rPr>
          <w:rFonts w:cstheme="minorHAnsi"/>
          <w:b/>
          <w:sz w:val="24"/>
          <w:szCs w:val="24"/>
        </w:rPr>
      </w:pPr>
    </w:p>
    <w:p w:rsidR="00B6459A" w:rsidRPr="00B6459A" w:rsidRDefault="00B6459A" w:rsidP="000F41BC">
      <w:pPr>
        <w:jc w:val="both"/>
        <w:rPr>
          <w:rFonts w:cstheme="minorHAnsi"/>
          <w:b/>
          <w:sz w:val="24"/>
          <w:szCs w:val="24"/>
        </w:rPr>
      </w:pPr>
    </w:p>
    <w:p w:rsidR="004E68A6" w:rsidRPr="00B6459A" w:rsidRDefault="003C4E32" w:rsidP="000F41BC">
      <w:pPr>
        <w:jc w:val="both"/>
        <w:rPr>
          <w:rFonts w:cstheme="minorHAnsi"/>
          <w:b/>
          <w:sz w:val="28"/>
          <w:szCs w:val="28"/>
        </w:rPr>
      </w:pPr>
      <w:r w:rsidRPr="00B6459A">
        <w:rPr>
          <w:rFonts w:cstheme="minorHAnsi"/>
          <w:b/>
          <w:sz w:val="28"/>
          <w:szCs w:val="28"/>
        </w:rPr>
        <w:lastRenderedPageBreak/>
        <w:t>Literature review</w:t>
      </w:r>
    </w:p>
    <w:p w:rsidR="003C4E32" w:rsidRPr="00B6459A" w:rsidRDefault="003C4E32" w:rsidP="000F41BC">
      <w:pPr>
        <w:jc w:val="both"/>
        <w:rPr>
          <w:rFonts w:cstheme="minorHAnsi"/>
          <w:b/>
          <w:sz w:val="24"/>
          <w:szCs w:val="24"/>
        </w:rPr>
      </w:pPr>
      <w:r w:rsidRPr="00B6459A">
        <w:rPr>
          <w:rFonts w:cstheme="minorHAnsi"/>
          <w:b/>
          <w:sz w:val="24"/>
          <w:szCs w:val="24"/>
        </w:rPr>
        <w:t>1. SMEs face environmental challenges in the Vietnamese texti</w:t>
      </w:r>
      <w:r w:rsidR="007157F1">
        <w:rPr>
          <w:rFonts w:cstheme="minorHAnsi"/>
          <w:b/>
          <w:sz w:val="24"/>
          <w:szCs w:val="24"/>
        </w:rPr>
        <w:t>le industry</w:t>
      </w:r>
    </w:p>
    <w:p w:rsidR="004E68A6" w:rsidRPr="00B6459A" w:rsidRDefault="003C4E32" w:rsidP="000F41BC">
      <w:pPr>
        <w:jc w:val="both"/>
        <w:rPr>
          <w:rFonts w:cstheme="minorHAnsi"/>
          <w:sz w:val="24"/>
          <w:szCs w:val="24"/>
        </w:rPr>
      </w:pPr>
      <w:r w:rsidRPr="00B6459A">
        <w:rPr>
          <w:rFonts w:cstheme="minorHAnsi"/>
          <w:sz w:val="24"/>
          <w:szCs w:val="24"/>
        </w:rPr>
        <w:t>The textile industry's SMEs face environmental challenges due to limited resources and technology and the pressure to comply with international standards. According to Majumdar and Sinha (2019), using resources in the textile industry requires vast amounts of water in the dyeing, washing and finishing stages, while many SMEs do not have effective water reuse systems, leading to waste (Khan et al., 2024). Furthermore, Nguyen et al., (2022) assessed that most SMEs rely on fossil energy consumption, causing high greenhouse gas emissions, and the transition to environmentally friendly energy is difficult due to high investment costs. In addition, using raw materials is unsustainable, while many SMEs still use synthetic fibres, which are difficult to recycle and negatively impact the environment (Van and Nhat, 2024). On the other hand, environmental pollution from wastewater from dyeing facilities often contains toxic chemicals and heavy metals, causing water pollution (Tran et al., 2023). In addition, air pollution and solid waste from old boilers and machinery cause dust and toxic emissions into the air and excess fabric and scrap that are not recycled or improperly disposed of cause soil and water pollution (Tran et al., 2023). Many SMEs do not invest in wastewater treatment systems due to high costs and limited resources, which causes toxic environmental emissions and affects air and water resources. Under pressure to comply with strict international environmental standards, significant markets such as the EU and the USA require products to meet GOTS, OEKO-TEX or CBAM environmental standards (Bylund et al., 2022). In addition, Nguyen et al., (2022) said that the Vietnamese government is increasingly applying strict wastewater treatment and emission reduction regulations, putting tremendous pressure on SMEs to achieve environmental certifications. Therefore, SMEs often lack the knowledge and resources to make significant investments in processes and technologies which they cannot afford. Furthermore, limited finances make it difficult to invest in environmentally friendly solutions. According to Ullah (2020), access to funding from banks or investment funds often puts SMEs at high risk, making it difficult to access loans. On the other hand, Van and Nhat (2024) added that the lack of environmental awareness makes many business owners unaware of the ecological impact of their production activities. In addition, Chau et al., (2023) commented that the fear of change is due to SMEs often prioritizing short-term profits over long-term solutions. Therefore, financial constraints and lack of environmental awareness will make it difficult for Vietnamese SMEs to respond to the fast fashion trend due to high-impact production lines, causing pollution to resources under pressure to comply with production conditions and product standards.</w:t>
      </w:r>
    </w:p>
    <w:p w:rsidR="004E68A6" w:rsidRDefault="004E68A6" w:rsidP="000F41BC">
      <w:pPr>
        <w:jc w:val="both"/>
        <w:rPr>
          <w:rFonts w:cstheme="minorHAnsi"/>
          <w:sz w:val="24"/>
          <w:szCs w:val="24"/>
        </w:rPr>
      </w:pPr>
    </w:p>
    <w:p w:rsidR="00B6459A" w:rsidRPr="00B6459A" w:rsidRDefault="00B6459A" w:rsidP="000F41BC">
      <w:pPr>
        <w:jc w:val="both"/>
        <w:rPr>
          <w:rFonts w:cstheme="minorHAnsi"/>
          <w:sz w:val="24"/>
          <w:szCs w:val="24"/>
        </w:rPr>
      </w:pPr>
    </w:p>
    <w:p w:rsidR="004E68A6" w:rsidRPr="00B6459A" w:rsidRDefault="004E68A6" w:rsidP="000F41BC">
      <w:pPr>
        <w:jc w:val="both"/>
        <w:rPr>
          <w:rFonts w:cstheme="minorHAnsi"/>
          <w:b/>
          <w:sz w:val="24"/>
          <w:szCs w:val="24"/>
        </w:rPr>
      </w:pPr>
      <w:r w:rsidRPr="00B6459A">
        <w:rPr>
          <w:rFonts w:cstheme="minorHAnsi"/>
          <w:b/>
          <w:sz w:val="24"/>
          <w:szCs w:val="24"/>
        </w:rPr>
        <w:lastRenderedPageBreak/>
        <w:t>2. Evaluation of the effectiveness of green supply chain management practices of SMEs in the textile and garment industry</w:t>
      </w:r>
    </w:p>
    <w:p w:rsidR="004E68A6" w:rsidRPr="00B6459A" w:rsidRDefault="004E68A6" w:rsidP="000F41BC">
      <w:pPr>
        <w:jc w:val="both"/>
        <w:rPr>
          <w:rFonts w:cstheme="minorHAnsi"/>
          <w:sz w:val="24"/>
          <w:szCs w:val="24"/>
        </w:rPr>
      </w:pPr>
      <w:r w:rsidRPr="00B6459A">
        <w:rPr>
          <w:rFonts w:cstheme="minorHAnsi"/>
          <w:sz w:val="24"/>
          <w:szCs w:val="24"/>
        </w:rPr>
        <w:t>Green supply chain management (GSCM) practices are increasingly being applied by businesses, especially SMEs in the textile and garment industry. However, the effectiveness of these activities depends on the level of commitment and capacity to implement strategies to minimize environmental impacts. The effectiveness of GSCM practices in SMEs helps businesses use sustainable raw materials, use resources efficiently, manage waste and chemicals, use green logistics and transportation, and design product life cycles.</w:t>
      </w:r>
    </w:p>
    <w:p w:rsidR="004E68A6" w:rsidRPr="00B6459A" w:rsidRDefault="004E68A6" w:rsidP="000F41BC">
      <w:pPr>
        <w:jc w:val="both"/>
        <w:rPr>
          <w:rFonts w:cstheme="minorHAnsi"/>
          <w:sz w:val="24"/>
          <w:szCs w:val="24"/>
        </w:rPr>
      </w:pPr>
      <w:r w:rsidRPr="00B6459A">
        <w:rPr>
          <w:rFonts w:cstheme="minorHAnsi"/>
          <w:sz w:val="24"/>
          <w:szCs w:val="24"/>
        </w:rPr>
        <w:t>According to Fahim et al., (2024), waterless dyeing technology using low-pressure CO2, ozone, or laser instead of water to dye fabrics will help businesses save water. In addition, the application of smart dyeing and finishing techniques, as Muthu (2020) commented, will help the printing and dyeing process reduce the amount of water used, minimize chemical waste, and increase the accuracy of dyeing products. Therefore, effective implementation will help businesses significantly reduce the amount of water used by about 20-30% and recover about 95% of the used water. Furthermore, Phan and Le (2022) said that the Vietnamese textile industry still uses much energy from fossil fuels in energy-consuming processes such as dyeing, drying, washing and operating industrial machinery. According to CODE and YUSOF (2023), the amount of electricity consumed in textile factories is about 13-15% for electricity, fossil fuels and emissions into the environment, and 16% for SO2, negatively affecting the environment and public health. Therefore, implementing GSCM will help SMEs reduce costs and dependence on fuel sources in the face of many environmental challenges in reducing emissio</w:t>
      </w:r>
      <w:r w:rsidR="00ED1349" w:rsidRPr="00B6459A">
        <w:rPr>
          <w:rFonts w:cstheme="minorHAnsi"/>
          <w:sz w:val="24"/>
          <w:szCs w:val="24"/>
        </w:rPr>
        <w:t>ns and sustainable development.</w:t>
      </w:r>
    </w:p>
    <w:p w:rsidR="004E68A6" w:rsidRPr="00B6459A" w:rsidRDefault="004E68A6" w:rsidP="000F41BC">
      <w:pPr>
        <w:jc w:val="both"/>
        <w:rPr>
          <w:rFonts w:cstheme="minorHAnsi"/>
          <w:sz w:val="24"/>
          <w:szCs w:val="24"/>
        </w:rPr>
      </w:pPr>
      <w:r w:rsidRPr="00B6459A">
        <w:rPr>
          <w:rFonts w:cstheme="minorHAnsi"/>
          <w:b/>
          <w:sz w:val="24"/>
          <w:szCs w:val="24"/>
        </w:rPr>
        <w:t xml:space="preserve"> Waste and chemical management</w:t>
      </w:r>
      <w:r w:rsidR="009855E0" w:rsidRPr="00B6459A">
        <w:rPr>
          <w:rFonts w:cstheme="minorHAnsi"/>
          <w:b/>
          <w:sz w:val="24"/>
          <w:szCs w:val="24"/>
        </w:rPr>
        <w:t xml:space="preserve">: </w:t>
      </w:r>
      <w:r w:rsidRPr="00B6459A">
        <w:rPr>
          <w:rFonts w:cstheme="minorHAnsi"/>
          <w:sz w:val="24"/>
          <w:szCs w:val="24"/>
        </w:rPr>
        <w:t xml:space="preserve"> in the textile and garment industry is one of the essential steps to reduce negative impacts on the environment and ensure sustainable development, especially for SMEs. According to McQuillan (2019), optimizing product design and reducing waste, such as Zero-waste design, will help reduce excess fabric to optimize the garment production process; GSCM will help businesses reduce excess fabric by 15% and 6.5% from sewing and quality control. In addition, the use of less toxic chemicals will be less harmful to workers' health and the environment; Bylund et al., (2022) assessed the use of chemicals with international certifications such as GOTS (Global Organic Textile Standard) or EOKO-TEX to ensure that chemicals do not contain many toxic ingredients. Furthermore, Hossain (2023) said that the development of standard procedures establishes specific procedures for the management and use of chemicals according to ISO 14001 certification on environmental management or participation in the Zero Discharge of Hazardous Chemicals (ZDHC) program to ensure the management and control of chemicals to meet international standards. On the other hand, Chen et al. (2020) said that the application of chemical management through a monitoring system (Chemical Management System-CMS) strictly controls the origin and usage process to ensure green supply chain standards. Therefore, the management and use of chemicals is not only a measure to protect the </w:t>
      </w:r>
      <w:r w:rsidRPr="00B6459A">
        <w:rPr>
          <w:rFonts w:cstheme="minorHAnsi"/>
          <w:sz w:val="24"/>
          <w:szCs w:val="24"/>
        </w:rPr>
        <w:lastRenderedPageBreak/>
        <w:t>environment but also to increase the competitiveness of enterprises in the international market.</w:t>
      </w:r>
    </w:p>
    <w:p w:rsidR="00ED1349" w:rsidRPr="00B6459A" w:rsidRDefault="004E68A6" w:rsidP="000F41BC">
      <w:pPr>
        <w:jc w:val="both"/>
        <w:rPr>
          <w:rFonts w:cstheme="minorHAnsi"/>
          <w:sz w:val="24"/>
          <w:szCs w:val="24"/>
        </w:rPr>
      </w:pPr>
      <w:r w:rsidRPr="00B6459A">
        <w:rPr>
          <w:rFonts w:cstheme="minorHAnsi"/>
          <w:b/>
          <w:sz w:val="24"/>
          <w:szCs w:val="24"/>
        </w:rPr>
        <w:t>Using sustainable raw materials</w:t>
      </w:r>
      <w:r w:rsidR="009855E0" w:rsidRPr="00B6459A">
        <w:rPr>
          <w:rFonts w:cstheme="minorHAnsi"/>
          <w:b/>
          <w:sz w:val="24"/>
          <w:szCs w:val="24"/>
        </w:rPr>
        <w:t xml:space="preserve">: </w:t>
      </w:r>
      <w:r w:rsidRPr="00B6459A">
        <w:rPr>
          <w:rFonts w:cstheme="minorHAnsi"/>
          <w:sz w:val="24"/>
          <w:szCs w:val="24"/>
        </w:rPr>
        <w:t xml:space="preserve"> is one of the important strategies to help textile enterprises avoid regulations affecting the environment, ensuring sustainable operations. According to Habib et al., (2022), using organic cotton grown without pesticides and synthetic fertilizers helps reduce the demand for virgin materials. In addition, Fahim et al., (2024) commented that bio-fibers produced from renewable bamboo and hemp are a growing trend in environmentally friendly alternative materials. Nayak et al., (2020) said that using environmentally friendly raw materials also faces a great challenge, especially for SMEs when they have to find limited sources of supply and transparency of product origin. Therefore, depending on the supplier, the traceability and quality of raw materials are still a big challenge for Vietnamese textile SMEs.</w:t>
      </w:r>
    </w:p>
    <w:p w:rsidR="00ED1349" w:rsidRPr="00B6459A" w:rsidRDefault="00ED1349" w:rsidP="000F41BC">
      <w:pPr>
        <w:pStyle w:val="NormalWeb"/>
        <w:spacing w:before="0" w:beforeAutospacing="0" w:after="0" w:afterAutospacing="0"/>
        <w:jc w:val="both"/>
        <w:rPr>
          <w:rFonts w:asciiTheme="minorHAnsi" w:hAnsiTheme="minorHAnsi" w:cstheme="minorHAnsi"/>
          <w:color w:val="0E101A"/>
        </w:rPr>
      </w:pPr>
      <w:r w:rsidRPr="00B6459A">
        <w:rPr>
          <w:rFonts w:asciiTheme="minorHAnsi" w:hAnsiTheme="minorHAnsi" w:cstheme="minorHAnsi"/>
          <w:b/>
          <w:color w:val="0E101A"/>
        </w:rPr>
        <w:t>Green logistics and transportation</w:t>
      </w:r>
      <w:r w:rsidRPr="00B6459A">
        <w:rPr>
          <w:rFonts w:asciiTheme="minorHAnsi" w:hAnsiTheme="minorHAnsi" w:cstheme="minorHAnsi"/>
          <w:color w:val="0E101A"/>
        </w:rPr>
        <w:t>: Vietnam's textile and garment industry is one of the essential export industries, and it creates many jobs for workers. However, this industry creates a large amount of waste, emissions, and resource consumption that affects the environment. Therefore, green logistics and transportation play an important role in building a green supply chain, helping to minimize environmental impacts and improve the industry's sustainability.</w:t>
      </w:r>
    </w:p>
    <w:p w:rsidR="00ED1349" w:rsidRPr="00B6459A" w:rsidRDefault="00ED1349" w:rsidP="000F41BC">
      <w:pPr>
        <w:pStyle w:val="NormalWeb"/>
        <w:spacing w:before="0" w:beforeAutospacing="0" w:after="0" w:afterAutospacing="0"/>
        <w:jc w:val="both"/>
        <w:rPr>
          <w:rFonts w:asciiTheme="minorHAnsi" w:hAnsiTheme="minorHAnsi" w:cstheme="minorHAnsi"/>
          <w:color w:val="0E101A"/>
        </w:rPr>
      </w:pPr>
    </w:p>
    <w:p w:rsidR="00ED1349" w:rsidRPr="00B6459A" w:rsidRDefault="00ED1349" w:rsidP="000F41BC">
      <w:pPr>
        <w:pStyle w:val="NormalWeb"/>
        <w:spacing w:before="0" w:beforeAutospacing="0" w:after="0" w:afterAutospacing="0"/>
        <w:jc w:val="both"/>
        <w:rPr>
          <w:rFonts w:asciiTheme="minorHAnsi" w:hAnsiTheme="minorHAnsi" w:cstheme="minorHAnsi"/>
          <w:color w:val="0E101A"/>
        </w:rPr>
      </w:pPr>
      <w:r w:rsidRPr="00B6459A">
        <w:rPr>
          <w:rStyle w:val="Strong"/>
          <w:rFonts w:asciiTheme="minorHAnsi" w:hAnsiTheme="minorHAnsi" w:cstheme="minorHAnsi"/>
          <w:color w:val="0E101A"/>
        </w:rPr>
        <w:t>Green logistics:</w:t>
      </w:r>
      <w:r w:rsidRPr="00B6459A">
        <w:rPr>
          <w:rFonts w:asciiTheme="minorHAnsi" w:hAnsiTheme="minorHAnsi" w:cstheme="minorHAnsi"/>
          <w:color w:val="0E101A"/>
        </w:rPr>
        <w:t xml:space="preserve"> According to Habib et al., (2022), green logistics is the management and optimization of logistics activities to reduce negative impacts on the environment through the efficient use of energy, reduction of emissions, optimization of transportation networks, and reusing packaging. Furthermore, according to Ali et al. (2024), this strategy will help the textile industry's sustainable development, including optimizing transportation, storage and distribution activities to balance economic efficiency and environmental protection. Therefore, green logistics is important in building a sustainable supply chain and promoting the textile industry's development in a more environmentally friendly direction.</w:t>
      </w:r>
    </w:p>
    <w:p w:rsidR="00ED1349" w:rsidRPr="00B6459A" w:rsidRDefault="00ED1349" w:rsidP="000F41BC">
      <w:pPr>
        <w:pStyle w:val="NormalWeb"/>
        <w:spacing w:before="0" w:beforeAutospacing="0" w:after="0" w:afterAutospacing="0"/>
        <w:jc w:val="both"/>
        <w:rPr>
          <w:rFonts w:asciiTheme="minorHAnsi" w:hAnsiTheme="minorHAnsi" w:cstheme="minorHAnsi"/>
          <w:color w:val="0E101A"/>
        </w:rPr>
      </w:pPr>
    </w:p>
    <w:p w:rsidR="00ED1349" w:rsidRPr="00B6459A" w:rsidRDefault="00ED1349" w:rsidP="000F41BC">
      <w:pPr>
        <w:pStyle w:val="NormalWeb"/>
        <w:spacing w:before="0" w:beforeAutospacing="0" w:after="0" w:afterAutospacing="0"/>
        <w:jc w:val="both"/>
        <w:rPr>
          <w:rFonts w:asciiTheme="minorHAnsi" w:hAnsiTheme="minorHAnsi" w:cstheme="minorHAnsi"/>
          <w:color w:val="0E101A"/>
        </w:rPr>
      </w:pPr>
      <w:r w:rsidRPr="00B6459A">
        <w:rPr>
          <w:rStyle w:val="Strong"/>
          <w:rFonts w:asciiTheme="minorHAnsi" w:hAnsiTheme="minorHAnsi" w:cstheme="minorHAnsi"/>
          <w:color w:val="0E101A"/>
        </w:rPr>
        <w:t>Green transportation</w:t>
      </w:r>
      <w:r w:rsidRPr="00B6459A">
        <w:rPr>
          <w:rFonts w:asciiTheme="minorHAnsi" w:hAnsiTheme="minorHAnsi" w:cstheme="minorHAnsi"/>
          <w:color w:val="0E101A"/>
        </w:rPr>
        <w:t>: using environmentally friendly means and transportation methods, such as renewable energy vehicles, optimizing transportation routes, and reducing vehicle loads (Majumdar and Sinha, 2019). In addition, according to Khan et al., (2020) assessed, the application of methods and strategies is an indispensable part of the sustainable development efforts of the textile industry to help reduce greenhouse gas emissions, save energy and improve transportation efficiency. Therefore, green transportation helps the textile industry meet environmental protection requirements and creates opportunities to improve competitiveness and sustainable development to minimize the impact of global climate change.</w:t>
      </w:r>
    </w:p>
    <w:p w:rsidR="00ED1349" w:rsidRPr="00B6459A" w:rsidRDefault="00ED1349" w:rsidP="000F41BC">
      <w:pPr>
        <w:pStyle w:val="NormalWeb"/>
        <w:spacing w:before="0" w:beforeAutospacing="0" w:after="0" w:afterAutospacing="0"/>
        <w:jc w:val="both"/>
        <w:rPr>
          <w:rFonts w:asciiTheme="minorHAnsi" w:hAnsiTheme="minorHAnsi" w:cstheme="minorHAnsi"/>
          <w:color w:val="0E101A"/>
        </w:rPr>
      </w:pPr>
    </w:p>
    <w:p w:rsidR="00ED1349" w:rsidRPr="007157F1" w:rsidRDefault="00ED1349" w:rsidP="000F41BC">
      <w:pPr>
        <w:pStyle w:val="NormalWeb"/>
        <w:spacing w:before="0" w:beforeAutospacing="0" w:after="0" w:afterAutospacing="0"/>
        <w:jc w:val="both"/>
        <w:rPr>
          <w:rFonts w:asciiTheme="minorHAnsi" w:hAnsiTheme="minorHAnsi" w:cstheme="minorHAnsi"/>
          <w:b/>
          <w:color w:val="0E101A"/>
        </w:rPr>
      </w:pPr>
      <w:r w:rsidRPr="007157F1">
        <w:rPr>
          <w:rFonts w:asciiTheme="minorHAnsi" w:hAnsiTheme="minorHAnsi" w:cstheme="minorHAnsi"/>
          <w:b/>
          <w:color w:val="0E101A"/>
        </w:rPr>
        <w:t>The role of green logistics and transportation in the supply chain:</w:t>
      </w:r>
    </w:p>
    <w:p w:rsidR="00F2277C" w:rsidRPr="00B6459A" w:rsidRDefault="00F2277C" w:rsidP="000F41BC">
      <w:pPr>
        <w:pStyle w:val="NormalWeb"/>
        <w:spacing w:before="0" w:beforeAutospacing="0" w:after="0" w:afterAutospacing="0"/>
        <w:jc w:val="both"/>
        <w:rPr>
          <w:rFonts w:asciiTheme="minorHAnsi" w:hAnsiTheme="minorHAnsi" w:cstheme="minorHAnsi"/>
          <w:color w:val="0E101A"/>
        </w:rPr>
      </w:pPr>
    </w:p>
    <w:p w:rsidR="003C4E32" w:rsidRPr="00B6459A" w:rsidRDefault="00ED1349" w:rsidP="000F41BC">
      <w:pPr>
        <w:pStyle w:val="NormalWeb"/>
        <w:spacing w:before="0" w:beforeAutospacing="0" w:after="0" w:afterAutospacing="0"/>
        <w:jc w:val="both"/>
        <w:rPr>
          <w:rFonts w:asciiTheme="minorHAnsi" w:hAnsiTheme="minorHAnsi" w:cstheme="minorHAnsi"/>
          <w:color w:val="0E101A"/>
        </w:rPr>
      </w:pPr>
      <w:r w:rsidRPr="00B6459A">
        <w:rPr>
          <w:rFonts w:asciiTheme="minorHAnsi" w:hAnsiTheme="minorHAnsi" w:cstheme="minorHAnsi"/>
          <w:color w:val="0E101A"/>
        </w:rPr>
        <w:t xml:space="preserve">According to Leal Filho et al., (2024), green transportation will help reduce CO2 emissions from traditional means of transport running on gasoline and diesel fuels instead of environmentally friendly energy such as electricity. Furthermore, Habib et al., (2022) stated that using green solutions will help reduce operating costs and optimize the waste reduction </w:t>
      </w:r>
      <w:r w:rsidRPr="00B6459A">
        <w:rPr>
          <w:rFonts w:asciiTheme="minorHAnsi" w:hAnsiTheme="minorHAnsi" w:cstheme="minorHAnsi"/>
          <w:color w:val="0E101A"/>
        </w:rPr>
        <w:lastRenderedPageBreak/>
        <w:t>roadmap to increase the efficiency of the green supply chain in the textile industry. In addition, applying these strategies and solutions will help textile and garment enterprises meet the requirements of large markets such as the EU and the US when setting green standards for imported products, requiring enterprises to demonstrate sustainability throughout the supply chain (Sheng et al., 2023). On the other hand, according to Le et al., (2019), implementing green strategies will help enterprises enhance their image in the market to improve their reputation and commitment to sustainable development with the environment. Therefore, the role of green logistics and transportation in the supply chain is important in optimizing operating costs and reducing environmental impacts to increase the competitiveness of enterprises in the international market.</w:t>
      </w:r>
    </w:p>
    <w:p w:rsidR="009855E0" w:rsidRPr="00B6459A" w:rsidRDefault="009855E0" w:rsidP="000F41BC">
      <w:pPr>
        <w:pStyle w:val="NormalWeb"/>
        <w:spacing w:before="0" w:beforeAutospacing="0" w:after="0" w:afterAutospacing="0"/>
        <w:jc w:val="both"/>
        <w:rPr>
          <w:rFonts w:asciiTheme="minorHAnsi" w:hAnsiTheme="minorHAnsi" w:cstheme="minorHAnsi"/>
          <w:color w:val="0E101A"/>
        </w:rPr>
      </w:pPr>
    </w:p>
    <w:p w:rsidR="009855E0" w:rsidRPr="00B6459A" w:rsidRDefault="009855E0" w:rsidP="000F41BC">
      <w:pPr>
        <w:pStyle w:val="NormalWeb"/>
        <w:spacing w:before="0" w:beforeAutospacing="0" w:after="0" w:afterAutospacing="0"/>
        <w:jc w:val="both"/>
        <w:rPr>
          <w:rFonts w:asciiTheme="minorHAnsi" w:hAnsiTheme="minorHAnsi" w:cstheme="minorHAnsi"/>
          <w:color w:val="0E101A"/>
        </w:rPr>
      </w:pPr>
      <w:r w:rsidRPr="00B6459A">
        <w:rPr>
          <w:rFonts w:asciiTheme="minorHAnsi" w:hAnsiTheme="minorHAnsi" w:cstheme="minorHAnsi"/>
          <w:color w:val="0E101A"/>
        </w:rPr>
        <w:t>Application of green logistics and transportation in the textile supply chain: According to Saada (2021), the solution to implementing green logistics and transportation strategies in the supply chain is to use environmentally friendly means of transport by converting vehicles to electricity using compressed natural gas (CNG) or cars using renewable energy. This implementation will help vehicles with short distances such as electric bicycles and electric motorbikes to transport small goods in crowded areas. In addition, applying green logistics and transportation will help optimize transportation routes using digital technology. According to Karmaker et al., (2023) commented, applying digital technology and AI to analyze and optimize routes to minimize unnecessary travel routes by utilizing inland waterway and rail transport to reduce road traffic. In addition, Zaman et al., (2023) evaluated, implementing smart warehouse and transportation management systems (WMS and TMS) to improve logistics efficiency by using new technologies such as blockchain to make the origin and transportation process transparent in the supply chain. Therefore, developing green logistics centers including warehouse and transportation management with solar energy systems, modern water management and waste treatment systems will help synchronize infrastructure and reduce environmental impact. However, according to Habib et al., (2022), implementing green vehicles and technologies often has high initial costs and needs more infrastructures with modern logistics centers and environmentally friendly transportation networks. In addition, Srisawat and Srisawat (2020) said that businesses' awareness and commitment to implementation still need to be higher when they do not see the importance of green logistics and need incentive policies from the government to promote companies to apply green solutions. Therefore, there should be policies from the government with tax and capital incentives for businesses applying green logistics and transportation, building traffic infrastructure and increasing learning from international experiences to develop and attract investment capital from green logistics projects.</w:t>
      </w:r>
    </w:p>
    <w:p w:rsidR="009855E0" w:rsidRPr="00B6459A" w:rsidRDefault="009855E0" w:rsidP="000F41BC">
      <w:pPr>
        <w:pStyle w:val="NormalWeb"/>
        <w:spacing w:before="0" w:beforeAutospacing="0" w:after="0" w:afterAutospacing="0"/>
        <w:jc w:val="both"/>
        <w:rPr>
          <w:rFonts w:asciiTheme="minorHAnsi" w:hAnsiTheme="minorHAnsi" w:cstheme="minorHAnsi"/>
          <w:color w:val="0E101A"/>
        </w:rPr>
      </w:pPr>
    </w:p>
    <w:p w:rsidR="009855E0" w:rsidRPr="00B6459A" w:rsidRDefault="009855E0" w:rsidP="000F41BC">
      <w:pPr>
        <w:pStyle w:val="NormalWeb"/>
        <w:spacing w:before="0" w:beforeAutospacing="0" w:after="0" w:afterAutospacing="0"/>
        <w:jc w:val="both"/>
        <w:rPr>
          <w:rFonts w:asciiTheme="minorHAnsi" w:hAnsiTheme="minorHAnsi" w:cstheme="minorHAnsi"/>
          <w:color w:val="0E101A"/>
        </w:rPr>
      </w:pPr>
      <w:r w:rsidRPr="00B6459A">
        <w:rPr>
          <w:rStyle w:val="Strong"/>
          <w:rFonts w:asciiTheme="minorHAnsi" w:hAnsiTheme="minorHAnsi" w:cstheme="minorHAnsi"/>
          <w:color w:val="0E101A"/>
        </w:rPr>
        <w:t>Product life cycle design:</w:t>
      </w:r>
      <w:r w:rsidRPr="00B6459A">
        <w:rPr>
          <w:rFonts w:asciiTheme="minorHAnsi" w:hAnsiTheme="minorHAnsi" w:cstheme="minorHAnsi"/>
          <w:color w:val="0E101A"/>
        </w:rPr>
        <w:t xml:space="preserve"> The textile and garment industry faces pressure to minimize environmental impacts and transform to a sustainable development model, in which product life cycle extension and reverse logistics are essential strategies in building a green supply chain. It minimises waste and opens up many opportunities to increase economic value from exploiting used raw materials.</w:t>
      </w:r>
    </w:p>
    <w:p w:rsidR="009855E0" w:rsidRPr="00B6459A" w:rsidRDefault="009855E0" w:rsidP="000F41BC">
      <w:pPr>
        <w:pStyle w:val="NormalWeb"/>
        <w:spacing w:before="0" w:beforeAutospacing="0" w:after="0" w:afterAutospacing="0"/>
        <w:jc w:val="both"/>
        <w:rPr>
          <w:rFonts w:asciiTheme="minorHAnsi" w:hAnsiTheme="minorHAnsi" w:cstheme="minorHAnsi"/>
          <w:color w:val="0E101A"/>
        </w:rPr>
      </w:pPr>
    </w:p>
    <w:p w:rsidR="009855E0" w:rsidRPr="00B6459A" w:rsidRDefault="009855E0" w:rsidP="000F41BC">
      <w:pPr>
        <w:pStyle w:val="NormalWeb"/>
        <w:spacing w:before="0" w:beforeAutospacing="0" w:after="0" w:afterAutospacing="0"/>
        <w:jc w:val="both"/>
        <w:rPr>
          <w:rFonts w:asciiTheme="minorHAnsi" w:hAnsiTheme="minorHAnsi" w:cstheme="minorHAnsi"/>
          <w:color w:val="0E101A"/>
        </w:rPr>
      </w:pPr>
      <w:r w:rsidRPr="00B6459A">
        <w:rPr>
          <w:rStyle w:val="Strong"/>
          <w:rFonts w:asciiTheme="minorHAnsi" w:hAnsiTheme="minorHAnsi" w:cstheme="minorHAnsi"/>
          <w:color w:val="0E101A"/>
        </w:rPr>
        <w:t>-Product life extension</w:t>
      </w:r>
      <w:r w:rsidRPr="00B6459A">
        <w:rPr>
          <w:rFonts w:asciiTheme="minorHAnsi" w:hAnsiTheme="minorHAnsi" w:cstheme="minorHAnsi"/>
          <w:color w:val="0E101A"/>
        </w:rPr>
        <w:t xml:space="preserve">: According to Piippo et al., (2022), product life extension is a strategy for designing, manufacturing, and managing products to increase their useful life, including reusing, recycling, and using them multiple times instead of throwing them away. </w:t>
      </w:r>
      <w:r w:rsidRPr="00B6459A">
        <w:rPr>
          <w:rFonts w:asciiTheme="minorHAnsi" w:hAnsiTheme="minorHAnsi" w:cstheme="minorHAnsi"/>
          <w:color w:val="0E101A"/>
        </w:rPr>
        <w:lastRenderedPageBreak/>
        <w:t>Furthermore, according to Conlon (2020), the benefits of product extension help the textile industry reduce its environmental impact with the amount of waste and resources needed to produce new products. In addition, Debnath et al., (2023) analyzed that this benefit will help save costs when using used materials for recycling or reuse. On the other hand, Jannusi and Paul (2022) commented that these benefits will help textile and garment businesses meet market demand while consumers are increasingly interested in sustainable and durable products to increase the green brand value of textile and garment products. However, solutions are needed to implement the product life cycle in the textile industry to achieve these benefits. According to the assessment of Ghasemy and Sarlak (2022), sustainable design and development of maintenance and repair services are solutions to help consumers use products longer and avoid waste when using new products. Therefore, product longevity design is essential in developing a green supply chain for the textile industry to reduce environmental negative impacts.</w:t>
      </w:r>
    </w:p>
    <w:p w:rsidR="009855E0" w:rsidRPr="00B6459A" w:rsidRDefault="009855E0" w:rsidP="000F41BC">
      <w:pPr>
        <w:jc w:val="both"/>
        <w:rPr>
          <w:rFonts w:cstheme="minorHAnsi"/>
          <w:sz w:val="24"/>
          <w:szCs w:val="24"/>
        </w:rPr>
      </w:pPr>
    </w:p>
    <w:p w:rsidR="009855E0" w:rsidRDefault="009855E0" w:rsidP="000F41BC">
      <w:pPr>
        <w:jc w:val="both"/>
        <w:rPr>
          <w:rFonts w:cstheme="minorHAnsi"/>
          <w:sz w:val="24"/>
          <w:szCs w:val="24"/>
        </w:rPr>
      </w:pPr>
      <w:r w:rsidRPr="00B6459A">
        <w:rPr>
          <w:rFonts w:cstheme="minorHAnsi"/>
          <w:b/>
          <w:sz w:val="24"/>
          <w:szCs w:val="24"/>
        </w:rPr>
        <w:t>- Reverse logistics</w:t>
      </w:r>
      <w:r w:rsidRPr="00B6459A">
        <w:rPr>
          <w:rFonts w:cstheme="minorHAnsi"/>
          <w:sz w:val="24"/>
          <w:szCs w:val="24"/>
        </w:rPr>
        <w:t>: The process of collecting and processing products and materials after they have completed their life cycle. According to Debnath et al., (2023), reverse logistics is collecting old, defective products that are no longer in use to recycle or reuse products and materials for sustainable waste treatment. Furthermore, Majumdar and Sinha (2019) said that the role of reverse logistics is to support the textile industry in utilizing old materials to produce new products, reduce resource consumption, reduce waste and improve supply chain efficiency. In addition, Jäämaa and Kaipia (2022) commented on implementing reverse logistics when collecting old products with a used product collection network for sorting and recycling. On the other hand, Zimon et al., (2020) stated that recycling and sorting products into new fashion products or using them in different industries requires cooperation in the supply chain to build an effective reverse logistics system. However, Cai and Choi (2020) stated that implementation businesses face challenges regarding investment costs in design, modern technology, and collection and recycling systems. In addition, Habib et al., (2022) commented that consumer awareness and restrictive policies are also factors affecting the use of green supply chains. Therefore, implementing reverse logistics policies is an essential factor in implementing green supply chains in the textile and garment industry in Vietnam, which not only helps reduce costs but also brings economic benefits to meet international market demands.</w:t>
      </w:r>
    </w:p>
    <w:p w:rsidR="007157F1" w:rsidRPr="00B6459A" w:rsidRDefault="007157F1" w:rsidP="000F41BC">
      <w:pPr>
        <w:jc w:val="both"/>
        <w:rPr>
          <w:rFonts w:cstheme="minorHAnsi"/>
          <w:sz w:val="24"/>
          <w:szCs w:val="24"/>
        </w:rPr>
      </w:pPr>
    </w:p>
    <w:p w:rsidR="009855E0" w:rsidRPr="00B6459A" w:rsidRDefault="009855E0" w:rsidP="000F41BC">
      <w:pPr>
        <w:jc w:val="both"/>
        <w:rPr>
          <w:rFonts w:cstheme="minorHAnsi"/>
          <w:b/>
          <w:sz w:val="24"/>
          <w:szCs w:val="24"/>
        </w:rPr>
      </w:pPr>
      <w:r w:rsidRPr="00B6459A">
        <w:rPr>
          <w:rFonts w:cstheme="minorHAnsi"/>
          <w:b/>
          <w:sz w:val="24"/>
          <w:szCs w:val="24"/>
        </w:rPr>
        <w:t>3. Identifying the economic and environmental benefits of GSCM practices for SMEs in the textile industry</w:t>
      </w:r>
    </w:p>
    <w:p w:rsidR="00B53991" w:rsidRDefault="00B53991"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Green supply chain management (GSCM) practices bring significant benefits to SMEs in the textile industry. These benefits include economic benefits and improved environmental impact performance. These benefits help businesses reduce costs, improve competitiveness, and meet the global market's sustainability criteria.</w:t>
      </w:r>
    </w:p>
    <w:p w:rsidR="007157F1" w:rsidRDefault="007157F1" w:rsidP="000F41BC">
      <w:pPr>
        <w:spacing w:after="0" w:line="240" w:lineRule="auto"/>
        <w:jc w:val="both"/>
        <w:rPr>
          <w:rFonts w:eastAsia="Times New Roman" w:cstheme="minorHAnsi"/>
          <w:color w:val="0E101A"/>
          <w:sz w:val="24"/>
          <w:szCs w:val="24"/>
          <w:lang w:eastAsia="en-GB"/>
        </w:rPr>
      </w:pPr>
    </w:p>
    <w:p w:rsidR="007157F1" w:rsidRDefault="007157F1" w:rsidP="000F41BC">
      <w:pPr>
        <w:spacing w:after="0" w:line="240" w:lineRule="auto"/>
        <w:jc w:val="both"/>
        <w:rPr>
          <w:rFonts w:eastAsia="Times New Roman" w:cstheme="minorHAnsi"/>
          <w:color w:val="0E101A"/>
          <w:sz w:val="24"/>
          <w:szCs w:val="24"/>
          <w:lang w:eastAsia="en-GB"/>
        </w:rPr>
      </w:pPr>
    </w:p>
    <w:p w:rsidR="007157F1" w:rsidRPr="00B6459A" w:rsidRDefault="007157F1" w:rsidP="000F41BC">
      <w:pPr>
        <w:spacing w:after="0" w:line="240" w:lineRule="auto"/>
        <w:jc w:val="both"/>
        <w:rPr>
          <w:rFonts w:eastAsia="Times New Roman" w:cstheme="minorHAnsi"/>
          <w:color w:val="0E101A"/>
          <w:sz w:val="24"/>
          <w:szCs w:val="24"/>
          <w:lang w:eastAsia="en-GB"/>
        </w:rPr>
      </w:pPr>
    </w:p>
    <w:p w:rsidR="00203679" w:rsidRPr="00B6459A" w:rsidRDefault="00203679" w:rsidP="000F41BC">
      <w:pPr>
        <w:spacing w:after="0" w:line="240" w:lineRule="auto"/>
        <w:jc w:val="both"/>
        <w:rPr>
          <w:rFonts w:eastAsia="Times New Roman" w:cstheme="minorHAnsi"/>
          <w:color w:val="0E101A"/>
          <w:sz w:val="24"/>
          <w:szCs w:val="24"/>
          <w:lang w:eastAsia="en-GB"/>
        </w:rPr>
      </w:pPr>
    </w:p>
    <w:p w:rsidR="00B53991" w:rsidRPr="007157F1" w:rsidRDefault="00B53991" w:rsidP="000F41BC">
      <w:pPr>
        <w:spacing w:after="0" w:line="240" w:lineRule="auto"/>
        <w:jc w:val="both"/>
        <w:rPr>
          <w:rFonts w:eastAsia="Times New Roman" w:cstheme="minorHAnsi"/>
          <w:b/>
          <w:bCs/>
          <w:color w:val="0E101A"/>
          <w:sz w:val="24"/>
          <w:szCs w:val="24"/>
          <w:lang w:eastAsia="en-GB"/>
        </w:rPr>
      </w:pPr>
      <w:r w:rsidRPr="00B6459A">
        <w:rPr>
          <w:rFonts w:eastAsia="Times New Roman" w:cstheme="minorHAnsi"/>
          <w:b/>
          <w:bCs/>
          <w:color w:val="0E101A"/>
          <w:sz w:val="24"/>
          <w:szCs w:val="24"/>
          <w:lang w:eastAsia="en-GB"/>
        </w:rPr>
        <w:t>Economic ben</w:t>
      </w:r>
      <w:r w:rsidR="007157F1">
        <w:rPr>
          <w:rFonts w:eastAsia="Times New Roman" w:cstheme="minorHAnsi"/>
          <w:b/>
          <w:bCs/>
          <w:color w:val="0E101A"/>
          <w:sz w:val="24"/>
          <w:szCs w:val="24"/>
          <w:lang w:eastAsia="en-GB"/>
        </w:rPr>
        <w:t xml:space="preserve">efits: </w:t>
      </w:r>
      <w:r w:rsidRPr="00B6459A">
        <w:rPr>
          <w:rFonts w:eastAsia="Times New Roman" w:cstheme="minorHAnsi"/>
          <w:color w:val="0E101A"/>
          <w:sz w:val="24"/>
          <w:szCs w:val="24"/>
          <w:lang w:eastAsia="en-GB"/>
        </w:rPr>
        <w:t>Implementing green strategies will help textile and garment SMEs save costs. According to Majumdar and Sinha (2018), cost savings through production activities, such as efficient use of energy, water, and raw materials, help reduce operating costs. In addition, waste disposal costs through environmentally friendly waste management and recycling will help textile enterprises reduce implementation processes and save resources. Furthermore, implementing GSCM will help businesses increase their competitiveness to meet international standards and enhance their brand image and customer trust in sustainable products (Ali, 2023). On the other hand, Susitha and Nanayakkara (2023) commented that SMEs' ​​long-term investment in implementing GSCM will help increase revenue and business opportunities to attract more customers who demand "Green" products or environmentally responsible products, taking advantage of grants and incentives from the government or NGOs. Therefore, the implementation will help businesses optimize their supply chains, reduce material loss, and increase operational efficiency.</w:t>
      </w:r>
    </w:p>
    <w:p w:rsidR="00203679" w:rsidRPr="00B6459A" w:rsidRDefault="00203679" w:rsidP="000F41BC">
      <w:pPr>
        <w:spacing w:after="0" w:line="240" w:lineRule="auto"/>
        <w:jc w:val="both"/>
        <w:rPr>
          <w:rFonts w:eastAsia="Times New Roman" w:cstheme="minorHAnsi"/>
          <w:color w:val="0E101A"/>
          <w:sz w:val="24"/>
          <w:szCs w:val="24"/>
          <w:lang w:eastAsia="en-GB"/>
        </w:rPr>
      </w:pPr>
    </w:p>
    <w:p w:rsidR="00B53991" w:rsidRPr="00B6459A" w:rsidRDefault="00B53991" w:rsidP="000F41BC">
      <w:pPr>
        <w:spacing w:after="0" w:line="240" w:lineRule="auto"/>
        <w:jc w:val="both"/>
        <w:rPr>
          <w:rFonts w:eastAsia="Times New Roman" w:cstheme="minorHAnsi"/>
          <w:b/>
          <w:bCs/>
          <w:color w:val="0E101A"/>
          <w:sz w:val="24"/>
          <w:szCs w:val="24"/>
          <w:lang w:eastAsia="en-GB"/>
        </w:rPr>
      </w:pPr>
      <w:r w:rsidRPr="00B6459A">
        <w:rPr>
          <w:rFonts w:eastAsia="Times New Roman" w:cstheme="minorHAnsi"/>
          <w:b/>
          <w:bCs/>
          <w:color w:val="0E101A"/>
          <w:sz w:val="24"/>
          <w:szCs w:val="24"/>
          <w:lang w:eastAsia="en-GB"/>
        </w:rPr>
        <w:t>Environmental benefits:</w:t>
      </w:r>
    </w:p>
    <w:p w:rsidR="00203679" w:rsidRPr="00B6459A" w:rsidRDefault="00203679" w:rsidP="000F41BC">
      <w:pPr>
        <w:spacing w:after="0" w:line="240" w:lineRule="auto"/>
        <w:jc w:val="both"/>
        <w:rPr>
          <w:rFonts w:eastAsia="Times New Roman" w:cstheme="minorHAnsi"/>
          <w:color w:val="0E101A"/>
          <w:sz w:val="24"/>
          <w:szCs w:val="24"/>
          <w:lang w:eastAsia="en-GB"/>
        </w:rPr>
      </w:pPr>
    </w:p>
    <w:p w:rsidR="00B53991" w:rsidRPr="00B6459A" w:rsidRDefault="00B53991"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Implementing GSCM will help SMEs reduce emissions and environmental pollution when practicing clean production, waste management, and reverse logistics to reduce CO2 emissions, solid waste, and water pollution. Majumdar and Sinha (2018) stated that implementing GSCM will help conserve resources such as water and energy more efficiently, which will help reduce pressure on natural resources. Aldaas et al., (2022) stated that implementing GSCM processes will help SMEs promote a circular economy by applying reverse logistics and recycling waste to create new value. In addition, Nigatu et al., (2024) assessed that implementing GSCM helps textile and garment SMEs achieve sustainable development goals, contributing to reducing environmental impacts, which is the most polluting industry, to achieve global sustainable development goals. Therefore, applying GSCM brings dual benefits to SMEs in the Vietnamese textile and garment industry, helping businesses achieve sustainable development goals while significantly reducing environmental impacts, so close coordination is required from the government, corporations, financial institutions, and stakeholders in the supply chain.</w:t>
      </w:r>
    </w:p>
    <w:p w:rsidR="00E41C3E" w:rsidRPr="00B6459A" w:rsidRDefault="00E41C3E" w:rsidP="000F41BC">
      <w:pPr>
        <w:spacing w:after="0" w:line="240" w:lineRule="auto"/>
        <w:jc w:val="both"/>
        <w:rPr>
          <w:rFonts w:eastAsia="Times New Roman" w:cstheme="minorHAnsi"/>
          <w:b/>
          <w:bCs/>
          <w:color w:val="0E101A"/>
          <w:sz w:val="24"/>
          <w:szCs w:val="24"/>
          <w:lang w:eastAsia="en-GB"/>
        </w:rPr>
      </w:pPr>
    </w:p>
    <w:p w:rsidR="00E41C3E" w:rsidRPr="00B6459A" w:rsidRDefault="00E41C3E" w:rsidP="000F41BC">
      <w:pPr>
        <w:spacing w:after="0" w:line="240" w:lineRule="auto"/>
        <w:jc w:val="both"/>
        <w:rPr>
          <w:rFonts w:eastAsia="Times New Roman" w:cstheme="minorHAnsi"/>
          <w:b/>
          <w:bCs/>
          <w:color w:val="0E101A"/>
          <w:sz w:val="24"/>
          <w:szCs w:val="24"/>
          <w:lang w:eastAsia="en-GB"/>
        </w:rPr>
      </w:pPr>
    </w:p>
    <w:p w:rsidR="00E106FD" w:rsidRPr="00B6459A" w:rsidRDefault="00E106FD" w:rsidP="000F41BC">
      <w:pPr>
        <w:spacing w:after="0" w:line="240" w:lineRule="auto"/>
        <w:jc w:val="both"/>
        <w:rPr>
          <w:rFonts w:eastAsia="Times New Roman" w:cstheme="minorHAnsi"/>
          <w:b/>
          <w:bCs/>
          <w:color w:val="0E101A"/>
          <w:sz w:val="24"/>
          <w:szCs w:val="24"/>
          <w:lang w:eastAsia="en-GB"/>
        </w:rPr>
      </w:pPr>
      <w:r w:rsidRPr="00B6459A">
        <w:rPr>
          <w:rFonts w:eastAsia="Times New Roman" w:cstheme="minorHAnsi"/>
          <w:b/>
          <w:bCs/>
          <w:color w:val="0E101A"/>
          <w:sz w:val="24"/>
          <w:szCs w:val="24"/>
          <w:lang w:eastAsia="en-GB"/>
        </w:rPr>
        <w:t>Theoretical Framework</w:t>
      </w:r>
    </w:p>
    <w:p w:rsidR="00E41C3E" w:rsidRPr="00B6459A" w:rsidRDefault="00E41C3E" w:rsidP="000F41BC">
      <w:pPr>
        <w:spacing w:after="0" w:line="240" w:lineRule="auto"/>
        <w:jc w:val="both"/>
        <w:rPr>
          <w:rFonts w:eastAsia="Times New Roman" w:cstheme="minorHAnsi"/>
          <w:color w:val="0E101A"/>
          <w:sz w:val="24"/>
          <w:szCs w:val="24"/>
          <w:lang w:eastAsia="en-GB"/>
        </w:rPr>
      </w:pPr>
    </w:p>
    <w:p w:rsidR="00E106FD" w:rsidRPr="00B6459A" w:rsidRDefault="00E106FD"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Triple Bottom Line (TBL) Framework:</w:t>
      </w:r>
    </w:p>
    <w:p w:rsidR="00E106FD" w:rsidRPr="00B6459A" w:rsidRDefault="00E106FD" w:rsidP="000F41BC">
      <w:pPr>
        <w:spacing w:after="0" w:line="240" w:lineRule="auto"/>
        <w:jc w:val="both"/>
        <w:rPr>
          <w:rFonts w:eastAsia="Times New Roman" w:cstheme="minorHAnsi"/>
          <w:color w:val="0E101A"/>
          <w:sz w:val="24"/>
          <w:szCs w:val="24"/>
          <w:lang w:eastAsia="en-GB"/>
        </w:rPr>
      </w:pPr>
    </w:p>
    <w:p w:rsidR="00F967D4" w:rsidRPr="00B6459A" w:rsidRDefault="00E106FD"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The TBL framework emphasizes that businesses should focus on social, environmental, and economic areas. For SMEs in the textile and garment industry, adopting GSCM is a solution to environmental concerns and an opportunity to improve social performance (working conditions) and economic outcomes (cost savings, improved competitiveness). The TBL framework provides a holistic approach to sustainability, ensuring that all aspects of sustainability are considered when applying GSCM. Below is a table of some studies on the TBL framework for SMEs:</w:t>
      </w:r>
    </w:p>
    <w:p w:rsidR="00B63A00" w:rsidRPr="00B6459A" w:rsidRDefault="00B63A00" w:rsidP="000F41BC">
      <w:pPr>
        <w:spacing w:after="0" w:line="240" w:lineRule="auto"/>
        <w:jc w:val="both"/>
        <w:rPr>
          <w:rFonts w:eastAsia="Times New Roman" w:cstheme="minorHAnsi"/>
          <w:color w:val="0E101A"/>
          <w:sz w:val="24"/>
          <w:szCs w:val="24"/>
          <w:lang w:eastAsia="en-GB"/>
        </w:rPr>
      </w:pPr>
    </w:p>
    <w:p w:rsidR="00B63A00" w:rsidRPr="00B6459A" w:rsidRDefault="00B63A00" w:rsidP="000F41BC">
      <w:pPr>
        <w:spacing w:after="0" w:line="240" w:lineRule="auto"/>
        <w:jc w:val="both"/>
        <w:rPr>
          <w:rFonts w:eastAsia="Times New Roman" w:cstheme="minorHAnsi"/>
          <w:color w:val="0E101A"/>
          <w:sz w:val="24"/>
          <w:szCs w:val="24"/>
          <w:lang w:eastAsia="en-GB"/>
        </w:rPr>
      </w:pPr>
    </w:p>
    <w:tbl>
      <w:tblPr>
        <w:tblStyle w:val="TableGrid"/>
        <w:tblW w:w="0" w:type="auto"/>
        <w:tblInd w:w="360" w:type="dxa"/>
        <w:tblLook w:val="04A0" w:firstRow="1" w:lastRow="0" w:firstColumn="1" w:lastColumn="0" w:noHBand="0" w:noVBand="1"/>
      </w:tblPr>
      <w:tblGrid>
        <w:gridCol w:w="2245"/>
        <w:gridCol w:w="2230"/>
        <w:gridCol w:w="2231"/>
        <w:gridCol w:w="2176"/>
      </w:tblGrid>
      <w:tr w:rsidR="00B63A00" w:rsidRPr="00B6459A" w:rsidTr="00B4612F">
        <w:tc>
          <w:tcPr>
            <w:tcW w:w="2310" w:type="dxa"/>
          </w:tcPr>
          <w:p w:rsidR="00B63A00" w:rsidRPr="00B6459A" w:rsidRDefault="00B63A00" w:rsidP="000F41BC">
            <w:pPr>
              <w:jc w:val="both"/>
              <w:rPr>
                <w:rFonts w:cstheme="minorHAnsi"/>
                <w:b/>
                <w:color w:val="222222"/>
                <w:sz w:val="24"/>
                <w:szCs w:val="24"/>
                <w:shd w:val="clear" w:color="auto" w:fill="FFFFFF"/>
              </w:rPr>
            </w:pPr>
            <w:r w:rsidRPr="00B6459A">
              <w:rPr>
                <w:rFonts w:cstheme="minorHAnsi"/>
                <w:b/>
                <w:color w:val="222222"/>
                <w:sz w:val="24"/>
                <w:szCs w:val="24"/>
                <w:shd w:val="clear" w:color="auto" w:fill="FFFFFF"/>
              </w:rPr>
              <w:t>Variable</w:t>
            </w:r>
          </w:p>
        </w:tc>
        <w:tc>
          <w:tcPr>
            <w:tcW w:w="2310" w:type="dxa"/>
          </w:tcPr>
          <w:p w:rsidR="00B63A00" w:rsidRPr="00B6459A" w:rsidRDefault="00B63A00" w:rsidP="000F41BC">
            <w:pPr>
              <w:jc w:val="both"/>
              <w:rPr>
                <w:rFonts w:cstheme="minorHAnsi"/>
                <w:b/>
                <w:color w:val="222222"/>
                <w:sz w:val="24"/>
                <w:szCs w:val="24"/>
                <w:shd w:val="clear" w:color="auto" w:fill="FFFFFF"/>
              </w:rPr>
            </w:pPr>
            <w:r w:rsidRPr="00B6459A">
              <w:rPr>
                <w:rFonts w:cstheme="minorHAnsi"/>
                <w:b/>
                <w:color w:val="222222"/>
                <w:sz w:val="24"/>
                <w:szCs w:val="24"/>
                <w:shd w:val="clear" w:color="auto" w:fill="FFFFFF"/>
              </w:rPr>
              <w:t>Definition</w:t>
            </w:r>
          </w:p>
        </w:tc>
        <w:tc>
          <w:tcPr>
            <w:tcW w:w="2311" w:type="dxa"/>
          </w:tcPr>
          <w:p w:rsidR="00B63A00" w:rsidRPr="00B6459A" w:rsidRDefault="00B63A00" w:rsidP="000F41BC">
            <w:pPr>
              <w:jc w:val="both"/>
              <w:rPr>
                <w:rFonts w:cstheme="minorHAnsi"/>
                <w:b/>
                <w:color w:val="222222"/>
                <w:sz w:val="24"/>
                <w:szCs w:val="24"/>
                <w:shd w:val="clear" w:color="auto" w:fill="FFFFFF"/>
              </w:rPr>
            </w:pPr>
            <w:r w:rsidRPr="00B6459A">
              <w:rPr>
                <w:rFonts w:cstheme="minorHAnsi"/>
                <w:b/>
                <w:color w:val="222222"/>
                <w:sz w:val="24"/>
                <w:szCs w:val="24"/>
                <w:shd w:val="clear" w:color="auto" w:fill="FFFFFF"/>
              </w:rPr>
              <w:t>Significance</w:t>
            </w:r>
          </w:p>
        </w:tc>
        <w:tc>
          <w:tcPr>
            <w:tcW w:w="2311" w:type="dxa"/>
          </w:tcPr>
          <w:p w:rsidR="00B63A00" w:rsidRPr="00B6459A" w:rsidRDefault="00B63A00" w:rsidP="000F41BC">
            <w:pPr>
              <w:jc w:val="both"/>
              <w:rPr>
                <w:rFonts w:cstheme="minorHAnsi"/>
                <w:b/>
                <w:color w:val="222222"/>
                <w:sz w:val="24"/>
                <w:szCs w:val="24"/>
                <w:shd w:val="clear" w:color="auto" w:fill="FFFFFF"/>
              </w:rPr>
            </w:pPr>
            <w:r w:rsidRPr="00B6459A">
              <w:rPr>
                <w:rFonts w:cstheme="minorHAnsi"/>
                <w:b/>
                <w:color w:val="222222"/>
                <w:sz w:val="24"/>
                <w:szCs w:val="24"/>
                <w:shd w:val="clear" w:color="auto" w:fill="FFFFFF"/>
              </w:rPr>
              <w:t>Relevant</w:t>
            </w:r>
          </w:p>
        </w:tc>
      </w:tr>
      <w:tr w:rsidR="00B63A00" w:rsidRPr="00B6459A" w:rsidTr="00B4612F">
        <w:tc>
          <w:tcPr>
            <w:tcW w:w="231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29"/>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r w:rsidRPr="00B6459A">
                    <w:rPr>
                      <w:rFonts w:eastAsia="Times New Roman" w:cstheme="minorHAnsi"/>
                      <w:b/>
                      <w:bCs/>
                      <w:sz w:val="24"/>
                      <w:szCs w:val="24"/>
                      <w:lang w:eastAsia="en-GB"/>
                    </w:rPr>
                    <w:t>Economic Performance (Profit)</w:t>
                  </w:r>
                </w:p>
              </w:tc>
            </w:tr>
          </w:tbl>
          <w:p w:rsidR="00B63A00" w:rsidRPr="00B6459A" w:rsidRDefault="00B63A00" w:rsidP="000F41BC">
            <w:pPr>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p>
              </w:tc>
            </w:tr>
          </w:tbl>
          <w:p w:rsidR="00B63A00" w:rsidRPr="00B6459A" w:rsidRDefault="00B63A00" w:rsidP="000F41BC">
            <w:pPr>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p>
              </w:tc>
            </w:tr>
          </w:tbl>
          <w:p w:rsidR="00B63A00" w:rsidRPr="00B6459A" w:rsidRDefault="00B63A00" w:rsidP="000F41BC">
            <w:pPr>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p>
              </w:tc>
            </w:tr>
          </w:tbl>
          <w:p w:rsidR="00B63A00" w:rsidRPr="00B6459A" w:rsidRDefault="00B63A00" w:rsidP="000F41BC">
            <w:pPr>
              <w:jc w:val="both"/>
              <w:rPr>
                <w:rFonts w:cstheme="minorHAnsi"/>
                <w:color w:val="222222"/>
                <w:sz w:val="24"/>
                <w:szCs w:val="24"/>
                <w:shd w:val="clear" w:color="auto" w:fill="FFFFFF"/>
              </w:rPr>
            </w:pPr>
          </w:p>
        </w:tc>
        <w:tc>
          <w:tcPr>
            <w:tcW w:w="2310" w:type="dxa"/>
          </w:tcPr>
          <w:p w:rsidR="00B63A00" w:rsidRPr="00B6459A" w:rsidRDefault="00B63A00" w:rsidP="000F41BC">
            <w:pPr>
              <w:jc w:val="both"/>
              <w:rPr>
                <w:rFonts w:cstheme="minorHAnsi"/>
                <w:color w:val="222222"/>
                <w:sz w:val="24"/>
                <w:szCs w:val="24"/>
                <w:shd w:val="clear" w:color="auto" w:fill="FFFFFF"/>
              </w:rPr>
            </w:pPr>
            <w:r w:rsidRPr="00B6459A">
              <w:rPr>
                <w:rFonts w:eastAsia="Times New Roman" w:cstheme="minorHAnsi"/>
                <w:sz w:val="24"/>
                <w:szCs w:val="24"/>
                <w:lang w:eastAsia="en-GB"/>
              </w:rPr>
              <w:t>The financial outcomes of implementing sustainable practices in SMEs, including cost savings, profitability, and efficiency.</w:t>
            </w:r>
          </w:p>
        </w:tc>
        <w:tc>
          <w:tcPr>
            <w:tcW w:w="2311" w:type="dxa"/>
          </w:tcPr>
          <w:p w:rsidR="00B63A00" w:rsidRPr="00B6459A" w:rsidRDefault="00B63A00" w:rsidP="000F41BC">
            <w:pPr>
              <w:jc w:val="both"/>
              <w:rPr>
                <w:rFonts w:cstheme="minorHAnsi"/>
                <w:color w:val="222222"/>
                <w:sz w:val="24"/>
                <w:szCs w:val="24"/>
                <w:shd w:val="clear" w:color="auto" w:fill="FFFFFF"/>
              </w:rPr>
            </w:pPr>
            <w:r w:rsidRPr="00B6459A">
              <w:rPr>
                <w:rFonts w:eastAsia="Times New Roman" w:cstheme="minorHAnsi"/>
                <w:sz w:val="24"/>
                <w:szCs w:val="24"/>
                <w:lang w:eastAsia="en-GB"/>
              </w:rPr>
              <w:t>Economic sustainability ensures that SMEs remain competitive and viable in the market, driving growth and attracting investors.</w:t>
            </w:r>
          </w:p>
        </w:tc>
        <w:tc>
          <w:tcPr>
            <w:tcW w:w="2311" w:type="dxa"/>
          </w:tcPr>
          <w:p w:rsidR="00B63A00" w:rsidRPr="00B6459A" w:rsidRDefault="00B63A00" w:rsidP="000F41BC">
            <w:pPr>
              <w:jc w:val="both"/>
              <w:rPr>
                <w:rFonts w:cstheme="minorHAnsi"/>
                <w:color w:val="222222"/>
                <w:sz w:val="24"/>
                <w:szCs w:val="24"/>
                <w:shd w:val="clear" w:color="auto" w:fill="FFFFFF"/>
              </w:rPr>
            </w:pPr>
            <w:r w:rsidRPr="00B6459A">
              <w:rPr>
                <w:rFonts w:eastAsia="Times New Roman" w:cstheme="minorHAnsi"/>
                <w:sz w:val="24"/>
                <w:szCs w:val="24"/>
                <w:lang w:eastAsia="en-GB"/>
              </w:rPr>
              <w:t>Elkington (1997); Zhu &amp; Geng (2013); Hsu &amp; Hu (2009)</w:t>
            </w:r>
          </w:p>
        </w:tc>
      </w:tr>
      <w:tr w:rsidR="00B63A00" w:rsidRPr="00B6459A" w:rsidTr="00B4612F">
        <w:tc>
          <w:tcPr>
            <w:tcW w:w="231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29"/>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r w:rsidRPr="00B6459A">
                    <w:rPr>
                      <w:rFonts w:eastAsia="Times New Roman" w:cstheme="minorHAnsi"/>
                      <w:b/>
                      <w:bCs/>
                      <w:sz w:val="24"/>
                      <w:szCs w:val="24"/>
                      <w:lang w:eastAsia="en-GB"/>
                    </w:rPr>
                    <w:t>Environmental Performance</w:t>
                  </w:r>
                </w:p>
              </w:tc>
            </w:tr>
          </w:tbl>
          <w:p w:rsidR="00B63A00" w:rsidRPr="00B6459A" w:rsidRDefault="00B63A00" w:rsidP="000F41BC">
            <w:pPr>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p>
              </w:tc>
            </w:tr>
          </w:tbl>
          <w:p w:rsidR="00B63A00" w:rsidRPr="00B6459A" w:rsidRDefault="00B63A00" w:rsidP="000F41BC">
            <w:pPr>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p>
              </w:tc>
            </w:tr>
          </w:tbl>
          <w:p w:rsidR="00B63A00" w:rsidRPr="00B6459A" w:rsidRDefault="00B63A00" w:rsidP="000F41BC">
            <w:pPr>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p>
              </w:tc>
            </w:tr>
          </w:tbl>
          <w:p w:rsidR="00B63A00" w:rsidRPr="00B6459A" w:rsidRDefault="00B63A00" w:rsidP="000F41BC">
            <w:pPr>
              <w:jc w:val="both"/>
              <w:rPr>
                <w:rFonts w:cstheme="minorHAnsi"/>
                <w:color w:val="222222"/>
                <w:sz w:val="24"/>
                <w:szCs w:val="24"/>
                <w:shd w:val="clear" w:color="auto" w:fill="FFFFFF"/>
              </w:rPr>
            </w:pPr>
          </w:p>
        </w:tc>
        <w:tc>
          <w:tcPr>
            <w:tcW w:w="2310" w:type="dxa"/>
          </w:tcPr>
          <w:p w:rsidR="00B63A00" w:rsidRPr="00B6459A" w:rsidRDefault="00B63A00" w:rsidP="000F41BC">
            <w:pPr>
              <w:jc w:val="both"/>
              <w:rPr>
                <w:rFonts w:cstheme="minorHAnsi"/>
                <w:color w:val="222222"/>
                <w:sz w:val="24"/>
                <w:szCs w:val="24"/>
                <w:shd w:val="clear" w:color="auto" w:fill="FFFFFF"/>
              </w:rPr>
            </w:pPr>
            <w:r w:rsidRPr="00B6459A">
              <w:rPr>
                <w:rFonts w:eastAsia="Times New Roman" w:cstheme="minorHAnsi"/>
                <w:sz w:val="24"/>
                <w:szCs w:val="24"/>
                <w:lang w:eastAsia="en-GB"/>
              </w:rPr>
              <w:t>The impact of SME activities on natural resources, waste management, pollution, and energy consumption.</w:t>
            </w:r>
          </w:p>
        </w:tc>
        <w:tc>
          <w:tcPr>
            <w:tcW w:w="2311" w:type="dxa"/>
          </w:tcPr>
          <w:p w:rsidR="00B63A00" w:rsidRPr="00B6459A" w:rsidRDefault="00B63A00" w:rsidP="000F41BC">
            <w:pPr>
              <w:jc w:val="both"/>
              <w:rPr>
                <w:rFonts w:cstheme="minorHAnsi"/>
                <w:color w:val="222222"/>
                <w:sz w:val="24"/>
                <w:szCs w:val="24"/>
                <w:shd w:val="clear" w:color="auto" w:fill="FFFFFF"/>
              </w:rPr>
            </w:pPr>
            <w:r w:rsidRPr="00B6459A">
              <w:rPr>
                <w:rFonts w:eastAsia="Times New Roman" w:cstheme="minorHAnsi"/>
                <w:sz w:val="24"/>
                <w:szCs w:val="24"/>
                <w:lang w:eastAsia="en-GB"/>
              </w:rPr>
              <w:t>Environmental sustainability helps SMEs meet regulations, reduce waste, and appeal to eco-conscious consumers.</w:t>
            </w:r>
          </w:p>
        </w:tc>
        <w:tc>
          <w:tcPr>
            <w:tcW w:w="2311" w:type="dxa"/>
          </w:tcPr>
          <w:p w:rsidR="00B63A00" w:rsidRPr="00B6459A" w:rsidRDefault="00B63A00" w:rsidP="000F41BC">
            <w:pPr>
              <w:jc w:val="both"/>
              <w:rPr>
                <w:rFonts w:cstheme="minorHAnsi"/>
                <w:color w:val="222222"/>
                <w:sz w:val="24"/>
                <w:szCs w:val="24"/>
                <w:shd w:val="clear" w:color="auto" w:fill="FFFFFF"/>
              </w:rPr>
            </w:pPr>
            <w:r w:rsidRPr="00B6459A">
              <w:rPr>
                <w:rFonts w:eastAsia="Times New Roman" w:cstheme="minorHAnsi"/>
                <w:sz w:val="24"/>
                <w:szCs w:val="24"/>
                <w:lang w:eastAsia="en-GB"/>
              </w:rPr>
              <w:t>Sarkis (2003); Sarkis &amp; Cordeiro (2001); Brammer &amp; Walker (2011)</w:t>
            </w:r>
          </w:p>
        </w:tc>
      </w:tr>
      <w:tr w:rsidR="00B63A00" w:rsidRPr="00B6459A" w:rsidTr="00B4612F">
        <w:tc>
          <w:tcPr>
            <w:tcW w:w="231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12"/>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r w:rsidRPr="00B6459A">
                    <w:rPr>
                      <w:rFonts w:eastAsia="Times New Roman" w:cstheme="minorHAnsi"/>
                      <w:b/>
                      <w:bCs/>
                      <w:sz w:val="24"/>
                      <w:szCs w:val="24"/>
                      <w:lang w:eastAsia="en-GB"/>
                    </w:rPr>
                    <w:t>Social Performance</w:t>
                  </w:r>
                </w:p>
              </w:tc>
            </w:tr>
          </w:tbl>
          <w:p w:rsidR="00B63A00" w:rsidRPr="00B6459A" w:rsidRDefault="00B63A00" w:rsidP="000F41BC">
            <w:pPr>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p>
              </w:tc>
            </w:tr>
          </w:tbl>
          <w:p w:rsidR="00B63A00" w:rsidRPr="00B6459A" w:rsidRDefault="00B63A00" w:rsidP="000F41BC">
            <w:pPr>
              <w:jc w:val="both"/>
              <w:rPr>
                <w:rFonts w:eastAsia="Times New Roman" w:cstheme="minorHAnsi"/>
                <w:vanish/>
                <w:sz w:val="24"/>
                <w:szCs w:val="24"/>
                <w:lang w:eastAsia="en-GB"/>
              </w:rPr>
            </w:pPr>
          </w:p>
          <w:p w:rsidR="00B63A00" w:rsidRPr="00B6459A" w:rsidRDefault="00B63A00" w:rsidP="000F41BC">
            <w:pPr>
              <w:jc w:val="both"/>
              <w:rPr>
                <w:rFonts w:cstheme="minorHAnsi"/>
                <w:color w:val="222222"/>
                <w:sz w:val="24"/>
                <w:szCs w:val="24"/>
                <w:shd w:val="clear" w:color="auto" w:fill="FFFFFF"/>
              </w:rPr>
            </w:pPr>
          </w:p>
        </w:tc>
        <w:tc>
          <w:tcPr>
            <w:tcW w:w="2310" w:type="dxa"/>
          </w:tcPr>
          <w:p w:rsidR="00B63A00" w:rsidRPr="00B6459A" w:rsidRDefault="00B63A00" w:rsidP="000F41BC">
            <w:pPr>
              <w:jc w:val="both"/>
              <w:rPr>
                <w:rFonts w:cstheme="minorHAnsi"/>
                <w:color w:val="222222"/>
                <w:sz w:val="24"/>
                <w:szCs w:val="24"/>
                <w:shd w:val="clear" w:color="auto" w:fill="FFFFFF"/>
              </w:rPr>
            </w:pPr>
            <w:r w:rsidRPr="00B6459A">
              <w:rPr>
                <w:rFonts w:eastAsia="Times New Roman" w:cstheme="minorHAnsi"/>
                <w:sz w:val="24"/>
                <w:szCs w:val="24"/>
                <w:lang w:eastAsia="en-GB"/>
              </w:rPr>
              <w:t>The impact on employees, local communities, and stakeholders, focusing on health, safety, and fair labor practices.</w:t>
            </w:r>
          </w:p>
        </w:tc>
        <w:tc>
          <w:tcPr>
            <w:tcW w:w="231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15"/>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r w:rsidRPr="00B6459A">
                    <w:rPr>
                      <w:rFonts w:eastAsia="Times New Roman" w:cstheme="minorHAnsi"/>
                      <w:sz w:val="24"/>
                      <w:szCs w:val="24"/>
                      <w:lang w:eastAsia="en-GB"/>
                    </w:rPr>
                    <w:t>Social sustainability ensures that SMEs provide safe, equitable working conditions and contribute positively to their communities.</w:t>
                  </w:r>
                </w:p>
              </w:tc>
            </w:tr>
          </w:tbl>
          <w:p w:rsidR="00B63A00" w:rsidRPr="00B6459A" w:rsidRDefault="00B63A00" w:rsidP="000F41BC">
            <w:pPr>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p>
              </w:tc>
            </w:tr>
          </w:tbl>
          <w:p w:rsidR="00B63A00" w:rsidRPr="00B6459A" w:rsidRDefault="00B63A00" w:rsidP="000F41BC">
            <w:pPr>
              <w:jc w:val="both"/>
              <w:rPr>
                <w:rFonts w:cstheme="minorHAnsi"/>
                <w:color w:val="222222"/>
                <w:sz w:val="24"/>
                <w:szCs w:val="24"/>
                <w:shd w:val="clear" w:color="auto" w:fill="FFFFFF"/>
              </w:rPr>
            </w:pPr>
          </w:p>
        </w:tc>
        <w:tc>
          <w:tcPr>
            <w:tcW w:w="2311" w:type="dxa"/>
          </w:tcPr>
          <w:p w:rsidR="00B63A00" w:rsidRPr="00B6459A" w:rsidRDefault="00B63A00" w:rsidP="000F41BC">
            <w:pPr>
              <w:jc w:val="both"/>
              <w:rPr>
                <w:rFonts w:cstheme="minorHAnsi"/>
                <w:color w:val="222222"/>
                <w:sz w:val="24"/>
                <w:szCs w:val="24"/>
                <w:shd w:val="clear" w:color="auto" w:fill="FFFFFF"/>
              </w:rPr>
            </w:pPr>
            <w:r w:rsidRPr="00B6459A">
              <w:rPr>
                <w:rFonts w:eastAsia="Times New Roman" w:cstheme="minorHAnsi"/>
                <w:sz w:val="24"/>
                <w:szCs w:val="24"/>
                <w:lang w:eastAsia="en-GB"/>
              </w:rPr>
              <w:t>Carter &amp; Rogers (2008); Walker &amp; Jones (2012); Brammer &amp; Walker (2011)</w:t>
            </w:r>
          </w:p>
        </w:tc>
      </w:tr>
      <w:tr w:rsidR="00B63A00" w:rsidRPr="00B6459A" w:rsidTr="00B4612F">
        <w:tc>
          <w:tcPr>
            <w:tcW w:w="231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29"/>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r w:rsidRPr="00B6459A">
                    <w:rPr>
                      <w:rFonts w:eastAsia="Times New Roman" w:cstheme="minorHAnsi"/>
                      <w:b/>
                      <w:bCs/>
                      <w:sz w:val="24"/>
                      <w:szCs w:val="24"/>
                      <w:lang w:eastAsia="en-GB"/>
                    </w:rPr>
                    <w:t>Supply Chain Transparency</w:t>
                  </w:r>
                </w:p>
              </w:tc>
            </w:tr>
          </w:tbl>
          <w:p w:rsidR="00B63A00" w:rsidRPr="00B6459A" w:rsidRDefault="00B63A00" w:rsidP="000F41BC">
            <w:pPr>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p>
              </w:tc>
            </w:tr>
          </w:tbl>
          <w:p w:rsidR="00B63A00" w:rsidRPr="00B6459A" w:rsidRDefault="00B63A00" w:rsidP="000F41BC">
            <w:pPr>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p>
              </w:tc>
            </w:tr>
          </w:tbl>
          <w:p w:rsidR="00B63A00" w:rsidRPr="00B6459A" w:rsidRDefault="00B63A00" w:rsidP="000F41BC">
            <w:pPr>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p>
              </w:tc>
            </w:tr>
          </w:tbl>
          <w:p w:rsidR="00B63A00" w:rsidRPr="00B6459A" w:rsidRDefault="00B63A00" w:rsidP="000F41BC">
            <w:pPr>
              <w:jc w:val="both"/>
              <w:rPr>
                <w:rFonts w:cstheme="minorHAnsi"/>
                <w:color w:val="222222"/>
                <w:sz w:val="24"/>
                <w:szCs w:val="24"/>
                <w:shd w:val="clear" w:color="auto" w:fill="FFFFFF"/>
              </w:rPr>
            </w:pPr>
          </w:p>
        </w:tc>
        <w:tc>
          <w:tcPr>
            <w:tcW w:w="2310" w:type="dxa"/>
          </w:tcPr>
          <w:p w:rsidR="00B63A00" w:rsidRPr="00B6459A" w:rsidRDefault="00B63A00" w:rsidP="000F41BC">
            <w:pPr>
              <w:jc w:val="both"/>
              <w:rPr>
                <w:rFonts w:cstheme="minorHAnsi"/>
                <w:color w:val="222222"/>
                <w:sz w:val="24"/>
                <w:szCs w:val="24"/>
                <w:shd w:val="clear" w:color="auto" w:fill="FFFFFF"/>
              </w:rPr>
            </w:pPr>
            <w:r w:rsidRPr="00B6459A">
              <w:rPr>
                <w:rFonts w:eastAsia="Times New Roman" w:cstheme="minorHAnsi"/>
                <w:sz w:val="24"/>
                <w:szCs w:val="24"/>
                <w:lang w:eastAsia="en-GB"/>
              </w:rPr>
              <w:t>The degree to which SMEs disclose environmental and social practices in their supply chains.</w:t>
            </w:r>
          </w:p>
        </w:tc>
        <w:tc>
          <w:tcPr>
            <w:tcW w:w="2311" w:type="dxa"/>
          </w:tcPr>
          <w:p w:rsidR="00B63A00" w:rsidRPr="00B6459A" w:rsidRDefault="00B63A00" w:rsidP="000F41BC">
            <w:pPr>
              <w:jc w:val="both"/>
              <w:rPr>
                <w:rFonts w:cstheme="minorHAnsi"/>
                <w:color w:val="222222"/>
                <w:sz w:val="24"/>
                <w:szCs w:val="24"/>
                <w:shd w:val="clear" w:color="auto" w:fill="FFFFFF"/>
              </w:rPr>
            </w:pPr>
            <w:r w:rsidRPr="00B6459A">
              <w:rPr>
                <w:rFonts w:eastAsia="Times New Roman" w:cstheme="minorHAnsi"/>
                <w:sz w:val="24"/>
                <w:szCs w:val="24"/>
                <w:lang w:eastAsia="en-GB"/>
              </w:rPr>
              <w:t>Transparency enhances trust with stakeholders, attracts ethical consumers, and reduces risks of reputation damage.</w:t>
            </w:r>
          </w:p>
        </w:tc>
        <w:tc>
          <w:tcPr>
            <w:tcW w:w="2311" w:type="dxa"/>
          </w:tcPr>
          <w:p w:rsidR="00B63A00" w:rsidRPr="00B6459A" w:rsidRDefault="00B63A00" w:rsidP="000F41BC">
            <w:pPr>
              <w:jc w:val="both"/>
              <w:rPr>
                <w:rFonts w:cstheme="minorHAnsi"/>
                <w:color w:val="222222"/>
                <w:sz w:val="24"/>
                <w:szCs w:val="24"/>
                <w:shd w:val="clear" w:color="auto" w:fill="FFFFFF"/>
              </w:rPr>
            </w:pPr>
            <w:r w:rsidRPr="00B6459A">
              <w:rPr>
                <w:rFonts w:eastAsia="Times New Roman" w:cstheme="minorHAnsi"/>
                <w:sz w:val="24"/>
                <w:szCs w:val="24"/>
                <w:lang w:eastAsia="en-GB"/>
              </w:rPr>
              <w:t>Srivastava (2007); Carter &amp; Rogers (2008)</w:t>
            </w:r>
          </w:p>
        </w:tc>
      </w:tr>
      <w:tr w:rsidR="00B63A00" w:rsidRPr="00B6459A" w:rsidTr="00B4612F">
        <w:tc>
          <w:tcPr>
            <w:tcW w:w="231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12"/>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r w:rsidRPr="00B6459A">
                    <w:rPr>
                      <w:rFonts w:eastAsia="Times New Roman" w:cstheme="minorHAnsi"/>
                      <w:b/>
                      <w:bCs/>
                      <w:sz w:val="24"/>
                      <w:szCs w:val="24"/>
                      <w:lang w:eastAsia="en-GB"/>
                    </w:rPr>
                    <w:t>Resource Efficiency</w:t>
                  </w:r>
                </w:p>
              </w:tc>
            </w:tr>
          </w:tbl>
          <w:p w:rsidR="00B63A00" w:rsidRPr="00B6459A" w:rsidRDefault="00B63A00" w:rsidP="000F41BC">
            <w:pPr>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p>
              </w:tc>
            </w:tr>
          </w:tbl>
          <w:p w:rsidR="00B63A00" w:rsidRPr="00B6459A" w:rsidRDefault="00B63A00" w:rsidP="000F41BC">
            <w:pPr>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p>
              </w:tc>
            </w:tr>
          </w:tbl>
          <w:p w:rsidR="00B63A00" w:rsidRPr="00B6459A" w:rsidRDefault="00B63A00" w:rsidP="000F41BC">
            <w:pPr>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p>
              </w:tc>
            </w:tr>
          </w:tbl>
          <w:p w:rsidR="00B63A00" w:rsidRPr="00B6459A" w:rsidRDefault="00B63A00" w:rsidP="000F41BC">
            <w:pPr>
              <w:jc w:val="both"/>
              <w:rPr>
                <w:rFonts w:cstheme="minorHAnsi"/>
                <w:color w:val="222222"/>
                <w:sz w:val="24"/>
                <w:szCs w:val="24"/>
                <w:shd w:val="clear" w:color="auto" w:fill="FFFFFF"/>
              </w:rPr>
            </w:pPr>
          </w:p>
        </w:tc>
        <w:tc>
          <w:tcPr>
            <w:tcW w:w="2310" w:type="dxa"/>
          </w:tcPr>
          <w:p w:rsidR="00B63A00" w:rsidRPr="00B6459A" w:rsidRDefault="00B63A00" w:rsidP="000F41BC">
            <w:pPr>
              <w:jc w:val="both"/>
              <w:rPr>
                <w:rFonts w:cstheme="minorHAnsi"/>
                <w:color w:val="222222"/>
                <w:sz w:val="24"/>
                <w:szCs w:val="24"/>
                <w:shd w:val="clear" w:color="auto" w:fill="FFFFFF"/>
              </w:rPr>
            </w:pPr>
            <w:r w:rsidRPr="00B6459A">
              <w:rPr>
                <w:rFonts w:eastAsia="Times New Roman" w:cstheme="minorHAnsi"/>
                <w:sz w:val="24"/>
                <w:szCs w:val="24"/>
                <w:lang w:eastAsia="en-GB"/>
              </w:rPr>
              <w:t>The optimal use of resources such as water, energy, and raw materials to reduce waste and emissions.</w:t>
            </w:r>
          </w:p>
        </w:tc>
        <w:tc>
          <w:tcPr>
            <w:tcW w:w="2311" w:type="dxa"/>
          </w:tcPr>
          <w:p w:rsidR="00B63A00" w:rsidRPr="00B6459A" w:rsidRDefault="00B63A00" w:rsidP="000F41BC">
            <w:pPr>
              <w:jc w:val="both"/>
              <w:rPr>
                <w:rFonts w:cstheme="minorHAnsi"/>
                <w:color w:val="222222"/>
                <w:sz w:val="24"/>
                <w:szCs w:val="24"/>
                <w:shd w:val="clear" w:color="auto" w:fill="FFFFFF"/>
              </w:rPr>
            </w:pPr>
            <w:r w:rsidRPr="00B6459A">
              <w:rPr>
                <w:rFonts w:eastAsia="Times New Roman" w:cstheme="minorHAnsi"/>
                <w:sz w:val="24"/>
                <w:szCs w:val="24"/>
                <w:lang w:eastAsia="en-GB"/>
              </w:rPr>
              <w:t>Resource efficiency reduces operational costs and improves environmental outcomes, providing long-term business advantages.</w:t>
            </w:r>
          </w:p>
        </w:tc>
        <w:tc>
          <w:tcPr>
            <w:tcW w:w="2311" w:type="dxa"/>
          </w:tcPr>
          <w:p w:rsidR="00B63A00" w:rsidRPr="00B6459A" w:rsidRDefault="00B63A00" w:rsidP="000F41BC">
            <w:pPr>
              <w:jc w:val="both"/>
              <w:rPr>
                <w:rFonts w:cstheme="minorHAnsi"/>
                <w:color w:val="222222"/>
                <w:sz w:val="24"/>
                <w:szCs w:val="24"/>
                <w:shd w:val="clear" w:color="auto" w:fill="FFFFFF"/>
              </w:rPr>
            </w:pPr>
            <w:r w:rsidRPr="00B6459A">
              <w:rPr>
                <w:rFonts w:eastAsia="Times New Roman" w:cstheme="minorHAnsi"/>
                <w:sz w:val="24"/>
                <w:szCs w:val="24"/>
                <w:lang w:eastAsia="en-GB"/>
              </w:rPr>
              <w:t>Sarkis (2003); Srivastava (2007)</w:t>
            </w:r>
          </w:p>
        </w:tc>
      </w:tr>
      <w:tr w:rsidR="00B63A00" w:rsidRPr="00B6459A" w:rsidTr="00B4612F">
        <w:tc>
          <w:tcPr>
            <w:tcW w:w="231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29"/>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r w:rsidRPr="00B6459A">
                    <w:rPr>
                      <w:rFonts w:eastAsia="Times New Roman" w:cstheme="minorHAnsi"/>
                      <w:b/>
                      <w:bCs/>
                      <w:sz w:val="24"/>
                      <w:szCs w:val="24"/>
                      <w:lang w:eastAsia="en-GB"/>
                    </w:rPr>
                    <w:t>Green Product Design</w:t>
                  </w:r>
                </w:p>
              </w:tc>
            </w:tr>
          </w:tbl>
          <w:p w:rsidR="00B63A00" w:rsidRPr="00B6459A" w:rsidRDefault="00B63A00" w:rsidP="000F41BC">
            <w:pPr>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p>
              </w:tc>
            </w:tr>
          </w:tbl>
          <w:p w:rsidR="00B63A00" w:rsidRPr="00B6459A" w:rsidRDefault="00B63A00" w:rsidP="000F41BC">
            <w:pPr>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p>
              </w:tc>
            </w:tr>
          </w:tbl>
          <w:p w:rsidR="00B63A00" w:rsidRPr="00B6459A" w:rsidRDefault="00B63A00" w:rsidP="000F41BC">
            <w:pPr>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p>
              </w:tc>
            </w:tr>
          </w:tbl>
          <w:p w:rsidR="00B63A00" w:rsidRPr="00B6459A" w:rsidRDefault="00B63A00" w:rsidP="000F41BC">
            <w:pPr>
              <w:jc w:val="both"/>
              <w:rPr>
                <w:rFonts w:cstheme="minorHAnsi"/>
                <w:color w:val="222222"/>
                <w:sz w:val="24"/>
                <w:szCs w:val="24"/>
                <w:shd w:val="clear" w:color="auto" w:fill="FFFFFF"/>
              </w:rPr>
            </w:pPr>
          </w:p>
        </w:tc>
        <w:tc>
          <w:tcPr>
            <w:tcW w:w="2310" w:type="dxa"/>
          </w:tcPr>
          <w:p w:rsidR="00B63A00" w:rsidRPr="00B6459A" w:rsidRDefault="00B63A00" w:rsidP="000F41BC">
            <w:pPr>
              <w:jc w:val="both"/>
              <w:rPr>
                <w:rFonts w:cstheme="minorHAnsi"/>
                <w:color w:val="222222"/>
                <w:sz w:val="24"/>
                <w:szCs w:val="24"/>
                <w:shd w:val="clear" w:color="auto" w:fill="FFFFFF"/>
              </w:rPr>
            </w:pPr>
            <w:r w:rsidRPr="00B6459A">
              <w:rPr>
                <w:rFonts w:eastAsia="Times New Roman" w:cstheme="minorHAnsi"/>
                <w:sz w:val="24"/>
                <w:szCs w:val="24"/>
                <w:lang w:eastAsia="en-GB"/>
              </w:rPr>
              <w:t>Incorporating environmental considerations in the design and development of textile products.</w:t>
            </w:r>
          </w:p>
        </w:tc>
        <w:tc>
          <w:tcPr>
            <w:tcW w:w="2311" w:type="dxa"/>
          </w:tcPr>
          <w:p w:rsidR="00B63A00" w:rsidRPr="00B6459A" w:rsidRDefault="00B63A00" w:rsidP="000F41BC">
            <w:pPr>
              <w:jc w:val="both"/>
              <w:rPr>
                <w:rFonts w:cstheme="minorHAnsi"/>
                <w:color w:val="222222"/>
                <w:sz w:val="24"/>
                <w:szCs w:val="24"/>
                <w:shd w:val="clear" w:color="auto" w:fill="FFFFFF"/>
              </w:rPr>
            </w:pPr>
            <w:r w:rsidRPr="00B6459A">
              <w:rPr>
                <w:rFonts w:eastAsia="Times New Roman" w:cstheme="minorHAnsi"/>
                <w:sz w:val="24"/>
                <w:szCs w:val="24"/>
                <w:lang w:eastAsia="en-GB"/>
              </w:rPr>
              <w:t xml:space="preserve">Green design leads to products with reduced environmental impacts, enhancing competitive </w:t>
            </w:r>
            <w:r w:rsidRPr="00B6459A">
              <w:rPr>
                <w:rFonts w:eastAsia="Times New Roman" w:cstheme="minorHAnsi"/>
                <w:sz w:val="24"/>
                <w:szCs w:val="24"/>
                <w:lang w:eastAsia="en-GB"/>
              </w:rPr>
              <w:lastRenderedPageBreak/>
              <w:t>advantage in global markets.</w:t>
            </w:r>
          </w:p>
        </w:tc>
        <w:tc>
          <w:tcPr>
            <w:tcW w:w="2311" w:type="dxa"/>
          </w:tcPr>
          <w:p w:rsidR="00B63A00" w:rsidRPr="00B6459A" w:rsidRDefault="00B63A00" w:rsidP="000F41BC">
            <w:pPr>
              <w:jc w:val="both"/>
              <w:rPr>
                <w:rFonts w:cstheme="minorHAnsi"/>
                <w:color w:val="222222"/>
                <w:sz w:val="24"/>
                <w:szCs w:val="24"/>
                <w:shd w:val="clear" w:color="auto" w:fill="FFFFFF"/>
              </w:rPr>
            </w:pPr>
            <w:r w:rsidRPr="00B6459A">
              <w:rPr>
                <w:rFonts w:eastAsia="Times New Roman" w:cstheme="minorHAnsi"/>
                <w:sz w:val="24"/>
                <w:szCs w:val="24"/>
                <w:lang w:eastAsia="en-GB"/>
              </w:rPr>
              <w:lastRenderedPageBreak/>
              <w:t>Elkington (1997); Hsu &amp; Hu (2009)</w:t>
            </w:r>
          </w:p>
        </w:tc>
      </w:tr>
      <w:tr w:rsidR="00B63A00" w:rsidRPr="00B6459A" w:rsidTr="00B4612F">
        <w:tc>
          <w:tcPr>
            <w:tcW w:w="231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29"/>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r w:rsidRPr="00B6459A">
                    <w:rPr>
                      <w:rFonts w:eastAsia="Times New Roman" w:cstheme="minorHAnsi"/>
                      <w:b/>
                      <w:bCs/>
                      <w:sz w:val="24"/>
                      <w:szCs w:val="24"/>
                      <w:lang w:eastAsia="en-GB"/>
                    </w:rPr>
                    <w:lastRenderedPageBreak/>
                    <w:t>Supplier Collaboration</w:t>
                  </w:r>
                </w:p>
              </w:tc>
            </w:tr>
          </w:tbl>
          <w:p w:rsidR="00B63A00" w:rsidRPr="00B6459A" w:rsidRDefault="00B63A00" w:rsidP="000F41BC">
            <w:pPr>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p>
              </w:tc>
            </w:tr>
          </w:tbl>
          <w:p w:rsidR="00B63A00" w:rsidRPr="00B6459A" w:rsidRDefault="00B63A00" w:rsidP="000F41BC">
            <w:pPr>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3A00" w:rsidRPr="00B6459A" w:rsidTr="00B4612F">
              <w:trPr>
                <w:tblCellSpacing w:w="15" w:type="dxa"/>
              </w:trPr>
              <w:tc>
                <w:tcPr>
                  <w:tcW w:w="0" w:type="auto"/>
                  <w:vAlign w:val="center"/>
                  <w:hideMark/>
                </w:tcPr>
                <w:p w:rsidR="00B63A00" w:rsidRPr="00B6459A" w:rsidRDefault="00B63A00" w:rsidP="000F41BC">
                  <w:pPr>
                    <w:spacing w:after="0" w:line="240" w:lineRule="auto"/>
                    <w:jc w:val="both"/>
                    <w:rPr>
                      <w:rFonts w:eastAsia="Times New Roman" w:cstheme="minorHAnsi"/>
                      <w:sz w:val="24"/>
                      <w:szCs w:val="24"/>
                      <w:lang w:eastAsia="en-GB"/>
                    </w:rPr>
                  </w:pPr>
                </w:p>
              </w:tc>
            </w:tr>
          </w:tbl>
          <w:p w:rsidR="00B63A00" w:rsidRPr="00B6459A" w:rsidRDefault="00B63A00" w:rsidP="000F41BC">
            <w:pPr>
              <w:jc w:val="both"/>
              <w:rPr>
                <w:rFonts w:eastAsia="Times New Roman" w:cstheme="minorHAnsi"/>
                <w:vanish/>
                <w:sz w:val="24"/>
                <w:szCs w:val="24"/>
                <w:lang w:eastAsia="en-GB"/>
              </w:rPr>
            </w:pPr>
          </w:p>
          <w:p w:rsidR="00B63A00" w:rsidRPr="00B6459A" w:rsidRDefault="00B63A00" w:rsidP="000F41BC">
            <w:pPr>
              <w:jc w:val="both"/>
              <w:rPr>
                <w:rFonts w:cstheme="minorHAnsi"/>
                <w:color w:val="222222"/>
                <w:sz w:val="24"/>
                <w:szCs w:val="24"/>
                <w:shd w:val="clear" w:color="auto" w:fill="FFFFFF"/>
              </w:rPr>
            </w:pPr>
          </w:p>
        </w:tc>
        <w:tc>
          <w:tcPr>
            <w:tcW w:w="2310" w:type="dxa"/>
          </w:tcPr>
          <w:p w:rsidR="00B63A00" w:rsidRPr="00B6459A" w:rsidRDefault="00B63A00" w:rsidP="000F41BC">
            <w:pPr>
              <w:jc w:val="both"/>
              <w:rPr>
                <w:rFonts w:cstheme="minorHAnsi"/>
                <w:color w:val="222222"/>
                <w:sz w:val="24"/>
                <w:szCs w:val="24"/>
                <w:shd w:val="clear" w:color="auto" w:fill="FFFFFF"/>
              </w:rPr>
            </w:pPr>
            <w:r w:rsidRPr="00B6459A">
              <w:rPr>
                <w:rFonts w:eastAsia="Times New Roman" w:cstheme="minorHAnsi"/>
                <w:sz w:val="24"/>
                <w:szCs w:val="24"/>
                <w:lang w:eastAsia="en-GB"/>
              </w:rPr>
              <w:t>The extent to which SMEs work with suppliers to improve sustainability practices across the supply chain.</w:t>
            </w:r>
          </w:p>
        </w:tc>
        <w:tc>
          <w:tcPr>
            <w:tcW w:w="2311" w:type="dxa"/>
          </w:tcPr>
          <w:p w:rsidR="00B63A00" w:rsidRPr="00B6459A" w:rsidRDefault="00B63A00" w:rsidP="000F41BC">
            <w:pPr>
              <w:jc w:val="both"/>
              <w:rPr>
                <w:rFonts w:cstheme="minorHAnsi"/>
                <w:color w:val="222222"/>
                <w:sz w:val="24"/>
                <w:szCs w:val="24"/>
                <w:shd w:val="clear" w:color="auto" w:fill="FFFFFF"/>
              </w:rPr>
            </w:pPr>
            <w:r w:rsidRPr="00B6459A">
              <w:rPr>
                <w:rFonts w:eastAsia="Times New Roman" w:cstheme="minorHAnsi"/>
                <w:sz w:val="24"/>
                <w:szCs w:val="24"/>
                <w:lang w:eastAsia="en-GB"/>
              </w:rPr>
              <w:t>Supplier collaboration helps SMEs scale green initiatives, ensures compliance with sustainability standards, and builds strong relationships.</w:t>
            </w:r>
          </w:p>
        </w:tc>
        <w:tc>
          <w:tcPr>
            <w:tcW w:w="2311" w:type="dxa"/>
          </w:tcPr>
          <w:p w:rsidR="00B63A00" w:rsidRPr="00B6459A" w:rsidRDefault="00B63A00" w:rsidP="000F41BC">
            <w:pPr>
              <w:jc w:val="both"/>
              <w:rPr>
                <w:rFonts w:eastAsia="Times New Roman" w:cstheme="minorHAnsi"/>
                <w:sz w:val="24"/>
                <w:szCs w:val="24"/>
                <w:lang w:eastAsia="en-GB"/>
              </w:rPr>
            </w:pPr>
            <w:r w:rsidRPr="00B6459A">
              <w:rPr>
                <w:rFonts w:eastAsia="Times New Roman" w:cstheme="minorHAnsi"/>
                <w:sz w:val="24"/>
                <w:szCs w:val="24"/>
                <w:lang w:eastAsia="en-GB"/>
              </w:rPr>
              <w:t>Zhu &amp; Geng (2013); Sarkis &amp; Zhu (2018)</w:t>
            </w:r>
          </w:p>
          <w:p w:rsidR="00B63A00" w:rsidRPr="00B6459A" w:rsidRDefault="00B63A00" w:rsidP="000F41BC">
            <w:pPr>
              <w:jc w:val="both"/>
              <w:rPr>
                <w:rFonts w:cstheme="minorHAnsi"/>
                <w:color w:val="222222"/>
                <w:sz w:val="24"/>
                <w:szCs w:val="24"/>
                <w:shd w:val="clear" w:color="auto" w:fill="FFFFFF"/>
              </w:rPr>
            </w:pPr>
          </w:p>
        </w:tc>
      </w:tr>
    </w:tbl>
    <w:p w:rsidR="00B63A00" w:rsidRPr="00B6459A" w:rsidRDefault="00B63A00" w:rsidP="000F41BC">
      <w:pPr>
        <w:spacing w:after="0" w:line="240" w:lineRule="auto"/>
        <w:jc w:val="both"/>
        <w:rPr>
          <w:rFonts w:eastAsia="Times New Roman" w:cstheme="minorHAnsi"/>
          <w:color w:val="0E101A"/>
          <w:sz w:val="24"/>
          <w:szCs w:val="24"/>
          <w:lang w:eastAsia="en-GB"/>
        </w:rPr>
      </w:pPr>
    </w:p>
    <w:p w:rsidR="00B63A00" w:rsidRPr="00B6459A" w:rsidRDefault="00B63A00" w:rsidP="000F41BC">
      <w:pPr>
        <w:spacing w:after="0" w:line="240" w:lineRule="auto"/>
        <w:jc w:val="both"/>
        <w:rPr>
          <w:rFonts w:eastAsia="Times New Roman" w:cstheme="minorHAnsi"/>
          <w:color w:val="0E101A"/>
          <w:sz w:val="24"/>
          <w:szCs w:val="24"/>
          <w:lang w:eastAsia="en-GB"/>
        </w:rPr>
      </w:pPr>
    </w:p>
    <w:p w:rsidR="00B63A00" w:rsidRPr="00B6459A" w:rsidRDefault="00B63A00"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This table helps to summarize the relationship between TBL and GSCM, especially for SMEs in the textile and apparel industry. It provides a structured approach to exploring how each aspect contributes to sustainability and competitiveness.</w:t>
      </w:r>
    </w:p>
    <w:p w:rsidR="00E106FD" w:rsidRPr="00B6459A" w:rsidRDefault="00E106FD" w:rsidP="000F41BC">
      <w:pPr>
        <w:spacing w:after="0" w:line="240" w:lineRule="auto"/>
        <w:jc w:val="both"/>
        <w:rPr>
          <w:rFonts w:eastAsia="Times New Roman" w:cstheme="minorHAnsi"/>
          <w:color w:val="0E101A"/>
          <w:sz w:val="24"/>
          <w:szCs w:val="24"/>
          <w:lang w:eastAsia="en-GB"/>
        </w:rPr>
      </w:pPr>
    </w:p>
    <w:p w:rsidR="00E41C3E" w:rsidRPr="00B6459A" w:rsidRDefault="00E41C3E" w:rsidP="000F41BC">
      <w:pPr>
        <w:spacing w:after="0" w:line="240" w:lineRule="auto"/>
        <w:jc w:val="both"/>
        <w:rPr>
          <w:rFonts w:eastAsia="Times New Roman" w:cstheme="minorHAnsi"/>
          <w:color w:val="0E101A"/>
          <w:sz w:val="24"/>
          <w:szCs w:val="24"/>
          <w:lang w:eastAsia="en-GB"/>
        </w:rPr>
      </w:pPr>
    </w:p>
    <w:p w:rsidR="00E106FD" w:rsidRPr="00B6459A" w:rsidRDefault="00E106FD" w:rsidP="000F41BC">
      <w:pPr>
        <w:spacing w:after="0" w:line="240" w:lineRule="auto"/>
        <w:jc w:val="both"/>
        <w:rPr>
          <w:rFonts w:eastAsia="Times New Roman" w:cstheme="minorHAnsi"/>
          <w:b/>
          <w:bCs/>
          <w:color w:val="0E101A"/>
          <w:sz w:val="24"/>
          <w:szCs w:val="24"/>
          <w:lang w:eastAsia="en-GB"/>
        </w:rPr>
      </w:pPr>
      <w:r w:rsidRPr="00B6459A">
        <w:rPr>
          <w:rFonts w:eastAsia="Times New Roman" w:cstheme="minorHAnsi"/>
          <w:b/>
          <w:bCs/>
          <w:color w:val="0E101A"/>
          <w:sz w:val="24"/>
          <w:szCs w:val="24"/>
          <w:lang w:eastAsia="en-GB"/>
        </w:rPr>
        <w:t>Philosophical foundations: Epistemology, Ontology and Values</w:t>
      </w:r>
    </w:p>
    <w:p w:rsidR="00E106FD" w:rsidRPr="00B6459A" w:rsidRDefault="00E106FD" w:rsidP="000F41BC">
      <w:pPr>
        <w:spacing w:after="0" w:line="240" w:lineRule="auto"/>
        <w:jc w:val="both"/>
        <w:rPr>
          <w:rFonts w:eastAsia="Times New Roman" w:cstheme="minorHAnsi"/>
          <w:color w:val="0E101A"/>
          <w:sz w:val="24"/>
          <w:szCs w:val="24"/>
          <w:lang w:eastAsia="en-GB"/>
        </w:rPr>
      </w:pPr>
    </w:p>
    <w:p w:rsidR="00E106FD" w:rsidRPr="00B6459A" w:rsidRDefault="00E106FD"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These philosophical foundations guide the research design, ensuring a comprehensive understanding of how textile and garment industry SMEs adopt and implement Green Supply Chain Management practices. The study combines multiple perspectives, including Epistemology, Ontology, and Axiology, to provide practical and socially relevant insights.</w:t>
      </w:r>
    </w:p>
    <w:p w:rsidR="00E106FD" w:rsidRPr="00B6459A" w:rsidRDefault="00E106FD" w:rsidP="000F41BC">
      <w:pPr>
        <w:spacing w:after="0" w:line="240" w:lineRule="auto"/>
        <w:jc w:val="both"/>
        <w:rPr>
          <w:rFonts w:eastAsia="Times New Roman" w:cstheme="minorHAnsi"/>
          <w:color w:val="0E101A"/>
          <w:sz w:val="24"/>
          <w:szCs w:val="24"/>
          <w:lang w:eastAsia="en-GB"/>
        </w:rPr>
      </w:pPr>
    </w:p>
    <w:p w:rsidR="00E106FD" w:rsidRPr="00B6459A" w:rsidRDefault="00E106FD"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1. Epistemology:</w:t>
      </w:r>
    </w:p>
    <w:p w:rsidR="00E106FD" w:rsidRPr="00B6459A" w:rsidRDefault="00E106FD"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Epistemology concerns the nature of knowledge, where knowledge comes from, and how knowledge is validated</w:t>
      </w:r>
      <w:r w:rsidR="00436307" w:rsidRPr="00B6459A">
        <w:rPr>
          <w:rFonts w:eastAsia="Times New Roman" w:cstheme="minorHAnsi"/>
          <w:color w:val="0E101A"/>
          <w:sz w:val="24"/>
          <w:szCs w:val="24"/>
          <w:lang w:eastAsia="en-GB"/>
        </w:rPr>
        <w:t xml:space="preserve"> (Gera et al., 2022)</w:t>
      </w:r>
      <w:r w:rsidRPr="00B6459A">
        <w:rPr>
          <w:rFonts w:eastAsia="Times New Roman" w:cstheme="minorHAnsi"/>
          <w:color w:val="0E101A"/>
          <w:sz w:val="24"/>
          <w:szCs w:val="24"/>
          <w:lang w:eastAsia="en-GB"/>
        </w:rPr>
        <w:t>. This study's epistemological stance is pragmatism, which focuses on practical outcomes and solutions. Pragmatism encourages a combination of qualitative and quantitative methods to explore how SMEs perceive and apply GSCM practices. The study seeks to understand how SMEs create knowledge about GSCM, make decisions, and implement sustainable practices in their supply chains through a pragmatism approach.</w:t>
      </w:r>
    </w:p>
    <w:p w:rsidR="00E106FD" w:rsidRPr="00B6459A" w:rsidRDefault="00E106FD" w:rsidP="000F41BC">
      <w:pPr>
        <w:spacing w:after="0" w:line="240" w:lineRule="auto"/>
        <w:jc w:val="both"/>
        <w:rPr>
          <w:rFonts w:eastAsia="Times New Roman" w:cstheme="minorHAnsi"/>
          <w:color w:val="0E101A"/>
          <w:sz w:val="24"/>
          <w:szCs w:val="24"/>
          <w:lang w:eastAsia="en-GB"/>
        </w:rPr>
      </w:pPr>
    </w:p>
    <w:p w:rsidR="00E106FD" w:rsidRPr="00B6459A" w:rsidRDefault="00E106FD"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2. Ontology:</w:t>
      </w:r>
    </w:p>
    <w:p w:rsidR="00E106FD" w:rsidRPr="00B6459A" w:rsidRDefault="00E106FD"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Ontology refers to the nature of reality and existence</w:t>
      </w:r>
      <w:r w:rsidR="00436307" w:rsidRPr="00B6459A">
        <w:rPr>
          <w:rFonts w:eastAsia="Times New Roman" w:cstheme="minorHAnsi"/>
          <w:color w:val="0E101A"/>
          <w:sz w:val="24"/>
          <w:szCs w:val="24"/>
          <w:lang w:eastAsia="en-GB"/>
        </w:rPr>
        <w:t xml:space="preserve"> (</w:t>
      </w:r>
      <w:r w:rsidR="00436307" w:rsidRPr="00B6459A">
        <w:rPr>
          <w:rFonts w:cstheme="minorHAnsi"/>
          <w:color w:val="222222"/>
          <w:sz w:val="24"/>
          <w:szCs w:val="24"/>
          <w:shd w:val="clear" w:color="auto" w:fill="FFFFFF"/>
        </w:rPr>
        <w:t>Echefaj et al., 2023)</w:t>
      </w:r>
      <w:r w:rsidRPr="00B6459A">
        <w:rPr>
          <w:rFonts w:eastAsia="Times New Roman" w:cstheme="minorHAnsi"/>
          <w:color w:val="0E101A"/>
          <w:sz w:val="24"/>
          <w:szCs w:val="24"/>
          <w:lang w:eastAsia="en-GB"/>
        </w:rPr>
        <w:t>. For this study, the ontological perspective is constructivist, meaning that reality is seen as socially constructed through the interactions and experiences of individuals. In the context of SMEs adopting GSCM, this perspective acknowledges that the reality of GSCM practices is shaped by the unique contexts of each SME, including organizational culture, resources, and stakeholder relationships. The study assumes that the perceptions and experiences of SME owners and managers are integral to understanding how GSCM is implemented and adapted in their specific operating environments.</w:t>
      </w:r>
    </w:p>
    <w:p w:rsidR="00E106FD" w:rsidRPr="00B6459A" w:rsidRDefault="00E106FD" w:rsidP="000F41BC">
      <w:pPr>
        <w:spacing w:after="0" w:line="240" w:lineRule="auto"/>
        <w:jc w:val="both"/>
        <w:rPr>
          <w:rFonts w:eastAsia="Times New Roman" w:cstheme="minorHAnsi"/>
          <w:color w:val="0E101A"/>
          <w:sz w:val="24"/>
          <w:szCs w:val="24"/>
          <w:lang w:eastAsia="en-GB"/>
        </w:rPr>
      </w:pPr>
    </w:p>
    <w:p w:rsidR="00E106FD" w:rsidRPr="00B6459A" w:rsidRDefault="00E106FD"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3. Axiology:</w:t>
      </w:r>
    </w:p>
    <w:p w:rsidR="00E106FD" w:rsidRPr="00B6459A" w:rsidRDefault="00E106FD"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xml:space="preserve">Axiology is concerned with values, ethics, and the role of values ​​in research. In this study, ethical responsibility and sustainability are core values. The analysis assumes that SMEs </w:t>
      </w:r>
      <w:r w:rsidRPr="00B6459A">
        <w:rPr>
          <w:rFonts w:eastAsia="Times New Roman" w:cstheme="minorHAnsi"/>
          <w:color w:val="0E101A"/>
          <w:sz w:val="24"/>
          <w:szCs w:val="24"/>
          <w:lang w:eastAsia="en-GB"/>
        </w:rPr>
        <w:lastRenderedPageBreak/>
        <w:t>adopt GSCM practices for economic benefits and because they value environmental management and social responsibility. Therefore, this study attempts to reflect on the ethical considerations surrounding GSCM implementation, emphasizing the importance of sustainable development and the long-term well-being of the business and the community.</w:t>
      </w:r>
    </w:p>
    <w:p w:rsidR="00E106FD" w:rsidRPr="00B6459A" w:rsidRDefault="00E106FD" w:rsidP="000F41BC">
      <w:pPr>
        <w:jc w:val="both"/>
        <w:rPr>
          <w:rFonts w:cstheme="minorHAnsi"/>
          <w:b/>
          <w:sz w:val="24"/>
          <w:szCs w:val="24"/>
        </w:rPr>
      </w:pPr>
    </w:p>
    <w:p w:rsidR="00B63A00" w:rsidRPr="00B6459A" w:rsidRDefault="00B63A00" w:rsidP="000F41BC">
      <w:pPr>
        <w:spacing w:after="0" w:line="240" w:lineRule="auto"/>
        <w:jc w:val="both"/>
        <w:rPr>
          <w:rFonts w:eastAsia="Times New Roman" w:cstheme="minorHAnsi"/>
          <w:b/>
          <w:bCs/>
          <w:color w:val="0E101A"/>
          <w:sz w:val="24"/>
          <w:szCs w:val="24"/>
          <w:lang w:eastAsia="en-GB"/>
        </w:rPr>
      </w:pPr>
      <w:r w:rsidRPr="00B6459A">
        <w:rPr>
          <w:rFonts w:eastAsia="Times New Roman" w:cstheme="minorHAnsi"/>
          <w:b/>
          <w:bCs/>
          <w:color w:val="0E101A"/>
          <w:sz w:val="24"/>
          <w:szCs w:val="24"/>
          <w:lang w:eastAsia="en-GB"/>
        </w:rPr>
        <w:t>Research Gap:</w:t>
      </w:r>
    </w:p>
    <w:p w:rsidR="00B63A00" w:rsidRPr="00B6459A" w:rsidRDefault="00B63A00" w:rsidP="000F41BC">
      <w:pPr>
        <w:spacing w:after="0" w:line="240" w:lineRule="auto"/>
        <w:jc w:val="both"/>
        <w:rPr>
          <w:rFonts w:eastAsia="Times New Roman" w:cstheme="minorHAnsi"/>
          <w:color w:val="0E101A"/>
          <w:sz w:val="24"/>
          <w:szCs w:val="24"/>
          <w:lang w:eastAsia="en-GB"/>
        </w:rPr>
      </w:pPr>
    </w:p>
    <w:p w:rsidR="00B63A00" w:rsidRPr="00B6459A" w:rsidRDefault="00B63A00"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Despite the extensive literature on sustainability and GSCM, the specific challenges and opportunities for SMEs in the Vietnamese context have yet to be fully explored. The following outlines the key research gaps that need to be further investigated:</w:t>
      </w:r>
    </w:p>
    <w:p w:rsidR="00B63A00" w:rsidRPr="00B6459A" w:rsidRDefault="00B63A00" w:rsidP="000F41BC">
      <w:pPr>
        <w:spacing w:after="0" w:line="240" w:lineRule="auto"/>
        <w:jc w:val="both"/>
        <w:rPr>
          <w:rFonts w:eastAsia="Times New Roman" w:cstheme="minorHAnsi"/>
          <w:color w:val="0E101A"/>
          <w:sz w:val="24"/>
          <w:szCs w:val="24"/>
          <w:lang w:eastAsia="en-GB"/>
        </w:rPr>
      </w:pPr>
    </w:p>
    <w:p w:rsidR="00B63A00" w:rsidRPr="00B6459A" w:rsidRDefault="00B63A00"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1. Lack of comprehensive studies on SMEs in Vietnam</w:t>
      </w:r>
    </w:p>
    <w:p w:rsidR="00B63A00" w:rsidRPr="00B6459A" w:rsidRDefault="00B63A00"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2. Limited focus on local context and policy implications</w:t>
      </w:r>
    </w:p>
    <w:p w:rsidR="00B63A00" w:rsidRPr="00B6459A" w:rsidRDefault="00B63A00"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3. Insufficient research on financial and technological barriers</w:t>
      </w:r>
    </w:p>
    <w:p w:rsidR="00B63A00" w:rsidRPr="00B6459A" w:rsidRDefault="00B63A00"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4. Lack of empirical data on the effectiveness of GSCM implementation</w:t>
      </w:r>
    </w:p>
    <w:p w:rsidR="00B63A00" w:rsidRPr="00B6459A" w:rsidRDefault="00B63A00"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5. Limited research on stakeholder engagement and influence</w:t>
      </w:r>
    </w:p>
    <w:p w:rsidR="00B63A00" w:rsidRPr="00B6459A" w:rsidRDefault="00B63A00" w:rsidP="000F41BC">
      <w:pPr>
        <w:jc w:val="both"/>
        <w:rPr>
          <w:rFonts w:cstheme="minorHAnsi"/>
          <w:b/>
          <w:sz w:val="24"/>
          <w:szCs w:val="24"/>
        </w:rPr>
      </w:pPr>
    </w:p>
    <w:p w:rsidR="000C3107" w:rsidRPr="00B6459A" w:rsidRDefault="000C3107" w:rsidP="007157F1">
      <w:pPr>
        <w:contextualSpacing/>
        <w:jc w:val="both"/>
        <w:rPr>
          <w:rFonts w:cstheme="minorHAnsi"/>
          <w:b/>
          <w:sz w:val="28"/>
          <w:szCs w:val="28"/>
        </w:rPr>
      </w:pPr>
      <w:r w:rsidRPr="00B6459A">
        <w:rPr>
          <w:rFonts w:cstheme="minorHAnsi"/>
          <w:b/>
          <w:sz w:val="28"/>
          <w:szCs w:val="28"/>
        </w:rPr>
        <w:t>Methodology</w:t>
      </w:r>
    </w:p>
    <w:p w:rsidR="000C3107" w:rsidRPr="00B6459A" w:rsidRDefault="000C3107" w:rsidP="007157F1">
      <w:pPr>
        <w:pStyle w:val="ListParagraph"/>
        <w:numPr>
          <w:ilvl w:val="0"/>
          <w:numId w:val="30"/>
        </w:numPr>
        <w:spacing w:after="0" w:line="240" w:lineRule="auto"/>
        <w:jc w:val="both"/>
        <w:rPr>
          <w:rFonts w:eastAsia="Times New Roman" w:cstheme="minorHAnsi"/>
          <w:b/>
          <w:bCs/>
          <w:color w:val="0E101A"/>
          <w:sz w:val="24"/>
          <w:szCs w:val="24"/>
          <w:lang w:eastAsia="en-GB"/>
        </w:rPr>
      </w:pPr>
      <w:r w:rsidRPr="00B6459A">
        <w:rPr>
          <w:rFonts w:eastAsia="Times New Roman" w:cstheme="minorHAnsi"/>
          <w:b/>
          <w:bCs/>
          <w:color w:val="0E101A"/>
          <w:sz w:val="24"/>
          <w:szCs w:val="24"/>
          <w:lang w:eastAsia="en-GB"/>
        </w:rPr>
        <w:t>Research Design</w:t>
      </w:r>
    </w:p>
    <w:p w:rsidR="000C3107" w:rsidRPr="00B6459A" w:rsidRDefault="000C3107" w:rsidP="007157F1">
      <w:pPr>
        <w:pStyle w:val="ListParagraph"/>
        <w:spacing w:after="0" w:line="240" w:lineRule="auto"/>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The study will employ a mixed-method approach combining both qualitative and quantitative methods.</w:t>
      </w: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Qualitative methods: Case studies, interviews, and surveys will be analyzed to gain thematic insights from SMEs in the textile industry. This will help understand their challenges, motivations, and strategies for implementing Green Supply Chain Management (GSCM).</w:t>
      </w: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Quantitative methods will focus on numerical data to measure the level of GSCM adoption, environmental performance improvement, and cost-benefit analysis from the survey questions</w:t>
      </w: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p>
    <w:p w:rsidR="000C3107"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Rationale: The mixed-method approach provides a comprehensive understanding of SMEs' qualitative experiences and the quantitative impact of GSCM activities.</w:t>
      </w:r>
    </w:p>
    <w:p w:rsidR="007157F1" w:rsidRDefault="007157F1" w:rsidP="007157F1">
      <w:pPr>
        <w:spacing w:after="0" w:line="240" w:lineRule="auto"/>
        <w:contextualSpacing/>
        <w:jc w:val="both"/>
        <w:rPr>
          <w:rFonts w:eastAsia="Times New Roman" w:cstheme="minorHAnsi"/>
          <w:color w:val="0E101A"/>
          <w:sz w:val="24"/>
          <w:szCs w:val="24"/>
          <w:lang w:eastAsia="en-GB"/>
        </w:rPr>
      </w:pPr>
    </w:p>
    <w:p w:rsidR="007157F1" w:rsidRPr="00B6459A" w:rsidRDefault="007157F1"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pStyle w:val="ListParagraph"/>
        <w:numPr>
          <w:ilvl w:val="0"/>
          <w:numId w:val="30"/>
        </w:numPr>
        <w:spacing w:after="0" w:line="240" w:lineRule="auto"/>
        <w:jc w:val="both"/>
        <w:rPr>
          <w:rFonts w:eastAsia="Times New Roman" w:cstheme="minorHAnsi"/>
          <w:b/>
          <w:bCs/>
          <w:color w:val="0E101A"/>
          <w:sz w:val="24"/>
          <w:szCs w:val="24"/>
          <w:lang w:eastAsia="en-GB"/>
        </w:rPr>
      </w:pPr>
      <w:r w:rsidRPr="00B6459A">
        <w:rPr>
          <w:rFonts w:eastAsia="Times New Roman" w:cstheme="minorHAnsi"/>
          <w:b/>
          <w:bCs/>
          <w:color w:val="0E101A"/>
          <w:sz w:val="24"/>
          <w:szCs w:val="24"/>
          <w:lang w:eastAsia="en-GB"/>
        </w:rPr>
        <w:t>Data Collection</w:t>
      </w:r>
    </w:p>
    <w:p w:rsidR="000C3107" w:rsidRPr="00B6459A" w:rsidRDefault="000C3107" w:rsidP="007157F1">
      <w:pPr>
        <w:pStyle w:val="ListParagraph"/>
        <w:spacing w:after="0" w:line="240" w:lineRule="auto"/>
        <w:jc w:val="both"/>
        <w:rPr>
          <w:rFonts w:eastAsia="Times New Roman" w:cstheme="minorHAnsi"/>
          <w:color w:val="0E101A"/>
          <w:sz w:val="24"/>
          <w:szCs w:val="24"/>
          <w:lang w:eastAsia="en-GB"/>
        </w:rPr>
      </w:pPr>
    </w:p>
    <w:p w:rsidR="000C3107" w:rsidRPr="00B6459A" w:rsidRDefault="000C3107" w:rsidP="007157F1">
      <w:pPr>
        <w:pStyle w:val="ListParagraph"/>
        <w:numPr>
          <w:ilvl w:val="0"/>
          <w:numId w:val="31"/>
        </w:numPr>
        <w:spacing w:after="0" w:line="240" w:lineRule="auto"/>
        <w:jc w:val="both"/>
        <w:rPr>
          <w:rFonts w:eastAsia="Times New Roman" w:cstheme="minorHAnsi"/>
          <w:b/>
          <w:color w:val="0E101A"/>
          <w:sz w:val="24"/>
          <w:szCs w:val="24"/>
          <w:lang w:eastAsia="en-GB"/>
        </w:rPr>
      </w:pPr>
      <w:r w:rsidRPr="00B6459A">
        <w:rPr>
          <w:rFonts w:eastAsia="Times New Roman" w:cstheme="minorHAnsi"/>
          <w:b/>
          <w:color w:val="0E101A"/>
          <w:sz w:val="24"/>
          <w:szCs w:val="24"/>
          <w:lang w:eastAsia="en-GB"/>
        </w:rPr>
        <w:t>Primary Data</w:t>
      </w:r>
    </w:p>
    <w:p w:rsidR="000C3107" w:rsidRPr="00B6459A" w:rsidRDefault="000C3107" w:rsidP="007157F1">
      <w:pPr>
        <w:pStyle w:val="ListParagraph"/>
        <w:spacing w:after="0" w:line="240" w:lineRule="auto"/>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Primary data is information collected directly from sources through survey and interview activities.</w:t>
      </w: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pStyle w:val="ListParagraph"/>
        <w:numPr>
          <w:ilvl w:val="0"/>
          <w:numId w:val="32"/>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lastRenderedPageBreak/>
        <w:t>Interviews</w:t>
      </w:r>
    </w:p>
    <w:p w:rsidR="000C3107" w:rsidRPr="00B6459A" w:rsidRDefault="000C3107" w:rsidP="007157F1">
      <w:pPr>
        <w:pStyle w:val="ListParagraph"/>
        <w:spacing w:after="0" w:line="240" w:lineRule="auto"/>
        <w:jc w:val="both"/>
        <w:rPr>
          <w:rFonts w:eastAsia="Times New Roman" w:cstheme="minorHAnsi"/>
          <w:color w:val="0E101A"/>
          <w:sz w:val="24"/>
          <w:szCs w:val="24"/>
          <w:lang w:eastAsia="en-GB"/>
        </w:rPr>
      </w:pPr>
    </w:p>
    <w:p w:rsidR="000C3107"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Objective: Collect detailed information from small and medium enterprises (SMEs) on the level of GSCM application, difficulties, and achievements.</w:t>
      </w:r>
    </w:p>
    <w:p w:rsidR="007157F1" w:rsidRPr="00B6459A" w:rsidRDefault="007157F1" w:rsidP="007157F1">
      <w:pPr>
        <w:spacing w:after="0" w:line="240" w:lineRule="auto"/>
        <w:contextualSpacing/>
        <w:jc w:val="both"/>
        <w:rPr>
          <w:rFonts w:eastAsia="Times New Roman" w:cstheme="minorHAnsi"/>
          <w:color w:val="0E101A"/>
          <w:sz w:val="24"/>
          <w:szCs w:val="24"/>
          <w:lang w:eastAsia="en-GB"/>
        </w:rPr>
      </w:pPr>
    </w:p>
    <w:p w:rsidR="000C3107"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Target: Production management directors</w:t>
      </w:r>
    </w:p>
    <w:p w:rsidR="007157F1" w:rsidRPr="00B6459A" w:rsidRDefault="007157F1"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Method: Direct phone calls and notes for content analysis</w:t>
      </w: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pStyle w:val="ListParagraph"/>
        <w:numPr>
          <w:ilvl w:val="0"/>
          <w:numId w:val="32"/>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Questionnaire survey</w:t>
      </w:r>
    </w:p>
    <w:p w:rsidR="000C3107" w:rsidRPr="00B6459A" w:rsidRDefault="000C3107" w:rsidP="007157F1">
      <w:pPr>
        <w:pStyle w:val="ListParagraph"/>
        <w:spacing w:after="0" w:line="240" w:lineRule="auto"/>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Objective: Collect quantitative and qualitative data from textile and garment industry SMEs.</w:t>
      </w: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Target: 3 textile and garment SMEs in Vietnam</w:t>
      </w: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Survey content:</w:t>
      </w: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p>
    <w:p w:rsidR="000C3107"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-Awareness and motivation: Level of understanding of GSCM.</w:t>
      </w:r>
    </w:p>
    <w:p w:rsidR="007157F1" w:rsidRPr="00B6459A" w:rsidRDefault="007157F1"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-Implementation practice: Whether the enterprise applies solutions such as reducing energy consumption, recycling, wastewater treatment or not.</w:t>
      </w: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-Results: Cost-effectiveness, productivity, and environmental impact after application.</w:t>
      </w: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Challenges: Difficulties in cost, technology, and human resources.</w:t>
      </w: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Tools: Google Forms via email.</w:t>
      </w: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pStyle w:val="ListParagraph"/>
        <w:numPr>
          <w:ilvl w:val="0"/>
          <w:numId w:val="31"/>
        </w:numPr>
        <w:spacing w:after="0" w:line="240" w:lineRule="auto"/>
        <w:jc w:val="both"/>
        <w:rPr>
          <w:rFonts w:eastAsia="Times New Roman" w:cstheme="minorHAnsi"/>
          <w:b/>
          <w:color w:val="0E101A"/>
          <w:sz w:val="24"/>
          <w:szCs w:val="24"/>
          <w:lang w:eastAsia="en-GB"/>
        </w:rPr>
      </w:pPr>
      <w:r w:rsidRPr="00B6459A">
        <w:rPr>
          <w:rFonts w:eastAsia="Times New Roman" w:cstheme="minorHAnsi"/>
          <w:b/>
          <w:color w:val="0E101A"/>
          <w:sz w:val="24"/>
          <w:szCs w:val="24"/>
          <w:lang w:eastAsia="en-GB"/>
        </w:rPr>
        <w:t>Secondary Data</w:t>
      </w:r>
    </w:p>
    <w:p w:rsidR="000C3107" w:rsidRPr="00B6459A" w:rsidRDefault="000C3107" w:rsidP="007157F1">
      <w:pPr>
        <w:pStyle w:val="ListParagraph"/>
        <w:spacing w:after="0" w:line="240" w:lineRule="auto"/>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Secondary data is information from existing sources such as previous studies, industry reports, and government documents.</w:t>
      </w: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pStyle w:val="ListParagraph"/>
        <w:numPr>
          <w:ilvl w:val="0"/>
          <w:numId w:val="33"/>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Previous scientific research and theses</w:t>
      </w:r>
    </w:p>
    <w:p w:rsidR="000C3107" w:rsidRPr="00B6459A" w:rsidRDefault="000C3107" w:rsidP="007157F1">
      <w:pPr>
        <w:pStyle w:val="ListParagraph"/>
        <w:spacing w:after="0" w:line="240" w:lineRule="auto"/>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Objective: Synthesize theories and empirical results from domestic and foreign studies on GSCM and SMEs.</w:t>
      </w: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Data sources:</w:t>
      </w: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-Scientific articles from reputable journals such as the Journal of Cleaner Production or Sustainability.</w:t>
      </w:r>
    </w:p>
    <w:p w:rsidR="000C3107"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-Master's and doctoral theses on supply chain management and sustainable development.</w:t>
      </w:r>
    </w:p>
    <w:p w:rsidR="00C3062F" w:rsidRDefault="00C3062F" w:rsidP="007157F1">
      <w:pPr>
        <w:spacing w:after="0" w:line="240" w:lineRule="auto"/>
        <w:contextualSpacing/>
        <w:jc w:val="both"/>
        <w:rPr>
          <w:rFonts w:eastAsia="Times New Roman" w:cstheme="minorHAnsi"/>
          <w:color w:val="0E101A"/>
          <w:sz w:val="24"/>
          <w:szCs w:val="24"/>
          <w:lang w:eastAsia="en-GB"/>
        </w:rPr>
      </w:pPr>
    </w:p>
    <w:p w:rsidR="00C3062F" w:rsidRDefault="00C3062F" w:rsidP="007157F1">
      <w:pPr>
        <w:spacing w:after="0" w:line="240" w:lineRule="auto"/>
        <w:contextualSpacing/>
        <w:jc w:val="both"/>
        <w:rPr>
          <w:rFonts w:eastAsia="Times New Roman" w:cstheme="minorHAnsi"/>
          <w:color w:val="0E101A"/>
          <w:sz w:val="24"/>
          <w:szCs w:val="24"/>
          <w:lang w:eastAsia="en-GB"/>
        </w:rPr>
      </w:pPr>
    </w:p>
    <w:p w:rsidR="00C3062F" w:rsidRPr="00B6459A" w:rsidRDefault="00C3062F"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pStyle w:val="ListParagraph"/>
        <w:numPr>
          <w:ilvl w:val="0"/>
          <w:numId w:val="33"/>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lastRenderedPageBreak/>
        <w:t>Industry and organization reports</w:t>
      </w:r>
    </w:p>
    <w:p w:rsidR="000C3107" w:rsidRPr="00B6459A" w:rsidRDefault="000C3107" w:rsidP="007157F1">
      <w:pPr>
        <w:pStyle w:val="ListParagraph"/>
        <w:spacing w:after="0" w:line="240" w:lineRule="auto"/>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Objective: Collect updated information on the status of GSCM application in the textile and garment industry.</w:t>
      </w: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Data sources:</w:t>
      </w:r>
    </w:p>
    <w:p w:rsidR="00E77022" w:rsidRPr="00B6459A" w:rsidRDefault="00E77022" w:rsidP="007157F1">
      <w:pPr>
        <w:spacing w:after="0" w:line="240" w:lineRule="auto"/>
        <w:contextualSpacing/>
        <w:jc w:val="both"/>
        <w:rPr>
          <w:rFonts w:eastAsia="Times New Roman" w:cstheme="minorHAnsi"/>
          <w:color w:val="0E101A"/>
          <w:sz w:val="24"/>
          <w:szCs w:val="24"/>
          <w:lang w:eastAsia="en-GB"/>
        </w:rPr>
      </w:pPr>
    </w:p>
    <w:p w:rsidR="000C3107" w:rsidRPr="00B6459A" w:rsidRDefault="00E77022"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w:t>
      </w:r>
      <w:r w:rsidR="000C3107" w:rsidRPr="00B6459A">
        <w:rPr>
          <w:rFonts w:eastAsia="Times New Roman" w:cstheme="minorHAnsi"/>
          <w:color w:val="0E101A"/>
          <w:sz w:val="24"/>
          <w:szCs w:val="24"/>
          <w:lang w:eastAsia="en-GB"/>
        </w:rPr>
        <w:t>Reports from the Vietnam Textile and Apparel Association (VITAS) and international organizations such as ILO or WWF.</w:t>
      </w:r>
    </w:p>
    <w:p w:rsidR="000C3107" w:rsidRPr="00B6459A" w:rsidRDefault="00E77022"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w:t>
      </w:r>
      <w:r w:rsidR="000C3107" w:rsidRPr="00B6459A">
        <w:rPr>
          <w:rFonts w:eastAsia="Times New Roman" w:cstheme="minorHAnsi"/>
          <w:color w:val="0E101A"/>
          <w:sz w:val="24"/>
          <w:szCs w:val="24"/>
          <w:lang w:eastAsia="en-GB"/>
        </w:rPr>
        <w:t>Reports from the Ministry of Industry and Trade and the Ministry of Natural Resources and Environment related to environmental policies and standards in the textile and garment industry.</w:t>
      </w:r>
    </w:p>
    <w:p w:rsidR="00E77022" w:rsidRPr="00B6459A" w:rsidRDefault="00E77022"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pStyle w:val="ListParagraph"/>
        <w:numPr>
          <w:ilvl w:val="0"/>
          <w:numId w:val="33"/>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Case Studies</w:t>
      </w:r>
    </w:p>
    <w:p w:rsidR="00E77022" w:rsidRPr="00B6459A" w:rsidRDefault="00E77022" w:rsidP="007157F1">
      <w:pPr>
        <w:pStyle w:val="ListParagraph"/>
        <w:spacing w:after="0" w:line="240" w:lineRule="auto"/>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bCs/>
          <w:color w:val="0E101A"/>
          <w:sz w:val="24"/>
          <w:szCs w:val="24"/>
          <w:lang w:eastAsia="en-GB"/>
        </w:rPr>
        <w:t>Objective</w:t>
      </w:r>
      <w:r w:rsidRPr="00B6459A">
        <w:rPr>
          <w:rFonts w:eastAsia="Times New Roman" w:cstheme="minorHAnsi"/>
          <w:b/>
          <w:bCs/>
          <w:color w:val="0E101A"/>
          <w:sz w:val="24"/>
          <w:szCs w:val="24"/>
          <w:lang w:eastAsia="en-GB"/>
        </w:rPr>
        <w:t>:</w:t>
      </w:r>
      <w:r w:rsidRPr="00B6459A">
        <w:rPr>
          <w:rFonts w:eastAsia="Times New Roman" w:cstheme="minorHAnsi"/>
          <w:color w:val="0E101A"/>
          <w:sz w:val="24"/>
          <w:szCs w:val="24"/>
          <w:lang w:eastAsia="en-GB"/>
        </w:rPr>
        <w:t xml:space="preserve"> Analyze typical cases of businesses successfully applying GSCM.</w:t>
      </w:r>
    </w:p>
    <w:p w:rsidR="00E77022" w:rsidRPr="00B6459A" w:rsidRDefault="00E77022" w:rsidP="007157F1">
      <w:pPr>
        <w:spacing w:after="0" w:line="240" w:lineRule="auto"/>
        <w:contextualSpacing/>
        <w:jc w:val="both"/>
        <w:rPr>
          <w:rFonts w:eastAsia="Times New Roman" w:cstheme="minorHAnsi"/>
          <w:color w:val="0E101A"/>
          <w:sz w:val="24"/>
          <w:szCs w:val="24"/>
          <w:lang w:eastAsia="en-GB"/>
        </w:rPr>
      </w:pPr>
    </w:p>
    <w:p w:rsidR="000C3107" w:rsidRPr="00B6459A" w:rsidRDefault="000C3107"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Data sources:</w:t>
      </w:r>
    </w:p>
    <w:p w:rsidR="00E77022" w:rsidRPr="00B6459A" w:rsidRDefault="00E77022" w:rsidP="007157F1">
      <w:pPr>
        <w:spacing w:after="0" w:line="240" w:lineRule="auto"/>
        <w:contextualSpacing/>
        <w:jc w:val="both"/>
        <w:rPr>
          <w:rFonts w:eastAsia="Times New Roman" w:cstheme="minorHAnsi"/>
          <w:color w:val="0E101A"/>
          <w:sz w:val="24"/>
          <w:szCs w:val="24"/>
          <w:lang w:eastAsia="en-GB"/>
        </w:rPr>
      </w:pPr>
    </w:p>
    <w:p w:rsidR="000C3107" w:rsidRPr="00B6459A" w:rsidRDefault="00E77022"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w:t>
      </w:r>
      <w:r w:rsidR="000C3107" w:rsidRPr="00B6459A">
        <w:rPr>
          <w:rFonts w:eastAsia="Times New Roman" w:cstheme="minorHAnsi"/>
          <w:color w:val="0E101A"/>
          <w:sz w:val="24"/>
          <w:szCs w:val="24"/>
          <w:lang w:eastAsia="en-GB"/>
        </w:rPr>
        <w:t>Real cases from domestic and international companies.</w:t>
      </w:r>
    </w:p>
    <w:p w:rsidR="000C3107" w:rsidRPr="00B6459A" w:rsidRDefault="00E77022" w:rsidP="007157F1">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w:t>
      </w:r>
      <w:r w:rsidR="000C3107" w:rsidRPr="00B6459A">
        <w:rPr>
          <w:rFonts w:eastAsia="Times New Roman" w:cstheme="minorHAnsi"/>
          <w:color w:val="0E101A"/>
          <w:sz w:val="24"/>
          <w:szCs w:val="24"/>
          <w:lang w:eastAsia="en-GB"/>
        </w:rPr>
        <w:t>ESG (environmental, social, and governance) reports from large businesses are reference examples.</w:t>
      </w:r>
    </w:p>
    <w:p w:rsidR="00E14264" w:rsidRPr="00500F1A" w:rsidRDefault="00E14264" w:rsidP="007157F1">
      <w:pPr>
        <w:contextualSpacing/>
        <w:jc w:val="both"/>
        <w:rPr>
          <w:rFonts w:cstheme="minorHAnsi"/>
          <w:sz w:val="24"/>
          <w:szCs w:val="24"/>
        </w:rPr>
      </w:pPr>
    </w:p>
    <w:p w:rsidR="00500F1A" w:rsidRPr="00500F1A" w:rsidRDefault="00500F1A" w:rsidP="007157F1">
      <w:pPr>
        <w:pStyle w:val="ListParagraph"/>
        <w:numPr>
          <w:ilvl w:val="0"/>
          <w:numId w:val="31"/>
        </w:numPr>
        <w:jc w:val="both"/>
        <w:rPr>
          <w:rFonts w:cstheme="minorHAnsi"/>
          <w:b/>
          <w:sz w:val="24"/>
          <w:szCs w:val="24"/>
        </w:rPr>
      </w:pPr>
      <w:r w:rsidRPr="00500F1A">
        <w:rPr>
          <w:rFonts w:cstheme="minorHAnsi"/>
          <w:b/>
          <w:sz w:val="24"/>
          <w:szCs w:val="24"/>
        </w:rPr>
        <w:t>Sampling Technique</w:t>
      </w:r>
    </w:p>
    <w:p w:rsidR="00500F1A" w:rsidRPr="00500F1A" w:rsidRDefault="00500F1A" w:rsidP="007157F1">
      <w:pPr>
        <w:contextualSpacing/>
        <w:jc w:val="both"/>
        <w:rPr>
          <w:rFonts w:cstheme="minorHAnsi"/>
          <w:sz w:val="24"/>
          <w:szCs w:val="24"/>
        </w:rPr>
      </w:pPr>
      <w:r w:rsidRPr="00500F1A">
        <w:rPr>
          <w:rFonts w:cstheme="minorHAnsi"/>
          <w:sz w:val="24"/>
          <w:szCs w:val="24"/>
        </w:rPr>
        <w:t>• Subjects: Micro and small enterprises operating in Vietnam's textile and garment industry.</w:t>
      </w:r>
    </w:p>
    <w:p w:rsidR="00500F1A" w:rsidRPr="00500F1A" w:rsidRDefault="00500F1A" w:rsidP="007157F1">
      <w:pPr>
        <w:contextualSpacing/>
        <w:jc w:val="both"/>
        <w:rPr>
          <w:rFonts w:cstheme="minorHAnsi"/>
          <w:sz w:val="24"/>
          <w:szCs w:val="24"/>
        </w:rPr>
      </w:pPr>
    </w:p>
    <w:p w:rsidR="00500F1A" w:rsidRPr="00500F1A" w:rsidRDefault="00500F1A" w:rsidP="007157F1">
      <w:pPr>
        <w:contextualSpacing/>
        <w:jc w:val="both"/>
        <w:rPr>
          <w:rFonts w:cstheme="minorHAnsi"/>
          <w:sz w:val="24"/>
          <w:szCs w:val="24"/>
        </w:rPr>
      </w:pPr>
      <w:r w:rsidRPr="00500F1A">
        <w:rPr>
          <w:rFonts w:cstheme="minorHAnsi"/>
          <w:sz w:val="24"/>
          <w:szCs w:val="24"/>
        </w:rPr>
        <w:t>• Sampling method:</w:t>
      </w:r>
    </w:p>
    <w:p w:rsidR="00500F1A" w:rsidRPr="00500F1A" w:rsidRDefault="00500F1A" w:rsidP="007157F1">
      <w:pPr>
        <w:contextualSpacing/>
        <w:jc w:val="both"/>
        <w:rPr>
          <w:rFonts w:cstheme="minorHAnsi"/>
          <w:sz w:val="24"/>
          <w:szCs w:val="24"/>
        </w:rPr>
      </w:pPr>
      <w:r w:rsidRPr="00500F1A">
        <w:rPr>
          <w:rFonts w:cstheme="minorHAnsi"/>
          <w:sz w:val="24"/>
          <w:szCs w:val="24"/>
        </w:rPr>
        <w:t>The study used a stratified random sampling technique. Small and medium enterprises were classified based on the size of the organization (Micro, Small, Medium)</w:t>
      </w:r>
    </w:p>
    <w:p w:rsidR="00500F1A" w:rsidRPr="00500F1A" w:rsidRDefault="00500F1A" w:rsidP="007157F1">
      <w:pPr>
        <w:contextualSpacing/>
        <w:jc w:val="both"/>
        <w:rPr>
          <w:rFonts w:cstheme="minorHAnsi"/>
          <w:sz w:val="24"/>
          <w:szCs w:val="24"/>
        </w:rPr>
      </w:pPr>
    </w:p>
    <w:p w:rsidR="00500F1A" w:rsidRPr="00500F1A" w:rsidRDefault="00500F1A" w:rsidP="007157F1">
      <w:pPr>
        <w:contextualSpacing/>
        <w:jc w:val="both"/>
        <w:rPr>
          <w:rFonts w:cstheme="minorHAnsi"/>
          <w:sz w:val="24"/>
          <w:szCs w:val="24"/>
        </w:rPr>
      </w:pPr>
      <w:r w:rsidRPr="00500F1A">
        <w:rPr>
          <w:rFonts w:cstheme="minorHAnsi"/>
          <w:sz w:val="24"/>
          <w:szCs w:val="24"/>
        </w:rPr>
        <w:t>• Sample size:</w:t>
      </w:r>
    </w:p>
    <w:p w:rsidR="00500F1A" w:rsidRPr="00500F1A" w:rsidRDefault="00500F1A" w:rsidP="007157F1">
      <w:pPr>
        <w:contextualSpacing/>
        <w:jc w:val="both"/>
        <w:rPr>
          <w:rFonts w:cstheme="minorHAnsi"/>
          <w:sz w:val="24"/>
          <w:szCs w:val="24"/>
        </w:rPr>
      </w:pPr>
      <w:r w:rsidRPr="00500F1A">
        <w:rPr>
          <w:rFonts w:cstheme="minorHAnsi"/>
          <w:sz w:val="24"/>
          <w:szCs w:val="24"/>
        </w:rPr>
        <w:t>The target was three enterprises to ensure full representation and statistical reliability.</w:t>
      </w:r>
    </w:p>
    <w:p w:rsidR="00500F1A" w:rsidRPr="00500F1A" w:rsidRDefault="00500F1A" w:rsidP="007157F1">
      <w:pPr>
        <w:contextualSpacing/>
        <w:jc w:val="both"/>
        <w:rPr>
          <w:rFonts w:cstheme="minorHAnsi"/>
          <w:sz w:val="24"/>
          <w:szCs w:val="24"/>
        </w:rPr>
      </w:pPr>
    </w:p>
    <w:p w:rsidR="00500F1A" w:rsidRPr="00500F1A" w:rsidRDefault="00500F1A" w:rsidP="007157F1">
      <w:pPr>
        <w:contextualSpacing/>
        <w:jc w:val="both"/>
        <w:rPr>
          <w:rFonts w:cstheme="minorHAnsi"/>
          <w:sz w:val="24"/>
          <w:szCs w:val="24"/>
        </w:rPr>
      </w:pPr>
      <w:r w:rsidRPr="00500F1A">
        <w:rPr>
          <w:rFonts w:cstheme="minorHAnsi"/>
          <w:sz w:val="24"/>
          <w:szCs w:val="24"/>
        </w:rPr>
        <w:t>Stratified random sampling ensures diversity in the textile and garment industry and allows for group analysis based on the organization's size, role, and position.</w:t>
      </w:r>
    </w:p>
    <w:p w:rsidR="00500F1A" w:rsidRPr="00500F1A" w:rsidRDefault="00500F1A" w:rsidP="007157F1">
      <w:pPr>
        <w:contextualSpacing/>
        <w:jc w:val="both"/>
        <w:rPr>
          <w:rFonts w:cstheme="minorHAnsi"/>
          <w:sz w:val="24"/>
          <w:szCs w:val="24"/>
        </w:rPr>
      </w:pPr>
    </w:p>
    <w:p w:rsidR="00500F1A" w:rsidRPr="00500F1A" w:rsidRDefault="00500F1A" w:rsidP="007157F1">
      <w:pPr>
        <w:contextualSpacing/>
        <w:jc w:val="both"/>
        <w:rPr>
          <w:rFonts w:cstheme="minorHAnsi"/>
          <w:b/>
          <w:sz w:val="24"/>
          <w:szCs w:val="24"/>
        </w:rPr>
      </w:pPr>
      <w:r w:rsidRPr="00500F1A">
        <w:rPr>
          <w:rFonts w:cstheme="minorHAnsi"/>
          <w:b/>
          <w:sz w:val="24"/>
          <w:szCs w:val="24"/>
        </w:rPr>
        <w:t>4. Data analysis method</w:t>
      </w:r>
    </w:p>
    <w:p w:rsidR="00500F1A" w:rsidRPr="00500F1A" w:rsidRDefault="00500F1A" w:rsidP="007157F1">
      <w:pPr>
        <w:contextualSpacing/>
        <w:jc w:val="both"/>
        <w:rPr>
          <w:rFonts w:cstheme="minorHAnsi"/>
          <w:sz w:val="24"/>
          <w:szCs w:val="24"/>
        </w:rPr>
      </w:pPr>
    </w:p>
    <w:p w:rsidR="00500F1A" w:rsidRDefault="00500F1A" w:rsidP="007157F1">
      <w:pPr>
        <w:contextualSpacing/>
        <w:jc w:val="both"/>
        <w:rPr>
          <w:rFonts w:cstheme="minorHAnsi"/>
          <w:sz w:val="24"/>
          <w:szCs w:val="24"/>
        </w:rPr>
      </w:pPr>
      <w:r w:rsidRPr="00500F1A">
        <w:rPr>
          <w:rFonts w:cstheme="minorHAnsi"/>
          <w:sz w:val="24"/>
          <w:szCs w:val="24"/>
        </w:rPr>
        <w:t>The collected survey data was analyzed using SPSS software for descriptive and inferential statistics. The main statistical methods include:</w:t>
      </w:r>
    </w:p>
    <w:p w:rsidR="007157F1" w:rsidRDefault="007157F1" w:rsidP="007157F1">
      <w:pPr>
        <w:contextualSpacing/>
        <w:jc w:val="both"/>
        <w:rPr>
          <w:rFonts w:cstheme="minorHAnsi"/>
          <w:sz w:val="24"/>
          <w:szCs w:val="24"/>
        </w:rPr>
      </w:pPr>
    </w:p>
    <w:p w:rsidR="007157F1" w:rsidRDefault="007157F1" w:rsidP="007157F1">
      <w:pPr>
        <w:contextualSpacing/>
        <w:jc w:val="both"/>
        <w:rPr>
          <w:rFonts w:cstheme="minorHAnsi"/>
          <w:sz w:val="24"/>
          <w:szCs w:val="24"/>
        </w:rPr>
      </w:pPr>
    </w:p>
    <w:p w:rsidR="007157F1" w:rsidRPr="00500F1A" w:rsidRDefault="007157F1" w:rsidP="007157F1">
      <w:pPr>
        <w:contextualSpacing/>
        <w:jc w:val="both"/>
        <w:rPr>
          <w:rFonts w:cstheme="minorHAnsi"/>
          <w:sz w:val="24"/>
          <w:szCs w:val="24"/>
        </w:rPr>
      </w:pPr>
    </w:p>
    <w:p w:rsidR="00500F1A" w:rsidRPr="00500F1A" w:rsidRDefault="00500F1A" w:rsidP="007157F1">
      <w:pPr>
        <w:contextualSpacing/>
        <w:jc w:val="both"/>
        <w:rPr>
          <w:rFonts w:cstheme="minorHAnsi"/>
          <w:sz w:val="24"/>
          <w:szCs w:val="24"/>
        </w:rPr>
      </w:pPr>
    </w:p>
    <w:p w:rsidR="00500F1A" w:rsidRPr="00500F1A" w:rsidRDefault="00500F1A" w:rsidP="007157F1">
      <w:pPr>
        <w:contextualSpacing/>
        <w:jc w:val="both"/>
        <w:rPr>
          <w:rFonts w:cstheme="minorHAnsi"/>
          <w:sz w:val="24"/>
          <w:szCs w:val="24"/>
        </w:rPr>
      </w:pPr>
      <w:r w:rsidRPr="00500F1A">
        <w:rPr>
          <w:rFonts w:cstheme="minorHAnsi"/>
          <w:sz w:val="24"/>
          <w:szCs w:val="24"/>
        </w:rPr>
        <w:t>• Descriptive statistics:</w:t>
      </w:r>
    </w:p>
    <w:p w:rsidR="00500F1A" w:rsidRPr="00500F1A" w:rsidRDefault="00500F1A" w:rsidP="007157F1">
      <w:pPr>
        <w:contextualSpacing/>
        <w:jc w:val="both"/>
        <w:rPr>
          <w:rFonts w:cstheme="minorHAnsi"/>
          <w:sz w:val="24"/>
          <w:szCs w:val="24"/>
        </w:rPr>
      </w:pPr>
    </w:p>
    <w:p w:rsidR="00500F1A" w:rsidRPr="00500F1A" w:rsidRDefault="00500F1A" w:rsidP="007157F1">
      <w:pPr>
        <w:contextualSpacing/>
        <w:jc w:val="both"/>
        <w:rPr>
          <w:rFonts w:cstheme="minorHAnsi"/>
          <w:sz w:val="24"/>
          <w:szCs w:val="24"/>
        </w:rPr>
      </w:pPr>
      <w:r w:rsidRPr="00500F1A">
        <w:rPr>
          <w:rFonts w:cstheme="minorHAnsi"/>
          <w:sz w:val="24"/>
          <w:szCs w:val="24"/>
        </w:rPr>
        <w:t>o Frequency, percentage, mean, and standard deviation to summarize the organizational context and the level of GSCM application.</w:t>
      </w:r>
    </w:p>
    <w:p w:rsidR="00500F1A" w:rsidRPr="00500F1A" w:rsidRDefault="00500F1A" w:rsidP="007157F1">
      <w:pPr>
        <w:contextualSpacing/>
        <w:jc w:val="both"/>
        <w:rPr>
          <w:rFonts w:cstheme="minorHAnsi"/>
          <w:sz w:val="24"/>
          <w:szCs w:val="24"/>
        </w:rPr>
      </w:pPr>
    </w:p>
    <w:p w:rsidR="00500F1A" w:rsidRPr="00500F1A" w:rsidRDefault="00500F1A" w:rsidP="007157F1">
      <w:pPr>
        <w:contextualSpacing/>
        <w:jc w:val="both"/>
        <w:rPr>
          <w:rFonts w:cstheme="minorHAnsi"/>
          <w:sz w:val="24"/>
          <w:szCs w:val="24"/>
        </w:rPr>
      </w:pPr>
      <w:r w:rsidRPr="00500F1A">
        <w:rPr>
          <w:rFonts w:cstheme="minorHAnsi"/>
          <w:sz w:val="24"/>
          <w:szCs w:val="24"/>
        </w:rPr>
        <w:t>• Inferential statistics:</w:t>
      </w:r>
    </w:p>
    <w:p w:rsidR="00500F1A" w:rsidRPr="00500F1A" w:rsidRDefault="00500F1A" w:rsidP="007157F1">
      <w:pPr>
        <w:contextualSpacing/>
        <w:jc w:val="both"/>
        <w:rPr>
          <w:rFonts w:cstheme="minorHAnsi"/>
          <w:sz w:val="24"/>
          <w:szCs w:val="24"/>
        </w:rPr>
      </w:pPr>
    </w:p>
    <w:p w:rsidR="00500F1A" w:rsidRPr="00500F1A" w:rsidRDefault="00500F1A" w:rsidP="007157F1">
      <w:pPr>
        <w:contextualSpacing/>
        <w:jc w:val="both"/>
        <w:rPr>
          <w:rFonts w:cstheme="minorHAnsi"/>
          <w:sz w:val="24"/>
          <w:szCs w:val="24"/>
        </w:rPr>
      </w:pPr>
      <w:r w:rsidRPr="00500F1A">
        <w:rPr>
          <w:rFonts w:cstheme="minorHAnsi"/>
          <w:sz w:val="24"/>
          <w:szCs w:val="24"/>
        </w:rPr>
        <w:t>T-test: To compare the level of GSCM adoption among SMEs of different sizes (e.g., small versus medium-sized enterprises).</w:t>
      </w:r>
    </w:p>
    <w:p w:rsidR="00500F1A" w:rsidRPr="00500F1A" w:rsidRDefault="00500F1A" w:rsidP="007157F1">
      <w:pPr>
        <w:contextualSpacing/>
        <w:jc w:val="both"/>
        <w:rPr>
          <w:rFonts w:cstheme="minorHAnsi"/>
          <w:sz w:val="24"/>
          <w:szCs w:val="24"/>
        </w:rPr>
      </w:pPr>
    </w:p>
    <w:p w:rsidR="00500F1A" w:rsidRPr="00500F1A" w:rsidRDefault="00500F1A" w:rsidP="007157F1">
      <w:pPr>
        <w:contextualSpacing/>
        <w:jc w:val="both"/>
        <w:rPr>
          <w:rFonts w:cstheme="minorHAnsi"/>
          <w:sz w:val="24"/>
          <w:szCs w:val="24"/>
        </w:rPr>
      </w:pPr>
      <w:r w:rsidRPr="00500F1A">
        <w:rPr>
          <w:rFonts w:cstheme="minorHAnsi"/>
          <w:sz w:val="24"/>
          <w:szCs w:val="24"/>
        </w:rPr>
        <w:t>One-way analysis of variance: To analyze the differences in GSCM adoption among organizational roles (e.g., manufacturers, suppliers, retailers).</w:t>
      </w:r>
    </w:p>
    <w:p w:rsidR="00500F1A" w:rsidRPr="00500F1A" w:rsidRDefault="00500F1A" w:rsidP="007157F1">
      <w:pPr>
        <w:contextualSpacing/>
        <w:jc w:val="both"/>
        <w:rPr>
          <w:rFonts w:cstheme="minorHAnsi"/>
          <w:sz w:val="24"/>
          <w:szCs w:val="24"/>
        </w:rPr>
      </w:pPr>
    </w:p>
    <w:p w:rsidR="00500F1A" w:rsidRPr="00500F1A" w:rsidRDefault="00500F1A" w:rsidP="007157F1">
      <w:pPr>
        <w:contextualSpacing/>
        <w:jc w:val="both"/>
        <w:rPr>
          <w:rFonts w:cstheme="minorHAnsi"/>
          <w:sz w:val="24"/>
          <w:szCs w:val="24"/>
        </w:rPr>
      </w:pPr>
      <w:r w:rsidRPr="00500F1A">
        <w:rPr>
          <w:rFonts w:cstheme="minorHAnsi"/>
          <w:sz w:val="24"/>
          <w:szCs w:val="24"/>
        </w:rPr>
        <w:t>Chi-Square test: To assess the association between organizational characteristics (e.g., years of operation) and GSCM adoption.</w:t>
      </w:r>
    </w:p>
    <w:p w:rsidR="00500F1A" w:rsidRPr="00500F1A" w:rsidRDefault="00500F1A" w:rsidP="007157F1">
      <w:pPr>
        <w:contextualSpacing/>
        <w:jc w:val="both"/>
        <w:rPr>
          <w:rFonts w:cstheme="minorHAnsi"/>
          <w:sz w:val="24"/>
          <w:szCs w:val="24"/>
        </w:rPr>
      </w:pPr>
    </w:p>
    <w:p w:rsidR="00500F1A" w:rsidRPr="00500F1A" w:rsidRDefault="00500F1A" w:rsidP="007157F1">
      <w:pPr>
        <w:contextualSpacing/>
        <w:jc w:val="both"/>
        <w:rPr>
          <w:rFonts w:cstheme="minorHAnsi"/>
          <w:sz w:val="24"/>
          <w:szCs w:val="24"/>
        </w:rPr>
      </w:pPr>
      <w:r w:rsidRPr="00500F1A">
        <w:rPr>
          <w:rFonts w:cstheme="minorHAnsi"/>
          <w:sz w:val="24"/>
          <w:szCs w:val="24"/>
        </w:rPr>
        <w:t>Regression analysis: To determine the impact of barriers (e.g., high costs, lack of motivation) on GSCM adoption and environmental outcomes.</w:t>
      </w:r>
    </w:p>
    <w:p w:rsidR="00E14264" w:rsidRPr="00B6459A" w:rsidRDefault="00E14264" w:rsidP="007157F1">
      <w:pPr>
        <w:contextualSpacing/>
        <w:jc w:val="both"/>
        <w:rPr>
          <w:rFonts w:cstheme="minorHAnsi"/>
          <w:b/>
          <w:sz w:val="24"/>
          <w:szCs w:val="24"/>
        </w:rPr>
      </w:pPr>
    </w:p>
    <w:p w:rsidR="00E14264" w:rsidRPr="00B6459A" w:rsidRDefault="007157F1" w:rsidP="007157F1">
      <w:pPr>
        <w:pStyle w:val="ListParagraph"/>
        <w:jc w:val="both"/>
        <w:rPr>
          <w:rFonts w:cstheme="minorHAnsi"/>
          <w:b/>
          <w:sz w:val="24"/>
          <w:szCs w:val="24"/>
        </w:rPr>
      </w:pPr>
      <w:r>
        <w:rPr>
          <w:rFonts w:cstheme="minorHAnsi"/>
          <w:b/>
          <w:sz w:val="24"/>
          <w:szCs w:val="24"/>
        </w:rPr>
        <w:t>5</w:t>
      </w:r>
      <w:r w:rsidR="00425CC5" w:rsidRPr="00B6459A">
        <w:rPr>
          <w:rFonts w:cstheme="minorHAnsi"/>
          <w:b/>
          <w:sz w:val="24"/>
          <w:szCs w:val="24"/>
        </w:rPr>
        <w:t>. Ethical Considerations</w:t>
      </w:r>
    </w:p>
    <w:tbl>
      <w:tblPr>
        <w:tblStyle w:val="TableGrid"/>
        <w:tblW w:w="0" w:type="auto"/>
        <w:tblLook w:val="04A0" w:firstRow="1" w:lastRow="0" w:firstColumn="1" w:lastColumn="0" w:noHBand="0" w:noVBand="1"/>
      </w:tblPr>
      <w:tblGrid>
        <w:gridCol w:w="4621"/>
        <w:gridCol w:w="4621"/>
      </w:tblGrid>
      <w:tr w:rsidR="00425CC5" w:rsidRPr="00B6459A" w:rsidTr="00B4612F">
        <w:tc>
          <w:tcPr>
            <w:tcW w:w="462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7"/>
              <w:gridCol w:w="81"/>
            </w:tblGrid>
            <w:tr w:rsidR="00425CC5" w:rsidRPr="00B6459A" w:rsidTr="00B4612F">
              <w:trPr>
                <w:tblHeader/>
                <w:tblCellSpacing w:w="15" w:type="dxa"/>
              </w:trPr>
              <w:tc>
                <w:tcPr>
                  <w:tcW w:w="0" w:type="auto"/>
                  <w:vAlign w:val="center"/>
                  <w:hideMark/>
                </w:tcPr>
                <w:p w:rsidR="00425CC5" w:rsidRPr="00B6459A" w:rsidRDefault="00425CC5" w:rsidP="007157F1">
                  <w:pPr>
                    <w:spacing w:after="0" w:line="240" w:lineRule="auto"/>
                    <w:contextualSpacing/>
                    <w:jc w:val="both"/>
                    <w:rPr>
                      <w:rFonts w:eastAsia="Times New Roman" w:cstheme="minorHAnsi"/>
                      <w:b/>
                      <w:bCs/>
                      <w:sz w:val="24"/>
                      <w:szCs w:val="24"/>
                      <w:lang w:eastAsia="en-GB"/>
                    </w:rPr>
                  </w:pPr>
                  <w:r w:rsidRPr="00B6459A">
                    <w:rPr>
                      <w:rFonts w:eastAsia="Times New Roman" w:cstheme="minorHAnsi"/>
                      <w:b/>
                      <w:bCs/>
                      <w:sz w:val="24"/>
                      <w:szCs w:val="24"/>
                      <w:lang w:eastAsia="en-GB"/>
                    </w:rPr>
                    <w:t>Category</w:t>
                  </w:r>
                </w:p>
              </w:tc>
              <w:tc>
                <w:tcPr>
                  <w:tcW w:w="0" w:type="auto"/>
                  <w:vAlign w:val="center"/>
                  <w:hideMark/>
                </w:tcPr>
                <w:p w:rsidR="00425CC5" w:rsidRPr="00B6459A" w:rsidRDefault="00425CC5" w:rsidP="007157F1">
                  <w:pPr>
                    <w:spacing w:after="0" w:line="240" w:lineRule="auto"/>
                    <w:contextualSpacing/>
                    <w:jc w:val="both"/>
                    <w:rPr>
                      <w:rFonts w:eastAsia="Times New Roman" w:cstheme="minorHAnsi"/>
                      <w:b/>
                      <w:bCs/>
                      <w:sz w:val="24"/>
                      <w:szCs w:val="24"/>
                      <w:lang w:eastAsia="en-GB"/>
                    </w:rPr>
                  </w:pPr>
                </w:p>
              </w:tc>
            </w:tr>
          </w:tbl>
          <w:p w:rsidR="00425CC5" w:rsidRPr="00B6459A" w:rsidRDefault="00425CC5" w:rsidP="007157F1">
            <w:pPr>
              <w:contextualSpacing/>
              <w:jc w:val="both"/>
              <w:rPr>
                <w:rFonts w:eastAsia="Times New Roman" w:cstheme="minorHAnsi"/>
                <w:vanish/>
                <w:sz w:val="24"/>
                <w:szCs w:val="24"/>
                <w:lang w:eastAsia="en-GB"/>
              </w:rPr>
            </w:pPr>
          </w:p>
          <w:p w:rsidR="00425CC5" w:rsidRPr="00B6459A" w:rsidRDefault="00425CC5" w:rsidP="007157F1">
            <w:pPr>
              <w:contextualSpacing/>
              <w:jc w:val="both"/>
              <w:rPr>
                <w:rFonts w:eastAsia="Times New Roman" w:cstheme="minorHAnsi"/>
                <w:vanish/>
                <w:sz w:val="24"/>
                <w:szCs w:val="24"/>
                <w:lang w:eastAsia="en-GB"/>
              </w:rPr>
            </w:pPr>
          </w:p>
          <w:p w:rsidR="00425CC5" w:rsidRPr="00B6459A" w:rsidRDefault="00425CC5" w:rsidP="007157F1">
            <w:pPr>
              <w:contextualSpacing/>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425CC5" w:rsidRPr="00B6459A" w:rsidTr="00B4612F">
              <w:trPr>
                <w:tblCellSpacing w:w="15" w:type="dxa"/>
              </w:trPr>
              <w:tc>
                <w:tcPr>
                  <w:tcW w:w="0" w:type="auto"/>
                  <w:vAlign w:val="center"/>
                  <w:hideMark/>
                </w:tcPr>
                <w:p w:rsidR="00425CC5" w:rsidRPr="00B6459A" w:rsidRDefault="00425CC5" w:rsidP="007157F1">
                  <w:pPr>
                    <w:spacing w:after="0" w:line="240" w:lineRule="auto"/>
                    <w:contextualSpacing/>
                    <w:jc w:val="both"/>
                    <w:rPr>
                      <w:rFonts w:eastAsia="Times New Roman" w:cstheme="minorHAnsi"/>
                      <w:sz w:val="24"/>
                      <w:szCs w:val="24"/>
                      <w:lang w:eastAsia="en-GB"/>
                    </w:rPr>
                  </w:pPr>
                </w:p>
              </w:tc>
              <w:tc>
                <w:tcPr>
                  <w:tcW w:w="0" w:type="auto"/>
                  <w:vAlign w:val="center"/>
                  <w:hideMark/>
                </w:tcPr>
                <w:p w:rsidR="00425CC5" w:rsidRPr="00B6459A" w:rsidRDefault="00425CC5" w:rsidP="007157F1">
                  <w:pPr>
                    <w:spacing w:after="0" w:line="240" w:lineRule="auto"/>
                    <w:contextualSpacing/>
                    <w:jc w:val="both"/>
                    <w:rPr>
                      <w:rFonts w:eastAsia="Times New Roman" w:cstheme="minorHAnsi"/>
                      <w:sz w:val="24"/>
                      <w:szCs w:val="24"/>
                      <w:lang w:eastAsia="en-GB"/>
                    </w:rPr>
                  </w:pPr>
                </w:p>
              </w:tc>
            </w:tr>
          </w:tbl>
          <w:p w:rsidR="00425CC5" w:rsidRPr="00B6459A" w:rsidRDefault="00425CC5" w:rsidP="007157F1">
            <w:pPr>
              <w:contextualSpacing/>
              <w:jc w:val="both"/>
              <w:rPr>
                <w:rFonts w:eastAsia="Times New Roman" w:cstheme="minorHAnsi"/>
                <w:vanish/>
                <w:sz w:val="24"/>
                <w:szCs w:val="24"/>
                <w:lang w:eastAsia="en-GB"/>
              </w:rPr>
            </w:pPr>
          </w:p>
          <w:p w:rsidR="00425CC5" w:rsidRPr="00B6459A" w:rsidRDefault="00425CC5" w:rsidP="007157F1">
            <w:pPr>
              <w:contextualSpacing/>
              <w:jc w:val="both"/>
              <w:rPr>
                <w:rFonts w:eastAsia="Times New Roman" w:cstheme="minorHAnsi"/>
                <w:vanish/>
                <w:sz w:val="24"/>
                <w:szCs w:val="24"/>
                <w:lang w:eastAsia="en-GB"/>
              </w:rPr>
            </w:pPr>
          </w:p>
          <w:p w:rsidR="00425CC5" w:rsidRPr="00B6459A" w:rsidRDefault="00425CC5" w:rsidP="007157F1">
            <w:pPr>
              <w:contextualSpacing/>
              <w:jc w:val="both"/>
              <w:rPr>
                <w:rFonts w:eastAsia="Times New Roman" w:cstheme="minorHAnsi"/>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425CC5" w:rsidRPr="00B6459A" w:rsidTr="00B4612F">
              <w:trPr>
                <w:tblCellSpacing w:w="15" w:type="dxa"/>
              </w:trPr>
              <w:tc>
                <w:tcPr>
                  <w:tcW w:w="0" w:type="auto"/>
                  <w:vAlign w:val="center"/>
                  <w:hideMark/>
                </w:tcPr>
                <w:p w:rsidR="00425CC5" w:rsidRPr="00B6459A" w:rsidRDefault="00425CC5" w:rsidP="007157F1">
                  <w:pPr>
                    <w:spacing w:after="0" w:line="240" w:lineRule="auto"/>
                    <w:contextualSpacing/>
                    <w:jc w:val="both"/>
                    <w:rPr>
                      <w:rFonts w:eastAsia="Times New Roman" w:cstheme="minorHAnsi"/>
                      <w:sz w:val="24"/>
                      <w:szCs w:val="24"/>
                      <w:lang w:eastAsia="en-GB"/>
                    </w:rPr>
                  </w:pPr>
                </w:p>
              </w:tc>
              <w:tc>
                <w:tcPr>
                  <w:tcW w:w="0" w:type="auto"/>
                  <w:vAlign w:val="center"/>
                  <w:hideMark/>
                </w:tcPr>
                <w:p w:rsidR="00425CC5" w:rsidRPr="00B6459A" w:rsidRDefault="00425CC5" w:rsidP="007157F1">
                  <w:pPr>
                    <w:spacing w:after="0" w:line="240" w:lineRule="auto"/>
                    <w:contextualSpacing/>
                    <w:jc w:val="both"/>
                    <w:rPr>
                      <w:rFonts w:eastAsia="Times New Roman" w:cstheme="minorHAnsi"/>
                      <w:sz w:val="24"/>
                      <w:szCs w:val="24"/>
                      <w:lang w:eastAsia="en-GB"/>
                    </w:rPr>
                  </w:pPr>
                </w:p>
              </w:tc>
            </w:tr>
          </w:tbl>
          <w:p w:rsidR="00425CC5" w:rsidRPr="00B6459A" w:rsidRDefault="00425CC5" w:rsidP="007157F1">
            <w:pPr>
              <w:spacing w:before="100" w:beforeAutospacing="1" w:after="100" w:afterAutospacing="1"/>
              <w:contextualSpacing/>
              <w:jc w:val="both"/>
              <w:outlineLvl w:val="2"/>
              <w:rPr>
                <w:rFonts w:cstheme="minorHAnsi"/>
                <w:sz w:val="24"/>
                <w:szCs w:val="24"/>
              </w:rPr>
            </w:pPr>
          </w:p>
        </w:tc>
        <w:tc>
          <w:tcPr>
            <w:tcW w:w="4621" w:type="dxa"/>
          </w:tcPr>
          <w:p w:rsidR="00425CC5" w:rsidRPr="00B6459A" w:rsidRDefault="00425CC5" w:rsidP="007157F1">
            <w:pPr>
              <w:spacing w:before="100" w:beforeAutospacing="1" w:after="100" w:afterAutospacing="1"/>
              <w:contextualSpacing/>
              <w:jc w:val="both"/>
              <w:outlineLvl w:val="2"/>
              <w:rPr>
                <w:rFonts w:cstheme="minorHAnsi"/>
                <w:sz w:val="24"/>
                <w:szCs w:val="24"/>
              </w:rPr>
            </w:pPr>
            <w:r w:rsidRPr="00B6459A">
              <w:rPr>
                <w:rFonts w:eastAsia="Times New Roman" w:cstheme="minorHAnsi"/>
                <w:b/>
                <w:bCs/>
                <w:sz w:val="24"/>
                <w:szCs w:val="24"/>
                <w:lang w:eastAsia="en-GB"/>
              </w:rPr>
              <w:t>Implementation Strategies</w:t>
            </w:r>
          </w:p>
        </w:tc>
      </w:tr>
      <w:tr w:rsidR="00425CC5" w:rsidRPr="00B6459A" w:rsidTr="00B4612F">
        <w:tc>
          <w:tcPr>
            <w:tcW w:w="462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49"/>
              <w:gridCol w:w="81"/>
            </w:tblGrid>
            <w:tr w:rsidR="00425CC5" w:rsidRPr="00B6459A" w:rsidTr="00B4612F">
              <w:trPr>
                <w:tblCellSpacing w:w="15" w:type="dxa"/>
              </w:trPr>
              <w:tc>
                <w:tcPr>
                  <w:tcW w:w="0" w:type="auto"/>
                  <w:vAlign w:val="center"/>
                  <w:hideMark/>
                </w:tcPr>
                <w:p w:rsidR="00425CC5" w:rsidRPr="00B6459A" w:rsidRDefault="00425CC5" w:rsidP="007157F1">
                  <w:pPr>
                    <w:spacing w:after="0" w:line="240" w:lineRule="auto"/>
                    <w:contextualSpacing/>
                    <w:jc w:val="both"/>
                    <w:rPr>
                      <w:rFonts w:eastAsia="Times New Roman" w:cstheme="minorHAnsi"/>
                      <w:sz w:val="24"/>
                      <w:szCs w:val="24"/>
                      <w:lang w:eastAsia="en-GB"/>
                    </w:rPr>
                  </w:pPr>
                  <w:r w:rsidRPr="00B6459A">
                    <w:rPr>
                      <w:rFonts w:eastAsia="Times New Roman" w:cstheme="minorHAnsi"/>
                      <w:b/>
                      <w:bCs/>
                      <w:sz w:val="24"/>
                      <w:szCs w:val="24"/>
                      <w:lang w:eastAsia="en-GB"/>
                    </w:rPr>
                    <w:t>Confidentiality</w:t>
                  </w:r>
                </w:p>
              </w:tc>
              <w:tc>
                <w:tcPr>
                  <w:tcW w:w="0" w:type="auto"/>
                  <w:vAlign w:val="center"/>
                  <w:hideMark/>
                </w:tcPr>
                <w:p w:rsidR="00425CC5" w:rsidRPr="00B6459A" w:rsidRDefault="00425CC5" w:rsidP="007157F1">
                  <w:pPr>
                    <w:spacing w:after="0" w:line="240" w:lineRule="auto"/>
                    <w:contextualSpacing/>
                    <w:jc w:val="both"/>
                    <w:rPr>
                      <w:rFonts w:eastAsia="Times New Roman" w:cstheme="minorHAnsi"/>
                      <w:sz w:val="24"/>
                      <w:szCs w:val="24"/>
                      <w:lang w:eastAsia="en-GB"/>
                    </w:rPr>
                  </w:pPr>
                </w:p>
              </w:tc>
            </w:tr>
          </w:tbl>
          <w:p w:rsidR="00425CC5" w:rsidRPr="00B6459A" w:rsidRDefault="00425CC5" w:rsidP="007157F1">
            <w:pPr>
              <w:spacing w:before="100" w:beforeAutospacing="1" w:after="100" w:afterAutospacing="1"/>
              <w:contextualSpacing/>
              <w:jc w:val="both"/>
              <w:outlineLvl w:val="2"/>
              <w:rPr>
                <w:rFonts w:cstheme="minorHAnsi"/>
                <w:sz w:val="24"/>
                <w:szCs w:val="24"/>
              </w:rPr>
            </w:pPr>
          </w:p>
        </w:tc>
        <w:tc>
          <w:tcPr>
            <w:tcW w:w="4621" w:type="dxa"/>
          </w:tcPr>
          <w:p w:rsidR="00425CC5" w:rsidRPr="00B6459A" w:rsidRDefault="00425CC5" w:rsidP="007157F1">
            <w:pPr>
              <w:spacing w:before="100" w:beforeAutospacing="1" w:after="100" w:afterAutospacing="1"/>
              <w:contextualSpacing/>
              <w:jc w:val="both"/>
              <w:outlineLvl w:val="2"/>
              <w:rPr>
                <w:rFonts w:cstheme="minorHAnsi"/>
                <w:sz w:val="24"/>
                <w:szCs w:val="24"/>
              </w:rPr>
            </w:pPr>
            <w:r w:rsidRPr="00B6459A">
              <w:rPr>
                <w:rFonts w:eastAsia="Times New Roman" w:cstheme="minorHAnsi"/>
                <w:sz w:val="24"/>
                <w:szCs w:val="24"/>
                <w:lang w:eastAsia="en-GB"/>
              </w:rPr>
              <w:t>Anonymize data, encrypt files, use NDAs, aggregate findings.</w:t>
            </w:r>
          </w:p>
        </w:tc>
      </w:tr>
      <w:tr w:rsidR="00425CC5" w:rsidRPr="00B6459A" w:rsidTr="00B4612F">
        <w:tc>
          <w:tcPr>
            <w:tcW w:w="4621" w:type="dxa"/>
          </w:tcPr>
          <w:p w:rsidR="00425CC5" w:rsidRPr="00B6459A" w:rsidRDefault="00425CC5" w:rsidP="007157F1">
            <w:pPr>
              <w:contextualSpacing/>
              <w:jc w:val="both"/>
              <w:rPr>
                <w:rFonts w:eastAsia="Times New Roman" w:cstheme="minorHAnsi"/>
                <w:sz w:val="24"/>
                <w:szCs w:val="24"/>
                <w:lang w:eastAsia="en-GB"/>
              </w:rPr>
            </w:pPr>
            <w:r w:rsidRPr="00B6459A">
              <w:rPr>
                <w:rFonts w:eastAsia="Times New Roman" w:cstheme="minorHAnsi"/>
                <w:b/>
                <w:bCs/>
                <w:sz w:val="24"/>
                <w:szCs w:val="24"/>
                <w:lang w:eastAsia="en-GB"/>
              </w:rPr>
              <w:t>Informed Consent</w:t>
            </w:r>
          </w:p>
          <w:p w:rsidR="00425CC5" w:rsidRPr="00B6459A" w:rsidRDefault="00425CC5" w:rsidP="007157F1">
            <w:pPr>
              <w:spacing w:before="100" w:beforeAutospacing="1" w:after="100" w:afterAutospacing="1"/>
              <w:contextualSpacing/>
              <w:jc w:val="both"/>
              <w:outlineLvl w:val="2"/>
              <w:rPr>
                <w:rFonts w:cstheme="minorHAnsi"/>
                <w:sz w:val="24"/>
                <w:szCs w:val="24"/>
              </w:rPr>
            </w:pPr>
          </w:p>
        </w:tc>
        <w:tc>
          <w:tcPr>
            <w:tcW w:w="4621" w:type="dxa"/>
          </w:tcPr>
          <w:p w:rsidR="00425CC5" w:rsidRPr="00B6459A" w:rsidRDefault="00425CC5" w:rsidP="007157F1">
            <w:pPr>
              <w:spacing w:before="100" w:beforeAutospacing="1" w:after="100" w:afterAutospacing="1"/>
              <w:contextualSpacing/>
              <w:jc w:val="both"/>
              <w:outlineLvl w:val="2"/>
              <w:rPr>
                <w:rFonts w:cstheme="minorHAnsi"/>
                <w:sz w:val="24"/>
                <w:szCs w:val="24"/>
              </w:rPr>
            </w:pPr>
            <w:r w:rsidRPr="00B6459A">
              <w:rPr>
                <w:rFonts w:eastAsia="Times New Roman" w:cstheme="minorHAnsi"/>
                <w:sz w:val="24"/>
                <w:szCs w:val="24"/>
                <w:lang w:eastAsia="en-GB"/>
              </w:rPr>
              <w:t>Provide clear consent forms, ensure voluntary participation, document consent.</w:t>
            </w:r>
          </w:p>
        </w:tc>
      </w:tr>
      <w:tr w:rsidR="00425CC5" w:rsidRPr="00B6459A" w:rsidTr="00B4612F">
        <w:tc>
          <w:tcPr>
            <w:tcW w:w="4621" w:type="dxa"/>
          </w:tcPr>
          <w:p w:rsidR="00425CC5" w:rsidRPr="00B6459A" w:rsidRDefault="00425CC5" w:rsidP="007157F1">
            <w:pPr>
              <w:spacing w:before="100" w:beforeAutospacing="1" w:after="100" w:afterAutospacing="1"/>
              <w:contextualSpacing/>
              <w:jc w:val="both"/>
              <w:outlineLvl w:val="2"/>
              <w:rPr>
                <w:rFonts w:cstheme="minorHAnsi"/>
                <w:sz w:val="24"/>
                <w:szCs w:val="24"/>
              </w:rPr>
            </w:pPr>
            <w:r w:rsidRPr="00B6459A">
              <w:rPr>
                <w:rFonts w:eastAsia="Times New Roman" w:cstheme="minorHAnsi"/>
                <w:b/>
                <w:bCs/>
                <w:sz w:val="24"/>
                <w:szCs w:val="24"/>
                <w:lang w:eastAsia="en-GB"/>
              </w:rPr>
              <w:t>Avoiding Bias</w:t>
            </w:r>
          </w:p>
        </w:tc>
        <w:tc>
          <w:tcPr>
            <w:tcW w:w="4621" w:type="dxa"/>
          </w:tcPr>
          <w:p w:rsidR="00425CC5" w:rsidRPr="00B6459A" w:rsidRDefault="00425CC5" w:rsidP="007157F1">
            <w:pPr>
              <w:spacing w:before="100" w:beforeAutospacing="1" w:after="100" w:afterAutospacing="1"/>
              <w:contextualSpacing/>
              <w:jc w:val="both"/>
              <w:outlineLvl w:val="2"/>
              <w:rPr>
                <w:rFonts w:cstheme="minorHAnsi"/>
                <w:sz w:val="24"/>
                <w:szCs w:val="24"/>
              </w:rPr>
            </w:pPr>
            <w:r w:rsidRPr="00B6459A">
              <w:rPr>
                <w:rFonts w:eastAsia="Times New Roman" w:cstheme="minorHAnsi"/>
                <w:sz w:val="24"/>
                <w:szCs w:val="24"/>
                <w:lang w:eastAsia="en-GB"/>
              </w:rPr>
              <w:t>Maintain neutrality, use diverse sampling, document methodology transparently.</w:t>
            </w:r>
          </w:p>
        </w:tc>
      </w:tr>
      <w:tr w:rsidR="00425CC5" w:rsidRPr="00B6459A" w:rsidTr="00B4612F">
        <w:tc>
          <w:tcPr>
            <w:tcW w:w="4621" w:type="dxa"/>
          </w:tcPr>
          <w:p w:rsidR="00425CC5" w:rsidRPr="00B6459A" w:rsidRDefault="00425CC5" w:rsidP="007157F1">
            <w:pPr>
              <w:spacing w:before="100" w:beforeAutospacing="1" w:after="100" w:afterAutospacing="1"/>
              <w:contextualSpacing/>
              <w:jc w:val="both"/>
              <w:outlineLvl w:val="2"/>
              <w:rPr>
                <w:rFonts w:cstheme="minorHAnsi"/>
                <w:sz w:val="24"/>
                <w:szCs w:val="24"/>
              </w:rPr>
            </w:pPr>
            <w:r w:rsidRPr="00B6459A">
              <w:rPr>
                <w:rFonts w:eastAsia="Times New Roman" w:cstheme="minorHAnsi"/>
                <w:b/>
                <w:bCs/>
                <w:sz w:val="24"/>
                <w:szCs w:val="24"/>
                <w:lang w:eastAsia="en-GB"/>
              </w:rPr>
              <w:t>Cultural Sensitivity</w:t>
            </w:r>
          </w:p>
        </w:tc>
        <w:tc>
          <w:tcPr>
            <w:tcW w:w="462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324"/>
            </w:tblGrid>
            <w:tr w:rsidR="00425CC5" w:rsidRPr="00B6459A" w:rsidTr="00B4612F">
              <w:trPr>
                <w:tblCellSpacing w:w="15" w:type="dxa"/>
              </w:trPr>
              <w:tc>
                <w:tcPr>
                  <w:tcW w:w="0" w:type="auto"/>
                  <w:vAlign w:val="center"/>
                  <w:hideMark/>
                </w:tcPr>
                <w:p w:rsidR="00425CC5" w:rsidRPr="00B6459A" w:rsidRDefault="00425CC5" w:rsidP="007157F1">
                  <w:pPr>
                    <w:spacing w:after="0" w:line="240" w:lineRule="auto"/>
                    <w:contextualSpacing/>
                    <w:jc w:val="both"/>
                    <w:rPr>
                      <w:rFonts w:eastAsia="Times New Roman" w:cstheme="minorHAnsi"/>
                      <w:sz w:val="24"/>
                      <w:szCs w:val="24"/>
                      <w:lang w:eastAsia="en-GB"/>
                    </w:rPr>
                  </w:pPr>
                </w:p>
              </w:tc>
              <w:tc>
                <w:tcPr>
                  <w:tcW w:w="0" w:type="auto"/>
                  <w:vAlign w:val="center"/>
                  <w:hideMark/>
                </w:tcPr>
                <w:p w:rsidR="00425CC5" w:rsidRPr="00B6459A" w:rsidRDefault="00425CC5" w:rsidP="007157F1">
                  <w:pPr>
                    <w:spacing w:after="0" w:line="240" w:lineRule="auto"/>
                    <w:contextualSpacing/>
                    <w:jc w:val="both"/>
                    <w:rPr>
                      <w:rFonts w:eastAsia="Times New Roman" w:cstheme="minorHAnsi"/>
                      <w:sz w:val="24"/>
                      <w:szCs w:val="24"/>
                      <w:lang w:eastAsia="en-GB"/>
                    </w:rPr>
                  </w:pPr>
                  <w:r w:rsidRPr="00B6459A">
                    <w:rPr>
                      <w:rFonts w:eastAsia="Times New Roman" w:cstheme="minorHAnsi"/>
                      <w:sz w:val="24"/>
                      <w:szCs w:val="24"/>
                      <w:lang w:eastAsia="en-GB"/>
                    </w:rPr>
                    <w:t>Respect local norms, adapt tools to context, involve local stakeholders.</w:t>
                  </w:r>
                </w:p>
              </w:tc>
            </w:tr>
          </w:tbl>
          <w:p w:rsidR="00425CC5" w:rsidRPr="00B6459A" w:rsidRDefault="00425CC5" w:rsidP="007157F1">
            <w:pPr>
              <w:spacing w:before="100" w:beforeAutospacing="1" w:after="100" w:afterAutospacing="1"/>
              <w:contextualSpacing/>
              <w:jc w:val="both"/>
              <w:outlineLvl w:val="2"/>
              <w:rPr>
                <w:rFonts w:cstheme="minorHAnsi"/>
                <w:sz w:val="24"/>
                <w:szCs w:val="24"/>
              </w:rPr>
            </w:pPr>
          </w:p>
        </w:tc>
      </w:tr>
      <w:tr w:rsidR="00425CC5" w:rsidRPr="00B6459A" w:rsidTr="00B4612F">
        <w:tc>
          <w:tcPr>
            <w:tcW w:w="4621" w:type="dxa"/>
          </w:tcPr>
          <w:p w:rsidR="00425CC5" w:rsidRPr="00B6459A" w:rsidRDefault="00425CC5" w:rsidP="007157F1">
            <w:pPr>
              <w:spacing w:before="100" w:beforeAutospacing="1" w:after="100" w:afterAutospacing="1"/>
              <w:contextualSpacing/>
              <w:jc w:val="both"/>
              <w:outlineLvl w:val="2"/>
              <w:rPr>
                <w:rFonts w:cstheme="minorHAnsi"/>
                <w:sz w:val="24"/>
                <w:szCs w:val="24"/>
              </w:rPr>
            </w:pPr>
            <w:r w:rsidRPr="00B6459A">
              <w:rPr>
                <w:rFonts w:eastAsia="Times New Roman" w:cstheme="minorHAnsi"/>
                <w:b/>
                <w:bCs/>
                <w:sz w:val="24"/>
                <w:szCs w:val="24"/>
                <w:lang w:eastAsia="en-GB"/>
              </w:rPr>
              <w:t>Reporting Results</w:t>
            </w:r>
          </w:p>
        </w:tc>
        <w:tc>
          <w:tcPr>
            <w:tcW w:w="462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324"/>
            </w:tblGrid>
            <w:tr w:rsidR="00425CC5" w:rsidRPr="00B6459A" w:rsidTr="00B4612F">
              <w:trPr>
                <w:tblCellSpacing w:w="15" w:type="dxa"/>
              </w:trPr>
              <w:tc>
                <w:tcPr>
                  <w:tcW w:w="0" w:type="auto"/>
                  <w:vAlign w:val="center"/>
                  <w:hideMark/>
                </w:tcPr>
                <w:p w:rsidR="00425CC5" w:rsidRPr="00B6459A" w:rsidRDefault="00425CC5" w:rsidP="007157F1">
                  <w:pPr>
                    <w:spacing w:after="0" w:line="240" w:lineRule="auto"/>
                    <w:contextualSpacing/>
                    <w:jc w:val="both"/>
                    <w:rPr>
                      <w:rFonts w:eastAsia="Times New Roman" w:cstheme="minorHAnsi"/>
                      <w:sz w:val="24"/>
                      <w:szCs w:val="24"/>
                      <w:lang w:eastAsia="en-GB"/>
                    </w:rPr>
                  </w:pPr>
                </w:p>
              </w:tc>
              <w:tc>
                <w:tcPr>
                  <w:tcW w:w="0" w:type="auto"/>
                  <w:vAlign w:val="center"/>
                  <w:hideMark/>
                </w:tcPr>
                <w:p w:rsidR="00425CC5" w:rsidRPr="00B6459A" w:rsidRDefault="00425CC5" w:rsidP="007157F1">
                  <w:pPr>
                    <w:spacing w:after="0" w:line="240" w:lineRule="auto"/>
                    <w:contextualSpacing/>
                    <w:jc w:val="both"/>
                    <w:rPr>
                      <w:rFonts w:eastAsia="Times New Roman" w:cstheme="minorHAnsi"/>
                      <w:sz w:val="24"/>
                      <w:szCs w:val="24"/>
                      <w:lang w:eastAsia="en-GB"/>
                    </w:rPr>
                  </w:pPr>
                  <w:r w:rsidRPr="00B6459A">
                    <w:rPr>
                      <w:rFonts w:eastAsia="Times New Roman" w:cstheme="minorHAnsi"/>
                      <w:sz w:val="24"/>
                      <w:szCs w:val="24"/>
                      <w:lang w:eastAsia="en-GB"/>
                    </w:rPr>
                    <w:t>Validate findings with participants, avoid harm, emphasize constructive recommendations.</w:t>
                  </w:r>
                </w:p>
              </w:tc>
            </w:tr>
          </w:tbl>
          <w:p w:rsidR="00425CC5" w:rsidRPr="00B6459A" w:rsidRDefault="00425CC5" w:rsidP="007157F1">
            <w:pPr>
              <w:spacing w:before="100" w:beforeAutospacing="1" w:after="100" w:afterAutospacing="1"/>
              <w:contextualSpacing/>
              <w:jc w:val="both"/>
              <w:outlineLvl w:val="2"/>
              <w:rPr>
                <w:rFonts w:cstheme="minorHAnsi"/>
                <w:sz w:val="24"/>
                <w:szCs w:val="24"/>
              </w:rPr>
            </w:pPr>
          </w:p>
        </w:tc>
      </w:tr>
      <w:tr w:rsidR="00425CC5" w:rsidRPr="00B6459A" w:rsidTr="00B4612F">
        <w:tc>
          <w:tcPr>
            <w:tcW w:w="4621" w:type="dxa"/>
          </w:tcPr>
          <w:p w:rsidR="00425CC5" w:rsidRPr="00B6459A" w:rsidRDefault="00425CC5" w:rsidP="007157F1">
            <w:pPr>
              <w:spacing w:before="100" w:beforeAutospacing="1" w:after="100" w:afterAutospacing="1"/>
              <w:contextualSpacing/>
              <w:jc w:val="both"/>
              <w:outlineLvl w:val="2"/>
              <w:rPr>
                <w:rFonts w:cstheme="minorHAnsi"/>
                <w:sz w:val="24"/>
                <w:szCs w:val="24"/>
              </w:rPr>
            </w:pPr>
            <w:r w:rsidRPr="00B6459A">
              <w:rPr>
                <w:rFonts w:eastAsia="Times New Roman" w:cstheme="minorHAnsi"/>
                <w:b/>
                <w:bCs/>
                <w:sz w:val="24"/>
                <w:szCs w:val="24"/>
                <w:lang w:eastAsia="en-GB"/>
              </w:rPr>
              <w:t>Legal Compliance</w:t>
            </w:r>
          </w:p>
        </w:tc>
        <w:tc>
          <w:tcPr>
            <w:tcW w:w="4621" w:type="dxa"/>
          </w:tcPr>
          <w:p w:rsidR="00425CC5" w:rsidRPr="00B6459A" w:rsidRDefault="00425CC5" w:rsidP="007157F1">
            <w:pPr>
              <w:spacing w:before="100" w:beforeAutospacing="1" w:after="100" w:afterAutospacing="1"/>
              <w:contextualSpacing/>
              <w:jc w:val="both"/>
              <w:outlineLvl w:val="2"/>
              <w:rPr>
                <w:rFonts w:cstheme="minorHAnsi"/>
                <w:sz w:val="24"/>
                <w:szCs w:val="24"/>
              </w:rPr>
            </w:pPr>
            <w:r w:rsidRPr="00B6459A">
              <w:rPr>
                <w:rFonts w:eastAsia="Times New Roman" w:cstheme="minorHAnsi"/>
                <w:sz w:val="24"/>
                <w:szCs w:val="24"/>
                <w:lang w:eastAsia="en-GB"/>
              </w:rPr>
              <w:t xml:space="preserve">Adhere to local laws and international ethical standards </w:t>
            </w:r>
          </w:p>
        </w:tc>
      </w:tr>
    </w:tbl>
    <w:p w:rsidR="00E14264" w:rsidRPr="00B6459A" w:rsidRDefault="00E14264" w:rsidP="007157F1">
      <w:pPr>
        <w:contextualSpacing/>
        <w:jc w:val="both"/>
        <w:rPr>
          <w:rFonts w:cstheme="minorHAnsi"/>
          <w:b/>
          <w:sz w:val="24"/>
          <w:szCs w:val="24"/>
        </w:rPr>
      </w:pPr>
    </w:p>
    <w:p w:rsidR="00E9293A" w:rsidRDefault="00E9293A" w:rsidP="000F41BC">
      <w:pPr>
        <w:jc w:val="both"/>
        <w:rPr>
          <w:rFonts w:cstheme="minorHAnsi"/>
          <w:b/>
          <w:sz w:val="28"/>
          <w:szCs w:val="28"/>
        </w:rPr>
      </w:pPr>
    </w:p>
    <w:p w:rsidR="007157F1" w:rsidRDefault="007157F1" w:rsidP="000F41BC">
      <w:pPr>
        <w:jc w:val="both"/>
        <w:rPr>
          <w:rFonts w:cstheme="minorHAnsi"/>
          <w:b/>
          <w:sz w:val="28"/>
          <w:szCs w:val="28"/>
        </w:rPr>
      </w:pPr>
    </w:p>
    <w:p w:rsidR="007157F1" w:rsidRDefault="007157F1" w:rsidP="000F41BC">
      <w:pPr>
        <w:jc w:val="both"/>
        <w:rPr>
          <w:rFonts w:cstheme="minorHAnsi"/>
          <w:b/>
          <w:sz w:val="28"/>
          <w:szCs w:val="28"/>
        </w:rPr>
      </w:pPr>
    </w:p>
    <w:p w:rsidR="00E14264" w:rsidRDefault="00E77022" w:rsidP="000F41BC">
      <w:pPr>
        <w:jc w:val="both"/>
        <w:rPr>
          <w:rFonts w:cstheme="minorHAnsi"/>
          <w:b/>
          <w:sz w:val="28"/>
          <w:szCs w:val="28"/>
        </w:rPr>
      </w:pPr>
      <w:r w:rsidRPr="00B6459A">
        <w:rPr>
          <w:rFonts w:cstheme="minorHAnsi"/>
          <w:b/>
          <w:sz w:val="28"/>
          <w:szCs w:val="28"/>
        </w:rPr>
        <w:t>Data analysis and Findings</w:t>
      </w:r>
      <w:r w:rsidR="007157F1">
        <w:rPr>
          <w:rFonts w:cstheme="minorHAnsi"/>
          <w:b/>
          <w:sz w:val="28"/>
          <w:szCs w:val="28"/>
        </w:rPr>
        <w:t>:</w:t>
      </w:r>
    </w:p>
    <w:p w:rsidR="007157F1" w:rsidRPr="007157F1" w:rsidRDefault="007157F1" w:rsidP="000F41BC">
      <w:pPr>
        <w:jc w:val="both"/>
        <w:rPr>
          <w:rFonts w:cstheme="minorHAnsi"/>
          <w:sz w:val="28"/>
          <w:szCs w:val="28"/>
        </w:rPr>
      </w:pPr>
      <w:r w:rsidRPr="007157F1">
        <w:rPr>
          <w:rFonts w:cstheme="minorHAnsi"/>
          <w:sz w:val="28"/>
          <w:szCs w:val="28"/>
        </w:rPr>
        <w:t>The statistics table is located under the appendix 2 section.</w:t>
      </w:r>
    </w:p>
    <w:p w:rsidR="004A658F" w:rsidRPr="00B6459A" w:rsidRDefault="004A658F" w:rsidP="004A658F">
      <w:pPr>
        <w:contextualSpacing/>
        <w:jc w:val="both"/>
        <w:rPr>
          <w:rFonts w:cstheme="minorHAnsi"/>
          <w:sz w:val="24"/>
          <w:szCs w:val="24"/>
        </w:rPr>
      </w:pPr>
      <w:r w:rsidRPr="00B6459A">
        <w:rPr>
          <w:rFonts w:cstheme="minorHAnsi"/>
          <w:sz w:val="24"/>
          <w:szCs w:val="24"/>
        </w:rPr>
        <w:t>1. Organizational context and GSCM application</w:t>
      </w:r>
    </w:p>
    <w:p w:rsidR="004A658F" w:rsidRPr="00B6459A" w:rsidRDefault="004A658F" w:rsidP="004A658F">
      <w:pPr>
        <w:contextualSpacing/>
        <w:jc w:val="both"/>
        <w:rPr>
          <w:rFonts w:cstheme="minorHAnsi"/>
          <w:sz w:val="24"/>
          <w:szCs w:val="24"/>
        </w:rPr>
      </w:pPr>
    </w:p>
    <w:p w:rsidR="004A658F" w:rsidRPr="00B6459A" w:rsidRDefault="004A658F" w:rsidP="004A658F">
      <w:pPr>
        <w:contextualSpacing/>
        <w:jc w:val="both"/>
        <w:rPr>
          <w:rFonts w:cstheme="minorHAnsi"/>
          <w:sz w:val="24"/>
          <w:szCs w:val="24"/>
        </w:rPr>
      </w:pPr>
      <w:r w:rsidRPr="00B6459A">
        <w:rPr>
          <w:rFonts w:cstheme="minorHAnsi"/>
          <w:sz w:val="24"/>
          <w:szCs w:val="24"/>
        </w:rPr>
        <w:t>• Findings: Micro and small enterprises have a significantly lower rate of GSCM implementation, with a value of 33.3%. Financial and technological constraints may hinder SMEs from implementing advanced GSCM activities.</w:t>
      </w:r>
    </w:p>
    <w:p w:rsidR="004A658F" w:rsidRPr="00B6459A" w:rsidRDefault="004A658F" w:rsidP="004A658F">
      <w:pPr>
        <w:contextualSpacing/>
        <w:jc w:val="both"/>
        <w:rPr>
          <w:rFonts w:cstheme="minorHAnsi"/>
          <w:sz w:val="24"/>
          <w:szCs w:val="24"/>
        </w:rPr>
      </w:pPr>
    </w:p>
    <w:p w:rsidR="004A658F" w:rsidRPr="00B6459A" w:rsidRDefault="004A658F" w:rsidP="004A658F">
      <w:pPr>
        <w:contextualSpacing/>
        <w:jc w:val="both"/>
        <w:rPr>
          <w:rFonts w:cstheme="minorHAnsi"/>
          <w:sz w:val="24"/>
          <w:szCs w:val="24"/>
        </w:rPr>
      </w:pPr>
      <w:r w:rsidRPr="00B6459A">
        <w:rPr>
          <w:rFonts w:cstheme="minorHAnsi"/>
          <w:sz w:val="24"/>
          <w:szCs w:val="24"/>
        </w:rPr>
        <w:t>• Findings: Organizations operating for less than 5 years and 10 to 20 years both use more renewable energy, reaching 100%. Most textile enterprises use electric power to save costs and use renewable energy sources.</w:t>
      </w:r>
    </w:p>
    <w:p w:rsidR="004A658F" w:rsidRPr="00B6459A" w:rsidRDefault="004A658F" w:rsidP="004A658F">
      <w:pPr>
        <w:contextualSpacing/>
        <w:jc w:val="both"/>
        <w:rPr>
          <w:rFonts w:cstheme="minorHAnsi"/>
          <w:sz w:val="24"/>
          <w:szCs w:val="24"/>
        </w:rPr>
      </w:pPr>
    </w:p>
    <w:p w:rsidR="004A658F" w:rsidRPr="00B6459A" w:rsidRDefault="004A658F" w:rsidP="004A658F">
      <w:pPr>
        <w:contextualSpacing/>
        <w:jc w:val="both"/>
        <w:rPr>
          <w:rFonts w:cstheme="minorHAnsi"/>
          <w:sz w:val="24"/>
          <w:szCs w:val="24"/>
        </w:rPr>
      </w:pPr>
      <w:r w:rsidRPr="00B6459A">
        <w:rPr>
          <w:rFonts w:cstheme="minorHAnsi"/>
          <w:sz w:val="24"/>
          <w:szCs w:val="24"/>
        </w:rPr>
        <w:t>2. Application of GSCM Practices</w:t>
      </w:r>
    </w:p>
    <w:p w:rsidR="004A658F" w:rsidRPr="00B6459A" w:rsidRDefault="004A658F" w:rsidP="004A658F">
      <w:pPr>
        <w:contextualSpacing/>
        <w:jc w:val="both"/>
        <w:rPr>
          <w:rFonts w:cstheme="minorHAnsi"/>
          <w:sz w:val="24"/>
          <w:szCs w:val="24"/>
        </w:rPr>
      </w:pPr>
    </w:p>
    <w:p w:rsidR="004A658F" w:rsidRPr="00B6459A" w:rsidRDefault="004A658F" w:rsidP="004A658F">
      <w:pPr>
        <w:contextualSpacing/>
        <w:jc w:val="both"/>
        <w:rPr>
          <w:rFonts w:cstheme="minorHAnsi"/>
          <w:sz w:val="24"/>
          <w:szCs w:val="24"/>
        </w:rPr>
      </w:pPr>
      <w:r w:rsidRPr="00B6459A">
        <w:rPr>
          <w:rFonts w:cstheme="minorHAnsi"/>
          <w:sz w:val="24"/>
          <w:szCs w:val="24"/>
        </w:rPr>
        <w:t>• Findings: Enterprises implement GSCM to reduce environmental impact with energy consumption of 33.3% and textile waste generation 66.7%. Because implementing GSCM activities helps enterprises achieve many long-term business benefits. However, micro and small enterprises only focus on low-cost, high-impact activities such as waste sorting and cooperation with environmentally friendly material suppliers.</w:t>
      </w:r>
    </w:p>
    <w:p w:rsidR="004A658F" w:rsidRPr="00B6459A" w:rsidRDefault="004A658F" w:rsidP="004A658F">
      <w:pPr>
        <w:contextualSpacing/>
        <w:jc w:val="both"/>
        <w:rPr>
          <w:rFonts w:cstheme="minorHAnsi"/>
          <w:sz w:val="24"/>
          <w:szCs w:val="24"/>
        </w:rPr>
      </w:pPr>
    </w:p>
    <w:p w:rsidR="004A658F" w:rsidRPr="00B6459A" w:rsidRDefault="004A658F" w:rsidP="004A658F">
      <w:pPr>
        <w:contextualSpacing/>
        <w:jc w:val="both"/>
        <w:rPr>
          <w:rFonts w:cstheme="minorHAnsi"/>
          <w:sz w:val="24"/>
          <w:szCs w:val="24"/>
        </w:rPr>
      </w:pPr>
      <w:r w:rsidRPr="00B6459A">
        <w:rPr>
          <w:rFonts w:cstheme="minorHAnsi"/>
          <w:sz w:val="24"/>
          <w:szCs w:val="24"/>
        </w:rPr>
        <w:t>Finding: Implementing GSCM strategies only helps textile and garment enterprises reduce less than 10% of their environmental impact. The lack of understanding and experience in applying GSCM to production models leads to weaknesses in the green supply chain.</w:t>
      </w:r>
    </w:p>
    <w:p w:rsidR="004A658F" w:rsidRPr="00B6459A" w:rsidRDefault="004A658F" w:rsidP="004A658F">
      <w:pPr>
        <w:contextualSpacing/>
        <w:jc w:val="both"/>
        <w:rPr>
          <w:rFonts w:cstheme="minorHAnsi"/>
          <w:sz w:val="24"/>
          <w:szCs w:val="24"/>
        </w:rPr>
      </w:pPr>
    </w:p>
    <w:p w:rsidR="004A658F" w:rsidRPr="00B6459A" w:rsidRDefault="004A658F" w:rsidP="004A658F">
      <w:pPr>
        <w:contextualSpacing/>
        <w:jc w:val="both"/>
        <w:rPr>
          <w:rFonts w:cstheme="minorHAnsi"/>
          <w:sz w:val="24"/>
          <w:szCs w:val="24"/>
        </w:rPr>
      </w:pPr>
      <w:r w:rsidRPr="00B6459A">
        <w:rPr>
          <w:rFonts w:cstheme="minorHAnsi"/>
          <w:sz w:val="24"/>
          <w:szCs w:val="24"/>
        </w:rPr>
        <w:t>3. Barriers to GSCM implementation</w:t>
      </w:r>
    </w:p>
    <w:p w:rsidR="004A658F" w:rsidRPr="00B6459A" w:rsidRDefault="004A658F" w:rsidP="004A658F">
      <w:pPr>
        <w:contextualSpacing/>
        <w:jc w:val="both"/>
        <w:rPr>
          <w:rFonts w:cstheme="minorHAnsi"/>
          <w:sz w:val="24"/>
          <w:szCs w:val="24"/>
        </w:rPr>
      </w:pPr>
    </w:p>
    <w:p w:rsidR="004A658F" w:rsidRPr="00B6459A" w:rsidRDefault="004A658F" w:rsidP="004A658F">
      <w:pPr>
        <w:contextualSpacing/>
        <w:jc w:val="both"/>
        <w:rPr>
          <w:rFonts w:cstheme="minorHAnsi"/>
          <w:sz w:val="24"/>
          <w:szCs w:val="24"/>
        </w:rPr>
      </w:pPr>
      <w:r w:rsidRPr="00B6459A">
        <w:rPr>
          <w:rFonts w:cstheme="minorHAnsi"/>
          <w:sz w:val="24"/>
          <w:szCs w:val="24"/>
        </w:rPr>
        <w:t>• Finding: The main barriers identified are the high initial cost of green technology (33.3%), limited consumer demand for green products (33.3%), and lack of technical expertise (33.3%). Due to financial constraints and weak supplier networks, these are the main obstacles for SMEs. Therefore, SMEs Explore cost-sharing and collaborative sourcing models to mitigate financial constraints.</w:t>
      </w:r>
    </w:p>
    <w:p w:rsidR="004A658F" w:rsidRPr="00B6459A" w:rsidRDefault="004A658F" w:rsidP="004A658F">
      <w:pPr>
        <w:contextualSpacing/>
        <w:jc w:val="both"/>
        <w:rPr>
          <w:rFonts w:cstheme="minorHAnsi"/>
          <w:sz w:val="24"/>
          <w:szCs w:val="24"/>
        </w:rPr>
      </w:pPr>
    </w:p>
    <w:p w:rsidR="004A658F" w:rsidRDefault="004A658F" w:rsidP="004A658F">
      <w:pPr>
        <w:contextualSpacing/>
        <w:jc w:val="both"/>
        <w:rPr>
          <w:rFonts w:cstheme="minorHAnsi"/>
          <w:sz w:val="24"/>
          <w:szCs w:val="24"/>
        </w:rPr>
      </w:pPr>
      <w:r w:rsidRPr="00B6459A">
        <w:rPr>
          <w:rFonts w:cstheme="minorHAnsi"/>
          <w:sz w:val="24"/>
          <w:szCs w:val="24"/>
        </w:rPr>
        <w:t>• Finding: Government policies are rated slightly supportive at 66.7% and moderately supportive at 33.3%. SMEs believe that government support is insufficient to promote GSCM adoption.</w:t>
      </w:r>
    </w:p>
    <w:p w:rsidR="007157F1" w:rsidRDefault="007157F1" w:rsidP="004A658F">
      <w:pPr>
        <w:contextualSpacing/>
        <w:jc w:val="both"/>
        <w:rPr>
          <w:rFonts w:cstheme="minorHAnsi"/>
          <w:sz w:val="24"/>
          <w:szCs w:val="24"/>
        </w:rPr>
      </w:pPr>
    </w:p>
    <w:p w:rsidR="007157F1" w:rsidRDefault="007157F1" w:rsidP="004A658F">
      <w:pPr>
        <w:contextualSpacing/>
        <w:jc w:val="both"/>
        <w:rPr>
          <w:rFonts w:cstheme="minorHAnsi"/>
          <w:sz w:val="24"/>
          <w:szCs w:val="24"/>
        </w:rPr>
      </w:pPr>
    </w:p>
    <w:p w:rsidR="007157F1" w:rsidRDefault="007157F1" w:rsidP="004A658F">
      <w:pPr>
        <w:contextualSpacing/>
        <w:jc w:val="both"/>
        <w:rPr>
          <w:rFonts w:cstheme="minorHAnsi"/>
          <w:sz w:val="24"/>
          <w:szCs w:val="24"/>
        </w:rPr>
      </w:pPr>
    </w:p>
    <w:p w:rsidR="007157F1" w:rsidRPr="00B6459A" w:rsidRDefault="007157F1" w:rsidP="004A658F">
      <w:pPr>
        <w:contextualSpacing/>
        <w:jc w:val="both"/>
        <w:rPr>
          <w:rFonts w:cstheme="minorHAnsi"/>
          <w:sz w:val="24"/>
          <w:szCs w:val="24"/>
        </w:rPr>
      </w:pPr>
    </w:p>
    <w:p w:rsidR="004A658F" w:rsidRPr="00B6459A" w:rsidRDefault="004A658F" w:rsidP="004A658F">
      <w:pPr>
        <w:contextualSpacing/>
        <w:jc w:val="both"/>
        <w:rPr>
          <w:rFonts w:cstheme="minorHAnsi"/>
          <w:sz w:val="24"/>
          <w:szCs w:val="24"/>
        </w:rPr>
      </w:pPr>
    </w:p>
    <w:p w:rsidR="004A658F" w:rsidRPr="00B6459A" w:rsidRDefault="004A658F" w:rsidP="004A658F">
      <w:pPr>
        <w:contextualSpacing/>
        <w:jc w:val="both"/>
        <w:rPr>
          <w:rFonts w:cstheme="minorHAnsi"/>
          <w:sz w:val="24"/>
          <w:szCs w:val="24"/>
        </w:rPr>
      </w:pPr>
      <w:r w:rsidRPr="00B6459A">
        <w:rPr>
          <w:rFonts w:cstheme="minorHAnsi"/>
          <w:sz w:val="24"/>
          <w:szCs w:val="24"/>
        </w:rPr>
        <w:t>4. Future Outlook</w:t>
      </w:r>
    </w:p>
    <w:p w:rsidR="004A658F" w:rsidRPr="00B6459A" w:rsidRDefault="004A658F" w:rsidP="004A658F">
      <w:pPr>
        <w:contextualSpacing/>
        <w:jc w:val="both"/>
        <w:rPr>
          <w:rFonts w:cstheme="minorHAnsi"/>
          <w:sz w:val="24"/>
          <w:szCs w:val="24"/>
        </w:rPr>
      </w:pPr>
    </w:p>
    <w:p w:rsidR="004A658F" w:rsidRPr="00B6459A" w:rsidRDefault="004A658F" w:rsidP="004A658F">
      <w:pPr>
        <w:contextualSpacing/>
        <w:jc w:val="both"/>
        <w:rPr>
          <w:rFonts w:cstheme="minorHAnsi"/>
          <w:sz w:val="24"/>
          <w:szCs w:val="24"/>
        </w:rPr>
      </w:pPr>
      <w:r w:rsidRPr="00B6459A">
        <w:rPr>
          <w:rFonts w:cstheme="minorHAnsi"/>
          <w:sz w:val="24"/>
          <w:szCs w:val="24"/>
        </w:rPr>
        <w:t>• Finding: Only two enterprises are slightly likely to reach 66.7% over the next 5 years, and 33.3% are not likely at all. Cc enterprises have a positive attitude towards expanding GSCM based on growing awareness of environmental benefits.</w:t>
      </w:r>
    </w:p>
    <w:p w:rsidR="004A658F" w:rsidRPr="00B6459A" w:rsidRDefault="004A658F" w:rsidP="004A658F">
      <w:pPr>
        <w:contextualSpacing/>
        <w:jc w:val="both"/>
        <w:rPr>
          <w:rFonts w:cstheme="minorHAnsi"/>
          <w:sz w:val="24"/>
          <w:szCs w:val="24"/>
        </w:rPr>
      </w:pPr>
    </w:p>
    <w:p w:rsidR="00E14264" w:rsidRPr="00B6459A" w:rsidRDefault="004A658F" w:rsidP="004A658F">
      <w:pPr>
        <w:contextualSpacing/>
        <w:jc w:val="both"/>
        <w:rPr>
          <w:rFonts w:cstheme="minorHAnsi"/>
          <w:sz w:val="24"/>
          <w:szCs w:val="24"/>
        </w:rPr>
      </w:pPr>
      <w:r w:rsidRPr="00B6459A">
        <w:rPr>
          <w:rFonts w:cstheme="minorHAnsi"/>
          <w:sz w:val="24"/>
          <w:szCs w:val="24"/>
        </w:rPr>
        <w:t>• Finding: Future priorities for GSCM include sourcing eco-friendly materials at 33.3% and reducing water and energy consumption at 66.7%. Energy and water use are considered critical areas for improvement. Therefore, textile and garment enterprises must invest in small-scale renewable energy systems such as rooftop solar power and water-saving production technology.</w:t>
      </w:r>
    </w:p>
    <w:p w:rsidR="00E14264" w:rsidRPr="00B6459A" w:rsidRDefault="00E14264" w:rsidP="000F41BC">
      <w:pPr>
        <w:jc w:val="both"/>
        <w:rPr>
          <w:rFonts w:cstheme="minorHAnsi"/>
          <w:b/>
          <w:sz w:val="24"/>
          <w:szCs w:val="24"/>
        </w:rPr>
      </w:pPr>
    </w:p>
    <w:p w:rsidR="00F2277C" w:rsidRPr="00B6459A" w:rsidRDefault="000D5D44" w:rsidP="000F41BC">
      <w:pPr>
        <w:jc w:val="both"/>
        <w:rPr>
          <w:rFonts w:cstheme="minorHAnsi"/>
          <w:b/>
          <w:sz w:val="28"/>
          <w:szCs w:val="28"/>
        </w:rPr>
      </w:pPr>
      <w:r w:rsidRPr="00B6459A">
        <w:rPr>
          <w:rFonts w:cstheme="minorHAnsi"/>
          <w:b/>
          <w:sz w:val="28"/>
          <w:szCs w:val="28"/>
        </w:rPr>
        <w:t>Discussion</w:t>
      </w:r>
      <w:r w:rsidR="007157F1">
        <w:rPr>
          <w:rFonts w:cstheme="minorHAnsi"/>
          <w:b/>
          <w:sz w:val="28"/>
          <w:szCs w:val="28"/>
        </w:rPr>
        <w:t>:</w:t>
      </w:r>
    </w:p>
    <w:p w:rsidR="000D5D44" w:rsidRPr="00B6459A" w:rsidRDefault="00E77022"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xml:space="preserve">Below is a </w:t>
      </w:r>
      <w:r w:rsidR="000D5D44" w:rsidRPr="00B6459A">
        <w:rPr>
          <w:rFonts w:eastAsia="Times New Roman" w:cstheme="minorHAnsi"/>
          <w:color w:val="0E101A"/>
          <w:sz w:val="24"/>
          <w:szCs w:val="24"/>
          <w:lang w:eastAsia="en-GB"/>
        </w:rPr>
        <w:t>discussion of the issues you requested regarding GSCM (Green Supply Chain Management) in the textile industry in Vietnam, especially for small and medium enterprises (SMEs):</w:t>
      </w:r>
    </w:p>
    <w:p w:rsidR="000D5D44" w:rsidRPr="00B6459A" w:rsidRDefault="000D5D44" w:rsidP="000F41BC">
      <w:pPr>
        <w:spacing w:after="0" w:line="240" w:lineRule="auto"/>
        <w:jc w:val="both"/>
        <w:rPr>
          <w:rFonts w:eastAsia="Times New Roman" w:cstheme="minorHAnsi"/>
          <w:color w:val="0E101A"/>
          <w:sz w:val="24"/>
          <w:szCs w:val="24"/>
          <w:lang w:eastAsia="en-GB"/>
        </w:rPr>
      </w:pPr>
    </w:p>
    <w:p w:rsidR="000D5D44" w:rsidRPr="00B6459A" w:rsidRDefault="000D5D44" w:rsidP="000F41BC">
      <w:pPr>
        <w:pStyle w:val="ListParagraph"/>
        <w:numPr>
          <w:ilvl w:val="0"/>
          <w:numId w:val="3"/>
        </w:numPr>
        <w:spacing w:after="0" w:line="240" w:lineRule="auto"/>
        <w:jc w:val="both"/>
        <w:rPr>
          <w:rFonts w:eastAsia="Times New Roman" w:cstheme="minorHAnsi"/>
          <w:b/>
          <w:bCs/>
          <w:color w:val="0E101A"/>
          <w:sz w:val="24"/>
          <w:szCs w:val="24"/>
          <w:lang w:eastAsia="en-GB"/>
        </w:rPr>
      </w:pPr>
      <w:r w:rsidRPr="00B6459A">
        <w:rPr>
          <w:rFonts w:eastAsia="Times New Roman" w:cstheme="minorHAnsi"/>
          <w:b/>
          <w:bCs/>
          <w:color w:val="0E101A"/>
          <w:sz w:val="24"/>
          <w:szCs w:val="24"/>
          <w:lang w:eastAsia="en-GB"/>
        </w:rPr>
        <w:t>Analysis of the challenges and barriers that SMEs face when applying GSCM in the Vietnamese textile industry</w:t>
      </w:r>
    </w:p>
    <w:p w:rsidR="000D5D44" w:rsidRPr="00B6459A" w:rsidRDefault="000D5D44" w:rsidP="000F41BC">
      <w:pPr>
        <w:pStyle w:val="ListParagraph"/>
        <w:spacing w:after="0" w:line="240" w:lineRule="auto"/>
        <w:jc w:val="both"/>
        <w:rPr>
          <w:rFonts w:eastAsia="Times New Roman" w:cstheme="minorHAnsi"/>
          <w:color w:val="0E101A"/>
          <w:sz w:val="24"/>
          <w:szCs w:val="24"/>
          <w:lang w:eastAsia="en-GB"/>
        </w:rPr>
      </w:pPr>
    </w:p>
    <w:p w:rsidR="000D5D44" w:rsidRPr="00B6459A" w:rsidRDefault="000D5D44" w:rsidP="000F41BC">
      <w:pPr>
        <w:pStyle w:val="ListParagraph"/>
        <w:numPr>
          <w:ilvl w:val="0"/>
          <w:numId w:val="6"/>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Financial constraints and investment costs</w:t>
      </w:r>
    </w:p>
    <w:p w:rsidR="000D5D44" w:rsidRPr="00B6459A" w:rsidRDefault="000D5D44" w:rsidP="000F41BC">
      <w:pPr>
        <w:pStyle w:val="ListParagraph"/>
        <w:spacing w:after="0" w:line="240" w:lineRule="auto"/>
        <w:jc w:val="both"/>
        <w:rPr>
          <w:rFonts w:eastAsia="Times New Roman" w:cstheme="minorHAnsi"/>
          <w:color w:val="0E101A"/>
          <w:sz w:val="24"/>
          <w:szCs w:val="24"/>
          <w:lang w:eastAsia="en-GB"/>
        </w:rPr>
      </w:pPr>
    </w:p>
    <w:p w:rsidR="000D5D44" w:rsidRPr="00B6459A" w:rsidRDefault="000D5D44" w:rsidP="000F41BC">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One of the biggest challenges that SMEs in the Vietnamese textile industry face when applying GSCM is the initial investment cost. Transitioning to environmentally friendly production processes requires large investment costs for technology updates, purchasing energy-saving equipment, and training employees (Majumdar and Sinha, 2018). Most SMEs need more financial resources to make these changes with support from external financial sources.</w:t>
      </w:r>
    </w:p>
    <w:p w:rsidR="000D5D44" w:rsidRPr="00B6459A" w:rsidRDefault="000D5D44" w:rsidP="000F41BC">
      <w:pPr>
        <w:spacing w:after="0" w:line="240" w:lineRule="auto"/>
        <w:contextualSpacing/>
        <w:jc w:val="both"/>
        <w:rPr>
          <w:rFonts w:eastAsia="Times New Roman" w:cstheme="minorHAnsi"/>
          <w:color w:val="0E101A"/>
          <w:sz w:val="24"/>
          <w:szCs w:val="24"/>
          <w:lang w:eastAsia="en-GB"/>
        </w:rPr>
      </w:pPr>
    </w:p>
    <w:p w:rsidR="000D5D44" w:rsidRPr="00B6459A" w:rsidRDefault="000D5D44" w:rsidP="000F41BC">
      <w:pPr>
        <w:pStyle w:val="ListParagraph"/>
        <w:numPr>
          <w:ilvl w:val="0"/>
          <w:numId w:val="6"/>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Lack of awareness and expertise in GSCM</w:t>
      </w:r>
    </w:p>
    <w:p w:rsidR="000D5D44" w:rsidRPr="00B6459A" w:rsidRDefault="000D5D44" w:rsidP="000F41BC">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SMEs often lack a full understanding of the benefits and applications of GSCM in terms of long-term cost savings and brand image enhancement (Ali, 2023). In addition, SMEs also need more expertise in green supply chain management, leading to difficulties in implementing effective GSCM initiatives.</w:t>
      </w:r>
    </w:p>
    <w:p w:rsidR="000D5D44" w:rsidRPr="00B6459A" w:rsidRDefault="000D5D44" w:rsidP="000F41BC">
      <w:pPr>
        <w:spacing w:after="0" w:line="240" w:lineRule="auto"/>
        <w:contextualSpacing/>
        <w:jc w:val="both"/>
        <w:rPr>
          <w:rFonts w:eastAsia="Times New Roman" w:cstheme="minorHAnsi"/>
          <w:color w:val="0E101A"/>
          <w:sz w:val="24"/>
          <w:szCs w:val="24"/>
          <w:lang w:eastAsia="en-GB"/>
        </w:rPr>
      </w:pPr>
    </w:p>
    <w:p w:rsidR="000D5D44" w:rsidRPr="00B6459A" w:rsidRDefault="000D5D44" w:rsidP="000F41BC">
      <w:pPr>
        <w:pStyle w:val="ListParagraph"/>
        <w:numPr>
          <w:ilvl w:val="0"/>
          <w:numId w:val="6"/>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Supply chain constraints and government support</w:t>
      </w:r>
    </w:p>
    <w:p w:rsidR="000D5D44" w:rsidRPr="00B6459A" w:rsidRDefault="000D5D44" w:rsidP="000F41BC">
      <w:pPr>
        <w:spacing w:after="0" w:line="240" w:lineRule="auto"/>
        <w:contextualSpacing/>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xml:space="preserve">SMEs in the Vietnamese textile and garment industry often need help establishing sustainable supply chains by finding suppliers of raw materials and products that are green-certified or comply with international environmental standards (Khan et al., 2024). Although there are policies to encourage enterprises to adopt green technologies, government </w:t>
      </w:r>
      <w:r w:rsidRPr="00B6459A">
        <w:rPr>
          <w:rFonts w:eastAsia="Times New Roman" w:cstheme="minorHAnsi"/>
          <w:color w:val="0E101A"/>
          <w:sz w:val="24"/>
          <w:szCs w:val="24"/>
          <w:lang w:eastAsia="en-GB"/>
        </w:rPr>
        <w:lastRenderedPageBreak/>
        <w:t>support still needs to be improved, especially for SMEs. This makes the transition more difficult.</w:t>
      </w:r>
    </w:p>
    <w:p w:rsidR="000D5D44" w:rsidRPr="00B6459A" w:rsidRDefault="000D5D44" w:rsidP="000F41BC">
      <w:pPr>
        <w:spacing w:after="0" w:line="240" w:lineRule="auto"/>
        <w:jc w:val="both"/>
        <w:rPr>
          <w:rFonts w:eastAsia="Times New Roman" w:cstheme="minorHAnsi"/>
          <w:color w:val="0E101A"/>
          <w:sz w:val="24"/>
          <w:szCs w:val="24"/>
          <w:lang w:eastAsia="en-GB"/>
        </w:rPr>
      </w:pPr>
    </w:p>
    <w:p w:rsidR="000D5D44" w:rsidRPr="00B6459A" w:rsidRDefault="000D5D44" w:rsidP="000F41BC">
      <w:pPr>
        <w:pStyle w:val="ListParagraph"/>
        <w:numPr>
          <w:ilvl w:val="0"/>
          <w:numId w:val="3"/>
        </w:numPr>
        <w:spacing w:after="0" w:line="240" w:lineRule="auto"/>
        <w:jc w:val="both"/>
        <w:rPr>
          <w:rFonts w:eastAsia="Times New Roman" w:cstheme="minorHAnsi"/>
          <w:b/>
          <w:bCs/>
          <w:color w:val="0E101A"/>
          <w:sz w:val="24"/>
          <w:szCs w:val="24"/>
          <w:lang w:eastAsia="en-GB"/>
        </w:rPr>
      </w:pPr>
      <w:r w:rsidRPr="00B6459A">
        <w:rPr>
          <w:rFonts w:eastAsia="Times New Roman" w:cstheme="minorHAnsi"/>
          <w:b/>
          <w:bCs/>
          <w:color w:val="0E101A"/>
          <w:sz w:val="24"/>
          <w:szCs w:val="24"/>
          <w:lang w:eastAsia="en-GB"/>
        </w:rPr>
        <w:t>Assessing the effectiveness of current GSCM activities in the textile industry in Vietnam</w:t>
      </w:r>
    </w:p>
    <w:p w:rsidR="000D5D44" w:rsidRPr="00B6459A" w:rsidRDefault="000D5D44" w:rsidP="000F41BC">
      <w:pPr>
        <w:pStyle w:val="ListParagraph"/>
        <w:spacing w:after="0" w:line="240" w:lineRule="auto"/>
        <w:jc w:val="both"/>
        <w:rPr>
          <w:rFonts w:eastAsia="Times New Roman" w:cstheme="minorHAnsi"/>
          <w:color w:val="0E101A"/>
          <w:sz w:val="24"/>
          <w:szCs w:val="24"/>
          <w:lang w:eastAsia="en-GB"/>
        </w:rPr>
      </w:pPr>
    </w:p>
    <w:p w:rsidR="000D5D44" w:rsidRPr="00B6459A" w:rsidRDefault="000D5D44" w:rsidP="000F41BC">
      <w:pPr>
        <w:pStyle w:val="ListParagraph"/>
        <w:numPr>
          <w:ilvl w:val="0"/>
          <w:numId w:val="7"/>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Cost savings and resource optimization</w:t>
      </w:r>
    </w:p>
    <w:p w:rsidR="000D5D44" w:rsidRPr="00B6459A" w:rsidRDefault="000D5D44" w:rsidP="000F41BC">
      <w:pPr>
        <w:pStyle w:val="ListParagraph"/>
        <w:spacing w:after="0" w:line="240" w:lineRule="auto"/>
        <w:jc w:val="both"/>
        <w:rPr>
          <w:rFonts w:eastAsia="Times New Roman" w:cstheme="minorHAnsi"/>
          <w:color w:val="0E101A"/>
          <w:sz w:val="24"/>
          <w:szCs w:val="24"/>
          <w:lang w:eastAsia="en-GB"/>
        </w:rPr>
      </w:pPr>
    </w:p>
    <w:p w:rsidR="000D5D44" w:rsidRPr="00B6459A" w:rsidRDefault="000D5D44"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Current GSCM activities in the Vietnamese textile industry have brought some positive results. Some SMEs have started to apply methods such as using recycled materials and optimizing production processes to save energy and water. These companies reported significant reductions in operating costs, such as saving up to 20% of energy and 20-30% of reused water (Muthu, 2020).</w:t>
      </w:r>
    </w:p>
    <w:p w:rsidR="00E77022" w:rsidRPr="00B6459A" w:rsidRDefault="00E77022" w:rsidP="000F41BC">
      <w:pPr>
        <w:spacing w:after="0" w:line="240" w:lineRule="auto"/>
        <w:jc w:val="both"/>
        <w:rPr>
          <w:rFonts w:eastAsia="Times New Roman" w:cstheme="minorHAnsi"/>
          <w:color w:val="0E101A"/>
          <w:sz w:val="24"/>
          <w:szCs w:val="24"/>
          <w:lang w:eastAsia="en-GB"/>
        </w:rPr>
      </w:pPr>
    </w:p>
    <w:p w:rsidR="000D5D44" w:rsidRPr="00B6459A" w:rsidRDefault="000D5D44" w:rsidP="000F41BC">
      <w:pPr>
        <w:pStyle w:val="ListParagraph"/>
        <w:numPr>
          <w:ilvl w:val="0"/>
          <w:numId w:val="7"/>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Improving environmental performance</w:t>
      </w:r>
    </w:p>
    <w:p w:rsidR="000D5D44" w:rsidRPr="00B6459A" w:rsidRDefault="000D5D44" w:rsidP="000F41BC">
      <w:pPr>
        <w:pStyle w:val="ListParagraph"/>
        <w:spacing w:after="0" w:line="240" w:lineRule="auto"/>
        <w:jc w:val="both"/>
        <w:rPr>
          <w:rFonts w:eastAsia="Times New Roman" w:cstheme="minorHAnsi"/>
          <w:color w:val="0E101A"/>
          <w:sz w:val="24"/>
          <w:szCs w:val="24"/>
          <w:lang w:eastAsia="en-GB"/>
        </w:rPr>
      </w:pPr>
    </w:p>
    <w:p w:rsidR="000D5D44" w:rsidRPr="00B6459A" w:rsidRDefault="000D5D44"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Although the level of GSCM application is not uniform, some enterprises have achieved positive results in reducing emissions and solid waste. For example, Minh Thanh, Nam Phu, and Binh Minh enterprises have switched to using clean production technology, helping to reduce wastewater and emissions into the environment (Vinatex, 2024). However, the widespread application of GSCM in the Vietnamese textile and garment industry is still slow, and the results achieved are modest compared to the potential.</w:t>
      </w:r>
    </w:p>
    <w:p w:rsidR="000D5D44" w:rsidRPr="00B6459A" w:rsidRDefault="000D5D44" w:rsidP="000F41BC">
      <w:pPr>
        <w:jc w:val="both"/>
        <w:rPr>
          <w:rFonts w:cstheme="minorHAnsi"/>
          <w:b/>
          <w:sz w:val="28"/>
          <w:szCs w:val="28"/>
        </w:rPr>
      </w:pPr>
    </w:p>
    <w:p w:rsidR="000D5D44" w:rsidRPr="00B6459A" w:rsidRDefault="00E77022" w:rsidP="000F41BC">
      <w:pPr>
        <w:jc w:val="both"/>
        <w:rPr>
          <w:rFonts w:cstheme="minorHAnsi"/>
          <w:b/>
          <w:sz w:val="28"/>
          <w:szCs w:val="28"/>
        </w:rPr>
      </w:pPr>
      <w:r w:rsidRPr="00B6459A">
        <w:rPr>
          <w:rFonts w:cstheme="minorHAnsi"/>
          <w:b/>
          <w:sz w:val="28"/>
          <w:szCs w:val="28"/>
        </w:rPr>
        <w:t>Recommendations:</w:t>
      </w:r>
    </w:p>
    <w:p w:rsidR="00BA559E" w:rsidRPr="00B6459A" w:rsidRDefault="00BA559E" w:rsidP="000F41BC">
      <w:pPr>
        <w:spacing w:after="0" w:line="240" w:lineRule="auto"/>
        <w:jc w:val="both"/>
        <w:rPr>
          <w:rFonts w:eastAsia="Times New Roman" w:cstheme="minorHAnsi"/>
          <w:bCs/>
          <w:color w:val="0E101A"/>
          <w:sz w:val="24"/>
          <w:szCs w:val="24"/>
          <w:lang w:eastAsia="en-GB"/>
        </w:rPr>
      </w:pPr>
      <w:r w:rsidRPr="00B6459A">
        <w:rPr>
          <w:rFonts w:eastAsia="Times New Roman" w:cstheme="minorHAnsi"/>
          <w:bCs/>
          <w:color w:val="0E101A"/>
          <w:sz w:val="24"/>
          <w:szCs w:val="24"/>
          <w:lang w:eastAsia="en-GB"/>
        </w:rPr>
        <w:t>Recommendations for SMEs to apply GSCM to reduce environmental impact in the textile industry</w:t>
      </w:r>
    </w:p>
    <w:p w:rsidR="00BA559E" w:rsidRPr="00B6459A" w:rsidRDefault="00BA559E" w:rsidP="000F41BC">
      <w:pPr>
        <w:spacing w:after="0" w:line="240" w:lineRule="auto"/>
        <w:jc w:val="both"/>
        <w:rPr>
          <w:rFonts w:eastAsia="Times New Roman" w:cstheme="minorHAnsi"/>
          <w:color w:val="0E101A"/>
          <w:sz w:val="24"/>
          <w:szCs w:val="24"/>
          <w:lang w:eastAsia="en-GB"/>
        </w:rPr>
      </w:pPr>
    </w:p>
    <w:p w:rsidR="00BA559E" w:rsidRPr="00B6459A" w:rsidRDefault="00BA559E" w:rsidP="000F41BC">
      <w:pPr>
        <w:spacing w:after="0" w:line="240" w:lineRule="auto"/>
        <w:jc w:val="both"/>
        <w:rPr>
          <w:rFonts w:eastAsia="Times New Roman" w:cstheme="minorHAnsi"/>
          <w:b/>
          <w:bCs/>
          <w:color w:val="0E101A"/>
          <w:sz w:val="24"/>
          <w:szCs w:val="24"/>
          <w:lang w:eastAsia="en-GB"/>
        </w:rPr>
      </w:pPr>
      <w:r w:rsidRPr="00B6459A">
        <w:rPr>
          <w:rFonts w:eastAsia="Times New Roman" w:cstheme="minorHAnsi"/>
          <w:b/>
          <w:bCs/>
          <w:color w:val="0E101A"/>
          <w:sz w:val="24"/>
          <w:szCs w:val="24"/>
          <w:lang w:eastAsia="en-GB"/>
        </w:rPr>
        <w:t>-For SMEs</w:t>
      </w:r>
    </w:p>
    <w:p w:rsidR="00BA559E" w:rsidRPr="00B6459A" w:rsidRDefault="00BA559E" w:rsidP="000F41BC">
      <w:pPr>
        <w:spacing w:after="0" w:line="240" w:lineRule="auto"/>
        <w:jc w:val="both"/>
        <w:rPr>
          <w:rFonts w:eastAsia="Times New Roman" w:cstheme="minorHAnsi"/>
          <w:color w:val="0E101A"/>
          <w:sz w:val="24"/>
          <w:szCs w:val="24"/>
          <w:lang w:eastAsia="en-GB"/>
        </w:rPr>
      </w:pPr>
    </w:p>
    <w:p w:rsidR="00BA559E" w:rsidRPr="00B6459A" w:rsidRDefault="00BA559E"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The benefits of applying GSCM in the textile and garment industry for SMEs include helping businesses save long-term costs, increasing competitiveness, and developing strong brands. Although initially, it may require large investments, saving energy and raw materials and reducing waste treatment costs will bring long-term benefits. In addition, effectively applying GSCM will help SMEs in the textile industry reduce environmental impact and develop sustainably in the future. Below are some recommendations for Vietnamese SMEs.</w:t>
      </w:r>
    </w:p>
    <w:p w:rsidR="00BA559E" w:rsidRPr="00B6459A" w:rsidRDefault="00BA559E" w:rsidP="000F41BC">
      <w:pPr>
        <w:spacing w:after="0" w:line="240" w:lineRule="auto"/>
        <w:jc w:val="both"/>
        <w:rPr>
          <w:rFonts w:eastAsia="Times New Roman" w:cstheme="minorHAnsi"/>
          <w:color w:val="0E101A"/>
          <w:sz w:val="24"/>
          <w:szCs w:val="24"/>
          <w:lang w:eastAsia="en-GB"/>
        </w:rPr>
      </w:pPr>
    </w:p>
    <w:p w:rsidR="00BA559E" w:rsidRPr="007157F1" w:rsidRDefault="00BA559E" w:rsidP="007157F1">
      <w:pPr>
        <w:pStyle w:val="ListParagraph"/>
        <w:numPr>
          <w:ilvl w:val="0"/>
          <w:numId w:val="39"/>
        </w:numPr>
        <w:spacing w:after="0" w:line="240" w:lineRule="auto"/>
        <w:jc w:val="both"/>
        <w:rPr>
          <w:rFonts w:eastAsia="Times New Roman" w:cstheme="minorHAnsi"/>
          <w:color w:val="0E101A"/>
          <w:sz w:val="24"/>
          <w:szCs w:val="24"/>
          <w:lang w:eastAsia="en-GB"/>
        </w:rPr>
      </w:pPr>
      <w:r w:rsidRPr="007157F1">
        <w:rPr>
          <w:rFonts w:eastAsia="Times New Roman" w:cstheme="minorHAnsi"/>
          <w:color w:val="0E101A"/>
          <w:sz w:val="24"/>
          <w:szCs w:val="24"/>
          <w:lang w:eastAsia="en-GB"/>
        </w:rPr>
        <w:t>Choose sustainable materials</w:t>
      </w:r>
    </w:p>
    <w:p w:rsidR="007157F1" w:rsidRPr="007157F1" w:rsidRDefault="007157F1" w:rsidP="007157F1">
      <w:pPr>
        <w:pStyle w:val="ListParagraph"/>
        <w:spacing w:after="0" w:line="240" w:lineRule="auto"/>
        <w:jc w:val="both"/>
        <w:rPr>
          <w:rFonts w:eastAsia="Times New Roman" w:cstheme="minorHAnsi"/>
          <w:color w:val="0E101A"/>
          <w:sz w:val="24"/>
          <w:szCs w:val="24"/>
          <w:lang w:eastAsia="en-GB"/>
        </w:rPr>
      </w:pPr>
    </w:p>
    <w:p w:rsidR="00BA559E" w:rsidRPr="00B6459A" w:rsidRDefault="00BA559E"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xml:space="preserve">Use environmentally friendly materials: businesses must prioritize choosing recycled, organic, or sustainable materials, such as organic cotton instead of conventional cotton, or recycled fabrics, such as polyester from used plastic bottles. This not only helps reduce environmental impact but also minimizes waste. In addition to choosing sustainable suppliers, SMEs must select raw material suppliers with sustainability certifications, such as Oeko-Tex Standard 100, GOTS (Global Organic Textile Standard), or other international environmental certifications. These certifications ensure that products meet the </w:t>
      </w:r>
      <w:r w:rsidRPr="00B6459A">
        <w:rPr>
          <w:rFonts w:eastAsia="Times New Roman" w:cstheme="minorHAnsi"/>
          <w:color w:val="0E101A"/>
          <w:sz w:val="24"/>
          <w:szCs w:val="24"/>
          <w:lang w:eastAsia="en-GB"/>
        </w:rPr>
        <w:lastRenderedPageBreak/>
        <w:t xml:space="preserve">requirements for protecting consumer health and the environment (Habib et al., 2022). Furthermore, using recycled and reused materials in production, such as collecting excess fabric from manufactured products to create new products, minimizes waste. </w:t>
      </w:r>
    </w:p>
    <w:p w:rsidR="00BA559E" w:rsidRPr="00B6459A" w:rsidRDefault="00BA559E" w:rsidP="000F41BC">
      <w:pPr>
        <w:spacing w:after="0" w:line="240" w:lineRule="auto"/>
        <w:jc w:val="both"/>
        <w:rPr>
          <w:rFonts w:eastAsia="Times New Roman" w:cstheme="minorHAnsi"/>
          <w:color w:val="0E101A"/>
          <w:sz w:val="24"/>
          <w:szCs w:val="24"/>
          <w:lang w:eastAsia="en-GB"/>
        </w:rPr>
      </w:pPr>
    </w:p>
    <w:p w:rsidR="00BA559E" w:rsidRPr="007157F1" w:rsidRDefault="00BA559E" w:rsidP="007157F1">
      <w:pPr>
        <w:pStyle w:val="ListParagraph"/>
        <w:numPr>
          <w:ilvl w:val="0"/>
          <w:numId w:val="39"/>
        </w:numPr>
        <w:spacing w:after="0" w:line="240" w:lineRule="auto"/>
        <w:jc w:val="both"/>
        <w:rPr>
          <w:rFonts w:eastAsia="Times New Roman" w:cstheme="minorHAnsi"/>
          <w:color w:val="0E101A"/>
          <w:sz w:val="24"/>
          <w:szCs w:val="24"/>
          <w:lang w:eastAsia="en-GB"/>
        </w:rPr>
      </w:pPr>
      <w:r w:rsidRPr="007157F1">
        <w:rPr>
          <w:rFonts w:eastAsia="Times New Roman" w:cstheme="minorHAnsi"/>
          <w:color w:val="0E101A"/>
          <w:sz w:val="24"/>
          <w:szCs w:val="24"/>
          <w:lang w:eastAsia="en-GB"/>
        </w:rPr>
        <w:t>Improve production processes</w:t>
      </w:r>
    </w:p>
    <w:p w:rsidR="007157F1" w:rsidRPr="007157F1" w:rsidRDefault="007157F1" w:rsidP="007157F1">
      <w:pPr>
        <w:pStyle w:val="ListParagraph"/>
        <w:spacing w:after="0" w:line="240" w:lineRule="auto"/>
        <w:jc w:val="both"/>
        <w:rPr>
          <w:rFonts w:eastAsia="Times New Roman" w:cstheme="minorHAnsi"/>
          <w:color w:val="0E101A"/>
          <w:sz w:val="24"/>
          <w:szCs w:val="24"/>
          <w:lang w:eastAsia="en-GB"/>
        </w:rPr>
      </w:pPr>
    </w:p>
    <w:p w:rsidR="00BA559E" w:rsidRPr="00B6459A" w:rsidRDefault="00BA559E"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Invest in resource-saving technologies: New technologies such as automated machinery help optimize the use of energy, water, and chemicals in production, such as using energy-saving equipment and machinery for dyeing, washing, and finishing processes (Fahim et al., 2024). Furthermore, water and chemical management and treatment processes help businesses recycle and treat wastewater to standards to reduce environmental impacts. In addition, minimizing toxic chemicals in dyeing and finishing will help improve worker health and reduce environmental pollution. On the other hand, improving processes will help reduce CO2 emissions by using renewable energy, such as solar or wind, instead of fossil fuels (Phan and Le, 2022).</w:t>
      </w:r>
    </w:p>
    <w:p w:rsidR="00BA559E" w:rsidRPr="00B6459A" w:rsidRDefault="00BA559E" w:rsidP="000F41BC">
      <w:pPr>
        <w:spacing w:after="0" w:line="240" w:lineRule="auto"/>
        <w:jc w:val="both"/>
        <w:rPr>
          <w:rFonts w:eastAsia="Times New Roman" w:cstheme="minorHAnsi"/>
          <w:color w:val="0E101A"/>
          <w:sz w:val="24"/>
          <w:szCs w:val="24"/>
          <w:lang w:eastAsia="en-GB"/>
        </w:rPr>
      </w:pPr>
    </w:p>
    <w:p w:rsidR="00BA559E" w:rsidRPr="007157F1" w:rsidRDefault="00BA559E" w:rsidP="007157F1">
      <w:pPr>
        <w:pStyle w:val="ListParagraph"/>
        <w:numPr>
          <w:ilvl w:val="0"/>
          <w:numId w:val="39"/>
        </w:numPr>
        <w:spacing w:after="0" w:line="240" w:lineRule="auto"/>
        <w:jc w:val="both"/>
        <w:rPr>
          <w:rFonts w:eastAsia="Times New Roman" w:cstheme="minorHAnsi"/>
          <w:color w:val="0E101A"/>
          <w:sz w:val="24"/>
          <w:szCs w:val="24"/>
          <w:lang w:eastAsia="en-GB"/>
        </w:rPr>
      </w:pPr>
      <w:r w:rsidRPr="007157F1">
        <w:rPr>
          <w:rFonts w:eastAsia="Times New Roman" w:cstheme="minorHAnsi"/>
          <w:color w:val="0E101A"/>
          <w:sz w:val="24"/>
          <w:szCs w:val="24"/>
          <w:lang w:eastAsia="en-GB"/>
        </w:rPr>
        <w:t>Waste management</w:t>
      </w:r>
    </w:p>
    <w:p w:rsidR="007157F1" w:rsidRPr="007157F1" w:rsidRDefault="007157F1" w:rsidP="007157F1">
      <w:pPr>
        <w:pStyle w:val="ListParagraph"/>
        <w:spacing w:after="0" w:line="240" w:lineRule="auto"/>
        <w:jc w:val="both"/>
        <w:rPr>
          <w:rFonts w:eastAsia="Times New Roman" w:cstheme="minorHAnsi"/>
          <w:color w:val="0E101A"/>
          <w:sz w:val="24"/>
          <w:szCs w:val="24"/>
          <w:lang w:eastAsia="en-GB"/>
        </w:rPr>
      </w:pPr>
    </w:p>
    <w:p w:rsidR="00BA559E" w:rsidRPr="00B6459A" w:rsidRDefault="00BA559E"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Businesses must build a system to collect and classify waste to be recycled or reused. Fabric scraps, excess threads, or defective products can be recycled into new materials or sold to other industries (Bylund et al., 2022). In addition, packaging reduces the amount of plastic in the packaging process. It replaces it with biodegradable or recyclable materials such as paper, cardboard, or fabric bags, which helps to reduce waste and is also an essential element in the green branding strategy. Furthermore, SMEs with effective waste sorting and treatment systems help reduce the impact on the environment and the implementation process.</w:t>
      </w:r>
    </w:p>
    <w:p w:rsidR="00BA559E" w:rsidRPr="00B6459A" w:rsidRDefault="00BA559E" w:rsidP="000F41BC">
      <w:pPr>
        <w:spacing w:after="0" w:line="240" w:lineRule="auto"/>
        <w:jc w:val="both"/>
        <w:rPr>
          <w:rFonts w:eastAsia="Times New Roman" w:cstheme="minorHAnsi"/>
          <w:color w:val="0E101A"/>
          <w:sz w:val="24"/>
          <w:szCs w:val="24"/>
          <w:lang w:eastAsia="en-GB"/>
        </w:rPr>
      </w:pPr>
    </w:p>
    <w:p w:rsidR="00BA559E" w:rsidRPr="007157F1" w:rsidRDefault="00BA559E" w:rsidP="007157F1">
      <w:pPr>
        <w:pStyle w:val="ListParagraph"/>
        <w:numPr>
          <w:ilvl w:val="0"/>
          <w:numId w:val="39"/>
        </w:numPr>
        <w:spacing w:after="0" w:line="240" w:lineRule="auto"/>
        <w:jc w:val="both"/>
        <w:rPr>
          <w:rFonts w:eastAsia="Times New Roman" w:cstheme="minorHAnsi"/>
          <w:color w:val="0E101A"/>
          <w:sz w:val="24"/>
          <w:szCs w:val="24"/>
          <w:lang w:eastAsia="en-GB"/>
        </w:rPr>
      </w:pPr>
      <w:r w:rsidRPr="007157F1">
        <w:rPr>
          <w:rFonts w:eastAsia="Times New Roman" w:cstheme="minorHAnsi"/>
          <w:color w:val="0E101A"/>
          <w:sz w:val="24"/>
          <w:szCs w:val="24"/>
          <w:lang w:eastAsia="en-GB"/>
        </w:rPr>
        <w:t>Building a sustainable brand</w:t>
      </w:r>
    </w:p>
    <w:p w:rsidR="007157F1" w:rsidRPr="007157F1" w:rsidRDefault="007157F1" w:rsidP="007157F1">
      <w:pPr>
        <w:pStyle w:val="ListParagraph"/>
        <w:spacing w:after="0" w:line="240" w:lineRule="auto"/>
        <w:jc w:val="both"/>
        <w:rPr>
          <w:rFonts w:eastAsia="Times New Roman" w:cstheme="minorHAnsi"/>
          <w:color w:val="0E101A"/>
          <w:sz w:val="24"/>
          <w:szCs w:val="24"/>
          <w:lang w:eastAsia="en-GB"/>
        </w:rPr>
      </w:pPr>
    </w:p>
    <w:p w:rsidR="00BA559E" w:rsidRPr="00B6459A" w:rsidRDefault="00BA559E"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Implementing green marketing helps SMEs promote environmentally friendly products and raise consumer awareness. Use clear messages about their commitment to environmental protection and ensuring sustainable sourcing. In addition, certifications and transparency such as GOTS, Fair Trade, or low carbon certification can help enhance brand reputation (Samudrika and Samarawickrama, 2024). At the same time, transparency in production processes and environmental impacts is integral to brand strategy.</w:t>
      </w:r>
    </w:p>
    <w:p w:rsidR="00BA559E" w:rsidRPr="00B6459A" w:rsidRDefault="00BA559E" w:rsidP="000F41BC">
      <w:pPr>
        <w:spacing w:after="0" w:line="240" w:lineRule="auto"/>
        <w:jc w:val="both"/>
        <w:rPr>
          <w:rFonts w:eastAsia="Times New Roman" w:cstheme="minorHAnsi"/>
          <w:color w:val="0E101A"/>
          <w:sz w:val="24"/>
          <w:szCs w:val="24"/>
          <w:lang w:eastAsia="en-GB"/>
        </w:rPr>
      </w:pPr>
    </w:p>
    <w:p w:rsidR="00BA559E" w:rsidRPr="007157F1" w:rsidRDefault="00BA559E" w:rsidP="007157F1">
      <w:pPr>
        <w:pStyle w:val="ListParagraph"/>
        <w:numPr>
          <w:ilvl w:val="0"/>
          <w:numId w:val="39"/>
        </w:numPr>
        <w:spacing w:after="0" w:line="240" w:lineRule="auto"/>
        <w:jc w:val="both"/>
        <w:rPr>
          <w:rFonts w:eastAsia="Times New Roman" w:cstheme="minorHAnsi"/>
          <w:color w:val="0E101A"/>
          <w:sz w:val="24"/>
          <w:szCs w:val="24"/>
          <w:lang w:eastAsia="en-GB"/>
        </w:rPr>
      </w:pPr>
      <w:r w:rsidRPr="007157F1">
        <w:rPr>
          <w:rFonts w:eastAsia="Times New Roman" w:cstheme="minorHAnsi"/>
          <w:color w:val="0E101A"/>
          <w:sz w:val="24"/>
          <w:szCs w:val="24"/>
          <w:lang w:eastAsia="en-GB"/>
        </w:rPr>
        <w:t>Digital technology application</w:t>
      </w:r>
    </w:p>
    <w:p w:rsidR="007157F1" w:rsidRPr="007157F1" w:rsidRDefault="007157F1" w:rsidP="007157F1">
      <w:pPr>
        <w:pStyle w:val="ListParagraph"/>
        <w:spacing w:after="0" w:line="240" w:lineRule="auto"/>
        <w:jc w:val="both"/>
        <w:rPr>
          <w:rFonts w:eastAsia="Times New Roman" w:cstheme="minorHAnsi"/>
          <w:color w:val="0E101A"/>
          <w:sz w:val="24"/>
          <w:szCs w:val="24"/>
          <w:lang w:eastAsia="en-GB"/>
        </w:rPr>
      </w:pPr>
    </w:p>
    <w:p w:rsidR="00BA559E" w:rsidRDefault="00BA559E"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SMEs should develop implementation strategies to optimize the supply chain through digital technology: Enterprises can use innovative supply chain management software (ERP) to maximize the use of raw materials, minimize supply risks, and save costs. This helps improve transparency and reduce waste. In addition, Internet of Things (IoT) applications, Big Data with IoT sensors, can be used to monitor and analyze data and control factors such as energy consumption, water usage, and machine status in production (Zhang et al., 2024). From there, problems can be detected early, and production processes can be optimized to minimize waste.</w:t>
      </w:r>
    </w:p>
    <w:p w:rsidR="007157F1" w:rsidRDefault="007157F1" w:rsidP="000F41BC">
      <w:pPr>
        <w:spacing w:after="0" w:line="240" w:lineRule="auto"/>
        <w:jc w:val="both"/>
        <w:rPr>
          <w:rFonts w:eastAsia="Times New Roman" w:cstheme="minorHAnsi"/>
          <w:color w:val="0E101A"/>
          <w:sz w:val="24"/>
          <w:szCs w:val="24"/>
          <w:lang w:eastAsia="en-GB"/>
        </w:rPr>
      </w:pPr>
    </w:p>
    <w:p w:rsidR="007157F1" w:rsidRPr="00B6459A" w:rsidRDefault="007157F1" w:rsidP="000F41BC">
      <w:pPr>
        <w:spacing w:after="0" w:line="240" w:lineRule="auto"/>
        <w:jc w:val="both"/>
        <w:rPr>
          <w:rFonts w:eastAsia="Times New Roman" w:cstheme="minorHAnsi"/>
          <w:color w:val="0E101A"/>
          <w:sz w:val="24"/>
          <w:szCs w:val="24"/>
          <w:lang w:eastAsia="en-GB"/>
        </w:rPr>
      </w:pPr>
    </w:p>
    <w:p w:rsidR="00F2277C" w:rsidRPr="00B6459A" w:rsidRDefault="00F2277C" w:rsidP="000F41BC">
      <w:pPr>
        <w:jc w:val="both"/>
        <w:rPr>
          <w:rFonts w:cstheme="minorHAnsi"/>
          <w:b/>
          <w:sz w:val="24"/>
          <w:szCs w:val="24"/>
        </w:rPr>
      </w:pPr>
    </w:p>
    <w:p w:rsidR="002B1933" w:rsidRPr="00B6459A" w:rsidRDefault="002B1933" w:rsidP="000F41BC">
      <w:pPr>
        <w:jc w:val="both"/>
        <w:rPr>
          <w:rFonts w:cstheme="minorHAnsi"/>
          <w:b/>
          <w:sz w:val="24"/>
          <w:szCs w:val="24"/>
        </w:rPr>
      </w:pPr>
      <w:r w:rsidRPr="00B6459A">
        <w:rPr>
          <w:rFonts w:cstheme="minorHAnsi"/>
          <w:b/>
          <w:sz w:val="24"/>
          <w:szCs w:val="24"/>
        </w:rPr>
        <w:t>-For Policy Makers</w:t>
      </w:r>
    </w:p>
    <w:p w:rsidR="002B1933" w:rsidRPr="00B6459A" w:rsidRDefault="002B1933" w:rsidP="000F41BC">
      <w:pPr>
        <w:contextualSpacing/>
        <w:jc w:val="both"/>
        <w:rPr>
          <w:rFonts w:cstheme="minorHAnsi"/>
          <w:sz w:val="24"/>
          <w:szCs w:val="24"/>
        </w:rPr>
      </w:pPr>
      <w:r w:rsidRPr="00B6459A">
        <w:rPr>
          <w:rFonts w:cstheme="minorHAnsi"/>
          <w:sz w:val="24"/>
          <w:szCs w:val="24"/>
        </w:rPr>
        <w:t>Here are some recommendations for policymakers to adopt GSCM (Green Supply Chain Management) to reduce environmental impacts in the textile industry. These policies will support the textile industry in achieving sustainability goals, protect the environment, and promote economic development:</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1. Create policies to encourage the use of sustainable materials</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 xml:space="preserve"> Encourage using recycled and organic materials: The government can provide tax incentives, subsidies, or preferential loans for textile SMEs to use sustainable materials, recycled fabrics, organic cotton, and other environmentally friendly materials. In addition, certification programs for textile products that meet environmental protection standards (such as GOTS, Fair Trade, and Oeko-Tex) should be provided. These policies will help small and medium-sized enterprises (SMEs) access international certifications more efficiently, increasing their ability to export to markets requiring high environmental standards.</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2. Promote investment in clean and energy-saving technologies</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Tax incentives and grants for businesses, with policies that can provide financial support or tax exemptions for firms investing in energy-saving technologies, water recycling, and CO2 emission reduction during production. In addition, develop technological infrastructure for clean technologies such as water recycling plants and solar or wind energy systems for the textile industry, helping businesses reduce operating costs and environmental impacts.</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3. Regulation and monitoring of waste and emissions in the industry</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Update and enforce waste treatment regulations, including regulations on waste minimization, wastewater treatment, and emissions in the textile industry. Provide strict requirements on waste treatment and the application of clean technology to reduce pollution. In addition, the government can issue regulations requiring businesses to minimize the use of plastic packaging and encourage the use of biodegradable or recyclable packaging, contributing to reducing environmental impacts.</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4. Encourage cooperation in sustainable supply chains</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The government can create conditions for businesses in the textile supply chain, especially SMEs, to cooperate with non-governmental organizations, international organizations, and environmental organizations to build a sustainable supply chain.</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5. Create a mechanism to encourage transparency and sharing of environmental information</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The government requires businesses to disclose information on production activities, raw material origins, and ecological impacts of textile products. This will enable consumers to choose green products and encourage companies to improve their production processes.</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6. Financial support and incentives for research and development (R&amp;D)</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The government can establish research and development (R&amp;D) funds to support businesses in researching and developing environmentally friendly production technologies, from creating sustainable materials to solutions to save energy and water in production. In addition, there are financial support plans for businesses to switch to green production.</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b/>
          <w:sz w:val="24"/>
          <w:szCs w:val="24"/>
        </w:rPr>
      </w:pPr>
      <w:r w:rsidRPr="00B6459A">
        <w:rPr>
          <w:rFonts w:cstheme="minorHAnsi"/>
          <w:b/>
          <w:sz w:val="24"/>
          <w:szCs w:val="24"/>
        </w:rPr>
        <w:t>-For industry stakeholders</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To reduce environmental impacts, the textile and garment supply chain stakeholders includesinesses, suppliers, consumers, non-governmental organizations (NGOs), and governments. Below are recommendations for stakeholders in the textile and garment industry when applying GSCM (Green Supply Chain Management) to reduce environmental impacts:</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1. Textile and garment manufacturers</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 Apply sustainable production processes: Manufacturing enterprises need to invest in clean technology to optimize the use of raw materials, energy, and water in the production process.</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 Select sustainable raw material sources: Enterprises must ensure that input materials, such as fabrics, yarns, and accessories, come from sustainable sources. This could include choosing recycled or organic materials and working with suppliers who meet high environmental standards.</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 Increased transparency and reporting: Provide transparent information about products' environmental impact, from raw materials to manufacturing processes and waste disposal. Publicizing this data will help customers and other stakeholders evaluate and choose environmentally friendly products.</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lastRenderedPageBreak/>
        <w:t>• Green product certification and labeling: Invest in achieving sustainability certifications (such as GOTS, Oeko-Tex, and Fair Trade) to demonstrate your commitment to environmental protection and build customer trust.</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2. Raw material and service suppliers</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 Select sustainable materials and reduce impacts: Suppliers should prioritize the supply of recycled, organic, or certified materials. They should also minimize the use of toxic chemicals in producing raw materials.</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 Collaboration with supply chain businesses: Suppliers must proactively cooperate with textile and garment businesses to jointly improve production processes and minimize environmental impacts, from raw material selection to waste and emissions reduction.</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3. Consumers</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 Choosing sustainable products: Consumers can play an essential role in promoting the adoption of GSCM by choosing environmentally friendly textile products, such as green-certified products or products made from recycled or organic materials, to promote product transparency.</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 Reuse and recycle products: Encourage the reuse and recycling of used garments, reducing waste in landfills and creating more opportunities for fabric and material recycling.</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4. Government and regulatory agencies</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 Issue regulations and policies to encourage GSCM: The government should develop and implement policies to encourage the application of GSCM in the textile and garment industry, including tax incentives for enterprises using clean technology or financial support for initiatives to reduce waste and use sustainable materials.</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 Encourage international cooperation: To help domestic enterprises achieve international standards, the government should participate in global initiatives on sustainable development in the textile and garment industry, such as the UN Fashion Industry Charter for Climate Action.</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5. Non-governmental organizations (NGOs) and environmental protection organizations</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 Promote public awareness and education: NGOs can help raise public and business awareness about the impact of the textile and garment industry on the environment. Publicity campaigns can encourage consumers to choose sustainable products.</w:t>
      </w:r>
    </w:p>
    <w:p w:rsidR="002B1933" w:rsidRPr="00B6459A" w:rsidRDefault="002B1933" w:rsidP="000F41BC">
      <w:pPr>
        <w:contextualSpacing/>
        <w:jc w:val="both"/>
        <w:rPr>
          <w:rFonts w:cstheme="minorHAnsi"/>
          <w:sz w:val="24"/>
          <w:szCs w:val="24"/>
        </w:rPr>
      </w:pPr>
    </w:p>
    <w:p w:rsidR="002B1933" w:rsidRPr="00B6459A" w:rsidRDefault="002B1933" w:rsidP="000F41BC">
      <w:pPr>
        <w:contextualSpacing/>
        <w:jc w:val="both"/>
        <w:rPr>
          <w:rFonts w:cstheme="minorHAnsi"/>
          <w:sz w:val="24"/>
          <w:szCs w:val="24"/>
        </w:rPr>
      </w:pPr>
      <w:r w:rsidRPr="00B6459A">
        <w:rPr>
          <w:rFonts w:cstheme="minorHAnsi"/>
          <w:sz w:val="24"/>
          <w:szCs w:val="24"/>
        </w:rPr>
        <w:t>• Supporting businesses in applying GSCM: These organizations can cooperate with textile and garment enterprises to guide and provide tools, such as sustainability indicators or methods to reduce environmental impacts, to help businesses apply GSCM.</w:t>
      </w:r>
    </w:p>
    <w:p w:rsidR="002B1933" w:rsidRPr="00B6459A" w:rsidRDefault="002B1933" w:rsidP="000F41BC">
      <w:pPr>
        <w:contextualSpacing/>
        <w:jc w:val="both"/>
        <w:rPr>
          <w:rFonts w:cstheme="minorHAnsi"/>
          <w:sz w:val="24"/>
          <w:szCs w:val="24"/>
        </w:rPr>
      </w:pPr>
    </w:p>
    <w:p w:rsidR="00F2277C" w:rsidRPr="00B6459A" w:rsidRDefault="002B1933" w:rsidP="000F41BC">
      <w:pPr>
        <w:contextualSpacing/>
        <w:jc w:val="both"/>
        <w:rPr>
          <w:rFonts w:cstheme="minorHAnsi"/>
          <w:sz w:val="24"/>
          <w:szCs w:val="24"/>
        </w:rPr>
      </w:pPr>
      <w:r w:rsidRPr="00B6459A">
        <w:rPr>
          <w:rFonts w:cstheme="minorHAnsi"/>
          <w:sz w:val="24"/>
          <w:szCs w:val="24"/>
        </w:rPr>
        <w:t>• Independent monitoring and reporting: NGOs can conduct independent surveys and assess the environmental impacts of businesses in the textile and garment industry, thereby providing transparent information to consumers and other stakeholders.</w:t>
      </w:r>
    </w:p>
    <w:p w:rsidR="00203679" w:rsidRPr="00B6459A" w:rsidRDefault="00203679" w:rsidP="000F41BC">
      <w:pPr>
        <w:jc w:val="both"/>
        <w:rPr>
          <w:rFonts w:cstheme="minorHAnsi"/>
          <w:b/>
          <w:sz w:val="24"/>
          <w:szCs w:val="24"/>
        </w:rPr>
      </w:pPr>
    </w:p>
    <w:p w:rsidR="00004C4F" w:rsidRPr="00B6459A" w:rsidRDefault="00004C4F" w:rsidP="000F41BC">
      <w:pPr>
        <w:jc w:val="both"/>
        <w:rPr>
          <w:rFonts w:cstheme="minorHAnsi"/>
          <w:b/>
          <w:sz w:val="28"/>
          <w:szCs w:val="28"/>
        </w:rPr>
      </w:pPr>
      <w:r w:rsidRPr="00B6459A">
        <w:rPr>
          <w:rFonts w:cstheme="minorHAnsi"/>
          <w:b/>
          <w:sz w:val="28"/>
          <w:szCs w:val="28"/>
        </w:rPr>
        <w:t>Conclusion:</w:t>
      </w:r>
    </w:p>
    <w:p w:rsidR="00004C4F" w:rsidRPr="00B6459A" w:rsidRDefault="00004C4F" w:rsidP="000F41BC">
      <w:pPr>
        <w:jc w:val="both"/>
        <w:rPr>
          <w:rFonts w:cstheme="minorHAnsi"/>
          <w:sz w:val="24"/>
          <w:szCs w:val="24"/>
        </w:rPr>
      </w:pPr>
      <w:r w:rsidRPr="00B6459A">
        <w:rPr>
          <w:rFonts w:cstheme="minorHAnsi"/>
          <w:sz w:val="24"/>
          <w:szCs w:val="24"/>
        </w:rPr>
        <w:t>This study highlighted the Green Supply Chain Management (GSCM) transformational potential in mitigating the significant environmental challenges posed by the Vietnamese textile and garment industry, especially among small and medium-sized enterprises (SMEs). The findings show that GSCM practices such as eco-design, sustainable procurement, cleaner production processes, reverse logistics, sustainable raw material use, and clean energy sources, are highly effective in addressing critical issues in the production processes of Vietnamese textile and garment enterprises such as waste management, energy efficiency, and greenhouse gas reduction. These practices enable SMEs to reduce their ecological footprint while improving operational efficiency and cost-effectiveness. In addition to these benefits, the study highlights some barriers to adopting GSCM practices in SMEs. Sustainability remains a significant challenge due to limited financial resources, lack of access to green technologies, inadequate regulatory enforcement, and lack of general awareness of the long-term benefits of green supply chains. SMEs often need more infrastructure and expertise to implement GSCM at scale, which puts them at a disadvantage compared to larger enterprises that can invest in more significant sustainability initiatives. Furthermore, the importance of GSCM implementation as a long-term strategy versus immediate environmental benefits represents a key strategy to ensure the competitiveness and resilience of SMEs in the global marketplace. As consumers and international markets increasingly prioritize the sustainability of their products, SMEs that adopt GSCM practices can access green markets, improve their brand image, and comply with stringent environmental regulations imposed by export markets. Furthermore, adopting GSCM helps SMEs align with Vietnam's national goals for sustainable development, climate change mitigation, and participation in the global movement towards a circular economy.</w:t>
      </w:r>
    </w:p>
    <w:p w:rsidR="00203679" w:rsidRPr="00B6459A" w:rsidRDefault="00004C4F" w:rsidP="000F41BC">
      <w:pPr>
        <w:jc w:val="both"/>
        <w:rPr>
          <w:rFonts w:cstheme="minorHAnsi"/>
          <w:sz w:val="24"/>
          <w:szCs w:val="24"/>
        </w:rPr>
      </w:pPr>
      <w:r w:rsidRPr="00B6459A">
        <w:rPr>
          <w:rFonts w:cstheme="minorHAnsi"/>
          <w:sz w:val="24"/>
          <w:szCs w:val="24"/>
        </w:rPr>
        <w:t xml:space="preserve">To fully exploit the potential of GSCM, a multi-stakeholder approach is needed. Policymakers should create an enabling environment by providing financial incentives, tax benefits, and grants to support green initiatives from the government, Vietnam textile and garment associations, and non-profit organizations. Regulations should be more effectively enforced to encourage textile SMEs to comply. At the same time, awareness campaigns and </w:t>
      </w:r>
      <w:r w:rsidRPr="00B6459A">
        <w:rPr>
          <w:rFonts w:cstheme="minorHAnsi"/>
          <w:sz w:val="24"/>
          <w:szCs w:val="24"/>
        </w:rPr>
        <w:lastRenderedPageBreak/>
        <w:t>training programs should be implemented early to equip businesses with the knowledge and skills needed to adopt GSCM. International textile and garment industry associations and organizations are essential in promoting collaboration, providing technical support, and facilitating access to green technologies with a long-term strategy. In addition, promoting partnerships along the supply chain between manufacturers, suppliers, and customers is essential to scale up sustainable practices. Large corporations and multinational brands can guide SMEs to adopt green practices through supply chain collaboration and capacity-building initiatives. Efforts should also incorporate digital technologies, such as supply chain management software, to enhance transparency, efficiency, and sustainability. Therefore, adopting GSCM practices is an environmental imperative and a strategic advantage for SMEs in the Vietnamese textile and garment industry. It helps businesses navigate a rapidly changing global market, meet sustainability expectations, and ensure long-term growth. By addressing the challenges and unlocking the opportunities associated with GSCM, Vietnamese SMEs can play a key role in promoting a greener, more sustainable textile and garment industry while contributing to the country's economic and environmental progress.</w:t>
      </w:r>
    </w:p>
    <w:p w:rsidR="00203679" w:rsidRPr="00B6459A" w:rsidRDefault="00203679" w:rsidP="000F41BC">
      <w:pPr>
        <w:jc w:val="both"/>
        <w:rPr>
          <w:rFonts w:cstheme="minorHAnsi"/>
          <w:b/>
          <w:sz w:val="24"/>
          <w:szCs w:val="24"/>
        </w:rPr>
      </w:pPr>
    </w:p>
    <w:p w:rsidR="000F41BC" w:rsidRPr="00B6459A" w:rsidRDefault="000F41BC" w:rsidP="000F41BC">
      <w:pPr>
        <w:jc w:val="both"/>
        <w:rPr>
          <w:rFonts w:cstheme="minorHAnsi"/>
          <w:b/>
          <w:sz w:val="24"/>
          <w:szCs w:val="24"/>
        </w:rPr>
      </w:pPr>
    </w:p>
    <w:p w:rsidR="009B5DD6" w:rsidRPr="00B6459A" w:rsidRDefault="009B5DD6" w:rsidP="000F41BC">
      <w:pPr>
        <w:jc w:val="both"/>
        <w:rPr>
          <w:rFonts w:cstheme="minorHAnsi"/>
          <w:b/>
          <w:sz w:val="24"/>
          <w:szCs w:val="24"/>
        </w:rPr>
      </w:pPr>
      <w:r w:rsidRPr="00B6459A">
        <w:rPr>
          <w:rFonts w:cstheme="minorHAnsi"/>
          <w:b/>
          <w:sz w:val="24"/>
          <w:szCs w:val="24"/>
        </w:rPr>
        <w:t xml:space="preserve">References: </w:t>
      </w:r>
    </w:p>
    <w:p w:rsidR="00C725C7" w:rsidRPr="00B6459A" w:rsidRDefault="00C725C7" w:rsidP="00C725C7">
      <w:pPr>
        <w:rPr>
          <w:rFonts w:cstheme="minorHAnsi"/>
          <w:color w:val="222222"/>
          <w:sz w:val="24"/>
          <w:szCs w:val="24"/>
          <w:shd w:val="clear" w:color="auto" w:fill="FFFFFF"/>
        </w:rPr>
      </w:pPr>
    </w:p>
    <w:p w:rsidR="00C725C7" w:rsidRPr="00B6459A" w:rsidRDefault="00C725C7" w:rsidP="00D56D56">
      <w:pPr>
        <w:pStyle w:val="ListParagraph"/>
        <w:numPr>
          <w:ilvl w:val="0"/>
          <w:numId w:val="37"/>
        </w:numPr>
        <w:rPr>
          <w:rFonts w:cstheme="minorHAnsi"/>
          <w:color w:val="222222"/>
          <w:sz w:val="24"/>
          <w:szCs w:val="24"/>
          <w:shd w:val="clear" w:color="auto" w:fill="FFFFFF"/>
        </w:rPr>
      </w:pPr>
      <w:r w:rsidRPr="00B6459A">
        <w:rPr>
          <w:rFonts w:cstheme="minorHAnsi"/>
          <w:color w:val="222222"/>
          <w:sz w:val="24"/>
          <w:szCs w:val="24"/>
          <w:shd w:val="clear" w:color="auto" w:fill="FFFFFF"/>
        </w:rPr>
        <w:t>Aldaas, R., Mohamed, R., Hareeza Ali, M. and Ismail, N.A. (2022) Green supply chain management and SMEs environmental performance: green HRM practices as antecedent from service sector of emerging economy. </w:t>
      </w:r>
      <w:r w:rsidRPr="00B6459A">
        <w:rPr>
          <w:rFonts w:cstheme="minorHAnsi"/>
          <w:i/>
          <w:iCs/>
          <w:color w:val="222222"/>
          <w:sz w:val="24"/>
          <w:szCs w:val="24"/>
          <w:shd w:val="clear" w:color="auto" w:fill="FFFFFF"/>
        </w:rPr>
        <w:t>International Journal of Emergency Services</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11</w:t>
      </w:r>
      <w:r w:rsidRPr="00B6459A">
        <w:rPr>
          <w:rFonts w:cstheme="minorHAnsi"/>
          <w:color w:val="222222"/>
          <w:sz w:val="24"/>
          <w:szCs w:val="24"/>
          <w:shd w:val="clear" w:color="auto" w:fill="FFFFFF"/>
        </w:rPr>
        <w:t>(3), pp.422-444.</w:t>
      </w:r>
    </w:p>
    <w:p w:rsidR="00C725C7" w:rsidRPr="00B6459A" w:rsidRDefault="00C725C7" w:rsidP="00D56D56">
      <w:pPr>
        <w:pStyle w:val="ListParagraph"/>
        <w:numPr>
          <w:ilvl w:val="0"/>
          <w:numId w:val="37"/>
        </w:numPr>
        <w:rPr>
          <w:rFonts w:cstheme="minorHAnsi"/>
          <w:color w:val="222222"/>
          <w:sz w:val="24"/>
          <w:szCs w:val="24"/>
          <w:shd w:val="clear" w:color="auto" w:fill="FFFFFF"/>
        </w:rPr>
      </w:pPr>
      <w:r w:rsidRPr="00B6459A">
        <w:rPr>
          <w:rFonts w:cstheme="minorHAnsi"/>
          <w:color w:val="222222"/>
          <w:sz w:val="24"/>
          <w:szCs w:val="24"/>
          <w:shd w:val="clear" w:color="auto" w:fill="FFFFFF"/>
        </w:rPr>
        <w:t>Ali, Z. (2023) Predicting SMEs performance through green supply chain practices: a mediation model link of business process performance. </w:t>
      </w:r>
      <w:r w:rsidRPr="00B6459A">
        <w:rPr>
          <w:rFonts w:cstheme="minorHAnsi"/>
          <w:i/>
          <w:iCs/>
          <w:color w:val="222222"/>
          <w:sz w:val="24"/>
          <w:szCs w:val="24"/>
          <w:shd w:val="clear" w:color="auto" w:fill="FFFFFF"/>
        </w:rPr>
        <w:t>Asia pacific journal of marketing and logistics</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35</w:t>
      </w:r>
      <w:r w:rsidRPr="00B6459A">
        <w:rPr>
          <w:rFonts w:cstheme="minorHAnsi"/>
          <w:color w:val="222222"/>
          <w:sz w:val="24"/>
          <w:szCs w:val="24"/>
          <w:shd w:val="clear" w:color="auto" w:fill="FFFFFF"/>
        </w:rPr>
        <w:t>(2), pp.432-450.</w:t>
      </w:r>
    </w:p>
    <w:p w:rsidR="00C725C7" w:rsidRPr="00B6459A" w:rsidRDefault="00C725C7" w:rsidP="00D56D56">
      <w:pPr>
        <w:pStyle w:val="ListParagraph"/>
        <w:numPr>
          <w:ilvl w:val="0"/>
          <w:numId w:val="37"/>
        </w:numPr>
        <w:rPr>
          <w:rFonts w:cstheme="minorHAnsi"/>
          <w:color w:val="222222"/>
          <w:sz w:val="24"/>
          <w:szCs w:val="24"/>
          <w:shd w:val="clear" w:color="auto" w:fill="FFFFFF"/>
        </w:rPr>
      </w:pPr>
      <w:r w:rsidRPr="00B6459A">
        <w:rPr>
          <w:rFonts w:cstheme="minorHAnsi"/>
          <w:color w:val="222222"/>
          <w:sz w:val="24"/>
          <w:szCs w:val="24"/>
          <w:shd w:val="clear" w:color="auto" w:fill="FFFFFF"/>
        </w:rPr>
        <w:t>Bylund, A., Stibolt, M. and Gustavsson, N. (2022) </w:t>
      </w:r>
      <w:r w:rsidRPr="00B6459A">
        <w:rPr>
          <w:rFonts w:cstheme="minorHAnsi"/>
          <w:i/>
          <w:iCs/>
          <w:color w:val="222222"/>
          <w:sz w:val="24"/>
          <w:szCs w:val="24"/>
          <w:shd w:val="clear" w:color="auto" w:fill="FFFFFF"/>
        </w:rPr>
        <w:t>Indicators for chemical information transfer in the textile value chain</w:t>
      </w:r>
      <w:r w:rsidRPr="00B6459A">
        <w:rPr>
          <w:rFonts w:cstheme="minorHAnsi"/>
          <w:color w:val="222222"/>
          <w:sz w:val="24"/>
          <w:szCs w:val="24"/>
          <w:shd w:val="clear" w:color="auto" w:fill="FFFFFF"/>
        </w:rPr>
        <w:t>. Nordic Council of Ministers.</w:t>
      </w:r>
    </w:p>
    <w:p w:rsidR="00C725C7" w:rsidRPr="00B6459A" w:rsidRDefault="00C725C7" w:rsidP="00D56D56">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Chau, K.Y., Lin, C.H., Altantsetseg, P., Tufail, B., Pham, T.H.A. and Nguyen, T.T.H. (2023) Green supply chain, green leadership, consumer preferences, sustainability attitudes, and sustainable business advantage: a case of Vietnamese textile industry. </w:t>
      </w:r>
      <w:r w:rsidRPr="00B6459A">
        <w:rPr>
          <w:rFonts w:cstheme="minorHAnsi"/>
          <w:i/>
          <w:iCs/>
          <w:color w:val="222222"/>
          <w:sz w:val="24"/>
          <w:szCs w:val="24"/>
          <w:shd w:val="clear" w:color="auto" w:fill="FFFFFF"/>
        </w:rPr>
        <w:t>Environmental Science and Pollution Research</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30</w:t>
      </w:r>
      <w:r w:rsidRPr="00B6459A">
        <w:rPr>
          <w:rFonts w:cstheme="minorHAnsi"/>
          <w:color w:val="222222"/>
          <w:sz w:val="24"/>
          <w:szCs w:val="24"/>
          <w:shd w:val="clear" w:color="auto" w:fill="FFFFFF"/>
        </w:rPr>
        <w:t>(54), pp.115003-115020.</w:t>
      </w:r>
    </w:p>
    <w:p w:rsidR="00C725C7" w:rsidRPr="00B6459A" w:rsidRDefault="00C725C7" w:rsidP="00D56D56">
      <w:pPr>
        <w:pStyle w:val="ListParagraph"/>
        <w:numPr>
          <w:ilvl w:val="0"/>
          <w:numId w:val="37"/>
        </w:numPr>
        <w:rPr>
          <w:rFonts w:cstheme="minorHAnsi"/>
          <w:sz w:val="24"/>
          <w:szCs w:val="24"/>
        </w:rPr>
      </w:pPr>
      <w:r w:rsidRPr="00B6459A">
        <w:rPr>
          <w:rFonts w:cstheme="minorHAnsi"/>
          <w:color w:val="222222"/>
          <w:sz w:val="24"/>
          <w:szCs w:val="24"/>
          <w:shd w:val="clear" w:color="auto" w:fill="FFFFFF"/>
        </w:rPr>
        <w:t>Chau, K.Y., Lin, C.H., Altantsetseg, P., Tufail, B., Pham, T.H.A. and Nguyen, T.T.H. (2023) Green supply chain, green leadership, consumer preferences, sustainability attitudes, and sustainable business advantage: a case of Vietnamese textile industry. </w:t>
      </w:r>
      <w:r w:rsidRPr="00B6459A">
        <w:rPr>
          <w:rFonts w:cstheme="minorHAnsi"/>
          <w:i/>
          <w:iCs/>
          <w:color w:val="222222"/>
          <w:sz w:val="24"/>
          <w:szCs w:val="24"/>
          <w:shd w:val="clear" w:color="auto" w:fill="FFFFFF"/>
        </w:rPr>
        <w:t>Environmental Science and Pollution Research</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30</w:t>
      </w:r>
      <w:r w:rsidRPr="00B6459A">
        <w:rPr>
          <w:rFonts w:cstheme="minorHAnsi"/>
          <w:color w:val="222222"/>
          <w:sz w:val="24"/>
          <w:szCs w:val="24"/>
          <w:shd w:val="clear" w:color="auto" w:fill="FFFFFF"/>
        </w:rPr>
        <w:t>(54), pp.115003-115020.</w:t>
      </w:r>
    </w:p>
    <w:p w:rsidR="00C725C7" w:rsidRPr="00B6459A" w:rsidRDefault="00C725C7" w:rsidP="00D56D56">
      <w:pPr>
        <w:pStyle w:val="ListParagraph"/>
        <w:numPr>
          <w:ilvl w:val="0"/>
          <w:numId w:val="37"/>
        </w:numPr>
        <w:rPr>
          <w:rFonts w:cstheme="minorHAnsi"/>
          <w:color w:val="222222"/>
          <w:sz w:val="24"/>
          <w:szCs w:val="24"/>
          <w:shd w:val="clear" w:color="auto" w:fill="FFFFFF"/>
        </w:rPr>
      </w:pPr>
      <w:r w:rsidRPr="00B6459A">
        <w:rPr>
          <w:rFonts w:cstheme="minorHAnsi"/>
          <w:color w:val="222222"/>
          <w:sz w:val="24"/>
          <w:szCs w:val="24"/>
          <w:shd w:val="clear" w:color="auto" w:fill="FFFFFF"/>
        </w:rPr>
        <w:t>CODE, C. and YUSOF, M.N.M. (2023) GROUP PROJECT ENVIRONMENTAL ENGINEERING.</w:t>
      </w:r>
    </w:p>
    <w:p w:rsidR="00C725C7" w:rsidRPr="00B6459A" w:rsidRDefault="00C725C7" w:rsidP="00D56D56">
      <w:pPr>
        <w:pStyle w:val="ListParagraph"/>
        <w:numPr>
          <w:ilvl w:val="0"/>
          <w:numId w:val="37"/>
        </w:numPr>
        <w:spacing w:before="100" w:beforeAutospacing="1" w:after="100" w:afterAutospacing="1" w:line="240" w:lineRule="auto"/>
        <w:rPr>
          <w:rFonts w:cstheme="minorHAnsi"/>
          <w:color w:val="222222"/>
          <w:sz w:val="24"/>
          <w:szCs w:val="24"/>
          <w:shd w:val="clear" w:color="auto" w:fill="FFFFFF"/>
        </w:rPr>
      </w:pPr>
      <w:r w:rsidRPr="00B6459A">
        <w:rPr>
          <w:rFonts w:cstheme="minorHAnsi"/>
          <w:color w:val="222222"/>
          <w:sz w:val="24"/>
          <w:szCs w:val="24"/>
          <w:shd w:val="clear" w:color="auto" w:fill="FFFFFF"/>
        </w:rPr>
        <w:lastRenderedPageBreak/>
        <w:t>Echefaj, K., Charkaoui, A., Cherrafi, A., Garza-Reyes, J.A., Khan, S.A.R. and Chaouni Benabdellah, A., (2023) Sustainable and resilient supplier selection in the context of circular economy: an ontology-based model. </w:t>
      </w:r>
      <w:r w:rsidRPr="00B6459A">
        <w:rPr>
          <w:rFonts w:cstheme="minorHAnsi"/>
          <w:i/>
          <w:iCs/>
          <w:color w:val="222222"/>
          <w:sz w:val="24"/>
          <w:szCs w:val="24"/>
          <w:shd w:val="clear" w:color="auto" w:fill="FFFFFF"/>
        </w:rPr>
        <w:t>Management of Environmental Quality: An International Journal</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34</w:t>
      </w:r>
      <w:r w:rsidRPr="00B6459A">
        <w:rPr>
          <w:rFonts w:cstheme="minorHAnsi"/>
          <w:color w:val="222222"/>
          <w:sz w:val="24"/>
          <w:szCs w:val="24"/>
          <w:shd w:val="clear" w:color="auto" w:fill="FFFFFF"/>
        </w:rPr>
        <w:t>(5), pp.1461-1489.</w:t>
      </w:r>
    </w:p>
    <w:p w:rsidR="00C725C7" w:rsidRPr="00B6459A" w:rsidRDefault="00C725C7" w:rsidP="00D56D56">
      <w:pPr>
        <w:pStyle w:val="ListParagraph"/>
        <w:numPr>
          <w:ilvl w:val="0"/>
          <w:numId w:val="37"/>
        </w:numPr>
        <w:rPr>
          <w:rFonts w:cstheme="minorHAnsi"/>
          <w:sz w:val="24"/>
          <w:szCs w:val="24"/>
        </w:rPr>
      </w:pPr>
      <w:r w:rsidRPr="00B6459A">
        <w:rPr>
          <w:rFonts w:cstheme="minorHAnsi"/>
          <w:color w:val="222222"/>
          <w:sz w:val="24"/>
          <w:szCs w:val="24"/>
          <w:shd w:val="clear" w:color="auto" w:fill="FFFFFF"/>
        </w:rPr>
        <w:t>Fahim, M.F.H., Hossen, M.L., Sakib, N.A., Shakil, M.S. and Haque, M. (2024) Transforming Bangladesh's Traditional Textile and Apparel Industry: A Sustainable Future with Green Supply Chain Management. </w:t>
      </w:r>
      <w:r w:rsidRPr="00B6459A">
        <w:rPr>
          <w:rFonts w:cstheme="minorHAnsi"/>
          <w:i/>
          <w:iCs/>
          <w:color w:val="222222"/>
          <w:sz w:val="24"/>
          <w:szCs w:val="24"/>
          <w:shd w:val="clear" w:color="auto" w:fill="FFFFFF"/>
        </w:rPr>
        <w:t>Supply Chain Insider| ISSN: 2617-7420 (Print), 2617-7420 (Online)</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14</w:t>
      </w:r>
      <w:r w:rsidRPr="00B6459A">
        <w:rPr>
          <w:rFonts w:cstheme="minorHAnsi"/>
          <w:color w:val="222222"/>
          <w:sz w:val="24"/>
          <w:szCs w:val="24"/>
          <w:shd w:val="clear" w:color="auto" w:fill="FFFFFF"/>
        </w:rPr>
        <w:t>(1).</w:t>
      </w:r>
    </w:p>
    <w:p w:rsidR="00C725C7" w:rsidRPr="00B6459A" w:rsidRDefault="00C725C7" w:rsidP="00D56D56">
      <w:pPr>
        <w:pStyle w:val="ListParagraph"/>
        <w:numPr>
          <w:ilvl w:val="0"/>
          <w:numId w:val="37"/>
        </w:numPr>
        <w:spacing w:before="100" w:beforeAutospacing="1" w:after="100" w:afterAutospacing="1" w:line="240" w:lineRule="auto"/>
        <w:rPr>
          <w:rFonts w:eastAsia="Times New Roman" w:cstheme="minorHAnsi"/>
          <w:sz w:val="24"/>
          <w:szCs w:val="24"/>
          <w:lang w:eastAsia="en-GB"/>
        </w:rPr>
      </w:pPr>
      <w:r w:rsidRPr="00B6459A">
        <w:rPr>
          <w:rFonts w:cstheme="minorHAnsi"/>
          <w:color w:val="222222"/>
          <w:sz w:val="24"/>
          <w:szCs w:val="24"/>
          <w:shd w:val="clear" w:color="auto" w:fill="FFFFFF"/>
        </w:rPr>
        <w:t>Gera, R., Chadha, P., Nag, M.B., Sharma, S., Arora, H., Parvez, A. and Sergeevna, L.Y. (2022) A systematic review of green supply chain management practices in firms. </w:t>
      </w:r>
      <w:r w:rsidRPr="00B6459A">
        <w:rPr>
          <w:rFonts w:cstheme="minorHAnsi"/>
          <w:i/>
          <w:iCs/>
          <w:color w:val="222222"/>
          <w:sz w:val="24"/>
          <w:szCs w:val="24"/>
          <w:shd w:val="clear" w:color="auto" w:fill="FFFFFF"/>
        </w:rPr>
        <w:t>Materials Today: Proceedings</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69</w:t>
      </w:r>
      <w:r w:rsidRPr="00B6459A">
        <w:rPr>
          <w:rFonts w:cstheme="minorHAnsi"/>
          <w:color w:val="222222"/>
          <w:sz w:val="24"/>
          <w:szCs w:val="24"/>
          <w:shd w:val="clear" w:color="auto" w:fill="FFFFFF"/>
        </w:rPr>
        <w:t>, pp.535-542.</w:t>
      </w:r>
    </w:p>
    <w:p w:rsidR="00C725C7" w:rsidRPr="00B6459A" w:rsidRDefault="00C725C7" w:rsidP="00D56D56">
      <w:pPr>
        <w:pStyle w:val="NormalWeb"/>
        <w:numPr>
          <w:ilvl w:val="0"/>
          <w:numId w:val="37"/>
        </w:numPr>
        <w:rPr>
          <w:rFonts w:asciiTheme="minorHAnsi" w:hAnsiTheme="minorHAnsi" w:cstheme="minorHAnsi"/>
        </w:rPr>
      </w:pPr>
      <w:r w:rsidRPr="00B6459A">
        <w:rPr>
          <w:rFonts w:asciiTheme="minorHAnsi" w:hAnsiTheme="minorHAnsi" w:cstheme="minorHAnsi"/>
          <w:i/>
          <w:iCs/>
        </w:rPr>
        <w:t>GSO</w:t>
      </w:r>
      <w:r w:rsidRPr="00B6459A">
        <w:rPr>
          <w:rFonts w:asciiTheme="minorHAnsi" w:hAnsiTheme="minorHAnsi" w:cstheme="minorHAnsi"/>
        </w:rPr>
        <w:t xml:space="preserve"> (2023) </w:t>
      </w:r>
      <w:r w:rsidRPr="00B6459A">
        <w:rPr>
          <w:rFonts w:asciiTheme="minorHAnsi" w:hAnsiTheme="minorHAnsi" w:cstheme="minorHAnsi"/>
          <w:i/>
          <w:iCs/>
        </w:rPr>
        <w:t>General Statistics Office of Vietnam</w:t>
      </w:r>
      <w:r w:rsidRPr="00B6459A">
        <w:rPr>
          <w:rFonts w:asciiTheme="minorHAnsi" w:hAnsiTheme="minorHAnsi" w:cstheme="minorHAnsi"/>
        </w:rPr>
        <w:t xml:space="preserve">. Available at: https://www.gso.gov.vn/en/default/2024/07/statistical-yearbook-of-2023/ (Accessed: 25 November 2024). </w:t>
      </w:r>
    </w:p>
    <w:p w:rsidR="00C725C7" w:rsidRPr="00B6459A" w:rsidRDefault="00C725C7" w:rsidP="00D56D56">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Jha, P.K., Ghorai, S., Jha, R. and Singh, S.P. (2024) Emerging challenges of SMEs for the post-COVID-19 era: implications for gresilience and sustainability. </w:t>
      </w:r>
      <w:r w:rsidRPr="00B6459A">
        <w:rPr>
          <w:rFonts w:cstheme="minorHAnsi"/>
          <w:i/>
          <w:iCs/>
          <w:color w:val="222222"/>
          <w:sz w:val="24"/>
          <w:szCs w:val="24"/>
          <w:shd w:val="clear" w:color="auto" w:fill="FFFFFF"/>
        </w:rPr>
        <w:t>The TQM Journal</w:t>
      </w:r>
      <w:r w:rsidRPr="00B6459A">
        <w:rPr>
          <w:rFonts w:cstheme="minorHAnsi"/>
          <w:color w:val="222222"/>
          <w:sz w:val="24"/>
          <w:szCs w:val="24"/>
          <w:shd w:val="clear" w:color="auto" w:fill="FFFFFF"/>
        </w:rPr>
        <w:t>.</w:t>
      </w:r>
    </w:p>
    <w:p w:rsidR="00C725C7" w:rsidRPr="00B6459A" w:rsidRDefault="00C725C7" w:rsidP="00D56D56">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Khan, M.M.A., Alam, M.J., Saha, S. and Sayem, A. (2024) Critical barriers to adopt sustainable manufacturing practices in medium-sized ready-made garment manufacturing enterprises and their mitigation strategies. </w:t>
      </w:r>
      <w:r w:rsidRPr="00B6459A">
        <w:rPr>
          <w:rFonts w:cstheme="minorHAnsi"/>
          <w:i/>
          <w:iCs/>
          <w:color w:val="222222"/>
          <w:sz w:val="24"/>
          <w:szCs w:val="24"/>
          <w:shd w:val="clear" w:color="auto" w:fill="FFFFFF"/>
        </w:rPr>
        <w:t>Heliyon</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10</w:t>
      </w:r>
      <w:r w:rsidRPr="00B6459A">
        <w:rPr>
          <w:rFonts w:cstheme="minorHAnsi"/>
          <w:color w:val="222222"/>
          <w:sz w:val="24"/>
          <w:szCs w:val="24"/>
          <w:shd w:val="clear" w:color="auto" w:fill="FFFFFF"/>
        </w:rPr>
        <w:t>(20).</w:t>
      </w:r>
    </w:p>
    <w:p w:rsidR="00C725C7" w:rsidRPr="00B6459A" w:rsidRDefault="00C725C7" w:rsidP="00D56D56">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Khan, T., Emon, M.M.H. and Siam, S.A.J. (2024) Impact of Green Supply Chain Practices on Sustainable Development in Bangladesh. </w:t>
      </w:r>
      <w:r w:rsidRPr="00B6459A">
        <w:rPr>
          <w:rFonts w:cstheme="minorHAnsi"/>
          <w:i/>
          <w:iCs/>
          <w:color w:val="222222"/>
          <w:sz w:val="24"/>
          <w:szCs w:val="24"/>
          <w:shd w:val="clear" w:color="auto" w:fill="FFFFFF"/>
        </w:rPr>
        <w:t>Available at SSRN 4958443</w:t>
      </w:r>
      <w:r w:rsidRPr="00B6459A">
        <w:rPr>
          <w:rFonts w:cstheme="minorHAnsi"/>
          <w:color w:val="222222"/>
          <w:sz w:val="24"/>
          <w:szCs w:val="24"/>
          <w:shd w:val="clear" w:color="auto" w:fill="FFFFFF"/>
        </w:rPr>
        <w:t>.</w:t>
      </w:r>
    </w:p>
    <w:p w:rsidR="00C725C7" w:rsidRPr="00B6459A" w:rsidRDefault="00C725C7" w:rsidP="00D56D56">
      <w:pPr>
        <w:pStyle w:val="ListParagraph"/>
        <w:numPr>
          <w:ilvl w:val="0"/>
          <w:numId w:val="37"/>
        </w:numPr>
        <w:rPr>
          <w:rFonts w:cstheme="minorHAnsi"/>
          <w:color w:val="222222"/>
          <w:sz w:val="24"/>
          <w:szCs w:val="24"/>
          <w:shd w:val="clear" w:color="auto" w:fill="FFFFFF"/>
        </w:rPr>
      </w:pPr>
      <w:r w:rsidRPr="00B6459A">
        <w:rPr>
          <w:rFonts w:cstheme="minorHAnsi"/>
          <w:color w:val="222222"/>
          <w:sz w:val="24"/>
          <w:szCs w:val="24"/>
          <w:shd w:val="clear" w:color="auto" w:fill="FFFFFF"/>
        </w:rPr>
        <w:t>Majumdar, A. and Sinha, S. (2018) Modeling the barriers of green supply chain management in small and medium enterprises: A case of Indian clothing industry. </w:t>
      </w:r>
      <w:r w:rsidRPr="00B6459A">
        <w:rPr>
          <w:rFonts w:cstheme="minorHAnsi"/>
          <w:i/>
          <w:iCs/>
          <w:color w:val="222222"/>
          <w:sz w:val="24"/>
          <w:szCs w:val="24"/>
          <w:shd w:val="clear" w:color="auto" w:fill="FFFFFF"/>
        </w:rPr>
        <w:t>Management of Environmental Quality: An International Journal</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29</w:t>
      </w:r>
      <w:r w:rsidRPr="00B6459A">
        <w:rPr>
          <w:rFonts w:cstheme="minorHAnsi"/>
          <w:color w:val="222222"/>
          <w:sz w:val="24"/>
          <w:szCs w:val="24"/>
          <w:shd w:val="clear" w:color="auto" w:fill="FFFFFF"/>
        </w:rPr>
        <w:t>(6), pp.1110-1122.</w:t>
      </w:r>
    </w:p>
    <w:p w:rsidR="00C725C7" w:rsidRPr="00B6459A" w:rsidRDefault="00C725C7" w:rsidP="00D56D56">
      <w:pPr>
        <w:pStyle w:val="ListParagraph"/>
        <w:numPr>
          <w:ilvl w:val="0"/>
          <w:numId w:val="37"/>
        </w:numPr>
        <w:jc w:val="both"/>
        <w:rPr>
          <w:rFonts w:cstheme="minorHAnsi"/>
          <w:color w:val="222222"/>
          <w:sz w:val="24"/>
          <w:szCs w:val="24"/>
          <w:shd w:val="clear" w:color="auto" w:fill="FFFFFF"/>
        </w:rPr>
      </w:pPr>
      <w:r w:rsidRPr="00B6459A">
        <w:rPr>
          <w:rFonts w:cstheme="minorHAnsi"/>
          <w:color w:val="222222"/>
          <w:sz w:val="24"/>
          <w:szCs w:val="24"/>
          <w:shd w:val="clear" w:color="auto" w:fill="FFFFFF"/>
        </w:rPr>
        <w:t>Majumdar, A. and Sinha, S.K. (2019) Analyzing the barriers of green textile supply chain management in Southeast Asia using interpretive structural modeling. </w:t>
      </w:r>
      <w:r w:rsidRPr="00B6459A">
        <w:rPr>
          <w:rFonts w:cstheme="minorHAnsi"/>
          <w:i/>
          <w:iCs/>
          <w:color w:val="222222"/>
          <w:sz w:val="24"/>
          <w:szCs w:val="24"/>
          <w:shd w:val="clear" w:color="auto" w:fill="FFFFFF"/>
        </w:rPr>
        <w:t>Sustainable Production and Consumption</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17</w:t>
      </w:r>
      <w:r w:rsidRPr="00B6459A">
        <w:rPr>
          <w:rFonts w:cstheme="minorHAnsi"/>
          <w:color w:val="222222"/>
          <w:sz w:val="24"/>
          <w:szCs w:val="24"/>
          <w:shd w:val="clear" w:color="auto" w:fill="FFFFFF"/>
        </w:rPr>
        <w:t>, pp.176-187.</w:t>
      </w:r>
    </w:p>
    <w:p w:rsidR="00C725C7" w:rsidRPr="00B6459A" w:rsidRDefault="00C725C7" w:rsidP="00D56D56">
      <w:pPr>
        <w:pStyle w:val="NormalWeb"/>
        <w:numPr>
          <w:ilvl w:val="0"/>
          <w:numId w:val="37"/>
        </w:numPr>
        <w:jc w:val="both"/>
        <w:rPr>
          <w:rFonts w:asciiTheme="minorHAnsi" w:hAnsiTheme="minorHAnsi" w:cstheme="minorHAnsi"/>
        </w:rPr>
      </w:pPr>
      <w:r w:rsidRPr="00B6459A">
        <w:rPr>
          <w:rFonts w:asciiTheme="minorHAnsi" w:hAnsiTheme="minorHAnsi" w:cstheme="minorHAnsi"/>
        </w:rPr>
        <w:t xml:space="preserve">MOIT (2021) </w:t>
      </w:r>
      <w:r w:rsidRPr="00B6459A">
        <w:rPr>
          <w:rFonts w:asciiTheme="minorHAnsi" w:hAnsiTheme="minorHAnsi" w:cstheme="minorHAnsi"/>
          <w:i/>
          <w:iCs/>
        </w:rPr>
        <w:t>Nhiều Thách Thức Cho Ngành dệt may Việt Nam Trong Cuộc Cách Mạng công nghiệp 4.0</w:t>
      </w:r>
      <w:r w:rsidRPr="00B6459A">
        <w:rPr>
          <w:rFonts w:asciiTheme="minorHAnsi" w:hAnsiTheme="minorHAnsi" w:cstheme="minorHAnsi"/>
        </w:rPr>
        <w:t xml:space="preserve">, </w:t>
      </w:r>
      <w:r w:rsidRPr="00B6459A">
        <w:rPr>
          <w:rFonts w:asciiTheme="minorHAnsi" w:hAnsiTheme="minorHAnsi" w:cstheme="minorHAnsi"/>
          <w:i/>
          <w:iCs/>
        </w:rPr>
        <w:t>moit.gov.vn</w:t>
      </w:r>
      <w:r w:rsidRPr="00B6459A">
        <w:rPr>
          <w:rFonts w:asciiTheme="minorHAnsi" w:hAnsiTheme="minorHAnsi" w:cstheme="minorHAnsi"/>
        </w:rPr>
        <w:t xml:space="preserve">. Available at: https://moit.gov.vn/tin-tuc/phat-trien-cong-nghiep/nhieu-thach-thuc-cho-nganh-det-may-viet-nam-trong-cuoc-cach-mang-cong-nghiep-4.0.html (Accessed: 25 November 2024). </w:t>
      </w:r>
    </w:p>
    <w:p w:rsidR="00C725C7" w:rsidRPr="00B6459A" w:rsidRDefault="00C725C7" w:rsidP="00D56D56">
      <w:pPr>
        <w:pStyle w:val="ListParagraph"/>
        <w:numPr>
          <w:ilvl w:val="0"/>
          <w:numId w:val="37"/>
        </w:numPr>
        <w:rPr>
          <w:rFonts w:cstheme="minorHAnsi"/>
          <w:sz w:val="24"/>
          <w:szCs w:val="24"/>
        </w:rPr>
      </w:pPr>
      <w:r w:rsidRPr="00B6459A">
        <w:rPr>
          <w:rFonts w:cstheme="minorHAnsi"/>
          <w:color w:val="222222"/>
          <w:sz w:val="24"/>
          <w:szCs w:val="24"/>
          <w:shd w:val="clear" w:color="auto" w:fill="FFFFFF"/>
        </w:rPr>
        <w:t>Muthu, S.S. (2020) </w:t>
      </w:r>
      <w:r w:rsidRPr="00B6459A">
        <w:rPr>
          <w:rFonts w:cstheme="minorHAnsi"/>
          <w:i/>
          <w:iCs/>
          <w:color w:val="222222"/>
          <w:sz w:val="24"/>
          <w:szCs w:val="24"/>
          <w:shd w:val="clear" w:color="auto" w:fill="FFFFFF"/>
        </w:rPr>
        <w:t>Assessing the environmental impact of textiles and the clothing supply chain</w:t>
      </w:r>
      <w:r w:rsidRPr="00B6459A">
        <w:rPr>
          <w:rFonts w:cstheme="minorHAnsi"/>
          <w:color w:val="222222"/>
          <w:sz w:val="24"/>
          <w:szCs w:val="24"/>
          <w:shd w:val="clear" w:color="auto" w:fill="FFFFFF"/>
        </w:rPr>
        <w:t>. Woodhead publishing.</w:t>
      </w:r>
    </w:p>
    <w:p w:rsidR="00C725C7" w:rsidRPr="00B6459A" w:rsidRDefault="00C725C7" w:rsidP="00D56D56">
      <w:pPr>
        <w:pStyle w:val="ListParagraph"/>
        <w:numPr>
          <w:ilvl w:val="0"/>
          <w:numId w:val="37"/>
        </w:numPr>
        <w:jc w:val="both"/>
        <w:rPr>
          <w:rFonts w:cstheme="minorHAnsi"/>
          <w:color w:val="222222"/>
          <w:sz w:val="24"/>
          <w:szCs w:val="24"/>
          <w:shd w:val="clear" w:color="auto" w:fill="FFFFFF"/>
        </w:rPr>
      </w:pPr>
      <w:r w:rsidRPr="00B6459A">
        <w:rPr>
          <w:rFonts w:cstheme="minorHAnsi"/>
          <w:color w:val="222222"/>
          <w:sz w:val="24"/>
          <w:szCs w:val="24"/>
          <w:shd w:val="clear" w:color="auto" w:fill="FFFFFF"/>
        </w:rPr>
        <w:t>Nayak, R., Nguyen, L.T., Panwar, T., George, M. and Ulhaq, I. (2020) Sustainable supply chain management: challenges from a fashion perspective. </w:t>
      </w:r>
      <w:r w:rsidRPr="00B6459A">
        <w:rPr>
          <w:rFonts w:cstheme="minorHAnsi"/>
          <w:i/>
          <w:iCs/>
          <w:color w:val="222222"/>
          <w:sz w:val="24"/>
          <w:szCs w:val="24"/>
          <w:shd w:val="clear" w:color="auto" w:fill="FFFFFF"/>
        </w:rPr>
        <w:t>Supply chain management and logistics in the global fashion sector</w:t>
      </w:r>
      <w:r w:rsidRPr="00B6459A">
        <w:rPr>
          <w:rFonts w:cstheme="minorHAnsi"/>
          <w:color w:val="222222"/>
          <w:sz w:val="24"/>
          <w:szCs w:val="24"/>
          <w:shd w:val="clear" w:color="auto" w:fill="FFFFFF"/>
        </w:rPr>
        <w:t>, pp.3-32.</w:t>
      </w:r>
    </w:p>
    <w:p w:rsidR="00C725C7" w:rsidRPr="00B6459A" w:rsidRDefault="00C725C7" w:rsidP="00D56D56">
      <w:pPr>
        <w:pStyle w:val="ListParagraph"/>
        <w:numPr>
          <w:ilvl w:val="0"/>
          <w:numId w:val="37"/>
        </w:numPr>
        <w:rPr>
          <w:rFonts w:cstheme="minorHAnsi"/>
          <w:color w:val="222222"/>
          <w:sz w:val="24"/>
          <w:szCs w:val="24"/>
          <w:shd w:val="clear" w:color="auto" w:fill="FFFFFF"/>
        </w:rPr>
      </w:pPr>
      <w:r w:rsidRPr="00B6459A">
        <w:rPr>
          <w:rFonts w:cstheme="minorHAnsi"/>
          <w:color w:val="222222"/>
          <w:sz w:val="24"/>
          <w:szCs w:val="24"/>
          <w:shd w:val="clear" w:color="auto" w:fill="FFFFFF"/>
        </w:rPr>
        <w:t>Nguyen, T., Tran, T., Luong, T. and Luu, K. (2022) The effect of corporate social responsibility on green supply chain management and firm performance. </w:t>
      </w:r>
      <w:r w:rsidRPr="00B6459A">
        <w:rPr>
          <w:rFonts w:cstheme="minorHAnsi"/>
          <w:i/>
          <w:iCs/>
          <w:color w:val="222222"/>
          <w:sz w:val="24"/>
          <w:szCs w:val="24"/>
          <w:shd w:val="clear" w:color="auto" w:fill="FFFFFF"/>
        </w:rPr>
        <w:t>Uncertain Supply Chain Management</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10</w:t>
      </w:r>
      <w:r w:rsidRPr="00B6459A">
        <w:rPr>
          <w:rFonts w:cstheme="minorHAnsi"/>
          <w:color w:val="222222"/>
          <w:sz w:val="24"/>
          <w:szCs w:val="24"/>
          <w:shd w:val="clear" w:color="auto" w:fill="FFFFFF"/>
        </w:rPr>
        <w:t>(3), pp.807-818.</w:t>
      </w:r>
    </w:p>
    <w:p w:rsidR="00C725C7" w:rsidRPr="00B6459A" w:rsidRDefault="00C725C7" w:rsidP="00D56D56">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lastRenderedPageBreak/>
        <w:t>Nguyen, X.H., Duong, T.A., Nguyen, V.A., Nguyen, K.L., Dinh, N.T. and Mai, D.H. (2022) The impact of corporate social responsibility, green supply chain management on the performance of small and medium enterprises in Vietnam: a Systematic literature review and directions for future research.</w:t>
      </w:r>
    </w:p>
    <w:p w:rsidR="00C725C7" w:rsidRPr="00B6459A" w:rsidRDefault="00C725C7" w:rsidP="00D56D56">
      <w:pPr>
        <w:pStyle w:val="ListParagraph"/>
        <w:numPr>
          <w:ilvl w:val="0"/>
          <w:numId w:val="37"/>
        </w:numPr>
        <w:rPr>
          <w:rFonts w:cstheme="minorHAnsi"/>
          <w:color w:val="222222"/>
          <w:sz w:val="24"/>
          <w:szCs w:val="24"/>
          <w:shd w:val="clear" w:color="auto" w:fill="FFFFFF"/>
        </w:rPr>
      </w:pPr>
      <w:r w:rsidRPr="00B6459A">
        <w:rPr>
          <w:rFonts w:cstheme="minorHAnsi"/>
          <w:color w:val="222222"/>
          <w:sz w:val="24"/>
          <w:szCs w:val="24"/>
          <w:shd w:val="clear" w:color="auto" w:fill="FFFFFF"/>
        </w:rPr>
        <w:t>Nigatu, T., Degoma, A. and Tsegaye, A. (2024) Green practices and economic performance: Mediating role of green innovation in Ethiopian leather, textile, and garment industries—An integrated PLS-SEM analysis. </w:t>
      </w:r>
      <w:r w:rsidRPr="00B6459A">
        <w:rPr>
          <w:rFonts w:cstheme="minorHAnsi"/>
          <w:i/>
          <w:iCs/>
          <w:color w:val="222222"/>
          <w:sz w:val="24"/>
          <w:szCs w:val="24"/>
          <w:shd w:val="clear" w:color="auto" w:fill="FFFFFF"/>
        </w:rPr>
        <w:t>Heliyon</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10</w:t>
      </w:r>
      <w:r w:rsidRPr="00B6459A">
        <w:rPr>
          <w:rFonts w:cstheme="minorHAnsi"/>
          <w:color w:val="222222"/>
          <w:sz w:val="24"/>
          <w:szCs w:val="24"/>
          <w:shd w:val="clear" w:color="auto" w:fill="FFFFFF"/>
        </w:rPr>
        <w:t>(15).</w:t>
      </w:r>
    </w:p>
    <w:p w:rsidR="00C725C7" w:rsidRPr="00B6459A" w:rsidRDefault="00C725C7" w:rsidP="00D56D56">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Phan, T., Doan, X. and Nguyen, T. (2020) The impact of supply chain practices on performance through supply chain integration in textile and garment industry of Vietnam. </w:t>
      </w:r>
      <w:r w:rsidRPr="00B6459A">
        <w:rPr>
          <w:rFonts w:cstheme="minorHAnsi"/>
          <w:i/>
          <w:iCs/>
          <w:color w:val="222222"/>
          <w:sz w:val="24"/>
          <w:szCs w:val="24"/>
          <w:shd w:val="clear" w:color="auto" w:fill="FFFFFF"/>
        </w:rPr>
        <w:t>Uncertain Supply Chain Management</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8</w:t>
      </w:r>
      <w:r w:rsidRPr="00B6459A">
        <w:rPr>
          <w:rFonts w:cstheme="minorHAnsi"/>
          <w:color w:val="222222"/>
          <w:sz w:val="24"/>
          <w:szCs w:val="24"/>
          <w:shd w:val="clear" w:color="auto" w:fill="FFFFFF"/>
        </w:rPr>
        <w:t>(1), pp.175-186.</w:t>
      </w:r>
    </w:p>
    <w:p w:rsidR="00C725C7" w:rsidRPr="00B6459A" w:rsidRDefault="00C725C7" w:rsidP="00D56D56">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Phan, T.N. and Le, S.T.Q. (2022) Current status and analysis of the solution of Greening in the textile industry in Vietnam. </w:t>
      </w:r>
      <w:r w:rsidRPr="00B6459A">
        <w:rPr>
          <w:rFonts w:cstheme="minorHAnsi"/>
          <w:i/>
          <w:iCs/>
          <w:color w:val="222222"/>
          <w:sz w:val="24"/>
          <w:szCs w:val="24"/>
          <w:shd w:val="clear" w:color="auto" w:fill="FFFFFF"/>
        </w:rPr>
        <w:t>Engineering Science Letter</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1</w:t>
      </w:r>
      <w:r w:rsidRPr="00B6459A">
        <w:rPr>
          <w:rFonts w:cstheme="minorHAnsi"/>
          <w:color w:val="222222"/>
          <w:sz w:val="24"/>
          <w:szCs w:val="24"/>
          <w:shd w:val="clear" w:color="auto" w:fill="FFFFFF"/>
        </w:rPr>
        <w:t>(01), pp.8-12.</w:t>
      </w:r>
    </w:p>
    <w:p w:rsidR="00C725C7" w:rsidRPr="00B6459A" w:rsidRDefault="00C725C7" w:rsidP="00D56D56">
      <w:pPr>
        <w:pStyle w:val="ListParagraph"/>
        <w:numPr>
          <w:ilvl w:val="0"/>
          <w:numId w:val="37"/>
        </w:numPr>
        <w:rPr>
          <w:rFonts w:cstheme="minorHAnsi"/>
          <w:sz w:val="24"/>
          <w:szCs w:val="24"/>
        </w:rPr>
      </w:pPr>
      <w:r w:rsidRPr="00B6459A">
        <w:rPr>
          <w:rFonts w:cstheme="minorHAnsi"/>
          <w:color w:val="222222"/>
          <w:sz w:val="24"/>
          <w:szCs w:val="24"/>
          <w:shd w:val="clear" w:color="auto" w:fill="FFFFFF"/>
        </w:rPr>
        <w:t>Phan, T.N. and Le, S.T.Q. (2022) Current status and analysis of the solution of Greening in the textile industry in Vietnam. </w:t>
      </w:r>
      <w:r w:rsidRPr="00B6459A">
        <w:rPr>
          <w:rFonts w:cstheme="minorHAnsi"/>
          <w:i/>
          <w:iCs/>
          <w:color w:val="222222"/>
          <w:sz w:val="24"/>
          <w:szCs w:val="24"/>
          <w:shd w:val="clear" w:color="auto" w:fill="FFFFFF"/>
        </w:rPr>
        <w:t>Engineering Science Letter</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1</w:t>
      </w:r>
      <w:r w:rsidRPr="00B6459A">
        <w:rPr>
          <w:rFonts w:cstheme="minorHAnsi"/>
          <w:color w:val="222222"/>
          <w:sz w:val="24"/>
          <w:szCs w:val="24"/>
          <w:shd w:val="clear" w:color="auto" w:fill="FFFFFF"/>
        </w:rPr>
        <w:t>(01), pp.8-12.</w:t>
      </w:r>
    </w:p>
    <w:p w:rsidR="00C725C7" w:rsidRPr="00B6459A" w:rsidRDefault="00C725C7" w:rsidP="00D56D56">
      <w:pPr>
        <w:pStyle w:val="ListParagraph"/>
        <w:numPr>
          <w:ilvl w:val="0"/>
          <w:numId w:val="37"/>
        </w:numPr>
        <w:jc w:val="both"/>
        <w:rPr>
          <w:rFonts w:cstheme="minorHAnsi"/>
          <w:color w:val="222222"/>
          <w:sz w:val="24"/>
          <w:szCs w:val="24"/>
          <w:shd w:val="clear" w:color="auto" w:fill="FFFFFF"/>
        </w:rPr>
      </w:pPr>
      <w:r w:rsidRPr="00B6459A">
        <w:rPr>
          <w:rFonts w:cstheme="minorHAnsi"/>
          <w:color w:val="222222"/>
          <w:sz w:val="24"/>
          <w:szCs w:val="24"/>
          <w:shd w:val="clear" w:color="auto" w:fill="FFFFFF"/>
        </w:rPr>
        <w:t>Quynh, P.N.H., Cuc, L.T. and Van Phuong, N. (2024) Textile and Garment Exports. In </w:t>
      </w:r>
      <w:r w:rsidRPr="00B6459A">
        <w:rPr>
          <w:rFonts w:cstheme="minorHAnsi"/>
          <w:i/>
          <w:iCs/>
          <w:color w:val="222222"/>
          <w:sz w:val="24"/>
          <w:szCs w:val="24"/>
          <w:shd w:val="clear" w:color="auto" w:fill="FFFFFF"/>
        </w:rPr>
        <w:t>Economic and Political Aspects of EU-Asian Relations: Selected Papers From The Vietnam-EU Economic and Trade Forum 2023</w:t>
      </w:r>
      <w:r w:rsidRPr="00B6459A">
        <w:rPr>
          <w:rFonts w:cstheme="minorHAnsi"/>
          <w:color w:val="222222"/>
          <w:sz w:val="24"/>
          <w:szCs w:val="24"/>
          <w:shd w:val="clear" w:color="auto" w:fill="FFFFFF"/>
        </w:rPr>
        <w:t> (p. 209). Springer Nature.</w:t>
      </w:r>
    </w:p>
    <w:p w:rsidR="00C725C7" w:rsidRPr="00B6459A" w:rsidRDefault="00C725C7" w:rsidP="00D56D56">
      <w:pPr>
        <w:pStyle w:val="ListParagraph"/>
        <w:numPr>
          <w:ilvl w:val="0"/>
          <w:numId w:val="37"/>
        </w:numPr>
        <w:rPr>
          <w:rFonts w:cstheme="minorHAnsi"/>
          <w:color w:val="222222"/>
          <w:sz w:val="24"/>
          <w:szCs w:val="24"/>
          <w:shd w:val="clear" w:color="auto" w:fill="FFFFFF"/>
        </w:rPr>
      </w:pPr>
      <w:r w:rsidRPr="00B6459A">
        <w:rPr>
          <w:rFonts w:cstheme="minorHAnsi"/>
          <w:color w:val="222222"/>
          <w:sz w:val="24"/>
          <w:szCs w:val="24"/>
          <w:shd w:val="clear" w:color="auto" w:fill="FFFFFF"/>
        </w:rPr>
        <w:t>Samudrika Wijayapala, U.G. and Samarawickrama, K.G.R. (2024) Sustainable Development Approaches for Sri Lankan Textile and Apparel Industry. In </w:t>
      </w:r>
      <w:r w:rsidRPr="00B6459A">
        <w:rPr>
          <w:rFonts w:cstheme="minorHAnsi"/>
          <w:i/>
          <w:iCs/>
          <w:color w:val="222222"/>
          <w:sz w:val="24"/>
          <w:szCs w:val="24"/>
          <w:shd w:val="clear" w:color="auto" w:fill="FFFFFF"/>
        </w:rPr>
        <w:t>Textiles of Sri Lanka: Sustainable Innovations and Practices</w:t>
      </w:r>
      <w:r w:rsidRPr="00B6459A">
        <w:rPr>
          <w:rFonts w:cstheme="minorHAnsi"/>
          <w:color w:val="222222"/>
          <w:sz w:val="24"/>
          <w:szCs w:val="24"/>
          <w:shd w:val="clear" w:color="auto" w:fill="FFFFFF"/>
        </w:rPr>
        <w:t> (pp. 1-21). Singapore: Springer Nature Singapore.</w:t>
      </w:r>
    </w:p>
    <w:p w:rsidR="00C725C7" w:rsidRPr="00B6459A" w:rsidRDefault="00C725C7" w:rsidP="00D56D56">
      <w:pPr>
        <w:pStyle w:val="ListParagraph"/>
        <w:numPr>
          <w:ilvl w:val="0"/>
          <w:numId w:val="37"/>
        </w:numPr>
        <w:rPr>
          <w:rFonts w:cstheme="minorHAnsi"/>
          <w:color w:val="222222"/>
          <w:sz w:val="24"/>
          <w:szCs w:val="24"/>
          <w:shd w:val="clear" w:color="auto" w:fill="FFFFFF"/>
        </w:rPr>
      </w:pPr>
      <w:r w:rsidRPr="00B6459A">
        <w:rPr>
          <w:rFonts w:cstheme="minorHAnsi"/>
          <w:color w:val="222222"/>
          <w:sz w:val="24"/>
          <w:szCs w:val="24"/>
          <w:shd w:val="clear" w:color="auto" w:fill="FFFFFF"/>
        </w:rPr>
        <w:t>Susitha, E. and Nanayakkara, M. (2023) Impact of green supply chain management practices on the triple bottom line: a study on apparel manufacturers of Sri Lanka. </w:t>
      </w:r>
      <w:r w:rsidRPr="00B6459A">
        <w:rPr>
          <w:rFonts w:cstheme="minorHAnsi"/>
          <w:i/>
          <w:iCs/>
          <w:color w:val="222222"/>
          <w:sz w:val="24"/>
          <w:szCs w:val="24"/>
          <w:shd w:val="clear" w:color="auto" w:fill="FFFFFF"/>
        </w:rPr>
        <w:t>Journal of Asia Business Studies</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17</w:t>
      </w:r>
      <w:r w:rsidRPr="00B6459A">
        <w:rPr>
          <w:rFonts w:cstheme="minorHAnsi"/>
          <w:color w:val="222222"/>
          <w:sz w:val="24"/>
          <w:szCs w:val="24"/>
          <w:shd w:val="clear" w:color="auto" w:fill="FFFFFF"/>
        </w:rPr>
        <w:t>(6), pp.1228-1249.</w:t>
      </w:r>
    </w:p>
    <w:p w:rsidR="00C725C7" w:rsidRPr="00B6459A" w:rsidRDefault="00C725C7" w:rsidP="00D56D56">
      <w:pPr>
        <w:pStyle w:val="ListParagraph"/>
        <w:numPr>
          <w:ilvl w:val="0"/>
          <w:numId w:val="37"/>
        </w:numPr>
        <w:jc w:val="both"/>
        <w:rPr>
          <w:rFonts w:cstheme="minorHAnsi"/>
          <w:color w:val="222222"/>
          <w:sz w:val="24"/>
          <w:szCs w:val="24"/>
          <w:shd w:val="clear" w:color="auto" w:fill="FFFFFF"/>
        </w:rPr>
      </w:pPr>
      <w:r w:rsidRPr="00B6459A">
        <w:rPr>
          <w:rFonts w:cstheme="minorHAnsi"/>
          <w:color w:val="222222"/>
          <w:sz w:val="24"/>
          <w:szCs w:val="24"/>
          <w:shd w:val="clear" w:color="auto" w:fill="FFFFFF"/>
        </w:rPr>
        <w:t>Thanh, T.T.M., Duy, V.B., Ngoc, L.M., Thao, N.T. and Thu, D.T. (2024) Comparative analysis of the impacts of CPTPP and EVFTA on Vietnam’s textile export activities. </w:t>
      </w:r>
      <w:r w:rsidRPr="00B6459A">
        <w:rPr>
          <w:rFonts w:cstheme="minorHAnsi"/>
          <w:i/>
          <w:iCs/>
          <w:color w:val="222222"/>
          <w:sz w:val="24"/>
          <w:szCs w:val="24"/>
          <w:shd w:val="clear" w:color="auto" w:fill="FFFFFF"/>
        </w:rPr>
        <w:t>VNU University of Economics and Business</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4</w:t>
      </w:r>
      <w:r w:rsidRPr="00B6459A">
        <w:rPr>
          <w:rFonts w:cstheme="minorHAnsi"/>
          <w:color w:val="222222"/>
          <w:sz w:val="24"/>
          <w:szCs w:val="24"/>
          <w:shd w:val="clear" w:color="auto" w:fill="FFFFFF"/>
        </w:rPr>
        <w:t>(2).</w:t>
      </w:r>
    </w:p>
    <w:p w:rsidR="00C725C7" w:rsidRPr="00B6459A" w:rsidRDefault="00C725C7" w:rsidP="00D56D56">
      <w:pPr>
        <w:pStyle w:val="ListParagraph"/>
        <w:numPr>
          <w:ilvl w:val="0"/>
          <w:numId w:val="37"/>
        </w:numPr>
        <w:jc w:val="both"/>
        <w:rPr>
          <w:rFonts w:cstheme="minorHAnsi"/>
          <w:color w:val="222222"/>
          <w:sz w:val="24"/>
          <w:szCs w:val="24"/>
          <w:shd w:val="clear" w:color="auto" w:fill="FFFFFF"/>
        </w:rPr>
      </w:pPr>
      <w:r w:rsidRPr="00B6459A">
        <w:rPr>
          <w:rFonts w:cstheme="minorHAnsi"/>
          <w:color w:val="222222"/>
          <w:sz w:val="24"/>
          <w:szCs w:val="24"/>
          <w:shd w:val="clear" w:color="auto" w:fill="FFFFFF"/>
        </w:rPr>
        <w:t>Tran, T.D., Huan, D.M., Phan, T.T.H. and Do, H.L. (2023) The impact of green intellectual capital on green innovation in Vietnamese textile and garment enterprises: mediate role of environmental knowledge and moderating impact of green social behavior and learning outcomes. </w:t>
      </w:r>
      <w:r w:rsidRPr="00B6459A">
        <w:rPr>
          <w:rFonts w:cstheme="minorHAnsi"/>
          <w:i/>
          <w:iCs/>
          <w:color w:val="222222"/>
          <w:sz w:val="24"/>
          <w:szCs w:val="24"/>
          <w:shd w:val="clear" w:color="auto" w:fill="FFFFFF"/>
        </w:rPr>
        <w:t>Environmental Science and Pollution Research</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30</w:t>
      </w:r>
      <w:r w:rsidRPr="00B6459A">
        <w:rPr>
          <w:rFonts w:cstheme="minorHAnsi"/>
          <w:color w:val="222222"/>
          <w:sz w:val="24"/>
          <w:szCs w:val="24"/>
          <w:shd w:val="clear" w:color="auto" w:fill="FFFFFF"/>
        </w:rPr>
        <w:t>(30), pp.74952-74965.</w:t>
      </w:r>
    </w:p>
    <w:p w:rsidR="00C725C7" w:rsidRPr="00B6459A" w:rsidRDefault="00C725C7" w:rsidP="00D56D56">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Tran, T.K., Nguyen, K.Q., Le, Q.C. and Nguyen, T.T.H. (2023) Linking circular economy model and green supply chain practices to shape environmental performance: case of Vietnam. </w:t>
      </w:r>
      <w:r w:rsidRPr="00B6459A">
        <w:rPr>
          <w:rFonts w:cstheme="minorHAnsi"/>
          <w:i/>
          <w:iCs/>
          <w:color w:val="222222"/>
          <w:sz w:val="24"/>
          <w:szCs w:val="24"/>
          <w:shd w:val="clear" w:color="auto" w:fill="FFFFFF"/>
        </w:rPr>
        <w:t>Environmental Science and Pollution Research</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30</w:t>
      </w:r>
      <w:r w:rsidRPr="00B6459A">
        <w:rPr>
          <w:rFonts w:cstheme="minorHAnsi"/>
          <w:color w:val="222222"/>
          <w:sz w:val="24"/>
          <w:szCs w:val="24"/>
          <w:shd w:val="clear" w:color="auto" w:fill="FFFFFF"/>
        </w:rPr>
        <w:t>(41), pp.94594-94610.</w:t>
      </w:r>
    </w:p>
    <w:p w:rsidR="00C725C7" w:rsidRPr="007157F1" w:rsidRDefault="00C725C7" w:rsidP="007157F1">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Ullah, B. (2020) Financial constraints, corruption, and SME growth in transition economies. </w:t>
      </w:r>
      <w:r w:rsidRPr="00B6459A">
        <w:rPr>
          <w:rFonts w:cstheme="minorHAnsi"/>
          <w:i/>
          <w:iCs/>
          <w:color w:val="222222"/>
          <w:sz w:val="24"/>
          <w:szCs w:val="24"/>
          <w:shd w:val="clear" w:color="auto" w:fill="FFFFFF"/>
        </w:rPr>
        <w:t>The Quarterly Review of Economics and Finance</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75</w:t>
      </w:r>
      <w:r w:rsidRPr="00B6459A">
        <w:rPr>
          <w:rFonts w:cstheme="minorHAnsi"/>
          <w:color w:val="222222"/>
          <w:sz w:val="24"/>
          <w:szCs w:val="24"/>
          <w:shd w:val="clear" w:color="auto" w:fill="FFFFFF"/>
        </w:rPr>
        <w:t>, pp.120-132.</w:t>
      </w:r>
    </w:p>
    <w:p w:rsidR="00C725C7" w:rsidRPr="00B6459A" w:rsidRDefault="00C725C7" w:rsidP="00D56D56">
      <w:pPr>
        <w:pStyle w:val="ListParagraph"/>
        <w:numPr>
          <w:ilvl w:val="0"/>
          <w:numId w:val="37"/>
        </w:numPr>
        <w:rPr>
          <w:rFonts w:cstheme="minorHAnsi"/>
          <w:color w:val="222222"/>
          <w:sz w:val="24"/>
          <w:szCs w:val="24"/>
          <w:shd w:val="clear" w:color="auto" w:fill="FFFFFF"/>
        </w:rPr>
      </w:pPr>
      <w:r w:rsidRPr="00B6459A">
        <w:rPr>
          <w:rFonts w:cstheme="minorHAnsi"/>
          <w:color w:val="222222"/>
          <w:sz w:val="24"/>
          <w:szCs w:val="24"/>
          <w:shd w:val="clear" w:color="auto" w:fill="FFFFFF"/>
        </w:rPr>
        <w:t>Van, Q.N. and Nhat, A.V. (2024) FACTORS INFLUENCING THE GREEN APPAREL MANUFACTURING IMPLEMENTATION AMONG FASHION ENTERPRISES IN VIETNAM.</w:t>
      </w:r>
    </w:p>
    <w:p w:rsidR="00C725C7" w:rsidRPr="00B6459A" w:rsidRDefault="00C725C7" w:rsidP="00D56D56">
      <w:pPr>
        <w:pStyle w:val="ListParagraph"/>
        <w:numPr>
          <w:ilvl w:val="0"/>
          <w:numId w:val="37"/>
        </w:numPr>
        <w:spacing w:before="100" w:beforeAutospacing="1" w:after="100" w:afterAutospacing="1" w:line="240" w:lineRule="auto"/>
        <w:rPr>
          <w:rFonts w:eastAsia="Times New Roman" w:cstheme="minorHAnsi"/>
          <w:sz w:val="24"/>
          <w:szCs w:val="24"/>
          <w:lang w:eastAsia="en-GB"/>
        </w:rPr>
      </w:pPr>
      <w:r w:rsidRPr="00B6459A">
        <w:rPr>
          <w:rFonts w:eastAsia="Times New Roman" w:cstheme="minorHAnsi"/>
          <w:sz w:val="24"/>
          <w:szCs w:val="24"/>
          <w:lang w:eastAsia="en-GB"/>
        </w:rPr>
        <w:lastRenderedPageBreak/>
        <w:t xml:space="preserve">Vinatex (2024) </w:t>
      </w:r>
      <w:r w:rsidRPr="00B6459A">
        <w:rPr>
          <w:rFonts w:eastAsia="Times New Roman" w:cstheme="minorHAnsi"/>
          <w:i/>
          <w:iCs/>
          <w:sz w:val="24"/>
          <w:szCs w:val="24"/>
          <w:lang w:eastAsia="en-GB"/>
        </w:rPr>
        <w:t>Để Tăng Trưởng Xanh Gặp Năng suất</w:t>
      </w:r>
      <w:r w:rsidRPr="00B6459A">
        <w:rPr>
          <w:rFonts w:eastAsia="Times New Roman" w:cstheme="minorHAnsi"/>
          <w:sz w:val="24"/>
          <w:szCs w:val="24"/>
          <w:lang w:eastAsia="en-GB"/>
        </w:rPr>
        <w:t xml:space="preserve">, </w:t>
      </w:r>
      <w:r w:rsidRPr="00B6459A">
        <w:rPr>
          <w:rFonts w:eastAsia="Times New Roman" w:cstheme="minorHAnsi"/>
          <w:i/>
          <w:iCs/>
          <w:sz w:val="24"/>
          <w:szCs w:val="24"/>
          <w:lang w:eastAsia="en-GB"/>
        </w:rPr>
        <w:t>Tập đoàn dệt may Việt Nam</w:t>
      </w:r>
      <w:r w:rsidRPr="00B6459A">
        <w:rPr>
          <w:rFonts w:eastAsia="Times New Roman" w:cstheme="minorHAnsi"/>
          <w:sz w:val="24"/>
          <w:szCs w:val="24"/>
          <w:lang w:eastAsia="en-GB"/>
        </w:rPr>
        <w:t xml:space="preserve">. Available at: https://vinatex.com.vn/de-tang-truong-xanh-gap-nang-suat/ (Accessed: 17 December 2024). </w:t>
      </w:r>
    </w:p>
    <w:p w:rsidR="00C725C7" w:rsidRPr="00B6459A" w:rsidRDefault="00C725C7" w:rsidP="00D56D56">
      <w:pPr>
        <w:pStyle w:val="ListParagraph"/>
        <w:numPr>
          <w:ilvl w:val="0"/>
          <w:numId w:val="37"/>
        </w:numPr>
        <w:rPr>
          <w:rFonts w:cstheme="minorHAnsi"/>
          <w:color w:val="222222"/>
          <w:sz w:val="24"/>
          <w:szCs w:val="24"/>
          <w:shd w:val="clear" w:color="auto" w:fill="FFFFFF"/>
        </w:rPr>
      </w:pPr>
      <w:r w:rsidRPr="00B6459A">
        <w:rPr>
          <w:rFonts w:cstheme="minorHAnsi"/>
          <w:color w:val="222222"/>
          <w:sz w:val="24"/>
          <w:szCs w:val="24"/>
          <w:shd w:val="clear" w:color="auto" w:fill="FFFFFF"/>
        </w:rPr>
        <w:t>Zhang, Q., Ullah, A., Ashraf, S. and Abdullah, M. (2024) Synergistic Impact of Internet of Things and Big-Data-Driven Supply Chain on Sustainable Firm Performance. </w:t>
      </w:r>
      <w:r w:rsidRPr="00B6459A">
        <w:rPr>
          <w:rFonts w:cstheme="minorHAnsi"/>
          <w:i/>
          <w:iCs/>
          <w:color w:val="222222"/>
          <w:sz w:val="24"/>
          <w:szCs w:val="24"/>
          <w:shd w:val="clear" w:color="auto" w:fill="FFFFFF"/>
        </w:rPr>
        <w:t>Sustainability</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16</w:t>
      </w:r>
      <w:r w:rsidRPr="00B6459A">
        <w:rPr>
          <w:rFonts w:cstheme="minorHAnsi"/>
          <w:color w:val="222222"/>
          <w:sz w:val="24"/>
          <w:szCs w:val="24"/>
          <w:shd w:val="clear" w:color="auto" w:fill="FFFFFF"/>
        </w:rPr>
        <w:t>(13), p.5717.</w:t>
      </w:r>
    </w:p>
    <w:p w:rsidR="00D56D56" w:rsidRPr="00B6459A" w:rsidRDefault="00D56D56" w:rsidP="00D56D56">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McQuillan, H. (2019) Hybrid zero waste design practices. Zero waste pattern cutting for composite garment weaving and its implications. </w:t>
      </w:r>
      <w:r w:rsidRPr="00B6459A">
        <w:rPr>
          <w:rFonts w:cstheme="minorHAnsi"/>
          <w:i/>
          <w:iCs/>
          <w:color w:val="222222"/>
          <w:sz w:val="24"/>
          <w:szCs w:val="24"/>
          <w:shd w:val="clear" w:color="auto" w:fill="FFFFFF"/>
        </w:rPr>
        <w:t>The Design Journal</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22</w:t>
      </w:r>
      <w:r w:rsidRPr="00B6459A">
        <w:rPr>
          <w:rFonts w:cstheme="minorHAnsi"/>
          <w:color w:val="222222"/>
          <w:sz w:val="24"/>
          <w:szCs w:val="24"/>
          <w:shd w:val="clear" w:color="auto" w:fill="FFFFFF"/>
        </w:rPr>
        <w:t>(sup1), pp.803-819.</w:t>
      </w:r>
    </w:p>
    <w:p w:rsidR="00D56D56" w:rsidRPr="00B6459A" w:rsidRDefault="00D56D56" w:rsidP="00D56D56">
      <w:pPr>
        <w:pStyle w:val="ListParagraph"/>
        <w:numPr>
          <w:ilvl w:val="0"/>
          <w:numId w:val="37"/>
        </w:numPr>
        <w:jc w:val="both"/>
        <w:rPr>
          <w:rFonts w:cstheme="minorHAnsi"/>
          <w:color w:val="222222"/>
          <w:sz w:val="24"/>
          <w:szCs w:val="24"/>
          <w:shd w:val="clear" w:color="auto" w:fill="FFFFFF"/>
        </w:rPr>
      </w:pPr>
      <w:r w:rsidRPr="00B6459A">
        <w:rPr>
          <w:rFonts w:cstheme="minorHAnsi"/>
          <w:color w:val="222222"/>
          <w:sz w:val="24"/>
          <w:szCs w:val="24"/>
          <w:shd w:val="clear" w:color="auto" w:fill="FFFFFF"/>
        </w:rPr>
        <w:t>Hossain, M.A. (2023) Evaluation of Process Wise ZDHC MRSL Conformance Status of Bangladesh RMG Sector. </w:t>
      </w:r>
      <w:r w:rsidRPr="00B6459A">
        <w:rPr>
          <w:rFonts w:cstheme="minorHAnsi"/>
          <w:i/>
          <w:iCs/>
          <w:color w:val="222222"/>
          <w:sz w:val="24"/>
          <w:szCs w:val="24"/>
          <w:shd w:val="clear" w:color="auto" w:fill="FFFFFF"/>
        </w:rPr>
        <w:t>International Journal of Research and Innovation in Social Science</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7</w:t>
      </w:r>
      <w:r w:rsidRPr="00B6459A">
        <w:rPr>
          <w:rFonts w:cstheme="minorHAnsi"/>
          <w:color w:val="222222"/>
          <w:sz w:val="24"/>
          <w:szCs w:val="24"/>
          <w:shd w:val="clear" w:color="auto" w:fill="FFFFFF"/>
        </w:rPr>
        <w:t>(7), pp.353-369.</w:t>
      </w:r>
    </w:p>
    <w:p w:rsidR="00FC5AC7" w:rsidRPr="00B6459A" w:rsidRDefault="00FC5AC7" w:rsidP="00FC5AC7">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Chen, T.L., Kim, H., Pan, S.Y., Tseng, P.C., Lin, Y.P. and Chiang, P.C. (2020) Implementation of green chemistry principles in circular economy system towards sustainable development goals: Challenges and perspectives. </w:t>
      </w:r>
      <w:r w:rsidRPr="00B6459A">
        <w:rPr>
          <w:rFonts w:cstheme="minorHAnsi"/>
          <w:i/>
          <w:iCs/>
          <w:color w:val="222222"/>
          <w:sz w:val="24"/>
          <w:szCs w:val="24"/>
          <w:shd w:val="clear" w:color="auto" w:fill="FFFFFF"/>
        </w:rPr>
        <w:t>Science of the Total Environment</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716</w:t>
      </w:r>
      <w:r w:rsidRPr="00B6459A">
        <w:rPr>
          <w:rFonts w:cstheme="minorHAnsi"/>
          <w:color w:val="222222"/>
          <w:sz w:val="24"/>
          <w:szCs w:val="24"/>
          <w:shd w:val="clear" w:color="auto" w:fill="FFFFFF"/>
        </w:rPr>
        <w:t>, p.136998.</w:t>
      </w:r>
    </w:p>
    <w:p w:rsidR="00FC5AC7" w:rsidRPr="00B6459A" w:rsidRDefault="00FC5AC7" w:rsidP="00FC5AC7">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Habib, M.A., Balasubramanian, S., Shukla, V., Chitakunye, D. and Chanchaichujit, J. (2022) Practices and performance outcomes of green supply chain management initiatives in the garment industry. </w:t>
      </w:r>
      <w:r w:rsidRPr="00B6459A">
        <w:rPr>
          <w:rFonts w:cstheme="minorHAnsi"/>
          <w:i/>
          <w:iCs/>
          <w:color w:val="222222"/>
          <w:sz w:val="24"/>
          <w:szCs w:val="24"/>
          <w:shd w:val="clear" w:color="auto" w:fill="FFFFFF"/>
        </w:rPr>
        <w:t>Management of Environmental Quality: An International Journal</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33</w:t>
      </w:r>
      <w:r w:rsidRPr="00B6459A">
        <w:rPr>
          <w:rFonts w:cstheme="minorHAnsi"/>
          <w:color w:val="222222"/>
          <w:sz w:val="24"/>
          <w:szCs w:val="24"/>
          <w:shd w:val="clear" w:color="auto" w:fill="FFFFFF"/>
        </w:rPr>
        <w:t>(4), pp.882-912.</w:t>
      </w:r>
    </w:p>
    <w:p w:rsidR="00FC5AC7" w:rsidRPr="00B6459A" w:rsidRDefault="00FC5AC7" w:rsidP="00FC5AC7">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Habib, M.A., Bao, Y., Nabi, N., Dulal, M., Asha, A.A. and Islam, M. (2021) Impact of strategic orientations on the implementation of green supply chain management practices and sustainable firm performance. </w:t>
      </w:r>
      <w:r w:rsidRPr="00B6459A">
        <w:rPr>
          <w:rFonts w:cstheme="minorHAnsi"/>
          <w:i/>
          <w:iCs/>
          <w:color w:val="222222"/>
          <w:sz w:val="24"/>
          <w:szCs w:val="24"/>
          <w:shd w:val="clear" w:color="auto" w:fill="FFFFFF"/>
        </w:rPr>
        <w:t>Sustainability</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13</w:t>
      </w:r>
      <w:r w:rsidRPr="00B6459A">
        <w:rPr>
          <w:rFonts w:cstheme="minorHAnsi"/>
          <w:color w:val="222222"/>
          <w:sz w:val="24"/>
          <w:szCs w:val="24"/>
          <w:shd w:val="clear" w:color="auto" w:fill="FFFFFF"/>
        </w:rPr>
        <w:t>(1), p.340.</w:t>
      </w:r>
    </w:p>
    <w:p w:rsidR="00FC5AC7" w:rsidRPr="00B6459A" w:rsidRDefault="00FC5AC7" w:rsidP="00FC5AC7">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Ali, S.R., Hossain, M.A., Islam, K.Z. and Alam, S.S. (2024) Weaving a greener future: The impact of green human resources management and green supply chain management on sustainable performance in Bangladesh's textile industry. </w:t>
      </w:r>
      <w:r w:rsidRPr="00B6459A">
        <w:rPr>
          <w:rFonts w:cstheme="minorHAnsi"/>
          <w:i/>
          <w:iCs/>
          <w:color w:val="222222"/>
          <w:sz w:val="24"/>
          <w:szCs w:val="24"/>
          <w:shd w:val="clear" w:color="auto" w:fill="FFFFFF"/>
        </w:rPr>
        <w:t>Cleaner Logistics and Supply Chain</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10</w:t>
      </w:r>
      <w:r w:rsidRPr="00B6459A">
        <w:rPr>
          <w:rFonts w:cstheme="minorHAnsi"/>
          <w:color w:val="222222"/>
          <w:sz w:val="24"/>
          <w:szCs w:val="24"/>
          <w:shd w:val="clear" w:color="auto" w:fill="FFFFFF"/>
        </w:rPr>
        <w:t>, p.100143.</w:t>
      </w:r>
    </w:p>
    <w:p w:rsidR="00FC5AC7" w:rsidRPr="00B6459A" w:rsidRDefault="00FC5AC7" w:rsidP="00FC5AC7">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Leal Filho, W., Dinis, M.A.P., Liakh, O., Paço, A., Dennis, K., Shollo, F. and Sidsaph, H. (2024) Reducing the carbon footprint of the textile sector: an overview of impacts and solutions. </w:t>
      </w:r>
      <w:r w:rsidRPr="00B6459A">
        <w:rPr>
          <w:rFonts w:cstheme="minorHAnsi"/>
          <w:i/>
          <w:iCs/>
          <w:color w:val="222222"/>
          <w:sz w:val="24"/>
          <w:szCs w:val="24"/>
          <w:shd w:val="clear" w:color="auto" w:fill="FFFFFF"/>
        </w:rPr>
        <w:t>Textile Research Journal</w:t>
      </w:r>
      <w:r w:rsidRPr="00B6459A">
        <w:rPr>
          <w:rFonts w:cstheme="minorHAnsi"/>
          <w:color w:val="222222"/>
          <w:sz w:val="24"/>
          <w:szCs w:val="24"/>
          <w:shd w:val="clear" w:color="auto" w:fill="FFFFFF"/>
        </w:rPr>
        <w:t>, p.00405175241236971.</w:t>
      </w:r>
    </w:p>
    <w:p w:rsidR="00FC5AC7" w:rsidRPr="00B6459A" w:rsidRDefault="00FC5AC7" w:rsidP="00FC5AC7">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Sheng, X., Chen, L., Yuan, X., Tang, Y., Yuan, Q., Chen, R., Wang, Q., Ma, Q., Zuo, J. and Liu, H. (2023) Green supply chain management for a more sustainable manufacturing industry in China: a critical review. </w:t>
      </w:r>
      <w:r w:rsidRPr="00B6459A">
        <w:rPr>
          <w:rFonts w:cstheme="minorHAnsi"/>
          <w:i/>
          <w:iCs/>
          <w:color w:val="222222"/>
          <w:sz w:val="24"/>
          <w:szCs w:val="24"/>
          <w:shd w:val="clear" w:color="auto" w:fill="FFFFFF"/>
        </w:rPr>
        <w:t>Environment, Development and Sustainability</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25</w:t>
      </w:r>
      <w:r w:rsidRPr="00B6459A">
        <w:rPr>
          <w:rFonts w:cstheme="minorHAnsi"/>
          <w:color w:val="222222"/>
          <w:sz w:val="24"/>
          <w:szCs w:val="24"/>
          <w:shd w:val="clear" w:color="auto" w:fill="FFFFFF"/>
        </w:rPr>
        <w:t>(2), pp.1151-1183.</w:t>
      </w:r>
    </w:p>
    <w:p w:rsidR="00FC5AC7" w:rsidRPr="00B6459A" w:rsidRDefault="00FC5AC7" w:rsidP="00FC5AC7">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Le, T., Nguyen, T., Phan, T., Tran, M., Phung, X., Tran, T. and Giao, K. (2019) Impact of corporate social responsibility on supply chain management and financial performance in Vietnamese garment and textile firms. </w:t>
      </w:r>
      <w:r w:rsidRPr="00B6459A">
        <w:rPr>
          <w:rFonts w:cstheme="minorHAnsi"/>
          <w:i/>
          <w:iCs/>
          <w:color w:val="222222"/>
          <w:sz w:val="24"/>
          <w:szCs w:val="24"/>
          <w:shd w:val="clear" w:color="auto" w:fill="FFFFFF"/>
        </w:rPr>
        <w:t>Uncertain Supply Chain Management</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7</w:t>
      </w:r>
      <w:r w:rsidRPr="00B6459A">
        <w:rPr>
          <w:rFonts w:cstheme="minorHAnsi"/>
          <w:color w:val="222222"/>
          <w:sz w:val="24"/>
          <w:szCs w:val="24"/>
          <w:shd w:val="clear" w:color="auto" w:fill="FFFFFF"/>
        </w:rPr>
        <w:t>(4), pp.679-690.</w:t>
      </w:r>
    </w:p>
    <w:p w:rsidR="00FC5AC7" w:rsidRPr="00B6459A" w:rsidRDefault="00FC5AC7" w:rsidP="00D56D56">
      <w:pPr>
        <w:pStyle w:val="ListParagraph"/>
        <w:numPr>
          <w:ilvl w:val="0"/>
          <w:numId w:val="37"/>
        </w:numPr>
        <w:jc w:val="both"/>
        <w:rPr>
          <w:rFonts w:cstheme="minorHAnsi"/>
          <w:color w:val="222222"/>
          <w:sz w:val="24"/>
          <w:szCs w:val="24"/>
          <w:shd w:val="clear" w:color="auto" w:fill="FFFFFF"/>
        </w:rPr>
      </w:pPr>
      <w:r w:rsidRPr="00B6459A">
        <w:rPr>
          <w:rFonts w:cstheme="minorHAnsi"/>
          <w:color w:val="222222"/>
          <w:sz w:val="24"/>
          <w:szCs w:val="24"/>
          <w:shd w:val="clear" w:color="auto" w:fill="FFFFFF"/>
        </w:rPr>
        <w:t>Saada, R., 2021. Green transportation in green supply chain management. </w:t>
      </w:r>
      <w:r w:rsidRPr="00B6459A">
        <w:rPr>
          <w:rFonts w:cstheme="minorHAnsi"/>
          <w:i/>
          <w:iCs/>
          <w:color w:val="222222"/>
          <w:sz w:val="24"/>
          <w:szCs w:val="24"/>
          <w:shd w:val="clear" w:color="auto" w:fill="FFFFFF"/>
        </w:rPr>
        <w:t>Green Supply Chain-Competitiveness and Sustainability</w:t>
      </w:r>
      <w:r w:rsidRPr="00B6459A">
        <w:rPr>
          <w:rFonts w:cstheme="minorHAnsi"/>
          <w:color w:val="222222"/>
          <w:sz w:val="24"/>
          <w:szCs w:val="24"/>
          <w:shd w:val="clear" w:color="auto" w:fill="FFFFFF"/>
        </w:rPr>
        <w:t>.</w:t>
      </w:r>
    </w:p>
    <w:p w:rsidR="00FC5AC7" w:rsidRPr="00B6459A" w:rsidRDefault="00FC5AC7" w:rsidP="00FC5AC7">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lastRenderedPageBreak/>
        <w:t>Karmaker, C.L., Al Aziz, R., Ahmed, T., Misbauddin, S.M. and Moktadir, M.A. (2023) Impact of industry 4.0 technologies on sustainable supply chain performance: The mediating role of green supply chain management practices and circular economy. </w:t>
      </w:r>
      <w:r w:rsidRPr="00B6459A">
        <w:rPr>
          <w:rFonts w:cstheme="minorHAnsi"/>
          <w:i/>
          <w:iCs/>
          <w:color w:val="222222"/>
          <w:sz w:val="24"/>
          <w:szCs w:val="24"/>
          <w:shd w:val="clear" w:color="auto" w:fill="FFFFFF"/>
        </w:rPr>
        <w:t>Journal of Cleaner Production</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419</w:t>
      </w:r>
      <w:r w:rsidRPr="00B6459A">
        <w:rPr>
          <w:rFonts w:cstheme="minorHAnsi"/>
          <w:color w:val="222222"/>
          <w:sz w:val="24"/>
          <w:szCs w:val="24"/>
          <w:shd w:val="clear" w:color="auto" w:fill="FFFFFF"/>
        </w:rPr>
        <w:t>, p.138249.</w:t>
      </w:r>
    </w:p>
    <w:p w:rsidR="00F67D01" w:rsidRPr="00B6459A" w:rsidRDefault="00F67D01" w:rsidP="00F67D01">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Zaman, S.I., Khan, S., Zaman, S.A.A. and Khan, S.A. (2023) A grey decision-making trial and evaluation laboratory model for digital warehouse management in supply chain networks. </w:t>
      </w:r>
      <w:r w:rsidRPr="00B6459A">
        <w:rPr>
          <w:rFonts w:cstheme="minorHAnsi"/>
          <w:i/>
          <w:iCs/>
          <w:color w:val="222222"/>
          <w:sz w:val="24"/>
          <w:szCs w:val="24"/>
          <w:shd w:val="clear" w:color="auto" w:fill="FFFFFF"/>
        </w:rPr>
        <w:t>Decision Analytics Journal</w:t>
      </w:r>
      <w:r w:rsidRPr="00B6459A">
        <w:rPr>
          <w:rFonts w:cstheme="minorHAnsi"/>
          <w:color w:val="222222"/>
          <w:sz w:val="24"/>
          <w:szCs w:val="24"/>
          <w:shd w:val="clear" w:color="auto" w:fill="FFFFFF"/>
        </w:rPr>
        <w:t>, p.100293.</w:t>
      </w:r>
    </w:p>
    <w:p w:rsidR="00F67D01" w:rsidRPr="00B6459A" w:rsidRDefault="00F67D01" w:rsidP="00F67D01">
      <w:pPr>
        <w:pStyle w:val="ListParagraph"/>
        <w:numPr>
          <w:ilvl w:val="0"/>
          <w:numId w:val="37"/>
        </w:numPr>
        <w:jc w:val="both"/>
        <w:rPr>
          <w:rFonts w:cstheme="minorHAnsi"/>
          <w:color w:val="222222"/>
          <w:sz w:val="24"/>
          <w:szCs w:val="24"/>
          <w:shd w:val="clear" w:color="auto" w:fill="FFFFFF"/>
        </w:rPr>
      </w:pPr>
      <w:r w:rsidRPr="00B6459A">
        <w:rPr>
          <w:rFonts w:cstheme="minorHAnsi"/>
          <w:color w:val="222222"/>
          <w:sz w:val="24"/>
          <w:szCs w:val="24"/>
          <w:shd w:val="clear" w:color="auto" w:fill="FFFFFF"/>
        </w:rPr>
        <w:t>Srisawat, S. and Srisawat, N. (2020) The effect of green supply chain management practices on the sustainable performance of the textile industry. </w:t>
      </w:r>
      <w:r w:rsidRPr="00B6459A">
        <w:rPr>
          <w:rFonts w:cstheme="minorHAnsi"/>
          <w:i/>
          <w:iCs/>
          <w:color w:val="222222"/>
          <w:sz w:val="24"/>
          <w:szCs w:val="24"/>
          <w:shd w:val="clear" w:color="auto" w:fill="FFFFFF"/>
        </w:rPr>
        <w:t>International Journal of Supply Chain Management</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9</w:t>
      </w:r>
      <w:r w:rsidRPr="00B6459A">
        <w:rPr>
          <w:rFonts w:cstheme="minorHAnsi"/>
          <w:color w:val="222222"/>
          <w:sz w:val="24"/>
          <w:szCs w:val="24"/>
          <w:shd w:val="clear" w:color="auto" w:fill="FFFFFF"/>
        </w:rPr>
        <w:t>(2), pp.300-308.</w:t>
      </w:r>
    </w:p>
    <w:p w:rsidR="00F67D01" w:rsidRPr="00B6459A" w:rsidRDefault="00F67D01" w:rsidP="00F67D01">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Piippo, R., Niinimäki, K. and Aakko, M. (2022) Fit for the future: Garment quality and product lifetimes in a CE context. </w:t>
      </w:r>
      <w:r w:rsidRPr="00B6459A">
        <w:rPr>
          <w:rFonts w:cstheme="minorHAnsi"/>
          <w:i/>
          <w:iCs/>
          <w:color w:val="222222"/>
          <w:sz w:val="24"/>
          <w:szCs w:val="24"/>
          <w:shd w:val="clear" w:color="auto" w:fill="FFFFFF"/>
        </w:rPr>
        <w:t>Sustainability</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14</w:t>
      </w:r>
      <w:r w:rsidRPr="00B6459A">
        <w:rPr>
          <w:rFonts w:cstheme="minorHAnsi"/>
          <w:color w:val="222222"/>
          <w:sz w:val="24"/>
          <w:szCs w:val="24"/>
          <w:shd w:val="clear" w:color="auto" w:fill="FFFFFF"/>
        </w:rPr>
        <w:t>(2), p.726.</w:t>
      </w:r>
    </w:p>
    <w:p w:rsidR="00F67D01" w:rsidRPr="00B6459A" w:rsidRDefault="00F67D01" w:rsidP="00F67D01">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Conlon, J. (2020) From PLM 1.0 to PLM 2.0: the evolving role of product lifecycle management (PLM) in the textile and apparel industries. </w:t>
      </w:r>
      <w:r w:rsidRPr="00B6459A">
        <w:rPr>
          <w:rFonts w:cstheme="minorHAnsi"/>
          <w:i/>
          <w:iCs/>
          <w:color w:val="222222"/>
          <w:sz w:val="24"/>
          <w:szCs w:val="24"/>
          <w:shd w:val="clear" w:color="auto" w:fill="FFFFFF"/>
        </w:rPr>
        <w:t>Journal of Fashion Marketing and Management: An International Journal</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24</w:t>
      </w:r>
      <w:r w:rsidRPr="00B6459A">
        <w:rPr>
          <w:rFonts w:cstheme="minorHAnsi"/>
          <w:color w:val="222222"/>
          <w:sz w:val="24"/>
          <w:szCs w:val="24"/>
          <w:shd w:val="clear" w:color="auto" w:fill="FFFFFF"/>
        </w:rPr>
        <w:t>(4), pp.533-553.</w:t>
      </w:r>
    </w:p>
    <w:p w:rsidR="00F67D01" w:rsidRPr="00B6459A" w:rsidRDefault="00F67D01" w:rsidP="00F67D01">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Debnath, B., Siraj, M.T., Rashid, K.H.O., Bari, A.M., Karmaker, C.L. and Al Aziz, R. (2023) Analyzing the critical success factors to implement green supply chain management in the apparel manufacturing industry: Implications for sustainable development goals in the emerging economies. </w:t>
      </w:r>
      <w:r w:rsidRPr="00B6459A">
        <w:rPr>
          <w:rFonts w:cstheme="minorHAnsi"/>
          <w:i/>
          <w:iCs/>
          <w:color w:val="222222"/>
          <w:sz w:val="24"/>
          <w:szCs w:val="24"/>
          <w:shd w:val="clear" w:color="auto" w:fill="FFFFFF"/>
        </w:rPr>
        <w:t>Sustainable Manufacturing and Service Economics</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2</w:t>
      </w:r>
      <w:r w:rsidRPr="00B6459A">
        <w:rPr>
          <w:rFonts w:cstheme="minorHAnsi"/>
          <w:color w:val="222222"/>
          <w:sz w:val="24"/>
          <w:szCs w:val="24"/>
          <w:shd w:val="clear" w:color="auto" w:fill="FFFFFF"/>
        </w:rPr>
        <w:t>, p.100013.</w:t>
      </w:r>
    </w:p>
    <w:p w:rsidR="00F67D01" w:rsidRPr="00B6459A" w:rsidRDefault="00F67D01" w:rsidP="00F67D01">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Jannusi, T. and Paul, H. (2022) Product Lifetime Extension-Identifying and investigating the opportunities and challenges presented by business and customers in extending product lifetime from a circular economy perspective.</w:t>
      </w:r>
    </w:p>
    <w:p w:rsidR="00F67D01" w:rsidRPr="00B6459A" w:rsidRDefault="00F67D01" w:rsidP="00F67D01">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Ghasemy Yaghin, R. and Sarlak, P. (2022) Textile supply chain management considering carbon emissions and apparel demand fuzziness: a fuzzy mathematical programming approach. </w:t>
      </w:r>
      <w:r w:rsidRPr="00B6459A">
        <w:rPr>
          <w:rFonts w:cstheme="minorHAnsi"/>
          <w:i/>
          <w:iCs/>
          <w:color w:val="222222"/>
          <w:sz w:val="24"/>
          <w:szCs w:val="24"/>
          <w:shd w:val="clear" w:color="auto" w:fill="FFFFFF"/>
        </w:rPr>
        <w:t>International Journal of Clothing Science and Technology</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34</w:t>
      </w:r>
      <w:r w:rsidRPr="00B6459A">
        <w:rPr>
          <w:rFonts w:cstheme="minorHAnsi"/>
          <w:color w:val="222222"/>
          <w:sz w:val="24"/>
          <w:szCs w:val="24"/>
          <w:shd w:val="clear" w:color="auto" w:fill="FFFFFF"/>
        </w:rPr>
        <w:t>(2), pp.137-155.</w:t>
      </w:r>
    </w:p>
    <w:p w:rsidR="00F67D01" w:rsidRPr="00B6459A" w:rsidRDefault="00F67D01" w:rsidP="00F67D01">
      <w:pPr>
        <w:pStyle w:val="ListParagraph"/>
        <w:numPr>
          <w:ilvl w:val="0"/>
          <w:numId w:val="37"/>
        </w:numPr>
        <w:jc w:val="both"/>
        <w:rPr>
          <w:rFonts w:cstheme="minorHAnsi"/>
          <w:sz w:val="24"/>
          <w:szCs w:val="24"/>
        </w:rPr>
      </w:pPr>
      <w:r w:rsidRPr="00B6459A">
        <w:rPr>
          <w:rFonts w:cstheme="minorHAnsi"/>
          <w:color w:val="222222"/>
          <w:sz w:val="24"/>
          <w:szCs w:val="24"/>
          <w:shd w:val="clear" w:color="auto" w:fill="FFFFFF"/>
        </w:rPr>
        <w:t>Jäämaa, L. and Kaipia, R. (2022) The first mile problem in the circular economy supply chains–Collecting recyclable textiles from consumers. </w:t>
      </w:r>
      <w:r w:rsidRPr="00B6459A">
        <w:rPr>
          <w:rFonts w:cstheme="minorHAnsi"/>
          <w:i/>
          <w:iCs/>
          <w:color w:val="222222"/>
          <w:sz w:val="24"/>
          <w:szCs w:val="24"/>
          <w:shd w:val="clear" w:color="auto" w:fill="FFFFFF"/>
        </w:rPr>
        <w:t>Waste Management</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141</w:t>
      </w:r>
      <w:r w:rsidRPr="00B6459A">
        <w:rPr>
          <w:rFonts w:cstheme="minorHAnsi"/>
          <w:color w:val="222222"/>
          <w:sz w:val="24"/>
          <w:szCs w:val="24"/>
          <w:shd w:val="clear" w:color="auto" w:fill="FFFFFF"/>
        </w:rPr>
        <w:t>, pp.173-182.</w:t>
      </w:r>
    </w:p>
    <w:p w:rsidR="00FC5AC7" w:rsidRPr="00B6459A" w:rsidRDefault="00F67D01" w:rsidP="00D56D56">
      <w:pPr>
        <w:pStyle w:val="ListParagraph"/>
        <w:numPr>
          <w:ilvl w:val="0"/>
          <w:numId w:val="37"/>
        </w:numPr>
        <w:jc w:val="both"/>
        <w:rPr>
          <w:rFonts w:cstheme="minorHAnsi"/>
          <w:color w:val="222222"/>
          <w:sz w:val="24"/>
          <w:szCs w:val="24"/>
          <w:shd w:val="clear" w:color="auto" w:fill="FFFFFF"/>
        </w:rPr>
      </w:pPr>
      <w:r w:rsidRPr="00B6459A">
        <w:rPr>
          <w:rFonts w:cstheme="minorHAnsi"/>
          <w:color w:val="222222"/>
          <w:sz w:val="24"/>
          <w:szCs w:val="24"/>
          <w:shd w:val="clear" w:color="auto" w:fill="FFFFFF"/>
        </w:rPr>
        <w:t>Zimon, D., Madzik, P. and Sroufe, R. (2020) The influence of ISO 9001 &amp; ISO 14001 on sustainable supply chain management in the textile industry. </w:t>
      </w:r>
      <w:r w:rsidRPr="00B6459A">
        <w:rPr>
          <w:rFonts w:cstheme="minorHAnsi"/>
          <w:i/>
          <w:iCs/>
          <w:color w:val="222222"/>
          <w:sz w:val="24"/>
          <w:szCs w:val="24"/>
          <w:shd w:val="clear" w:color="auto" w:fill="FFFFFF"/>
        </w:rPr>
        <w:t>Sustainability</w:t>
      </w:r>
      <w:r w:rsidRPr="00B6459A">
        <w:rPr>
          <w:rFonts w:cstheme="minorHAnsi"/>
          <w:color w:val="222222"/>
          <w:sz w:val="24"/>
          <w:szCs w:val="24"/>
          <w:shd w:val="clear" w:color="auto" w:fill="FFFFFF"/>
        </w:rPr>
        <w:t>, </w:t>
      </w:r>
      <w:r w:rsidRPr="00B6459A">
        <w:rPr>
          <w:rFonts w:cstheme="minorHAnsi"/>
          <w:i/>
          <w:iCs/>
          <w:color w:val="222222"/>
          <w:sz w:val="24"/>
          <w:szCs w:val="24"/>
          <w:shd w:val="clear" w:color="auto" w:fill="FFFFFF"/>
        </w:rPr>
        <w:t>12</w:t>
      </w:r>
      <w:r w:rsidRPr="00B6459A">
        <w:rPr>
          <w:rFonts w:cstheme="minorHAnsi"/>
          <w:color w:val="222222"/>
          <w:sz w:val="24"/>
          <w:szCs w:val="24"/>
          <w:shd w:val="clear" w:color="auto" w:fill="FFFFFF"/>
        </w:rPr>
        <w:t>(10), p.4282</w:t>
      </w:r>
    </w:p>
    <w:p w:rsidR="00F67D01" w:rsidRPr="00B6459A" w:rsidRDefault="00F67D01" w:rsidP="00F67D01">
      <w:pPr>
        <w:pStyle w:val="ListParagraph"/>
        <w:numPr>
          <w:ilvl w:val="0"/>
          <w:numId w:val="37"/>
        </w:numPr>
        <w:jc w:val="both"/>
        <w:rPr>
          <w:rFonts w:cstheme="minorHAnsi"/>
          <w:sz w:val="24"/>
          <w:szCs w:val="24"/>
        </w:rPr>
      </w:pPr>
      <w:r w:rsidRPr="00B6459A">
        <w:rPr>
          <w:rFonts w:cstheme="minorHAnsi"/>
          <w:sz w:val="24"/>
          <w:szCs w:val="24"/>
        </w:rPr>
        <w:t>Cai, Y.J. and Choi, T.M. (2020) A United Nations’ Sustainable Development Goals perspective for sustainable textile and apparel supply chain management. </w:t>
      </w:r>
      <w:r w:rsidRPr="00B6459A">
        <w:rPr>
          <w:rFonts w:cstheme="minorHAnsi"/>
          <w:i/>
          <w:iCs/>
          <w:sz w:val="24"/>
          <w:szCs w:val="24"/>
        </w:rPr>
        <w:t>Transportation Research Part E: Logistics and Transportation Review</w:t>
      </w:r>
      <w:r w:rsidRPr="00B6459A">
        <w:rPr>
          <w:rFonts w:cstheme="minorHAnsi"/>
          <w:sz w:val="24"/>
          <w:szCs w:val="24"/>
        </w:rPr>
        <w:t>, </w:t>
      </w:r>
      <w:r w:rsidRPr="00B6459A">
        <w:rPr>
          <w:rFonts w:cstheme="minorHAnsi"/>
          <w:i/>
          <w:iCs/>
          <w:sz w:val="24"/>
          <w:szCs w:val="24"/>
        </w:rPr>
        <w:t>141</w:t>
      </w:r>
      <w:r w:rsidRPr="00B6459A">
        <w:rPr>
          <w:rFonts w:cstheme="minorHAnsi"/>
          <w:sz w:val="24"/>
          <w:szCs w:val="24"/>
        </w:rPr>
        <w:t>, p.102010.</w:t>
      </w:r>
    </w:p>
    <w:p w:rsidR="00F67D01" w:rsidRPr="00B6459A" w:rsidRDefault="00F67D01" w:rsidP="00F67D01">
      <w:pPr>
        <w:pStyle w:val="ListParagraph"/>
        <w:jc w:val="both"/>
        <w:rPr>
          <w:rFonts w:cstheme="minorHAnsi"/>
          <w:color w:val="222222"/>
          <w:sz w:val="24"/>
          <w:szCs w:val="24"/>
          <w:shd w:val="clear" w:color="auto" w:fill="FFFFFF"/>
        </w:rPr>
      </w:pPr>
    </w:p>
    <w:p w:rsidR="00C725C7" w:rsidRPr="00B6459A" w:rsidRDefault="00C725C7" w:rsidP="00C725C7">
      <w:pPr>
        <w:rPr>
          <w:rFonts w:cstheme="minorHAnsi"/>
          <w:sz w:val="24"/>
          <w:szCs w:val="24"/>
        </w:rPr>
      </w:pPr>
    </w:p>
    <w:p w:rsidR="00C725C7" w:rsidRPr="00B6459A" w:rsidRDefault="00C725C7" w:rsidP="000F41BC">
      <w:pPr>
        <w:pStyle w:val="NormalWeb"/>
        <w:ind w:left="567" w:hanging="567"/>
        <w:jc w:val="both"/>
        <w:rPr>
          <w:rFonts w:asciiTheme="minorHAnsi" w:hAnsiTheme="minorHAnsi" w:cstheme="minorHAnsi"/>
        </w:rPr>
      </w:pPr>
    </w:p>
    <w:p w:rsidR="009B5DD6" w:rsidRPr="00B6459A" w:rsidRDefault="009B5DD6" w:rsidP="000F41BC">
      <w:pPr>
        <w:jc w:val="both"/>
        <w:rPr>
          <w:rFonts w:cstheme="minorHAnsi"/>
          <w:b/>
          <w:sz w:val="24"/>
          <w:szCs w:val="24"/>
        </w:rPr>
      </w:pPr>
    </w:p>
    <w:p w:rsidR="00E14264" w:rsidRPr="00B6459A" w:rsidRDefault="00E14264" w:rsidP="000F41BC">
      <w:pPr>
        <w:jc w:val="both"/>
        <w:rPr>
          <w:rFonts w:cstheme="minorHAnsi"/>
          <w:b/>
          <w:sz w:val="24"/>
          <w:szCs w:val="24"/>
        </w:rPr>
      </w:pPr>
      <w:r w:rsidRPr="00B6459A">
        <w:rPr>
          <w:rFonts w:cstheme="minorHAnsi"/>
          <w:b/>
          <w:sz w:val="24"/>
          <w:szCs w:val="24"/>
        </w:rPr>
        <w:t>Appendix</w:t>
      </w:r>
      <w:r w:rsidR="004A658F" w:rsidRPr="00B6459A">
        <w:rPr>
          <w:rFonts w:cstheme="minorHAnsi"/>
          <w:b/>
          <w:sz w:val="24"/>
          <w:szCs w:val="24"/>
        </w:rPr>
        <w:t xml:space="preserve"> 1: </w:t>
      </w:r>
    </w:p>
    <w:p w:rsidR="007F6ED3" w:rsidRPr="00B6459A" w:rsidRDefault="007F6ED3" w:rsidP="000F41BC">
      <w:pPr>
        <w:spacing w:after="0" w:line="240" w:lineRule="auto"/>
        <w:jc w:val="both"/>
        <w:outlineLvl w:val="2"/>
        <w:rPr>
          <w:rFonts w:eastAsia="Times New Roman" w:cstheme="minorHAnsi"/>
          <w:b/>
          <w:bCs/>
          <w:color w:val="0E101A"/>
          <w:sz w:val="24"/>
          <w:szCs w:val="24"/>
          <w:lang w:eastAsia="en-GB"/>
        </w:rPr>
      </w:pPr>
      <w:r w:rsidRPr="00B6459A">
        <w:rPr>
          <w:rFonts w:eastAsia="Times New Roman" w:cstheme="minorHAnsi"/>
          <w:b/>
          <w:bCs/>
          <w:color w:val="0E101A"/>
          <w:sz w:val="24"/>
          <w:szCs w:val="24"/>
          <w:lang w:eastAsia="en-GB"/>
        </w:rPr>
        <w:t>Survey</w:t>
      </w:r>
    </w:p>
    <w:p w:rsidR="007F6ED3" w:rsidRPr="00B6459A" w:rsidRDefault="007F6ED3" w:rsidP="000F41BC">
      <w:pPr>
        <w:spacing w:after="0" w:line="240" w:lineRule="auto"/>
        <w:jc w:val="both"/>
        <w:outlineLvl w:val="2"/>
        <w:rPr>
          <w:rFonts w:eastAsia="Times New Roman" w:cstheme="minorHAnsi"/>
          <w:b/>
          <w:bCs/>
          <w:color w:val="0E101A"/>
          <w:sz w:val="24"/>
          <w:szCs w:val="24"/>
          <w:lang w:eastAsia="en-GB"/>
        </w:rPr>
      </w:pPr>
    </w:p>
    <w:p w:rsidR="007F6ED3" w:rsidRPr="00B6459A" w:rsidRDefault="007F6ED3" w:rsidP="000F41BC">
      <w:pPr>
        <w:spacing w:after="0" w:line="240" w:lineRule="auto"/>
        <w:jc w:val="both"/>
        <w:outlineLvl w:val="2"/>
        <w:rPr>
          <w:rFonts w:eastAsia="Times New Roman" w:cstheme="minorHAnsi"/>
          <w:bCs/>
          <w:color w:val="0E101A"/>
          <w:sz w:val="24"/>
          <w:szCs w:val="24"/>
          <w:lang w:eastAsia="en-GB"/>
        </w:rPr>
      </w:pPr>
      <w:r w:rsidRPr="00B6459A">
        <w:rPr>
          <w:rFonts w:eastAsia="Times New Roman" w:cstheme="minorHAnsi"/>
          <w:bCs/>
          <w:color w:val="0E101A"/>
          <w:sz w:val="24"/>
          <w:szCs w:val="24"/>
          <w:lang w:eastAsia="en-GB"/>
        </w:rPr>
        <w:t>Section 1: Organizational Background</w:t>
      </w:r>
    </w:p>
    <w:p w:rsidR="007F6ED3" w:rsidRPr="00B6459A" w:rsidRDefault="007F6ED3" w:rsidP="000F41BC">
      <w:pPr>
        <w:spacing w:after="0" w:line="240" w:lineRule="auto"/>
        <w:jc w:val="both"/>
        <w:outlineLvl w:val="2"/>
        <w:rPr>
          <w:rFonts w:eastAsia="Times New Roman" w:cstheme="minorHAnsi"/>
          <w:bCs/>
          <w:color w:val="0E101A"/>
          <w:sz w:val="24"/>
          <w:szCs w:val="24"/>
          <w:lang w:eastAsia="en-GB"/>
        </w:rPr>
      </w:pPr>
    </w:p>
    <w:p w:rsidR="007F6ED3" w:rsidRPr="00B6459A" w:rsidRDefault="007F6ED3" w:rsidP="000F41BC">
      <w:pPr>
        <w:pStyle w:val="ListParagraph"/>
        <w:numPr>
          <w:ilvl w:val="0"/>
          <w:numId w:val="8"/>
        </w:numPr>
        <w:spacing w:after="0" w:line="240" w:lineRule="auto"/>
        <w:jc w:val="both"/>
        <w:rPr>
          <w:rFonts w:eastAsia="Times New Roman" w:cstheme="minorHAnsi"/>
          <w:bCs/>
          <w:color w:val="0E101A"/>
          <w:sz w:val="24"/>
          <w:szCs w:val="24"/>
          <w:lang w:eastAsia="en-GB"/>
        </w:rPr>
      </w:pPr>
      <w:r w:rsidRPr="00B6459A">
        <w:rPr>
          <w:rFonts w:eastAsia="Times New Roman" w:cstheme="minorHAnsi"/>
          <w:bCs/>
          <w:color w:val="0E101A"/>
          <w:sz w:val="24"/>
          <w:szCs w:val="24"/>
          <w:lang w:eastAsia="en-GB"/>
        </w:rPr>
        <w:t>What is the size of your organization?</w:t>
      </w:r>
    </w:p>
    <w:p w:rsidR="007F6ED3" w:rsidRPr="00B6459A" w:rsidRDefault="007F6ED3" w:rsidP="000F41BC">
      <w:pPr>
        <w:pStyle w:val="ListParagraph"/>
        <w:spacing w:after="0" w:line="240" w:lineRule="auto"/>
        <w:ind w:left="840"/>
        <w:jc w:val="both"/>
        <w:rPr>
          <w:rFonts w:eastAsia="Times New Roman" w:cstheme="minorHAnsi"/>
          <w:color w:val="0E101A"/>
          <w:sz w:val="24"/>
          <w:szCs w:val="24"/>
          <w:lang w:eastAsia="en-GB"/>
        </w:rPr>
      </w:pPr>
    </w:p>
    <w:p w:rsidR="007F6ED3" w:rsidRPr="00B6459A" w:rsidRDefault="007F6ED3" w:rsidP="000F41BC">
      <w:pPr>
        <w:pStyle w:val="ListParagraph"/>
        <w:numPr>
          <w:ilvl w:val="0"/>
          <w:numId w:val="9"/>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Micro (less than 10 employees)</w:t>
      </w:r>
    </w:p>
    <w:p w:rsidR="007F6ED3" w:rsidRPr="00B6459A" w:rsidRDefault="007F6ED3" w:rsidP="000F41BC">
      <w:pPr>
        <w:pStyle w:val="ListParagraph"/>
        <w:numPr>
          <w:ilvl w:val="0"/>
          <w:numId w:val="9"/>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Small (10–50 employees)</w:t>
      </w:r>
    </w:p>
    <w:p w:rsidR="007F6ED3" w:rsidRPr="00B6459A" w:rsidRDefault="007F6ED3" w:rsidP="000F41BC">
      <w:pPr>
        <w:pStyle w:val="ListParagraph"/>
        <w:numPr>
          <w:ilvl w:val="0"/>
          <w:numId w:val="9"/>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Medium (51–250 employees)</w:t>
      </w:r>
    </w:p>
    <w:p w:rsidR="007F6ED3" w:rsidRPr="00B6459A" w:rsidRDefault="007F6ED3" w:rsidP="000F41BC">
      <w:pPr>
        <w:pStyle w:val="ListParagraph"/>
        <w:numPr>
          <w:ilvl w:val="0"/>
          <w:numId w:val="9"/>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Large (more than 250 employees)</w:t>
      </w:r>
    </w:p>
    <w:p w:rsidR="007F6ED3" w:rsidRPr="00B6459A" w:rsidRDefault="007F6ED3" w:rsidP="000F41BC">
      <w:pPr>
        <w:spacing w:after="0" w:line="240" w:lineRule="auto"/>
        <w:jc w:val="both"/>
        <w:rPr>
          <w:rFonts w:eastAsia="Times New Roman" w:cstheme="minorHAnsi"/>
          <w:color w:val="0E101A"/>
          <w:sz w:val="24"/>
          <w:szCs w:val="24"/>
          <w:lang w:eastAsia="en-GB"/>
        </w:rPr>
      </w:pPr>
    </w:p>
    <w:p w:rsidR="007F6ED3" w:rsidRPr="00B6459A" w:rsidRDefault="007F6ED3" w:rsidP="000F41BC">
      <w:pPr>
        <w:pStyle w:val="ListParagraph"/>
        <w:numPr>
          <w:ilvl w:val="0"/>
          <w:numId w:val="8"/>
        </w:numPr>
        <w:spacing w:after="0" w:line="240" w:lineRule="auto"/>
        <w:jc w:val="both"/>
        <w:rPr>
          <w:rFonts w:eastAsia="Times New Roman" w:cstheme="minorHAnsi"/>
          <w:bCs/>
          <w:color w:val="0E101A"/>
          <w:sz w:val="24"/>
          <w:szCs w:val="24"/>
          <w:lang w:eastAsia="en-GB"/>
        </w:rPr>
      </w:pPr>
      <w:r w:rsidRPr="00B6459A">
        <w:rPr>
          <w:rFonts w:eastAsia="Times New Roman" w:cstheme="minorHAnsi"/>
          <w:bCs/>
          <w:color w:val="0E101A"/>
          <w:sz w:val="24"/>
          <w:szCs w:val="24"/>
          <w:lang w:eastAsia="en-GB"/>
        </w:rPr>
        <w:t>What is your organization’s primary role in the textile and garment industry?</w:t>
      </w:r>
    </w:p>
    <w:p w:rsidR="007F6ED3" w:rsidRPr="00B6459A" w:rsidRDefault="007F6ED3" w:rsidP="000F41BC">
      <w:pPr>
        <w:pStyle w:val="ListParagraph"/>
        <w:spacing w:after="0" w:line="240" w:lineRule="auto"/>
        <w:ind w:left="840"/>
        <w:jc w:val="both"/>
        <w:rPr>
          <w:rFonts w:eastAsia="Times New Roman" w:cstheme="minorHAnsi"/>
          <w:color w:val="0E101A"/>
          <w:sz w:val="24"/>
          <w:szCs w:val="24"/>
          <w:lang w:eastAsia="en-GB"/>
        </w:rPr>
      </w:pPr>
    </w:p>
    <w:p w:rsidR="007F6ED3" w:rsidRPr="00B6459A" w:rsidRDefault="007F6ED3" w:rsidP="000F41BC">
      <w:pPr>
        <w:pStyle w:val="ListParagraph"/>
        <w:numPr>
          <w:ilvl w:val="0"/>
          <w:numId w:val="10"/>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Raw material supplier</w:t>
      </w:r>
    </w:p>
    <w:p w:rsidR="007F6ED3" w:rsidRPr="00B6459A" w:rsidRDefault="007F6ED3" w:rsidP="000F41BC">
      <w:pPr>
        <w:pStyle w:val="ListParagraph"/>
        <w:numPr>
          <w:ilvl w:val="0"/>
          <w:numId w:val="10"/>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Manufacturer</w:t>
      </w:r>
    </w:p>
    <w:p w:rsidR="007F6ED3" w:rsidRPr="00B6459A" w:rsidRDefault="007F6ED3" w:rsidP="000F41BC">
      <w:pPr>
        <w:pStyle w:val="ListParagraph"/>
        <w:numPr>
          <w:ilvl w:val="0"/>
          <w:numId w:val="10"/>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Distributor</w:t>
      </w:r>
    </w:p>
    <w:p w:rsidR="007F6ED3" w:rsidRPr="00B6459A" w:rsidRDefault="007F6ED3" w:rsidP="000F41BC">
      <w:pPr>
        <w:pStyle w:val="ListParagraph"/>
        <w:numPr>
          <w:ilvl w:val="0"/>
          <w:numId w:val="10"/>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Retailer</w:t>
      </w:r>
    </w:p>
    <w:p w:rsidR="007F6ED3" w:rsidRPr="00B6459A" w:rsidRDefault="007F6ED3" w:rsidP="000F41BC">
      <w:pPr>
        <w:pStyle w:val="ListParagraph"/>
        <w:numPr>
          <w:ilvl w:val="0"/>
          <w:numId w:val="10"/>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Other:</w:t>
      </w:r>
    </w:p>
    <w:p w:rsidR="007F6ED3" w:rsidRPr="00B6459A" w:rsidRDefault="007F6ED3" w:rsidP="000F41BC">
      <w:pPr>
        <w:spacing w:after="0" w:line="240" w:lineRule="auto"/>
        <w:jc w:val="both"/>
        <w:rPr>
          <w:rFonts w:eastAsia="Times New Roman" w:cstheme="minorHAnsi"/>
          <w:color w:val="0E101A"/>
          <w:sz w:val="24"/>
          <w:szCs w:val="24"/>
          <w:lang w:eastAsia="en-GB"/>
        </w:rPr>
      </w:pPr>
    </w:p>
    <w:p w:rsidR="007F6ED3" w:rsidRPr="00B6459A" w:rsidRDefault="007F6ED3" w:rsidP="000F41BC">
      <w:pPr>
        <w:pStyle w:val="ListParagraph"/>
        <w:numPr>
          <w:ilvl w:val="0"/>
          <w:numId w:val="8"/>
        </w:numPr>
        <w:spacing w:after="0" w:line="240" w:lineRule="auto"/>
        <w:jc w:val="both"/>
        <w:rPr>
          <w:rFonts w:eastAsia="Times New Roman" w:cstheme="minorHAnsi"/>
          <w:bCs/>
          <w:color w:val="0E101A"/>
          <w:sz w:val="24"/>
          <w:szCs w:val="24"/>
          <w:lang w:eastAsia="en-GB"/>
        </w:rPr>
      </w:pPr>
      <w:r w:rsidRPr="00B6459A">
        <w:rPr>
          <w:rFonts w:eastAsia="Times New Roman" w:cstheme="minorHAnsi"/>
          <w:bCs/>
          <w:color w:val="0E101A"/>
          <w:sz w:val="24"/>
          <w:szCs w:val="24"/>
          <w:lang w:eastAsia="en-GB"/>
        </w:rPr>
        <w:t>How long has your organization been operational in the textile and garment sector?</w:t>
      </w:r>
    </w:p>
    <w:p w:rsidR="007F6ED3" w:rsidRPr="00B6459A" w:rsidRDefault="007F6ED3" w:rsidP="000F41BC">
      <w:pPr>
        <w:pStyle w:val="ListParagraph"/>
        <w:spacing w:after="0" w:line="240" w:lineRule="auto"/>
        <w:ind w:left="840"/>
        <w:jc w:val="both"/>
        <w:rPr>
          <w:rFonts w:eastAsia="Times New Roman" w:cstheme="minorHAnsi"/>
          <w:color w:val="0E101A"/>
          <w:sz w:val="24"/>
          <w:szCs w:val="24"/>
          <w:lang w:eastAsia="en-GB"/>
        </w:rPr>
      </w:pPr>
    </w:p>
    <w:p w:rsidR="007F6ED3" w:rsidRPr="00B6459A" w:rsidRDefault="007F6ED3" w:rsidP="000F41BC">
      <w:pPr>
        <w:pStyle w:val="ListParagraph"/>
        <w:numPr>
          <w:ilvl w:val="0"/>
          <w:numId w:val="11"/>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Less than 5 years</w:t>
      </w:r>
    </w:p>
    <w:p w:rsidR="007F6ED3" w:rsidRPr="00B6459A" w:rsidRDefault="007F6ED3" w:rsidP="000F41BC">
      <w:pPr>
        <w:pStyle w:val="ListParagraph"/>
        <w:numPr>
          <w:ilvl w:val="0"/>
          <w:numId w:val="11"/>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5-10 years</w:t>
      </w:r>
    </w:p>
    <w:p w:rsidR="007F6ED3" w:rsidRPr="00B6459A" w:rsidRDefault="007F6ED3" w:rsidP="000F41BC">
      <w:pPr>
        <w:pStyle w:val="ListParagraph"/>
        <w:numPr>
          <w:ilvl w:val="0"/>
          <w:numId w:val="11"/>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11-20 years</w:t>
      </w:r>
    </w:p>
    <w:p w:rsidR="007F6ED3" w:rsidRPr="00B6459A" w:rsidRDefault="007F6ED3" w:rsidP="000F41BC">
      <w:pPr>
        <w:pStyle w:val="ListParagraph"/>
        <w:numPr>
          <w:ilvl w:val="0"/>
          <w:numId w:val="11"/>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More than 20 years</w:t>
      </w:r>
    </w:p>
    <w:p w:rsidR="007F6ED3" w:rsidRPr="00B6459A" w:rsidRDefault="007F6ED3" w:rsidP="000F41BC">
      <w:p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xml:space="preserve">                                                      </w:t>
      </w:r>
    </w:p>
    <w:p w:rsidR="007F6ED3" w:rsidRPr="00B6459A" w:rsidRDefault="007F6ED3" w:rsidP="000F41BC">
      <w:pPr>
        <w:pStyle w:val="ListParagraph"/>
        <w:numPr>
          <w:ilvl w:val="0"/>
          <w:numId w:val="8"/>
        </w:numPr>
        <w:spacing w:after="0" w:line="240" w:lineRule="auto"/>
        <w:jc w:val="both"/>
        <w:rPr>
          <w:rFonts w:eastAsia="Times New Roman" w:cstheme="minorHAnsi"/>
          <w:bCs/>
          <w:color w:val="0E101A"/>
          <w:sz w:val="24"/>
          <w:szCs w:val="24"/>
          <w:lang w:eastAsia="en-GB"/>
        </w:rPr>
      </w:pPr>
      <w:r w:rsidRPr="00B6459A">
        <w:rPr>
          <w:rFonts w:eastAsia="Times New Roman" w:cstheme="minorHAnsi"/>
          <w:bCs/>
          <w:color w:val="0E101A"/>
          <w:sz w:val="24"/>
          <w:szCs w:val="24"/>
          <w:lang w:eastAsia="en-GB"/>
        </w:rPr>
        <w:t>What percentage of your operations involve exports?</w:t>
      </w:r>
    </w:p>
    <w:p w:rsidR="007F6ED3" w:rsidRPr="00B6459A" w:rsidRDefault="007F6ED3" w:rsidP="000F41BC">
      <w:pPr>
        <w:pStyle w:val="ListParagraph"/>
        <w:spacing w:after="0" w:line="240" w:lineRule="auto"/>
        <w:ind w:left="840"/>
        <w:jc w:val="both"/>
        <w:rPr>
          <w:rFonts w:eastAsia="Times New Roman" w:cstheme="minorHAnsi"/>
          <w:color w:val="0E101A"/>
          <w:sz w:val="24"/>
          <w:szCs w:val="24"/>
          <w:lang w:eastAsia="en-GB"/>
        </w:rPr>
      </w:pPr>
    </w:p>
    <w:p w:rsidR="007F6ED3" w:rsidRPr="00B6459A" w:rsidRDefault="007F6ED3" w:rsidP="000F41BC">
      <w:pPr>
        <w:pStyle w:val="ListParagraph"/>
        <w:numPr>
          <w:ilvl w:val="0"/>
          <w:numId w:val="12"/>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Less than 25%</w:t>
      </w:r>
    </w:p>
    <w:p w:rsidR="007F6ED3" w:rsidRPr="00B6459A" w:rsidRDefault="007F6ED3" w:rsidP="000F41BC">
      <w:pPr>
        <w:pStyle w:val="ListParagraph"/>
        <w:numPr>
          <w:ilvl w:val="0"/>
          <w:numId w:val="12"/>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25%-50%</w:t>
      </w:r>
    </w:p>
    <w:p w:rsidR="007F6ED3" w:rsidRPr="00B6459A" w:rsidRDefault="007F6ED3" w:rsidP="000F41BC">
      <w:pPr>
        <w:pStyle w:val="ListParagraph"/>
        <w:numPr>
          <w:ilvl w:val="0"/>
          <w:numId w:val="12"/>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51%-75%</w:t>
      </w:r>
    </w:p>
    <w:p w:rsidR="007F6ED3" w:rsidRPr="00B6459A" w:rsidRDefault="007F6ED3" w:rsidP="000F41BC">
      <w:pPr>
        <w:pStyle w:val="ListParagraph"/>
        <w:numPr>
          <w:ilvl w:val="0"/>
          <w:numId w:val="12"/>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More than 75%</w:t>
      </w:r>
    </w:p>
    <w:p w:rsidR="007F6ED3" w:rsidRPr="00B6459A" w:rsidRDefault="007F6ED3" w:rsidP="000F41BC">
      <w:pPr>
        <w:spacing w:after="0" w:line="240" w:lineRule="auto"/>
        <w:jc w:val="both"/>
        <w:rPr>
          <w:rFonts w:eastAsia="Times New Roman" w:cstheme="minorHAnsi"/>
          <w:color w:val="0E101A"/>
          <w:sz w:val="24"/>
          <w:szCs w:val="24"/>
          <w:lang w:eastAsia="en-GB"/>
        </w:rPr>
      </w:pPr>
    </w:p>
    <w:p w:rsidR="007F6ED3" w:rsidRPr="00B6459A" w:rsidRDefault="007F6ED3" w:rsidP="000F41BC">
      <w:pPr>
        <w:spacing w:after="0" w:line="240" w:lineRule="auto"/>
        <w:jc w:val="both"/>
        <w:outlineLvl w:val="2"/>
        <w:rPr>
          <w:rFonts w:eastAsia="Times New Roman" w:cstheme="minorHAnsi"/>
          <w:bCs/>
          <w:color w:val="0E101A"/>
          <w:sz w:val="24"/>
          <w:szCs w:val="24"/>
          <w:lang w:eastAsia="en-GB"/>
        </w:rPr>
      </w:pPr>
      <w:r w:rsidRPr="00B6459A">
        <w:rPr>
          <w:rFonts w:eastAsia="Times New Roman" w:cstheme="minorHAnsi"/>
          <w:bCs/>
          <w:color w:val="0E101A"/>
          <w:sz w:val="24"/>
          <w:szCs w:val="24"/>
          <w:lang w:eastAsia="en-GB"/>
        </w:rPr>
        <w:t>Section 2: Adoption of Green Supply Chain Practices</w:t>
      </w:r>
    </w:p>
    <w:p w:rsidR="007F6ED3" w:rsidRPr="00B6459A" w:rsidRDefault="007F6ED3" w:rsidP="000F41BC">
      <w:pPr>
        <w:spacing w:after="0" w:line="240" w:lineRule="auto"/>
        <w:jc w:val="both"/>
        <w:outlineLvl w:val="2"/>
        <w:rPr>
          <w:rFonts w:eastAsia="Times New Roman" w:cstheme="minorHAnsi"/>
          <w:bCs/>
          <w:color w:val="0E101A"/>
          <w:sz w:val="24"/>
          <w:szCs w:val="24"/>
          <w:lang w:eastAsia="en-GB"/>
        </w:rPr>
      </w:pPr>
    </w:p>
    <w:p w:rsidR="007F6ED3" w:rsidRPr="00B6459A" w:rsidRDefault="007F6ED3" w:rsidP="000F41BC">
      <w:pPr>
        <w:pStyle w:val="ListParagraph"/>
        <w:numPr>
          <w:ilvl w:val="0"/>
          <w:numId w:val="8"/>
        </w:numPr>
        <w:spacing w:after="0" w:line="240" w:lineRule="auto"/>
        <w:jc w:val="both"/>
        <w:rPr>
          <w:rFonts w:eastAsia="Times New Roman" w:cstheme="minorHAnsi"/>
          <w:bCs/>
          <w:color w:val="0E101A"/>
          <w:sz w:val="24"/>
          <w:szCs w:val="24"/>
          <w:lang w:eastAsia="en-GB"/>
        </w:rPr>
      </w:pPr>
      <w:r w:rsidRPr="00B6459A">
        <w:rPr>
          <w:rFonts w:eastAsia="Times New Roman" w:cstheme="minorHAnsi"/>
          <w:bCs/>
          <w:color w:val="0E101A"/>
          <w:sz w:val="24"/>
          <w:szCs w:val="24"/>
          <w:lang w:eastAsia="en-GB"/>
        </w:rPr>
        <w:t>To what extent has your organization adopted the following GSCM practices?</w:t>
      </w:r>
    </w:p>
    <w:p w:rsidR="007F6ED3" w:rsidRPr="00B6459A" w:rsidRDefault="007F6ED3" w:rsidP="000F41BC">
      <w:pPr>
        <w:pStyle w:val="ListParagraph"/>
        <w:spacing w:after="0" w:line="240" w:lineRule="auto"/>
        <w:ind w:left="840"/>
        <w:jc w:val="both"/>
        <w:rPr>
          <w:rFonts w:eastAsia="Times New Roman" w:cstheme="minorHAnsi"/>
          <w:color w:val="0E101A"/>
          <w:sz w:val="24"/>
          <w:szCs w:val="24"/>
          <w:lang w:eastAsia="en-GB"/>
        </w:rPr>
      </w:pPr>
    </w:p>
    <w:p w:rsidR="007F6ED3" w:rsidRPr="00B6459A" w:rsidRDefault="007F6ED3" w:rsidP="000F41BC">
      <w:pPr>
        <w:pStyle w:val="ListParagraph"/>
        <w:numPr>
          <w:ilvl w:val="0"/>
          <w:numId w:val="13"/>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Sourcing eco-friendly raw materials</w:t>
      </w:r>
    </w:p>
    <w:p w:rsidR="007F6ED3" w:rsidRPr="00B6459A" w:rsidRDefault="007F6ED3" w:rsidP="000F41BC">
      <w:pPr>
        <w:pStyle w:val="ListParagraph"/>
        <w:numPr>
          <w:ilvl w:val="0"/>
          <w:numId w:val="13"/>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Using energy-efficient technologies</w:t>
      </w:r>
    </w:p>
    <w:p w:rsidR="007F6ED3" w:rsidRPr="00B6459A" w:rsidRDefault="007F6ED3" w:rsidP="000F41BC">
      <w:pPr>
        <w:pStyle w:val="ListParagraph"/>
        <w:numPr>
          <w:ilvl w:val="0"/>
          <w:numId w:val="13"/>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Recycling water in production</w:t>
      </w:r>
    </w:p>
    <w:p w:rsidR="007F6ED3" w:rsidRPr="00B6459A" w:rsidRDefault="007F6ED3" w:rsidP="000F41BC">
      <w:pPr>
        <w:pStyle w:val="ListParagraph"/>
        <w:numPr>
          <w:ilvl w:val="0"/>
          <w:numId w:val="13"/>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Reducing carbon emissions in logistics</w:t>
      </w:r>
    </w:p>
    <w:p w:rsidR="007F6ED3" w:rsidRPr="00B6459A" w:rsidRDefault="007F6ED3" w:rsidP="000F41BC">
      <w:pPr>
        <w:pStyle w:val="ListParagraph"/>
        <w:numPr>
          <w:ilvl w:val="0"/>
          <w:numId w:val="13"/>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Implementing waste management systems</w:t>
      </w:r>
    </w:p>
    <w:p w:rsidR="007F6ED3" w:rsidRPr="00B6459A" w:rsidRDefault="007F6ED3" w:rsidP="000F41BC">
      <w:pPr>
        <w:spacing w:after="0" w:line="240" w:lineRule="auto"/>
        <w:jc w:val="both"/>
        <w:rPr>
          <w:rFonts w:eastAsia="Times New Roman" w:cstheme="minorHAnsi"/>
          <w:color w:val="0E101A"/>
          <w:sz w:val="24"/>
          <w:szCs w:val="24"/>
          <w:lang w:eastAsia="en-GB"/>
        </w:rPr>
      </w:pPr>
    </w:p>
    <w:p w:rsidR="007F6ED3" w:rsidRPr="00B6459A" w:rsidRDefault="007F6ED3" w:rsidP="000F41BC">
      <w:pPr>
        <w:pStyle w:val="ListParagraph"/>
        <w:numPr>
          <w:ilvl w:val="0"/>
          <w:numId w:val="8"/>
        </w:numPr>
        <w:spacing w:after="0" w:line="240" w:lineRule="auto"/>
        <w:jc w:val="both"/>
        <w:rPr>
          <w:rFonts w:eastAsia="Times New Roman" w:cstheme="minorHAnsi"/>
          <w:bCs/>
          <w:color w:val="0E101A"/>
          <w:sz w:val="24"/>
          <w:szCs w:val="24"/>
          <w:lang w:eastAsia="en-GB"/>
        </w:rPr>
      </w:pPr>
      <w:r w:rsidRPr="00B6459A">
        <w:rPr>
          <w:rFonts w:eastAsia="Times New Roman" w:cstheme="minorHAnsi"/>
          <w:bCs/>
          <w:color w:val="0E101A"/>
          <w:sz w:val="24"/>
          <w:szCs w:val="24"/>
          <w:lang w:eastAsia="en-GB"/>
        </w:rPr>
        <w:lastRenderedPageBreak/>
        <w:t>What percentage of raw materials used are environmentally friendly?</w:t>
      </w:r>
    </w:p>
    <w:p w:rsidR="007F6ED3" w:rsidRPr="00B6459A" w:rsidRDefault="007F6ED3" w:rsidP="000F41BC">
      <w:pPr>
        <w:pStyle w:val="ListParagraph"/>
        <w:spacing w:after="0" w:line="240" w:lineRule="auto"/>
        <w:ind w:left="840"/>
        <w:jc w:val="both"/>
        <w:rPr>
          <w:rFonts w:eastAsia="Times New Roman" w:cstheme="minorHAnsi"/>
          <w:color w:val="0E101A"/>
          <w:sz w:val="24"/>
          <w:szCs w:val="24"/>
          <w:lang w:eastAsia="en-GB"/>
        </w:rPr>
      </w:pPr>
    </w:p>
    <w:p w:rsidR="007F6ED3" w:rsidRPr="00B6459A" w:rsidRDefault="007F6ED3" w:rsidP="000F41BC">
      <w:pPr>
        <w:pStyle w:val="ListParagraph"/>
        <w:numPr>
          <w:ilvl w:val="0"/>
          <w:numId w:val="14"/>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Less than 25%</w:t>
      </w:r>
    </w:p>
    <w:p w:rsidR="007F6ED3" w:rsidRPr="00B6459A" w:rsidRDefault="007F6ED3" w:rsidP="000F41BC">
      <w:pPr>
        <w:pStyle w:val="ListParagraph"/>
        <w:numPr>
          <w:ilvl w:val="0"/>
          <w:numId w:val="14"/>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25%-50%</w:t>
      </w:r>
    </w:p>
    <w:p w:rsidR="007F6ED3" w:rsidRPr="00B6459A" w:rsidRDefault="007F6ED3" w:rsidP="000F41BC">
      <w:pPr>
        <w:pStyle w:val="ListParagraph"/>
        <w:numPr>
          <w:ilvl w:val="0"/>
          <w:numId w:val="14"/>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51%-75%</w:t>
      </w:r>
    </w:p>
    <w:p w:rsidR="007F6ED3" w:rsidRPr="00B6459A" w:rsidRDefault="007F6ED3" w:rsidP="000F41BC">
      <w:pPr>
        <w:pStyle w:val="ListParagraph"/>
        <w:numPr>
          <w:ilvl w:val="0"/>
          <w:numId w:val="14"/>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More than 75%</w:t>
      </w:r>
    </w:p>
    <w:p w:rsidR="007F6ED3" w:rsidRPr="00B6459A" w:rsidRDefault="007F6ED3" w:rsidP="000F41BC">
      <w:pPr>
        <w:pStyle w:val="ListParagraph"/>
        <w:spacing w:after="0" w:line="240" w:lineRule="auto"/>
        <w:jc w:val="both"/>
        <w:rPr>
          <w:rFonts w:eastAsia="Times New Roman" w:cstheme="minorHAnsi"/>
          <w:color w:val="0E101A"/>
          <w:sz w:val="24"/>
          <w:szCs w:val="24"/>
          <w:lang w:eastAsia="en-GB"/>
        </w:rPr>
      </w:pPr>
    </w:p>
    <w:p w:rsidR="007F6ED3" w:rsidRPr="00B6459A" w:rsidRDefault="007F6ED3" w:rsidP="000F41BC">
      <w:pPr>
        <w:pStyle w:val="ListParagraph"/>
        <w:spacing w:after="0" w:line="240" w:lineRule="auto"/>
        <w:jc w:val="both"/>
        <w:rPr>
          <w:rFonts w:eastAsia="Times New Roman" w:cstheme="minorHAnsi"/>
          <w:color w:val="0E101A"/>
          <w:sz w:val="24"/>
          <w:szCs w:val="24"/>
          <w:lang w:eastAsia="en-GB"/>
        </w:rPr>
      </w:pPr>
    </w:p>
    <w:p w:rsidR="007F6ED3" w:rsidRPr="00B6459A" w:rsidRDefault="007F6ED3" w:rsidP="000F41BC">
      <w:pPr>
        <w:pStyle w:val="ListParagraph"/>
        <w:spacing w:after="0" w:line="240" w:lineRule="auto"/>
        <w:jc w:val="both"/>
        <w:rPr>
          <w:rFonts w:eastAsia="Times New Roman" w:cstheme="minorHAnsi"/>
          <w:color w:val="0E101A"/>
          <w:sz w:val="24"/>
          <w:szCs w:val="24"/>
          <w:lang w:eastAsia="en-GB"/>
        </w:rPr>
      </w:pPr>
    </w:p>
    <w:p w:rsidR="007F6ED3" w:rsidRPr="00B6459A" w:rsidRDefault="007F6ED3" w:rsidP="000F41BC">
      <w:pPr>
        <w:pStyle w:val="ListParagraph"/>
        <w:numPr>
          <w:ilvl w:val="0"/>
          <w:numId w:val="8"/>
        </w:numPr>
        <w:spacing w:after="0" w:line="240" w:lineRule="auto"/>
        <w:jc w:val="both"/>
        <w:rPr>
          <w:rFonts w:eastAsia="Times New Roman" w:cstheme="minorHAnsi"/>
          <w:bCs/>
          <w:color w:val="0E101A"/>
          <w:sz w:val="24"/>
          <w:szCs w:val="24"/>
          <w:lang w:eastAsia="en-GB"/>
        </w:rPr>
      </w:pPr>
      <w:r w:rsidRPr="00B6459A">
        <w:rPr>
          <w:rFonts w:eastAsia="Times New Roman" w:cstheme="minorHAnsi"/>
          <w:bCs/>
          <w:color w:val="0E101A"/>
          <w:sz w:val="24"/>
          <w:szCs w:val="24"/>
          <w:lang w:eastAsia="en-GB"/>
        </w:rPr>
        <w:t>What percentage of your energy usage comes from renewable sources?</w:t>
      </w:r>
    </w:p>
    <w:p w:rsidR="007F6ED3" w:rsidRPr="00B6459A" w:rsidRDefault="007F6ED3" w:rsidP="000F41BC">
      <w:pPr>
        <w:pStyle w:val="ListParagraph"/>
        <w:spacing w:after="0" w:line="240" w:lineRule="auto"/>
        <w:ind w:left="840"/>
        <w:jc w:val="both"/>
        <w:rPr>
          <w:rFonts w:eastAsia="Times New Roman" w:cstheme="minorHAnsi"/>
          <w:color w:val="0E101A"/>
          <w:sz w:val="24"/>
          <w:szCs w:val="24"/>
          <w:lang w:eastAsia="en-GB"/>
        </w:rPr>
      </w:pPr>
    </w:p>
    <w:p w:rsidR="007F6ED3" w:rsidRPr="00B6459A" w:rsidRDefault="007F6ED3" w:rsidP="000F41BC">
      <w:pPr>
        <w:pStyle w:val="ListParagraph"/>
        <w:numPr>
          <w:ilvl w:val="0"/>
          <w:numId w:val="15"/>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None</w:t>
      </w:r>
    </w:p>
    <w:p w:rsidR="007F6ED3" w:rsidRPr="00B6459A" w:rsidRDefault="007F6ED3" w:rsidP="000F41BC">
      <w:pPr>
        <w:pStyle w:val="ListParagraph"/>
        <w:numPr>
          <w:ilvl w:val="0"/>
          <w:numId w:val="15"/>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Less than 25%</w:t>
      </w:r>
    </w:p>
    <w:p w:rsidR="007F6ED3" w:rsidRPr="00B6459A" w:rsidRDefault="007F6ED3" w:rsidP="000F41BC">
      <w:pPr>
        <w:pStyle w:val="ListParagraph"/>
        <w:numPr>
          <w:ilvl w:val="0"/>
          <w:numId w:val="15"/>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25%-50%</w:t>
      </w:r>
    </w:p>
    <w:p w:rsidR="007F6ED3" w:rsidRPr="00B6459A" w:rsidRDefault="007F6ED3" w:rsidP="000F41BC">
      <w:pPr>
        <w:pStyle w:val="ListParagraph"/>
        <w:numPr>
          <w:ilvl w:val="0"/>
          <w:numId w:val="15"/>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More than 50%</w:t>
      </w:r>
    </w:p>
    <w:p w:rsidR="007F6ED3" w:rsidRPr="00B6459A" w:rsidRDefault="007F6ED3" w:rsidP="000F41BC">
      <w:pPr>
        <w:pStyle w:val="ListParagraph"/>
        <w:spacing w:after="0" w:line="240" w:lineRule="auto"/>
        <w:jc w:val="both"/>
        <w:rPr>
          <w:rFonts w:eastAsia="Times New Roman" w:cstheme="minorHAnsi"/>
          <w:color w:val="0E101A"/>
          <w:sz w:val="24"/>
          <w:szCs w:val="24"/>
          <w:lang w:eastAsia="en-GB"/>
        </w:rPr>
      </w:pPr>
    </w:p>
    <w:p w:rsidR="007F6ED3" w:rsidRPr="00B6459A" w:rsidRDefault="007F6ED3" w:rsidP="000F41BC">
      <w:pPr>
        <w:pStyle w:val="ListParagraph"/>
        <w:numPr>
          <w:ilvl w:val="0"/>
          <w:numId w:val="8"/>
        </w:numPr>
        <w:spacing w:after="0" w:line="240" w:lineRule="auto"/>
        <w:jc w:val="both"/>
        <w:rPr>
          <w:rFonts w:eastAsia="Times New Roman" w:cstheme="minorHAnsi"/>
          <w:bCs/>
          <w:color w:val="0E101A"/>
          <w:sz w:val="24"/>
          <w:szCs w:val="24"/>
          <w:lang w:eastAsia="en-GB"/>
        </w:rPr>
      </w:pPr>
      <w:r w:rsidRPr="00B6459A">
        <w:rPr>
          <w:rFonts w:eastAsia="Times New Roman" w:cstheme="minorHAnsi"/>
          <w:bCs/>
          <w:color w:val="0E101A"/>
          <w:sz w:val="24"/>
          <w:szCs w:val="24"/>
          <w:lang w:eastAsia="en-GB"/>
        </w:rPr>
        <w:t>How often do you collaborate with suppliers or partners to improve environmental performance?</w:t>
      </w:r>
    </w:p>
    <w:p w:rsidR="007F6ED3" w:rsidRPr="00B6459A" w:rsidRDefault="007F6ED3" w:rsidP="000F41BC">
      <w:pPr>
        <w:pStyle w:val="ListParagraph"/>
        <w:spacing w:after="0" w:line="240" w:lineRule="auto"/>
        <w:ind w:left="840"/>
        <w:jc w:val="both"/>
        <w:rPr>
          <w:rFonts w:eastAsia="Times New Roman" w:cstheme="minorHAnsi"/>
          <w:color w:val="0E101A"/>
          <w:sz w:val="24"/>
          <w:szCs w:val="24"/>
          <w:lang w:eastAsia="en-GB"/>
        </w:rPr>
      </w:pPr>
    </w:p>
    <w:p w:rsidR="007F6ED3" w:rsidRPr="00B6459A" w:rsidRDefault="007F6ED3" w:rsidP="000F41BC">
      <w:pPr>
        <w:pStyle w:val="ListParagraph"/>
        <w:numPr>
          <w:ilvl w:val="0"/>
          <w:numId w:val="16"/>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xml:space="preserve">Never    </w:t>
      </w:r>
    </w:p>
    <w:p w:rsidR="007F6ED3" w:rsidRPr="00B6459A" w:rsidRDefault="007F6ED3" w:rsidP="000F41BC">
      <w:pPr>
        <w:pStyle w:val="ListParagraph"/>
        <w:numPr>
          <w:ilvl w:val="0"/>
          <w:numId w:val="16"/>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Rarely</w:t>
      </w:r>
    </w:p>
    <w:p w:rsidR="007F6ED3" w:rsidRPr="00B6459A" w:rsidRDefault="007F6ED3" w:rsidP="000F41BC">
      <w:pPr>
        <w:pStyle w:val="ListParagraph"/>
        <w:numPr>
          <w:ilvl w:val="0"/>
          <w:numId w:val="16"/>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Sometimes</w:t>
      </w:r>
    </w:p>
    <w:p w:rsidR="007F6ED3" w:rsidRPr="00B6459A" w:rsidRDefault="007F6ED3" w:rsidP="000F41BC">
      <w:pPr>
        <w:pStyle w:val="ListParagraph"/>
        <w:numPr>
          <w:ilvl w:val="0"/>
          <w:numId w:val="16"/>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Often</w:t>
      </w:r>
    </w:p>
    <w:p w:rsidR="007F6ED3" w:rsidRPr="00B6459A" w:rsidRDefault="007F6ED3" w:rsidP="000F41BC">
      <w:pPr>
        <w:pStyle w:val="ListParagraph"/>
        <w:numPr>
          <w:ilvl w:val="0"/>
          <w:numId w:val="16"/>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Always</w:t>
      </w:r>
    </w:p>
    <w:p w:rsidR="007F6ED3" w:rsidRPr="00B6459A" w:rsidRDefault="007F6ED3" w:rsidP="000F41BC">
      <w:pPr>
        <w:spacing w:after="0" w:line="240" w:lineRule="auto"/>
        <w:jc w:val="both"/>
        <w:rPr>
          <w:rFonts w:eastAsia="Times New Roman" w:cstheme="minorHAnsi"/>
          <w:color w:val="0E101A"/>
          <w:sz w:val="24"/>
          <w:szCs w:val="24"/>
          <w:lang w:eastAsia="en-GB"/>
        </w:rPr>
      </w:pPr>
    </w:p>
    <w:p w:rsidR="007F6ED3" w:rsidRPr="00B6459A" w:rsidRDefault="007F6ED3" w:rsidP="000F41BC">
      <w:pPr>
        <w:spacing w:after="0" w:line="240" w:lineRule="auto"/>
        <w:jc w:val="both"/>
        <w:outlineLvl w:val="2"/>
        <w:rPr>
          <w:rFonts w:eastAsia="Times New Roman" w:cstheme="minorHAnsi"/>
          <w:bCs/>
          <w:color w:val="0E101A"/>
          <w:sz w:val="24"/>
          <w:szCs w:val="24"/>
          <w:lang w:eastAsia="en-GB"/>
        </w:rPr>
      </w:pPr>
      <w:r w:rsidRPr="00B6459A">
        <w:rPr>
          <w:rFonts w:eastAsia="Times New Roman" w:cstheme="minorHAnsi"/>
          <w:bCs/>
          <w:color w:val="0E101A"/>
          <w:sz w:val="24"/>
          <w:szCs w:val="24"/>
          <w:lang w:eastAsia="en-GB"/>
        </w:rPr>
        <w:t>Section 3: Environmental Impact</w:t>
      </w:r>
    </w:p>
    <w:p w:rsidR="007F6ED3" w:rsidRPr="00B6459A" w:rsidRDefault="007F6ED3" w:rsidP="000F41BC">
      <w:pPr>
        <w:spacing w:after="0" w:line="240" w:lineRule="auto"/>
        <w:jc w:val="both"/>
        <w:outlineLvl w:val="2"/>
        <w:rPr>
          <w:rFonts w:eastAsia="Times New Roman" w:cstheme="minorHAnsi"/>
          <w:bCs/>
          <w:color w:val="0E101A"/>
          <w:sz w:val="24"/>
          <w:szCs w:val="24"/>
          <w:lang w:eastAsia="en-GB"/>
        </w:rPr>
      </w:pPr>
    </w:p>
    <w:p w:rsidR="007F6ED3" w:rsidRPr="00B6459A" w:rsidRDefault="007F6ED3" w:rsidP="000F41BC">
      <w:pPr>
        <w:spacing w:after="0" w:line="240" w:lineRule="auto"/>
        <w:jc w:val="both"/>
        <w:rPr>
          <w:rFonts w:eastAsia="Times New Roman" w:cstheme="minorHAnsi"/>
          <w:bCs/>
          <w:color w:val="0E101A"/>
          <w:sz w:val="24"/>
          <w:szCs w:val="24"/>
          <w:lang w:eastAsia="en-GB"/>
        </w:rPr>
      </w:pPr>
      <w:r w:rsidRPr="00B6459A">
        <w:rPr>
          <w:rFonts w:eastAsia="Times New Roman" w:cstheme="minorHAnsi"/>
          <w:bCs/>
          <w:color w:val="0E101A"/>
          <w:sz w:val="24"/>
          <w:szCs w:val="24"/>
          <w:lang w:eastAsia="en-GB"/>
        </w:rPr>
        <w:t>9.To what extent has implementing GSCM reduced your organization’s environmental footprint in the following areas?</w:t>
      </w:r>
    </w:p>
    <w:p w:rsidR="007F6ED3" w:rsidRPr="00B6459A" w:rsidRDefault="007F6ED3" w:rsidP="000F41BC">
      <w:pPr>
        <w:spacing w:after="0" w:line="240" w:lineRule="auto"/>
        <w:jc w:val="both"/>
        <w:rPr>
          <w:rFonts w:eastAsia="Times New Roman" w:cstheme="minorHAnsi"/>
          <w:color w:val="0E101A"/>
          <w:sz w:val="24"/>
          <w:szCs w:val="24"/>
          <w:lang w:eastAsia="en-GB"/>
        </w:rPr>
      </w:pPr>
    </w:p>
    <w:p w:rsidR="007F6ED3" w:rsidRPr="00B6459A" w:rsidRDefault="007F6ED3" w:rsidP="000F41BC">
      <w:pPr>
        <w:pStyle w:val="ListParagraph"/>
        <w:numPr>
          <w:ilvl w:val="0"/>
          <w:numId w:val="17"/>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Water consumption</w:t>
      </w:r>
    </w:p>
    <w:p w:rsidR="007F6ED3" w:rsidRPr="00B6459A" w:rsidRDefault="007F6ED3" w:rsidP="000F41BC">
      <w:pPr>
        <w:pStyle w:val="ListParagraph"/>
        <w:numPr>
          <w:ilvl w:val="0"/>
          <w:numId w:val="17"/>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Wastewater pollution</w:t>
      </w:r>
    </w:p>
    <w:p w:rsidR="007F6ED3" w:rsidRPr="00B6459A" w:rsidRDefault="007F6ED3" w:rsidP="000F41BC">
      <w:pPr>
        <w:pStyle w:val="ListParagraph"/>
        <w:numPr>
          <w:ilvl w:val="0"/>
          <w:numId w:val="17"/>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Energy consumption</w:t>
      </w:r>
    </w:p>
    <w:p w:rsidR="007F6ED3" w:rsidRPr="00B6459A" w:rsidRDefault="007F6ED3" w:rsidP="000F41BC">
      <w:pPr>
        <w:pStyle w:val="ListParagraph"/>
        <w:numPr>
          <w:ilvl w:val="0"/>
          <w:numId w:val="17"/>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Carbon emissions</w:t>
      </w:r>
    </w:p>
    <w:p w:rsidR="007F6ED3" w:rsidRPr="00B6459A" w:rsidRDefault="007F6ED3" w:rsidP="000F41BC">
      <w:pPr>
        <w:pStyle w:val="ListParagraph"/>
        <w:numPr>
          <w:ilvl w:val="0"/>
          <w:numId w:val="17"/>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Textile waste generation</w:t>
      </w:r>
    </w:p>
    <w:p w:rsidR="007F6ED3" w:rsidRPr="00B6459A" w:rsidRDefault="007F6ED3" w:rsidP="000F41BC">
      <w:pPr>
        <w:spacing w:after="0" w:line="240" w:lineRule="auto"/>
        <w:jc w:val="both"/>
        <w:rPr>
          <w:rFonts w:eastAsia="Times New Roman" w:cstheme="minorHAnsi"/>
          <w:color w:val="0E101A"/>
          <w:sz w:val="24"/>
          <w:szCs w:val="24"/>
          <w:lang w:eastAsia="en-GB"/>
        </w:rPr>
      </w:pPr>
    </w:p>
    <w:p w:rsidR="007F6ED3" w:rsidRPr="00B6459A" w:rsidRDefault="007F6ED3" w:rsidP="000F41BC">
      <w:pPr>
        <w:spacing w:after="0" w:line="240" w:lineRule="auto"/>
        <w:jc w:val="both"/>
        <w:rPr>
          <w:rFonts w:eastAsia="Times New Roman" w:cstheme="minorHAnsi"/>
          <w:bCs/>
          <w:color w:val="0E101A"/>
          <w:sz w:val="24"/>
          <w:szCs w:val="24"/>
          <w:lang w:eastAsia="en-GB"/>
        </w:rPr>
      </w:pPr>
      <w:r w:rsidRPr="00B6459A">
        <w:rPr>
          <w:rFonts w:eastAsia="Times New Roman" w:cstheme="minorHAnsi"/>
          <w:color w:val="0E101A"/>
          <w:sz w:val="24"/>
          <w:szCs w:val="24"/>
          <w:lang w:eastAsia="en-GB"/>
        </w:rPr>
        <w:t xml:space="preserve">10.  </w:t>
      </w:r>
      <w:r w:rsidRPr="00B6459A">
        <w:rPr>
          <w:rFonts w:eastAsia="Times New Roman" w:cstheme="minorHAnsi"/>
          <w:bCs/>
          <w:color w:val="0E101A"/>
          <w:sz w:val="24"/>
          <w:szCs w:val="24"/>
          <w:lang w:eastAsia="en-GB"/>
        </w:rPr>
        <w:t>What percentage reduction in environmental impact has your organization achieved after adopting GSCM practices?</w:t>
      </w:r>
    </w:p>
    <w:p w:rsidR="007F6ED3" w:rsidRPr="00B6459A" w:rsidRDefault="007F6ED3" w:rsidP="000F41BC">
      <w:pPr>
        <w:spacing w:after="0" w:line="240" w:lineRule="auto"/>
        <w:jc w:val="both"/>
        <w:rPr>
          <w:rFonts w:eastAsia="Times New Roman" w:cstheme="minorHAnsi"/>
          <w:color w:val="0E101A"/>
          <w:sz w:val="24"/>
          <w:szCs w:val="24"/>
          <w:lang w:eastAsia="en-GB"/>
        </w:rPr>
      </w:pPr>
    </w:p>
    <w:p w:rsidR="007F6ED3" w:rsidRPr="00B6459A" w:rsidRDefault="007F6ED3" w:rsidP="000F41BC">
      <w:pPr>
        <w:pStyle w:val="ListParagraph"/>
        <w:numPr>
          <w:ilvl w:val="0"/>
          <w:numId w:val="18"/>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Less than 10%</w:t>
      </w:r>
    </w:p>
    <w:p w:rsidR="007F6ED3" w:rsidRPr="00B6459A" w:rsidRDefault="007F6ED3" w:rsidP="000F41BC">
      <w:pPr>
        <w:pStyle w:val="ListParagraph"/>
        <w:numPr>
          <w:ilvl w:val="0"/>
          <w:numId w:val="18"/>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10%-25%</w:t>
      </w:r>
    </w:p>
    <w:p w:rsidR="007F6ED3" w:rsidRPr="00B6459A" w:rsidRDefault="007F6ED3" w:rsidP="000F41BC">
      <w:pPr>
        <w:pStyle w:val="ListParagraph"/>
        <w:numPr>
          <w:ilvl w:val="0"/>
          <w:numId w:val="18"/>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26%-50%</w:t>
      </w:r>
    </w:p>
    <w:p w:rsidR="007F6ED3" w:rsidRPr="00B6459A" w:rsidRDefault="007F6ED3" w:rsidP="000F41BC">
      <w:pPr>
        <w:pStyle w:val="ListParagraph"/>
        <w:numPr>
          <w:ilvl w:val="0"/>
          <w:numId w:val="18"/>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More than 50%</w:t>
      </w:r>
    </w:p>
    <w:p w:rsidR="007F6ED3" w:rsidRPr="00B6459A" w:rsidRDefault="007F6ED3" w:rsidP="000F41BC">
      <w:pPr>
        <w:spacing w:after="0" w:line="240" w:lineRule="auto"/>
        <w:jc w:val="both"/>
        <w:rPr>
          <w:rFonts w:eastAsia="Times New Roman" w:cstheme="minorHAnsi"/>
          <w:color w:val="0E101A"/>
          <w:sz w:val="24"/>
          <w:szCs w:val="24"/>
          <w:lang w:eastAsia="en-GB"/>
        </w:rPr>
      </w:pPr>
    </w:p>
    <w:p w:rsidR="007F6ED3" w:rsidRPr="00B6459A" w:rsidRDefault="007F6ED3" w:rsidP="000F41BC">
      <w:pPr>
        <w:spacing w:after="0" w:line="240" w:lineRule="auto"/>
        <w:jc w:val="both"/>
        <w:outlineLvl w:val="2"/>
        <w:rPr>
          <w:rFonts w:eastAsia="Times New Roman" w:cstheme="minorHAnsi"/>
          <w:bCs/>
          <w:color w:val="0E101A"/>
          <w:sz w:val="24"/>
          <w:szCs w:val="24"/>
          <w:lang w:eastAsia="en-GB"/>
        </w:rPr>
      </w:pPr>
      <w:r w:rsidRPr="00B6459A">
        <w:rPr>
          <w:rFonts w:eastAsia="Times New Roman" w:cstheme="minorHAnsi"/>
          <w:bCs/>
          <w:color w:val="0E101A"/>
          <w:sz w:val="24"/>
          <w:szCs w:val="24"/>
          <w:lang w:eastAsia="en-GB"/>
        </w:rPr>
        <w:t>Section 4: Barriers to GSCM Implementation</w:t>
      </w:r>
    </w:p>
    <w:p w:rsidR="000C3107" w:rsidRPr="00B6459A" w:rsidRDefault="000C3107" w:rsidP="000F41BC">
      <w:pPr>
        <w:spacing w:after="0" w:line="240" w:lineRule="auto"/>
        <w:jc w:val="both"/>
        <w:outlineLvl w:val="2"/>
        <w:rPr>
          <w:rFonts w:eastAsia="Times New Roman" w:cstheme="minorHAnsi"/>
          <w:bCs/>
          <w:color w:val="0E101A"/>
          <w:sz w:val="24"/>
          <w:szCs w:val="24"/>
          <w:lang w:eastAsia="en-GB"/>
        </w:rPr>
      </w:pPr>
    </w:p>
    <w:p w:rsidR="007F6ED3" w:rsidRPr="00B6459A" w:rsidRDefault="007F6ED3" w:rsidP="000F41BC">
      <w:pPr>
        <w:spacing w:after="0" w:line="240" w:lineRule="auto"/>
        <w:jc w:val="both"/>
        <w:outlineLvl w:val="2"/>
        <w:rPr>
          <w:rFonts w:eastAsia="Times New Roman" w:cstheme="minorHAnsi"/>
          <w:bCs/>
          <w:color w:val="0E101A"/>
          <w:sz w:val="24"/>
          <w:szCs w:val="24"/>
          <w:lang w:eastAsia="en-GB"/>
        </w:rPr>
      </w:pPr>
      <w:r w:rsidRPr="00B6459A">
        <w:rPr>
          <w:rFonts w:eastAsia="Times New Roman" w:cstheme="minorHAnsi"/>
          <w:bCs/>
          <w:color w:val="0E101A"/>
          <w:sz w:val="24"/>
          <w:szCs w:val="24"/>
          <w:lang w:eastAsia="en-GB"/>
        </w:rPr>
        <w:t>11.What are your organisation's main barriers to implementing GSCM practices?</w:t>
      </w:r>
    </w:p>
    <w:p w:rsidR="007F6ED3" w:rsidRPr="00B6459A" w:rsidRDefault="007F6ED3" w:rsidP="000F41BC">
      <w:pPr>
        <w:spacing w:after="0" w:line="240" w:lineRule="auto"/>
        <w:jc w:val="both"/>
        <w:outlineLvl w:val="2"/>
        <w:rPr>
          <w:rFonts w:eastAsia="Times New Roman" w:cstheme="minorHAnsi"/>
          <w:bCs/>
          <w:color w:val="0E101A"/>
          <w:sz w:val="24"/>
          <w:szCs w:val="24"/>
          <w:lang w:eastAsia="en-GB"/>
        </w:rPr>
      </w:pPr>
    </w:p>
    <w:p w:rsidR="007F6ED3" w:rsidRPr="00B6459A" w:rsidRDefault="007F6ED3" w:rsidP="000F41BC">
      <w:pPr>
        <w:pStyle w:val="ListParagraph"/>
        <w:numPr>
          <w:ilvl w:val="0"/>
          <w:numId w:val="19"/>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High initial cost of green technology</w:t>
      </w:r>
    </w:p>
    <w:p w:rsidR="007F6ED3" w:rsidRPr="00B6459A" w:rsidRDefault="007F6ED3" w:rsidP="000F41BC">
      <w:pPr>
        <w:pStyle w:val="ListParagraph"/>
        <w:numPr>
          <w:ilvl w:val="0"/>
          <w:numId w:val="19"/>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Lack of supplier support</w:t>
      </w:r>
    </w:p>
    <w:p w:rsidR="007F6ED3" w:rsidRPr="00B6459A" w:rsidRDefault="007F6ED3" w:rsidP="000F41BC">
      <w:pPr>
        <w:pStyle w:val="ListParagraph"/>
        <w:numPr>
          <w:ilvl w:val="0"/>
          <w:numId w:val="19"/>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Limited consumer demand for green products</w:t>
      </w:r>
    </w:p>
    <w:p w:rsidR="007F6ED3" w:rsidRPr="00B6459A" w:rsidRDefault="007F6ED3" w:rsidP="000F41BC">
      <w:pPr>
        <w:pStyle w:val="ListParagraph"/>
        <w:numPr>
          <w:ilvl w:val="0"/>
          <w:numId w:val="19"/>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Insufficient government incentives</w:t>
      </w:r>
    </w:p>
    <w:p w:rsidR="007F6ED3" w:rsidRPr="00B6459A" w:rsidRDefault="007F6ED3" w:rsidP="000F41BC">
      <w:pPr>
        <w:pStyle w:val="ListParagraph"/>
        <w:numPr>
          <w:ilvl w:val="0"/>
          <w:numId w:val="19"/>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Lack of technical expertise</w:t>
      </w:r>
    </w:p>
    <w:p w:rsidR="007F6ED3" w:rsidRPr="00B6459A" w:rsidRDefault="007F6ED3" w:rsidP="000F41BC">
      <w:pPr>
        <w:spacing w:after="0" w:line="240" w:lineRule="auto"/>
        <w:jc w:val="both"/>
        <w:rPr>
          <w:rFonts w:eastAsia="Times New Roman" w:cstheme="minorHAnsi"/>
          <w:color w:val="0E101A"/>
          <w:sz w:val="24"/>
          <w:szCs w:val="24"/>
          <w:lang w:eastAsia="en-GB"/>
        </w:rPr>
      </w:pPr>
    </w:p>
    <w:p w:rsidR="007F6ED3" w:rsidRPr="00B6459A" w:rsidRDefault="007F6ED3" w:rsidP="000F41BC">
      <w:pPr>
        <w:spacing w:after="0" w:line="240" w:lineRule="auto"/>
        <w:jc w:val="both"/>
        <w:rPr>
          <w:rFonts w:eastAsia="Times New Roman" w:cstheme="minorHAnsi"/>
          <w:bCs/>
          <w:color w:val="0E101A"/>
          <w:sz w:val="24"/>
          <w:szCs w:val="24"/>
          <w:lang w:eastAsia="en-GB"/>
        </w:rPr>
      </w:pPr>
      <w:r w:rsidRPr="00B6459A">
        <w:rPr>
          <w:rFonts w:eastAsia="Times New Roman" w:cstheme="minorHAnsi"/>
          <w:color w:val="0E101A"/>
          <w:sz w:val="24"/>
          <w:szCs w:val="24"/>
          <w:lang w:eastAsia="en-GB"/>
        </w:rPr>
        <w:t xml:space="preserve">12.  </w:t>
      </w:r>
      <w:r w:rsidRPr="00B6459A">
        <w:rPr>
          <w:rFonts w:eastAsia="Times New Roman" w:cstheme="minorHAnsi"/>
          <w:bCs/>
          <w:color w:val="0E101A"/>
          <w:sz w:val="24"/>
          <w:szCs w:val="24"/>
          <w:lang w:eastAsia="en-GB"/>
        </w:rPr>
        <w:t>How supportive are government policies in facilitating GSCM practices?</w:t>
      </w:r>
    </w:p>
    <w:p w:rsidR="007F6ED3" w:rsidRPr="00B6459A" w:rsidRDefault="007F6ED3" w:rsidP="000F41BC">
      <w:pPr>
        <w:spacing w:after="0" w:line="240" w:lineRule="auto"/>
        <w:jc w:val="both"/>
        <w:rPr>
          <w:rFonts w:eastAsia="Times New Roman" w:cstheme="minorHAnsi"/>
          <w:color w:val="0E101A"/>
          <w:sz w:val="24"/>
          <w:szCs w:val="24"/>
          <w:lang w:eastAsia="en-GB"/>
        </w:rPr>
      </w:pPr>
    </w:p>
    <w:p w:rsidR="007F6ED3" w:rsidRPr="00B6459A" w:rsidRDefault="007F6ED3" w:rsidP="000F41BC">
      <w:pPr>
        <w:pStyle w:val="ListParagraph"/>
        <w:numPr>
          <w:ilvl w:val="0"/>
          <w:numId w:val="20"/>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Not supportive</w:t>
      </w:r>
    </w:p>
    <w:p w:rsidR="007F6ED3" w:rsidRPr="00B6459A" w:rsidRDefault="007F6ED3" w:rsidP="000F41BC">
      <w:pPr>
        <w:pStyle w:val="ListParagraph"/>
        <w:numPr>
          <w:ilvl w:val="0"/>
          <w:numId w:val="20"/>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Slightly supportive</w:t>
      </w:r>
    </w:p>
    <w:p w:rsidR="007F6ED3" w:rsidRPr="00B6459A" w:rsidRDefault="007F6ED3" w:rsidP="000F41BC">
      <w:pPr>
        <w:pStyle w:val="ListParagraph"/>
        <w:numPr>
          <w:ilvl w:val="0"/>
          <w:numId w:val="20"/>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Moderately supportive</w:t>
      </w:r>
    </w:p>
    <w:p w:rsidR="007F6ED3" w:rsidRPr="00B6459A" w:rsidRDefault="007F6ED3" w:rsidP="000F41BC">
      <w:pPr>
        <w:pStyle w:val="ListParagraph"/>
        <w:numPr>
          <w:ilvl w:val="0"/>
          <w:numId w:val="20"/>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Highly supportive</w:t>
      </w:r>
    </w:p>
    <w:p w:rsidR="007F6ED3" w:rsidRPr="00B6459A" w:rsidRDefault="007F6ED3" w:rsidP="000F41BC">
      <w:pPr>
        <w:pStyle w:val="ListParagraph"/>
        <w:spacing w:after="0" w:line="240" w:lineRule="auto"/>
        <w:jc w:val="both"/>
        <w:rPr>
          <w:rFonts w:eastAsia="Times New Roman" w:cstheme="minorHAnsi"/>
          <w:color w:val="0E101A"/>
          <w:sz w:val="24"/>
          <w:szCs w:val="24"/>
          <w:lang w:eastAsia="en-GB"/>
        </w:rPr>
      </w:pPr>
    </w:p>
    <w:p w:rsidR="007F6ED3" w:rsidRPr="00B6459A" w:rsidRDefault="007F6ED3" w:rsidP="000F41BC">
      <w:pPr>
        <w:spacing w:after="0" w:line="240" w:lineRule="auto"/>
        <w:jc w:val="both"/>
        <w:outlineLvl w:val="2"/>
        <w:rPr>
          <w:rFonts w:eastAsia="Times New Roman" w:cstheme="minorHAnsi"/>
          <w:bCs/>
          <w:color w:val="0E101A"/>
          <w:sz w:val="24"/>
          <w:szCs w:val="24"/>
          <w:lang w:eastAsia="en-GB"/>
        </w:rPr>
      </w:pPr>
      <w:r w:rsidRPr="00B6459A">
        <w:rPr>
          <w:rFonts w:eastAsia="Times New Roman" w:cstheme="minorHAnsi"/>
          <w:bCs/>
          <w:color w:val="0E101A"/>
          <w:sz w:val="24"/>
          <w:szCs w:val="24"/>
          <w:lang w:eastAsia="en-GB"/>
        </w:rPr>
        <w:t>Section 5: Future Outlook</w:t>
      </w:r>
    </w:p>
    <w:p w:rsidR="007F6ED3" w:rsidRPr="00B6459A" w:rsidRDefault="007F6ED3" w:rsidP="000F41BC">
      <w:pPr>
        <w:spacing w:after="0" w:line="240" w:lineRule="auto"/>
        <w:jc w:val="both"/>
        <w:outlineLvl w:val="2"/>
        <w:rPr>
          <w:rFonts w:eastAsia="Times New Roman" w:cstheme="minorHAnsi"/>
          <w:bCs/>
          <w:color w:val="0E101A"/>
          <w:sz w:val="24"/>
          <w:szCs w:val="24"/>
          <w:lang w:eastAsia="en-GB"/>
        </w:rPr>
      </w:pPr>
    </w:p>
    <w:p w:rsidR="007F6ED3" w:rsidRPr="00B6459A" w:rsidRDefault="007F6ED3" w:rsidP="000F41BC">
      <w:pPr>
        <w:spacing w:after="0" w:line="240" w:lineRule="auto"/>
        <w:jc w:val="both"/>
        <w:rPr>
          <w:rFonts w:eastAsia="Times New Roman" w:cstheme="minorHAnsi"/>
          <w:bCs/>
          <w:color w:val="0E101A"/>
          <w:sz w:val="24"/>
          <w:szCs w:val="24"/>
          <w:lang w:eastAsia="en-GB"/>
        </w:rPr>
      </w:pPr>
      <w:r w:rsidRPr="00B6459A">
        <w:rPr>
          <w:rFonts w:eastAsia="Times New Roman" w:cstheme="minorHAnsi"/>
          <w:color w:val="0E101A"/>
          <w:sz w:val="24"/>
          <w:szCs w:val="24"/>
          <w:lang w:eastAsia="en-GB"/>
        </w:rPr>
        <w:t>13. </w:t>
      </w:r>
      <w:r w:rsidRPr="00B6459A">
        <w:rPr>
          <w:rFonts w:eastAsia="Times New Roman" w:cstheme="minorHAnsi"/>
          <w:bCs/>
          <w:color w:val="0E101A"/>
          <w:sz w:val="24"/>
          <w:szCs w:val="24"/>
          <w:lang w:eastAsia="en-GB"/>
        </w:rPr>
        <w:t>How likely will your organisation be to expand GSCM practices in the next 5 years?</w:t>
      </w:r>
    </w:p>
    <w:p w:rsidR="007F6ED3" w:rsidRPr="00B6459A" w:rsidRDefault="007F6ED3" w:rsidP="000F41BC">
      <w:pPr>
        <w:spacing w:after="0" w:line="240" w:lineRule="auto"/>
        <w:jc w:val="both"/>
        <w:rPr>
          <w:rFonts w:eastAsia="Times New Roman" w:cstheme="minorHAnsi"/>
          <w:color w:val="0E101A"/>
          <w:sz w:val="24"/>
          <w:szCs w:val="24"/>
          <w:lang w:eastAsia="en-GB"/>
        </w:rPr>
      </w:pPr>
    </w:p>
    <w:p w:rsidR="007F6ED3" w:rsidRPr="00B6459A" w:rsidRDefault="007F6ED3" w:rsidP="000F41BC">
      <w:pPr>
        <w:pStyle w:val="ListParagraph"/>
        <w:numPr>
          <w:ilvl w:val="0"/>
          <w:numId w:val="21"/>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Not likely at all</w:t>
      </w:r>
    </w:p>
    <w:p w:rsidR="007F6ED3" w:rsidRPr="00B6459A" w:rsidRDefault="007F6ED3" w:rsidP="000F41BC">
      <w:pPr>
        <w:pStyle w:val="ListParagraph"/>
        <w:numPr>
          <w:ilvl w:val="0"/>
          <w:numId w:val="21"/>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Slightly likely</w:t>
      </w:r>
    </w:p>
    <w:p w:rsidR="007F6ED3" w:rsidRPr="00B6459A" w:rsidRDefault="007F6ED3" w:rsidP="000F41BC">
      <w:pPr>
        <w:pStyle w:val="ListParagraph"/>
        <w:numPr>
          <w:ilvl w:val="0"/>
          <w:numId w:val="21"/>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Moderately likely</w:t>
      </w:r>
    </w:p>
    <w:p w:rsidR="007F6ED3" w:rsidRPr="00B6459A" w:rsidRDefault="007F6ED3" w:rsidP="000F41BC">
      <w:pPr>
        <w:pStyle w:val="ListParagraph"/>
        <w:numPr>
          <w:ilvl w:val="0"/>
          <w:numId w:val="21"/>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Highly likely</w:t>
      </w:r>
    </w:p>
    <w:p w:rsidR="007F6ED3" w:rsidRPr="00B6459A" w:rsidRDefault="007F6ED3" w:rsidP="000F41BC">
      <w:pPr>
        <w:spacing w:after="0" w:line="240" w:lineRule="auto"/>
        <w:jc w:val="both"/>
        <w:rPr>
          <w:rFonts w:eastAsia="Times New Roman" w:cstheme="minorHAnsi"/>
          <w:color w:val="0E101A"/>
          <w:sz w:val="24"/>
          <w:szCs w:val="24"/>
          <w:lang w:eastAsia="en-GB"/>
        </w:rPr>
      </w:pPr>
    </w:p>
    <w:p w:rsidR="007F6ED3" w:rsidRPr="00B6459A" w:rsidRDefault="007F6ED3" w:rsidP="000F41BC">
      <w:pPr>
        <w:spacing w:after="0" w:line="240" w:lineRule="auto"/>
        <w:jc w:val="both"/>
        <w:rPr>
          <w:rFonts w:eastAsia="Times New Roman" w:cstheme="minorHAnsi"/>
          <w:bCs/>
          <w:color w:val="0E101A"/>
          <w:sz w:val="24"/>
          <w:szCs w:val="24"/>
          <w:lang w:eastAsia="en-GB"/>
        </w:rPr>
      </w:pPr>
      <w:r w:rsidRPr="00B6459A">
        <w:rPr>
          <w:rFonts w:eastAsia="Times New Roman" w:cstheme="minorHAnsi"/>
          <w:bCs/>
          <w:color w:val="0E101A"/>
          <w:sz w:val="24"/>
          <w:szCs w:val="24"/>
          <w:lang w:eastAsia="en-GB"/>
        </w:rPr>
        <w:t>14.Which areas of GSCM would your organization prioritize in the future?</w:t>
      </w:r>
    </w:p>
    <w:p w:rsidR="007F6ED3" w:rsidRPr="00B6459A" w:rsidRDefault="007F6ED3" w:rsidP="000F41BC">
      <w:pPr>
        <w:spacing w:after="0" w:line="240" w:lineRule="auto"/>
        <w:jc w:val="both"/>
        <w:rPr>
          <w:rFonts w:eastAsia="Times New Roman" w:cstheme="minorHAnsi"/>
          <w:color w:val="0E101A"/>
          <w:sz w:val="24"/>
          <w:szCs w:val="24"/>
          <w:lang w:eastAsia="en-GB"/>
        </w:rPr>
      </w:pPr>
    </w:p>
    <w:p w:rsidR="007F6ED3" w:rsidRPr="00B6459A" w:rsidRDefault="007F6ED3" w:rsidP="000F41BC">
      <w:pPr>
        <w:pStyle w:val="ListParagraph"/>
        <w:numPr>
          <w:ilvl w:val="0"/>
          <w:numId w:val="22"/>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Sourcing eco-friendly raw materials</w:t>
      </w:r>
    </w:p>
    <w:p w:rsidR="007F6ED3" w:rsidRPr="00B6459A" w:rsidRDefault="007F6ED3" w:rsidP="000F41BC">
      <w:pPr>
        <w:pStyle w:val="ListParagraph"/>
        <w:numPr>
          <w:ilvl w:val="0"/>
          <w:numId w:val="22"/>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Reducing water and energy consumption</w:t>
      </w:r>
    </w:p>
    <w:p w:rsidR="007F6ED3" w:rsidRPr="00B6459A" w:rsidRDefault="007F6ED3" w:rsidP="000F41BC">
      <w:pPr>
        <w:pStyle w:val="ListParagraph"/>
        <w:numPr>
          <w:ilvl w:val="0"/>
          <w:numId w:val="22"/>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Adopting renewable energy</w:t>
      </w:r>
    </w:p>
    <w:p w:rsidR="007F6ED3" w:rsidRPr="00B6459A" w:rsidRDefault="007F6ED3" w:rsidP="000F41BC">
      <w:pPr>
        <w:pStyle w:val="ListParagraph"/>
        <w:numPr>
          <w:ilvl w:val="0"/>
          <w:numId w:val="22"/>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Improving water management</w:t>
      </w:r>
    </w:p>
    <w:p w:rsidR="007F6ED3" w:rsidRPr="00B6459A" w:rsidRDefault="007F6ED3" w:rsidP="000F41BC">
      <w:pPr>
        <w:pStyle w:val="ListParagraph"/>
        <w:numPr>
          <w:ilvl w:val="0"/>
          <w:numId w:val="22"/>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Enhancing supply chain transparency</w:t>
      </w:r>
    </w:p>
    <w:p w:rsidR="007F6ED3" w:rsidRPr="00B6459A" w:rsidRDefault="007F6ED3" w:rsidP="000F41BC">
      <w:pPr>
        <w:spacing w:after="0" w:line="240" w:lineRule="auto"/>
        <w:jc w:val="both"/>
        <w:rPr>
          <w:rFonts w:eastAsia="Times New Roman" w:cstheme="minorHAnsi"/>
          <w:color w:val="0E101A"/>
          <w:sz w:val="24"/>
          <w:szCs w:val="24"/>
          <w:lang w:eastAsia="en-GB"/>
        </w:rPr>
      </w:pPr>
    </w:p>
    <w:p w:rsidR="007F6ED3" w:rsidRPr="00B6459A" w:rsidRDefault="007F6ED3" w:rsidP="000F41BC">
      <w:pPr>
        <w:spacing w:after="0" w:line="240" w:lineRule="auto"/>
        <w:jc w:val="both"/>
        <w:rPr>
          <w:rFonts w:eastAsia="Times New Roman" w:cstheme="minorHAnsi"/>
          <w:bCs/>
          <w:color w:val="0E101A"/>
          <w:sz w:val="24"/>
          <w:szCs w:val="24"/>
          <w:lang w:eastAsia="en-GB"/>
        </w:rPr>
      </w:pPr>
      <w:r w:rsidRPr="00B6459A">
        <w:rPr>
          <w:rFonts w:eastAsia="Times New Roman" w:cstheme="minorHAnsi"/>
          <w:color w:val="0E101A"/>
          <w:sz w:val="24"/>
          <w:szCs w:val="24"/>
          <w:lang w:eastAsia="en-GB"/>
        </w:rPr>
        <w:t xml:space="preserve">15.  </w:t>
      </w:r>
      <w:r w:rsidRPr="00B6459A">
        <w:rPr>
          <w:rFonts w:eastAsia="Times New Roman" w:cstheme="minorHAnsi"/>
          <w:bCs/>
          <w:color w:val="0E101A"/>
          <w:sz w:val="24"/>
          <w:szCs w:val="24"/>
          <w:lang w:eastAsia="en-GB"/>
        </w:rPr>
        <w:t>How vital is GSCM to your organization’s long-term success?</w:t>
      </w:r>
    </w:p>
    <w:p w:rsidR="007F6ED3" w:rsidRPr="00B6459A" w:rsidRDefault="007F6ED3" w:rsidP="000F41BC">
      <w:pPr>
        <w:spacing w:after="0" w:line="240" w:lineRule="auto"/>
        <w:jc w:val="both"/>
        <w:rPr>
          <w:rFonts w:eastAsia="Times New Roman" w:cstheme="minorHAnsi"/>
          <w:color w:val="0E101A"/>
          <w:sz w:val="24"/>
          <w:szCs w:val="24"/>
          <w:lang w:eastAsia="en-GB"/>
        </w:rPr>
      </w:pPr>
    </w:p>
    <w:p w:rsidR="007F6ED3" w:rsidRPr="00B6459A" w:rsidRDefault="007F6ED3" w:rsidP="000F41BC">
      <w:pPr>
        <w:pStyle w:val="ListParagraph"/>
        <w:numPr>
          <w:ilvl w:val="0"/>
          <w:numId w:val="23"/>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 xml:space="preserve">Not important </w:t>
      </w:r>
    </w:p>
    <w:p w:rsidR="007F6ED3" w:rsidRPr="00B6459A" w:rsidRDefault="007F6ED3" w:rsidP="000F41BC">
      <w:pPr>
        <w:pStyle w:val="ListParagraph"/>
        <w:numPr>
          <w:ilvl w:val="0"/>
          <w:numId w:val="23"/>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Slightly important</w:t>
      </w:r>
    </w:p>
    <w:p w:rsidR="007F6ED3" w:rsidRPr="00B6459A" w:rsidRDefault="007F6ED3" w:rsidP="000F41BC">
      <w:pPr>
        <w:pStyle w:val="ListParagraph"/>
        <w:numPr>
          <w:ilvl w:val="0"/>
          <w:numId w:val="23"/>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Moderately important</w:t>
      </w:r>
    </w:p>
    <w:p w:rsidR="007F6ED3" w:rsidRPr="00B6459A" w:rsidRDefault="007F6ED3" w:rsidP="000F41BC">
      <w:pPr>
        <w:pStyle w:val="ListParagraph"/>
        <w:numPr>
          <w:ilvl w:val="0"/>
          <w:numId w:val="23"/>
        </w:numPr>
        <w:spacing w:after="0" w:line="240" w:lineRule="auto"/>
        <w:jc w:val="both"/>
        <w:rPr>
          <w:rFonts w:eastAsia="Times New Roman" w:cstheme="minorHAnsi"/>
          <w:color w:val="0E101A"/>
          <w:sz w:val="24"/>
          <w:szCs w:val="24"/>
          <w:lang w:eastAsia="en-GB"/>
        </w:rPr>
      </w:pPr>
      <w:r w:rsidRPr="00B6459A">
        <w:rPr>
          <w:rFonts w:eastAsia="Times New Roman" w:cstheme="minorHAnsi"/>
          <w:color w:val="0E101A"/>
          <w:sz w:val="24"/>
          <w:szCs w:val="24"/>
          <w:lang w:eastAsia="en-GB"/>
        </w:rPr>
        <w:t>Highly important</w:t>
      </w:r>
    </w:p>
    <w:p w:rsidR="007F6ED3" w:rsidRPr="00B6459A" w:rsidRDefault="007F6ED3" w:rsidP="000F41BC">
      <w:pPr>
        <w:pStyle w:val="ListParagraph"/>
        <w:jc w:val="both"/>
        <w:rPr>
          <w:rFonts w:cstheme="minorHAnsi"/>
          <w:sz w:val="24"/>
          <w:szCs w:val="24"/>
        </w:rPr>
      </w:pPr>
    </w:p>
    <w:p w:rsidR="007F6ED3" w:rsidRPr="00B6459A" w:rsidRDefault="007F6ED3" w:rsidP="000F41BC">
      <w:pPr>
        <w:jc w:val="both"/>
        <w:rPr>
          <w:rFonts w:cstheme="minorHAnsi"/>
          <w:sz w:val="24"/>
          <w:szCs w:val="24"/>
        </w:rPr>
      </w:pPr>
    </w:p>
    <w:p w:rsidR="007F6ED3" w:rsidRPr="00B6459A" w:rsidRDefault="007F6ED3" w:rsidP="000F41BC">
      <w:pPr>
        <w:pStyle w:val="Heading3"/>
        <w:jc w:val="both"/>
        <w:rPr>
          <w:rStyle w:val="Strong"/>
          <w:rFonts w:asciiTheme="minorHAnsi" w:hAnsiTheme="minorHAnsi" w:cstheme="minorHAnsi"/>
          <w:b/>
          <w:bCs/>
          <w:color w:val="auto"/>
          <w:sz w:val="24"/>
          <w:szCs w:val="24"/>
        </w:rPr>
      </w:pPr>
      <w:r w:rsidRPr="00B6459A">
        <w:rPr>
          <w:rStyle w:val="Strong"/>
          <w:rFonts w:asciiTheme="minorHAnsi" w:hAnsiTheme="minorHAnsi" w:cstheme="minorHAnsi"/>
          <w:b/>
          <w:bCs/>
          <w:color w:val="auto"/>
          <w:sz w:val="24"/>
          <w:szCs w:val="24"/>
        </w:rPr>
        <w:t xml:space="preserve">Interview: </w:t>
      </w:r>
    </w:p>
    <w:p w:rsidR="007F6ED3" w:rsidRPr="00B6459A" w:rsidRDefault="007F6ED3" w:rsidP="000F41BC">
      <w:pPr>
        <w:jc w:val="both"/>
        <w:rPr>
          <w:rFonts w:cstheme="minorHAnsi"/>
          <w:sz w:val="24"/>
          <w:szCs w:val="24"/>
        </w:rPr>
      </w:pPr>
    </w:p>
    <w:p w:rsidR="007F6ED3" w:rsidRPr="00B6459A" w:rsidRDefault="007F6ED3" w:rsidP="000F41BC">
      <w:pPr>
        <w:pStyle w:val="Heading3"/>
        <w:jc w:val="both"/>
        <w:rPr>
          <w:rFonts w:asciiTheme="minorHAnsi" w:hAnsiTheme="minorHAnsi" w:cstheme="minorHAnsi"/>
          <w:b w:val="0"/>
          <w:color w:val="auto"/>
          <w:sz w:val="24"/>
          <w:szCs w:val="24"/>
        </w:rPr>
      </w:pPr>
      <w:r w:rsidRPr="00B6459A">
        <w:rPr>
          <w:rStyle w:val="Strong"/>
          <w:rFonts w:asciiTheme="minorHAnsi" w:hAnsiTheme="minorHAnsi" w:cstheme="minorHAnsi"/>
          <w:bCs/>
          <w:color w:val="auto"/>
          <w:sz w:val="24"/>
          <w:szCs w:val="24"/>
        </w:rPr>
        <w:t>Section 1: Introduction and Background</w:t>
      </w:r>
    </w:p>
    <w:p w:rsidR="007F6ED3" w:rsidRPr="00B6459A" w:rsidRDefault="007F6ED3" w:rsidP="000F41BC">
      <w:pPr>
        <w:pStyle w:val="NormalWeb"/>
        <w:numPr>
          <w:ilvl w:val="0"/>
          <w:numId w:val="24"/>
        </w:numPr>
        <w:jc w:val="both"/>
        <w:rPr>
          <w:rFonts w:asciiTheme="minorHAnsi" w:hAnsiTheme="minorHAnsi" w:cstheme="minorHAnsi"/>
        </w:rPr>
      </w:pPr>
      <w:r w:rsidRPr="00B6459A">
        <w:rPr>
          <w:rStyle w:val="Strong"/>
          <w:rFonts w:asciiTheme="minorHAnsi" w:hAnsiTheme="minorHAnsi" w:cstheme="minorHAnsi"/>
          <w:b w:val="0"/>
        </w:rPr>
        <w:t>Can you briefly introduce yourself and your role in the organization?</w:t>
      </w:r>
    </w:p>
    <w:p w:rsidR="007F6ED3" w:rsidRPr="00B6459A" w:rsidRDefault="007F6ED3" w:rsidP="000F41BC">
      <w:pPr>
        <w:numPr>
          <w:ilvl w:val="1"/>
          <w:numId w:val="24"/>
        </w:numPr>
        <w:spacing w:before="100" w:beforeAutospacing="1" w:after="100" w:afterAutospacing="1" w:line="240" w:lineRule="auto"/>
        <w:jc w:val="both"/>
        <w:rPr>
          <w:rFonts w:cstheme="minorHAnsi"/>
          <w:sz w:val="24"/>
          <w:szCs w:val="24"/>
        </w:rPr>
      </w:pPr>
      <w:r w:rsidRPr="00B6459A">
        <w:rPr>
          <w:rFonts w:cstheme="minorHAnsi"/>
          <w:sz w:val="24"/>
          <w:szCs w:val="24"/>
        </w:rPr>
        <w:lastRenderedPageBreak/>
        <w:t>Follow-up: How does your role relate to environmental management or supply chain operations?</w:t>
      </w:r>
    </w:p>
    <w:p w:rsidR="007F6ED3" w:rsidRPr="00B6459A" w:rsidRDefault="007F6ED3" w:rsidP="000F41BC">
      <w:pPr>
        <w:pStyle w:val="NormalWeb"/>
        <w:numPr>
          <w:ilvl w:val="0"/>
          <w:numId w:val="24"/>
        </w:numPr>
        <w:jc w:val="both"/>
        <w:rPr>
          <w:rFonts w:asciiTheme="minorHAnsi" w:hAnsiTheme="minorHAnsi" w:cstheme="minorHAnsi"/>
        </w:rPr>
      </w:pPr>
      <w:r w:rsidRPr="00B6459A">
        <w:rPr>
          <w:rStyle w:val="Strong"/>
          <w:rFonts w:asciiTheme="minorHAnsi" w:hAnsiTheme="minorHAnsi" w:cstheme="minorHAnsi"/>
          <w:b w:val="0"/>
        </w:rPr>
        <w:t>Can you describe your organization’s main activities in the textile and garment sector?</w:t>
      </w:r>
    </w:p>
    <w:p w:rsidR="007F6ED3" w:rsidRPr="00B6459A" w:rsidRDefault="007F6ED3" w:rsidP="000F41BC">
      <w:pPr>
        <w:numPr>
          <w:ilvl w:val="1"/>
          <w:numId w:val="24"/>
        </w:numPr>
        <w:spacing w:before="100" w:beforeAutospacing="1" w:after="100" w:afterAutospacing="1" w:line="240" w:lineRule="auto"/>
        <w:jc w:val="both"/>
        <w:rPr>
          <w:rFonts w:cstheme="minorHAnsi"/>
          <w:sz w:val="24"/>
          <w:szCs w:val="24"/>
        </w:rPr>
      </w:pPr>
      <w:r w:rsidRPr="00B6459A">
        <w:rPr>
          <w:rFonts w:cstheme="minorHAnsi"/>
          <w:sz w:val="24"/>
          <w:szCs w:val="24"/>
        </w:rPr>
        <w:t>Probe: What are the primary environmental challenges your organization faces in these activities?</w:t>
      </w:r>
    </w:p>
    <w:p w:rsidR="007F6ED3" w:rsidRPr="00B6459A" w:rsidRDefault="007F6ED3" w:rsidP="000F41BC">
      <w:pPr>
        <w:pStyle w:val="NormalWeb"/>
        <w:numPr>
          <w:ilvl w:val="0"/>
          <w:numId w:val="24"/>
        </w:numPr>
        <w:jc w:val="both"/>
        <w:rPr>
          <w:rFonts w:asciiTheme="minorHAnsi" w:hAnsiTheme="minorHAnsi" w:cstheme="minorHAnsi"/>
        </w:rPr>
      </w:pPr>
      <w:r w:rsidRPr="00B6459A">
        <w:rPr>
          <w:rStyle w:val="Strong"/>
          <w:rFonts w:asciiTheme="minorHAnsi" w:hAnsiTheme="minorHAnsi" w:cstheme="minorHAnsi"/>
          <w:b w:val="0"/>
        </w:rPr>
        <w:t>What motivated your organization to explore or adopt GSCM practices?</w:t>
      </w:r>
    </w:p>
    <w:p w:rsidR="007F6ED3" w:rsidRPr="00B6459A" w:rsidRDefault="007F6ED3" w:rsidP="000F41BC">
      <w:pPr>
        <w:numPr>
          <w:ilvl w:val="1"/>
          <w:numId w:val="24"/>
        </w:numPr>
        <w:spacing w:before="100" w:beforeAutospacing="1" w:after="100" w:afterAutospacing="1" w:line="240" w:lineRule="auto"/>
        <w:jc w:val="both"/>
        <w:rPr>
          <w:rFonts w:cstheme="minorHAnsi"/>
          <w:sz w:val="24"/>
          <w:szCs w:val="24"/>
        </w:rPr>
      </w:pPr>
      <w:r w:rsidRPr="00B6459A">
        <w:rPr>
          <w:rFonts w:cstheme="minorHAnsi"/>
          <w:sz w:val="24"/>
          <w:szCs w:val="24"/>
        </w:rPr>
        <w:t>Probe: Was it regulatory pressure, market demand, or internal values?</w:t>
      </w:r>
    </w:p>
    <w:p w:rsidR="007F6ED3" w:rsidRPr="00B6459A" w:rsidRDefault="007F6ED3" w:rsidP="000F41BC">
      <w:pPr>
        <w:spacing w:after="0"/>
        <w:jc w:val="both"/>
        <w:rPr>
          <w:rFonts w:cstheme="minorHAnsi"/>
          <w:sz w:val="24"/>
          <w:szCs w:val="24"/>
        </w:rPr>
      </w:pPr>
    </w:p>
    <w:p w:rsidR="007F6ED3" w:rsidRPr="00B6459A" w:rsidRDefault="007F6ED3" w:rsidP="000F41BC">
      <w:pPr>
        <w:pStyle w:val="Heading3"/>
        <w:jc w:val="both"/>
        <w:rPr>
          <w:rFonts w:asciiTheme="minorHAnsi" w:hAnsiTheme="minorHAnsi" w:cstheme="minorHAnsi"/>
          <w:b w:val="0"/>
          <w:color w:val="auto"/>
          <w:sz w:val="24"/>
          <w:szCs w:val="24"/>
        </w:rPr>
      </w:pPr>
      <w:r w:rsidRPr="00B6459A">
        <w:rPr>
          <w:rStyle w:val="Strong"/>
          <w:rFonts w:asciiTheme="minorHAnsi" w:hAnsiTheme="minorHAnsi" w:cstheme="minorHAnsi"/>
          <w:bCs/>
          <w:color w:val="auto"/>
          <w:sz w:val="24"/>
          <w:szCs w:val="24"/>
        </w:rPr>
        <w:t>Section 2: Adoption of GSCM Practices</w:t>
      </w:r>
    </w:p>
    <w:p w:rsidR="007F6ED3" w:rsidRPr="00B6459A" w:rsidRDefault="007F6ED3" w:rsidP="000F41BC">
      <w:pPr>
        <w:pStyle w:val="NormalWeb"/>
        <w:numPr>
          <w:ilvl w:val="0"/>
          <w:numId w:val="25"/>
        </w:numPr>
        <w:jc w:val="both"/>
        <w:rPr>
          <w:rFonts w:asciiTheme="minorHAnsi" w:hAnsiTheme="minorHAnsi" w:cstheme="minorHAnsi"/>
        </w:rPr>
      </w:pPr>
      <w:r w:rsidRPr="00B6459A">
        <w:rPr>
          <w:rStyle w:val="Strong"/>
          <w:rFonts w:asciiTheme="minorHAnsi" w:hAnsiTheme="minorHAnsi" w:cstheme="minorHAnsi"/>
          <w:b w:val="0"/>
        </w:rPr>
        <w:t>What specific green supply chain practices has your organization implemented?</w:t>
      </w:r>
    </w:p>
    <w:p w:rsidR="007F6ED3" w:rsidRPr="00B6459A" w:rsidRDefault="007F6ED3" w:rsidP="000F41BC">
      <w:pPr>
        <w:numPr>
          <w:ilvl w:val="1"/>
          <w:numId w:val="25"/>
        </w:numPr>
        <w:spacing w:before="100" w:beforeAutospacing="1" w:after="100" w:afterAutospacing="1" w:line="240" w:lineRule="auto"/>
        <w:jc w:val="both"/>
        <w:rPr>
          <w:rFonts w:cstheme="minorHAnsi"/>
          <w:sz w:val="24"/>
          <w:szCs w:val="24"/>
        </w:rPr>
      </w:pPr>
      <w:r w:rsidRPr="00B6459A">
        <w:rPr>
          <w:rFonts w:cstheme="minorHAnsi"/>
          <w:sz w:val="24"/>
          <w:szCs w:val="24"/>
        </w:rPr>
        <w:t>Probe: Examples could include eco-friendly sourcing, waste reduction, energy efficiency, or water recycling.</w:t>
      </w:r>
    </w:p>
    <w:p w:rsidR="007F6ED3" w:rsidRPr="00B6459A" w:rsidRDefault="007F6ED3" w:rsidP="000F41BC">
      <w:pPr>
        <w:pStyle w:val="NormalWeb"/>
        <w:numPr>
          <w:ilvl w:val="0"/>
          <w:numId w:val="25"/>
        </w:numPr>
        <w:jc w:val="both"/>
        <w:rPr>
          <w:rFonts w:asciiTheme="minorHAnsi" w:hAnsiTheme="minorHAnsi" w:cstheme="minorHAnsi"/>
        </w:rPr>
      </w:pPr>
      <w:r w:rsidRPr="00B6459A">
        <w:rPr>
          <w:rStyle w:val="Strong"/>
          <w:rFonts w:asciiTheme="minorHAnsi" w:hAnsiTheme="minorHAnsi" w:cstheme="minorHAnsi"/>
          <w:b w:val="0"/>
        </w:rPr>
        <w:t>What was the process like for introducing these practices?</w:t>
      </w:r>
    </w:p>
    <w:p w:rsidR="007F6ED3" w:rsidRPr="00B6459A" w:rsidRDefault="007F6ED3" w:rsidP="000F41BC">
      <w:pPr>
        <w:numPr>
          <w:ilvl w:val="1"/>
          <w:numId w:val="25"/>
        </w:numPr>
        <w:spacing w:before="100" w:beforeAutospacing="1" w:after="100" w:afterAutospacing="1" w:line="240" w:lineRule="auto"/>
        <w:jc w:val="both"/>
        <w:rPr>
          <w:rFonts w:cstheme="minorHAnsi"/>
          <w:sz w:val="24"/>
          <w:szCs w:val="24"/>
        </w:rPr>
      </w:pPr>
      <w:r w:rsidRPr="00B6459A">
        <w:rPr>
          <w:rFonts w:cstheme="minorHAnsi"/>
          <w:sz w:val="24"/>
          <w:szCs w:val="24"/>
        </w:rPr>
        <w:t>Follow-up: Were there any challenges or resistance during implementation?</w:t>
      </w:r>
    </w:p>
    <w:p w:rsidR="007F6ED3" w:rsidRPr="00B6459A" w:rsidRDefault="007F6ED3" w:rsidP="000F41BC">
      <w:pPr>
        <w:pStyle w:val="NormalWeb"/>
        <w:numPr>
          <w:ilvl w:val="0"/>
          <w:numId w:val="25"/>
        </w:numPr>
        <w:jc w:val="both"/>
        <w:rPr>
          <w:rFonts w:asciiTheme="minorHAnsi" w:hAnsiTheme="minorHAnsi" w:cstheme="minorHAnsi"/>
        </w:rPr>
      </w:pPr>
      <w:r w:rsidRPr="00B6459A">
        <w:rPr>
          <w:rStyle w:val="Strong"/>
          <w:rFonts w:asciiTheme="minorHAnsi" w:hAnsiTheme="minorHAnsi" w:cstheme="minorHAnsi"/>
          <w:b w:val="0"/>
        </w:rPr>
        <w:t>How do you ensure collaboration with suppliers or partners to maintain sustainability throughout the supply chain?</w:t>
      </w:r>
    </w:p>
    <w:p w:rsidR="007F6ED3" w:rsidRPr="00B6459A" w:rsidRDefault="007F6ED3" w:rsidP="000F41BC">
      <w:pPr>
        <w:numPr>
          <w:ilvl w:val="1"/>
          <w:numId w:val="25"/>
        </w:numPr>
        <w:spacing w:before="100" w:beforeAutospacing="1" w:after="100" w:afterAutospacing="1" w:line="240" w:lineRule="auto"/>
        <w:jc w:val="both"/>
        <w:rPr>
          <w:rFonts w:cstheme="minorHAnsi"/>
          <w:sz w:val="24"/>
          <w:szCs w:val="24"/>
        </w:rPr>
      </w:pPr>
      <w:r w:rsidRPr="00B6459A">
        <w:rPr>
          <w:rFonts w:cstheme="minorHAnsi"/>
          <w:sz w:val="24"/>
          <w:szCs w:val="24"/>
        </w:rPr>
        <w:t>Probe: Are there specific requirements or certifications you demand from suppliers?</w:t>
      </w:r>
    </w:p>
    <w:p w:rsidR="007F6ED3" w:rsidRPr="00B6459A" w:rsidRDefault="007F6ED3" w:rsidP="000F41BC">
      <w:pPr>
        <w:spacing w:after="0"/>
        <w:jc w:val="both"/>
        <w:rPr>
          <w:rFonts w:cstheme="minorHAnsi"/>
          <w:sz w:val="24"/>
          <w:szCs w:val="24"/>
        </w:rPr>
      </w:pPr>
    </w:p>
    <w:p w:rsidR="007F6ED3" w:rsidRPr="00B6459A" w:rsidRDefault="007F6ED3" w:rsidP="000F41BC">
      <w:pPr>
        <w:pStyle w:val="Heading3"/>
        <w:jc w:val="both"/>
        <w:rPr>
          <w:rFonts w:asciiTheme="minorHAnsi" w:hAnsiTheme="minorHAnsi" w:cstheme="minorHAnsi"/>
          <w:b w:val="0"/>
          <w:color w:val="auto"/>
          <w:sz w:val="24"/>
          <w:szCs w:val="24"/>
        </w:rPr>
      </w:pPr>
      <w:r w:rsidRPr="00B6459A">
        <w:rPr>
          <w:rStyle w:val="Strong"/>
          <w:rFonts w:asciiTheme="minorHAnsi" w:hAnsiTheme="minorHAnsi" w:cstheme="minorHAnsi"/>
          <w:bCs/>
          <w:color w:val="auto"/>
          <w:sz w:val="24"/>
          <w:szCs w:val="24"/>
        </w:rPr>
        <w:t>Section 3: Environmental Impact</w:t>
      </w:r>
    </w:p>
    <w:p w:rsidR="007F6ED3" w:rsidRPr="00B6459A" w:rsidRDefault="007F6ED3" w:rsidP="000F41BC">
      <w:pPr>
        <w:pStyle w:val="NormalWeb"/>
        <w:numPr>
          <w:ilvl w:val="0"/>
          <w:numId w:val="26"/>
        </w:numPr>
        <w:jc w:val="both"/>
        <w:rPr>
          <w:rFonts w:asciiTheme="minorHAnsi" w:hAnsiTheme="minorHAnsi" w:cstheme="minorHAnsi"/>
        </w:rPr>
      </w:pPr>
      <w:r w:rsidRPr="00B6459A">
        <w:rPr>
          <w:rStyle w:val="Strong"/>
          <w:rFonts w:asciiTheme="minorHAnsi" w:hAnsiTheme="minorHAnsi" w:cstheme="minorHAnsi"/>
          <w:b w:val="0"/>
        </w:rPr>
        <w:t>In what ways have GSCM practices helped reduce your organization’s environmental impact?</w:t>
      </w:r>
    </w:p>
    <w:p w:rsidR="007F6ED3" w:rsidRPr="00B6459A" w:rsidRDefault="007F6ED3" w:rsidP="000F41BC">
      <w:pPr>
        <w:numPr>
          <w:ilvl w:val="1"/>
          <w:numId w:val="26"/>
        </w:numPr>
        <w:spacing w:before="100" w:beforeAutospacing="1" w:after="100" w:afterAutospacing="1" w:line="240" w:lineRule="auto"/>
        <w:jc w:val="both"/>
        <w:rPr>
          <w:rFonts w:cstheme="minorHAnsi"/>
          <w:sz w:val="24"/>
          <w:szCs w:val="24"/>
        </w:rPr>
      </w:pPr>
      <w:r w:rsidRPr="00B6459A">
        <w:rPr>
          <w:rFonts w:cstheme="minorHAnsi"/>
          <w:sz w:val="24"/>
          <w:szCs w:val="24"/>
        </w:rPr>
        <w:t>Probe: Can you provide examples or data on reductions in water usage, energy consumption, carbon emissions, or waste generation?</w:t>
      </w:r>
    </w:p>
    <w:p w:rsidR="007F6ED3" w:rsidRPr="00B6459A" w:rsidRDefault="007F6ED3" w:rsidP="000F41BC">
      <w:pPr>
        <w:pStyle w:val="NormalWeb"/>
        <w:numPr>
          <w:ilvl w:val="0"/>
          <w:numId w:val="26"/>
        </w:numPr>
        <w:jc w:val="both"/>
        <w:rPr>
          <w:rFonts w:asciiTheme="minorHAnsi" w:hAnsiTheme="minorHAnsi" w:cstheme="minorHAnsi"/>
        </w:rPr>
      </w:pPr>
      <w:r w:rsidRPr="00B6459A">
        <w:rPr>
          <w:rStyle w:val="Strong"/>
          <w:rFonts w:asciiTheme="minorHAnsi" w:hAnsiTheme="minorHAnsi" w:cstheme="minorHAnsi"/>
          <w:b w:val="0"/>
        </w:rPr>
        <w:t>Are there any areas where you feel the environmental impact reductions have been insufficient?</w:t>
      </w:r>
    </w:p>
    <w:p w:rsidR="007F6ED3" w:rsidRPr="00B6459A" w:rsidRDefault="007F6ED3" w:rsidP="000F41BC">
      <w:pPr>
        <w:numPr>
          <w:ilvl w:val="1"/>
          <w:numId w:val="26"/>
        </w:numPr>
        <w:spacing w:before="100" w:beforeAutospacing="1" w:after="100" w:afterAutospacing="1" w:line="240" w:lineRule="auto"/>
        <w:jc w:val="both"/>
        <w:rPr>
          <w:rFonts w:cstheme="minorHAnsi"/>
          <w:sz w:val="24"/>
          <w:szCs w:val="24"/>
        </w:rPr>
      </w:pPr>
      <w:r w:rsidRPr="00B6459A">
        <w:rPr>
          <w:rFonts w:cstheme="minorHAnsi"/>
          <w:sz w:val="24"/>
          <w:szCs w:val="24"/>
        </w:rPr>
        <w:t>Follow-up: What do you think could be improved?</w:t>
      </w:r>
    </w:p>
    <w:p w:rsidR="007F6ED3" w:rsidRPr="00B6459A" w:rsidRDefault="007F6ED3" w:rsidP="000F41BC">
      <w:pPr>
        <w:spacing w:after="0"/>
        <w:jc w:val="both"/>
        <w:rPr>
          <w:rFonts w:cstheme="minorHAnsi"/>
          <w:sz w:val="24"/>
          <w:szCs w:val="24"/>
        </w:rPr>
      </w:pPr>
    </w:p>
    <w:p w:rsidR="007F6ED3" w:rsidRPr="00B6459A" w:rsidRDefault="007F6ED3" w:rsidP="000F41BC">
      <w:pPr>
        <w:pStyle w:val="Heading3"/>
        <w:jc w:val="both"/>
        <w:rPr>
          <w:rFonts w:asciiTheme="minorHAnsi" w:hAnsiTheme="minorHAnsi" w:cstheme="minorHAnsi"/>
          <w:b w:val="0"/>
          <w:color w:val="auto"/>
          <w:sz w:val="24"/>
          <w:szCs w:val="24"/>
        </w:rPr>
      </w:pPr>
      <w:r w:rsidRPr="00B6459A">
        <w:rPr>
          <w:rStyle w:val="Strong"/>
          <w:rFonts w:asciiTheme="minorHAnsi" w:hAnsiTheme="minorHAnsi" w:cstheme="minorHAnsi"/>
          <w:bCs/>
          <w:color w:val="auto"/>
          <w:sz w:val="24"/>
          <w:szCs w:val="24"/>
        </w:rPr>
        <w:t>Section 4: Barriers and Challenges</w:t>
      </w:r>
    </w:p>
    <w:p w:rsidR="007F6ED3" w:rsidRPr="00B6459A" w:rsidRDefault="007F6ED3" w:rsidP="000F41BC">
      <w:pPr>
        <w:pStyle w:val="NormalWeb"/>
        <w:numPr>
          <w:ilvl w:val="0"/>
          <w:numId w:val="27"/>
        </w:numPr>
        <w:jc w:val="both"/>
        <w:rPr>
          <w:rFonts w:asciiTheme="minorHAnsi" w:hAnsiTheme="minorHAnsi" w:cstheme="minorHAnsi"/>
        </w:rPr>
      </w:pPr>
      <w:r w:rsidRPr="00B6459A">
        <w:rPr>
          <w:rStyle w:val="Strong"/>
          <w:rFonts w:asciiTheme="minorHAnsi" w:hAnsiTheme="minorHAnsi" w:cstheme="minorHAnsi"/>
          <w:b w:val="0"/>
        </w:rPr>
        <w:t>What challenges has your organization faced in adopting and implementing GSCM practices?</w:t>
      </w:r>
    </w:p>
    <w:p w:rsidR="007F6ED3" w:rsidRPr="00B6459A" w:rsidRDefault="007F6ED3" w:rsidP="000F41BC">
      <w:pPr>
        <w:numPr>
          <w:ilvl w:val="1"/>
          <w:numId w:val="27"/>
        </w:numPr>
        <w:spacing w:before="100" w:beforeAutospacing="1" w:after="100" w:afterAutospacing="1" w:line="240" w:lineRule="auto"/>
        <w:jc w:val="both"/>
        <w:rPr>
          <w:rFonts w:cstheme="minorHAnsi"/>
          <w:sz w:val="24"/>
          <w:szCs w:val="24"/>
        </w:rPr>
      </w:pPr>
      <w:r w:rsidRPr="00B6459A">
        <w:rPr>
          <w:rFonts w:cstheme="minorHAnsi"/>
          <w:sz w:val="24"/>
          <w:szCs w:val="24"/>
        </w:rPr>
        <w:t>Probe: Financial constraints, lack of expertise, or resistance from suppliers?</w:t>
      </w:r>
    </w:p>
    <w:p w:rsidR="007F6ED3" w:rsidRPr="00B6459A" w:rsidRDefault="007F6ED3" w:rsidP="000F41BC">
      <w:pPr>
        <w:pStyle w:val="NormalWeb"/>
        <w:numPr>
          <w:ilvl w:val="0"/>
          <w:numId w:val="27"/>
        </w:numPr>
        <w:jc w:val="both"/>
        <w:rPr>
          <w:rFonts w:asciiTheme="minorHAnsi" w:hAnsiTheme="minorHAnsi" w:cstheme="minorHAnsi"/>
        </w:rPr>
      </w:pPr>
      <w:r w:rsidRPr="00B6459A">
        <w:rPr>
          <w:rStyle w:val="Strong"/>
          <w:rFonts w:asciiTheme="minorHAnsi" w:hAnsiTheme="minorHAnsi" w:cstheme="minorHAnsi"/>
          <w:b w:val="0"/>
        </w:rPr>
        <w:t>How do you perceive the level of support from the government in promoting GSCM?</w:t>
      </w:r>
    </w:p>
    <w:p w:rsidR="007F6ED3" w:rsidRPr="00B6459A" w:rsidRDefault="007F6ED3" w:rsidP="000F41BC">
      <w:pPr>
        <w:numPr>
          <w:ilvl w:val="1"/>
          <w:numId w:val="27"/>
        </w:numPr>
        <w:spacing w:before="100" w:beforeAutospacing="1" w:after="100" w:afterAutospacing="1" w:line="240" w:lineRule="auto"/>
        <w:jc w:val="both"/>
        <w:rPr>
          <w:rFonts w:cstheme="minorHAnsi"/>
          <w:sz w:val="24"/>
          <w:szCs w:val="24"/>
        </w:rPr>
      </w:pPr>
      <w:r w:rsidRPr="00B6459A">
        <w:rPr>
          <w:rFonts w:cstheme="minorHAnsi"/>
          <w:sz w:val="24"/>
          <w:szCs w:val="24"/>
        </w:rPr>
        <w:t>Follow-up: Are there specific policies or incentives that have helped or hindered your efforts?</w:t>
      </w:r>
    </w:p>
    <w:p w:rsidR="007F6ED3" w:rsidRPr="00B6459A" w:rsidRDefault="007F6ED3" w:rsidP="000F41BC">
      <w:pPr>
        <w:pStyle w:val="NormalWeb"/>
        <w:numPr>
          <w:ilvl w:val="0"/>
          <w:numId w:val="27"/>
        </w:numPr>
        <w:jc w:val="both"/>
        <w:rPr>
          <w:rFonts w:asciiTheme="minorHAnsi" w:hAnsiTheme="minorHAnsi" w:cstheme="minorHAnsi"/>
        </w:rPr>
      </w:pPr>
      <w:r w:rsidRPr="00B6459A">
        <w:rPr>
          <w:rStyle w:val="Strong"/>
          <w:rFonts w:asciiTheme="minorHAnsi" w:hAnsiTheme="minorHAnsi" w:cstheme="minorHAnsi"/>
          <w:b w:val="0"/>
        </w:rPr>
        <w:t>Do you feel there is enough awareness or demand from customers for green products?</w:t>
      </w:r>
    </w:p>
    <w:p w:rsidR="007F6ED3" w:rsidRPr="00B6459A" w:rsidRDefault="007F6ED3" w:rsidP="000F41BC">
      <w:pPr>
        <w:numPr>
          <w:ilvl w:val="1"/>
          <w:numId w:val="27"/>
        </w:numPr>
        <w:spacing w:before="100" w:beforeAutospacing="1" w:after="100" w:afterAutospacing="1" w:line="240" w:lineRule="auto"/>
        <w:jc w:val="both"/>
        <w:rPr>
          <w:rFonts w:cstheme="minorHAnsi"/>
          <w:sz w:val="24"/>
          <w:szCs w:val="24"/>
        </w:rPr>
      </w:pPr>
      <w:r w:rsidRPr="00B6459A">
        <w:rPr>
          <w:rFonts w:cstheme="minorHAnsi"/>
          <w:sz w:val="24"/>
          <w:szCs w:val="24"/>
        </w:rPr>
        <w:lastRenderedPageBreak/>
        <w:t>Probe: How does customer behavior influence your sustainability initiatives?</w:t>
      </w:r>
    </w:p>
    <w:p w:rsidR="007F6ED3" w:rsidRPr="00B6459A" w:rsidRDefault="007F6ED3" w:rsidP="000F41BC">
      <w:pPr>
        <w:spacing w:after="0"/>
        <w:jc w:val="both"/>
        <w:rPr>
          <w:rFonts w:cstheme="minorHAnsi"/>
          <w:sz w:val="24"/>
          <w:szCs w:val="24"/>
        </w:rPr>
      </w:pPr>
    </w:p>
    <w:p w:rsidR="007F6ED3" w:rsidRPr="00B6459A" w:rsidRDefault="007F6ED3" w:rsidP="000F41BC">
      <w:pPr>
        <w:pStyle w:val="Heading3"/>
        <w:jc w:val="both"/>
        <w:rPr>
          <w:rFonts w:asciiTheme="minorHAnsi" w:hAnsiTheme="minorHAnsi" w:cstheme="minorHAnsi"/>
          <w:b w:val="0"/>
          <w:color w:val="auto"/>
          <w:sz w:val="24"/>
          <w:szCs w:val="24"/>
        </w:rPr>
      </w:pPr>
      <w:r w:rsidRPr="00B6459A">
        <w:rPr>
          <w:rStyle w:val="Strong"/>
          <w:rFonts w:asciiTheme="minorHAnsi" w:hAnsiTheme="minorHAnsi" w:cstheme="minorHAnsi"/>
          <w:bCs/>
          <w:color w:val="auto"/>
          <w:sz w:val="24"/>
          <w:szCs w:val="24"/>
        </w:rPr>
        <w:t>Section 5: Future Outlook</w:t>
      </w:r>
    </w:p>
    <w:p w:rsidR="007F6ED3" w:rsidRPr="00B6459A" w:rsidRDefault="007F6ED3" w:rsidP="000F41BC">
      <w:pPr>
        <w:pStyle w:val="NormalWeb"/>
        <w:numPr>
          <w:ilvl w:val="0"/>
          <w:numId w:val="28"/>
        </w:numPr>
        <w:jc w:val="both"/>
        <w:rPr>
          <w:rFonts w:asciiTheme="minorHAnsi" w:hAnsiTheme="minorHAnsi" w:cstheme="minorHAnsi"/>
        </w:rPr>
      </w:pPr>
      <w:r w:rsidRPr="00B6459A">
        <w:rPr>
          <w:rStyle w:val="Strong"/>
          <w:rFonts w:asciiTheme="minorHAnsi" w:hAnsiTheme="minorHAnsi" w:cstheme="minorHAnsi"/>
          <w:b w:val="0"/>
        </w:rPr>
        <w:t>What are your organization’s plans for expanding GSCM practices in the next 5–10 years?</w:t>
      </w:r>
    </w:p>
    <w:p w:rsidR="007F6ED3" w:rsidRPr="00B6459A" w:rsidRDefault="007F6ED3" w:rsidP="000F41BC">
      <w:pPr>
        <w:numPr>
          <w:ilvl w:val="1"/>
          <w:numId w:val="28"/>
        </w:numPr>
        <w:spacing w:before="100" w:beforeAutospacing="1" w:after="100" w:afterAutospacing="1" w:line="240" w:lineRule="auto"/>
        <w:jc w:val="both"/>
        <w:rPr>
          <w:rFonts w:cstheme="minorHAnsi"/>
          <w:sz w:val="24"/>
          <w:szCs w:val="24"/>
        </w:rPr>
      </w:pPr>
      <w:r w:rsidRPr="00B6459A">
        <w:rPr>
          <w:rFonts w:cstheme="minorHAnsi"/>
          <w:sz w:val="24"/>
          <w:szCs w:val="24"/>
        </w:rPr>
        <w:t>Probe: Are there specific goals or technologies you are focusing on?</w:t>
      </w:r>
    </w:p>
    <w:p w:rsidR="007F6ED3" w:rsidRPr="00B6459A" w:rsidRDefault="007F6ED3" w:rsidP="000F41BC">
      <w:pPr>
        <w:pStyle w:val="NormalWeb"/>
        <w:numPr>
          <w:ilvl w:val="0"/>
          <w:numId w:val="28"/>
        </w:numPr>
        <w:jc w:val="both"/>
        <w:rPr>
          <w:rFonts w:asciiTheme="minorHAnsi" w:hAnsiTheme="minorHAnsi" w:cstheme="minorHAnsi"/>
        </w:rPr>
      </w:pPr>
      <w:r w:rsidRPr="00B6459A">
        <w:rPr>
          <w:rStyle w:val="Strong"/>
          <w:rFonts w:asciiTheme="minorHAnsi" w:hAnsiTheme="minorHAnsi" w:cstheme="minorHAnsi"/>
          <w:b w:val="0"/>
        </w:rPr>
        <w:t>What do you think is needed to make GSCM more accessible and effective across the industry?</w:t>
      </w:r>
    </w:p>
    <w:p w:rsidR="007F6ED3" w:rsidRPr="00B6459A" w:rsidRDefault="007F6ED3" w:rsidP="000F41BC">
      <w:pPr>
        <w:numPr>
          <w:ilvl w:val="1"/>
          <w:numId w:val="28"/>
        </w:numPr>
        <w:spacing w:before="100" w:beforeAutospacing="1" w:after="100" w:afterAutospacing="1" w:line="240" w:lineRule="auto"/>
        <w:jc w:val="both"/>
        <w:rPr>
          <w:rFonts w:cstheme="minorHAnsi"/>
          <w:sz w:val="24"/>
          <w:szCs w:val="24"/>
        </w:rPr>
      </w:pPr>
      <w:r w:rsidRPr="00B6459A">
        <w:rPr>
          <w:rFonts w:cstheme="minorHAnsi"/>
          <w:sz w:val="24"/>
          <w:szCs w:val="24"/>
        </w:rPr>
        <w:t>Follow-up: Suggestions could include policy changes, technology advancements, or industry collaborations.</w:t>
      </w:r>
    </w:p>
    <w:p w:rsidR="007F6ED3" w:rsidRPr="00B6459A" w:rsidRDefault="007F6ED3" w:rsidP="000F41BC">
      <w:pPr>
        <w:pStyle w:val="NormalWeb"/>
        <w:numPr>
          <w:ilvl w:val="0"/>
          <w:numId w:val="28"/>
        </w:numPr>
        <w:jc w:val="both"/>
        <w:rPr>
          <w:rFonts w:asciiTheme="minorHAnsi" w:hAnsiTheme="minorHAnsi" w:cstheme="minorHAnsi"/>
        </w:rPr>
      </w:pPr>
      <w:r w:rsidRPr="00B6459A">
        <w:rPr>
          <w:rStyle w:val="Strong"/>
          <w:rFonts w:asciiTheme="minorHAnsi" w:hAnsiTheme="minorHAnsi" w:cstheme="minorHAnsi"/>
          <w:b w:val="0"/>
        </w:rPr>
        <w:t>How do you envision the role of Vietnam’s textile and garment industry in contributing to global sustainability efforts?</w:t>
      </w:r>
    </w:p>
    <w:p w:rsidR="007F6ED3" w:rsidRPr="00B6459A" w:rsidRDefault="007F6ED3" w:rsidP="000F41BC">
      <w:pPr>
        <w:numPr>
          <w:ilvl w:val="1"/>
          <w:numId w:val="28"/>
        </w:numPr>
        <w:spacing w:before="100" w:beforeAutospacing="1" w:after="100" w:afterAutospacing="1" w:line="240" w:lineRule="auto"/>
        <w:jc w:val="both"/>
        <w:rPr>
          <w:rFonts w:cstheme="minorHAnsi"/>
          <w:sz w:val="24"/>
          <w:szCs w:val="24"/>
        </w:rPr>
      </w:pPr>
      <w:r w:rsidRPr="00B6459A">
        <w:rPr>
          <w:rFonts w:cstheme="minorHAnsi"/>
          <w:sz w:val="24"/>
          <w:szCs w:val="24"/>
        </w:rPr>
        <w:t>Probe: What role should GSCM play in this vision?</w:t>
      </w:r>
    </w:p>
    <w:p w:rsidR="007F6ED3" w:rsidRPr="00B6459A" w:rsidRDefault="007F6ED3" w:rsidP="000F41BC">
      <w:pPr>
        <w:pStyle w:val="Heading3"/>
        <w:jc w:val="both"/>
        <w:rPr>
          <w:rFonts w:asciiTheme="minorHAnsi" w:hAnsiTheme="minorHAnsi" w:cstheme="minorHAnsi"/>
          <w:b w:val="0"/>
          <w:color w:val="auto"/>
          <w:sz w:val="24"/>
          <w:szCs w:val="24"/>
        </w:rPr>
      </w:pPr>
      <w:r w:rsidRPr="00B6459A">
        <w:rPr>
          <w:rStyle w:val="Strong"/>
          <w:rFonts w:asciiTheme="minorHAnsi" w:hAnsiTheme="minorHAnsi" w:cstheme="minorHAnsi"/>
          <w:bCs/>
          <w:color w:val="auto"/>
          <w:sz w:val="24"/>
          <w:szCs w:val="24"/>
        </w:rPr>
        <w:t>Section 6: Closing</w:t>
      </w:r>
    </w:p>
    <w:p w:rsidR="007F6ED3" w:rsidRPr="00B6459A" w:rsidRDefault="007F6ED3" w:rsidP="000F41BC">
      <w:pPr>
        <w:pStyle w:val="NormalWeb"/>
        <w:numPr>
          <w:ilvl w:val="0"/>
          <w:numId w:val="29"/>
        </w:numPr>
        <w:jc w:val="both"/>
        <w:rPr>
          <w:rStyle w:val="Strong"/>
          <w:rFonts w:asciiTheme="minorHAnsi" w:hAnsiTheme="minorHAnsi" w:cstheme="minorHAnsi"/>
          <w:b w:val="0"/>
          <w:bCs w:val="0"/>
        </w:rPr>
      </w:pPr>
      <w:r w:rsidRPr="00B6459A">
        <w:rPr>
          <w:rStyle w:val="Strong"/>
          <w:rFonts w:asciiTheme="minorHAnsi" w:hAnsiTheme="minorHAnsi" w:cstheme="minorHAnsi"/>
          <w:b w:val="0"/>
        </w:rPr>
        <w:t>Is there anything else you’d like to add regarding GSCM or environmental management in the textile and garment industry?</w:t>
      </w:r>
    </w:p>
    <w:p w:rsidR="007F6ED3" w:rsidRPr="00B6459A" w:rsidRDefault="007F6ED3" w:rsidP="000F41BC">
      <w:pPr>
        <w:pStyle w:val="NormalWeb"/>
        <w:ind w:left="720"/>
        <w:jc w:val="both"/>
        <w:rPr>
          <w:rFonts w:asciiTheme="minorHAnsi" w:hAnsiTheme="minorHAnsi" w:cstheme="minorHAnsi"/>
        </w:rPr>
      </w:pPr>
    </w:p>
    <w:p w:rsidR="007F6ED3" w:rsidRPr="00B6459A" w:rsidRDefault="007F6ED3" w:rsidP="000F41BC">
      <w:pPr>
        <w:pStyle w:val="NormalWeb"/>
        <w:numPr>
          <w:ilvl w:val="0"/>
          <w:numId w:val="29"/>
        </w:numPr>
        <w:jc w:val="both"/>
        <w:rPr>
          <w:rFonts w:asciiTheme="minorHAnsi" w:hAnsiTheme="minorHAnsi" w:cstheme="minorHAnsi"/>
        </w:rPr>
      </w:pPr>
      <w:r w:rsidRPr="00B6459A">
        <w:rPr>
          <w:rStyle w:val="Strong"/>
          <w:rFonts w:asciiTheme="minorHAnsi" w:hAnsiTheme="minorHAnsi" w:cstheme="minorHAnsi"/>
          <w:b w:val="0"/>
        </w:rPr>
        <w:t>Do you have any recommendations for stakeholders (government, industry, or consumers) to enhance GSCM adoption?</w:t>
      </w:r>
    </w:p>
    <w:p w:rsidR="007F6ED3" w:rsidRPr="00B6459A" w:rsidRDefault="007F6ED3" w:rsidP="000F41BC">
      <w:pPr>
        <w:jc w:val="both"/>
        <w:rPr>
          <w:rFonts w:cstheme="minorHAnsi"/>
          <w:sz w:val="24"/>
          <w:szCs w:val="24"/>
        </w:rPr>
      </w:pPr>
    </w:p>
    <w:p w:rsidR="004A658F" w:rsidRPr="00B6459A" w:rsidRDefault="004A658F" w:rsidP="000F41BC">
      <w:pPr>
        <w:jc w:val="both"/>
        <w:rPr>
          <w:rFonts w:cstheme="minorHAnsi"/>
          <w:sz w:val="24"/>
          <w:szCs w:val="24"/>
        </w:rPr>
      </w:pPr>
      <w:r w:rsidRPr="00B6459A">
        <w:rPr>
          <w:rFonts w:cstheme="minorHAnsi"/>
          <w:sz w:val="24"/>
          <w:szCs w:val="24"/>
        </w:rPr>
        <w:t>Appendix 2:</w:t>
      </w:r>
    </w:p>
    <w:tbl>
      <w:tblPr>
        <w:tblW w:w="0" w:type="auto"/>
        <w:tblLayout w:type="fixed"/>
        <w:tblCellMar>
          <w:left w:w="10" w:type="dxa"/>
          <w:right w:w="10" w:type="dxa"/>
        </w:tblCellMar>
        <w:tblLook w:val="04A0" w:firstRow="1" w:lastRow="0" w:firstColumn="1" w:lastColumn="0" w:noHBand="0" w:noVBand="1"/>
      </w:tblPr>
      <w:tblGrid>
        <w:gridCol w:w="833"/>
        <w:gridCol w:w="2788"/>
        <w:gridCol w:w="1207"/>
        <w:gridCol w:w="1156"/>
        <w:gridCol w:w="1462"/>
        <w:gridCol w:w="1666"/>
      </w:tblGrid>
      <w:tr w:rsidR="004A658F" w:rsidRPr="00B6459A" w:rsidTr="00BB3EAB">
        <w:tc>
          <w:tcPr>
            <w:tcW w:w="9112" w:type="dxa"/>
            <w:gridSpan w:val="6"/>
            <w:shd w:val="clear" w:color="auto" w:fill="FFFFFF"/>
            <w:vAlign w:val="center"/>
          </w:tcPr>
          <w:p w:rsidR="004A658F" w:rsidRPr="00B6459A" w:rsidRDefault="004A658F" w:rsidP="00BB3EAB">
            <w:pPr>
              <w:spacing w:before="5" w:after="30"/>
              <w:ind w:left="30" w:right="40"/>
              <w:jc w:val="center"/>
              <w:rPr>
                <w:rFonts w:eastAsia="Arial" w:cstheme="minorHAnsi"/>
                <w:b/>
                <w:color w:val="010205"/>
                <w:sz w:val="24"/>
                <w:szCs w:val="24"/>
              </w:rPr>
            </w:pPr>
          </w:p>
          <w:p w:rsidR="004A658F" w:rsidRPr="00B6459A" w:rsidRDefault="004A658F" w:rsidP="00BB3EAB">
            <w:pPr>
              <w:spacing w:before="5" w:after="30"/>
              <w:ind w:left="30" w:right="40"/>
              <w:jc w:val="center"/>
              <w:rPr>
                <w:rFonts w:eastAsia="Arial" w:cstheme="minorHAnsi"/>
                <w:b/>
                <w:color w:val="010205"/>
                <w:sz w:val="24"/>
                <w:szCs w:val="24"/>
              </w:rPr>
            </w:pPr>
          </w:p>
          <w:p w:rsidR="004A658F" w:rsidRPr="00B6459A" w:rsidRDefault="004A658F" w:rsidP="00BB3EAB">
            <w:pPr>
              <w:spacing w:before="5" w:after="30"/>
              <w:ind w:left="30" w:right="40"/>
              <w:jc w:val="center"/>
              <w:rPr>
                <w:rFonts w:eastAsia="Arial" w:cstheme="minorHAnsi"/>
                <w:b/>
                <w:color w:val="010205"/>
                <w:sz w:val="24"/>
                <w:szCs w:val="24"/>
              </w:rPr>
            </w:pPr>
          </w:p>
          <w:p w:rsidR="004A658F" w:rsidRPr="00B6459A" w:rsidRDefault="004A658F" w:rsidP="00BB3EAB">
            <w:pPr>
              <w:spacing w:before="5" w:after="30"/>
              <w:ind w:left="30" w:right="40"/>
              <w:jc w:val="center"/>
              <w:rPr>
                <w:rFonts w:eastAsia="Arial" w:cstheme="minorHAnsi"/>
                <w:b/>
                <w:color w:val="010205"/>
                <w:sz w:val="24"/>
                <w:szCs w:val="24"/>
              </w:rPr>
            </w:pPr>
          </w:p>
          <w:p w:rsidR="004A658F" w:rsidRPr="00B6459A" w:rsidRDefault="004A658F" w:rsidP="00BB3EAB">
            <w:pPr>
              <w:spacing w:before="5" w:after="30"/>
              <w:ind w:left="30" w:right="40"/>
              <w:jc w:val="center"/>
              <w:rPr>
                <w:rFonts w:eastAsia="Arial" w:cstheme="minorHAnsi"/>
                <w:b/>
                <w:color w:val="010205"/>
                <w:sz w:val="24"/>
                <w:szCs w:val="24"/>
              </w:rPr>
            </w:pPr>
          </w:p>
          <w:p w:rsidR="004A658F" w:rsidRPr="00B6459A" w:rsidRDefault="004A658F" w:rsidP="00BB3EAB">
            <w:pPr>
              <w:spacing w:before="5" w:after="30"/>
              <w:ind w:left="30" w:right="40"/>
              <w:jc w:val="center"/>
              <w:rPr>
                <w:rFonts w:cstheme="minorHAnsi"/>
                <w:sz w:val="24"/>
                <w:szCs w:val="24"/>
              </w:rPr>
            </w:pPr>
            <w:r w:rsidRPr="00B6459A">
              <w:rPr>
                <w:rFonts w:eastAsia="Arial" w:cstheme="minorHAnsi"/>
                <w:b/>
                <w:color w:val="010205"/>
                <w:sz w:val="24"/>
                <w:szCs w:val="24"/>
              </w:rPr>
              <w:t>organization size</w:t>
            </w:r>
          </w:p>
        </w:tc>
      </w:tr>
      <w:tr w:rsidR="004A658F" w:rsidRPr="00B6459A" w:rsidTr="00BB3EAB">
        <w:tc>
          <w:tcPr>
            <w:tcW w:w="3621" w:type="dxa"/>
            <w:gridSpan w:val="2"/>
            <w:tcBorders>
              <w:top w:val="none" w:sz="1" w:space="0" w:color="152935"/>
              <w:left w:val="none" w:sz="1" w:space="0" w:color="152935"/>
              <w:bottom w:val="single" w:sz="1" w:space="0" w:color="152935"/>
            </w:tcBorders>
            <w:shd w:val="clear" w:color="auto" w:fill="FFFFFF"/>
            <w:vAlign w:val="bottom"/>
          </w:tcPr>
          <w:p w:rsidR="004A658F" w:rsidRPr="00B6459A" w:rsidRDefault="004A658F" w:rsidP="00BB3EAB">
            <w:pPr>
              <w:spacing w:before="15" w:after="5"/>
              <w:ind w:left="30" w:right="40"/>
              <w:rPr>
                <w:rFonts w:cstheme="minorHAnsi"/>
                <w:sz w:val="24"/>
                <w:szCs w:val="24"/>
              </w:rPr>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Cumulative Percent</w:t>
            </w:r>
          </w:p>
        </w:tc>
      </w:tr>
      <w:tr w:rsidR="004A658F" w:rsidRPr="00B6459A" w:rsidTr="00BB3EAB">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Valid</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Micro (less than 10 employees)</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66.7</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66.7</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66.7</w:t>
            </w:r>
          </w:p>
        </w:tc>
      </w:tr>
      <w:tr w:rsidR="004A658F"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4A658F" w:rsidRPr="00B6459A" w:rsidRDefault="004A658F" w:rsidP="00BB3EAB">
            <w:pPr>
              <w:rPr>
                <w:rFonts w:cstheme="minorHAnsi"/>
                <w:sz w:val="24"/>
                <w:szCs w:val="24"/>
              </w:rPr>
            </w:pP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Small (10–50 employees)</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r>
      <w:tr w:rsidR="004A658F"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4A658F" w:rsidRPr="00B6459A" w:rsidRDefault="004A658F" w:rsidP="00BB3EAB">
            <w:pPr>
              <w:rPr>
                <w:rFonts w:cstheme="minorHAnsi"/>
                <w:sz w:val="24"/>
                <w:szCs w:val="24"/>
              </w:rPr>
            </w:pPr>
          </w:p>
        </w:tc>
        <w:tc>
          <w:tcPr>
            <w:tcW w:w="2788" w:type="dxa"/>
            <w:tcBorders>
              <w:top w:val="single" w:sz="1" w:space="0" w:color="AEAEAE"/>
              <w:left w:val="none" w:sz="1" w:space="0" w:color="AEAEAE"/>
              <w:bottom w:val="single" w:sz="1" w:space="0" w:color="152935"/>
              <w:right w:val="none" w:sz="1" w:space="0" w:color="152935"/>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rsidR="004A658F" w:rsidRPr="00B6459A" w:rsidRDefault="004A658F" w:rsidP="00BB3EAB">
            <w:pPr>
              <w:rPr>
                <w:rFonts w:cstheme="minorHAnsi"/>
                <w:sz w:val="24"/>
                <w:szCs w:val="24"/>
              </w:rPr>
            </w:pPr>
          </w:p>
        </w:tc>
      </w:tr>
    </w:tbl>
    <w:p w:rsidR="004A658F" w:rsidRPr="00B6459A" w:rsidRDefault="004A658F" w:rsidP="000F41BC">
      <w:pPr>
        <w:jc w:val="both"/>
        <w:rPr>
          <w:rFonts w:cstheme="minorHAnsi"/>
          <w:sz w:val="24"/>
          <w:szCs w:val="24"/>
        </w:rPr>
      </w:pPr>
    </w:p>
    <w:tbl>
      <w:tblPr>
        <w:tblW w:w="0" w:type="auto"/>
        <w:tblLayout w:type="fixed"/>
        <w:tblCellMar>
          <w:left w:w="10" w:type="dxa"/>
          <w:right w:w="10" w:type="dxa"/>
        </w:tblCellMar>
        <w:tblLook w:val="04A0" w:firstRow="1" w:lastRow="0" w:firstColumn="1" w:lastColumn="0" w:noHBand="0" w:noVBand="1"/>
      </w:tblPr>
      <w:tblGrid>
        <w:gridCol w:w="833"/>
        <w:gridCol w:w="2295"/>
        <w:gridCol w:w="1207"/>
        <w:gridCol w:w="1156"/>
        <w:gridCol w:w="1462"/>
        <w:gridCol w:w="1666"/>
      </w:tblGrid>
      <w:tr w:rsidR="004A658F" w:rsidRPr="00B6459A" w:rsidTr="00BB3EAB">
        <w:tc>
          <w:tcPr>
            <w:tcW w:w="8619" w:type="dxa"/>
            <w:gridSpan w:val="6"/>
            <w:shd w:val="clear" w:color="auto" w:fill="FFFFFF"/>
            <w:vAlign w:val="center"/>
          </w:tcPr>
          <w:p w:rsidR="004A658F" w:rsidRPr="00B6459A" w:rsidRDefault="004A658F" w:rsidP="00BB3EAB">
            <w:pPr>
              <w:spacing w:before="5" w:after="30"/>
              <w:ind w:left="30" w:right="40"/>
              <w:jc w:val="center"/>
              <w:rPr>
                <w:rFonts w:cstheme="minorHAnsi"/>
                <w:sz w:val="24"/>
                <w:szCs w:val="24"/>
              </w:rPr>
            </w:pPr>
            <w:r w:rsidRPr="00B6459A">
              <w:rPr>
                <w:rFonts w:eastAsia="Arial" w:cstheme="minorHAnsi"/>
                <w:b/>
                <w:color w:val="010205"/>
                <w:sz w:val="24"/>
                <w:szCs w:val="24"/>
              </w:rPr>
              <w:lastRenderedPageBreak/>
              <w:t>organization role</w:t>
            </w:r>
          </w:p>
        </w:tc>
      </w:tr>
      <w:tr w:rsidR="004A658F" w:rsidRPr="00B6459A" w:rsidTr="00BB3EAB">
        <w:tc>
          <w:tcPr>
            <w:tcW w:w="3128" w:type="dxa"/>
            <w:gridSpan w:val="2"/>
            <w:tcBorders>
              <w:top w:val="none" w:sz="1" w:space="0" w:color="152935"/>
              <w:left w:val="none" w:sz="1" w:space="0" w:color="152935"/>
              <w:bottom w:val="single" w:sz="1" w:space="0" w:color="152935"/>
            </w:tcBorders>
            <w:shd w:val="clear" w:color="auto" w:fill="FFFFFF"/>
            <w:vAlign w:val="bottom"/>
          </w:tcPr>
          <w:p w:rsidR="004A658F" w:rsidRPr="00B6459A" w:rsidRDefault="004A658F" w:rsidP="00BB3EAB">
            <w:pPr>
              <w:spacing w:before="15" w:after="5"/>
              <w:ind w:left="30" w:right="40"/>
              <w:rPr>
                <w:rFonts w:cstheme="minorHAnsi"/>
                <w:sz w:val="24"/>
                <w:szCs w:val="24"/>
              </w:rPr>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Cumulative Percent</w:t>
            </w:r>
          </w:p>
        </w:tc>
      </w:tr>
      <w:tr w:rsidR="004A658F" w:rsidRPr="00B6459A" w:rsidTr="00BB3EAB">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Valid</w:t>
            </w:r>
          </w:p>
        </w:tc>
        <w:tc>
          <w:tcPr>
            <w:tcW w:w="2295" w:type="dxa"/>
            <w:tcBorders>
              <w:top w:val="single" w:sz="1" w:space="0" w:color="152935"/>
              <w:left w:val="none" w:sz="1" w:space="0" w:color="AEAEAE"/>
              <w:bottom w:val="single" w:sz="1" w:space="0" w:color="AEAEAE"/>
              <w:right w:val="none" w:sz="1" w:space="0" w:color="152935"/>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Raw material supplier</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r>
      <w:tr w:rsidR="004A658F"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4A658F" w:rsidRPr="00B6459A" w:rsidRDefault="004A658F" w:rsidP="00BB3EAB">
            <w:pPr>
              <w:rPr>
                <w:rFonts w:cstheme="minorHAnsi"/>
                <w:sz w:val="24"/>
                <w:szCs w:val="24"/>
              </w:rPr>
            </w:pPr>
          </w:p>
        </w:tc>
        <w:tc>
          <w:tcPr>
            <w:tcW w:w="2295" w:type="dxa"/>
            <w:tcBorders>
              <w:top w:val="single" w:sz="1" w:space="0" w:color="AEAEAE"/>
              <w:left w:val="none" w:sz="1" w:space="0" w:color="AEAEAE"/>
              <w:bottom w:val="single" w:sz="1" w:space="0" w:color="AEAEAE"/>
              <w:right w:val="none" w:sz="1" w:space="0" w:color="152935"/>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Manufacturer</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66.7</w:t>
            </w:r>
          </w:p>
        </w:tc>
      </w:tr>
      <w:tr w:rsidR="004A658F"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4A658F" w:rsidRPr="00B6459A" w:rsidRDefault="004A658F" w:rsidP="00BB3EAB">
            <w:pPr>
              <w:rPr>
                <w:rFonts w:cstheme="minorHAnsi"/>
                <w:sz w:val="24"/>
                <w:szCs w:val="24"/>
              </w:rPr>
            </w:pPr>
          </w:p>
        </w:tc>
        <w:tc>
          <w:tcPr>
            <w:tcW w:w="2295" w:type="dxa"/>
            <w:tcBorders>
              <w:top w:val="single" w:sz="1" w:space="0" w:color="AEAEAE"/>
              <w:left w:val="none" w:sz="1" w:space="0" w:color="AEAEAE"/>
              <w:bottom w:val="single" w:sz="1" w:space="0" w:color="AEAEAE"/>
              <w:right w:val="none" w:sz="1" w:space="0" w:color="152935"/>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Distributor</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r>
      <w:tr w:rsidR="004A658F"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4A658F" w:rsidRPr="00B6459A" w:rsidRDefault="004A658F" w:rsidP="00BB3EAB">
            <w:pPr>
              <w:rPr>
                <w:rFonts w:cstheme="minorHAnsi"/>
                <w:sz w:val="24"/>
                <w:szCs w:val="24"/>
              </w:rPr>
            </w:pPr>
          </w:p>
        </w:tc>
        <w:tc>
          <w:tcPr>
            <w:tcW w:w="2295" w:type="dxa"/>
            <w:tcBorders>
              <w:top w:val="single" w:sz="1" w:space="0" w:color="AEAEAE"/>
              <w:left w:val="none" w:sz="1" w:space="0" w:color="AEAEAE"/>
              <w:bottom w:val="single" w:sz="1" w:space="0" w:color="152935"/>
              <w:right w:val="none" w:sz="1" w:space="0" w:color="152935"/>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rsidR="004A658F" w:rsidRPr="00B6459A" w:rsidRDefault="004A658F" w:rsidP="00BB3EAB">
            <w:pPr>
              <w:rPr>
                <w:rFonts w:cstheme="minorHAnsi"/>
                <w:sz w:val="24"/>
                <w:szCs w:val="24"/>
              </w:rPr>
            </w:pPr>
          </w:p>
        </w:tc>
      </w:tr>
    </w:tbl>
    <w:p w:rsidR="004A658F" w:rsidRPr="00B6459A" w:rsidRDefault="004A658F" w:rsidP="000F41BC">
      <w:pPr>
        <w:jc w:val="both"/>
        <w:rPr>
          <w:rFonts w:cstheme="minorHAnsi"/>
          <w:sz w:val="24"/>
          <w:szCs w:val="24"/>
        </w:rPr>
      </w:pPr>
    </w:p>
    <w:tbl>
      <w:tblPr>
        <w:tblW w:w="0" w:type="auto"/>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4A658F" w:rsidRPr="00B6459A" w:rsidTr="00BB3EAB">
        <w:tc>
          <w:tcPr>
            <w:tcW w:w="8228" w:type="dxa"/>
            <w:gridSpan w:val="6"/>
            <w:shd w:val="clear" w:color="auto" w:fill="FFFFFF"/>
            <w:vAlign w:val="center"/>
          </w:tcPr>
          <w:p w:rsidR="004A658F" w:rsidRPr="00B6459A" w:rsidRDefault="004A658F" w:rsidP="00BB3EAB">
            <w:pPr>
              <w:spacing w:before="5" w:after="30"/>
              <w:ind w:left="30" w:right="40"/>
              <w:jc w:val="center"/>
              <w:rPr>
                <w:rFonts w:cstheme="minorHAnsi"/>
                <w:sz w:val="24"/>
                <w:szCs w:val="24"/>
              </w:rPr>
            </w:pPr>
            <w:r w:rsidRPr="00B6459A">
              <w:rPr>
                <w:rFonts w:eastAsia="Arial" w:cstheme="minorHAnsi"/>
                <w:b/>
                <w:color w:val="010205"/>
                <w:sz w:val="24"/>
                <w:szCs w:val="24"/>
              </w:rPr>
              <w:t>OPERATION</w:t>
            </w:r>
          </w:p>
        </w:tc>
      </w:tr>
      <w:tr w:rsidR="004A658F" w:rsidRPr="00B6459A" w:rsidTr="00BB3EAB">
        <w:tc>
          <w:tcPr>
            <w:tcW w:w="2737" w:type="dxa"/>
            <w:gridSpan w:val="2"/>
            <w:tcBorders>
              <w:top w:val="none" w:sz="1" w:space="0" w:color="152935"/>
              <w:left w:val="none" w:sz="1" w:space="0" w:color="152935"/>
              <w:bottom w:val="single" w:sz="1" w:space="0" w:color="152935"/>
            </w:tcBorders>
            <w:shd w:val="clear" w:color="auto" w:fill="FFFFFF"/>
            <w:vAlign w:val="bottom"/>
          </w:tcPr>
          <w:p w:rsidR="004A658F" w:rsidRPr="00B6459A" w:rsidRDefault="004A658F" w:rsidP="00BB3EAB">
            <w:pPr>
              <w:spacing w:before="15" w:after="5"/>
              <w:ind w:left="30" w:right="40"/>
              <w:rPr>
                <w:rFonts w:cstheme="minorHAnsi"/>
                <w:sz w:val="24"/>
                <w:szCs w:val="24"/>
              </w:rPr>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Cumulative Percent</w:t>
            </w:r>
          </w:p>
        </w:tc>
      </w:tr>
      <w:tr w:rsidR="004A658F" w:rsidRPr="00B6459A" w:rsidTr="00BB3EAB">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Less than 5 years</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66.7</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66.7</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66.7</w:t>
            </w:r>
          </w:p>
        </w:tc>
      </w:tr>
      <w:tr w:rsidR="004A658F"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4A658F" w:rsidRPr="00B6459A" w:rsidRDefault="004A658F" w:rsidP="00BB3EAB">
            <w:pPr>
              <w:rPr>
                <w:rFonts w:cstheme="minorHAnsi"/>
                <w:sz w:val="24"/>
                <w:szCs w:val="24"/>
              </w:rPr>
            </w:pPr>
          </w:p>
        </w:tc>
        <w:tc>
          <w:tcPr>
            <w:tcW w:w="1904" w:type="dxa"/>
            <w:tcBorders>
              <w:top w:val="single" w:sz="1" w:space="0" w:color="AEAEAE"/>
              <w:left w:val="none" w:sz="1" w:space="0" w:color="AEAEAE"/>
              <w:bottom w:val="single" w:sz="1" w:space="0" w:color="AEAEAE"/>
              <w:right w:val="none" w:sz="1" w:space="0" w:color="152935"/>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11-20 years</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r>
      <w:tr w:rsidR="004A658F"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4A658F" w:rsidRPr="00B6459A" w:rsidRDefault="004A658F" w:rsidP="00BB3EAB">
            <w:pPr>
              <w:rPr>
                <w:rFonts w:cstheme="minorHAnsi"/>
                <w:sz w:val="24"/>
                <w:szCs w:val="24"/>
              </w:rPr>
            </w:pPr>
          </w:p>
        </w:tc>
        <w:tc>
          <w:tcPr>
            <w:tcW w:w="1904" w:type="dxa"/>
            <w:tcBorders>
              <w:top w:val="single" w:sz="1" w:space="0" w:color="AEAEAE"/>
              <w:left w:val="none" w:sz="1" w:space="0" w:color="AEAEAE"/>
              <w:bottom w:val="single" w:sz="1" w:space="0" w:color="152935"/>
              <w:right w:val="none" w:sz="1" w:space="0" w:color="152935"/>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rsidR="004A658F" w:rsidRPr="00B6459A" w:rsidRDefault="004A658F" w:rsidP="00BB3EAB">
            <w:pPr>
              <w:rPr>
                <w:rFonts w:cstheme="minorHAnsi"/>
                <w:sz w:val="24"/>
                <w:szCs w:val="24"/>
              </w:rPr>
            </w:pPr>
          </w:p>
        </w:tc>
      </w:tr>
    </w:tbl>
    <w:p w:rsidR="004A658F" w:rsidRPr="00B6459A" w:rsidRDefault="004A658F" w:rsidP="000F41BC">
      <w:pPr>
        <w:jc w:val="both"/>
        <w:rPr>
          <w:rFonts w:cstheme="minorHAnsi"/>
          <w:sz w:val="24"/>
          <w:szCs w:val="24"/>
        </w:rPr>
      </w:pPr>
    </w:p>
    <w:tbl>
      <w:tblPr>
        <w:tblW w:w="0" w:type="auto"/>
        <w:tblLayout w:type="fixed"/>
        <w:tblCellMar>
          <w:left w:w="10" w:type="dxa"/>
          <w:right w:w="10" w:type="dxa"/>
        </w:tblCellMar>
        <w:tblLook w:val="04A0" w:firstRow="1" w:lastRow="0" w:firstColumn="1" w:lastColumn="0" w:noHBand="0" w:noVBand="1"/>
      </w:tblPr>
      <w:tblGrid>
        <w:gridCol w:w="833"/>
        <w:gridCol w:w="2788"/>
        <w:gridCol w:w="1207"/>
        <w:gridCol w:w="1156"/>
        <w:gridCol w:w="1462"/>
        <w:gridCol w:w="1666"/>
      </w:tblGrid>
      <w:tr w:rsidR="004A658F" w:rsidRPr="00B6459A" w:rsidTr="00BB3EAB">
        <w:tc>
          <w:tcPr>
            <w:tcW w:w="9112" w:type="dxa"/>
            <w:gridSpan w:val="6"/>
            <w:shd w:val="clear" w:color="auto" w:fill="FFFFFF"/>
            <w:vAlign w:val="center"/>
          </w:tcPr>
          <w:p w:rsidR="004A658F" w:rsidRPr="00B6459A" w:rsidRDefault="004A658F" w:rsidP="00BB3EAB">
            <w:pPr>
              <w:spacing w:before="5" w:after="30"/>
              <w:ind w:left="30" w:right="40"/>
              <w:jc w:val="center"/>
              <w:rPr>
                <w:rFonts w:cstheme="minorHAnsi"/>
                <w:sz w:val="24"/>
                <w:szCs w:val="24"/>
              </w:rPr>
            </w:pPr>
            <w:r w:rsidRPr="00B6459A">
              <w:rPr>
                <w:rFonts w:eastAsia="Arial" w:cstheme="minorHAnsi"/>
                <w:b/>
                <w:color w:val="010205"/>
                <w:sz w:val="24"/>
                <w:szCs w:val="24"/>
              </w:rPr>
              <w:t>practices</w:t>
            </w:r>
          </w:p>
        </w:tc>
      </w:tr>
      <w:tr w:rsidR="004A658F" w:rsidRPr="00B6459A" w:rsidTr="00BB3EAB">
        <w:tc>
          <w:tcPr>
            <w:tcW w:w="3621" w:type="dxa"/>
            <w:gridSpan w:val="2"/>
            <w:tcBorders>
              <w:top w:val="none" w:sz="1" w:space="0" w:color="152935"/>
              <w:left w:val="none" w:sz="1" w:space="0" w:color="152935"/>
              <w:bottom w:val="single" w:sz="1" w:space="0" w:color="152935"/>
            </w:tcBorders>
            <w:shd w:val="clear" w:color="auto" w:fill="FFFFFF"/>
            <w:vAlign w:val="bottom"/>
          </w:tcPr>
          <w:p w:rsidR="004A658F" w:rsidRPr="00B6459A" w:rsidRDefault="004A658F" w:rsidP="00BB3EAB">
            <w:pPr>
              <w:spacing w:before="15" w:after="5"/>
              <w:ind w:left="30" w:right="40"/>
              <w:rPr>
                <w:rFonts w:cstheme="minorHAnsi"/>
                <w:sz w:val="24"/>
                <w:szCs w:val="24"/>
              </w:rPr>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Cumulative Percent</w:t>
            </w:r>
          </w:p>
        </w:tc>
      </w:tr>
      <w:tr w:rsidR="004A658F" w:rsidRPr="00B6459A" w:rsidTr="00BB3EAB">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Valid</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Sourcing eco-friendly raw materials</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r>
      <w:tr w:rsidR="004A658F"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4A658F" w:rsidRPr="00B6459A" w:rsidRDefault="004A658F" w:rsidP="00BB3EAB">
            <w:pPr>
              <w:rPr>
                <w:rFonts w:cstheme="minorHAnsi"/>
                <w:sz w:val="24"/>
                <w:szCs w:val="24"/>
              </w:rPr>
            </w:pP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recycling water in production</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66.7</w:t>
            </w:r>
          </w:p>
        </w:tc>
      </w:tr>
      <w:tr w:rsidR="004A658F"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4A658F" w:rsidRPr="00B6459A" w:rsidRDefault="004A658F" w:rsidP="00BB3EAB">
            <w:pPr>
              <w:rPr>
                <w:rFonts w:cstheme="minorHAnsi"/>
                <w:sz w:val="24"/>
                <w:szCs w:val="24"/>
              </w:rPr>
            </w:pP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implementing waste management systems</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r>
      <w:tr w:rsidR="004A658F"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4A658F" w:rsidRPr="00B6459A" w:rsidRDefault="004A658F" w:rsidP="00BB3EAB">
            <w:pPr>
              <w:rPr>
                <w:rFonts w:cstheme="minorHAnsi"/>
                <w:sz w:val="24"/>
                <w:szCs w:val="24"/>
              </w:rPr>
            </w:pPr>
          </w:p>
        </w:tc>
        <w:tc>
          <w:tcPr>
            <w:tcW w:w="2788" w:type="dxa"/>
            <w:tcBorders>
              <w:top w:val="single" w:sz="1" w:space="0" w:color="AEAEAE"/>
              <w:left w:val="none" w:sz="1" w:space="0" w:color="AEAEAE"/>
              <w:bottom w:val="single" w:sz="1" w:space="0" w:color="152935"/>
              <w:right w:val="none" w:sz="1" w:space="0" w:color="152935"/>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rsidR="004A658F" w:rsidRPr="00B6459A" w:rsidRDefault="004A658F" w:rsidP="00BB3EAB">
            <w:pPr>
              <w:rPr>
                <w:rFonts w:cstheme="minorHAnsi"/>
                <w:sz w:val="24"/>
                <w:szCs w:val="24"/>
              </w:rPr>
            </w:pPr>
          </w:p>
        </w:tc>
      </w:tr>
    </w:tbl>
    <w:p w:rsidR="004A658F" w:rsidRPr="00B6459A" w:rsidRDefault="004A658F" w:rsidP="000F41BC">
      <w:pPr>
        <w:jc w:val="both"/>
        <w:rPr>
          <w:rFonts w:cstheme="minorHAnsi"/>
          <w:sz w:val="24"/>
          <w:szCs w:val="24"/>
        </w:rPr>
      </w:pPr>
    </w:p>
    <w:tbl>
      <w:tblPr>
        <w:tblW w:w="0" w:type="auto"/>
        <w:tblLayout w:type="fixed"/>
        <w:tblCellMar>
          <w:left w:w="10" w:type="dxa"/>
          <w:right w:w="10" w:type="dxa"/>
        </w:tblCellMar>
        <w:tblLook w:val="04A0" w:firstRow="1" w:lastRow="0" w:firstColumn="1" w:lastColumn="0" w:noHBand="0" w:noVBand="1"/>
      </w:tblPr>
      <w:tblGrid>
        <w:gridCol w:w="833"/>
        <w:gridCol w:w="1666"/>
        <w:gridCol w:w="1207"/>
        <w:gridCol w:w="1156"/>
        <w:gridCol w:w="1462"/>
        <w:gridCol w:w="1666"/>
      </w:tblGrid>
      <w:tr w:rsidR="004A658F" w:rsidRPr="00B6459A" w:rsidTr="00BB3EAB">
        <w:tc>
          <w:tcPr>
            <w:tcW w:w="7990" w:type="dxa"/>
            <w:gridSpan w:val="6"/>
            <w:shd w:val="clear" w:color="auto" w:fill="FFFFFF"/>
            <w:vAlign w:val="center"/>
          </w:tcPr>
          <w:p w:rsidR="004A658F" w:rsidRPr="00B6459A" w:rsidRDefault="004A658F" w:rsidP="00BB3EAB">
            <w:pPr>
              <w:spacing w:before="5" w:after="30"/>
              <w:ind w:left="30" w:right="40"/>
              <w:jc w:val="center"/>
              <w:rPr>
                <w:rFonts w:cstheme="minorHAnsi"/>
                <w:sz w:val="24"/>
                <w:szCs w:val="24"/>
              </w:rPr>
            </w:pPr>
            <w:r w:rsidRPr="00B6459A">
              <w:rPr>
                <w:rFonts w:eastAsia="Arial" w:cstheme="minorHAnsi"/>
                <w:b/>
                <w:color w:val="010205"/>
                <w:sz w:val="24"/>
                <w:szCs w:val="24"/>
              </w:rPr>
              <w:t>renewable energy</w:t>
            </w:r>
          </w:p>
        </w:tc>
      </w:tr>
      <w:tr w:rsidR="004A658F" w:rsidRPr="00B6459A" w:rsidTr="00BB3EAB">
        <w:tc>
          <w:tcPr>
            <w:tcW w:w="2499" w:type="dxa"/>
            <w:gridSpan w:val="2"/>
            <w:tcBorders>
              <w:top w:val="none" w:sz="1" w:space="0" w:color="152935"/>
              <w:left w:val="none" w:sz="1" w:space="0" w:color="152935"/>
              <w:bottom w:val="single" w:sz="1" w:space="0" w:color="152935"/>
            </w:tcBorders>
            <w:shd w:val="clear" w:color="auto" w:fill="FFFFFF"/>
            <w:vAlign w:val="bottom"/>
          </w:tcPr>
          <w:p w:rsidR="004A658F" w:rsidRPr="00B6459A" w:rsidRDefault="004A658F" w:rsidP="00BB3EAB">
            <w:pPr>
              <w:spacing w:before="15" w:after="5"/>
              <w:ind w:left="30" w:right="40"/>
              <w:rPr>
                <w:rFonts w:cstheme="minorHAnsi"/>
                <w:sz w:val="24"/>
                <w:szCs w:val="24"/>
              </w:rPr>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Cumulative Percent</w:t>
            </w:r>
          </w:p>
        </w:tc>
      </w:tr>
      <w:tr w:rsidR="004A658F" w:rsidRPr="00B6459A" w:rsidTr="00BB3EAB">
        <w:tc>
          <w:tcPr>
            <w:tcW w:w="833" w:type="dxa"/>
            <w:tcBorders>
              <w:top w:val="single" w:sz="1" w:space="0" w:color="152935"/>
              <w:left w:val="none" w:sz="1" w:space="0" w:color="152935"/>
              <w:bottom w:val="single" w:sz="1" w:space="0" w:color="152935"/>
              <w:right w:val="none" w:sz="1" w:space="0" w:color="AEAEAE"/>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Valid</w:t>
            </w:r>
          </w:p>
        </w:tc>
        <w:tc>
          <w:tcPr>
            <w:tcW w:w="1666" w:type="dxa"/>
            <w:tcBorders>
              <w:top w:val="single" w:sz="1" w:space="0" w:color="152935"/>
              <w:left w:val="none" w:sz="1" w:space="0" w:color="AEAEAE"/>
              <w:bottom w:val="single" w:sz="1" w:space="0" w:color="152935"/>
              <w:right w:val="none" w:sz="1" w:space="0" w:color="152935"/>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more than 50%</w:t>
            </w:r>
          </w:p>
        </w:tc>
        <w:tc>
          <w:tcPr>
            <w:tcW w:w="1207" w:type="dxa"/>
            <w:tcBorders>
              <w:top w:val="single" w:sz="1" w:space="0" w:color="152935"/>
              <w:left w:val="none" w:sz="1" w:space="0" w:color="152935"/>
              <w:bottom w:val="single" w:sz="1" w:space="0" w:color="152935"/>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w:t>
            </w:r>
          </w:p>
        </w:tc>
        <w:tc>
          <w:tcPr>
            <w:tcW w:w="1156" w:type="dxa"/>
            <w:tcBorders>
              <w:top w:val="single" w:sz="1" w:space="0" w:color="152935"/>
              <w:left w:val="single" w:sz="1" w:space="0" w:color="E0E0E0"/>
              <w:bottom w:val="single" w:sz="1" w:space="0" w:color="152935"/>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462" w:type="dxa"/>
            <w:tcBorders>
              <w:top w:val="single" w:sz="1" w:space="0" w:color="152935"/>
              <w:left w:val="single" w:sz="1" w:space="0" w:color="E0E0E0"/>
              <w:bottom w:val="single" w:sz="1" w:space="0" w:color="152935"/>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666" w:type="dxa"/>
            <w:tcBorders>
              <w:top w:val="single" w:sz="1" w:space="0" w:color="152935"/>
              <w:left w:val="single" w:sz="1" w:space="0" w:color="E0E0E0"/>
              <w:bottom w:val="single" w:sz="1" w:space="0" w:color="152935"/>
              <w:right w:val="none" w:sz="1" w:space="0" w:color="152935"/>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r>
    </w:tbl>
    <w:p w:rsidR="004A658F" w:rsidRPr="00B6459A" w:rsidRDefault="004A658F" w:rsidP="000F41BC">
      <w:pPr>
        <w:jc w:val="both"/>
        <w:rPr>
          <w:rFonts w:cstheme="minorHAnsi"/>
          <w:sz w:val="24"/>
          <w:szCs w:val="24"/>
        </w:rPr>
      </w:pPr>
    </w:p>
    <w:tbl>
      <w:tblPr>
        <w:tblW w:w="0" w:type="auto"/>
        <w:tblLayout w:type="fixed"/>
        <w:tblCellMar>
          <w:left w:w="10" w:type="dxa"/>
          <w:right w:w="10" w:type="dxa"/>
        </w:tblCellMar>
        <w:tblLook w:val="04A0" w:firstRow="1" w:lastRow="0" w:firstColumn="1" w:lastColumn="0" w:noHBand="0" w:noVBand="1"/>
      </w:tblPr>
      <w:tblGrid>
        <w:gridCol w:w="833"/>
        <w:gridCol w:w="2431"/>
        <w:gridCol w:w="1207"/>
        <w:gridCol w:w="1156"/>
        <w:gridCol w:w="1462"/>
        <w:gridCol w:w="1666"/>
      </w:tblGrid>
      <w:tr w:rsidR="004A658F" w:rsidRPr="00B6459A" w:rsidTr="00BB3EAB">
        <w:tc>
          <w:tcPr>
            <w:tcW w:w="8755" w:type="dxa"/>
            <w:gridSpan w:val="6"/>
            <w:shd w:val="clear" w:color="auto" w:fill="FFFFFF"/>
            <w:vAlign w:val="center"/>
          </w:tcPr>
          <w:p w:rsidR="004A658F" w:rsidRPr="00B6459A" w:rsidRDefault="004A658F" w:rsidP="00BB3EAB">
            <w:pPr>
              <w:spacing w:before="5" w:after="30"/>
              <w:ind w:left="30" w:right="40"/>
              <w:jc w:val="center"/>
              <w:rPr>
                <w:rFonts w:cstheme="minorHAnsi"/>
                <w:sz w:val="24"/>
                <w:szCs w:val="24"/>
              </w:rPr>
            </w:pPr>
            <w:r w:rsidRPr="00B6459A">
              <w:rPr>
                <w:rFonts w:eastAsia="Arial" w:cstheme="minorHAnsi"/>
                <w:b/>
                <w:color w:val="010205"/>
                <w:sz w:val="24"/>
                <w:szCs w:val="24"/>
              </w:rPr>
              <w:t>footprint reduction</w:t>
            </w:r>
          </w:p>
        </w:tc>
      </w:tr>
      <w:tr w:rsidR="004A658F" w:rsidRPr="00B6459A" w:rsidTr="00BB3EAB">
        <w:tc>
          <w:tcPr>
            <w:tcW w:w="3264" w:type="dxa"/>
            <w:gridSpan w:val="2"/>
            <w:tcBorders>
              <w:top w:val="none" w:sz="1" w:space="0" w:color="152935"/>
              <w:left w:val="none" w:sz="1" w:space="0" w:color="152935"/>
              <w:bottom w:val="single" w:sz="1" w:space="0" w:color="152935"/>
            </w:tcBorders>
            <w:shd w:val="clear" w:color="auto" w:fill="FFFFFF"/>
            <w:vAlign w:val="bottom"/>
          </w:tcPr>
          <w:p w:rsidR="004A658F" w:rsidRPr="00B6459A" w:rsidRDefault="004A658F" w:rsidP="00BB3EAB">
            <w:pPr>
              <w:spacing w:before="15" w:after="5"/>
              <w:ind w:left="30" w:right="40"/>
              <w:rPr>
                <w:rFonts w:cstheme="minorHAnsi"/>
                <w:sz w:val="24"/>
                <w:szCs w:val="24"/>
              </w:rPr>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rsidR="004A658F" w:rsidRPr="00B6459A" w:rsidRDefault="004A658F" w:rsidP="00BB3EAB">
            <w:pPr>
              <w:spacing w:before="10" w:after="10"/>
              <w:ind w:left="30" w:right="40"/>
              <w:jc w:val="center"/>
              <w:rPr>
                <w:rFonts w:cstheme="minorHAnsi"/>
                <w:sz w:val="24"/>
                <w:szCs w:val="24"/>
              </w:rPr>
            </w:pPr>
            <w:r w:rsidRPr="00B6459A">
              <w:rPr>
                <w:rFonts w:eastAsia="Arial" w:cstheme="minorHAnsi"/>
                <w:color w:val="264A60"/>
                <w:sz w:val="24"/>
                <w:szCs w:val="24"/>
              </w:rPr>
              <w:t>Cumulative Percent</w:t>
            </w:r>
          </w:p>
        </w:tc>
      </w:tr>
      <w:tr w:rsidR="004A658F" w:rsidRPr="00B6459A" w:rsidTr="00BB3EAB">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Valid</w:t>
            </w:r>
          </w:p>
        </w:tc>
        <w:tc>
          <w:tcPr>
            <w:tcW w:w="2431" w:type="dxa"/>
            <w:tcBorders>
              <w:top w:val="single" w:sz="1" w:space="0" w:color="152935"/>
              <w:left w:val="none" w:sz="1" w:space="0" w:color="AEAEAE"/>
              <w:bottom w:val="single" w:sz="1" w:space="0" w:color="AEAEAE"/>
              <w:right w:val="none" w:sz="1" w:space="0" w:color="152935"/>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energy consumption</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r>
      <w:tr w:rsidR="004A658F"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4A658F" w:rsidRPr="00B6459A" w:rsidRDefault="004A658F" w:rsidP="00BB3EAB">
            <w:pPr>
              <w:rPr>
                <w:rFonts w:cstheme="minorHAnsi"/>
                <w:sz w:val="24"/>
                <w:szCs w:val="24"/>
              </w:rPr>
            </w:pPr>
          </w:p>
        </w:tc>
        <w:tc>
          <w:tcPr>
            <w:tcW w:w="2431" w:type="dxa"/>
            <w:tcBorders>
              <w:top w:val="single" w:sz="1" w:space="0" w:color="AEAEAE"/>
              <w:left w:val="none" w:sz="1" w:space="0" w:color="AEAEAE"/>
              <w:bottom w:val="single" w:sz="1" w:space="0" w:color="AEAEAE"/>
              <w:right w:val="none" w:sz="1" w:space="0" w:color="152935"/>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textile waste generation</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66.7</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66.7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r>
      <w:tr w:rsidR="004A658F"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4A658F" w:rsidRPr="00B6459A" w:rsidRDefault="004A658F" w:rsidP="00BB3EAB">
            <w:pPr>
              <w:rPr>
                <w:rFonts w:cstheme="minorHAnsi"/>
                <w:sz w:val="24"/>
                <w:szCs w:val="24"/>
              </w:rPr>
            </w:pPr>
          </w:p>
        </w:tc>
        <w:tc>
          <w:tcPr>
            <w:tcW w:w="2431" w:type="dxa"/>
            <w:tcBorders>
              <w:top w:val="single" w:sz="1" w:space="0" w:color="AEAEAE"/>
              <w:left w:val="none" w:sz="1" w:space="0" w:color="AEAEAE"/>
              <w:bottom w:val="single" w:sz="1" w:space="0" w:color="152935"/>
              <w:right w:val="none" w:sz="1" w:space="0" w:color="152935"/>
            </w:tcBorders>
            <w:shd w:val="clear" w:color="auto" w:fill="E0E0E0"/>
          </w:tcPr>
          <w:p w:rsidR="004A658F" w:rsidRPr="00B6459A" w:rsidRDefault="004A658F" w:rsidP="00BB3EAB">
            <w:pPr>
              <w:spacing w:before="15" w:after="10"/>
              <w:ind w:left="30" w:right="40"/>
              <w:rPr>
                <w:rFonts w:cstheme="minorHAnsi"/>
                <w:sz w:val="24"/>
                <w:szCs w:val="24"/>
              </w:rPr>
            </w:pPr>
            <w:r w:rsidRPr="00B6459A">
              <w:rPr>
                <w:rFonts w:eastAsia="Arial" w:cstheme="minorHAnsi"/>
                <w:color w:val="264A60"/>
                <w:sz w:val="24"/>
                <w:szCs w:val="24"/>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rsidR="004A658F" w:rsidRPr="00B6459A" w:rsidRDefault="004A658F"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rsidR="004A658F" w:rsidRPr="00B6459A" w:rsidRDefault="004A658F" w:rsidP="00BB3EAB">
            <w:pPr>
              <w:rPr>
                <w:rFonts w:cstheme="minorHAnsi"/>
                <w:sz w:val="24"/>
                <w:szCs w:val="24"/>
              </w:rPr>
            </w:pPr>
          </w:p>
        </w:tc>
      </w:tr>
    </w:tbl>
    <w:p w:rsidR="004A658F" w:rsidRPr="00B6459A" w:rsidRDefault="004A658F" w:rsidP="000F41BC">
      <w:pPr>
        <w:jc w:val="both"/>
        <w:rPr>
          <w:rFonts w:cstheme="minorHAnsi"/>
          <w:sz w:val="24"/>
          <w:szCs w:val="24"/>
        </w:rPr>
      </w:pPr>
    </w:p>
    <w:tbl>
      <w:tblPr>
        <w:tblW w:w="0" w:type="auto"/>
        <w:tblLayout w:type="fixed"/>
        <w:tblCellMar>
          <w:left w:w="10" w:type="dxa"/>
          <w:right w:w="10" w:type="dxa"/>
        </w:tblCellMar>
        <w:tblLook w:val="04A0" w:firstRow="1" w:lastRow="0" w:firstColumn="1" w:lastColumn="0" w:noHBand="0" w:noVBand="1"/>
      </w:tblPr>
      <w:tblGrid>
        <w:gridCol w:w="833"/>
        <w:gridCol w:w="1581"/>
        <w:gridCol w:w="1207"/>
        <w:gridCol w:w="1156"/>
        <w:gridCol w:w="1462"/>
        <w:gridCol w:w="1666"/>
      </w:tblGrid>
      <w:tr w:rsidR="00165A2E" w:rsidRPr="00B6459A" w:rsidTr="00BB3EAB">
        <w:tc>
          <w:tcPr>
            <w:tcW w:w="7905" w:type="dxa"/>
            <w:gridSpan w:val="6"/>
            <w:shd w:val="clear" w:color="auto" w:fill="FFFFFF"/>
            <w:vAlign w:val="center"/>
          </w:tcPr>
          <w:p w:rsidR="00165A2E" w:rsidRPr="00B6459A" w:rsidRDefault="00165A2E" w:rsidP="00BB3EAB">
            <w:pPr>
              <w:spacing w:before="5" w:after="30"/>
              <w:ind w:left="30" w:right="40"/>
              <w:jc w:val="center"/>
              <w:rPr>
                <w:rFonts w:cstheme="minorHAnsi"/>
                <w:sz w:val="24"/>
                <w:szCs w:val="24"/>
              </w:rPr>
            </w:pPr>
            <w:r w:rsidRPr="00B6459A">
              <w:rPr>
                <w:rFonts w:eastAsia="Arial" w:cstheme="minorHAnsi"/>
                <w:b/>
                <w:color w:val="010205"/>
                <w:sz w:val="24"/>
                <w:szCs w:val="24"/>
              </w:rPr>
              <w:t>impact reduction</w:t>
            </w:r>
          </w:p>
        </w:tc>
      </w:tr>
      <w:tr w:rsidR="00165A2E" w:rsidRPr="00B6459A" w:rsidTr="00BB3EAB">
        <w:tc>
          <w:tcPr>
            <w:tcW w:w="2414" w:type="dxa"/>
            <w:gridSpan w:val="2"/>
            <w:tcBorders>
              <w:top w:val="none" w:sz="1" w:space="0" w:color="152935"/>
              <w:left w:val="none" w:sz="1" w:space="0" w:color="152935"/>
              <w:bottom w:val="single" w:sz="1" w:space="0" w:color="152935"/>
            </w:tcBorders>
            <w:shd w:val="clear" w:color="auto" w:fill="FFFFFF"/>
            <w:vAlign w:val="bottom"/>
          </w:tcPr>
          <w:p w:rsidR="00165A2E" w:rsidRPr="00B6459A" w:rsidRDefault="00165A2E" w:rsidP="00BB3EAB">
            <w:pPr>
              <w:spacing w:before="15" w:after="5"/>
              <w:ind w:left="30" w:right="40"/>
              <w:rPr>
                <w:rFonts w:cstheme="minorHAnsi"/>
                <w:sz w:val="24"/>
                <w:szCs w:val="24"/>
              </w:rPr>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rsidR="00165A2E" w:rsidRPr="00B6459A" w:rsidRDefault="00165A2E" w:rsidP="00BB3EAB">
            <w:pPr>
              <w:spacing w:before="10" w:after="10"/>
              <w:ind w:left="30" w:right="40"/>
              <w:jc w:val="center"/>
              <w:rPr>
                <w:rFonts w:cstheme="minorHAnsi"/>
                <w:sz w:val="24"/>
                <w:szCs w:val="24"/>
              </w:rPr>
            </w:pPr>
            <w:r w:rsidRPr="00B6459A">
              <w:rPr>
                <w:rFonts w:eastAsia="Arial" w:cstheme="minorHAnsi"/>
                <w:color w:val="264A60"/>
                <w:sz w:val="24"/>
                <w:szCs w:val="24"/>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rsidR="00165A2E" w:rsidRPr="00B6459A" w:rsidRDefault="00165A2E" w:rsidP="00BB3EAB">
            <w:pPr>
              <w:spacing w:before="10" w:after="10"/>
              <w:ind w:left="30" w:right="40"/>
              <w:jc w:val="center"/>
              <w:rPr>
                <w:rFonts w:cstheme="minorHAnsi"/>
                <w:sz w:val="24"/>
                <w:szCs w:val="24"/>
              </w:rPr>
            </w:pPr>
            <w:r w:rsidRPr="00B6459A">
              <w:rPr>
                <w:rFonts w:eastAsia="Arial" w:cstheme="minorHAnsi"/>
                <w:color w:val="264A60"/>
                <w:sz w:val="24"/>
                <w:szCs w:val="24"/>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rsidR="00165A2E" w:rsidRPr="00B6459A" w:rsidRDefault="00165A2E" w:rsidP="00BB3EAB">
            <w:pPr>
              <w:spacing w:before="10" w:after="10"/>
              <w:ind w:left="30" w:right="40"/>
              <w:jc w:val="center"/>
              <w:rPr>
                <w:rFonts w:cstheme="minorHAnsi"/>
                <w:sz w:val="24"/>
                <w:szCs w:val="24"/>
              </w:rPr>
            </w:pPr>
            <w:r w:rsidRPr="00B6459A">
              <w:rPr>
                <w:rFonts w:eastAsia="Arial" w:cstheme="minorHAnsi"/>
                <w:color w:val="264A60"/>
                <w:sz w:val="24"/>
                <w:szCs w:val="24"/>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rsidR="00165A2E" w:rsidRPr="00B6459A" w:rsidRDefault="00165A2E" w:rsidP="00BB3EAB">
            <w:pPr>
              <w:spacing w:before="10" w:after="10"/>
              <w:ind w:left="30" w:right="40"/>
              <w:jc w:val="center"/>
              <w:rPr>
                <w:rFonts w:cstheme="minorHAnsi"/>
                <w:sz w:val="24"/>
                <w:szCs w:val="24"/>
              </w:rPr>
            </w:pPr>
            <w:r w:rsidRPr="00B6459A">
              <w:rPr>
                <w:rFonts w:eastAsia="Arial" w:cstheme="minorHAnsi"/>
                <w:color w:val="264A60"/>
                <w:sz w:val="24"/>
                <w:szCs w:val="24"/>
              </w:rPr>
              <w:t>Cumulative Percent</w:t>
            </w:r>
          </w:p>
        </w:tc>
      </w:tr>
      <w:tr w:rsidR="00165A2E" w:rsidRPr="00B6459A" w:rsidTr="00BB3EAB">
        <w:tc>
          <w:tcPr>
            <w:tcW w:w="833" w:type="dxa"/>
            <w:tcBorders>
              <w:top w:val="single" w:sz="1" w:space="0" w:color="152935"/>
              <w:left w:val="none" w:sz="1" w:space="0" w:color="152935"/>
              <w:bottom w:val="single" w:sz="1" w:space="0" w:color="152935"/>
              <w:right w:val="none" w:sz="1" w:space="0" w:color="AEAEAE"/>
            </w:tcBorders>
            <w:shd w:val="clear" w:color="auto" w:fill="E0E0E0"/>
          </w:tcPr>
          <w:p w:rsidR="00165A2E" w:rsidRPr="00B6459A" w:rsidRDefault="00165A2E" w:rsidP="00BB3EAB">
            <w:pPr>
              <w:spacing w:before="15" w:after="10"/>
              <w:ind w:left="30" w:right="40"/>
              <w:rPr>
                <w:rFonts w:cstheme="minorHAnsi"/>
                <w:sz w:val="24"/>
                <w:szCs w:val="24"/>
              </w:rPr>
            </w:pPr>
            <w:r w:rsidRPr="00B6459A">
              <w:rPr>
                <w:rFonts w:eastAsia="Arial" w:cstheme="minorHAnsi"/>
                <w:color w:val="264A60"/>
                <w:sz w:val="24"/>
                <w:szCs w:val="24"/>
              </w:rPr>
              <w:t>Valid</w:t>
            </w:r>
          </w:p>
        </w:tc>
        <w:tc>
          <w:tcPr>
            <w:tcW w:w="1581" w:type="dxa"/>
            <w:tcBorders>
              <w:top w:val="single" w:sz="1" w:space="0" w:color="152935"/>
              <w:left w:val="none" w:sz="1" w:space="0" w:color="AEAEAE"/>
              <w:bottom w:val="single" w:sz="1" w:space="0" w:color="152935"/>
              <w:right w:val="none" w:sz="1" w:space="0" w:color="152935"/>
            </w:tcBorders>
            <w:shd w:val="clear" w:color="auto" w:fill="E0E0E0"/>
          </w:tcPr>
          <w:p w:rsidR="00165A2E" w:rsidRPr="00B6459A" w:rsidRDefault="00165A2E" w:rsidP="00BB3EAB">
            <w:pPr>
              <w:spacing w:before="15" w:after="10"/>
              <w:ind w:left="30" w:right="40"/>
              <w:rPr>
                <w:rFonts w:cstheme="minorHAnsi"/>
                <w:sz w:val="24"/>
                <w:szCs w:val="24"/>
              </w:rPr>
            </w:pPr>
            <w:r w:rsidRPr="00B6459A">
              <w:rPr>
                <w:rFonts w:eastAsia="Arial" w:cstheme="minorHAnsi"/>
                <w:color w:val="264A60"/>
                <w:sz w:val="24"/>
                <w:szCs w:val="24"/>
              </w:rPr>
              <w:t>less than 10%</w:t>
            </w:r>
          </w:p>
        </w:tc>
        <w:tc>
          <w:tcPr>
            <w:tcW w:w="1207" w:type="dxa"/>
            <w:tcBorders>
              <w:top w:val="single" w:sz="1" w:space="0" w:color="152935"/>
              <w:left w:val="none" w:sz="1" w:space="0" w:color="152935"/>
              <w:bottom w:val="single" w:sz="1" w:space="0" w:color="152935"/>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3</w:t>
            </w:r>
          </w:p>
        </w:tc>
        <w:tc>
          <w:tcPr>
            <w:tcW w:w="1156" w:type="dxa"/>
            <w:tcBorders>
              <w:top w:val="single" w:sz="1" w:space="0" w:color="152935"/>
              <w:left w:val="single" w:sz="1" w:space="0" w:color="E0E0E0"/>
              <w:bottom w:val="single" w:sz="1" w:space="0" w:color="152935"/>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462" w:type="dxa"/>
            <w:tcBorders>
              <w:top w:val="single" w:sz="1" w:space="0" w:color="152935"/>
              <w:left w:val="single" w:sz="1" w:space="0" w:color="E0E0E0"/>
              <w:bottom w:val="single" w:sz="1" w:space="0" w:color="152935"/>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666" w:type="dxa"/>
            <w:tcBorders>
              <w:top w:val="single" w:sz="1" w:space="0" w:color="152935"/>
              <w:left w:val="single" w:sz="1" w:space="0" w:color="E0E0E0"/>
              <w:bottom w:val="single" w:sz="1" w:space="0" w:color="152935"/>
              <w:right w:val="none" w:sz="1" w:space="0" w:color="152935"/>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r>
    </w:tbl>
    <w:p w:rsidR="00165A2E" w:rsidRPr="00B6459A" w:rsidRDefault="00165A2E" w:rsidP="000F41BC">
      <w:pPr>
        <w:jc w:val="both"/>
        <w:rPr>
          <w:rFonts w:cstheme="minorHAnsi"/>
          <w:sz w:val="24"/>
          <w:szCs w:val="24"/>
        </w:rPr>
      </w:pPr>
    </w:p>
    <w:tbl>
      <w:tblPr>
        <w:tblW w:w="0" w:type="auto"/>
        <w:tblLayout w:type="fixed"/>
        <w:tblCellMar>
          <w:left w:w="10" w:type="dxa"/>
          <w:right w:w="10" w:type="dxa"/>
        </w:tblCellMar>
        <w:tblLook w:val="04A0" w:firstRow="1" w:lastRow="0" w:firstColumn="1" w:lastColumn="0" w:noHBand="0" w:noVBand="1"/>
      </w:tblPr>
      <w:tblGrid>
        <w:gridCol w:w="833"/>
        <w:gridCol w:w="2788"/>
        <w:gridCol w:w="1207"/>
        <w:gridCol w:w="1156"/>
        <w:gridCol w:w="1462"/>
        <w:gridCol w:w="1666"/>
      </w:tblGrid>
      <w:tr w:rsidR="00165A2E" w:rsidRPr="00B6459A" w:rsidTr="00BB3EAB">
        <w:tc>
          <w:tcPr>
            <w:tcW w:w="9112" w:type="dxa"/>
            <w:gridSpan w:val="6"/>
            <w:shd w:val="clear" w:color="auto" w:fill="FFFFFF"/>
            <w:vAlign w:val="center"/>
          </w:tcPr>
          <w:p w:rsidR="00165A2E" w:rsidRPr="00B6459A" w:rsidRDefault="00165A2E" w:rsidP="00BB3EAB">
            <w:pPr>
              <w:spacing w:before="5" w:after="30"/>
              <w:ind w:left="30" w:right="40"/>
              <w:jc w:val="center"/>
              <w:rPr>
                <w:rFonts w:cstheme="minorHAnsi"/>
                <w:sz w:val="24"/>
                <w:szCs w:val="24"/>
              </w:rPr>
            </w:pPr>
            <w:r w:rsidRPr="00B6459A">
              <w:rPr>
                <w:rFonts w:eastAsia="Arial" w:cstheme="minorHAnsi"/>
                <w:b/>
                <w:color w:val="010205"/>
                <w:sz w:val="24"/>
                <w:szCs w:val="24"/>
              </w:rPr>
              <w:t>barriers</w:t>
            </w:r>
          </w:p>
        </w:tc>
      </w:tr>
      <w:tr w:rsidR="00165A2E" w:rsidRPr="00B6459A" w:rsidTr="00BB3EAB">
        <w:tc>
          <w:tcPr>
            <w:tcW w:w="3621" w:type="dxa"/>
            <w:gridSpan w:val="2"/>
            <w:tcBorders>
              <w:top w:val="none" w:sz="1" w:space="0" w:color="152935"/>
              <w:left w:val="none" w:sz="1" w:space="0" w:color="152935"/>
              <w:bottom w:val="single" w:sz="1" w:space="0" w:color="152935"/>
            </w:tcBorders>
            <w:shd w:val="clear" w:color="auto" w:fill="FFFFFF"/>
            <w:vAlign w:val="bottom"/>
          </w:tcPr>
          <w:p w:rsidR="00165A2E" w:rsidRPr="00B6459A" w:rsidRDefault="00165A2E" w:rsidP="00BB3EAB">
            <w:pPr>
              <w:spacing w:before="15" w:after="5"/>
              <w:ind w:left="30" w:right="40"/>
              <w:rPr>
                <w:rFonts w:cstheme="minorHAnsi"/>
                <w:sz w:val="24"/>
                <w:szCs w:val="24"/>
              </w:rPr>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rsidR="00165A2E" w:rsidRPr="00B6459A" w:rsidRDefault="00165A2E" w:rsidP="00BB3EAB">
            <w:pPr>
              <w:spacing w:before="10" w:after="10"/>
              <w:ind w:left="30" w:right="40"/>
              <w:jc w:val="center"/>
              <w:rPr>
                <w:rFonts w:cstheme="minorHAnsi"/>
                <w:sz w:val="24"/>
                <w:szCs w:val="24"/>
              </w:rPr>
            </w:pPr>
            <w:r w:rsidRPr="00B6459A">
              <w:rPr>
                <w:rFonts w:eastAsia="Arial" w:cstheme="minorHAnsi"/>
                <w:color w:val="264A60"/>
                <w:sz w:val="24"/>
                <w:szCs w:val="24"/>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rsidR="00165A2E" w:rsidRPr="00B6459A" w:rsidRDefault="00165A2E" w:rsidP="00BB3EAB">
            <w:pPr>
              <w:spacing w:before="10" w:after="10"/>
              <w:ind w:left="30" w:right="40"/>
              <w:jc w:val="center"/>
              <w:rPr>
                <w:rFonts w:cstheme="minorHAnsi"/>
                <w:sz w:val="24"/>
                <w:szCs w:val="24"/>
              </w:rPr>
            </w:pPr>
            <w:r w:rsidRPr="00B6459A">
              <w:rPr>
                <w:rFonts w:eastAsia="Arial" w:cstheme="minorHAnsi"/>
                <w:color w:val="264A60"/>
                <w:sz w:val="24"/>
                <w:szCs w:val="24"/>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rsidR="00165A2E" w:rsidRPr="00B6459A" w:rsidRDefault="00165A2E" w:rsidP="00BB3EAB">
            <w:pPr>
              <w:spacing w:before="10" w:after="10"/>
              <w:ind w:left="30" w:right="40"/>
              <w:jc w:val="center"/>
              <w:rPr>
                <w:rFonts w:cstheme="minorHAnsi"/>
                <w:sz w:val="24"/>
                <w:szCs w:val="24"/>
              </w:rPr>
            </w:pPr>
            <w:r w:rsidRPr="00B6459A">
              <w:rPr>
                <w:rFonts w:eastAsia="Arial" w:cstheme="minorHAnsi"/>
                <w:color w:val="264A60"/>
                <w:sz w:val="24"/>
                <w:szCs w:val="24"/>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rsidR="00165A2E" w:rsidRPr="00B6459A" w:rsidRDefault="00165A2E" w:rsidP="00BB3EAB">
            <w:pPr>
              <w:spacing w:before="10" w:after="10"/>
              <w:ind w:left="30" w:right="40"/>
              <w:jc w:val="center"/>
              <w:rPr>
                <w:rFonts w:cstheme="minorHAnsi"/>
                <w:sz w:val="24"/>
                <w:szCs w:val="24"/>
              </w:rPr>
            </w:pPr>
            <w:r w:rsidRPr="00B6459A">
              <w:rPr>
                <w:rFonts w:eastAsia="Arial" w:cstheme="minorHAnsi"/>
                <w:color w:val="264A60"/>
                <w:sz w:val="24"/>
                <w:szCs w:val="24"/>
              </w:rPr>
              <w:t>Cumulative Percent</w:t>
            </w:r>
          </w:p>
        </w:tc>
      </w:tr>
      <w:tr w:rsidR="00165A2E" w:rsidRPr="00B6459A" w:rsidTr="00BB3EAB">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rsidR="00165A2E" w:rsidRPr="00B6459A" w:rsidRDefault="00165A2E" w:rsidP="00BB3EAB">
            <w:pPr>
              <w:spacing w:before="15" w:after="10"/>
              <w:ind w:left="30" w:right="40"/>
              <w:rPr>
                <w:rFonts w:cstheme="minorHAnsi"/>
                <w:sz w:val="24"/>
                <w:szCs w:val="24"/>
              </w:rPr>
            </w:pPr>
            <w:r w:rsidRPr="00B6459A">
              <w:rPr>
                <w:rFonts w:eastAsia="Arial" w:cstheme="minorHAnsi"/>
                <w:color w:val="264A60"/>
                <w:sz w:val="24"/>
                <w:szCs w:val="24"/>
              </w:rPr>
              <w:t>Valid</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rsidR="00165A2E" w:rsidRPr="00B6459A" w:rsidRDefault="00165A2E" w:rsidP="00BB3EAB">
            <w:pPr>
              <w:spacing w:before="15" w:after="10"/>
              <w:ind w:left="30" w:right="40"/>
              <w:rPr>
                <w:rFonts w:cstheme="minorHAnsi"/>
                <w:sz w:val="24"/>
                <w:szCs w:val="24"/>
              </w:rPr>
            </w:pPr>
            <w:r w:rsidRPr="00B6459A">
              <w:rPr>
                <w:rFonts w:eastAsia="Arial" w:cstheme="minorHAnsi"/>
                <w:color w:val="264A60"/>
                <w:sz w:val="24"/>
                <w:szCs w:val="24"/>
              </w:rPr>
              <w:t>high initial cost of green techonology</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r>
      <w:tr w:rsidR="00165A2E"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165A2E" w:rsidRPr="00B6459A" w:rsidRDefault="00165A2E" w:rsidP="00BB3EAB">
            <w:pPr>
              <w:rPr>
                <w:rFonts w:cstheme="minorHAnsi"/>
                <w:sz w:val="24"/>
                <w:szCs w:val="24"/>
              </w:rPr>
            </w:pP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rsidR="00165A2E" w:rsidRPr="00B6459A" w:rsidRDefault="00165A2E" w:rsidP="00BB3EAB">
            <w:pPr>
              <w:spacing w:before="15" w:after="10"/>
              <w:ind w:left="30" w:right="40"/>
              <w:rPr>
                <w:rFonts w:cstheme="minorHAnsi"/>
                <w:sz w:val="24"/>
                <w:szCs w:val="24"/>
              </w:rPr>
            </w:pPr>
            <w:r w:rsidRPr="00B6459A">
              <w:rPr>
                <w:rFonts w:eastAsia="Arial" w:cstheme="minorHAnsi"/>
                <w:color w:val="264A60"/>
                <w:sz w:val="24"/>
                <w:szCs w:val="24"/>
              </w:rPr>
              <w:t>limited consumer demand for green products</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66.7</w:t>
            </w:r>
          </w:p>
        </w:tc>
      </w:tr>
      <w:tr w:rsidR="00165A2E"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165A2E" w:rsidRPr="00B6459A" w:rsidRDefault="00165A2E" w:rsidP="00BB3EAB">
            <w:pPr>
              <w:rPr>
                <w:rFonts w:cstheme="minorHAnsi"/>
                <w:sz w:val="24"/>
                <w:szCs w:val="24"/>
              </w:rPr>
            </w:pP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rsidR="00165A2E" w:rsidRPr="00B6459A" w:rsidRDefault="00165A2E" w:rsidP="00BB3EAB">
            <w:pPr>
              <w:spacing w:before="15" w:after="10"/>
              <w:ind w:left="30" w:right="40"/>
              <w:rPr>
                <w:rFonts w:cstheme="minorHAnsi"/>
                <w:sz w:val="24"/>
                <w:szCs w:val="24"/>
              </w:rPr>
            </w:pPr>
            <w:r w:rsidRPr="00B6459A">
              <w:rPr>
                <w:rFonts w:eastAsia="Arial" w:cstheme="minorHAnsi"/>
                <w:color w:val="264A60"/>
                <w:sz w:val="24"/>
                <w:szCs w:val="24"/>
              </w:rPr>
              <w:t>lack of technical expertise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r>
      <w:tr w:rsidR="00165A2E"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165A2E" w:rsidRPr="00B6459A" w:rsidRDefault="00165A2E" w:rsidP="00BB3EAB">
            <w:pPr>
              <w:rPr>
                <w:rFonts w:cstheme="minorHAnsi"/>
                <w:sz w:val="24"/>
                <w:szCs w:val="24"/>
              </w:rPr>
            </w:pPr>
          </w:p>
        </w:tc>
        <w:tc>
          <w:tcPr>
            <w:tcW w:w="2788" w:type="dxa"/>
            <w:tcBorders>
              <w:top w:val="single" w:sz="1" w:space="0" w:color="AEAEAE"/>
              <w:left w:val="none" w:sz="1" w:space="0" w:color="AEAEAE"/>
              <w:bottom w:val="single" w:sz="1" w:space="0" w:color="152935"/>
              <w:right w:val="none" w:sz="1" w:space="0" w:color="152935"/>
            </w:tcBorders>
            <w:shd w:val="clear" w:color="auto" w:fill="E0E0E0"/>
          </w:tcPr>
          <w:p w:rsidR="00165A2E" w:rsidRPr="00B6459A" w:rsidRDefault="00165A2E" w:rsidP="00BB3EAB">
            <w:pPr>
              <w:spacing w:before="15" w:after="10"/>
              <w:ind w:left="30" w:right="40"/>
              <w:rPr>
                <w:rFonts w:cstheme="minorHAnsi"/>
                <w:sz w:val="24"/>
                <w:szCs w:val="24"/>
              </w:rPr>
            </w:pPr>
            <w:r w:rsidRPr="00B6459A">
              <w:rPr>
                <w:rFonts w:eastAsia="Arial" w:cstheme="minorHAnsi"/>
                <w:color w:val="264A60"/>
                <w:sz w:val="24"/>
                <w:szCs w:val="24"/>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rsidR="00165A2E" w:rsidRPr="00B6459A" w:rsidRDefault="00165A2E" w:rsidP="00BB3EAB">
            <w:pPr>
              <w:rPr>
                <w:rFonts w:cstheme="minorHAnsi"/>
                <w:sz w:val="24"/>
                <w:szCs w:val="24"/>
              </w:rPr>
            </w:pPr>
          </w:p>
        </w:tc>
      </w:tr>
    </w:tbl>
    <w:p w:rsidR="00165A2E" w:rsidRPr="00B6459A" w:rsidRDefault="00165A2E" w:rsidP="000F41BC">
      <w:pPr>
        <w:jc w:val="both"/>
        <w:rPr>
          <w:rFonts w:cstheme="minorHAnsi"/>
          <w:sz w:val="24"/>
          <w:szCs w:val="24"/>
        </w:rPr>
      </w:pPr>
    </w:p>
    <w:tbl>
      <w:tblPr>
        <w:tblW w:w="0" w:type="auto"/>
        <w:tblLayout w:type="fixed"/>
        <w:tblCellMar>
          <w:left w:w="10" w:type="dxa"/>
          <w:right w:w="10" w:type="dxa"/>
        </w:tblCellMar>
        <w:tblLook w:val="04A0" w:firstRow="1" w:lastRow="0" w:firstColumn="1" w:lastColumn="0" w:noHBand="0" w:noVBand="1"/>
      </w:tblPr>
      <w:tblGrid>
        <w:gridCol w:w="833"/>
        <w:gridCol w:w="2295"/>
        <w:gridCol w:w="1207"/>
        <w:gridCol w:w="1156"/>
        <w:gridCol w:w="1462"/>
        <w:gridCol w:w="1666"/>
      </w:tblGrid>
      <w:tr w:rsidR="00165A2E" w:rsidRPr="00B6459A" w:rsidTr="00BB3EAB">
        <w:tc>
          <w:tcPr>
            <w:tcW w:w="8619" w:type="dxa"/>
            <w:gridSpan w:val="6"/>
            <w:shd w:val="clear" w:color="auto" w:fill="FFFFFF"/>
            <w:vAlign w:val="center"/>
          </w:tcPr>
          <w:p w:rsidR="00165A2E" w:rsidRPr="00B6459A" w:rsidRDefault="00165A2E" w:rsidP="00BB3EAB">
            <w:pPr>
              <w:spacing w:before="5" w:after="30"/>
              <w:ind w:left="30" w:right="40"/>
              <w:jc w:val="center"/>
              <w:rPr>
                <w:rFonts w:cstheme="minorHAnsi"/>
                <w:sz w:val="24"/>
                <w:szCs w:val="24"/>
              </w:rPr>
            </w:pPr>
            <w:r w:rsidRPr="00B6459A">
              <w:rPr>
                <w:rFonts w:eastAsia="Arial" w:cstheme="minorHAnsi"/>
                <w:b/>
                <w:color w:val="010205"/>
                <w:sz w:val="24"/>
                <w:szCs w:val="24"/>
              </w:rPr>
              <w:t>gov policy</w:t>
            </w:r>
          </w:p>
        </w:tc>
      </w:tr>
      <w:tr w:rsidR="00165A2E" w:rsidRPr="00B6459A" w:rsidTr="00BB3EAB">
        <w:tc>
          <w:tcPr>
            <w:tcW w:w="3128" w:type="dxa"/>
            <w:gridSpan w:val="2"/>
            <w:tcBorders>
              <w:top w:val="none" w:sz="1" w:space="0" w:color="152935"/>
              <w:left w:val="none" w:sz="1" w:space="0" w:color="152935"/>
              <w:bottom w:val="single" w:sz="1" w:space="0" w:color="152935"/>
            </w:tcBorders>
            <w:shd w:val="clear" w:color="auto" w:fill="FFFFFF"/>
            <w:vAlign w:val="bottom"/>
          </w:tcPr>
          <w:p w:rsidR="00165A2E" w:rsidRPr="00B6459A" w:rsidRDefault="00165A2E" w:rsidP="00BB3EAB">
            <w:pPr>
              <w:spacing w:before="15" w:after="5"/>
              <w:ind w:left="30" w:right="40"/>
              <w:rPr>
                <w:rFonts w:cstheme="minorHAnsi"/>
                <w:sz w:val="24"/>
                <w:szCs w:val="24"/>
              </w:rPr>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rsidR="00165A2E" w:rsidRPr="00B6459A" w:rsidRDefault="00165A2E" w:rsidP="00BB3EAB">
            <w:pPr>
              <w:spacing w:before="10" w:after="10"/>
              <w:ind w:left="30" w:right="40"/>
              <w:jc w:val="center"/>
              <w:rPr>
                <w:rFonts w:cstheme="minorHAnsi"/>
                <w:sz w:val="24"/>
                <w:szCs w:val="24"/>
              </w:rPr>
            </w:pPr>
            <w:r w:rsidRPr="00B6459A">
              <w:rPr>
                <w:rFonts w:eastAsia="Arial" w:cstheme="minorHAnsi"/>
                <w:color w:val="264A60"/>
                <w:sz w:val="24"/>
                <w:szCs w:val="24"/>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rsidR="00165A2E" w:rsidRPr="00B6459A" w:rsidRDefault="00165A2E" w:rsidP="00BB3EAB">
            <w:pPr>
              <w:spacing w:before="10" w:after="10"/>
              <w:ind w:left="30" w:right="40"/>
              <w:jc w:val="center"/>
              <w:rPr>
                <w:rFonts w:cstheme="minorHAnsi"/>
                <w:sz w:val="24"/>
                <w:szCs w:val="24"/>
              </w:rPr>
            </w:pPr>
            <w:r w:rsidRPr="00B6459A">
              <w:rPr>
                <w:rFonts w:eastAsia="Arial" w:cstheme="minorHAnsi"/>
                <w:color w:val="264A60"/>
                <w:sz w:val="24"/>
                <w:szCs w:val="24"/>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rsidR="00165A2E" w:rsidRPr="00B6459A" w:rsidRDefault="00165A2E" w:rsidP="00BB3EAB">
            <w:pPr>
              <w:spacing w:before="10" w:after="10"/>
              <w:ind w:left="30" w:right="40"/>
              <w:jc w:val="center"/>
              <w:rPr>
                <w:rFonts w:cstheme="minorHAnsi"/>
                <w:sz w:val="24"/>
                <w:szCs w:val="24"/>
              </w:rPr>
            </w:pPr>
            <w:r w:rsidRPr="00B6459A">
              <w:rPr>
                <w:rFonts w:eastAsia="Arial" w:cstheme="minorHAnsi"/>
                <w:color w:val="264A60"/>
                <w:sz w:val="24"/>
                <w:szCs w:val="24"/>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rsidR="00165A2E" w:rsidRPr="00B6459A" w:rsidRDefault="00165A2E" w:rsidP="00BB3EAB">
            <w:pPr>
              <w:spacing w:before="10" w:after="10"/>
              <w:ind w:left="30" w:right="40"/>
              <w:jc w:val="center"/>
              <w:rPr>
                <w:rFonts w:cstheme="minorHAnsi"/>
                <w:sz w:val="24"/>
                <w:szCs w:val="24"/>
              </w:rPr>
            </w:pPr>
            <w:r w:rsidRPr="00B6459A">
              <w:rPr>
                <w:rFonts w:eastAsia="Arial" w:cstheme="minorHAnsi"/>
                <w:color w:val="264A60"/>
                <w:sz w:val="24"/>
                <w:szCs w:val="24"/>
              </w:rPr>
              <w:t>Cumulative Percent</w:t>
            </w:r>
          </w:p>
        </w:tc>
      </w:tr>
      <w:tr w:rsidR="00165A2E" w:rsidRPr="00B6459A" w:rsidTr="00BB3EAB">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rsidR="00165A2E" w:rsidRPr="00B6459A" w:rsidRDefault="00165A2E" w:rsidP="00BB3EAB">
            <w:pPr>
              <w:spacing w:before="15" w:after="10"/>
              <w:ind w:left="30" w:right="40"/>
              <w:rPr>
                <w:rFonts w:cstheme="minorHAnsi"/>
                <w:sz w:val="24"/>
                <w:szCs w:val="24"/>
              </w:rPr>
            </w:pPr>
            <w:r w:rsidRPr="00B6459A">
              <w:rPr>
                <w:rFonts w:eastAsia="Arial" w:cstheme="minorHAnsi"/>
                <w:color w:val="264A60"/>
                <w:sz w:val="24"/>
                <w:szCs w:val="24"/>
              </w:rPr>
              <w:t>Valid</w:t>
            </w:r>
          </w:p>
        </w:tc>
        <w:tc>
          <w:tcPr>
            <w:tcW w:w="2295" w:type="dxa"/>
            <w:tcBorders>
              <w:top w:val="single" w:sz="1" w:space="0" w:color="152935"/>
              <w:left w:val="none" w:sz="1" w:space="0" w:color="AEAEAE"/>
              <w:bottom w:val="single" w:sz="1" w:space="0" w:color="AEAEAE"/>
              <w:right w:val="none" w:sz="1" w:space="0" w:color="152935"/>
            </w:tcBorders>
            <w:shd w:val="clear" w:color="auto" w:fill="E0E0E0"/>
          </w:tcPr>
          <w:p w:rsidR="00165A2E" w:rsidRPr="00B6459A" w:rsidRDefault="00165A2E" w:rsidP="00BB3EAB">
            <w:pPr>
              <w:spacing w:before="15" w:after="10"/>
              <w:ind w:left="30" w:right="40"/>
              <w:rPr>
                <w:rFonts w:cstheme="minorHAnsi"/>
                <w:sz w:val="24"/>
                <w:szCs w:val="24"/>
              </w:rPr>
            </w:pPr>
            <w:r w:rsidRPr="00B6459A">
              <w:rPr>
                <w:rFonts w:eastAsia="Arial" w:cstheme="minorHAnsi"/>
                <w:color w:val="264A60"/>
                <w:sz w:val="24"/>
                <w:szCs w:val="24"/>
              </w:rPr>
              <w:t>slightly supportive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66.7</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66.7</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66.7</w:t>
            </w:r>
          </w:p>
        </w:tc>
      </w:tr>
      <w:tr w:rsidR="00165A2E"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165A2E" w:rsidRPr="00B6459A" w:rsidRDefault="00165A2E" w:rsidP="00BB3EAB">
            <w:pPr>
              <w:rPr>
                <w:rFonts w:cstheme="minorHAnsi"/>
                <w:sz w:val="24"/>
                <w:szCs w:val="24"/>
              </w:rPr>
            </w:pPr>
          </w:p>
        </w:tc>
        <w:tc>
          <w:tcPr>
            <w:tcW w:w="2295" w:type="dxa"/>
            <w:tcBorders>
              <w:top w:val="single" w:sz="1" w:space="0" w:color="AEAEAE"/>
              <w:left w:val="none" w:sz="1" w:space="0" w:color="AEAEAE"/>
              <w:bottom w:val="single" w:sz="1" w:space="0" w:color="AEAEAE"/>
              <w:right w:val="none" w:sz="1" w:space="0" w:color="152935"/>
            </w:tcBorders>
            <w:shd w:val="clear" w:color="auto" w:fill="E0E0E0"/>
          </w:tcPr>
          <w:p w:rsidR="00165A2E" w:rsidRPr="00B6459A" w:rsidRDefault="00165A2E" w:rsidP="00BB3EAB">
            <w:pPr>
              <w:spacing w:before="15" w:after="10"/>
              <w:ind w:left="30" w:right="40"/>
              <w:rPr>
                <w:rFonts w:cstheme="minorHAnsi"/>
                <w:sz w:val="24"/>
                <w:szCs w:val="24"/>
              </w:rPr>
            </w:pPr>
            <w:r w:rsidRPr="00B6459A">
              <w:rPr>
                <w:rFonts w:eastAsia="Arial" w:cstheme="minorHAnsi"/>
                <w:color w:val="264A60"/>
                <w:sz w:val="24"/>
                <w:szCs w:val="24"/>
              </w:rPr>
              <w:t>moderately supportive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r>
      <w:tr w:rsidR="00165A2E"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165A2E" w:rsidRPr="00B6459A" w:rsidRDefault="00165A2E" w:rsidP="00BB3EAB">
            <w:pPr>
              <w:rPr>
                <w:rFonts w:cstheme="minorHAnsi"/>
                <w:sz w:val="24"/>
                <w:szCs w:val="24"/>
              </w:rPr>
            </w:pPr>
          </w:p>
        </w:tc>
        <w:tc>
          <w:tcPr>
            <w:tcW w:w="2295" w:type="dxa"/>
            <w:tcBorders>
              <w:top w:val="single" w:sz="1" w:space="0" w:color="AEAEAE"/>
              <w:left w:val="none" w:sz="1" w:space="0" w:color="AEAEAE"/>
              <w:bottom w:val="single" w:sz="1" w:space="0" w:color="152935"/>
              <w:right w:val="none" w:sz="1" w:space="0" w:color="152935"/>
            </w:tcBorders>
            <w:shd w:val="clear" w:color="auto" w:fill="E0E0E0"/>
          </w:tcPr>
          <w:p w:rsidR="00165A2E" w:rsidRPr="00B6459A" w:rsidRDefault="00165A2E" w:rsidP="00BB3EAB">
            <w:pPr>
              <w:spacing w:before="15" w:after="10"/>
              <w:ind w:left="30" w:right="40"/>
              <w:rPr>
                <w:rFonts w:cstheme="minorHAnsi"/>
                <w:sz w:val="24"/>
                <w:szCs w:val="24"/>
              </w:rPr>
            </w:pPr>
            <w:r w:rsidRPr="00B6459A">
              <w:rPr>
                <w:rFonts w:eastAsia="Arial" w:cstheme="minorHAnsi"/>
                <w:color w:val="264A60"/>
                <w:sz w:val="24"/>
                <w:szCs w:val="24"/>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rsidR="00165A2E" w:rsidRPr="00B6459A" w:rsidRDefault="00165A2E" w:rsidP="00BB3EAB">
            <w:pPr>
              <w:rPr>
                <w:rFonts w:cstheme="minorHAnsi"/>
                <w:sz w:val="24"/>
                <w:szCs w:val="24"/>
              </w:rPr>
            </w:pPr>
          </w:p>
        </w:tc>
      </w:tr>
    </w:tbl>
    <w:p w:rsidR="00165A2E" w:rsidRPr="00B6459A" w:rsidRDefault="00165A2E" w:rsidP="000F41BC">
      <w:pPr>
        <w:jc w:val="both"/>
        <w:rPr>
          <w:rFonts w:cstheme="minorHAnsi"/>
          <w:sz w:val="24"/>
          <w:szCs w:val="24"/>
        </w:rPr>
      </w:pPr>
    </w:p>
    <w:tbl>
      <w:tblPr>
        <w:tblW w:w="0" w:type="auto"/>
        <w:tblLayout w:type="fixed"/>
        <w:tblCellMar>
          <w:left w:w="10" w:type="dxa"/>
          <w:right w:w="10" w:type="dxa"/>
        </w:tblCellMar>
        <w:tblLook w:val="04A0" w:firstRow="1" w:lastRow="0" w:firstColumn="1" w:lastColumn="0" w:noHBand="0" w:noVBand="1"/>
      </w:tblPr>
      <w:tblGrid>
        <w:gridCol w:w="833"/>
        <w:gridCol w:w="1530"/>
        <w:gridCol w:w="1207"/>
        <w:gridCol w:w="1156"/>
        <w:gridCol w:w="1462"/>
        <w:gridCol w:w="1666"/>
      </w:tblGrid>
      <w:tr w:rsidR="00165A2E" w:rsidRPr="00B6459A" w:rsidTr="00BB3EAB">
        <w:tc>
          <w:tcPr>
            <w:tcW w:w="7854" w:type="dxa"/>
            <w:gridSpan w:val="6"/>
            <w:shd w:val="clear" w:color="auto" w:fill="FFFFFF"/>
            <w:vAlign w:val="center"/>
          </w:tcPr>
          <w:p w:rsidR="00165A2E" w:rsidRPr="00B6459A" w:rsidRDefault="00165A2E" w:rsidP="00BB3EAB">
            <w:pPr>
              <w:spacing w:before="5" w:after="30"/>
              <w:ind w:left="30" w:right="40"/>
              <w:jc w:val="center"/>
              <w:rPr>
                <w:rFonts w:cstheme="minorHAnsi"/>
                <w:sz w:val="24"/>
                <w:szCs w:val="24"/>
              </w:rPr>
            </w:pPr>
            <w:r w:rsidRPr="00B6459A">
              <w:rPr>
                <w:rFonts w:eastAsia="Arial" w:cstheme="minorHAnsi"/>
                <w:b/>
                <w:color w:val="010205"/>
                <w:sz w:val="24"/>
                <w:szCs w:val="24"/>
              </w:rPr>
              <w:t>expand gscm</w:t>
            </w:r>
          </w:p>
        </w:tc>
      </w:tr>
      <w:tr w:rsidR="00165A2E" w:rsidRPr="00B6459A" w:rsidTr="00BB3EAB">
        <w:tc>
          <w:tcPr>
            <w:tcW w:w="2363" w:type="dxa"/>
            <w:gridSpan w:val="2"/>
            <w:tcBorders>
              <w:top w:val="none" w:sz="1" w:space="0" w:color="152935"/>
              <w:left w:val="none" w:sz="1" w:space="0" w:color="152935"/>
              <w:bottom w:val="single" w:sz="1" w:space="0" w:color="152935"/>
            </w:tcBorders>
            <w:shd w:val="clear" w:color="auto" w:fill="FFFFFF"/>
            <w:vAlign w:val="bottom"/>
          </w:tcPr>
          <w:p w:rsidR="00165A2E" w:rsidRPr="00B6459A" w:rsidRDefault="00165A2E" w:rsidP="00BB3EAB">
            <w:pPr>
              <w:spacing w:before="15" w:after="5"/>
              <w:ind w:left="30" w:right="40"/>
              <w:rPr>
                <w:rFonts w:cstheme="minorHAnsi"/>
                <w:sz w:val="24"/>
                <w:szCs w:val="24"/>
              </w:rPr>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rsidR="00165A2E" w:rsidRPr="00B6459A" w:rsidRDefault="00165A2E" w:rsidP="00BB3EAB">
            <w:pPr>
              <w:spacing w:before="10" w:after="10"/>
              <w:ind w:left="30" w:right="40"/>
              <w:jc w:val="center"/>
              <w:rPr>
                <w:rFonts w:cstheme="minorHAnsi"/>
                <w:sz w:val="24"/>
                <w:szCs w:val="24"/>
              </w:rPr>
            </w:pPr>
            <w:r w:rsidRPr="00B6459A">
              <w:rPr>
                <w:rFonts w:eastAsia="Arial" w:cstheme="minorHAnsi"/>
                <w:color w:val="264A60"/>
                <w:sz w:val="24"/>
                <w:szCs w:val="24"/>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rsidR="00165A2E" w:rsidRPr="00B6459A" w:rsidRDefault="00165A2E" w:rsidP="00BB3EAB">
            <w:pPr>
              <w:spacing w:before="10" w:after="10"/>
              <w:ind w:left="30" w:right="40"/>
              <w:jc w:val="center"/>
              <w:rPr>
                <w:rFonts w:cstheme="minorHAnsi"/>
                <w:sz w:val="24"/>
                <w:szCs w:val="24"/>
              </w:rPr>
            </w:pPr>
            <w:r w:rsidRPr="00B6459A">
              <w:rPr>
                <w:rFonts w:eastAsia="Arial" w:cstheme="minorHAnsi"/>
                <w:color w:val="264A60"/>
                <w:sz w:val="24"/>
                <w:szCs w:val="24"/>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rsidR="00165A2E" w:rsidRPr="00B6459A" w:rsidRDefault="00165A2E" w:rsidP="00BB3EAB">
            <w:pPr>
              <w:spacing w:before="10" w:after="10"/>
              <w:ind w:left="30" w:right="40"/>
              <w:jc w:val="center"/>
              <w:rPr>
                <w:rFonts w:cstheme="minorHAnsi"/>
                <w:sz w:val="24"/>
                <w:szCs w:val="24"/>
              </w:rPr>
            </w:pPr>
            <w:r w:rsidRPr="00B6459A">
              <w:rPr>
                <w:rFonts w:eastAsia="Arial" w:cstheme="minorHAnsi"/>
                <w:color w:val="264A60"/>
                <w:sz w:val="24"/>
                <w:szCs w:val="24"/>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rsidR="00165A2E" w:rsidRPr="00B6459A" w:rsidRDefault="00165A2E" w:rsidP="00BB3EAB">
            <w:pPr>
              <w:spacing w:before="10" w:after="10"/>
              <w:ind w:left="30" w:right="40"/>
              <w:jc w:val="center"/>
              <w:rPr>
                <w:rFonts w:cstheme="minorHAnsi"/>
                <w:sz w:val="24"/>
                <w:szCs w:val="24"/>
              </w:rPr>
            </w:pPr>
            <w:r w:rsidRPr="00B6459A">
              <w:rPr>
                <w:rFonts w:eastAsia="Arial" w:cstheme="minorHAnsi"/>
                <w:color w:val="264A60"/>
                <w:sz w:val="24"/>
                <w:szCs w:val="24"/>
              </w:rPr>
              <w:t>Cumulative Percent</w:t>
            </w:r>
          </w:p>
        </w:tc>
      </w:tr>
      <w:tr w:rsidR="00165A2E" w:rsidRPr="00B6459A" w:rsidTr="00BB3EAB">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rsidR="00165A2E" w:rsidRPr="00B6459A" w:rsidRDefault="00165A2E" w:rsidP="00BB3EAB">
            <w:pPr>
              <w:spacing w:before="15" w:after="10"/>
              <w:ind w:left="30" w:right="40"/>
              <w:rPr>
                <w:rFonts w:cstheme="minorHAnsi"/>
                <w:sz w:val="24"/>
                <w:szCs w:val="24"/>
              </w:rPr>
            </w:pPr>
            <w:r w:rsidRPr="00B6459A">
              <w:rPr>
                <w:rFonts w:eastAsia="Arial" w:cstheme="minorHAnsi"/>
                <w:color w:val="264A60"/>
                <w:sz w:val="24"/>
                <w:szCs w:val="24"/>
              </w:rPr>
              <w:t>Valid</w:t>
            </w:r>
          </w:p>
        </w:tc>
        <w:tc>
          <w:tcPr>
            <w:tcW w:w="1530" w:type="dxa"/>
            <w:tcBorders>
              <w:top w:val="single" w:sz="1" w:space="0" w:color="152935"/>
              <w:left w:val="none" w:sz="1" w:space="0" w:color="AEAEAE"/>
              <w:bottom w:val="single" w:sz="1" w:space="0" w:color="AEAEAE"/>
              <w:right w:val="none" w:sz="1" w:space="0" w:color="152935"/>
            </w:tcBorders>
            <w:shd w:val="clear" w:color="auto" w:fill="E0E0E0"/>
          </w:tcPr>
          <w:p w:rsidR="00165A2E" w:rsidRPr="00B6459A" w:rsidRDefault="00165A2E" w:rsidP="00BB3EAB">
            <w:pPr>
              <w:spacing w:before="15" w:after="10"/>
              <w:ind w:left="30" w:right="40"/>
              <w:rPr>
                <w:rFonts w:cstheme="minorHAnsi"/>
                <w:sz w:val="24"/>
                <w:szCs w:val="24"/>
              </w:rPr>
            </w:pPr>
            <w:r w:rsidRPr="00B6459A">
              <w:rPr>
                <w:rFonts w:eastAsia="Arial" w:cstheme="minorHAnsi"/>
                <w:color w:val="264A60"/>
                <w:sz w:val="24"/>
                <w:szCs w:val="24"/>
              </w:rPr>
              <w:t>not likely at all</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r>
      <w:tr w:rsidR="00165A2E"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165A2E" w:rsidRPr="00B6459A" w:rsidRDefault="00165A2E" w:rsidP="00BB3EAB">
            <w:pPr>
              <w:rPr>
                <w:rFonts w:cstheme="minorHAnsi"/>
                <w:sz w:val="24"/>
                <w:szCs w:val="24"/>
              </w:rPr>
            </w:pPr>
          </w:p>
        </w:tc>
        <w:tc>
          <w:tcPr>
            <w:tcW w:w="1530" w:type="dxa"/>
            <w:tcBorders>
              <w:top w:val="single" w:sz="1" w:space="0" w:color="AEAEAE"/>
              <w:left w:val="none" w:sz="1" w:space="0" w:color="AEAEAE"/>
              <w:bottom w:val="single" w:sz="1" w:space="0" w:color="AEAEAE"/>
              <w:right w:val="none" w:sz="1" w:space="0" w:color="152935"/>
            </w:tcBorders>
            <w:shd w:val="clear" w:color="auto" w:fill="E0E0E0"/>
          </w:tcPr>
          <w:p w:rsidR="00165A2E" w:rsidRPr="00B6459A" w:rsidRDefault="00165A2E" w:rsidP="00BB3EAB">
            <w:pPr>
              <w:spacing w:before="15" w:after="10"/>
              <w:ind w:left="30" w:right="40"/>
              <w:rPr>
                <w:rFonts w:cstheme="minorHAnsi"/>
                <w:sz w:val="24"/>
                <w:szCs w:val="24"/>
              </w:rPr>
            </w:pPr>
            <w:r w:rsidRPr="00B6459A">
              <w:rPr>
                <w:rFonts w:eastAsia="Arial" w:cstheme="minorHAnsi"/>
                <w:color w:val="264A60"/>
                <w:sz w:val="24"/>
                <w:szCs w:val="24"/>
              </w:rPr>
              <w:t>slightly likely</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66.7</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66.7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r>
      <w:tr w:rsidR="00165A2E"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165A2E" w:rsidRPr="00B6459A" w:rsidRDefault="00165A2E" w:rsidP="00BB3EAB">
            <w:pPr>
              <w:rPr>
                <w:rFonts w:cstheme="minorHAnsi"/>
                <w:sz w:val="24"/>
                <w:szCs w:val="24"/>
              </w:rPr>
            </w:pPr>
          </w:p>
        </w:tc>
        <w:tc>
          <w:tcPr>
            <w:tcW w:w="1530" w:type="dxa"/>
            <w:tcBorders>
              <w:top w:val="single" w:sz="1" w:space="0" w:color="AEAEAE"/>
              <w:left w:val="none" w:sz="1" w:space="0" w:color="AEAEAE"/>
              <w:bottom w:val="single" w:sz="1" w:space="0" w:color="152935"/>
              <w:right w:val="none" w:sz="1" w:space="0" w:color="152935"/>
            </w:tcBorders>
            <w:shd w:val="clear" w:color="auto" w:fill="E0E0E0"/>
          </w:tcPr>
          <w:p w:rsidR="00165A2E" w:rsidRPr="00B6459A" w:rsidRDefault="00165A2E" w:rsidP="00BB3EAB">
            <w:pPr>
              <w:spacing w:before="15" w:after="10"/>
              <w:ind w:left="30" w:right="40"/>
              <w:rPr>
                <w:rFonts w:cstheme="minorHAnsi"/>
                <w:sz w:val="24"/>
                <w:szCs w:val="24"/>
              </w:rPr>
            </w:pPr>
            <w:r w:rsidRPr="00B6459A">
              <w:rPr>
                <w:rFonts w:eastAsia="Arial" w:cstheme="minorHAnsi"/>
                <w:color w:val="264A60"/>
                <w:sz w:val="24"/>
                <w:szCs w:val="24"/>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rsidR="00165A2E" w:rsidRPr="00B6459A" w:rsidRDefault="00165A2E" w:rsidP="00BB3EAB">
            <w:pPr>
              <w:rPr>
                <w:rFonts w:cstheme="minorHAnsi"/>
                <w:sz w:val="24"/>
                <w:szCs w:val="24"/>
              </w:rPr>
            </w:pPr>
          </w:p>
        </w:tc>
      </w:tr>
    </w:tbl>
    <w:p w:rsidR="00165A2E" w:rsidRPr="00B6459A" w:rsidRDefault="00165A2E" w:rsidP="000F41BC">
      <w:pPr>
        <w:jc w:val="both"/>
        <w:rPr>
          <w:rFonts w:cstheme="minorHAnsi"/>
          <w:sz w:val="24"/>
          <w:szCs w:val="24"/>
        </w:rPr>
      </w:pPr>
    </w:p>
    <w:tbl>
      <w:tblPr>
        <w:tblW w:w="0" w:type="auto"/>
        <w:tblLayout w:type="fixed"/>
        <w:tblCellMar>
          <w:left w:w="10" w:type="dxa"/>
          <w:right w:w="10" w:type="dxa"/>
        </w:tblCellMar>
        <w:tblLook w:val="04A0" w:firstRow="1" w:lastRow="0" w:firstColumn="1" w:lastColumn="0" w:noHBand="0" w:noVBand="1"/>
      </w:tblPr>
      <w:tblGrid>
        <w:gridCol w:w="833"/>
        <w:gridCol w:w="2788"/>
        <w:gridCol w:w="1207"/>
        <w:gridCol w:w="1156"/>
        <w:gridCol w:w="1462"/>
        <w:gridCol w:w="1666"/>
      </w:tblGrid>
      <w:tr w:rsidR="00165A2E" w:rsidRPr="00B6459A" w:rsidTr="00BB3EAB">
        <w:tc>
          <w:tcPr>
            <w:tcW w:w="9112" w:type="dxa"/>
            <w:gridSpan w:val="6"/>
            <w:shd w:val="clear" w:color="auto" w:fill="FFFFFF"/>
            <w:vAlign w:val="center"/>
          </w:tcPr>
          <w:p w:rsidR="00165A2E" w:rsidRPr="00B6459A" w:rsidRDefault="00165A2E" w:rsidP="00BB3EAB">
            <w:pPr>
              <w:spacing w:before="5" w:after="30"/>
              <w:ind w:left="30" w:right="40"/>
              <w:jc w:val="center"/>
              <w:rPr>
                <w:rFonts w:cstheme="minorHAnsi"/>
                <w:sz w:val="24"/>
                <w:szCs w:val="24"/>
              </w:rPr>
            </w:pPr>
            <w:r w:rsidRPr="00B6459A">
              <w:rPr>
                <w:rFonts w:eastAsia="Arial" w:cstheme="minorHAnsi"/>
                <w:b/>
                <w:color w:val="010205"/>
                <w:sz w:val="24"/>
                <w:szCs w:val="24"/>
              </w:rPr>
              <w:lastRenderedPageBreak/>
              <w:t>future gscm</w:t>
            </w:r>
          </w:p>
        </w:tc>
      </w:tr>
      <w:tr w:rsidR="00165A2E" w:rsidRPr="00B6459A" w:rsidTr="00BB3EAB">
        <w:tc>
          <w:tcPr>
            <w:tcW w:w="3621" w:type="dxa"/>
            <w:gridSpan w:val="2"/>
            <w:tcBorders>
              <w:top w:val="none" w:sz="1" w:space="0" w:color="152935"/>
              <w:left w:val="none" w:sz="1" w:space="0" w:color="152935"/>
              <w:bottom w:val="single" w:sz="1" w:space="0" w:color="152935"/>
            </w:tcBorders>
            <w:shd w:val="clear" w:color="auto" w:fill="FFFFFF"/>
            <w:vAlign w:val="bottom"/>
          </w:tcPr>
          <w:p w:rsidR="00165A2E" w:rsidRPr="00B6459A" w:rsidRDefault="00165A2E" w:rsidP="00BB3EAB">
            <w:pPr>
              <w:spacing w:before="15" w:after="5"/>
              <w:ind w:left="30" w:right="40"/>
              <w:rPr>
                <w:rFonts w:cstheme="minorHAnsi"/>
                <w:sz w:val="24"/>
                <w:szCs w:val="24"/>
              </w:rPr>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rsidR="00165A2E" w:rsidRPr="00B6459A" w:rsidRDefault="00165A2E" w:rsidP="00BB3EAB">
            <w:pPr>
              <w:spacing w:before="10" w:after="10"/>
              <w:ind w:left="30" w:right="40"/>
              <w:jc w:val="center"/>
              <w:rPr>
                <w:rFonts w:cstheme="minorHAnsi"/>
                <w:sz w:val="24"/>
                <w:szCs w:val="24"/>
              </w:rPr>
            </w:pPr>
            <w:r w:rsidRPr="00B6459A">
              <w:rPr>
                <w:rFonts w:eastAsia="Arial" w:cstheme="minorHAnsi"/>
                <w:color w:val="264A60"/>
                <w:sz w:val="24"/>
                <w:szCs w:val="24"/>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rsidR="00165A2E" w:rsidRPr="00B6459A" w:rsidRDefault="00165A2E" w:rsidP="00BB3EAB">
            <w:pPr>
              <w:spacing w:before="10" w:after="10"/>
              <w:ind w:left="30" w:right="40"/>
              <w:jc w:val="center"/>
              <w:rPr>
                <w:rFonts w:cstheme="minorHAnsi"/>
                <w:sz w:val="24"/>
                <w:szCs w:val="24"/>
              </w:rPr>
            </w:pPr>
            <w:r w:rsidRPr="00B6459A">
              <w:rPr>
                <w:rFonts w:eastAsia="Arial" w:cstheme="minorHAnsi"/>
                <w:color w:val="264A60"/>
                <w:sz w:val="24"/>
                <w:szCs w:val="24"/>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rsidR="00165A2E" w:rsidRPr="00B6459A" w:rsidRDefault="00165A2E" w:rsidP="00BB3EAB">
            <w:pPr>
              <w:spacing w:before="10" w:after="10"/>
              <w:ind w:left="30" w:right="40"/>
              <w:jc w:val="center"/>
              <w:rPr>
                <w:rFonts w:cstheme="minorHAnsi"/>
                <w:sz w:val="24"/>
                <w:szCs w:val="24"/>
              </w:rPr>
            </w:pPr>
            <w:r w:rsidRPr="00B6459A">
              <w:rPr>
                <w:rFonts w:eastAsia="Arial" w:cstheme="minorHAnsi"/>
                <w:color w:val="264A60"/>
                <w:sz w:val="24"/>
                <w:szCs w:val="24"/>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rsidR="00165A2E" w:rsidRPr="00B6459A" w:rsidRDefault="00165A2E" w:rsidP="00BB3EAB">
            <w:pPr>
              <w:spacing w:before="10" w:after="10"/>
              <w:ind w:left="30" w:right="40"/>
              <w:jc w:val="center"/>
              <w:rPr>
                <w:rFonts w:cstheme="minorHAnsi"/>
                <w:sz w:val="24"/>
                <w:szCs w:val="24"/>
              </w:rPr>
            </w:pPr>
            <w:r w:rsidRPr="00B6459A">
              <w:rPr>
                <w:rFonts w:eastAsia="Arial" w:cstheme="minorHAnsi"/>
                <w:color w:val="264A60"/>
                <w:sz w:val="24"/>
                <w:szCs w:val="24"/>
              </w:rPr>
              <w:t>Cumulative Percent</w:t>
            </w:r>
          </w:p>
        </w:tc>
      </w:tr>
      <w:tr w:rsidR="00165A2E" w:rsidRPr="00B6459A" w:rsidTr="00BB3EAB">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rsidR="00165A2E" w:rsidRPr="00B6459A" w:rsidRDefault="00165A2E" w:rsidP="00BB3EAB">
            <w:pPr>
              <w:spacing w:before="15" w:after="10"/>
              <w:ind w:left="30" w:right="40"/>
              <w:rPr>
                <w:rFonts w:cstheme="minorHAnsi"/>
                <w:sz w:val="24"/>
                <w:szCs w:val="24"/>
              </w:rPr>
            </w:pPr>
            <w:r w:rsidRPr="00B6459A">
              <w:rPr>
                <w:rFonts w:eastAsia="Arial" w:cstheme="minorHAnsi"/>
                <w:color w:val="264A60"/>
                <w:sz w:val="24"/>
                <w:szCs w:val="24"/>
              </w:rPr>
              <w:t>Valid</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rsidR="00165A2E" w:rsidRPr="00B6459A" w:rsidRDefault="00165A2E" w:rsidP="00BB3EAB">
            <w:pPr>
              <w:spacing w:before="15" w:after="10"/>
              <w:ind w:left="30" w:right="40"/>
              <w:rPr>
                <w:rFonts w:cstheme="minorHAnsi"/>
                <w:sz w:val="24"/>
                <w:szCs w:val="24"/>
              </w:rPr>
            </w:pPr>
            <w:r w:rsidRPr="00B6459A">
              <w:rPr>
                <w:rFonts w:eastAsia="Arial" w:cstheme="minorHAnsi"/>
                <w:color w:val="264A60"/>
                <w:sz w:val="24"/>
                <w:szCs w:val="24"/>
              </w:rPr>
              <w:t>sourcing eco-friendly materials</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33.3</w:t>
            </w:r>
          </w:p>
        </w:tc>
      </w:tr>
      <w:tr w:rsidR="00165A2E"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165A2E" w:rsidRPr="00B6459A" w:rsidRDefault="00165A2E" w:rsidP="00BB3EAB">
            <w:pPr>
              <w:rPr>
                <w:rFonts w:cstheme="minorHAnsi"/>
                <w:sz w:val="24"/>
                <w:szCs w:val="24"/>
              </w:rPr>
            </w:pP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rsidR="00165A2E" w:rsidRPr="00B6459A" w:rsidRDefault="00165A2E" w:rsidP="00BB3EAB">
            <w:pPr>
              <w:spacing w:before="15" w:after="10"/>
              <w:ind w:left="30" w:right="40"/>
              <w:rPr>
                <w:rFonts w:cstheme="minorHAnsi"/>
                <w:sz w:val="24"/>
                <w:szCs w:val="24"/>
              </w:rPr>
            </w:pPr>
            <w:r w:rsidRPr="00B6459A">
              <w:rPr>
                <w:rFonts w:eastAsia="Arial" w:cstheme="minorHAnsi"/>
                <w:color w:val="264A60"/>
                <w:sz w:val="24"/>
                <w:szCs w:val="24"/>
              </w:rPr>
              <w:t>reducing water and energy consumption</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66.7</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66.7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r>
      <w:tr w:rsidR="00165A2E" w:rsidRPr="00B6459A" w:rsidTr="00BB3EAB">
        <w:tc>
          <w:tcPr>
            <w:tcW w:w="833" w:type="dxa"/>
            <w:vMerge/>
            <w:tcBorders>
              <w:top w:val="single" w:sz="1" w:space="0" w:color="152935"/>
              <w:left w:val="none" w:sz="1" w:space="0" w:color="152935"/>
              <w:bottom w:val="single" w:sz="1" w:space="0" w:color="152935"/>
              <w:right w:val="none" w:sz="1" w:space="0" w:color="AEAEAE"/>
            </w:tcBorders>
          </w:tcPr>
          <w:p w:rsidR="00165A2E" w:rsidRPr="00B6459A" w:rsidRDefault="00165A2E" w:rsidP="00BB3EAB">
            <w:pPr>
              <w:rPr>
                <w:rFonts w:cstheme="minorHAnsi"/>
                <w:sz w:val="24"/>
                <w:szCs w:val="24"/>
              </w:rPr>
            </w:pPr>
          </w:p>
        </w:tc>
        <w:tc>
          <w:tcPr>
            <w:tcW w:w="2788" w:type="dxa"/>
            <w:tcBorders>
              <w:top w:val="single" w:sz="1" w:space="0" w:color="AEAEAE"/>
              <w:left w:val="none" w:sz="1" w:space="0" w:color="AEAEAE"/>
              <w:bottom w:val="single" w:sz="1" w:space="0" w:color="152935"/>
              <w:right w:val="none" w:sz="1" w:space="0" w:color="152935"/>
            </w:tcBorders>
            <w:shd w:val="clear" w:color="auto" w:fill="E0E0E0"/>
          </w:tcPr>
          <w:p w:rsidR="00165A2E" w:rsidRPr="00B6459A" w:rsidRDefault="00165A2E" w:rsidP="00BB3EAB">
            <w:pPr>
              <w:spacing w:before="15" w:after="10"/>
              <w:ind w:left="30" w:right="40"/>
              <w:rPr>
                <w:rFonts w:cstheme="minorHAnsi"/>
                <w:sz w:val="24"/>
                <w:szCs w:val="24"/>
              </w:rPr>
            </w:pPr>
            <w:r w:rsidRPr="00B6459A">
              <w:rPr>
                <w:rFonts w:eastAsia="Arial" w:cstheme="minorHAnsi"/>
                <w:color w:val="264A60"/>
                <w:sz w:val="24"/>
                <w:szCs w:val="24"/>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rsidR="00165A2E" w:rsidRPr="00B6459A" w:rsidRDefault="00165A2E" w:rsidP="00BB3EAB">
            <w:pPr>
              <w:spacing w:before="15" w:after="10"/>
              <w:ind w:left="30" w:right="40"/>
              <w:jc w:val="right"/>
              <w:rPr>
                <w:rFonts w:cstheme="minorHAnsi"/>
                <w:sz w:val="24"/>
                <w:szCs w:val="24"/>
              </w:rPr>
            </w:pPr>
            <w:r w:rsidRPr="00B6459A">
              <w:rPr>
                <w:rFonts w:eastAsia="Arial" w:cstheme="minorHAnsi"/>
                <w:color w:val="010205"/>
                <w:sz w:val="24"/>
                <w:szCs w:val="24"/>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rsidR="00165A2E" w:rsidRPr="00B6459A" w:rsidRDefault="00165A2E" w:rsidP="00BB3EAB">
            <w:pPr>
              <w:rPr>
                <w:rFonts w:cstheme="minorHAnsi"/>
                <w:sz w:val="24"/>
                <w:szCs w:val="24"/>
              </w:rPr>
            </w:pPr>
          </w:p>
        </w:tc>
      </w:tr>
    </w:tbl>
    <w:p w:rsidR="00165A2E" w:rsidRPr="00B6459A" w:rsidRDefault="00165A2E" w:rsidP="00165A2E">
      <w:pPr>
        <w:rPr>
          <w:rFonts w:cstheme="minorHAnsi"/>
          <w:sz w:val="24"/>
          <w:szCs w:val="24"/>
        </w:rPr>
      </w:pPr>
    </w:p>
    <w:sectPr w:rsidR="00165A2E" w:rsidRPr="00B645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B2460" w:rsidRDefault="006B2460" w:rsidP="009B5DD6">
      <w:pPr>
        <w:spacing w:after="0" w:line="240" w:lineRule="auto"/>
      </w:pPr>
      <w:r>
        <w:separator/>
      </w:r>
    </w:p>
  </w:endnote>
  <w:endnote w:type="continuationSeparator" w:id="0">
    <w:p w:rsidR="006B2460" w:rsidRDefault="006B2460" w:rsidP="009B5D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B2460" w:rsidRDefault="006B2460" w:rsidP="009B5DD6">
      <w:pPr>
        <w:spacing w:after="0" w:line="240" w:lineRule="auto"/>
      </w:pPr>
      <w:r>
        <w:separator/>
      </w:r>
    </w:p>
  </w:footnote>
  <w:footnote w:type="continuationSeparator" w:id="0">
    <w:p w:rsidR="006B2460" w:rsidRDefault="006B2460" w:rsidP="009B5DD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5F35C1"/>
    <w:multiLevelType w:val="hybridMultilevel"/>
    <w:tmpl w:val="998C2F7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16418D7"/>
    <w:multiLevelType w:val="hybridMultilevel"/>
    <w:tmpl w:val="BF98C882"/>
    <w:lvl w:ilvl="0" w:tplc="F208BA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28016F2"/>
    <w:multiLevelType w:val="hybridMultilevel"/>
    <w:tmpl w:val="C8561F16"/>
    <w:lvl w:ilvl="0" w:tplc="32ECCF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533314C"/>
    <w:multiLevelType w:val="hybridMultilevel"/>
    <w:tmpl w:val="E11696AC"/>
    <w:lvl w:ilvl="0" w:tplc="32ECCF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56A6725"/>
    <w:multiLevelType w:val="multilevel"/>
    <w:tmpl w:val="6AAA5ECC"/>
    <w:lvl w:ilvl="0">
      <w:start w:val="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0B8071C1"/>
    <w:multiLevelType w:val="hybridMultilevel"/>
    <w:tmpl w:val="94E21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ECC65F4"/>
    <w:multiLevelType w:val="hybridMultilevel"/>
    <w:tmpl w:val="C0868E74"/>
    <w:lvl w:ilvl="0" w:tplc="707EFA50">
      <w:start w:val="1"/>
      <w:numFmt w:val="decimal"/>
      <w:lvlText w:val="%1."/>
      <w:lvlJc w:val="left"/>
      <w:pPr>
        <w:ind w:left="720" w:hanging="360"/>
      </w:pPr>
      <w:rPr>
        <w:rFonts w:hAnsi="Symbol" w:hint="default"/>
        <w:b w:val="0"/>
      </w:rPr>
    </w:lvl>
    <w:lvl w:ilvl="1" w:tplc="62A85DB0">
      <w:start w:val="4"/>
      <w:numFmt w:val="bullet"/>
      <w:lvlText w:val="•"/>
      <w:lvlJc w:val="left"/>
      <w:pPr>
        <w:ind w:left="1440" w:hanging="360"/>
      </w:pPr>
      <w:rPr>
        <w:rFonts w:ascii="Times New Roman" w:eastAsia="Times New Roman"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0EE35362"/>
    <w:multiLevelType w:val="hybridMultilevel"/>
    <w:tmpl w:val="175EB900"/>
    <w:lvl w:ilvl="0" w:tplc="32ECCF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08A30BF"/>
    <w:multiLevelType w:val="hybridMultilevel"/>
    <w:tmpl w:val="531CDDB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4A47BA2"/>
    <w:multiLevelType w:val="hybridMultilevel"/>
    <w:tmpl w:val="8EAA9B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76956E1"/>
    <w:multiLevelType w:val="hybridMultilevel"/>
    <w:tmpl w:val="6E82C8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1D6F6C64"/>
    <w:multiLevelType w:val="hybridMultilevel"/>
    <w:tmpl w:val="B40CCE9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F02576C"/>
    <w:multiLevelType w:val="hybridMultilevel"/>
    <w:tmpl w:val="17DE16D8"/>
    <w:lvl w:ilvl="0" w:tplc="32ECCF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1F5771EB"/>
    <w:multiLevelType w:val="hybridMultilevel"/>
    <w:tmpl w:val="CD48D40C"/>
    <w:lvl w:ilvl="0" w:tplc="B5FC0A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22944657"/>
    <w:multiLevelType w:val="hybridMultilevel"/>
    <w:tmpl w:val="6624F24A"/>
    <w:lvl w:ilvl="0" w:tplc="32ECCF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2B82CF6"/>
    <w:multiLevelType w:val="multilevel"/>
    <w:tmpl w:val="3266E1CC"/>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23023FA7"/>
    <w:multiLevelType w:val="hybridMultilevel"/>
    <w:tmpl w:val="6278F74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25E6105C"/>
    <w:multiLevelType w:val="multilevel"/>
    <w:tmpl w:val="9FE0FDBA"/>
    <w:lvl w:ilvl="0">
      <w:start w:val="1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267B66A8"/>
    <w:multiLevelType w:val="hybridMultilevel"/>
    <w:tmpl w:val="2E087668"/>
    <w:lvl w:ilvl="0" w:tplc="32ECCF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276E577C"/>
    <w:multiLevelType w:val="hybridMultilevel"/>
    <w:tmpl w:val="00B2030C"/>
    <w:lvl w:ilvl="0" w:tplc="32ECCF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277855E6"/>
    <w:multiLevelType w:val="multilevel"/>
    <w:tmpl w:val="47804F22"/>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2B452F0D"/>
    <w:multiLevelType w:val="multilevel"/>
    <w:tmpl w:val="A1C0BD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355A7F88"/>
    <w:multiLevelType w:val="hybridMultilevel"/>
    <w:tmpl w:val="AB1A75BC"/>
    <w:lvl w:ilvl="0" w:tplc="32ECCF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3927506A"/>
    <w:multiLevelType w:val="hybridMultilevel"/>
    <w:tmpl w:val="86806C60"/>
    <w:lvl w:ilvl="0" w:tplc="32ECCF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3D732FF0"/>
    <w:multiLevelType w:val="hybridMultilevel"/>
    <w:tmpl w:val="67F45F1C"/>
    <w:lvl w:ilvl="0" w:tplc="32ECCF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3F7949FB"/>
    <w:multiLevelType w:val="multilevel"/>
    <w:tmpl w:val="EC2E3592"/>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3F7D67E6"/>
    <w:multiLevelType w:val="hybridMultilevel"/>
    <w:tmpl w:val="679EB19A"/>
    <w:lvl w:ilvl="0" w:tplc="32ECCF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41510143"/>
    <w:multiLevelType w:val="hybridMultilevel"/>
    <w:tmpl w:val="D302A76C"/>
    <w:lvl w:ilvl="0" w:tplc="C24675F0">
      <w:start w:val="1"/>
      <w:numFmt w:val="decimal"/>
      <w:lvlText w:val="%1."/>
      <w:lvlJc w:val="left"/>
      <w:pPr>
        <w:ind w:left="840" w:hanging="48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4B106B0C"/>
    <w:multiLevelType w:val="hybridMultilevel"/>
    <w:tmpl w:val="0AE2FB26"/>
    <w:lvl w:ilvl="0" w:tplc="32ECCF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4D003B55"/>
    <w:multiLevelType w:val="hybridMultilevel"/>
    <w:tmpl w:val="9A9CE112"/>
    <w:lvl w:ilvl="0" w:tplc="9D380E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4DD11742"/>
    <w:multiLevelType w:val="hybridMultilevel"/>
    <w:tmpl w:val="D8327A5A"/>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4FA41FA9"/>
    <w:multiLevelType w:val="hybridMultilevel"/>
    <w:tmpl w:val="BF8E60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50120A76"/>
    <w:multiLevelType w:val="hybridMultilevel"/>
    <w:tmpl w:val="2294F182"/>
    <w:lvl w:ilvl="0" w:tplc="32ECCF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56862CBC"/>
    <w:multiLevelType w:val="hybridMultilevel"/>
    <w:tmpl w:val="C344AAE0"/>
    <w:lvl w:ilvl="0" w:tplc="32ECCF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5ED719CA"/>
    <w:multiLevelType w:val="hybridMultilevel"/>
    <w:tmpl w:val="721E6C0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62AD4A52"/>
    <w:multiLevelType w:val="hybridMultilevel"/>
    <w:tmpl w:val="F82438EC"/>
    <w:lvl w:ilvl="0" w:tplc="32ECCF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56A69C7"/>
    <w:multiLevelType w:val="hybridMultilevel"/>
    <w:tmpl w:val="930A4EC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6F68309A"/>
    <w:multiLevelType w:val="hybridMultilevel"/>
    <w:tmpl w:val="60AC0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710C3432"/>
    <w:multiLevelType w:val="hybridMultilevel"/>
    <w:tmpl w:val="4AA287B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6"/>
  </w:num>
  <w:num w:numId="3">
    <w:abstractNumId w:val="37"/>
  </w:num>
  <w:num w:numId="4">
    <w:abstractNumId w:val="0"/>
  </w:num>
  <w:num w:numId="5">
    <w:abstractNumId w:val="36"/>
  </w:num>
  <w:num w:numId="6">
    <w:abstractNumId w:val="11"/>
  </w:num>
  <w:num w:numId="7">
    <w:abstractNumId w:val="34"/>
  </w:num>
  <w:num w:numId="8">
    <w:abstractNumId w:val="27"/>
  </w:num>
  <w:num w:numId="9">
    <w:abstractNumId w:val="35"/>
  </w:num>
  <w:num w:numId="10">
    <w:abstractNumId w:val="28"/>
  </w:num>
  <w:num w:numId="11">
    <w:abstractNumId w:val="14"/>
  </w:num>
  <w:num w:numId="12">
    <w:abstractNumId w:val="2"/>
  </w:num>
  <w:num w:numId="13">
    <w:abstractNumId w:val="7"/>
  </w:num>
  <w:num w:numId="14">
    <w:abstractNumId w:val="32"/>
  </w:num>
  <w:num w:numId="15">
    <w:abstractNumId w:val="12"/>
  </w:num>
  <w:num w:numId="16">
    <w:abstractNumId w:val="18"/>
  </w:num>
  <w:num w:numId="17">
    <w:abstractNumId w:val="33"/>
  </w:num>
  <w:num w:numId="18">
    <w:abstractNumId w:val="19"/>
  </w:num>
  <w:num w:numId="19">
    <w:abstractNumId w:val="22"/>
  </w:num>
  <w:num w:numId="20">
    <w:abstractNumId w:val="24"/>
  </w:num>
  <w:num w:numId="21">
    <w:abstractNumId w:val="26"/>
  </w:num>
  <w:num w:numId="22">
    <w:abstractNumId w:val="23"/>
  </w:num>
  <w:num w:numId="23">
    <w:abstractNumId w:val="3"/>
  </w:num>
  <w:num w:numId="24">
    <w:abstractNumId w:val="21"/>
  </w:num>
  <w:num w:numId="25">
    <w:abstractNumId w:val="20"/>
  </w:num>
  <w:num w:numId="26">
    <w:abstractNumId w:val="15"/>
  </w:num>
  <w:num w:numId="27">
    <w:abstractNumId w:val="4"/>
  </w:num>
  <w:num w:numId="28">
    <w:abstractNumId w:val="17"/>
  </w:num>
  <w:num w:numId="29">
    <w:abstractNumId w:val="25"/>
  </w:num>
  <w:num w:numId="30">
    <w:abstractNumId w:val="29"/>
  </w:num>
  <w:num w:numId="31">
    <w:abstractNumId w:val="1"/>
  </w:num>
  <w:num w:numId="32">
    <w:abstractNumId w:val="8"/>
  </w:num>
  <w:num w:numId="33">
    <w:abstractNumId w:val="16"/>
  </w:num>
  <w:num w:numId="34">
    <w:abstractNumId w:val="13"/>
  </w:num>
  <w:num w:numId="35">
    <w:abstractNumId w:val="10"/>
  </w:num>
  <w:num w:numId="36">
    <w:abstractNumId w:val="30"/>
  </w:num>
  <w:num w:numId="37">
    <w:abstractNumId w:val="9"/>
  </w:num>
  <w:num w:numId="38">
    <w:abstractNumId w:val="38"/>
  </w:num>
  <w:num w:numId="39">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C4E32"/>
    <w:rsid w:val="00004C4F"/>
    <w:rsid w:val="000C3107"/>
    <w:rsid w:val="000C456F"/>
    <w:rsid w:val="000D5D44"/>
    <w:rsid w:val="000F41BC"/>
    <w:rsid w:val="00152839"/>
    <w:rsid w:val="00165A2E"/>
    <w:rsid w:val="00203679"/>
    <w:rsid w:val="002A1336"/>
    <w:rsid w:val="002B1933"/>
    <w:rsid w:val="002B24B2"/>
    <w:rsid w:val="003C4E32"/>
    <w:rsid w:val="003E694A"/>
    <w:rsid w:val="00404B52"/>
    <w:rsid w:val="00405A16"/>
    <w:rsid w:val="00412157"/>
    <w:rsid w:val="00423C0D"/>
    <w:rsid w:val="00425CC5"/>
    <w:rsid w:val="00436307"/>
    <w:rsid w:val="004A658F"/>
    <w:rsid w:val="004E68A6"/>
    <w:rsid w:val="00500F1A"/>
    <w:rsid w:val="006B2460"/>
    <w:rsid w:val="006C0822"/>
    <w:rsid w:val="006F2448"/>
    <w:rsid w:val="007157F1"/>
    <w:rsid w:val="007D0983"/>
    <w:rsid w:val="007E08E1"/>
    <w:rsid w:val="007F6ED3"/>
    <w:rsid w:val="008040B0"/>
    <w:rsid w:val="008E3967"/>
    <w:rsid w:val="00930B6D"/>
    <w:rsid w:val="009855E0"/>
    <w:rsid w:val="00991C35"/>
    <w:rsid w:val="00994B60"/>
    <w:rsid w:val="009B5DD6"/>
    <w:rsid w:val="00A64F4C"/>
    <w:rsid w:val="00AF1833"/>
    <w:rsid w:val="00B4612F"/>
    <w:rsid w:val="00B53991"/>
    <w:rsid w:val="00B63A00"/>
    <w:rsid w:val="00B6459A"/>
    <w:rsid w:val="00BA559E"/>
    <w:rsid w:val="00BE36C5"/>
    <w:rsid w:val="00C1390F"/>
    <w:rsid w:val="00C3062F"/>
    <w:rsid w:val="00C725C7"/>
    <w:rsid w:val="00D56D56"/>
    <w:rsid w:val="00E0443C"/>
    <w:rsid w:val="00E106FD"/>
    <w:rsid w:val="00E14264"/>
    <w:rsid w:val="00E41C3E"/>
    <w:rsid w:val="00E77022"/>
    <w:rsid w:val="00E9293A"/>
    <w:rsid w:val="00ED1349"/>
    <w:rsid w:val="00F2277C"/>
    <w:rsid w:val="00F67D01"/>
    <w:rsid w:val="00F967D4"/>
    <w:rsid w:val="00FC5AC7"/>
    <w:rsid w:val="00FE35AF"/>
    <w:rsid w:val="00FF1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unhideWhenUsed/>
    <w:qFormat/>
    <w:rsid w:val="007F6ED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C4E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C4E32"/>
    <w:rPr>
      <w:b/>
      <w:bCs/>
    </w:rPr>
  </w:style>
  <w:style w:type="paragraph" w:styleId="Header">
    <w:name w:val="header"/>
    <w:basedOn w:val="Normal"/>
    <w:link w:val="HeaderChar"/>
    <w:uiPriority w:val="99"/>
    <w:unhideWhenUsed/>
    <w:rsid w:val="009B5D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DD6"/>
  </w:style>
  <w:style w:type="paragraph" w:styleId="Footer">
    <w:name w:val="footer"/>
    <w:basedOn w:val="Normal"/>
    <w:link w:val="FooterChar"/>
    <w:uiPriority w:val="99"/>
    <w:unhideWhenUsed/>
    <w:rsid w:val="009B5D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DD6"/>
  </w:style>
  <w:style w:type="paragraph" w:styleId="ListParagraph">
    <w:name w:val="List Paragraph"/>
    <w:basedOn w:val="Normal"/>
    <w:uiPriority w:val="34"/>
    <w:qFormat/>
    <w:rsid w:val="00E0443C"/>
    <w:pPr>
      <w:ind w:left="720"/>
      <w:contextualSpacing/>
    </w:pPr>
  </w:style>
  <w:style w:type="character" w:customStyle="1" w:styleId="Heading3Char">
    <w:name w:val="Heading 3 Char"/>
    <w:basedOn w:val="DefaultParagraphFont"/>
    <w:link w:val="Heading3"/>
    <w:uiPriority w:val="9"/>
    <w:rsid w:val="007F6ED3"/>
    <w:rPr>
      <w:rFonts w:asciiTheme="majorHAnsi" w:eastAsiaTheme="majorEastAsia" w:hAnsiTheme="majorHAnsi" w:cstheme="majorBidi"/>
      <w:b/>
      <w:bCs/>
      <w:color w:val="4F81BD" w:themeColor="accent1"/>
    </w:rPr>
  </w:style>
  <w:style w:type="table" w:styleId="TableGrid">
    <w:name w:val="Table Grid"/>
    <w:basedOn w:val="TableNormal"/>
    <w:uiPriority w:val="59"/>
    <w:rsid w:val="00425CC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unhideWhenUsed/>
    <w:qFormat/>
    <w:rsid w:val="007F6ED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C4E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C4E32"/>
    <w:rPr>
      <w:b/>
      <w:bCs/>
    </w:rPr>
  </w:style>
  <w:style w:type="paragraph" w:styleId="Header">
    <w:name w:val="header"/>
    <w:basedOn w:val="Normal"/>
    <w:link w:val="HeaderChar"/>
    <w:uiPriority w:val="99"/>
    <w:unhideWhenUsed/>
    <w:rsid w:val="009B5D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DD6"/>
  </w:style>
  <w:style w:type="paragraph" w:styleId="Footer">
    <w:name w:val="footer"/>
    <w:basedOn w:val="Normal"/>
    <w:link w:val="FooterChar"/>
    <w:uiPriority w:val="99"/>
    <w:unhideWhenUsed/>
    <w:rsid w:val="009B5D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DD6"/>
  </w:style>
  <w:style w:type="paragraph" w:styleId="ListParagraph">
    <w:name w:val="List Paragraph"/>
    <w:basedOn w:val="Normal"/>
    <w:uiPriority w:val="34"/>
    <w:qFormat/>
    <w:rsid w:val="00E0443C"/>
    <w:pPr>
      <w:ind w:left="720"/>
      <w:contextualSpacing/>
    </w:pPr>
  </w:style>
  <w:style w:type="character" w:customStyle="1" w:styleId="Heading3Char">
    <w:name w:val="Heading 3 Char"/>
    <w:basedOn w:val="DefaultParagraphFont"/>
    <w:link w:val="Heading3"/>
    <w:uiPriority w:val="9"/>
    <w:rsid w:val="007F6ED3"/>
    <w:rPr>
      <w:rFonts w:asciiTheme="majorHAnsi" w:eastAsiaTheme="majorEastAsia" w:hAnsiTheme="majorHAnsi" w:cstheme="majorBidi"/>
      <w:b/>
      <w:bCs/>
      <w:color w:val="4F81BD" w:themeColor="accent1"/>
    </w:rPr>
  </w:style>
  <w:style w:type="table" w:styleId="TableGrid">
    <w:name w:val="Table Grid"/>
    <w:basedOn w:val="TableNormal"/>
    <w:uiPriority w:val="59"/>
    <w:rsid w:val="00425CC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6219470">
      <w:bodyDiv w:val="1"/>
      <w:marLeft w:val="0"/>
      <w:marRight w:val="0"/>
      <w:marTop w:val="0"/>
      <w:marBottom w:val="0"/>
      <w:divBdr>
        <w:top w:val="none" w:sz="0" w:space="0" w:color="auto"/>
        <w:left w:val="none" w:sz="0" w:space="0" w:color="auto"/>
        <w:bottom w:val="none" w:sz="0" w:space="0" w:color="auto"/>
        <w:right w:val="none" w:sz="0" w:space="0" w:color="auto"/>
      </w:divBdr>
    </w:div>
    <w:div w:id="392699057">
      <w:bodyDiv w:val="1"/>
      <w:marLeft w:val="0"/>
      <w:marRight w:val="0"/>
      <w:marTop w:val="0"/>
      <w:marBottom w:val="0"/>
      <w:divBdr>
        <w:top w:val="none" w:sz="0" w:space="0" w:color="auto"/>
        <w:left w:val="none" w:sz="0" w:space="0" w:color="auto"/>
        <w:bottom w:val="none" w:sz="0" w:space="0" w:color="auto"/>
        <w:right w:val="none" w:sz="0" w:space="0" w:color="auto"/>
      </w:divBdr>
    </w:div>
    <w:div w:id="822887741">
      <w:bodyDiv w:val="1"/>
      <w:marLeft w:val="0"/>
      <w:marRight w:val="0"/>
      <w:marTop w:val="0"/>
      <w:marBottom w:val="0"/>
      <w:divBdr>
        <w:top w:val="none" w:sz="0" w:space="0" w:color="auto"/>
        <w:left w:val="none" w:sz="0" w:space="0" w:color="auto"/>
        <w:bottom w:val="none" w:sz="0" w:space="0" w:color="auto"/>
        <w:right w:val="none" w:sz="0" w:space="0" w:color="auto"/>
      </w:divBdr>
    </w:div>
    <w:div w:id="1016690600">
      <w:bodyDiv w:val="1"/>
      <w:marLeft w:val="0"/>
      <w:marRight w:val="0"/>
      <w:marTop w:val="0"/>
      <w:marBottom w:val="0"/>
      <w:divBdr>
        <w:top w:val="none" w:sz="0" w:space="0" w:color="auto"/>
        <w:left w:val="none" w:sz="0" w:space="0" w:color="auto"/>
        <w:bottom w:val="none" w:sz="0" w:space="0" w:color="auto"/>
        <w:right w:val="none" w:sz="0" w:space="0" w:color="auto"/>
      </w:divBdr>
    </w:div>
    <w:div w:id="1087577244">
      <w:bodyDiv w:val="1"/>
      <w:marLeft w:val="0"/>
      <w:marRight w:val="0"/>
      <w:marTop w:val="0"/>
      <w:marBottom w:val="0"/>
      <w:divBdr>
        <w:top w:val="none" w:sz="0" w:space="0" w:color="auto"/>
        <w:left w:val="none" w:sz="0" w:space="0" w:color="auto"/>
        <w:bottom w:val="none" w:sz="0" w:space="0" w:color="auto"/>
        <w:right w:val="none" w:sz="0" w:space="0" w:color="auto"/>
      </w:divBdr>
    </w:div>
    <w:div w:id="1173716312">
      <w:bodyDiv w:val="1"/>
      <w:marLeft w:val="0"/>
      <w:marRight w:val="0"/>
      <w:marTop w:val="0"/>
      <w:marBottom w:val="0"/>
      <w:divBdr>
        <w:top w:val="none" w:sz="0" w:space="0" w:color="auto"/>
        <w:left w:val="none" w:sz="0" w:space="0" w:color="auto"/>
        <w:bottom w:val="none" w:sz="0" w:space="0" w:color="auto"/>
        <w:right w:val="none" w:sz="0" w:space="0" w:color="auto"/>
      </w:divBdr>
    </w:div>
    <w:div w:id="1316834660">
      <w:bodyDiv w:val="1"/>
      <w:marLeft w:val="0"/>
      <w:marRight w:val="0"/>
      <w:marTop w:val="0"/>
      <w:marBottom w:val="0"/>
      <w:divBdr>
        <w:top w:val="none" w:sz="0" w:space="0" w:color="auto"/>
        <w:left w:val="none" w:sz="0" w:space="0" w:color="auto"/>
        <w:bottom w:val="none" w:sz="0" w:space="0" w:color="auto"/>
        <w:right w:val="none" w:sz="0" w:space="0" w:color="auto"/>
      </w:divBdr>
    </w:div>
    <w:div w:id="1451171916">
      <w:bodyDiv w:val="1"/>
      <w:marLeft w:val="0"/>
      <w:marRight w:val="0"/>
      <w:marTop w:val="0"/>
      <w:marBottom w:val="0"/>
      <w:divBdr>
        <w:top w:val="none" w:sz="0" w:space="0" w:color="auto"/>
        <w:left w:val="none" w:sz="0" w:space="0" w:color="auto"/>
        <w:bottom w:val="none" w:sz="0" w:space="0" w:color="auto"/>
        <w:right w:val="none" w:sz="0" w:space="0" w:color="auto"/>
      </w:divBdr>
    </w:div>
    <w:div w:id="1507404706">
      <w:bodyDiv w:val="1"/>
      <w:marLeft w:val="0"/>
      <w:marRight w:val="0"/>
      <w:marTop w:val="0"/>
      <w:marBottom w:val="0"/>
      <w:divBdr>
        <w:top w:val="none" w:sz="0" w:space="0" w:color="auto"/>
        <w:left w:val="none" w:sz="0" w:space="0" w:color="auto"/>
        <w:bottom w:val="none" w:sz="0" w:space="0" w:color="auto"/>
        <w:right w:val="none" w:sz="0" w:space="0" w:color="auto"/>
      </w:divBdr>
    </w:div>
    <w:div w:id="1664162035">
      <w:bodyDiv w:val="1"/>
      <w:marLeft w:val="0"/>
      <w:marRight w:val="0"/>
      <w:marTop w:val="0"/>
      <w:marBottom w:val="0"/>
      <w:divBdr>
        <w:top w:val="none" w:sz="0" w:space="0" w:color="auto"/>
        <w:left w:val="none" w:sz="0" w:space="0" w:color="auto"/>
        <w:bottom w:val="none" w:sz="0" w:space="0" w:color="auto"/>
        <w:right w:val="none" w:sz="0" w:space="0" w:color="auto"/>
      </w:divBdr>
    </w:div>
    <w:div w:id="1768573058">
      <w:bodyDiv w:val="1"/>
      <w:marLeft w:val="0"/>
      <w:marRight w:val="0"/>
      <w:marTop w:val="0"/>
      <w:marBottom w:val="0"/>
      <w:divBdr>
        <w:top w:val="none" w:sz="0" w:space="0" w:color="auto"/>
        <w:left w:val="none" w:sz="0" w:space="0" w:color="auto"/>
        <w:bottom w:val="none" w:sz="0" w:space="0" w:color="auto"/>
        <w:right w:val="none" w:sz="0" w:space="0" w:color="auto"/>
      </w:divBdr>
    </w:div>
    <w:div w:id="2101245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252</TotalTime>
  <Pages>39</Pages>
  <Words>12042</Words>
  <Characters>68646</Characters>
  <Application>Microsoft Office Word</Application>
  <DocSecurity>0</DocSecurity>
  <Lines>572</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hoang nguyen</dc:creator>
  <cp:lastModifiedBy>hoang nguyen</cp:lastModifiedBy>
  <cp:revision>27</cp:revision>
  <dcterms:created xsi:type="dcterms:W3CDTF">2024-12-04T10:55:00Z</dcterms:created>
  <dcterms:modified xsi:type="dcterms:W3CDTF">2024-12-17T10:58:00Z</dcterms:modified>
</cp:coreProperties>
</file>