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3357C0" w14:textId="23E8B669" w:rsidR="00EC607F" w:rsidRDefault="002E53CE" w:rsidP="009F0800">
      <w:r>
        <w:t xml:space="preserve">Chapter 3: Methodology </w:t>
      </w:r>
      <w:r>
        <w:br/>
      </w:r>
      <w:r>
        <w:br/>
        <w:t>3.1 Introduction</w:t>
      </w:r>
      <w:r>
        <w:br/>
      </w:r>
      <w:r>
        <w:br/>
        <w:t xml:space="preserve">The prior chapter has completed the first research objective by identifying the key </w:t>
      </w:r>
      <w:r w:rsidR="001623D9">
        <w:t>elements that organisations and their HR department need take into consideration when formulating their recruitment strategy. The chapter underlined matters involving ethical and diverse practices in the workplace and underpinned the growth of technological advances that should be utilised in order to stay competitive in t</w:t>
      </w:r>
      <w:r w:rsidR="00817D96">
        <w:t>he current</w:t>
      </w:r>
      <w:r w:rsidR="001623D9">
        <w:t xml:space="preserve"> labour market. </w:t>
      </w:r>
      <w:r w:rsidR="00817D96">
        <w:br/>
      </w:r>
      <w:r w:rsidR="00817D96">
        <w:br/>
        <w:t xml:space="preserve">Furthermore, the chapter draws attention to the need for extended research into </w:t>
      </w:r>
      <w:r w:rsidR="000F5CB6">
        <w:t xml:space="preserve">what makes up a valuable recruitment strategy and how it could be amended to create value-added for the given organisation and the future of its workforce. This chapter’s aim is to evaluate </w:t>
      </w:r>
      <w:r w:rsidR="0075545A">
        <w:t>and explore varying recruitment strategies and</w:t>
      </w:r>
      <w:r w:rsidR="000E2439">
        <w:t xml:space="preserve"> refine</w:t>
      </w:r>
      <w:r w:rsidR="0075545A">
        <w:t xml:space="preserve"> what can be enhanced in the course of the process in order to complete </w:t>
      </w:r>
      <w:r w:rsidR="000E2439">
        <w:t xml:space="preserve">this dissertation’s </w:t>
      </w:r>
      <w:r w:rsidR="0075545A">
        <w:t>second objective:</w:t>
      </w:r>
      <w:r w:rsidR="0075545A">
        <w:br/>
      </w:r>
      <w:r w:rsidR="0075545A">
        <w:br/>
      </w:r>
      <w:r w:rsidR="0075545A" w:rsidRPr="002A6E13">
        <w:rPr>
          <w:i/>
          <w:iCs/>
        </w:rPr>
        <w:t>“</w:t>
      </w:r>
      <w:r w:rsidR="002A6E13" w:rsidRPr="002A6E13">
        <w:rPr>
          <w:i/>
          <w:iCs/>
        </w:rPr>
        <w:t>To establish what recruitment methods preserve the best engagement levels and return on the company’s investment”</w:t>
      </w:r>
      <w:r w:rsidR="002A6E13">
        <w:rPr>
          <w:i/>
          <w:iCs/>
        </w:rPr>
        <w:br/>
      </w:r>
      <w:r w:rsidR="002A6E13">
        <w:rPr>
          <w:i/>
          <w:iCs/>
        </w:rPr>
        <w:br/>
      </w:r>
      <w:r w:rsidR="006D1804">
        <w:t xml:space="preserve">With the aim of this objective in conscious mind, </w:t>
      </w:r>
      <w:r w:rsidR="0007455E">
        <w:t xml:space="preserve">the researcher recognised the relevant research methods and methodology required to undertake primary research. A </w:t>
      </w:r>
      <w:r w:rsidR="002957B7">
        <w:t>mixed method</w:t>
      </w:r>
      <w:r w:rsidR="0007455E">
        <w:t xml:space="preserve"> approach</w:t>
      </w:r>
      <w:r w:rsidR="002957B7">
        <w:t xml:space="preserve"> </w:t>
      </w:r>
      <w:r w:rsidR="0007455E">
        <w:t xml:space="preserve">will be applied in gathering both qualitative and quantitative data through an online survey and virtual semi structured interviews.  </w:t>
      </w:r>
      <w:r w:rsidR="002957B7">
        <w:br/>
      </w:r>
      <w:r w:rsidR="002957B7">
        <w:br/>
        <w:t>The definition of research as explained by</w:t>
      </w:r>
      <w:r w:rsidR="004D1FB9">
        <w:t xml:space="preserve"> </w:t>
      </w:r>
      <w:sdt>
        <w:sdtPr>
          <w:id w:val="1282618608"/>
          <w:citation/>
        </w:sdtPr>
        <w:sdtEndPr/>
        <w:sdtContent>
          <w:r w:rsidR="004D1FB9">
            <w:fldChar w:fldCharType="begin"/>
          </w:r>
          <w:r w:rsidR="00EC607F">
            <w:instrText xml:space="preserve">CITATION Ste08 \l 2057 </w:instrText>
          </w:r>
          <w:r w:rsidR="004D1FB9">
            <w:fldChar w:fldCharType="separate"/>
          </w:r>
          <w:r w:rsidR="00EC607F">
            <w:rPr>
              <w:noProof/>
            </w:rPr>
            <w:t>(Stephenson M, 2008)</w:t>
          </w:r>
          <w:r w:rsidR="004D1FB9">
            <w:fldChar w:fldCharType="end"/>
          </w:r>
        </w:sdtContent>
      </w:sdt>
      <w:r w:rsidR="00EC607F">
        <w:t xml:space="preserve"> </w:t>
      </w:r>
      <w:r w:rsidR="004D1FB9">
        <w:t xml:space="preserve">is </w:t>
      </w:r>
      <w:r w:rsidR="004D1FB9" w:rsidRPr="004D1FB9">
        <w:rPr>
          <w:i/>
          <w:iCs/>
        </w:rPr>
        <w:t>that ‘research is an organized and systematic way of finding answers to questions</w:t>
      </w:r>
      <w:r w:rsidR="004D1FB9">
        <w:t xml:space="preserve">’, Stephenson and </w:t>
      </w:r>
      <w:proofErr w:type="spellStart"/>
      <w:r w:rsidR="004D1FB9">
        <w:t>Slesinger</w:t>
      </w:r>
      <w:proofErr w:type="spellEnd"/>
      <w:r w:rsidR="004D1FB9">
        <w:t xml:space="preserve"> further clarify their definition by explaining that research is systematic due to the step-by-step procedures that researchers should follow in order to get the most accurate findings.</w:t>
      </w:r>
      <w:r w:rsidR="00EC607F">
        <w:t xml:space="preserve"> </w:t>
      </w:r>
      <w:r w:rsidR="00565237">
        <w:t xml:space="preserve">A more contemporary definition of research as stated by </w:t>
      </w:r>
      <w:sdt>
        <w:sdtPr>
          <w:id w:val="-1550608496"/>
          <w:citation/>
        </w:sdtPr>
        <w:sdtEndPr/>
        <w:sdtContent>
          <w:r w:rsidR="00565237">
            <w:fldChar w:fldCharType="begin"/>
          </w:r>
          <w:r w:rsidR="00565237">
            <w:instrText xml:space="preserve"> CITATION Kab16 \l 2057 </w:instrText>
          </w:r>
          <w:r w:rsidR="00565237">
            <w:fldChar w:fldCharType="separate"/>
          </w:r>
          <w:r w:rsidR="00565237">
            <w:rPr>
              <w:noProof/>
            </w:rPr>
            <w:t>(Kabir, 2016)</w:t>
          </w:r>
          <w:r w:rsidR="00565237">
            <w:fldChar w:fldCharType="end"/>
          </w:r>
        </w:sdtContent>
      </w:sdt>
      <w:r w:rsidR="00565237">
        <w:t xml:space="preserve"> is that </w:t>
      </w:r>
      <w:r w:rsidR="00565237" w:rsidRPr="00565237">
        <w:rPr>
          <w:i/>
          <w:iCs/>
        </w:rPr>
        <w:t>research ‘literally implies repeating a search for something and implicitly assumes that the earlier search was not exhaustive and complete in the sense there is still scope for improvement’</w:t>
      </w:r>
      <w:r w:rsidR="00565237">
        <w:t>.</w:t>
      </w:r>
      <w:r w:rsidR="00565237" w:rsidRPr="00565237">
        <w:t xml:space="preserve">  </w:t>
      </w:r>
      <w:r w:rsidR="006E40A0">
        <w:br/>
      </w:r>
      <w:r w:rsidR="006E40A0">
        <w:br/>
        <w:t xml:space="preserve">Both of these definitions correspond with each other as mutually these research definitions are parallel, it is important to understand that when it comes to research you are building on research that has somewhat been completed in order to develop the hypothesis, you are searching for beyond what is available. Understanding this will be valuable </w:t>
      </w:r>
      <w:r w:rsidR="005C04F4">
        <w:t>to the researcher when accumulating research and data to meet the objective above.</w:t>
      </w:r>
      <w:r w:rsidR="00B26A8F">
        <w:br/>
      </w:r>
      <w:r w:rsidR="00B26A8F">
        <w:br/>
      </w:r>
      <w:r w:rsidR="008D191B">
        <w:t>3.2 The Research Onion</w:t>
      </w:r>
      <w:r w:rsidR="00126F18">
        <w:br/>
      </w:r>
      <w:r w:rsidR="00126F18">
        <w:br/>
      </w:r>
      <w:r w:rsidR="004F6E7B">
        <w:t xml:space="preserve">When gathering the primary research, Saunders Et Al’s Research onion model will be applied to aid with the research process and to provide a framework to refer back to, to ensure that </w:t>
      </w:r>
      <w:r w:rsidR="009F0800">
        <w:t xml:space="preserve">the most suitable </w:t>
      </w:r>
      <w:r w:rsidR="004F6E7B">
        <w:t xml:space="preserve">research methodology is covered and </w:t>
      </w:r>
      <w:r w:rsidR="009F0800">
        <w:t>justified</w:t>
      </w:r>
      <w:r w:rsidR="004F6E7B">
        <w:t>.</w:t>
      </w:r>
      <w:r w:rsidR="005B28F4">
        <w:t xml:space="preserve"> </w:t>
      </w:r>
      <w:sdt>
        <w:sdtPr>
          <w:id w:val="-220438529"/>
          <w:citation/>
        </w:sdtPr>
        <w:sdtEndPr/>
        <w:sdtContent>
          <w:r w:rsidR="005B28F4">
            <w:fldChar w:fldCharType="begin"/>
          </w:r>
          <w:r w:rsidR="005B28F4">
            <w:instrText xml:space="preserve">CITATION Mar19 \l 2057 </w:instrText>
          </w:r>
          <w:r w:rsidR="005B28F4">
            <w:fldChar w:fldCharType="separate"/>
          </w:r>
          <w:r w:rsidR="005B28F4">
            <w:rPr>
              <w:noProof/>
            </w:rPr>
            <w:t>(Saunders, 2019)</w:t>
          </w:r>
          <w:r w:rsidR="005B28F4">
            <w:fldChar w:fldCharType="end"/>
          </w:r>
        </w:sdtContent>
      </w:sdt>
      <w:r w:rsidR="005B28F4">
        <w:t xml:space="preserve"> Refers to research philosophy as a system of beliefs and assumptions in relation to the development of knowledge, Saunders simplifies conducting research down to purely expanding on your knowledge in your chosen field. </w:t>
      </w:r>
      <w:r w:rsidR="004B6046">
        <w:t xml:space="preserve">The research onion will provide </w:t>
      </w:r>
      <w:r w:rsidR="00031B18">
        <w:t>practicality and insight</w:t>
      </w:r>
      <w:r w:rsidR="004B6046">
        <w:t xml:space="preserve"> when employing a deductive approach</w:t>
      </w:r>
      <w:r w:rsidR="00031B18">
        <w:t xml:space="preserve"> in this research and developing a hypothesis on</w:t>
      </w:r>
      <w:r w:rsidR="008E1B63">
        <w:t xml:space="preserve"> already standing theory </w:t>
      </w:r>
      <w:sdt>
        <w:sdtPr>
          <w:id w:val="-1443913619"/>
          <w:citation/>
        </w:sdtPr>
        <w:sdtEndPr/>
        <w:sdtContent>
          <w:r w:rsidR="008E1B63">
            <w:fldChar w:fldCharType="begin"/>
          </w:r>
          <w:r w:rsidR="008E1B63">
            <w:instrText xml:space="preserve"> CITATION Wil101 \l 2057 </w:instrText>
          </w:r>
          <w:r w:rsidR="008E1B63">
            <w:fldChar w:fldCharType="separate"/>
          </w:r>
          <w:r w:rsidR="008E1B63">
            <w:rPr>
              <w:noProof/>
            </w:rPr>
            <w:t>(Wilson, 2010)</w:t>
          </w:r>
          <w:r w:rsidR="008E1B63">
            <w:fldChar w:fldCharType="end"/>
          </w:r>
        </w:sdtContent>
      </w:sdt>
      <w:r w:rsidR="008E1B63">
        <w:t xml:space="preserve"> </w:t>
      </w:r>
      <w:r w:rsidR="00031B18">
        <w:t xml:space="preserve">. </w:t>
      </w:r>
      <w:r w:rsidR="00031B18">
        <w:br/>
      </w:r>
      <w:r w:rsidR="00031B18">
        <w:br/>
      </w:r>
      <w:r w:rsidR="00031B18">
        <w:rPr>
          <w:noProof/>
        </w:rPr>
        <w:lastRenderedPageBreak/>
        <w:drawing>
          <wp:inline distT="0" distB="0" distL="0" distR="0" wp14:anchorId="5824E638" wp14:editId="36C80E14">
            <wp:extent cx="3733800" cy="270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4707" t="22454" r="30202" b="19441"/>
                    <a:stretch/>
                  </pic:blipFill>
                  <pic:spPr bwMode="auto">
                    <a:xfrm>
                      <a:off x="0" y="0"/>
                      <a:ext cx="3733800" cy="2705100"/>
                    </a:xfrm>
                    <a:prstGeom prst="rect">
                      <a:avLst/>
                    </a:prstGeom>
                    <a:ln>
                      <a:noFill/>
                    </a:ln>
                    <a:extLst>
                      <a:ext uri="{53640926-AAD7-44D8-BBD7-CCE9431645EC}">
                        <a14:shadowObscured xmlns:a14="http://schemas.microsoft.com/office/drawing/2010/main"/>
                      </a:ext>
                    </a:extLst>
                  </pic:spPr>
                </pic:pic>
              </a:graphicData>
            </a:graphic>
          </wp:inline>
        </w:drawing>
      </w:r>
      <w:r w:rsidR="00031B18">
        <w:br/>
      </w:r>
      <w:r w:rsidR="00031B18" w:rsidRPr="00031B18">
        <w:rPr>
          <w:i/>
          <w:iCs/>
        </w:rPr>
        <w:t>Figure 3. ‘The Research onion’ Accessed: ©2018 Mark Saunders, Philip Lewis, and Adrian Thornhill</w:t>
      </w:r>
      <w:r w:rsidR="00031B18">
        <w:rPr>
          <w:i/>
          <w:iCs/>
        </w:rPr>
        <w:br/>
      </w:r>
      <w:r w:rsidR="00031B18">
        <w:rPr>
          <w:i/>
          <w:iCs/>
        </w:rPr>
        <w:br/>
      </w:r>
      <w:r w:rsidR="008E1B63">
        <w:t xml:space="preserve">The objective of the research is to build upon </w:t>
      </w:r>
      <w:r w:rsidR="006F1B13">
        <w:t>accessible and</w:t>
      </w:r>
      <w:r w:rsidR="008E1B63">
        <w:t xml:space="preserve"> surrounding</w:t>
      </w:r>
      <w:r w:rsidR="006F1B13">
        <w:t xml:space="preserve"> research on</w:t>
      </w:r>
      <w:r w:rsidR="008E1B63">
        <w:t xml:space="preserve"> </w:t>
      </w:r>
      <w:r w:rsidR="006F1B13">
        <w:t>the recruitment process and strategy to put forward extended recommendations to HR departments to add value to their recruitment methods.</w:t>
      </w:r>
      <w:r w:rsidR="003F4446">
        <w:t xml:space="preserve"> </w:t>
      </w:r>
      <w:sdt>
        <w:sdtPr>
          <w:id w:val="-1397268979"/>
          <w:citation/>
        </w:sdtPr>
        <w:sdtEndPr/>
        <w:sdtContent>
          <w:r w:rsidR="003F4446">
            <w:fldChar w:fldCharType="begin"/>
          </w:r>
          <w:r w:rsidR="003F4446">
            <w:instrText xml:space="preserve"> CITATION Kar09 \l 2057 </w:instrText>
          </w:r>
          <w:r w:rsidR="003F4446">
            <w:fldChar w:fldCharType="separate"/>
          </w:r>
          <w:r w:rsidR="003F4446">
            <w:rPr>
              <w:noProof/>
            </w:rPr>
            <w:t>(O'Reilly, 2009)</w:t>
          </w:r>
          <w:r w:rsidR="003F4446">
            <w:fldChar w:fldCharType="end"/>
          </w:r>
        </w:sdtContent>
      </w:sdt>
      <w:r w:rsidR="003F4446">
        <w:t xml:space="preserve"> </w:t>
      </w:r>
      <w:r w:rsidR="00C50996">
        <w:t>Clarifies</w:t>
      </w:r>
      <w:r w:rsidR="003F4446">
        <w:t xml:space="preserve"> how deductive research</w:t>
      </w:r>
      <w:r w:rsidR="006F1B13">
        <w:t xml:space="preserve"> </w:t>
      </w:r>
      <w:r w:rsidR="003F4446">
        <w:t>is retrieved from existing theory and forms a collaboration of data in order to trial the hypothesis</w:t>
      </w:r>
      <w:r w:rsidR="00C50996">
        <w:t>.</w:t>
      </w:r>
      <w:r w:rsidR="004F76EB">
        <w:br/>
      </w:r>
      <w:r w:rsidR="004F76EB">
        <w:br/>
      </w:r>
      <w:r w:rsidR="00F85082">
        <w:t>3.3 Philosophy</w:t>
      </w:r>
      <w:r w:rsidR="00F85082">
        <w:br/>
      </w:r>
      <w:r w:rsidR="00F85082">
        <w:br/>
      </w:r>
      <w:r w:rsidR="00722167">
        <w:t xml:space="preserve">The consideration of Philosophy when undertaking research </w:t>
      </w:r>
      <w:r w:rsidR="00DB4F18">
        <w:t xml:space="preserve">helps the researcher to gain a stronger understanding and perspective of their research so that the insight into their own specific research projects can have a clear-cut purpose in the scope of the broader context </w:t>
      </w:r>
      <w:sdt>
        <w:sdtPr>
          <w:id w:val="83433121"/>
          <w:citation/>
        </w:sdtPr>
        <w:sdtContent>
          <w:r w:rsidR="00DB4F18">
            <w:fldChar w:fldCharType="begin"/>
          </w:r>
          <w:r w:rsidR="00DB4F18">
            <w:instrText xml:space="preserve"> CITATION Dav01 \l 2057 </w:instrText>
          </w:r>
          <w:r w:rsidR="00DB4F18">
            <w:fldChar w:fldCharType="separate"/>
          </w:r>
          <w:r w:rsidR="00DB4F18">
            <w:rPr>
              <w:noProof/>
            </w:rPr>
            <w:t>(David Carson, 2001)</w:t>
          </w:r>
          <w:r w:rsidR="00DB4F18">
            <w:fldChar w:fldCharType="end"/>
          </w:r>
        </w:sdtContent>
      </w:sdt>
      <w:r w:rsidR="00DB4F18">
        <w:t xml:space="preserve">.  </w:t>
      </w:r>
      <w:r w:rsidR="004F76EB">
        <w:br/>
      </w:r>
      <w:r w:rsidR="004F76EB">
        <w:br/>
      </w:r>
      <w:r w:rsidR="008D191B">
        <w:br/>
      </w:r>
      <w:r w:rsidR="008D191B">
        <w:br/>
      </w:r>
      <w:r w:rsidR="00565237" w:rsidRPr="00565237">
        <w:br/>
      </w:r>
      <w:r w:rsidR="0075545A">
        <w:br/>
        <w:t xml:space="preserve"> </w:t>
      </w:r>
      <w:r w:rsidR="0075545A">
        <w:br/>
      </w:r>
      <w:r w:rsidR="0075545A">
        <w:br/>
      </w:r>
      <w:r w:rsidR="000F5CB6">
        <w:t xml:space="preserve"> </w:t>
      </w:r>
      <w:r w:rsidR="00817D96">
        <w:t xml:space="preserve"> </w:t>
      </w:r>
      <w:r w:rsidR="001623D9">
        <w:br/>
      </w:r>
    </w:p>
    <w:p w14:paraId="7019DD01" w14:textId="6EF4B711" w:rsidR="002E53CE" w:rsidRDefault="002E53CE" w:rsidP="004D1FB9"/>
    <w:sectPr w:rsidR="002E53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3CE"/>
    <w:rsid w:val="00031B18"/>
    <w:rsid w:val="0007455E"/>
    <w:rsid w:val="000E2439"/>
    <w:rsid w:val="000F5CB6"/>
    <w:rsid w:val="00126F18"/>
    <w:rsid w:val="001623D9"/>
    <w:rsid w:val="002945A6"/>
    <w:rsid w:val="002957B7"/>
    <w:rsid w:val="002A6E13"/>
    <w:rsid w:val="002E53CE"/>
    <w:rsid w:val="00344E31"/>
    <w:rsid w:val="003F4446"/>
    <w:rsid w:val="004B6046"/>
    <w:rsid w:val="004D1FB9"/>
    <w:rsid w:val="004F6E7B"/>
    <w:rsid w:val="004F76EB"/>
    <w:rsid w:val="00565237"/>
    <w:rsid w:val="005B28F4"/>
    <w:rsid w:val="005C04F4"/>
    <w:rsid w:val="006D1804"/>
    <w:rsid w:val="006E40A0"/>
    <w:rsid w:val="006F1B13"/>
    <w:rsid w:val="00722167"/>
    <w:rsid w:val="0075545A"/>
    <w:rsid w:val="00817D96"/>
    <w:rsid w:val="008D191B"/>
    <w:rsid w:val="008E1B63"/>
    <w:rsid w:val="009F0800"/>
    <w:rsid w:val="00B26A8F"/>
    <w:rsid w:val="00C50996"/>
    <w:rsid w:val="00C80C53"/>
    <w:rsid w:val="00DB4F18"/>
    <w:rsid w:val="00EC607F"/>
    <w:rsid w:val="00F85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1AEAE"/>
  <w15:chartTrackingRefBased/>
  <w15:docId w15:val="{1A66CD7B-D717-462E-81C3-562B1A0A0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47900">
      <w:bodyDiv w:val="1"/>
      <w:marLeft w:val="0"/>
      <w:marRight w:val="0"/>
      <w:marTop w:val="0"/>
      <w:marBottom w:val="0"/>
      <w:divBdr>
        <w:top w:val="none" w:sz="0" w:space="0" w:color="auto"/>
        <w:left w:val="none" w:sz="0" w:space="0" w:color="auto"/>
        <w:bottom w:val="none" w:sz="0" w:space="0" w:color="auto"/>
        <w:right w:val="none" w:sz="0" w:space="0" w:color="auto"/>
      </w:divBdr>
    </w:div>
    <w:div w:id="186799040">
      <w:bodyDiv w:val="1"/>
      <w:marLeft w:val="0"/>
      <w:marRight w:val="0"/>
      <w:marTop w:val="0"/>
      <w:marBottom w:val="0"/>
      <w:divBdr>
        <w:top w:val="none" w:sz="0" w:space="0" w:color="auto"/>
        <w:left w:val="none" w:sz="0" w:space="0" w:color="auto"/>
        <w:bottom w:val="none" w:sz="0" w:space="0" w:color="auto"/>
        <w:right w:val="none" w:sz="0" w:space="0" w:color="auto"/>
      </w:divBdr>
    </w:div>
    <w:div w:id="204487847">
      <w:bodyDiv w:val="1"/>
      <w:marLeft w:val="0"/>
      <w:marRight w:val="0"/>
      <w:marTop w:val="0"/>
      <w:marBottom w:val="0"/>
      <w:divBdr>
        <w:top w:val="none" w:sz="0" w:space="0" w:color="auto"/>
        <w:left w:val="none" w:sz="0" w:space="0" w:color="auto"/>
        <w:bottom w:val="none" w:sz="0" w:space="0" w:color="auto"/>
        <w:right w:val="none" w:sz="0" w:space="0" w:color="auto"/>
      </w:divBdr>
    </w:div>
    <w:div w:id="395930990">
      <w:bodyDiv w:val="1"/>
      <w:marLeft w:val="0"/>
      <w:marRight w:val="0"/>
      <w:marTop w:val="0"/>
      <w:marBottom w:val="0"/>
      <w:divBdr>
        <w:top w:val="none" w:sz="0" w:space="0" w:color="auto"/>
        <w:left w:val="none" w:sz="0" w:space="0" w:color="auto"/>
        <w:bottom w:val="none" w:sz="0" w:space="0" w:color="auto"/>
        <w:right w:val="none" w:sz="0" w:space="0" w:color="auto"/>
      </w:divBdr>
    </w:div>
    <w:div w:id="464667607">
      <w:bodyDiv w:val="1"/>
      <w:marLeft w:val="0"/>
      <w:marRight w:val="0"/>
      <w:marTop w:val="0"/>
      <w:marBottom w:val="0"/>
      <w:divBdr>
        <w:top w:val="none" w:sz="0" w:space="0" w:color="auto"/>
        <w:left w:val="none" w:sz="0" w:space="0" w:color="auto"/>
        <w:bottom w:val="none" w:sz="0" w:space="0" w:color="auto"/>
        <w:right w:val="none" w:sz="0" w:space="0" w:color="auto"/>
      </w:divBdr>
    </w:div>
    <w:div w:id="482161968">
      <w:bodyDiv w:val="1"/>
      <w:marLeft w:val="0"/>
      <w:marRight w:val="0"/>
      <w:marTop w:val="0"/>
      <w:marBottom w:val="0"/>
      <w:divBdr>
        <w:top w:val="none" w:sz="0" w:space="0" w:color="auto"/>
        <w:left w:val="none" w:sz="0" w:space="0" w:color="auto"/>
        <w:bottom w:val="none" w:sz="0" w:space="0" w:color="auto"/>
        <w:right w:val="none" w:sz="0" w:space="0" w:color="auto"/>
      </w:divBdr>
    </w:div>
    <w:div w:id="507838710">
      <w:bodyDiv w:val="1"/>
      <w:marLeft w:val="0"/>
      <w:marRight w:val="0"/>
      <w:marTop w:val="0"/>
      <w:marBottom w:val="0"/>
      <w:divBdr>
        <w:top w:val="none" w:sz="0" w:space="0" w:color="auto"/>
        <w:left w:val="none" w:sz="0" w:space="0" w:color="auto"/>
        <w:bottom w:val="none" w:sz="0" w:space="0" w:color="auto"/>
        <w:right w:val="none" w:sz="0" w:space="0" w:color="auto"/>
      </w:divBdr>
    </w:div>
    <w:div w:id="628441219">
      <w:bodyDiv w:val="1"/>
      <w:marLeft w:val="0"/>
      <w:marRight w:val="0"/>
      <w:marTop w:val="0"/>
      <w:marBottom w:val="0"/>
      <w:divBdr>
        <w:top w:val="none" w:sz="0" w:space="0" w:color="auto"/>
        <w:left w:val="none" w:sz="0" w:space="0" w:color="auto"/>
        <w:bottom w:val="none" w:sz="0" w:space="0" w:color="auto"/>
        <w:right w:val="none" w:sz="0" w:space="0" w:color="auto"/>
      </w:divBdr>
    </w:div>
    <w:div w:id="752244734">
      <w:bodyDiv w:val="1"/>
      <w:marLeft w:val="0"/>
      <w:marRight w:val="0"/>
      <w:marTop w:val="0"/>
      <w:marBottom w:val="0"/>
      <w:divBdr>
        <w:top w:val="none" w:sz="0" w:space="0" w:color="auto"/>
        <w:left w:val="none" w:sz="0" w:space="0" w:color="auto"/>
        <w:bottom w:val="none" w:sz="0" w:space="0" w:color="auto"/>
        <w:right w:val="none" w:sz="0" w:space="0" w:color="auto"/>
      </w:divBdr>
    </w:div>
    <w:div w:id="1494880033">
      <w:bodyDiv w:val="1"/>
      <w:marLeft w:val="0"/>
      <w:marRight w:val="0"/>
      <w:marTop w:val="0"/>
      <w:marBottom w:val="0"/>
      <w:divBdr>
        <w:top w:val="none" w:sz="0" w:space="0" w:color="auto"/>
        <w:left w:val="none" w:sz="0" w:space="0" w:color="auto"/>
        <w:bottom w:val="none" w:sz="0" w:space="0" w:color="auto"/>
        <w:right w:val="none" w:sz="0" w:space="0" w:color="auto"/>
      </w:divBdr>
    </w:div>
    <w:div w:id="1712729447">
      <w:bodyDiv w:val="1"/>
      <w:marLeft w:val="0"/>
      <w:marRight w:val="0"/>
      <w:marTop w:val="0"/>
      <w:marBottom w:val="0"/>
      <w:divBdr>
        <w:top w:val="none" w:sz="0" w:space="0" w:color="auto"/>
        <w:left w:val="none" w:sz="0" w:space="0" w:color="auto"/>
        <w:bottom w:val="none" w:sz="0" w:space="0" w:color="auto"/>
        <w:right w:val="none" w:sz="0" w:space="0" w:color="auto"/>
      </w:divBdr>
    </w:div>
    <w:div w:id="1730764851">
      <w:bodyDiv w:val="1"/>
      <w:marLeft w:val="0"/>
      <w:marRight w:val="0"/>
      <w:marTop w:val="0"/>
      <w:marBottom w:val="0"/>
      <w:divBdr>
        <w:top w:val="none" w:sz="0" w:space="0" w:color="auto"/>
        <w:left w:val="none" w:sz="0" w:space="0" w:color="auto"/>
        <w:bottom w:val="none" w:sz="0" w:space="0" w:color="auto"/>
        <w:right w:val="none" w:sz="0" w:space="0" w:color="auto"/>
      </w:divBdr>
    </w:div>
    <w:div w:id="1824857121">
      <w:bodyDiv w:val="1"/>
      <w:marLeft w:val="0"/>
      <w:marRight w:val="0"/>
      <w:marTop w:val="0"/>
      <w:marBottom w:val="0"/>
      <w:divBdr>
        <w:top w:val="none" w:sz="0" w:space="0" w:color="auto"/>
        <w:left w:val="none" w:sz="0" w:space="0" w:color="auto"/>
        <w:bottom w:val="none" w:sz="0" w:space="0" w:color="auto"/>
        <w:right w:val="none" w:sz="0" w:space="0" w:color="auto"/>
      </w:divBdr>
    </w:div>
    <w:div w:id="1873882392">
      <w:bodyDiv w:val="1"/>
      <w:marLeft w:val="0"/>
      <w:marRight w:val="0"/>
      <w:marTop w:val="0"/>
      <w:marBottom w:val="0"/>
      <w:divBdr>
        <w:top w:val="none" w:sz="0" w:space="0" w:color="auto"/>
        <w:left w:val="none" w:sz="0" w:space="0" w:color="auto"/>
        <w:bottom w:val="none" w:sz="0" w:space="0" w:color="auto"/>
        <w:right w:val="none" w:sz="0" w:space="0" w:color="auto"/>
      </w:divBdr>
    </w:div>
    <w:div w:id="2093119460">
      <w:bodyDiv w:val="1"/>
      <w:marLeft w:val="0"/>
      <w:marRight w:val="0"/>
      <w:marTop w:val="0"/>
      <w:marBottom w:val="0"/>
      <w:divBdr>
        <w:top w:val="none" w:sz="0" w:space="0" w:color="auto"/>
        <w:left w:val="none" w:sz="0" w:space="0" w:color="auto"/>
        <w:bottom w:val="none" w:sz="0" w:space="0" w:color="auto"/>
        <w:right w:val="none" w:sz="0" w:space="0" w:color="auto"/>
      </w:divBdr>
    </w:div>
    <w:div w:id="2112818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Ste08</b:Tag>
    <b:SourceType>BookSection</b:SourceType>
    <b:Guid>{C349B17E-F5B1-4A69-A2DF-080859DC83FE}</b:Guid>
    <b:Author>
      <b:Author>
        <b:NameList>
          <b:Person>
            <b:Last>Stephenson M</b:Last>
            <b:First>Slesinger</b:First>
            <b:Middle>D. M</b:Middle>
          </b:Person>
        </b:NameList>
      </b:Author>
    </b:Author>
    <b:Title>Social Research</b:Title>
    <b:Year>2008</b:Year>
    <b:JournalName>Encyclopedia of Social Sciences Vol 9.</b:JournalName>
    <b:Pages>78</b:Pages>
    <b:Publisher>Macmillan Company</b:Publisher>
    <b:BookTitle>Encyclopedia of Social Sciences Vol.9</b:BookTitle>
    <b:RefOrder>1</b:RefOrder>
  </b:Source>
  <b:Source>
    <b:Tag>Kab16</b:Tag>
    <b:SourceType>BookSection</b:SourceType>
    <b:Guid>{F4E8DD68-50D9-4E1C-9D5A-B750573ECE0C}</b:Guid>
    <b:Author>
      <b:Author>
        <b:NameList>
          <b:Person>
            <b:Last>Kabir</b:Last>
            <b:First>S.M.S</b:First>
          </b:Person>
        </b:NameList>
      </b:Author>
      <b:BookAuthor>
        <b:NameList>
          <b:Person>
            <b:Last>Kabir</b:Last>
            <b:First>S.M.S</b:First>
          </b:Person>
        </b:NameList>
      </b:BookAuthor>
    </b:Author>
    <b:Title>Introduction To Research</b:Title>
    <b:BookTitle>Basic Guidelines for Research: An Introductory Approach for All Disciplines </b:BookTitle>
    <b:Year>2016</b:Year>
    <b:Pages>2-3</b:Pages>
    <b:City>Bangladesh</b:City>
    <b:Publisher>Book Zone Publication</b:Publisher>
    <b:RefOrder>2</b:RefOrder>
  </b:Source>
  <b:Source>
    <b:Tag>Mar19</b:Tag>
    <b:SourceType>JournalArticle</b:SourceType>
    <b:Guid>{615666B0-92E1-444C-94CF-7A9630DFFEB9}</b:Guid>
    <b:Title>Understanding research philosophy and approaches to theory development</b:Title>
    <b:Year>2019</b:Year>
    <b:Pages>128-130</b:Pages>
    <b:Author>
      <b:Author>
        <b:NameList>
          <b:Person>
            <b:Last>Saunders</b:Last>
            <b:First>Lewis,</b:First>
            <b:Middle>Thornhill</b:Middle>
          </b:Person>
        </b:NameList>
      </b:Author>
    </b:Author>
    <b:JournalName>Research Methods for Business Students 8th Edition</b:JournalName>
    <b:RefOrder>3</b:RefOrder>
  </b:Source>
  <b:Source>
    <b:Tag>Wil101</b:Tag>
    <b:SourceType>Book</b:SourceType>
    <b:Guid>{6F97CB26-DAF9-44B9-BDD0-A48ABDB88A2C}</b:Guid>
    <b:Author>
      <b:Author>
        <b:NameList>
          <b:Person>
            <b:Last>Wilson</b:Last>
            <b:First>Jonathan</b:First>
          </b:Person>
        </b:NameList>
      </b:Author>
    </b:Author>
    <b:Title>Essentials of Business Research: A guide To Doing Your Research Project</b:Title>
    <b:Year>2010</b:Year>
    <b:Publisher>SAGE Publications, 7th Edition.</b:Publisher>
    <b:RefOrder>4</b:RefOrder>
  </b:Source>
  <b:Source>
    <b:Tag>Kar09</b:Tag>
    <b:SourceType>Book</b:SourceType>
    <b:Guid>{39B9EFBD-5306-483B-A58E-FD4D53A0B21B}</b:Guid>
    <b:Author>
      <b:Author>
        <b:NameList>
          <b:Person>
            <b:Last>O'Reilly</b:Last>
            <b:First>Karen</b:First>
          </b:Person>
        </b:NameList>
      </b:Author>
    </b:Author>
    <b:Title>Key Concepts in Ethnography: Inductive and Deductive</b:Title>
    <b:Year>2009</b:Year>
    <b:Publisher>SAGE Publications Ltd</b:Publisher>
    <b:RefOrder>5</b:RefOrder>
  </b:Source>
  <b:Source>
    <b:Tag>Dav01</b:Tag>
    <b:SourceType>Book</b:SourceType>
    <b:Guid>{B81524AC-C97D-4DCB-B6AB-CABBBD160E69}</b:Guid>
    <b:Author>
      <b:Author>
        <b:NameList>
          <b:Person>
            <b:Last>David Carson</b:Last>
            <b:First>Audrey</b:First>
            <b:Middle>Gilmore, Chad Perry and Kjell Gronhaug</b:Middle>
          </b:Person>
        </b:NameList>
      </b:Author>
    </b:Author>
    <b:Title>Qualitative Marketing Research</b:Title>
    <b:Year>2001</b:Year>
    <b:City>London</b:City>
    <b:Publisher>SAGE Publications ltd</b:Publisher>
    <b:RefOrder>6</b:RefOrder>
  </b:Source>
</b:Sources>
</file>

<file path=customXml/itemProps1.xml><?xml version="1.0" encoding="utf-8"?>
<ds:datastoreItem xmlns:ds="http://schemas.openxmlformats.org/officeDocument/2006/customXml" ds:itemID="{BE9ED7E9-7E85-41DE-921A-339ABEC70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2</Pages>
  <Words>610</Words>
  <Characters>3477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Suzanne Morgan</dc:creator>
  <cp:keywords/>
  <dc:description/>
  <cp:lastModifiedBy>Sophie Suzanne Morgan (1701822)</cp:lastModifiedBy>
  <cp:revision>9</cp:revision>
  <dcterms:created xsi:type="dcterms:W3CDTF">2021-02-23T12:08:00Z</dcterms:created>
  <dcterms:modified xsi:type="dcterms:W3CDTF">2021-02-28T20:51:00Z</dcterms:modified>
</cp:coreProperties>
</file>