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3597946" w:rsidR="7908378C" w:rsidRDefault="7908378C" w:rsidP="33572C6E">
            <w:pPr>
              <w:ind w:right="237"/>
              <w:rPr>
                <w:b/>
                <w:bCs/>
                <w:color w:val="auto"/>
                <w:sz w:val="32"/>
                <w:szCs w:val="32"/>
              </w:rPr>
            </w:pPr>
            <w:r w:rsidRPr="33572C6E">
              <w:rPr>
                <w:b/>
                <w:bCs/>
                <w:color w:val="auto"/>
                <w:sz w:val="32"/>
                <w:szCs w:val="32"/>
              </w:rPr>
              <w:t xml:space="preserve">Learner name: </w:t>
            </w:r>
            <w:r w:rsidR="00122E19">
              <w:rPr>
                <w:b/>
                <w:bCs/>
                <w:color w:val="auto"/>
                <w:sz w:val="32"/>
                <w:szCs w:val="32"/>
              </w:rPr>
              <w:t>Hafizur Rahman</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6F972CA6" w:rsidR="7908378C" w:rsidRDefault="00463E8F" w:rsidP="33572C6E">
            <w:pPr>
              <w:ind w:right="237"/>
              <w:rPr>
                <w:b/>
                <w:bCs/>
                <w:color w:val="auto"/>
                <w:sz w:val="32"/>
                <w:szCs w:val="32"/>
              </w:rPr>
            </w:pPr>
            <w:r>
              <w:rPr>
                <w:b/>
                <w:bCs/>
                <w:color w:val="auto"/>
                <w:sz w:val="32"/>
                <w:szCs w:val="32"/>
              </w:rPr>
              <w:t>2245755</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7156A3DB" w14:textId="1FE4910C" w:rsidR="004B600B" w:rsidRPr="00227669" w:rsidRDefault="004B600B" w:rsidP="00227669">
      <w:pPr>
        <w:ind w:right="237"/>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02F0EB04" w14:textId="40211FE6" w:rsidR="00446F80" w:rsidRPr="00701C09" w:rsidRDefault="44488298" w:rsidP="7E289108">
            <w:pPr>
              <w:ind w:right="237"/>
              <w:jc w:val="both"/>
              <w:rPr>
                <w:rFonts w:eastAsia="Arial"/>
                <w:color w:val="000000" w:themeColor="text1"/>
                <w:sz w:val="24"/>
                <w:szCs w:val="24"/>
              </w:rPr>
            </w:pPr>
            <w:r w:rsidRPr="5CE196A1">
              <w:rPr>
                <w:rFonts w:eastAsia="Arial"/>
                <w:color w:val="000000" w:themeColor="text1"/>
                <w:sz w:val="24"/>
                <w:szCs w:val="24"/>
              </w:rPr>
              <w:t>Option 3</w:t>
            </w: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6F74A7BB" w14:textId="516CD26B" w:rsidR="00446F80" w:rsidRPr="00F714D6" w:rsidRDefault="44488298" w:rsidP="0FF883D4">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Default="00FF7784" w:rsidP="00340E9A">
      <w:pPr>
        <w:ind w:right="237"/>
        <w:jc w:val="both"/>
        <w:rPr>
          <w:sz w:val="24"/>
          <w:szCs w:val="24"/>
        </w:rPr>
      </w:pPr>
    </w:p>
    <w:p w14:paraId="0F3DFA60" w14:textId="77777777" w:rsidR="00227669" w:rsidRPr="00E676F7" w:rsidRDefault="00227669"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55885AA0" w14:textId="77777777" w:rsidR="008B28E7" w:rsidRDefault="008B28E7" w:rsidP="00340E9A">
      <w:pPr>
        <w:ind w:right="237"/>
        <w:jc w:val="both"/>
        <w:rPr>
          <w:sz w:val="24"/>
          <w:szCs w:val="24"/>
        </w:rPr>
      </w:pPr>
    </w:p>
    <w:p w14:paraId="2B113A2E" w14:textId="77777777" w:rsidR="00214760" w:rsidRPr="00E676F7" w:rsidRDefault="00214760"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9B0C6E" w:rsidRDefault="00E676F7" w:rsidP="00E676F7">
            <w:pPr>
              <w:ind w:right="237"/>
              <w:jc w:val="both"/>
              <w:rPr>
                <w:rFonts w:eastAsia="Arial"/>
                <w:color w:val="auto"/>
                <w:sz w:val="24"/>
                <w:szCs w:val="24"/>
              </w:rPr>
            </w:pPr>
            <w:r w:rsidRPr="009B0C6E">
              <w:rPr>
                <w:rFonts w:eastAsia="Arial"/>
                <w:b/>
                <w:bCs/>
                <w:color w:val="auto"/>
                <w:sz w:val="24"/>
                <w:szCs w:val="24"/>
              </w:rPr>
              <w:t>Give a brief description</w:t>
            </w:r>
            <w:r w:rsidRPr="009B0C6E">
              <w:rPr>
                <w:rFonts w:eastAsia="Arial"/>
                <w:color w:val="auto"/>
                <w:sz w:val="24"/>
                <w:szCs w:val="24"/>
              </w:rPr>
              <w:t xml:space="preserve"> of the incident including social and legislative contexts and any relevant cultural, ethnicity and language issues. </w:t>
            </w:r>
          </w:p>
          <w:p w14:paraId="46892E3B" w14:textId="77777777" w:rsidR="00E676F7" w:rsidRPr="009B0C6E" w:rsidRDefault="00E676F7" w:rsidP="00E676F7">
            <w:pPr>
              <w:rPr>
                <w:rFonts w:eastAsia="Arial"/>
                <w:color w:val="auto"/>
                <w:sz w:val="24"/>
                <w:szCs w:val="24"/>
              </w:rPr>
            </w:pPr>
          </w:p>
          <w:p w14:paraId="17BF6507" w14:textId="77777777" w:rsidR="00E676F7" w:rsidRPr="009B0C6E" w:rsidRDefault="00E676F7" w:rsidP="00E676F7">
            <w:pPr>
              <w:rPr>
                <w:rFonts w:eastAsia="Arial"/>
                <w:color w:val="auto"/>
                <w:sz w:val="24"/>
                <w:szCs w:val="24"/>
              </w:rPr>
            </w:pPr>
            <w:r w:rsidRPr="009B0C6E">
              <w:rPr>
                <w:rFonts w:eastAsia="Arial"/>
                <w:b/>
                <w:bCs/>
                <w:color w:val="auto"/>
                <w:sz w:val="24"/>
                <w:szCs w:val="24"/>
                <w:lang w:val="en-US"/>
              </w:rPr>
              <w:t xml:space="preserve">Critically evaluate </w:t>
            </w:r>
            <w:r w:rsidRPr="009B0C6E">
              <w:rPr>
                <w:rFonts w:eastAsia="Arial"/>
                <w:color w:val="auto"/>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3B7016CE" w14:textId="77777777" w:rsidR="00204421" w:rsidRPr="00C1028A" w:rsidRDefault="00204421" w:rsidP="00204421">
      <w:pPr>
        <w:spacing w:after="160" w:line="259" w:lineRule="auto"/>
        <w:rPr>
          <w:sz w:val="24"/>
          <w:szCs w:val="24"/>
        </w:rPr>
      </w:pPr>
      <w:r w:rsidRPr="00C1028A">
        <w:rPr>
          <w:sz w:val="24"/>
          <w:szCs w:val="24"/>
        </w:rPr>
        <w:t>Generally speaking, the definition of vulnerability can be considered quite broad stemming from mental health to simply being in immediate danger which could also fall under the umbrella of being a person at risk, however, The College of Policing (COP) state that they adopt the THRIVE definition of vulnerability, which states that ‘A person is vulnerable if, as a result of their situation or circumstances, they are unable to take of or protect themselves or others from harm or exploitation’ (NPCC 20-2022). </w:t>
      </w:r>
    </w:p>
    <w:p w14:paraId="5627A1FE" w14:textId="77777777" w:rsidR="00204421" w:rsidRPr="00C1028A" w:rsidRDefault="00204421" w:rsidP="00204421">
      <w:pPr>
        <w:spacing w:after="160" w:line="259" w:lineRule="auto"/>
        <w:rPr>
          <w:sz w:val="24"/>
          <w:szCs w:val="24"/>
        </w:rPr>
      </w:pPr>
      <w:r w:rsidRPr="00C1028A">
        <w:rPr>
          <w:sz w:val="24"/>
          <w:szCs w:val="24"/>
        </w:rPr>
        <w:t>Whilst on duty, I attended an urgent call at a nightclub where a suspect had threatened the victim with a knife. Upon arrival, I found the suspect being detained by security personnel. Recognising the immediate threat posed by the weapon, I swiftly arrested the offender for possession of a bladed article and seized the knife. </w:t>
      </w:r>
    </w:p>
    <w:p w14:paraId="497E8037" w14:textId="77777777" w:rsidR="00204421" w:rsidRPr="00C1028A" w:rsidRDefault="00204421" w:rsidP="00204421">
      <w:pPr>
        <w:spacing w:after="160" w:line="259" w:lineRule="auto"/>
        <w:rPr>
          <w:sz w:val="24"/>
          <w:szCs w:val="24"/>
        </w:rPr>
      </w:pPr>
      <w:r w:rsidRPr="00C1028A">
        <w:rPr>
          <w:sz w:val="24"/>
          <w:szCs w:val="24"/>
        </w:rPr>
        <w:t>The College of Policing (COP) has set out a set of guidelines for first responders to adopt known as ‘THRIVE’ (threat, harm, risk, investigation, vulnerability, and engagement). This guideline teaches officers to identify vulnerable individuals, assess the level of harm or risk, and take the appropriate course of action (COP, 2021). This ensures public safety and displays an understanding of vulnerability in high-risk circumstances.  </w:t>
      </w:r>
    </w:p>
    <w:p w14:paraId="150989E3" w14:textId="77777777" w:rsidR="00204421" w:rsidRPr="00C1028A" w:rsidRDefault="00204421" w:rsidP="00204421">
      <w:pPr>
        <w:spacing w:after="160" w:line="259" w:lineRule="auto"/>
        <w:rPr>
          <w:sz w:val="24"/>
          <w:szCs w:val="24"/>
        </w:rPr>
      </w:pPr>
      <w:r w:rsidRPr="00C1028A">
        <w:rPr>
          <w:sz w:val="24"/>
          <w:szCs w:val="24"/>
        </w:rPr>
        <w:t>Understanding the social dynamics at play, I prioritised the victim’s safety as they were considered vulnerable and at risk of harm. The presence of the suspect's associates heightened the victim's fear, necessitating protective measures.  </w:t>
      </w:r>
    </w:p>
    <w:p w14:paraId="29FB7D04" w14:textId="77777777" w:rsidR="00204421" w:rsidRPr="00C1028A" w:rsidRDefault="00204421" w:rsidP="00204421">
      <w:pPr>
        <w:spacing w:after="160" w:line="259" w:lineRule="auto"/>
        <w:rPr>
          <w:sz w:val="24"/>
          <w:szCs w:val="24"/>
        </w:rPr>
      </w:pPr>
      <w:r w:rsidRPr="00C1028A">
        <w:rPr>
          <w:sz w:val="24"/>
          <w:szCs w:val="24"/>
        </w:rPr>
        <w:lastRenderedPageBreak/>
        <w:t>This incident underscores the critical role of law enforcement in addressing violent crime and highlights the importance of balancing immediate response with ongoing victim support within both social and legislative contexts.  </w:t>
      </w:r>
    </w:p>
    <w:p w14:paraId="2FF7DB18" w14:textId="77777777" w:rsidR="00204421" w:rsidRPr="00C1028A" w:rsidRDefault="00204421" w:rsidP="00204421">
      <w:pPr>
        <w:spacing w:after="160" w:line="259" w:lineRule="auto"/>
        <w:rPr>
          <w:sz w:val="24"/>
          <w:szCs w:val="24"/>
        </w:rPr>
      </w:pPr>
      <w:r w:rsidRPr="00C1028A">
        <w:rPr>
          <w:sz w:val="24"/>
          <w:szCs w:val="24"/>
        </w:rPr>
        <w:t>It’s important to note however that although the victim in this case is considered the vulnerable/ person at risk, this does not necessarily mean the offender should not also be considered vulnerable. In fact, ‘up to 90% of prisoners have a diagnosable mental illness, substance abuse problem or, frequently, both (Brooker C. et al, 2003, Cited in Home Office</w:t>
      </w:r>
      <w:r w:rsidRPr="00204421">
        <w:rPr>
          <w:sz w:val="24"/>
          <w:szCs w:val="24"/>
        </w:rPr>
        <w:t>, NA</w:t>
      </w:r>
      <w:r w:rsidRPr="00C1028A">
        <w:rPr>
          <w:sz w:val="24"/>
          <w:szCs w:val="24"/>
        </w:rPr>
        <w:t>). It was clear the offender was intoxicated by being drunk however it was later established whilst in custody that he was also under the influence of class A drugs as well. The offender however was also safeguarded by being kept under police supervision within a marked police vehicle where he was contained. </w:t>
      </w:r>
    </w:p>
    <w:p w14:paraId="529CFCFD" w14:textId="77777777" w:rsidR="00204421" w:rsidRPr="00C1028A" w:rsidRDefault="00204421" w:rsidP="00204421">
      <w:pPr>
        <w:spacing w:after="160" w:line="259" w:lineRule="auto"/>
        <w:rPr>
          <w:sz w:val="24"/>
          <w:szCs w:val="24"/>
        </w:rPr>
      </w:pPr>
      <w:r w:rsidRPr="00C1028A">
        <w:rPr>
          <w:sz w:val="24"/>
          <w:szCs w:val="24"/>
        </w:rPr>
        <w:t>However, at the time of the incident, my immediate focus was on ensuring the victim's physical safety by separating them from the offender and his associates, which was appropriate given the potential for further harm. Furthermore, while the victim was placed under police protection, there was limited engagement with victim support services at the scene. The Home Office (2013) proposes that multi-agency working is key to the early and effective identification of risks to vulnerable people, and to preventing those risks from escalating. This suggests a gap in addressing the emotional and psychological impact of the incident. In similar cases, a more holistic approach, which includes emotional support or the presence of a specialist officer in handling vulnerable victims, would likely be more effective.  </w:t>
      </w:r>
    </w:p>
    <w:p w14:paraId="6BA24482" w14:textId="77777777" w:rsidR="00204421" w:rsidRPr="00C1028A" w:rsidRDefault="00204421" w:rsidP="00204421">
      <w:pPr>
        <w:spacing w:after="160" w:line="259" w:lineRule="auto"/>
        <w:rPr>
          <w:sz w:val="24"/>
          <w:szCs w:val="24"/>
        </w:rPr>
      </w:pPr>
      <w:r w:rsidRPr="00C1028A">
        <w:rPr>
          <w:sz w:val="24"/>
          <w:szCs w:val="24"/>
        </w:rPr>
        <w:t xml:space="preserve">CPD Online College’s (2023) safeguarding guide for policing </w:t>
      </w:r>
      <w:proofErr w:type="gramStart"/>
      <w:r w:rsidRPr="00C1028A">
        <w:rPr>
          <w:sz w:val="24"/>
          <w:szCs w:val="24"/>
        </w:rPr>
        <w:t>officers</w:t>
      </w:r>
      <w:proofErr w:type="gramEnd"/>
      <w:r w:rsidRPr="00C1028A">
        <w:rPr>
          <w:sz w:val="24"/>
          <w:szCs w:val="24"/>
        </w:rPr>
        <w:t xml:space="preserve"> states that safeguarding concerns are dealt with promptly, appropriately, and reported securely and responsibly to all relevant agencies. This was done upon immediate attendance by keeping the victim under police protection as well as submitting a victim referral form on our database which notifies relevant agencies, this was done with the permission of the victim provided to us.  </w:t>
      </w:r>
    </w:p>
    <w:p w14:paraId="4B2B1DD2" w14:textId="77777777" w:rsidR="00204421" w:rsidRPr="00C1028A" w:rsidRDefault="00204421" w:rsidP="00204421">
      <w:pPr>
        <w:spacing w:after="160" w:line="259" w:lineRule="auto"/>
        <w:rPr>
          <w:sz w:val="24"/>
          <w:szCs w:val="24"/>
        </w:rPr>
      </w:pPr>
      <w:r w:rsidRPr="00C1028A">
        <w:rPr>
          <w:sz w:val="24"/>
          <w:szCs w:val="24"/>
        </w:rPr>
        <w:t> </w:t>
      </w:r>
    </w:p>
    <w:p w14:paraId="5023DF06" w14:textId="77777777" w:rsidR="00204421" w:rsidRPr="00C1028A" w:rsidRDefault="00204421" w:rsidP="00204421">
      <w:pPr>
        <w:spacing w:after="160" w:line="259" w:lineRule="auto"/>
        <w:rPr>
          <w:sz w:val="24"/>
          <w:szCs w:val="24"/>
        </w:rPr>
      </w:pPr>
      <w:r w:rsidRPr="00C1028A">
        <w:rPr>
          <w:sz w:val="24"/>
          <w:szCs w:val="24"/>
        </w:rPr>
        <w:t>A public protection notice was also submitted for the victim as they made officers aware of underlying mental health concerns which were heightened due to the circumstances creating anxiety and fear. </w:t>
      </w:r>
    </w:p>
    <w:p w14:paraId="0B2FCBF0" w14:textId="77777777" w:rsidR="00204421" w:rsidRPr="00C1028A" w:rsidRDefault="00204421" w:rsidP="00204421">
      <w:pPr>
        <w:spacing w:after="160" w:line="259" w:lineRule="auto"/>
        <w:rPr>
          <w:sz w:val="24"/>
          <w:szCs w:val="24"/>
        </w:rPr>
      </w:pPr>
      <w:r w:rsidRPr="00C1028A">
        <w:rPr>
          <w:sz w:val="24"/>
          <w:szCs w:val="24"/>
        </w:rPr>
        <w:t>Whilst the police response was appropriate to this call, it is crucial to consider the role of other professionals in supporting vulnerable individuals. Multi-agency working is trivial to the early and effective identification of risks to vulnerable individuals as well as preventing those risks from escalating, these connections should ideally result in better information exchange, collaborative decision-making, and coordinated action (Home Office</w:t>
      </w:r>
      <w:r w:rsidRPr="00204421">
        <w:rPr>
          <w:sz w:val="24"/>
          <w:szCs w:val="24"/>
        </w:rPr>
        <w:t>, NA</w:t>
      </w:r>
      <w:r w:rsidRPr="00C1028A">
        <w:rPr>
          <w:sz w:val="24"/>
          <w:szCs w:val="24"/>
        </w:rPr>
        <w:t>) </w:t>
      </w:r>
    </w:p>
    <w:p w14:paraId="43AF7919" w14:textId="7AFADA38" w:rsidR="00204421" w:rsidRPr="00C1028A" w:rsidRDefault="00204421" w:rsidP="00204421">
      <w:pPr>
        <w:spacing w:after="160" w:line="259" w:lineRule="auto"/>
        <w:rPr>
          <w:sz w:val="24"/>
          <w:szCs w:val="24"/>
        </w:rPr>
      </w:pPr>
      <w:r w:rsidRPr="00C1028A">
        <w:rPr>
          <w:sz w:val="24"/>
          <w:szCs w:val="24"/>
        </w:rPr>
        <w:t>De-escalation, ultimately, aims to reduce risks without having to use excessive force and improve public safety, which tends to appropriate in interactions with vulnerable people and helps in conflict management (COP, conflict management)</w:t>
      </w:r>
      <w:r w:rsidR="009C1565">
        <w:rPr>
          <w:sz w:val="24"/>
          <w:szCs w:val="24"/>
        </w:rPr>
        <w:t>.</w:t>
      </w:r>
      <w:r w:rsidRPr="00C1028A">
        <w:rPr>
          <w:sz w:val="24"/>
          <w:szCs w:val="24"/>
        </w:rPr>
        <w:t xml:space="preserve">  </w:t>
      </w:r>
    </w:p>
    <w:p w14:paraId="3DC595CA" w14:textId="049285C4" w:rsidR="00204421" w:rsidRPr="00C1028A" w:rsidRDefault="00204421" w:rsidP="00204421">
      <w:pPr>
        <w:spacing w:after="160" w:line="259" w:lineRule="auto"/>
        <w:rPr>
          <w:sz w:val="24"/>
          <w:szCs w:val="24"/>
        </w:rPr>
      </w:pPr>
      <w:r w:rsidRPr="00C1028A">
        <w:rPr>
          <w:sz w:val="24"/>
          <w:szCs w:val="24"/>
        </w:rPr>
        <w:lastRenderedPageBreak/>
        <w:t>However</w:t>
      </w:r>
      <w:r w:rsidR="009C1565">
        <w:rPr>
          <w:sz w:val="24"/>
          <w:szCs w:val="24"/>
        </w:rPr>
        <w:t>,</w:t>
      </w:r>
      <w:r w:rsidRPr="00C1028A">
        <w:rPr>
          <w:sz w:val="24"/>
          <w:szCs w:val="24"/>
        </w:rPr>
        <w:t xml:space="preserve"> once the immediate danger was addressed, the victim mentioned his mental health and there is often debate over whether police should take primary responsibility in mental health crises, where specialised mental health professionals may be better suited. For example, mental health workers often use trauma-informed care, a more tailored approach that considers the person’s background and potential trauma, aiming to foster a sense of safety and reduce the risk of re-traumatisation (SAMHSA, 2014). </w:t>
      </w:r>
    </w:p>
    <w:p w14:paraId="60103AD3" w14:textId="77777777" w:rsidR="00204421" w:rsidRPr="00C1028A" w:rsidRDefault="00204421" w:rsidP="00204421">
      <w:pPr>
        <w:spacing w:after="160" w:line="259" w:lineRule="auto"/>
        <w:rPr>
          <w:sz w:val="24"/>
          <w:szCs w:val="24"/>
        </w:rPr>
      </w:pPr>
      <w:r w:rsidRPr="00C1028A">
        <w:rPr>
          <w:sz w:val="24"/>
          <w:szCs w:val="24"/>
        </w:rPr>
        <w:t>Therefore, it’s generally believed that multi-agency working is key to the early and effective identification of risks to vulnerable people, and to preventing those risks from escalating (Home Office, NA).  </w:t>
      </w:r>
    </w:p>
    <w:p w14:paraId="69ADA5B0" w14:textId="77777777" w:rsidR="00204421" w:rsidRPr="00C1028A" w:rsidRDefault="00204421" w:rsidP="00204421">
      <w:pPr>
        <w:spacing w:after="160" w:line="259" w:lineRule="auto"/>
        <w:rPr>
          <w:sz w:val="24"/>
          <w:szCs w:val="24"/>
        </w:rPr>
      </w:pPr>
      <w:r w:rsidRPr="00C1028A">
        <w:rPr>
          <w:sz w:val="24"/>
          <w:szCs w:val="24"/>
        </w:rPr>
        <w:t>This strategy acknowledges that a single reaction, like police participation alone, might not be sufficient to address the multifaceted needs of people who are in danger. Ensuring that professionals and police use approaches sensitive to these nuances is key to providing support that is both protective and respectful. </w:t>
      </w:r>
    </w:p>
    <w:p w14:paraId="45BA4680" w14:textId="77777777" w:rsidR="00204421" w:rsidRPr="00C1028A" w:rsidRDefault="00204421" w:rsidP="00204421">
      <w:pPr>
        <w:spacing w:after="160" w:line="259" w:lineRule="auto"/>
        <w:rPr>
          <w:sz w:val="24"/>
          <w:szCs w:val="24"/>
        </w:rPr>
      </w:pPr>
      <w:r w:rsidRPr="00C1028A">
        <w:rPr>
          <w:sz w:val="24"/>
          <w:szCs w:val="24"/>
        </w:rPr>
        <w:t> Tackling repeat victimisation and repeat offending remains a core challenge for law enforcement agencies and criminal justice systems worldwide. Most crime is repeat victimisation against the same targets, and variation in crime across time and place is often due largely to repeat victimisation (Farrell &amp; Pease, 2014). On the other hand, repeat offending, or recidivism, highlights the persistent nature of criminal behaviour among certain individuals, which often places strain on both the criminal justice system and the communities affected (McGuire, 2004). Addressing these issues requires a blend of practice policing, rehabilitation efforts, and community engagement, where evidence-based policing (EPB) plays a crucial role. </w:t>
      </w:r>
    </w:p>
    <w:p w14:paraId="162F761E" w14:textId="77777777" w:rsidR="00204421" w:rsidRPr="00C1028A" w:rsidRDefault="00204421" w:rsidP="00204421">
      <w:pPr>
        <w:spacing w:after="160" w:line="259" w:lineRule="auto"/>
        <w:rPr>
          <w:sz w:val="24"/>
          <w:szCs w:val="24"/>
        </w:rPr>
      </w:pPr>
      <w:r w:rsidRPr="00C1028A">
        <w:rPr>
          <w:sz w:val="24"/>
          <w:szCs w:val="24"/>
        </w:rPr>
        <w:t>Evidence-based policing focuses on utilising data, research, and empirical evidence to guide police strategies and interventions (Sherman, 1998). This approach emphasises the importance of targeting resources and efforts where they are most likely to have an impact, based on sound research rather than intuition or traditional methods (Lum &amp; Koper, 2017). Through tactics including focused deterrence and problem-oriented policing.  </w:t>
      </w:r>
    </w:p>
    <w:p w14:paraId="35D319AB" w14:textId="77777777" w:rsidR="00204421" w:rsidRPr="00C1028A" w:rsidRDefault="00204421" w:rsidP="00204421">
      <w:pPr>
        <w:spacing w:after="160" w:line="259" w:lineRule="auto"/>
        <w:rPr>
          <w:sz w:val="24"/>
          <w:szCs w:val="24"/>
        </w:rPr>
      </w:pPr>
      <w:r w:rsidRPr="00C1028A">
        <w:rPr>
          <w:sz w:val="24"/>
          <w:szCs w:val="24"/>
        </w:rPr>
        <w:t>EBP has demonstrated the potential in lowering both recidivism and criminal activity. </w:t>
      </w:r>
    </w:p>
    <w:p w14:paraId="7E8C7482" w14:textId="77777777" w:rsidR="00204421" w:rsidRPr="00C1028A" w:rsidRDefault="00204421" w:rsidP="00204421">
      <w:pPr>
        <w:spacing w:after="160" w:line="259" w:lineRule="auto"/>
        <w:rPr>
          <w:sz w:val="24"/>
          <w:szCs w:val="24"/>
        </w:rPr>
      </w:pPr>
      <w:r w:rsidRPr="00C1028A">
        <w:rPr>
          <w:sz w:val="24"/>
          <w:szCs w:val="24"/>
        </w:rPr>
        <w:t>Addressing recurring victimisation in the context of the knife incident reported calls for both short-term protective measures and longer-term preventative measures. Victims who have been threatened with violence or a weapon, are more likely to suffer more harm, particularly if the perpetrator or their associates are still in the area which could cause additional stress and anxiety.  </w:t>
      </w:r>
    </w:p>
    <w:p w14:paraId="6D5E92B0" w14:textId="77777777" w:rsidR="00204421" w:rsidRPr="00C1028A" w:rsidRDefault="00204421" w:rsidP="00204421">
      <w:pPr>
        <w:spacing w:after="160" w:line="259" w:lineRule="auto"/>
        <w:rPr>
          <w:sz w:val="24"/>
          <w:szCs w:val="24"/>
        </w:rPr>
      </w:pPr>
      <w:r w:rsidRPr="00C1028A">
        <w:rPr>
          <w:sz w:val="24"/>
          <w:szCs w:val="24"/>
        </w:rPr>
        <w:t>Evidence-based strategies for preventing recurrent victimisation are consistent with immediate safeguarding, such as placing the victim under police protection, as was done in this case. Research suggests the importance of early intervention and safeguarding measures, particularly in violent crime scenarios, to prevent re-victimisation and rebuild the victim’s sense of security (Farrell &amp; Pease, 2014) </w:t>
      </w:r>
    </w:p>
    <w:p w14:paraId="602E66B1" w14:textId="77777777" w:rsidR="00204421" w:rsidRPr="00C1028A" w:rsidRDefault="00204421" w:rsidP="00204421">
      <w:pPr>
        <w:spacing w:after="160" w:line="259" w:lineRule="auto"/>
        <w:rPr>
          <w:sz w:val="24"/>
          <w:szCs w:val="24"/>
        </w:rPr>
      </w:pPr>
      <w:r w:rsidRPr="00C1028A">
        <w:rPr>
          <w:sz w:val="24"/>
          <w:szCs w:val="24"/>
        </w:rPr>
        <w:t xml:space="preserve">In addition to providing immediate safety, tactics such as problem-oriented policing can be useful in addressing the root causes of recurrent victimisation. For example, </w:t>
      </w:r>
      <w:r w:rsidRPr="00C1028A">
        <w:rPr>
          <w:sz w:val="24"/>
          <w:szCs w:val="24"/>
        </w:rPr>
        <w:lastRenderedPageBreak/>
        <w:t>targeted interventions at high-risk locations, such as nightclubs or public spaces where knives may be more frequently used, can help reduce the likelihood of further incidents (Pease, 1998).  </w:t>
      </w:r>
    </w:p>
    <w:p w14:paraId="6F267EC5" w14:textId="77777777" w:rsidR="00204421" w:rsidRPr="00C1028A" w:rsidRDefault="00204421" w:rsidP="00204421">
      <w:pPr>
        <w:spacing w:after="160" w:line="259" w:lineRule="auto"/>
        <w:rPr>
          <w:sz w:val="24"/>
          <w:szCs w:val="24"/>
        </w:rPr>
      </w:pPr>
      <w:r w:rsidRPr="00C1028A">
        <w:rPr>
          <w:sz w:val="24"/>
          <w:szCs w:val="24"/>
        </w:rPr>
        <w:t>Law enforcement can minimise crime opportunities by implementing measures like increased patrols, surveillance, and community participation after identifying environmental factors and analysing patterns of recurrent offenses.  </w:t>
      </w:r>
    </w:p>
    <w:p w14:paraId="32DA500A" w14:textId="77777777" w:rsidR="00204421" w:rsidRPr="00C1028A" w:rsidRDefault="00204421" w:rsidP="00204421">
      <w:pPr>
        <w:spacing w:after="160" w:line="259" w:lineRule="auto"/>
        <w:rPr>
          <w:sz w:val="24"/>
          <w:szCs w:val="24"/>
        </w:rPr>
      </w:pPr>
      <w:r w:rsidRPr="00C1028A">
        <w:rPr>
          <w:sz w:val="24"/>
          <w:szCs w:val="24"/>
        </w:rPr>
        <w:t>Venues like nightclubs are frequently the scene of recurrent violent episodes, repeat victimisation is a major concern in the context of nightlife establishments. Repeated victimisation can create a vicious cycle of elevated risk and anxiety among both customers and staff, which emphasises the necessity of certain crime prevention techniques like situational crime prevention and target hardening (Clarke, 1995). Target hardening strategies, like enhancing security presence and conducting thorough searches for weapons at entrances, are proven methods for reducing crime and repeat offending.  </w:t>
      </w:r>
    </w:p>
    <w:p w14:paraId="7C3D6EDD" w14:textId="77777777" w:rsidR="00204421" w:rsidRPr="00C1028A" w:rsidRDefault="00204421" w:rsidP="00204421">
      <w:pPr>
        <w:spacing w:after="160" w:line="259" w:lineRule="auto"/>
        <w:rPr>
          <w:sz w:val="24"/>
          <w:szCs w:val="24"/>
        </w:rPr>
      </w:pPr>
      <w:r w:rsidRPr="00C1028A">
        <w:rPr>
          <w:sz w:val="24"/>
          <w:szCs w:val="24"/>
        </w:rPr>
        <w:t>When combined with target hardening, situational crime prevention which aims to alter the surroundings to reduce criminal opportunities can be proven successful. For example, the presence of uniformed officers and security guards at club entry points can act as a strong deterrent, preventing people from bringing weapons inside the establishment out of fear of legal repercussions such as being arrested. Evidence-based policing (EBP) supports these practices by analysing data to determine high-risk locations and times, allowing for a proactive approach to crime prevention (Sherman, 1998). The visibility of law enforcement can reduce fear of crime and discourage offenders from targeting these locations, thus lowering the likelihood of repeat incidents (Braga &amp; Weisburd, 2012). </w:t>
      </w:r>
    </w:p>
    <w:p w14:paraId="5BD30F51" w14:textId="77777777" w:rsidR="00204421" w:rsidRPr="00C1028A" w:rsidRDefault="00204421" w:rsidP="00204421">
      <w:pPr>
        <w:spacing w:after="160" w:line="259" w:lineRule="auto"/>
        <w:rPr>
          <w:sz w:val="24"/>
          <w:szCs w:val="24"/>
        </w:rPr>
      </w:pPr>
      <w:r w:rsidRPr="00C1028A">
        <w:rPr>
          <w:sz w:val="24"/>
          <w:szCs w:val="24"/>
        </w:rPr>
        <w:t>Cohen and Felson (1979), state within their developed Routine Activity Theory that for a crime to occur, there must be the presence of three elements: motivated offenders, suitable targets, and the absence of a capable guardian. Capable guardians in this circumstance are officials such as security guards or the police (COP, 2022). Thus, the presence of these capable guardians will reaffirm control and act as a prevention measure as well as prevent repeat victimisation. </w:t>
      </w:r>
    </w:p>
    <w:p w14:paraId="4AFF7A28" w14:textId="77777777" w:rsidR="00204421" w:rsidRPr="00C1028A" w:rsidRDefault="00204421" w:rsidP="00204421">
      <w:pPr>
        <w:spacing w:after="160" w:line="259" w:lineRule="auto"/>
        <w:rPr>
          <w:sz w:val="24"/>
          <w:szCs w:val="24"/>
        </w:rPr>
      </w:pPr>
      <w:r w:rsidRPr="00C1028A">
        <w:rPr>
          <w:sz w:val="24"/>
          <w:szCs w:val="24"/>
        </w:rPr>
        <w:t>Whilst these strategies are proven effective, they also have their limitations. Target hardening measures such as increased police presence at these locations can lead to displacement, where offenders may shift their activities to less protected areas (Clarke, 1995). Furthermore, the presence of officers may inadvertently escalate tensions, especially if patrons perceive it as excessive or intrusive (Braga et al., 2018). Notwithstanding these obstacles, situational crime prevention and target hardening can dramatically lower the likelihood of recurrent victimisation by addressing both the likelihood of crime and the actions of potential offenders. </w:t>
      </w:r>
    </w:p>
    <w:p w14:paraId="45FE214E" w14:textId="77777777" w:rsidR="00204421" w:rsidRPr="00C1028A" w:rsidRDefault="00204421" w:rsidP="00204421">
      <w:pPr>
        <w:spacing w:after="160" w:line="259" w:lineRule="auto"/>
        <w:rPr>
          <w:sz w:val="24"/>
          <w:szCs w:val="24"/>
        </w:rPr>
      </w:pPr>
      <w:r w:rsidRPr="00C1028A">
        <w:rPr>
          <w:sz w:val="24"/>
          <w:szCs w:val="24"/>
        </w:rPr>
        <w:t xml:space="preserve">Additionally, providing ongoing support to victims through victim advocacy services is essential in preventing further harm, as victims who feel unsupported are less likely to report future incidents, leaving them vulnerable to re-victimization (Groff, 2015). In this case, the victim consented to have their information submitted via a victim referral support form resulting in our partner agencies receiving information about the </w:t>
      </w:r>
      <w:r w:rsidRPr="00C1028A">
        <w:rPr>
          <w:sz w:val="24"/>
          <w:szCs w:val="24"/>
        </w:rPr>
        <w:lastRenderedPageBreak/>
        <w:t>incident and getting in contact with the victim to provide support tailored to their needs without them having to repeat themselves (COP, 2021) </w:t>
      </w:r>
    </w:p>
    <w:p w14:paraId="41507FD5" w14:textId="77777777" w:rsidR="00204421" w:rsidRPr="00C1028A" w:rsidRDefault="00204421" w:rsidP="00204421">
      <w:pPr>
        <w:spacing w:after="160" w:line="259" w:lineRule="auto"/>
        <w:rPr>
          <w:sz w:val="24"/>
          <w:szCs w:val="24"/>
        </w:rPr>
      </w:pPr>
      <w:r w:rsidRPr="00C1028A">
        <w:rPr>
          <w:sz w:val="24"/>
          <w:szCs w:val="24"/>
        </w:rPr>
        <w:t>Addressing recurring offenses in the context of the knife event calls for both short-term deterrence and long-term rehabilitation. The arrest of the offender and seizure of the weapon aligns with focused deterrence strategies, which emphasize swift consequences for violent actions (Braga &amp; Weisburd, 2012).  </w:t>
      </w:r>
    </w:p>
    <w:p w14:paraId="4844E7B1" w14:textId="77777777" w:rsidR="00204421" w:rsidRPr="00C1028A" w:rsidRDefault="00204421" w:rsidP="00204421">
      <w:pPr>
        <w:spacing w:after="160" w:line="259" w:lineRule="auto"/>
        <w:rPr>
          <w:sz w:val="24"/>
          <w:szCs w:val="24"/>
        </w:rPr>
      </w:pPr>
      <w:r w:rsidRPr="00C1028A">
        <w:rPr>
          <w:sz w:val="24"/>
          <w:szCs w:val="24"/>
        </w:rPr>
        <w:t xml:space="preserve">However, addressing the root reasons for criminal </w:t>
      </w:r>
      <w:proofErr w:type="spellStart"/>
      <w:r w:rsidRPr="00C1028A">
        <w:rPr>
          <w:sz w:val="24"/>
          <w:szCs w:val="24"/>
        </w:rPr>
        <w:t>behavior</w:t>
      </w:r>
      <w:proofErr w:type="spellEnd"/>
      <w:r w:rsidRPr="00C1028A">
        <w:rPr>
          <w:sz w:val="24"/>
          <w:szCs w:val="24"/>
        </w:rPr>
        <w:t xml:space="preserve"> is also necessary for the efficient treatment of recurrent offenders.  Cognitive-</w:t>
      </w:r>
      <w:proofErr w:type="spellStart"/>
      <w:r w:rsidRPr="00C1028A">
        <w:rPr>
          <w:sz w:val="24"/>
          <w:szCs w:val="24"/>
        </w:rPr>
        <w:t>behavioral</w:t>
      </w:r>
      <w:proofErr w:type="spellEnd"/>
      <w:r w:rsidRPr="00C1028A">
        <w:rPr>
          <w:sz w:val="24"/>
          <w:szCs w:val="24"/>
        </w:rPr>
        <w:t xml:space="preserve"> interventions, such as anger management programs, can help reduce violent tendencies in offenders, especially those involved in knife crime, by reshaping their thought patterns and </w:t>
      </w:r>
      <w:proofErr w:type="spellStart"/>
      <w:r w:rsidRPr="00C1028A">
        <w:rPr>
          <w:sz w:val="24"/>
          <w:szCs w:val="24"/>
        </w:rPr>
        <w:t>behavioral</w:t>
      </w:r>
      <w:proofErr w:type="spellEnd"/>
      <w:r w:rsidRPr="00C1028A">
        <w:rPr>
          <w:sz w:val="24"/>
          <w:szCs w:val="24"/>
        </w:rPr>
        <w:t xml:space="preserve"> responses (Lipsey, Landenberger &amp; Wilson, 2007). </w:t>
      </w:r>
    </w:p>
    <w:p w14:paraId="16795EEC" w14:textId="77777777" w:rsidR="00204421" w:rsidRPr="00C1028A" w:rsidRDefault="00204421" w:rsidP="00204421">
      <w:pPr>
        <w:spacing w:after="160" w:line="259" w:lineRule="auto"/>
        <w:rPr>
          <w:sz w:val="24"/>
          <w:szCs w:val="24"/>
        </w:rPr>
      </w:pPr>
      <w:r w:rsidRPr="00C1028A">
        <w:rPr>
          <w:sz w:val="24"/>
          <w:szCs w:val="24"/>
        </w:rPr>
        <w:t>Furthermore, evidence-based policing strategies can further assist in reducing repeat offending. By identifying high-risk individuals, such as the knife-wielding subject in the incident I spoke of, law enforcement can intervene early on with targeted supervision and rehabilitation programs, significantly reducing the chances of reoffending (Sherman, 1998). To prevent further harm and guarantee that offenders are reintegrated into society with a lower chance of recidivism, it is essential to combine immediate punitive measures with longer-term behavioural treatments. </w:t>
      </w:r>
    </w:p>
    <w:p w14:paraId="493B539C" w14:textId="77777777" w:rsidR="00204421" w:rsidRPr="00C1028A" w:rsidRDefault="00204421" w:rsidP="00204421">
      <w:pPr>
        <w:spacing w:after="160" w:line="259" w:lineRule="auto"/>
        <w:rPr>
          <w:sz w:val="24"/>
          <w:szCs w:val="24"/>
        </w:rPr>
      </w:pPr>
      <w:r w:rsidRPr="00C1028A">
        <w:rPr>
          <w:sz w:val="24"/>
          <w:szCs w:val="24"/>
        </w:rPr>
        <w:t>Repeat offending, particularly in nightlife settings, poses significant challenges for law enforcement and community safety. Evidence-based policing suggests that offenders often exhibit multiple needs, including mental health issues and substance misuse, which contribute to their criminal behaviour (Revolving Doors Agency, 2012).  </w:t>
      </w:r>
    </w:p>
    <w:p w14:paraId="04035347" w14:textId="77777777" w:rsidR="00204421" w:rsidRPr="00C1028A" w:rsidRDefault="00204421" w:rsidP="00204421">
      <w:pPr>
        <w:spacing w:after="160" w:line="259" w:lineRule="auto"/>
        <w:rPr>
          <w:sz w:val="24"/>
          <w:szCs w:val="24"/>
        </w:rPr>
      </w:pPr>
      <w:r w:rsidRPr="00C1028A">
        <w:rPr>
          <w:sz w:val="24"/>
          <w:szCs w:val="24"/>
        </w:rPr>
        <w:t>The presence of officers at nightclub entry points can act as a huge deterrent for repeat offending, as cited in (COP 2021), this idea is also supported by Nagin (2013), who found that the certainty of apprehension, not the severity of the ensuing consequences, is the more effective deterrent. </w:t>
      </w:r>
    </w:p>
    <w:p w14:paraId="0E9E88D6" w14:textId="77777777" w:rsidR="00204421" w:rsidRPr="00C1028A" w:rsidRDefault="00204421" w:rsidP="00204421">
      <w:pPr>
        <w:spacing w:after="160" w:line="259" w:lineRule="auto"/>
        <w:rPr>
          <w:sz w:val="24"/>
          <w:szCs w:val="24"/>
        </w:rPr>
      </w:pPr>
      <w:r w:rsidRPr="00C1028A">
        <w:rPr>
          <w:sz w:val="24"/>
          <w:szCs w:val="24"/>
        </w:rPr>
        <w:t>Additionally, although police presence can deter people from re-offending or offending at all in the first place, there is a risk however, that if the offenders are not caught for example an offender manages to gain entry to the club with a weapon and without it being found during a search, the offender may think they got away with it, ultimately resulting in them more likely to offend in the future due to this belief (</w:t>
      </w:r>
      <w:proofErr w:type="spellStart"/>
      <w:r w:rsidRPr="00C1028A">
        <w:rPr>
          <w:sz w:val="24"/>
          <w:szCs w:val="24"/>
        </w:rPr>
        <w:t>Pogarsky</w:t>
      </w:r>
      <w:proofErr w:type="spellEnd"/>
      <w:r w:rsidRPr="00C1028A">
        <w:rPr>
          <w:sz w:val="24"/>
          <w:szCs w:val="24"/>
        </w:rPr>
        <w:t xml:space="preserve"> and others, 2005, cited in COP, 2021). This strategy's adaptability, however, enables interventions to be customised for certain offenders and offenses, which is one of its advantages. </w:t>
      </w:r>
    </w:p>
    <w:p w14:paraId="72F43C80" w14:textId="77777777" w:rsidR="00204421" w:rsidRPr="00C1028A" w:rsidRDefault="00204421" w:rsidP="00204421">
      <w:pPr>
        <w:spacing w:after="160" w:line="259" w:lineRule="auto"/>
        <w:rPr>
          <w:sz w:val="24"/>
          <w:szCs w:val="24"/>
        </w:rPr>
      </w:pPr>
      <w:r w:rsidRPr="00C1028A">
        <w:rPr>
          <w:sz w:val="24"/>
          <w:szCs w:val="24"/>
        </w:rPr>
        <w:t xml:space="preserve">The individual arrested for possessing the knife was not only engaging in anti-social </w:t>
      </w:r>
      <w:proofErr w:type="spellStart"/>
      <w:r w:rsidRPr="00C1028A">
        <w:rPr>
          <w:sz w:val="24"/>
          <w:szCs w:val="24"/>
        </w:rPr>
        <w:t>behavior</w:t>
      </w:r>
      <w:proofErr w:type="spellEnd"/>
      <w:r w:rsidRPr="00C1028A">
        <w:rPr>
          <w:sz w:val="24"/>
          <w:szCs w:val="24"/>
        </w:rPr>
        <w:t xml:space="preserve"> but may also be caught in a cycle of reoffending due to unmet health and social care needs (Revolving Doors Agency, 2012). In this case, when the subject was taken to custody, he was tested for any drug-related substances and was found to have some form of class A drugs in his system. The data indicates that a substantial proportion of offenders, specifically 69% of arrestees, test positive for at least one drug, highlighting the intersection between substance abuse and violent crime (Revolving Doors Agency, 2012). Therefore, addressing these underlying </w:t>
      </w:r>
      <w:r w:rsidRPr="00C1028A">
        <w:rPr>
          <w:sz w:val="24"/>
          <w:szCs w:val="24"/>
        </w:rPr>
        <w:lastRenderedPageBreak/>
        <w:t>issues through coordinated interventions such as mental health treatment and substance abuse programs could significantly reduce the likelihood of repeat offending, ultimately leading to safer communities and more effective use of police resources (Revolving Doors Agency, 2012).  </w:t>
      </w:r>
    </w:p>
    <w:p w14:paraId="1EC1F4A3" w14:textId="77777777" w:rsidR="00204421" w:rsidRPr="00C1028A" w:rsidRDefault="00204421" w:rsidP="00204421">
      <w:pPr>
        <w:spacing w:after="160" w:line="259" w:lineRule="auto"/>
        <w:rPr>
          <w:sz w:val="24"/>
          <w:szCs w:val="24"/>
        </w:rPr>
      </w:pPr>
      <w:r w:rsidRPr="00C1028A">
        <w:rPr>
          <w:sz w:val="24"/>
          <w:szCs w:val="24"/>
        </w:rPr>
        <w:t>In conclusion, to make sure that resources are distributed where they will have the biggest impact, evidence-based policing, or EBP, is essential. </w:t>
      </w:r>
    </w:p>
    <w:p w14:paraId="34E902F3" w14:textId="43CA5672" w:rsidR="00840695" w:rsidRPr="00204421" w:rsidRDefault="00204421" w:rsidP="00204421">
      <w:pPr>
        <w:rPr>
          <w:sz w:val="24"/>
          <w:szCs w:val="24"/>
        </w:rPr>
      </w:pPr>
      <w:r w:rsidRPr="00204421">
        <w:rPr>
          <w:sz w:val="24"/>
          <w:szCs w:val="24"/>
        </w:rPr>
        <w:t>By striking a balance between deterrence and offender help, strategies like focused deterrence, which blends clear enforcement with rehabilitative support, address repetitive offending. Ongoing, integrated support services for victims reinforce their long-term safety and confidence in law enforcement, highlighting the importance of collaborations throughout the criminal justice system. Though resource-heavy, their evidence-based methods emphasise the necessity of a tailed approach to reducing dangers and preventing future events in establishments and areas such as this.</w:t>
      </w:r>
    </w:p>
    <w:p w14:paraId="6018F1E6" w14:textId="545254C0" w:rsidR="000B2BFE" w:rsidRDefault="00C319DE" w:rsidP="00113540">
      <w:pPr>
        <w:ind w:right="237"/>
        <w:jc w:val="both"/>
        <w:rPr>
          <w:rFonts w:eastAsia="Arial"/>
          <w:color w:val="000000" w:themeColor="text1"/>
          <w:sz w:val="24"/>
          <w:szCs w:val="24"/>
        </w:rPr>
      </w:pPr>
      <w:r>
        <w:rPr>
          <w:rFonts w:eastAsia="Arial"/>
          <w:color w:val="000000" w:themeColor="text1"/>
          <w:sz w:val="24"/>
          <w:szCs w:val="24"/>
        </w:rPr>
        <w:t xml:space="preserve"> </w:t>
      </w:r>
    </w:p>
    <w:p w14:paraId="61F922E6" w14:textId="77777777" w:rsidR="006E5B6C" w:rsidRPr="00E676F7" w:rsidRDefault="006E5B6C"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2598748B" w14:textId="4502B1A5" w:rsidR="69F7424F" w:rsidRDefault="00E676F7" w:rsidP="00D700A2">
      <w:pPr>
        <w:overflowPunct/>
        <w:autoSpaceDE/>
        <w:autoSpaceDN/>
        <w:adjustRightInd/>
        <w:textAlignment w:val="auto"/>
        <w:rPr>
          <w:b/>
          <w:bCs/>
          <w:sz w:val="24"/>
          <w:szCs w:val="24"/>
        </w:rPr>
      </w:pPr>
      <w:r w:rsidRPr="5CE196A1">
        <w:rPr>
          <w:b/>
          <w:bCs/>
          <w:sz w:val="24"/>
          <w:szCs w:val="24"/>
        </w:rPr>
        <w:br w:type="page"/>
      </w:r>
    </w:p>
    <w:p w14:paraId="27C310FF" w14:textId="21358778" w:rsidR="5D9B6F62" w:rsidRPr="00896EEB" w:rsidRDefault="5B843AF0" w:rsidP="00896EEB">
      <w:pPr>
        <w:ind w:right="237"/>
        <w:jc w:val="center"/>
        <w:rPr>
          <w:b/>
          <w:bCs/>
          <w:sz w:val="24"/>
          <w:szCs w:val="24"/>
        </w:rPr>
      </w:pPr>
      <w:r w:rsidRPr="5CE196A1">
        <w:rPr>
          <w:b/>
          <w:bCs/>
          <w:sz w:val="24"/>
          <w:szCs w:val="24"/>
        </w:rPr>
        <w:lastRenderedPageBreak/>
        <w:t>Task 2</w:t>
      </w:r>
      <w:r w:rsidR="00896EEB">
        <w:rPr>
          <w:b/>
          <w:bCs/>
          <w:sz w:val="24"/>
          <w:szCs w:val="24"/>
        </w:rPr>
        <w:br/>
      </w:r>
      <w:r w:rsidR="5D9B6F62" w:rsidRPr="00896EEB">
        <w:rPr>
          <w:rFonts w:eastAsia="Arial"/>
          <w:b/>
          <w:bCs/>
          <w:color w:val="000000" w:themeColor="text1"/>
          <w:sz w:val="24"/>
          <w:szCs w:val="24"/>
        </w:rPr>
        <w:t>Road Policing</w:t>
      </w:r>
    </w:p>
    <w:p w14:paraId="561F33B2" w14:textId="4244A05E" w:rsidR="00025650" w:rsidRPr="00E676F7" w:rsidRDefault="00025650" w:rsidP="00896EEB">
      <w:pPr>
        <w:ind w:right="237"/>
        <w:rPr>
          <w:rFonts w:eastAsia="Arial"/>
          <w:color w:val="000000" w:themeColor="text1"/>
          <w:sz w:val="28"/>
          <w:szCs w:val="28"/>
        </w:rPr>
      </w:pPr>
    </w:p>
    <w:p w14:paraId="43EC7FA9" w14:textId="05A889B1" w:rsidR="00025650" w:rsidRPr="00E676F7" w:rsidRDefault="3E63D7DA" w:rsidP="00165868">
      <w:pPr>
        <w:ind w:left="2880" w:right="237"/>
        <w:rPr>
          <w:rFonts w:eastAsia="Arial"/>
          <w:color w:val="000000" w:themeColor="text1"/>
          <w:sz w:val="28"/>
          <w:szCs w:val="28"/>
        </w:rPr>
      </w:pPr>
      <w:bookmarkStart w:id="0" w:name="_Hlk179188071"/>
      <w:r w:rsidRPr="5CE196A1">
        <w:rPr>
          <w:rFonts w:eastAsia="Arial"/>
          <w:b/>
          <w:bCs/>
          <w:color w:val="000000" w:themeColor="text1"/>
          <w:sz w:val="28"/>
          <w:szCs w:val="28"/>
          <w:u w:val="single"/>
        </w:rPr>
        <w:t>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9047" w:type="dxa"/>
        <w:tblLayout w:type="fixed"/>
        <w:tblLook w:val="06A0" w:firstRow="1" w:lastRow="0" w:firstColumn="1" w:lastColumn="0" w:noHBand="1" w:noVBand="1"/>
      </w:tblPr>
      <w:tblGrid>
        <w:gridCol w:w="9047"/>
      </w:tblGrid>
      <w:tr w:rsidR="0FF883D4" w14:paraId="02DD95B9" w14:textId="77777777" w:rsidTr="00896EEB">
        <w:trPr>
          <w:trHeight w:val="1879"/>
        </w:trPr>
        <w:tc>
          <w:tcPr>
            <w:tcW w:w="9047"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6715F71E" w14:textId="1563EA49" w:rsidR="0FF883D4" w:rsidRPr="00896EEB"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19C8A128" w14:textId="6018FFD3" w:rsidR="0FF883D4" w:rsidRDefault="0FF883D4" w:rsidP="5CE196A1">
            <w:pPr>
              <w:rPr>
                <w:color w:val="000000" w:themeColor="text1"/>
                <w:sz w:val="28"/>
                <w:szCs w:val="28"/>
              </w:rPr>
            </w:pPr>
          </w:p>
          <w:p w14:paraId="47FD9D6D" w14:textId="50FD8227" w:rsidR="0FF883D4" w:rsidRPr="00896EEB" w:rsidRDefault="6E24A492" w:rsidP="00896EEB">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tc>
      </w:tr>
    </w:tbl>
    <w:p w14:paraId="5A545E1D" w14:textId="77777777" w:rsidR="00025650" w:rsidRPr="00E676F7" w:rsidRDefault="00025650" w:rsidP="00340E9A">
      <w:pPr>
        <w:ind w:right="237"/>
        <w:jc w:val="both"/>
        <w:rPr>
          <w:sz w:val="24"/>
          <w:szCs w:val="24"/>
        </w:rPr>
      </w:pPr>
    </w:p>
    <w:p w14:paraId="71AB55F9" w14:textId="1CAAB863" w:rsidR="00025650" w:rsidRDefault="530F4161" w:rsidP="0FF883D4">
      <w:pPr>
        <w:ind w:right="237"/>
        <w:jc w:val="both"/>
        <w:rPr>
          <w:b/>
          <w:bCs/>
          <w:sz w:val="24"/>
          <w:szCs w:val="24"/>
        </w:rPr>
      </w:pPr>
      <w:r w:rsidRPr="5CE196A1">
        <w:rPr>
          <w:b/>
          <w:bCs/>
          <w:sz w:val="24"/>
          <w:szCs w:val="24"/>
        </w:rPr>
        <w:t xml:space="preserve">Answer: </w:t>
      </w:r>
    </w:p>
    <w:p w14:paraId="76E59517" w14:textId="77777777" w:rsidR="005B29D2" w:rsidRDefault="005B29D2" w:rsidP="0FF883D4">
      <w:pPr>
        <w:ind w:right="237"/>
        <w:jc w:val="both"/>
        <w:rPr>
          <w:b/>
          <w:bCs/>
          <w:sz w:val="24"/>
          <w:szCs w:val="24"/>
        </w:rPr>
      </w:pPr>
    </w:p>
    <w:p w14:paraId="2094CF70" w14:textId="36EC5529" w:rsidR="00750502" w:rsidRPr="00750502" w:rsidRDefault="00750502" w:rsidP="00750502">
      <w:pPr>
        <w:ind w:right="237"/>
        <w:jc w:val="both"/>
        <w:rPr>
          <w:sz w:val="24"/>
          <w:szCs w:val="24"/>
        </w:rPr>
      </w:pPr>
      <w:r w:rsidRPr="00750502">
        <w:rPr>
          <w:sz w:val="24"/>
          <w:szCs w:val="24"/>
          <w:lang w:val="en-US"/>
        </w:rPr>
        <w:t>The National Policing Curriculum (College of Policing</w:t>
      </w:r>
      <w:r w:rsidR="00290CB7">
        <w:rPr>
          <w:sz w:val="24"/>
          <w:szCs w:val="24"/>
          <w:lang w:val="en-US"/>
        </w:rPr>
        <w:t xml:space="preserve"> (</w:t>
      </w:r>
      <w:r w:rsidR="00475BF7">
        <w:rPr>
          <w:sz w:val="24"/>
          <w:szCs w:val="24"/>
          <w:lang w:val="en-US"/>
        </w:rPr>
        <w:t>COP)</w:t>
      </w:r>
      <w:r w:rsidRPr="00750502">
        <w:rPr>
          <w:sz w:val="24"/>
          <w:szCs w:val="24"/>
          <w:lang w:val="en-US"/>
        </w:rPr>
        <w:t xml:space="preserve">, 2023) emphasizes the crucial role of the police in investigating road traffic collisions and ensuring public safety. Police officers are responsible for upholding laws, preventing crime, and responding to emergencies, all of which contribute to the well-being of the community (Walker &amp; Katz, 2002). In the context of road policing, officers must quickly respond to incidents, collect evidence, and implement measures to improve road safety. Research shows that effective policing strategies can significantly reduce traffic fatalities and injuries, with proactive measures leading to safer road environments (Norbury, n.d.). This essay will </w:t>
      </w:r>
      <w:proofErr w:type="spellStart"/>
      <w:r w:rsidRPr="00750502">
        <w:rPr>
          <w:sz w:val="24"/>
          <w:szCs w:val="24"/>
          <w:lang w:val="en-US"/>
        </w:rPr>
        <w:t>analyse</w:t>
      </w:r>
      <w:proofErr w:type="spellEnd"/>
      <w:r w:rsidRPr="00750502">
        <w:rPr>
          <w:sz w:val="24"/>
          <w:szCs w:val="24"/>
          <w:lang w:val="en-US"/>
        </w:rPr>
        <w:t xml:space="preserve"> a traffic collision in which I served as both the initial reporting officer and the lead investigator. The collision involved an uninsured SUV driver crashing into a stationary vehicle in an urban </w:t>
      </w:r>
      <w:r w:rsidR="009C1565">
        <w:rPr>
          <w:sz w:val="24"/>
          <w:szCs w:val="24"/>
          <w:lang w:val="en-US"/>
        </w:rPr>
        <w:t>a</w:t>
      </w:r>
      <w:r w:rsidR="00466883">
        <w:rPr>
          <w:sz w:val="24"/>
          <w:szCs w:val="24"/>
          <w:lang w:val="en-US"/>
        </w:rPr>
        <w:t>rea</w:t>
      </w:r>
      <w:r w:rsidRPr="00750502">
        <w:rPr>
          <w:sz w:val="24"/>
          <w:szCs w:val="24"/>
          <w:lang w:val="en-US"/>
        </w:rPr>
        <w:t>. I will evaluate the evidence collected, including witness statements and physical evidence, and suggest strategies such as public education, police training, and technological advancements to mitigate the risk of similar incidents in the future.</w:t>
      </w:r>
      <w:r w:rsidRPr="00750502">
        <w:rPr>
          <w:sz w:val="24"/>
          <w:szCs w:val="24"/>
        </w:rPr>
        <w:t> </w:t>
      </w:r>
    </w:p>
    <w:p w14:paraId="395EBE79" w14:textId="2E3FCCE2" w:rsidR="00750502" w:rsidRPr="00750502" w:rsidRDefault="00750502" w:rsidP="00750502">
      <w:pPr>
        <w:ind w:right="237"/>
        <w:jc w:val="both"/>
        <w:rPr>
          <w:sz w:val="24"/>
          <w:szCs w:val="24"/>
        </w:rPr>
      </w:pPr>
      <w:r w:rsidRPr="00750502">
        <w:rPr>
          <w:sz w:val="24"/>
          <w:szCs w:val="24"/>
          <w:lang w:val="en-US"/>
        </w:rPr>
        <w:t>        </w:t>
      </w:r>
    </w:p>
    <w:p w14:paraId="4B63C2CB" w14:textId="41B42CAE" w:rsidR="00750502" w:rsidRPr="00750502" w:rsidRDefault="00750502" w:rsidP="00750502">
      <w:pPr>
        <w:ind w:right="237"/>
        <w:jc w:val="both"/>
        <w:rPr>
          <w:sz w:val="24"/>
          <w:szCs w:val="24"/>
        </w:rPr>
      </w:pPr>
      <w:r w:rsidRPr="00750502">
        <w:rPr>
          <w:sz w:val="24"/>
          <w:szCs w:val="24"/>
          <w:lang w:val="en-US"/>
        </w:rPr>
        <w:t xml:space="preserve">During a patrol in an urban area, a significant accident occurred involving a large SUV and a parked and unattended vehicle. This incident took place on a busy main road which highlights the persistent challenges related to traffic safety in urban environments. Abedini et al. (2021) </w:t>
      </w:r>
      <w:proofErr w:type="gramStart"/>
      <w:r w:rsidR="009C1565" w:rsidRPr="00750502">
        <w:rPr>
          <w:sz w:val="24"/>
          <w:szCs w:val="24"/>
          <w:lang w:val="en-US"/>
        </w:rPr>
        <w:t>highlight</w:t>
      </w:r>
      <w:proofErr w:type="gramEnd"/>
      <w:r w:rsidR="009C1565">
        <w:rPr>
          <w:sz w:val="24"/>
          <w:szCs w:val="24"/>
          <w:lang w:val="en-US"/>
        </w:rPr>
        <w:t xml:space="preserve"> </w:t>
      </w:r>
      <w:r w:rsidRPr="00750502">
        <w:rPr>
          <w:sz w:val="24"/>
          <w:szCs w:val="24"/>
          <w:lang w:val="en-US"/>
        </w:rPr>
        <w:t xml:space="preserve">urban areas tend to experience a greater number of traffic accidents due to increased vehicle density and driver distractions that significantly contribute to the increased frequency of traffic collisions. The SUV suddenly veered off course and collided with a parked and unattended vehicle, resulting in considerable damages to both cars and highlighting potential issues with driver focus. Research from the Department for Transport </w:t>
      </w:r>
      <w:r w:rsidRPr="00750502">
        <w:rPr>
          <w:sz w:val="24"/>
          <w:szCs w:val="24"/>
          <w:lang w:val="en-US"/>
        </w:rPr>
        <w:lastRenderedPageBreak/>
        <w:t>(D</w:t>
      </w:r>
      <w:r w:rsidR="00475BF7">
        <w:rPr>
          <w:sz w:val="24"/>
          <w:szCs w:val="24"/>
          <w:lang w:val="en-US"/>
        </w:rPr>
        <w:t>F</w:t>
      </w:r>
      <w:r w:rsidRPr="00750502">
        <w:rPr>
          <w:sz w:val="24"/>
          <w:szCs w:val="24"/>
          <w:lang w:val="en-US"/>
        </w:rPr>
        <w:t xml:space="preserve">T, n.d.) indicates that distractions, such as mobile phone usage and various in-car activities, are a primary factor contributing to accidents on busy roads. However, in this case, the driver was not actually using his mobile </w:t>
      </w:r>
      <w:r w:rsidR="00475BF7" w:rsidRPr="00750502">
        <w:rPr>
          <w:sz w:val="24"/>
          <w:szCs w:val="24"/>
          <w:lang w:val="en-US"/>
        </w:rPr>
        <w:t>phone</w:t>
      </w:r>
      <w:r w:rsidRPr="00750502">
        <w:rPr>
          <w:sz w:val="24"/>
          <w:szCs w:val="24"/>
          <w:lang w:val="en-US"/>
        </w:rPr>
        <w:t>, instead the anxiety associated with driving uninsured may have contributed to the collision, which I will delve into later in this essay.</w:t>
      </w:r>
      <w:r w:rsidRPr="00750502">
        <w:rPr>
          <w:sz w:val="24"/>
          <w:szCs w:val="24"/>
        </w:rPr>
        <w:t> </w:t>
      </w:r>
    </w:p>
    <w:p w14:paraId="4D34C8CE" w14:textId="77777777" w:rsidR="00750502" w:rsidRPr="00750502" w:rsidRDefault="00750502" w:rsidP="00750502">
      <w:pPr>
        <w:ind w:right="237"/>
        <w:jc w:val="both"/>
        <w:rPr>
          <w:sz w:val="24"/>
          <w:szCs w:val="24"/>
        </w:rPr>
      </w:pPr>
      <w:r w:rsidRPr="00750502">
        <w:rPr>
          <w:sz w:val="24"/>
          <w:szCs w:val="24"/>
        </w:rPr>
        <w:t> </w:t>
      </w:r>
    </w:p>
    <w:p w14:paraId="7D085642" w14:textId="7D1836F2" w:rsidR="00750502" w:rsidRPr="00750502" w:rsidRDefault="009C1565" w:rsidP="00750502">
      <w:pPr>
        <w:ind w:right="237"/>
        <w:jc w:val="both"/>
        <w:rPr>
          <w:sz w:val="24"/>
          <w:szCs w:val="24"/>
        </w:rPr>
      </w:pPr>
      <w:r>
        <w:rPr>
          <w:sz w:val="24"/>
          <w:szCs w:val="24"/>
          <w:lang w:val="en-US"/>
        </w:rPr>
        <w:t>My colleague and I</w:t>
      </w:r>
      <w:r w:rsidR="00750502" w:rsidRPr="00750502">
        <w:rPr>
          <w:sz w:val="24"/>
          <w:szCs w:val="24"/>
          <w:lang w:val="en-US"/>
        </w:rPr>
        <w:t xml:space="preserve"> were patrolling behind the </w:t>
      </w:r>
      <w:proofErr w:type="gramStart"/>
      <w:r w:rsidR="00750502" w:rsidRPr="00750502">
        <w:rPr>
          <w:sz w:val="24"/>
          <w:szCs w:val="24"/>
          <w:lang w:val="en-US"/>
        </w:rPr>
        <w:t>driver</w:t>
      </w:r>
      <w:proofErr w:type="gramEnd"/>
      <w:r w:rsidR="00750502" w:rsidRPr="00750502">
        <w:rPr>
          <w:sz w:val="24"/>
          <w:szCs w:val="24"/>
          <w:lang w:val="en-US"/>
        </w:rPr>
        <w:t xml:space="preserve"> and we stopped at the scene. My initial focus was to assess the driver's condition, and I was relieved to find that he had not suffered any injuries. However, challenges in communication quickly emerged, as the driver was not fluent in English, complicating the process of obtaining essential information. This scenario is consistent with research from the C</w:t>
      </w:r>
      <w:r w:rsidR="00475BF7">
        <w:rPr>
          <w:sz w:val="24"/>
          <w:szCs w:val="24"/>
          <w:lang w:val="en-US"/>
        </w:rPr>
        <w:t>OP</w:t>
      </w:r>
      <w:r w:rsidR="00750502" w:rsidRPr="00750502">
        <w:rPr>
          <w:sz w:val="24"/>
          <w:szCs w:val="24"/>
          <w:lang w:val="en-US"/>
        </w:rPr>
        <w:t xml:space="preserve"> (2023), which highlights that language barriers can obstruct effective communication in police investigations, resulting in misunderstandings and insufficient information. The difficulties in communicating with the driver not only impacted the immediate response but also </w:t>
      </w:r>
      <w:proofErr w:type="spellStart"/>
      <w:r w:rsidR="00750502" w:rsidRPr="00750502">
        <w:rPr>
          <w:sz w:val="24"/>
          <w:szCs w:val="24"/>
          <w:lang w:val="en-US"/>
        </w:rPr>
        <w:t>emphasised</w:t>
      </w:r>
      <w:proofErr w:type="spellEnd"/>
      <w:r w:rsidR="00750502" w:rsidRPr="00750502">
        <w:rPr>
          <w:sz w:val="24"/>
          <w:szCs w:val="24"/>
          <w:lang w:val="en-US"/>
        </w:rPr>
        <w:t xml:space="preserve"> the necessity of cultural competence and language proficiency within law enforcement. Officers need to have access to tools and resources, including translation services or multilingual personnel, to facilitate accurate information collection during incidents involving individuals who are non-native speakers (Hunter et al., 2022). By </w:t>
      </w:r>
      <w:proofErr w:type="spellStart"/>
      <w:r w:rsidR="00750502" w:rsidRPr="00750502">
        <w:rPr>
          <w:sz w:val="24"/>
          <w:szCs w:val="24"/>
          <w:lang w:val="en-US"/>
        </w:rPr>
        <w:t>utilising</w:t>
      </w:r>
      <w:proofErr w:type="spellEnd"/>
      <w:r w:rsidR="00750502" w:rsidRPr="00750502">
        <w:rPr>
          <w:sz w:val="24"/>
          <w:szCs w:val="24"/>
          <w:lang w:val="en-US"/>
        </w:rPr>
        <w:t xml:space="preserve"> basic English and non-verbal cues, I was able to secure his European driving license and confirm that he was </w:t>
      </w:r>
      <w:proofErr w:type="spellStart"/>
      <w:r w:rsidR="00750502" w:rsidRPr="00750502">
        <w:rPr>
          <w:sz w:val="24"/>
          <w:szCs w:val="24"/>
          <w:lang w:val="en-US"/>
        </w:rPr>
        <w:t>authorised</w:t>
      </w:r>
      <w:proofErr w:type="spellEnd"/>
      <w:r w:rsidR="00750502" w:rsidRPr="00750502">
        <w:rPr>
          <w:sz w:val="24"/>
          <w:szCs w:val="24"/>
          <w:lang w:val="en-US"/>
        </w:rPr>
        <w:t xml:space="preserve"> to drive in the UK for a year.</w:t>
      </w:r>
      <w:r w:rsidR="00750502" w:rsidRPr="00750502">
        <w:rPr>
          <w:sz w:val="24"/>
          <w:szCs w:val="24"/>
        </w:rPr>
        <w:t> </w:t>
      </w:r>
    </w:p>
    <w:p w14:paraId="1B787D60" w14:textId="4C2D0774" w:rsidR="00750502" w:rsidRPr="00750502" w:rsidRDefault="00750502" w:rsidP="00750502">
      <w:pPr>
        <w:ind w:right="237"/>
        <w:jc w:val="both"/>
        <w:rPr>
          <w:sz w:val="24"/>
          <w:szCs w:val="24"/>
        </w:rPr>
      </w:pPr>
      <w:r w:rsidRPr="00750502">
        <w:rPr>
          <w:sz w:val="24"/>
          <w:szCs w:val="24"/>
        </w:rPr>
        <w:t>  </w:t>
      </w:r>
    </w:p>
    <w:p w14:paraId="786E8B09" w14:textId="0B23551B" w:rsidR="00750502" w:rsidRPr="00750502" w:rsidRDefault="00750502" w:rsidP="00750502">
      <w:pPr>
        <w:ind w:right="237"/>
        <w:jc w:val="both"/>
        <w:rPr>
          <w:sz w:val="24"/>
          <w:szCs w:val="24"/>
        </w:rPr>
      </w:pPr>
      <w:r w:rsidRPr="00750502">
        <w:rPr>
          <w:sz w:val="24"/>
          <w:szCs w:val="24"/>
          <w:lang w:val="en-US"/>
        </w:rPr>
        <w:t xml:space="preserve">With this context established, my immediate focus shifted to the driver’s condition and initial evidence collection. Under Road Traffic Act 1988, Section 6 I promptly activated the procedure to </w:t>
      </w:r>
      <w:proofErr w:type="spellStart"/>
      <w:r w:rsidRPr="00750502">
        <w:rPr>
          <w:sz w:val="24"/>
          <w:szCs w:val="24"/>
          <w:lang w:val="en-US"/>
        </w:rPr>
        <w:t>breathalyse</w:t>
      </w:r>
      <w:proofErr w:type="spellEnd"/>
      <w:r w:rsidRPr="00750502">
        <w:rPr>
          <w:sz w:val="24"/>
          <w:szCs w:val="24"/>
          <w:lang w:val="en-US"/>
        </w:rPr>
        <w:t xml:space="preserve"> the driver to check whether impairment played a role</w:t>
      </w:r>
      <w:r w:rsidR="009C1565">
        <w:rPr>
          <w:sz w:val="24"/>
          <w:szCs w:val="24"/>
          <w:lang w:val="en-US"/>
        </w:rPr>
        <w:t xml:space="preserve">. </w:t>
      </w:r>
      <w:r w:rsidRPr="00750502">
        <w:rPr>
          <w:sz w:val="24"/>
          <w:szCs w:val="24"/>
          <w:lang w:val="en-US"/>
        </w:rPr>
        <w:t xml:space="preserve">The results from the </w:t>
      </w:r>
      <w:proofErr w:type="spellStart"/>
      <w:r w:rsidRPr="00750502">
        <w:rPr>
          <w:sz w:val="24"/>
          <w:szCs w:val="24"/>
          <w:lang w:val="en-US"/>
        </w:rPr>
        <w:t>breathalyser</w:t>
      </w:r>
      <w:proofErr w:type="spellEnd"/>
      <w:r w:rsidRPr="00750502">
        <w:rPr>
          <w:sz w:val="24"/>
          <w:szCs w:val="24"/>
          <w:lang w:val="en-US"/>
        </w:rPr>
        <w:t xml:space="preserve"> indicated that the driver was not under the influence of alcohol during the incident</w:t>
      </w:r>
      <w:r w:rsidR="00597E87">
        <w:rPr>
          <w:sz w:val="24"/>
          <w:szCs w:val="24"/>
          <w:lang w:val="en-US"/>
        </w:rPr>
        <w:t xml:space="preserve"> </w:t>
      </w:r>
      <w:r w:rsidR="00597E87" w:rsidRPr="00750502">
        <w:rPr>
          <w:sz w:val="24"/>
          <w:szCs w:val="24"/>
          <w:lang w:val="en-US"/>
        </w:rPr>
        <w:t xml:space="preserve">(Legislation.gov.uk, 2022). </w:t>
      </w:r>
      <w:r w:rsidRPr="00750502">
        <w:rPr>
          <w:sz w:val="24"/>
          <w:szCs w:val="24"/>
          <w:lang w:val="en-US"/>
        </w:rPr>
        <w:t xml:space="preserve">This outcome is crucial as it eliminates one of the typical causes of accidents, allowing the investigation to focus on alternative factors, such as driver distraction or vehicle maintenance concerns (nationalcareers.service.gov.uk, </w:t>
      </w:r>
      <w:proofErr w:type="spellStart"/>
      <w:r w:rsidRPr="00750502">
        <w:rPr>
          <w:sz w:val="24"/>
          <w:szCs w:val="24"/>
          <w:lang w:val="en-US"/>
        </w:rPr>
        <w:t>n.d</w:t>
      </w:r>
      <w:proofErr w:type="spellEnd"/>
      <w:r w:rsidRPr="00750502">
        <w:rPr>
          <w:sz w:val="24"/>
          <w:szCs w:val="24"/>
          <w:lang w:val="en-US"/>
        </w:rPr>
        <w:t>).</w:t>
      </w:r>
      <w:r w:rsidRPr="00750502">
        <w:rPr>
          <w:sz w:val="24"/>
          <w:szCs w:val="24"/>
        </w:rPr>
        <w:t> </w:t>
      </w:r>
    </w:p>
    <w:p w14:paraId="43D8DD31" w14:textId="77777777" w:rsidR="00750502" w:rsidRPr="00750502" w:rsidRDefault="00750502" w:rsidP="00750502">
      <w:pPr>
        <w:ind w:right="237"/>
        <w:jc w:val="both"/>
        <w:rPr>
          <w:sz w:val="24"/>
          <w:szCs w:val="24"/>
        </w:rPr>
      </w:pPr>
      <w:r w:rsidRPr="00750502">
        <w:rPr>
          <w:sz w:val="24"/>
          <w:szCs w:val="24"/>
        </w:rPr>
        <w:t> </w:t>
      </w:r>
    </w:p>
    <w:p w14:paraId="71AA83A1" w14:textId="6584B231" w:rsidR="00750502" w:rsidRPr="00750502" w:rsidRDefault="00750502" w:rsidP="00750502">
      <w:pPr>
        <w:ind w:right="237"/>
        <w:jc w:val="both"/>
        <w:rPr>
          <w:sz w:val="24"/>
          <w:szCs w:val="24"/>
        </w:rPr>
      </w:pPr>
      <w:r w:rsidRPr="00750502">
        <w:rPr>
          <w:sz w:val="24"/>
          <w:szCs w:val="24"/>
          <w:lang w:val="en-US"/>
        </w:rPr>
        <w:t>During my conversation with the driver, I discovered that he was not the registered owner of the vehicle. He mentioned that the SUV was owned by a friend, prompting additional inquiries about his insurance status. After providing the vehicle information to the control room, it was confirmed that the driver was not covered under any insurance policy for that vehicle. This situation constitutes a breach of the Road Traffic Act 1988, which requires all drivers to possess valid insurance. It is essential for both law enforcement and the public to understand the consequences of driving without insurance, as it not only endangers the driver but also poses significant risks to other road users (Legislation.gov.uk, 2022).</w:t>
      </w:r>
      <w:r w:rsidRPr="00750502">
        <w:rPr>
          <w:sz w:val="24"/>
          <w:szCs w:val="24"/>
        </w:rPr>
        <w:t> </w:t>
      </w:r>
    </w:p>
    <w:p w14:paraId="3588A7BB" w14:textId="77777777" w:rsidR="00750502" w:rsidRPr="00750502" w:rsidRDefault="00750502" w:rsidP="00750502">
      <w:pPr>
        <w:ind w:right="237"/>
        <w:jc w:val="both"/>
        <w:rPr>
          <w:sz w:val="24"/>
          <w:szCs w:val="24"/>
        </w:rPr>
      </w:pPr>
      <w:r w:rsidRPr="00750502">
        <w:rPr>
          <w:sz w:val="24"/>
          <w:szCs w:val="24"/>
        </w:rPr>
        <w:t> </w:t>
      </w:r>
    </w:p>
    <w:p w14:paraId="56978EAB" w14:textId="77777777" w:rsidR="00750502" w:rsidRPr="00750502" w:rsidRDefault="00750502" w:rsidP="00750502">
      <w:pPr>
        <w:ind w:right="237"/>
        <w:jc w:val="both"/>
        <w:rPr>
          <w:sz w:val="24"/>
          <w:szCs w:val="24"/>
        </w:rPr>
      </w:pPr>
      <w:r w:rsidRPr="00750502">
        <w:rPr>
          <w:sz w:val="24"/>
          <w:szCs w:val="24"/>
          <w:lang w:val="en-US"/>
        </w:rPr>
        <w:t xml:space="preserve">Upon inquiring with the driver regarding the accident, he indicated that he attempted to maneuver around a vehicle but ultimately failed, resulting in the crash. However, after further evaluation, for example, the roads were dry and the fact he was uninsured led me to consider that the presence of nearby officers might have induced anxiety in him, potentially contributing to the incident. The stress of being observed, especially while driving without insurance, could have led to a momentary lapse in judgment. Research suggests that situational anxiety can adversely affect driving performance, leading to unpredictable behavior (Young et al., 2018). It is </w:t>
      </w:r>
      <w:r w:rsidRPr="00750502">
        <w:rPr>
          <w:sz w:val="24"/>
          <w:szCs w:val="24"/>
          <w:lang w:val="en-US"/>
        </w:rPr>
        <w:lastRenderedPageBreak/>
        <w:t>essential to comprehend the psychological elements involved in this case to formulate strategies aimed at preventing similar incidents in the future. </w:t>
      </w:r>
      <w:r w:rsidRPr="00750502">
        <w:rPr>
          <w:sz w:val="24"/>
          <w:szCs w:val="24"/>
        </w:rPr>
        <w:t> </w:t>
      </w:r>
    </w:p>
    <w:p w14:paraId="0F4918E1" w14:textId="77777777" w:rsidR="00750502" w:rsidRPr="00750502" w:rsidRDefault="00750502" w:rsidP="00750502">
      <w:pPr>
        <w:ind w:right="237"/>
        <w:jc w:val="both"/>
        <w:rPr>
          <w:sz w:val="24"/>
          <w:szCs w:val="24"/>
        </w:rPr>
      </w:pPr>
      <w:r w:rsidRPr="00750502">
        <w:rPr>
          <w:sz w:val="24"/>
          <w:szCs w:val="24"/>
        </w:rPr>
        <w:t> </w:t>
      </w:r>
    </w:p>
    <w:p w14:paraId="024C32A7" w14:textId="0E8FCF6D" w:rsidR="00750502" w:rsidRPr="00750502" w:rsidRDefault="00750502" w:rsidP="00750502">
      <w:pPr>
        <w:ind w:right="237"/>
        <w:jc w:val="both"/>
        <w:rPr>
          <w:sz w:val="24"/>
          <w:szCs w:val="24"/>
        </w:rPr>
      </w:pPr>
      <w:r w:rsidRPr="00750502">
        <w:rPr>
          <w:sz w:val="24"/>
          <w:szCs w:val="24"/>
          <w:lang w:val="en-US"/>
        </w:rPr>
        <w:t>After securing the area, I approached bystanders who had witnessed the SUV swerve off its intended path. By the recommendations from the C</w:t>
      </w:r>
      <w:r w:rsidR="00C978A6">
        <w:rPr>
          <w:sz w:val="24"/>
          <w:szCs w:val="24"/>
          <w:lang w:val="en-US"/>
        </w:rPr>
        <w:t>OP</w:t>
      </w:r>
      <w:r w:rsidRPr="00750502">
        <w:rPr>
          <w:sz w:val="24"/>
          <w:szCs w:val="24"/>
          <w:lang w:val="en-US"/>
        </w:rPr>
        <w:t xml:space="preserve"> (2022), I asked open-ended inquiries to prompt detailed accounts without influencing responses, thereby guaranteeing accuracy and trustworthiness. Witnesses often offer valuable </w:t>
      </w:r>
      <w:r w:rsidR="00475BF7" w:rsidRPr="00750502">
        <w:rPr>
          <w:sz w:val="24"/>
          <w:szCs w:val="24"/>
          <w:lang w:val="en-US"/>
        </w:rPr>
        <w:t>insights,</w:t>
      </w:r>
      <w:r w:rsidRPr="00750502">
        <w:rPr>
          <w:sz w:val="24"/>
          <w:szCs w:val="24"/>
          <w:lang w:val="en-US"/>
        </w:rPr>
        <w:t xml:space="preserve"> and their statements are vital for piecing together the series of occurrences (Miller &amp; Toliver, 2018). I meticulously recorded each account, following the guidelines for contemporaneous </w:t>
      </w:r>
      <w:r w:rsidR="00475BF7" w:rsidRPr="00750502">
        <w:rPr>
          <w:sz w:val="24"/>
          <w:szCs w:val="24"/>
          <w:lang w:val="en-US"/>
        </w:rPr>
        <w:t>notetaking</w:t>
      </w:r>
      <w:r w:rsidRPr="00750502">
        <w:rPr>
          <w:sz w:val="24"/>
          <w:szCs w:val="24"/>
          <w:lang w:val="en-US"/>
        </w:rPr>
        <w:t>, which is crucial for ensuring the admissibility and reliability of evidence gathered at the location (College of Policing, 2022).</w:t>
      </w:r>
      <w:r w:rsidRPr="00750502">
        <w:rPr>
          <w:sz w:val="24"/>
          <w:szCs w:val="24"/>
        </w:rPr>
        <w:t> </w:t>
      </w:r>
    </w:p>
    <w:p w14:paraId="1EEA8473" w14:textId="28148184" w:rsidR="00750502" w:rsidRPr="00750502" w:rsidRDefault="00750502" w:rsidP="00750502">
      <w:pPr>
        <w:ind w:right="237"/>
        <w:jc w:val="both"/>
        <w:rPr>
          <w:sz w:val="24"/>
          <w:szCs w:val="24"/>
        </w:rPr>
      </w:pPr>
      <w:r w:rsidRPr="00750502">
        <w:rPr>
          <w:sz w:val="24"/>
          <w:szCs w:val="24"/>
        </w:rPr>
        <w:t> </w:t>
      </w:r>
    </w:p>
    <w:p w14:paraId="25E7F5FD" w14:textId="77777777" w:rsidR="00750502" w:rsidRPr="00750502" w:rsidRDefault="00750502" w:rsidP="00750502">
      <w:pPr>
        <w:ind w:right="237"/>
        <w:jc w:val="both"/>
        <w:rPr>
          <w:sz w:val="24"/>
          <w:szCs w:val="24"/>
        </w:rPr>
      </w:pPr>
      <w:r w:rsidRPr="00750502">
        <w:rPr>
          <w:sz w:val="24"/>
          <w:szCs w:val="24"/>
          <w:lang w:val="en-US"/>
        </w:rPr>
        <w:t>As the investigation progressed, the scene drew considerable attention from onlookers and friends of the parked vehicle's owner, who had just exited a nearby bar. The quickly forming crowd became increasingly agitated, exacerbating the situation. Acknowledging the necessity for crowd control, I requested for additional officers to attend to help manage the scene. Waddington (2007) highlights that crowd dynamics can greatly affect the progression of an incident, with poorly managed crowds potentially heightening tensions and leading to additional disturbances. Reicher et al. (2007) further assert that a well-regulated crowd is less prone to disorder, emphasizing that clear communication and an understanding of crowd psychology are vital components of public order policing. By implementing effective crowd control measures alongside a comprehensive approach to crowd psychology, law enforcement can maintain order and ensure the safety of both the public and the investigative process. I proceeded to let the crowd know that everyone was ok and that we needed to secure the roads calmly and reassuringly. </w:t>
      </w:r>
      <w:r w:rsidRPr="00750502">
        <w:rPr>
          <w:sz w:val="24"/>
          <w:szCs w:val="24"/>
        </w:rPr>
        <w:t> </w:t>
      </w:r>
    </w:p>
    <w:p w14:paraId="4ED4A5F4" w14:textId="77777777" w:rsidR="00750502" w:rsidRPr="00750502" w:rsidRDefault="00750502" w:rsidP="00750502">
      <w:pPr>
        <w:ind w:right="237"/>
        <w:jc w:val="both"/>
        <w:rPr>
          <w:sz w:val="24"/>
          <w:szCs w:val="24"/>
        </w:rPr>
      </w:pPr>
      <w:r w:rsidRPr="00750502">
        <w:rPr>
          <w:sz w:val="24"/>
          <w:szCs w:val="24"/>
        </w:rPr>
        <w:t> </w:t>
      </w:r>
    </w:p>
    <w:p w14:paraId="4EEF6093" w14:textId="0C845994" w:rsidR="00750502" w:rsidRPr="00750502" w:rsidRDefault="00750502" w:rsidP="00750502">
      <w:pPr>
        <w:ind w:right="237"/>
        <w:jc w:val="both"/>
        <w:rPr>
          <w:sz w:val="24"/>
          <w:szCs w:val="24"/>
        </w:rPr>
      </w:pPr>
      <w:r w:rsidRPr="00750502">
        <w:rPr>
          <w:sz w:val="24"/>
          <w:szCs w:val="24"/>
          <w:lang w:val="en-US"/>
        </w:rPr>
        <w:t xml:space="preserve">Law enforcement must create a secure perimeter around the area and reroute traffic accordingly. Traffic units were dispatched to facilitate this process, establishing roadblocks and directing vehicles away from the scene of the incident. The Institute of Traffic Engineers (ITE, n.d.) emphasizes that efficient traffic management during emergencies is crucial for safeguarding both officers and the </w:t>
      </w:r>
      <w:r w:rsidR="009C1565" w:rsidRPr="00750502">
        <w:rPr>
          <w:sz w:val="24"/>
          <w:szCs w:val="24"/>
          <w:lang w:val="en-US"/>
        </w:rPr>
        <w:t>public</w:t>
      </w:r>
      <w:r w:rsidRPr="00750502">
        <w:rPr>
          <w:sz w:val="24"/>
          <w:szCs w:val="24"/>
          <w:lang w:val="en-US"/>
        </w:rPr>
        <w:t>. Additionally, the National Roadway Safety Strategy highlights the importance of securing vehicles after an accident to prevent subsequent incidents or injuries.</w:t>
      </w:r>
      <w:r w:rsidRPr="00750502">
        <w:rPr>
          <w:sz w:val="24"/>
          <w:szCs w:val="24"/>
        </w:rPr>
        <w:t> </w:t>
      </w:r>
    </w:p>
    <w:p w14:paraId="6AF86ACA" w14:textId="6DFCDC55" w:rsidR="00750502" w:rsidRPr="00750502" w:rsidRDefault="00750502" w:rsidP="00750502">
      <w:pPr>
        <w:ind w:right="237"/>
        <w:jc w:val="both"/>
        <w:rPr>
          <w:sz w:val="24"/>
          <w:szCs w:val="24"/>
        </w:rPr>
      </w:pPr>
      <w:r w:rsidRPr="00750502">
        <w:rPr>
          <w:sz w:val="24"/>
          <w:szCs w:val="24"/>
          <w:lang w:val="en-US"/>
        </w:rPr>
        <w:t>During the incident, the roadway was closed for a significant duration while we managed the situation. We ensured that the vehicles involved were secured and assessed for potential hazards, such as fuel or fluid leaks. A local recovery service was called to remove both vehicles from the location safely. I also reached out to the registered owner of the parked and unattended vehicle through the police control room to notify them about the situation, providing my name, collar number, and incident reference for their records.</w:t>
      </w:r>
      <w:r w:rsidRPr="00750502">
        <w:rPr>
          <w:sz w:val="24"/>
          <w:szCs w:val="24"/>
        </w:rPr>
        <w:t> </w:t>
      </w:r>
    </w:p>
    <w:p w14:paraId="5725B035" w14:textId="77777777" w:rsidR="00750502" w:rsidRPr="00750502" w:rsidRDefault="00750502" w:rsidP="00750502">
      <w:pPr>
        <w:ind w:right="237"/>
        <w:jc w:val="both"/>
        <w:rPr>
          <w:sz w:val="24"/>
          <w:szCs w:val="24"/>
        </w:rPr>
      </w:pPr>
      <w:r w:rsidRPr="00750502">
        <w:rPr>
          <w:sz w:val="24"/>
          <w:szCs w:val="24"/>
        </w:rPr>
        <w:t> </w:t>
      </w:r>
    </w:p>
    <w:p w14:paraId="5BE5BF96" w14:textId="37B5D32A" w:rsidR="00750502" w:rsidRPr="00750502" w:rsidRDefault="00750502" w:rsidP="00750502">
      <w:pPr>
        <w:ind w:right="237"/>
        <w:jc w:val="both"/>
        <w:rPr>
          <w:sz w:val="24"/>
          <w:szCs w:val="24"/>
        </w:rPr>
      </w:pPr>
      <w:r w:rsidRPr="00750502">
        <w:rPr>
          <w:sz w:val="24"/>
          <w:szCs w:val="24"/>
          <w:lang w:val="en-US"/>
        </w:rPr>
        <w:t xml:space="preserve">Upon evaluating the situation and gathering relevant evidence, I concluded that the driver would be cited for the traffic violation of operating a vehicle without insurance. A notice of intended prosecution was issued, and he was later escorted home by a police unit. The importance of reporting drivers without insurance is twofold; it acts as a deterrent against future violations and highlights the critical need for adherence to road safety regulations (Department for Transport (n.d.) The Road Traffic Act </w:t>
      </w:r>
      <w:r w:rsidRPr="00750502">
        <w:rPr>
          <w:sz w:val="24"/>
          <w:szCs w:val="24"/>
          <w:lang w:val="en-US"/>
        </w:rPr>
        <w:lastRenderedPageBreak/>
        <w:t xml:space="preserve">1988 clearly states that all drivers are required to possess valid insurance to safeguard themselves and others on the road </w:t>
      </w:r>
      <w:r w:rsidR="009C1565">
        <w:rPr>
          <w:sz w:val="24"/>
          <w:szCs w:val="24"/>
          <w:lang w:val="en-US"/>
        </w:rPr>
        <w:t>(</w:t>
      </w:r>
      <w:r w:rsidRPr="00750502">
        <w:rPr>
          <w:sz w:val="24"/>
          <w:szCs w:val="24"/>
          <w:lang w:val="en-US"/>
        </w:rPr>
        <w:t xml:space="preserve">Legislation.gov.uk </w:t>
      </w:r>
      <w:r w:rsidR="009C1565">
        <w:rPr>
          <w:sz w:val="24"/>
          <w:szCs w:val="24"/>
          <w:lang w:val="en-US"/>
        </w:rPr>
        <w:t>2020</w:t>
      </w:r>
      <w:r w:rsidRPr="00750502">
        <w:rPr>
          <w:sz w:val="24"/>
          <w:szCs w:val="24"/>
          <w:lang w:val="en-US"/>
        </w:rPr>
        <w:t>). </w:t>
      </w:r>
      <w:r w:rsidRPr="00750502">
        <w:rPr>
          <w:sz w:val="24"/>
          <w:szCs w:val="24"/>
        </w:rPr>
        <w:t> </w:t>
      </w:r>
    </w:p>
    <w:p w14:paraId="367F6F3C" w14:textId="05860D1C" w:rsidR="00750502" w:rsidRPr="00750502" w:rsidRDefault="00750502" w:rsidP="00750502">
      <w:pPr>
        <w:ind w:right="237"/>
        <w:jc w:val="both"/>
        <w:rPr>
          <w:sz w:val="24"/>
          <w:szCs w:val="24"/>
        </w:rPr>
      </w:pPr>
      <w:r w:rsidRPr="00750502">
        <w:rPr>
          <w:sz w:val="24"/>
          <w:szCs w:val="24"/>
          <w:lang w:val="en-US"/>
        </w:rPr>
        <w:t xml:space="preserve">This </w:t>
      </w:r>
      <w:r w:rsidR="00597E87">
        <w:rPr>
          <w:sz w:val="24"/>
          <w:szCs w:val="24"/>
          <w:lang w:val="en-US"/>
        </w:rPr>
        <w:t xml:space="preserve">incident </w:t>
      </w:r>
      <w:r w:rsidRPr="00750502">
        <w:rPr>
          <w:sz w:val="24"/>
          <w:szCs w:val="24"/>
          <w:lang w:val="en-US"/>
        </w:rPr>
        <w:t>highlighted the necessity for enhanced education concerning insurance requirement drivers, especially for individuals who are not native English speakers. Drivers must comprehend their responsibilities to avert similar incidents in the future. Implementing educational initiatives aimed at non-native speakers, along with providing language resources, could greatly enhance adherence to driving regulations. The National Highway Traffic Safety Administration (NHTSA) supports culturally relevant programs that align with the demographics of the community, while materials aimed at English learners concentrate on the critical terminology required for successful learning and understanding (NHTSA, n.d.; ThoughtCo, 2024).</w:t>
      </w:r>
      <w:r w:rsidRPr="00750502">
        <w:rPr>
          <w:sz w:val="24"/>
          <w:szCs w:val="24"/>
        </w:rPr>
        <w:t> </w:t>
      </w:r>
    </w:p>
    <w:p w14:paraId="51DB2F6E" w14:textId="77777777" w:rsidR="00750502" w:rsidRPr="00750502" w:rsidRDefault="00750502" w:rsidP="00750502">
      <w:pPr>
        <w:ind w:right="237"/>
        <w:jc w:val="both"/>
        <w:rPr>
          <w:sz w:val="24"/>
          <w:szCs w:val="24"/>
        </w:rPr>
      </w:pPr>
      <w:r w:rsidRPr="00750502">
        <w:rPr>
          <w:sz w:val="24"/>
          <w:szCs w:val="24"/>
        </w:rPr>
        <w:t> </w:t>
      </w:r>
    </w:p>
    <w:p w14:paraId="799AD6DB" w14:textId="66372552" w:rsidR="00750502" w:rsidRPr="00750502" w:rsidRDefault="00750502" w:rsidP="00750502">
      <w:pPr>
        <w:ind w:right="237"/>
        <w:jc w:val="both"/>
        <w:rPr>
          <w:sz w:val="24"/>
          <w:szCs w:val="24"/>
        </w:rPr>
      </w:pPr>
      <w:r w:rsidRPr="00750502">
        <w:rPr>
          <w:sz w:val="24"/>
          <w:szCs w:val="24"/>
          <w:lang w:val="en-US"/>
        </w:rPr>
        <w:t>To mitigate the possibility of similar incidents in the future, a variety of strategies may be applied. First, improving public awareness campaigns about the significance of insurance coverage and responsible driving behaviors can play an important role in preventing accidents. The Road Safety Foundation claims that well-designed educational initiatives have been successful in improving adherence to traffic laws, changing driver behavior, and raising knowledge of the risks associated with driving without insurance (Road Safety Foundation, n.d.)</w:t>
      </w:r>
      <w:r w:rsidR="009C1565">
        <w:rPr>
          <w:sz w:val="24"/>
          <w:szCs w:val="24"/>
          <w:lang w:val="en-US"/>
        </w:rPr>
        <w:t xml:space="preserve">. </w:t>
      </w:r>
      <w:r w:rsidRPr="00750502">
        <w:rPr>
          <w:sz w:val="24"/>
          <w:szCs w:val="24"/>
          <w:lang w:val="en-US"/>
        </w:rPr>
        <w:t>In addition, training programs ought to integrate components focused on cultural competence and communication abilities, especially for officers assigned to diverse communities. The College of Policing (2022) indicates that training designed to tackle language barriers and enhance cultural sensitivity can significantly improve public interactions, thereby fostering more effective law enforcement. Furthermore, this training should provide resources that enable officers to access translation services during incidents swiftly.</w:t>
      </w:r>
      <w:r w:rsidRPr="00750502">
        <w:rPr>
          <w:sz w:val="24"/>
          <w:szCs w:val="24"/>
        </w:rPr>
        <w:t> </w:t>
      </w:r>
    </w:p>
    <w:p w14:paraId="443175C3" w14:textId="77777777" w:rsidR="00750502" w:rsidRPr="00750502" w:rsidRDefault="00750502" w:rsidP="00750502">
      <w:pPr>
        <w:ind w:right="237"/>
        <w:jc w:val="both"/>
        <w:rPr>
          <w:sz w:val="24"/>
          <w:szCs w:val="24"/>
        </w:rPr>
      </w:pPr>
      <w:r w:rsidRPr="00750502">
        <w:rPr>
          <w:sz w:val="24"/>
          <w:szCs w:val="24"/>
        </w:rPr>
        <w:t> </w:t>
      </w:r>
    </w:p>
    <w:p w14:paraId="387F8A63" w14:textId="10215EB1" w:rsidR="00750502" w:rsidRPr="00750502" w:rsidRDefault="00750502" w:rsidP="00750502">
      <w:pPr>
        <w:ind w:right="237"/>
        <w:jc w:val="both"/>
        <w:rPr>
          <w:sz w:val="24"/>
          <w:szCs w:val="24"/>
        </w:rPr>
      </w:pPr>
      <w:r w:rsidRPr="00750502">
        <w:rPr>
          <w:sz w:val="24"/>
          <w:szCs w:val="24"/>
          <w:lang w:val="en-US"/>
        </w:rPr>
        <w:t xml:space="preserve">Lastly Investing in technological solutions, mainly mobile applications that offer </w:t>
      </w:r>
      <w:r w:rsidR="00597E87">
        <w:rPr>
          <w:sz w:val="24"/>
          <w:szCs w:val="24"/>
          <w:lang w:val="en-US"/>
        </w:rPr>
        <w:t>present</w:t>
      </w:r>
      <w:r w:rsidRPr="00750502">
        <w:rPr>
          <w:sz w:val="24"/>
          <w:szCs w:val="24"/>
          <w:lang w:val="en-US"/>
        </w:rPr>
        <w:t xml:space="preserve"> updates on vehicle insurance status, can assist drivers in confirming their coverage before operating their vehicles. Research conducted by the Road Safety Foundation (n.d.) indicates that advancements in technology are vital for improving road safety. Implementing these technologies could enable drivers to take accountability for their insurance status, which could lead to a decrease in the prevalence of uninsured drivers on the roads.</w:t>
      </w:r>
      <w:r w:rsidRPr="00750502">
        <w:rPr>
          <w:sz w:val="24"/>
          <w:szCs w:val="24"/>
        </w:rPr>
        <w:t> </w:t>
      </w:r>
    </w:p>
    <w:p w14:paraId="637E34DB" w14:textId="2F616550" w:rsidR="00750502" w:rsidRPr="00750502" w:rsidRDefault="00750502" w:rsidP="00750502">
      <w:pPr>
        <w:ind w:right="237"/>
        <w:jc w:val="both"/>
        <w:rPr>
          <w:sz w:val="24"/>
          <w:szCs w:val="24"/>
        </w:rPr>
      </w:pPr>
      <w:r w:rsidRPr="00750502">
        <w:rPr>
          <w:sz w:val="24"/>
          <w:szCs w:val="24"/>
        </w:rPr>
        <w:t> </w:t>
      </w:r>
    </w:p>
    <w:p w14:paraId="7BBE8FFE" w14:textId="77777777" w:rsidR="00750502" w:rsidRPr="00750502" w:rsidRDefault="00750502" w:rsidP="00750502">
      <w:pPr>
        <w:ind w:right="237"/>
        <w:jc w:val="both"/>
        <w:rPr>
          <w:sz w:val="24"/>
          <w:szCs w:val="24"/>
        </w:rPr>
      </w:pPr>
      <w:r w:rsidRPr="00750502">
        <w:rPr>
          <w:sz w:val="24"/>
          <w:szCs w:val="24"/>
          <w:lang w:val="en-US"/>
        </w:rPr>
        <w:t>The collision involving the uninsured SUV driver underscores the challenges faced by law enforcement in traffic-related incidents, particularly when dealing with uninsured drivers and language barriers. Through careful evaluation of the evidence and consideration of psychological factors, it becomes clear that situational anxiety and lack of insurance were key contributors to the crash. To prevent similar incidents in the future, it is essential to implement public education campaigns, improve police training in communication and cultural competence, and invest in technological advancements. By addressing these areas, we can enhance road safety and reduce the incidence of uninsured driving, creating safer roads for all.</w:t>
      </w:r>
      <w:r w:rsidRPr="00750502">
        <w:rPr>
          <w:sz w:val="24"/>
          <w:szCs w:val="24"/>
        </w:rPr>
        <w:t> </w:t>
      </w:r>
    </w:p>
    <w:p w14:paraId="58A70CB1" w14:textId="77777777" w:rsidR="00750502" w:rsidRPr="00750502" w:rsidRDefault="00750502" w:rsidP="00750502">
      <w:pPr>
        <w:ind w:right="237"/>
        <w:jc w:val="both"/>
        <w:rPr>
          <w:sz w:val="24"/>
          <w:szCs w:val="24"/>
        </w:rPr>
      </w:pPr>
      <w:r w:rsidRPr="00750502">
        <w:rPr>
          <w:sz w:val="24"/>
          <w:szCs w:val="24"/>
        </w:rPr>
        <w:t> </w:t>
      </w:r>
    </w:p>
    <w:p w14:paraId="1B9EC13D" w14:textId="77777777" w:rsidR="00750502" w:rsidRPr="00750502" w:rsidRDefault="00750502" w:rsidP="00750502">
      <w:pPr>
        <w:ind w:right="237"/>
        <w:jc w:val="both"/>
        <w:rPr>
          <w:sz w:val="24"/>
          <w:szCs w:val="24"/>
        </w:rPr>
      </w:pPr>
      <w:r w:rsidRPr="00750502">
        <w:rPr>
          <w:sz w:val="24"/>
          <w:szCs w:val="24"/>
          <w:lang w:val="en-US"/>
        </w:rPr>
        <w:t xml:space="preserve">This incident underscored the value of being flexible and communicating well, particularly in high-pressure situations like interacting with drivers without insurance and navigating crowd control which could quickly escalate. Navigating the language obstacle with the driver highlighted the need for patience and resourcefulness. I discovered that understanding the driver's anxiety is essential as it influences their </w:t>
      </w:r>
      <w:r w:rsidRPr="00750502">
        <w:rPr>
          <w:sz w:val="24"/>
          <w:szCs w:val="24"/>
          <w:lang w:val="en-US"/>
        </w:rPr>
        <w:lastRenderedPageBreak/>
        <w:t>choices. This situation solidified my dedication to collecting comprehensive evidence and the importance of continuous education to manage diverse circumstances while maintaining the safety of the public.</w:t>
      </w:r>
      <w:r w:rsidRPr="00750502">
        <w:rPr>
          <w:sz w:val="24"/>
          <w:szCs w:val="24"/>
        </w:rPr>
        <w:t> </w:t>
      </w:r>
    </w:p>
    <w:p w14:paraId="3467F9F5" w14:textId="77777777" w:rsidR="00750502" w:rsidRPr="00750502" w:rsidRDefault="00750502" w:rsidP="00750502">
      <w:pPr>
        <w:ind w:right="237"/>
        <w:jc w:val="both"/>
        <w:rPr>
          <w:sz w:val="24"/>
          <w:szCs w:val="24"/>
        </w:rPr>
      </w:pPr>
      <w:r w:rsidRPr="00750502">
        <w:rPr>
          <w:sz w:val="24"/>
          <w:szCs w:val="24"/>
        </w:rPr>
        <w:t> </w:t>
      </w:r>
    </w:p>
    <w:p w14:paraId="13ECF9B5" w14:textId="77777777" w:rsidR="00750502" w:rsidRPr="00750502" w:rsidRDefault="00750502" w:rsidP="00750502">
      <w:pPr>
        <w:ind w:right="237"/>
        <w:jc w:val="both"/>
        <w:rPr>
          <w:sz w:val="24"/>
          <w:szCs w:val="24"/>
        </w:rPr>
      </w:pPr>
      <w:r w:rsidRPr="00750502">
        <w:rPr>
          <w:sz w:val="24"/>
          <w:szCs w:val="24"/>
        </w:rPr>
        <w:t> </w:t>
      </w:r>
    </w:p>
    <w:p w14:paraId="05345618" w14:textId="77777777" w:rsidR="00750502" w:rsidRPr="00750502" w:rsidRDefault="00750502" w:rsidP="00750502">
      <w:pPr>
        <w:ind w:right="237"/>
        <w:jc w:val="both"/>
        <w:rPr>
          <w:sz w:val="24"/>
          <w:szCs w:val="24"/>
        </w:rPr>
      </w:pPr>
      <w:r w:rsidRPr="00750502">
        <w:rPr>
          <w:sz w:val="24"/>
          <w:szCs w:val="24"/>
        </w:rPr>
        <w:t> </w:t>
      </w:r>
    </w:p>
    <w:bookmarkEnd w:id="0"/>
    <w:p w14:paraId="41EA5947" w14:textId="4AC096D4" w:rsidR="005B29D2" w:rsidRPr="00D700A2" w:rsidRDefault="005B29D2" w:rsidP="0FF883D4">
      <w:pPr>
        <w:ind w:right="237"/>
        <w:jc w:val="both"/>
        <w:rPr>
          <w:sz w:val="24"/>
          <w:szCs w:val="24"/>
        </w:rPr>
      </w:pPr>
    </w:p>
    <w:p w14:paraId="1C6611B7" w14:textId="77777777" w:rsidR="005B29D2" w:rsidRPr="00E676F7" w:rsidRDefault="005B29D2" w:rsidP="0FF883D4">
      <w:pPr>
        <w:ind w:right="237"/>
        <w:jc w:val="both"/>
        <w:rPr>
          <w:b/>
          <w:bCs/>
          <w:sz w:val="24"/>
          <w:szCs w:val="24"/>
        </w:rPr>
      </w:pP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674147B2" w:rsidR="0FF883D4" w:rsidRDefault="5CE196A1" w:rsidP="5CE196A1">
      <w:r w:rsidRPr="5CE196A1">
        <w:rPr>
          <w:rFonts w:eastAsia="Arial"/>
          <w:b/>
          <w:bCs/>
          <w:color w:val="000000" w:themeColor="text1"/>
          <w:sz w:val="24"/>
          <w:szCs w:val="24"/>
        </w:rPr>
        <w:t xml:space="preserve">Authentication signature: </w:t>
      </w:r>
      <w:r w:rsidR="009D0D93">
        <w:rPr>
          <w:rFonts w:eastAsia="Arial"/>
          <w:b/>
          <w:bCs/>
          <w:color w:val="000000" w:themeColor="text1"/>
          <w:sz w:val="24"/>
          <w:szCs w:val="24"/>
        </w:rPr>
        <w:t>H. Rahman</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08B50EE9" w:rsidR="0FF883D4" w:rsidRDefault="5CE196A1" w:rsidP="5CE196A1">
      <w:r w:rsidRPr="5CE196A1">
        <w:rPr>
          <w:rFonts w:eastAsia="Arial"/>
          <w:b/>
          <w:bCs/>
          <w:color w:val="000000" w:themeColor="text1"/>
          <w:sz w:val="24"/>
          <w:szCs w:val="24"/>
        </w:rPr>
        <w:t xml:space="preserve">Signed: </w:t>
      </w:r>
      <w:r w:rsidR="009D0D93">
        <w:rPr>
          <w:rFonts w:eastAsia="Arial"/>
          <w:b/>
          <w:bCs/>
          <w:color w:val="000000" w:themeColor="text1"/>
          <w:sz w:val="24"/>
          <w:szCs w:val="24"/>
        </w:rPr>
        <w:t>H. Rahman</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02EB28F2" w:rsidR="0FF883D4" w:rsidRDefault="009D0D93" w:rsidP="5CE196A1">
      <w:pPr>
        <w:ind w:left="2880" w:right="225" w:firstLine="720"/>
        <w:rPr>
          <w:b/>
          <w:bCs/>
          <w:sz w:val="24"/>
          <w:szCs w:val="24"/>
          <w:lang w:eastAsia="zh-TW"/>
        </w:rPr>
        <w:sectPr w:rsidR="0FF883D4" w:rsidSect="0022001B">
          <w:footerReference w:type="default" r:id="rId12"/>
          <w:pgSz w:w="11906" w:h="16838" w:code="9"/>
          <w:pgMar w:top="1440" w:right="1440" w:bottom="1440" w:left="1440" w:header="720" w:footer="720" w:gutter="0"/>
          <w:cols w:space="720"/>
          <w:docGrid w:linePitch="272"/>
        </w:sectPr>
      </w:pPr>
      <w:r>
        <w:rPr>
          <w:b/>
          <w:bCs/>
          <w:sz w:val="24"/>
          <w:szCs w:val="24"/>
          <w:lang w:eastAsia="zh-TW"/>
        </w:rPr>
        <w:t>28.10.2024</w:t>
      </w:r>
    </w:p>
    <w:p w14:paraId="2B4DA333" w14:textId="77777777" w:rsidR="004923DA" w:rsidRDefault="004923DA" w:rsidP="00340E9A">
      <w:pPr>
        <w:keepNext/>
        <w:spacing w:before="240" w:after="60"/>
        <w:ind w:right="237"/>
        <w:jc w:val="both"/>
        <w:rPr>
          <w:b/>
          <w:sz w:val="24"/>
          <w:szCs w:val="24"/>
        </w:rPr>
      </w:pPr>
      <w:r w:rsidRPr="00E676F7">
        <w:rPr>
          <w:b/>
          <w:sz w:val="24"/>
          <w:szCs w:val="24"/>
        </w:rPr>
        <w:lastRenderedPageBreak/>
        <w:t>Bibliography</w:t>
      </w:r>
    </w:p>
    <w:p w14:paraId="36764185" w14:textId="73BEC1EE" w:rsidR="000A78CB" w:rsidRPr="00E676F7" w:rsidRDefault="000A78CB" w:rsidP="00340E9A">
      <w:pPr>
        <w:keepNext/>
        <w:spacing w:before="240" w:after="60"/>
        <w:ind w:right="237"/>
        <w:jc w:val="both"/>
        <w:rPr>
          <w:b/>
          <w:sz w:val="24"/>
          <w:szCs w:val="24"/>
        </w:rPr>
      </w:pPr>
    </w:p>
    <w:p w14:paraId="5DB830C8" w14:textId="77777777" w:rsidR="00D700A2" w:rsidRPr="009C4AC2" w:rsidRDefault="00D700A2" w:rsidP="00D700A2">
      <w:pPr>
        <w:ind w:right="237"/>
        <w:jc w:val="both"/>
        <w:rPr>
          <w:sz w:val="24"/>
          <w:szCs w:val="24"/>
        </w:rPr>
      </w:pPr>
      <w:r w:rsidRPr="009C4AC2">
        <w:rPr>
          <w:sz w:val="24"/>
          <w:szCs w:val="24"/>
        </w:rPr>
        <w:t xml:space="preserve">Abedini, M., Alizadeh, M., Basi, F. and </w:t>
      </w:r>
      <w:proofErr w:type="spellStart"/>
      <w:r w:rsidRPr="009C4AC2">
        <w:rPr>
          <w:sz w:val="24"/>
          <w:szCs w:val="24"/>
        </w:rPr>
        <w:t>Mosavi</w:t>
      </w:r>
      <w:proofErr w:type="spellEnd"/>
      <w:r w:rsidRPr="009C4AC2">
        <w:rPr>
          <w:sz w:val="24"/>
          <w:szCs w:val="24"/>
        </w:rPr>
        <w:t xml:space="preserve">, A. (2021). ‘An overview of traffic accident analysis and its </w:t>
      </w:r>
      <w:proofErr w:type="gramStart"/>
      <w:r w:rsidRPr="009C4AC2">
        <w:rPr>
          <w:sz w:val="24"/>
          <w:szCs w:val="24"/>
        </w:rPr>
        <w:t>relation</w:t>
      </w:r>
      <w:proofErr w:type="gramEnd"/>
      <w:r w:rsidRPr="009C4AC2">
        <w:rPr>
          <w:sz w:val="24"/>
          <w:szCs w:val="24"/>
        </w:rPr>
        <w:t xml:space="preserve"> with driver </w:t>
      </w:r>
      <w:proofErr w:type="spellStart"/>
      <w:r w:rsidRPr="009C4AC2">
        <w:rPr>
          <w:sz w:val="24"/>
          <w:szCs w:val="24"/>
        </w:rPr>
        <w:t>behavior</w:t>
      </w:r>
      <w:proofErr w:type="spellEnd"/>
      <w:r w:rsidRPr="009C4AC2">
        <w:rPr>
          <w:sz w:val="24"/>
          <w:szCs w:val="24"/>
        </w:rPr>
        <w:t xml:space="preserve">: A case study of urban areas’, </w:t>
      </w:r>
      <w:r w:rsidRPr="009C4AC2">
        <w:rPr>
          <w:i/>
          <w:iCs/>
          <w:sz w:val="24"/>
          <w:szCs w:val="24"/>
        </w:rPr>
        <w:t>Applied Sciences</w:t>
      </w:r>
      <w:r w:rsidRPr="009C4AC2">
        <w:rPr>
          <w:sz w:val="24"/>
          <w:szCs w:val="24"/>
        </w:rPr>
        <w:t xml:space="preserve">, 11(12), p. 5336. </w:t>
      </w:r>
      <w:proofErr w:type="spellStart"/>
      <w:r w:rsidRPr="009C4AC2">
        <w:rPr>
          <w:sz w:val="24"/>
          <w:szCs w:val="24"/>
        </w:rPr>
        <w:t>doi</w:t>
      </w:r>
      <w:proofErr w:type="spellEnd"/>
      <w:r w:rsidRPr="009C4AC2">
        <w:rPr>
          <w:sz w:val="24"/>
          <w:szCs w:val="24"/>
        </w:rPr>
        <w:t>: 10.3390/app11125336. </w:t>
      </w:r>
    </w:p>
    <w:p w14:paraId="733A5DB5" w14:textId="014EC0B5" w:rsidR="000A78CB" w:rsidRPr="009C4AC2" w:rsidRDefault="000A78CB" w:rsidP="00D700A2">
      <w:pPr>
        <w:ind w:right="237"/>
        <w:jc w:val="both"/>
        <w:rPr>
          <w:sz w:val="24"/>
          <w:szCs w:val="24"/>
        </w:rPr>
      </w:pPr>
    </w:p>
    <w:p w14:paraId="0B9267D5" w14:textId="77777777" w:rsidR="008A0A54" w:rsidRPr="009C4AC2" w:rsidRDefault="008A0A54" w:rsidP="00D700A2">
      <w:pPr>
        <w:ind w:right="237"/>
        <w:jc w:val="both"/>
        <w:rPr>
          <w:sz w:val="24"/>
          <w:szCs w:val="24"/>
        </w:rPr>
      </w:pPr>
    </w:p>
    <w:p w14:paraId="2025391A" w14:textId="3AA41984" w:rsidR="008A0A54" w:rsidRPr="009C4AC2" w:rsidRDefault="008A0A54" w:rsidP="00D700A2">
      <w:pPr>
        <w:ind w:right="237"/>
        <w:jc w:val="both"/>
        <w:rPr>
          <w:sz w:val="24"/>
          <w:szCs w:val="24"/>
        </w:rPr>
      </w:pPr>
      <w:r w:rsidRPr="009C4AC2">
        <w:rPr>
          <w:color w:val="000000" w:themeColor="text1"/>
          <w:sz w:val="24"/>
          <w:szCs w:val="24"/>
          <w:lang w:val="en-US"/>
        </w:rPr>
        <w:t xml:space="preserve">Braga, A. A., &amp; Weisburd, D. L. (2012). </w:t>
      </w:r>
      <w:r w:rsidRPr="009C4AC2">
        <w:rPr>
          <w:i/>
          <w:iCs/>
          <w:color w:val="000000" w:themeColor="text1"/>
          <w:sz w:val="24"/>
          <w:szCs w:val="24"/>
          <w:lang w:val="en-US"/>
        </w:rPr>
        <w:t>The effects of focused deterrence strategies on crime</w:t>
      </w:r>
      <w:r w:rsidRPr="00597E87">
        <w:rPr>
          <w:color w:val="000000" w:themeColor="text1"/>
          <w:sz w:val="24"/>
          <w:szCs w:val="24"/>
          <w:lang w:val="en-US"/>
        </w:rPr>
        <w:t>: A systematic review and meta-analysis of the empirical evidence. Journal of Research in Crime and Delinquenc</w:t>
      </w:r>
      <w:r w:rsidRPr="009C4AC2">
        <w:rPr>
          <w:i/>
          <w:iCs/>
          <w:color w:val="000000" w:themeColor="text1"/>
          <w:sz w:val="24"/>
          <w:szCs w:val="24"/>
          <w:lang w:val="en-US"/>
        </w:rPr>
        <w:t>y</w:t>
      </w:r>
      <w:r w:rsidRPr="009C4AC2">
        <w:rPr>
          <w:color w:val="000000" w:themeColor="text1"/>
          <w:sz w:val="24"/>
          <w:szCs w:val="24"/>
          <w:lang w:val="en-US"/>
        </w:rPr>
        <w:t>, 49(3), pp. 323–358. [Online] Available at: (</w:t>
      </w:r>
      <w:hyperlink r:id="rId13" w:tgtFrame="_blank" w:history="1">
        <w:r w:rsidRPr="009C4AC2">
          <w:rPr>
            <w:rStyle w:val="Hyperlink"/>
            <w:sz w:val="24"/>
            <w:szCs w:val="24"/>
            <w:lang w:val="en-US"/>
          </w:rPr>
          <w:t>https://www.researchgate.net/publication/258155751_The_Effects_of_Focused_Deterrence_Strategies_on_Crime</w:t>
        </w:r>
      </w:hyperlink>
      <w:r w:rsidRPr="009C4AC2">
        <w:rPr>
          <w:color w:val="000000" w:themeColor="text1"/>
          <w:sz w:val="24"/>
          <w:szCs w:val="24"/>
          <w:lang w:val="en-US"/>
        </w:rPr>
        <w:t>) (</w:t>
      </w:r>
      <w:r w:rsidR="00597E87">
        <w:rPr>
          <w:color w:val="000000" w:themeColor="text1"/>
          <w:sz w:val="24"/>
          <w:szCs w:val="24"/>
          <w:lang w:val="en-US"/>
        </w:rPr>
        <w:t>A</w:t>
      </w:r>
      <w:r w:rsidRPr="009C4AC2">
        <w:rPr>
          <w:color w:val="000000" w:themeColor="text1"/>
          <w:sz w:val="24"/>
          <w:szCs w:val="24"/>
          <w:lang w:val="en-US"/>
        </w:rPr>
        <w:t>ccessed 20 October 2024)</w:t>
      </w:r>
    </w:p>
    <w:p w14:paraId="0A6B989F" w14:textId="77777777" w:rsidR="008A0A54" w:rsidRPr="009C4AC2" w:rsidRDefault="008A0A54" w:rsidP="00D700A2">
      <w:pPr>
        <w:ind w:right="237"/>
        <w:jc w:val="both"/>
        <w:rPr>
          <w:sz w:val="24"/>
          <w:szCs w:val="24"/>
        </w:rPr>
      </w:pPr>
    </w:p>
    <w:p w14:paraId="39248F1A" w14:textId="1F8A7C61" w:rsidR="008A0A54" w:rsidRPr="009C4AC2" w:rsidRDefault="008A0A54" w:rsidP="00D700A2">
      <w:pPr>
        <w:ind w:right="237"/>
        <w:jc w:val="both"/>
        <w:rPr>
          <w:sz w:val="24"/>
          <w:szCs w:val="24"/>
        </w:rPr>
      </w:pPr>
      <w:r w:rsidRPr="009C4AC2">
        <w:rPr>
          <w:color w:val="000000" w:themeColor="text1"/>
          <w:sz w:val="24"/>
          <w:szCs w:val="24"/>
          <w:lang w:val="en-US"/>
        </w:rPr>
        <w:t xml:space="preserve">Clarke, R. V. (1995). </w:t>
      </w:r>
      <w:r w:rsidRPr="00597E87">
        <w:rPr>
          <w:color w:val="000000" w:themeColor="text1"/>
          <w:sz w:val="24"/>
          <w:szCs w:val="24"/>
          <w:lang w:val="en-US"/>
        </w:rPr>
        <w:t>Situational crime prevention</w:t>
      </w:r>
      <w:r w:rsidRPr="009C4AC2">
        <w:rPr>
          <w:i/>
          <w:iCs/>
          <w:color w:val="000000" w:themeColor="text1"/>
          <w:sz w:val="24"/>
          <w:szCs w:val="24"/>
          <w:lang w:val="en-US"/>
        </w:rPr>
        <w:t>. Crime and Justice</w:t>
      </w:r>
      <w:r w:rsidRPr="009C4AC2">
        <w:rPr>
          <w:color w:val="000000" w:themeColor="text1"/>
          <w:sz w:val="24"/>
          <w:szCs w:val="24"/>
          <w:lang w:val="en-US"/>
        </w:rPr>
        <w:t>, 19, pp. 91–150. (</w:t>
      </w:r>
      <w:hyperlink r:id="rId14" w:tgtFrame="_blank" w:history="1">
        <w:r w:rsidRPr="009C4AC2">
          <w:rPr>
            <w:rStyle w:val="Hyperlink"/>
            <w:sz w:val="24"/>
            <w:szCs w:val="24"/>
            <w:lang w:val="en-US"/>
          </w:rPr>
          <w:t>https://www.journals.uchicago.edu/doi/epdf/10.1086/449230</w:t>
        </w:r>
      </w:hyperlink>
      <w:r w:rsidRPr="009C4AC2">
        <w:rPr>
          <w:color w:val="000000" w:themeColor="text1"/>
          <w:sz w:val="24"/>
          <w:szCs w:val="24"/>
          <w:lang w:val="en-US"/>
        </w:rPr>
        <w:t>)</w:t>
      </w:r>
      <w:r w:rsidRPr="009C4AC2">
        <w:rPr>
          <w:color w:val="000000" w:themeColor="text1"/>
          <w:sz w:val="24"/>
          <w:szCs w:val="24"/>
          <w:lang w:val="en-US"/>
        </w:rPr>
        <w:br/>
      </w:r>
    </w:p>
    <w:p w14:paraId="78E76DD0" w14:textId="77777777" w:rsidR="000A78CB" w:rsidRPr="009C4AC2" w:rsidRDefault="000A78CB" w:rsidP="00D700A2">
      <w:pPr>
        <w:ind w:right="237"/>
        <w:jc w:val="both"/>
        <w:rPr>
          <w:sz w:val="24"/>
          <w:szCs w:val="24"/>
        </w:rPr>
      </w:pPr>
    </w:p>
    <w:p w14:paraId="3A853EA8" w14:textId="77777777" w:rsidR="00D700A2" w:rsidRPr="009C4AC2" w:rsidRDefault="00D700A2" w:rsidP="00D700A2">
      <w:pPr>
        <w:ind w:right="237"/>
        <w:jc w:val="both"/>
        <w:rPr>
          <w:sz w:val="24"/>
          <w:szCs w:val="24"/>
        </w:rPr>
      </w:pPr>
      <w:r w:rsidRPr="009C4AC2">
        <w:rPr>
          <w:sz w:val="24"/>
          <w:szCs w:val="24"/>
        </w:rPr>
        <w:t xml:space="preserve">College of Policing (2022). </w:t>
      </w:r>
      <w:proofErr w:type="gramStart"/>
      <w:r w:rsidRPr="009C4AC2">
        <w:rPr>
          <w:i/>
          <w:iCs/>
          <w:sz w:val="24"/>
          <w:szCs w:val="24"/>
        </w:rPr>
        <w:t>Roads</w:t>
      </w:r>
      <w:proofErr w:type="gramEnd"/>
      <w:r w:rsidRPr="009C4AC2">
        <w:rPr>
          <w:i/>
          <w:iCs/>
          <w:sz w:val="24"/>
          <w:szCs w:val="24"/>
        </w:rPr>
        <w:t xml:space="preserve"> policing</w:t>
      </w:r>
      <w:r w:rsidRPr="009C4AC2">
        <w:rPr>
          <w:sz w:val="24"/>
          <w:szCs w:val="24"/>
        </w:rPr>
        <w:t>. [online] College of Policing. Available at: https://www.college.police.uk/app/roads-policing (Accessed: 5 October 2024). </w:t>
      </w:r>
    </w:p>
    <w:p w14:paraId="24C186BA" w14:textId="77777777" w:rsidR="00D700A2" w:rsidRPr="009C4AC2" w:rsidRDefault="00D700A2" w:rsidP="00D700A2">
      <w:pPr>
        <w:ind w:right="237"/>
        <w:jc w:val="both"/>
        <w:rPr>
          <w:sz w:val="24"/>
          <w:szCs w:val="24"/>
        </w:rPr>
      </w:pPr>
      <w:r w:rsidRPr="009C4AC2">
        <w:rPr>
          <w:sz w:val="24"/>
          <w:szCs w:val="24"/>
        </w:rPr>
        <w:t> </w:t>
      </w:r>
    </w:p>
    <w:p w14:paraId="2F5A634A" w14:textId="77777777" w:rsidR="00D700A2" w:rsidRPr="009C4AC2" w:rsidRDefault="00D700A2" w:rsidP="00D700A2">
      <w:pPr>
        <w:ind w:right="237"/>
        <w:jc w:val="both"/>
        <w:rPr>
          <w:sz w:val="24"/>
          <w:szCs w:val="24"/>
        </w:rPr>
      </w:pPr>
      <w:r w:rsidRPr="009C4AC2">
        <w:rPr>
          <w:sz w:val="24"/>
          <w:szCs w:val="24"/>
        </w:rPr>
        <w:t xml:space="preserve">College of Policing (2023). </w:t>
      </w:r>
      <w:r w:rsidRPr="009C4AC2">
        <w:rPr>
          <w:i/>
          <w:iCs/>
          <w:sz w:val="24"/>
          <w:szCs w:val="24"/>
        </w:rPr>
        <w:t xml:space="preserve">Investigation of fatal and serious injury road collisions. </w:t>
      </w:r>
      <w:r w:rsidRPr="009C4AC2">
        <w:rPr>
          <w:sz w:val="24"/>
          <w:szCs w:val="24"/>
        </w:rPr>
        <w:t>[online] College of Policing. Available at: https://www.college.police.uk/app/roads-policing/investigation-fatal-and-serious-injury-road-collisions (Accessed: 9 October 2024). </w:t>
      </w:r>
    </w:p>
    <w:p w14:paraId="399FDFEE" w14:textId="77777777" w:rsidR="00D700A2" w:rsidRPr="009C4AC2" w:rsidRDefault="00D700A2" w:rsidP="00D700A2">
      <w:pPr>
        <w:ind w:right="237"/>
        <w:jc w:val="both"/>
        <w:rPr>
          <w:sz w:val="24"/>
          <w:szCs w:val="24"/>
        </w:rPr>
      </w:pPr>
      <w:r w:rsidRPr="009C4AC2">
        <w:rPr>
          <w:sz w:val="24"/>
          <w:szCs w:val="24"/>
        </w:rPr>
        <w:t> </w:t>
      </w:r>
    </w:p>
    <w:p w14:paraId="455E8354" w14:textId="77777777" w:rsidR="00D700A2" w:rsidRPr="009C4AC2" w:rsidRDefault="00D700A2" w:rsidP="00D700A2">
      <w:pPr>
        <w:ind w:right="237"/>
        <w:jc w:val="both"/>
        <w:rPr>
          <w:sz w:val="24"/>
          <w:szCs w:val="24"/>
        </w:rPr>
      </w:pPr>
      <w:r w:rsidRPr="009C4AC2">
        <w:rPr>
          <w:sz w:val="24"/>
          <w:szCs w:val="24"/>
        </w:rPr>
        <w:t xml:space="preserve">College of Policing (2023). </w:t>
      </w:r>
      <w:r w:rsidRPr="009C4AC2">
        <w:rPr>
          <w:i/>
          <w:iCs/>
          <w:sz w:val="24"/>
          <w:szCs w:val="24"/>
        </w:rPr>
        <w:t>Management of incidents</w:t>
      </w:r>
      <w:r w:rsidRPr="009C4AC2">
        <w:rPr>
          <w:sz w:val="24"/>
          <w:szCs w:val="24"/>
        </w:rPr>
        <w:t>. [online] College of Policing. Available at: https://www.college.police.uk/app/roads-policing/management-incidents (Accessed: 9 October 2024). </w:t>
      </w:r>
    </w:p>
    <w:p w14:paraId="5F43AD79" w14:textId="77777777" w:rsidR="000A78CB" w:rsidRPr="009C4AC2" w:rsidRDefault="000A78CB" w:rsidP="00D700A2">
      <w:pPr>
        <w:ind w:right="237"/>
        <w:jc w:val="both"/>
        <w:rPr>
          <w:sz w:val="24"/>
          <w:szCs w:val="24"/>
        </w:rPr>
      </w:pPr>
    </w:p>
    <w:p w14:paraId="68D47660" w14:textId="5E609C1F" w:rsidR="000A78CB" w:rsidRPr="009C4AC2" w:rsidRDefault="000A78CB" w:rsidP="000A78CB">
      <w:pPr>
        <w:pStyle w:val="paragraph"/>
        <w:spacing w:before="0" w:beforeAutospacing="0" w:after="0" w:afterAutospacing="0"/>
        <w:ind w:right="225"/>
        <w:rPr>
          <w:rFonts w:ascii="Arial" w:hAnsi="Arial" w:cs="Arial"/>
          <w:color w:val="000000" w:themeColor="text1"/>
        </w:rPr>
      </w:pPr>
      <w:r w:rsidRPr="009C4AC2">
        <w:rPr>
          <w:rStyle w:val="normaltextrun"/>
          <w:rFonts w:ascii="Arial" w:hAnsi="Arial" w:cs="Arial"/>
          <w:color w:val="000000" w:themeColor="text1"/>
        </w:rPr>
        <w:t xml:space="preserve">College of Policing (2021) </w:t>
      </w:r>
      <w:r w:rsidRPr="009C4AC2">
        <w:rPr>
          <w:rFonts w:ascii="Arial" w:hAnsi="Arial" w:cs="Arial"/>
          <w:i/>
          <w:iCs/>
          <w:color w:val="000000" w:themeColor="text1"/>
        </w:rPr>
        <w:t>Introduction to vulnerability-related risk</w:t>
      </w:r>
      <w:r w:rsidRPr="009C4AC2">
        <w:rPr>
          <w:rFonts w:ascii="Arial" w:hAnsi="Arial" w:cs="Arial"/>
          <w:color w:val="000000" w:themeColor="text1"/>
        </w:rPr>
        <w:t xml:space="preserve">. Available at: </w:t>
      </w:r>
      <w:hyperlink r:id="rId15" w:anchor=":~:text=We%20have%20adopted%20the%20THRIVE,others%20from%20harm%20or%20exploitation." w:history="1">
        <w:r w:rsidRPr="009C4AC2">
          <w:rPr>
            <w:rStyle w:val="Hyperlink"/>
            <w:rFonts w:ascii="Arial" w:hAnsi="Arial" w:cs="Arial"/>
          </w:rPr>
          <w:t>Introduction to vulnerability-related risk | College of Policing</w:t>
        </w:r>
      </w:hyperlink>
      <w:r w:rsidRPr="009C4AC2">
        <w:rPr>
          <w:rFonts w:ascii="Arial" w:hAnsi="Arial" w:cs="Arial"/>
          <w:color w:val="000000" w:themeColor="text1"/>
        </w:rPr>
        <w:t xml:space="preserve"> (Accessed 01</w:t>
      </w:r>
      <w:r w:rsidRPr="009C4AC2">
        <w:rPr>
          <w:rFonts w:ascii="Arial" w:hAnsi="Arial" w:cs="Arial"/>
          <w:color w:val="000000" w:themeColor="text1"/>
          <w:vertAlign w:val="superscript"/>
        </w:rPr>
        <w:t>st</w:t>
      </w:r>
      <w:r w:rsidRPr="009C4AC2">
        <w:rPr>
          <w:rFonts w:ascii="Arial" w:hAnsi="Arial" w:cs="Arial"/>
          <w:color w:val="000000" w:themeColor="text1"/>
        </w:rPr>
        <w:t xml:space="preserve"> October 2024) </w:t>
      </w:r>
    </w:p>
    <w:p w14:paraId="5F1A9EC4" w14:textId="77777777" w:rsidR="000A78CB" w:rsidRPr="009C4AC2" w:rsidRDefault="000A78CB" w:rsidP="000A78CB">
      <w:pPr>
        <w:pStyle w:val="paragraph"/>
        <w:spacing w:before="0" w:beforeAutospacing="0" w:after="0" w:afterAutospacing="0"/>
        <w:ind w:right="225"/>
        <w:rPr>
          <w:rFonts w:ascii="Arial" w:hAnsi="Arial" w:cs="Arial"/>
          <w:color w:val="000000" w:themeColor="text1"/>
        </w:rPr>
      </w:pPr>
    </w:p>
    <w:p w14:paraId="38C3118A" w14:textId="77777777" w:rsidR="008A0A54" w:rsidRPr="009C4AC2" w:rsidRDefault="008A0A54" w:rsidP="008A0A54">
      <w:pPr>
        <w:rPr>
          <w:sz w:val="24"/>
          <w:szCs w:val="24"/>
        </w:rPr>
      </w:pPr>
      <w:r w:rsidRPr="009C4AC2">
        <w:rPr>
          <w:sz w:val="24"/>
          <w:szCs w:val="24"/>
        </w:rPr>
        <w:t xml:space="preserve">CPD Online College. (2023). </w:t>
      </w:r>
      <w:r w:rsidRPr="009C4AC2">
        <w:rPr>
          <w:i/>
          <w:iCs/>
          <w:sz w:val="24"/>
          <w:szCs w:val="24"/>
        </w:rPr>
        <w:t>Safeguarding Guide for Police Officers</w:t>
      </w:r>
      <w:r w:rsidRPr="009C4AC2">
        <w:rPr>
          <w:sz w:val="24"/>
          <w:szCs w:val="24"/>
        </w:rPr>
        <w:t xml:space="preserve">. [online] Available at: </w:t>
      </w:r>
      <w:hyperlink r:id="rId16" w:history="1">
        <w:r w:rsidRPr="009C4AC2">
          <w:rPr>
            <w:rStyle w:val="Hyperlink"/>
            <w:sz w:val="24"/>
            <w:szCs w:val="24"/>
          </w:rPr>
          <w:t>https://cpdonline.co.uk/safeguarding-guides/safeguarding-guide-for-police-officers/</w:t>
        </w:r>
      </w:hyperlink>
      <w:r w:rsidRPr="009C4AC2">
        <w:rPr>
          <w:sz w:val="24"/>
          <w:szCs w:val="24"/>
        </w:rPr>
        <w:t>. (Accessed 15</w:t>
      </w:r>
      <w:r w:rsidRPr="009C4AC2">
        <w:rPr>
          <w:sz w:val="24"/>
          <w:szCs w:val="24"/>
          <w:vertAlign w:val="superscript"/>
        </w:rPr>
        <w:t>th</w:t>
      </w:r>
      <w:r w:rsidRPr="009C4AC2">
        <w:rPr>
          <w:sz w:val="24"/>
          <w:szCs w:val="24"/>
        </w:rPr>
        <w:t xml:space="preserve"> October 2024)</w:t>
      </w:r>
    </w:p>
    <w:p w14:paraId="6C92D559" w14:textId="77777777" w:rsidR="008A0A54" w:rsidRPr="009C4AC2" w:rsidRDefault="008A0A54" w:rsidP="008A0A54">
      <w:pPr>
        <w:rPr>
          <w:sz w:val="24"/>
          <w:szCs w:val="24"/>
        </w:rPr>
      </w:pPr>
    </w:p>
    <w:p w14:paraId="393BEB35" w14:textId="77777777" w:rsidR="008A0A54" w:rsidRPr="009C4AC2" w:rsidRDefault="008A0A54" w:rsidP="008A0A54">
      <w:pPr>
        <w:pStyle w:val="paragraph"/>
        <w:ind w:right="225"/>
        <w:rPr>
          <w:rFonts w:ascii="Arial" w:hAnsi="Arial" w:cs="Arial"/>
          <w:color w:val="000000" w:themeColor="text1"/>
        </w:rPr>
      </w:pPr>
      <w:r w:rsidRPr="009C4AC2">
        <w:rPr>
          <w:rFonts w:ascii="Arial" w:hAnsi="Arial" w:cs="Arial"/>
          <w:color w:val="000000" w:themeColor="text1"/>
        </w:rPr>
        <w:t xml:space="preserve">College of Policing (2022) </w:t>
      </w:r>
      <w:r w:rsidRPr="009C4AC2">
        <w:rPr>
          <w:rFonts w:ascii="Arial" w:hAnsi="Arial" w:cs="Arial"/>
          <w:i/>
          <w:iCs/>
          <w:color w:val="000000" w:themeColor="text1"/>
        </w:rPr>
        <w:t>What is situational crime prevention?</w:t>
      </w:r>
      <w:r w:rsidRPr="009C4AC2">
        <w:rPr>
          <w:rFonts w:ascii="Arial" w:hAnsi="Arial" w:cs="Arial"/>
          <w:color w:val="000000" w:themeColor="text1"/>
        </w:rPr>
        <w:t xml:space="preserve"> | [online] Available at:  </w:t>
      </w:r>
      <w:hyperlink r:id="rId17" w:tgtFrame="_blank" w:history="1">
        <w:r w:rsidRPr="009C4AC2">
          <w:rPr>
            <w:rStyle w:val="Hyperlink"/>
            <w:rFonts w:ascii="Arial" w:hAnsi="Arial" w:cs="Arial"/>
            <w:lang w:val="en-US"/>
          </w:rPr>
          <w:t>https://www.college.police.uk/guidance/neighbourhood-crime/what-situational-crime-prevention</w:t>
        </w:r>
      </w:hyperlink>
      <w:r w:rsidRPr="009C4AC2">
        <w:rPr>
          <w:rFonts w:ascii="Arial" w:hAnsi="Arial" w:cs="Arial"/>
          <w:color w:val="000000" w:themeColor="text1"/>
        </w:rPr>
        <w:t xml:space="preserve"> (Accessed 20 October 2024)</w:t>
      </w:r>
    </w:p>
    <w:p w14:paraId="4ABB3149" w14:textId="77777777" w:rsidR="008A0A54" w:rsidRPr="009C4AC2" w:rsidRDefault="008A0A54" w:rsidP="008A0A54">
      <w:pPr>
        <w:pStyle w:val="paragraph"/>
        <w:ind w:right="225"/>
        <w:rPr>
          <w:rFonts w:ascii="Arial" w:hAnsi="Arial" w:cs="Arial"/>
          <w:color w:val="000000" w:themeColor="text1"/>
          <w:lang w:val="en-US"/>
        </w:rPr>
      </w:pPr>
      <w:r w:rsidRPr="009C4AC2">
        <w:rPr>
          <w:rFonts w:ascii="Arial" w:hAnsi="Arial" w:cs="Arial"/>
          <w:color w:val="000000" w:themeColor="text1"/>
          <w:lang w:val="en-US"/>
        </w:rPr>
        <w:br/>
      </w:r>
      <w:r w:rsidRPr="009C4AC2">
        <w:rPr>
          <w:rFonts w:ascii="Arial" w:hAnsi="Arial" w:cs="Arial"/>
          <w:color w:val="000000" w:themeColor="text1"/>
        </w:rPr>
        <w:t xml:space="preserve">College of Policing (2021) | </w:t>
      </w:r>
      <w:r w:rsidRPr="009C4AC2">
        <w:rPr>
          <w:rFonts w:ascii="Arial" w:hAnsi="Arial" w:cs="Arial"/>
          <w:i/>
          <w:iCs/>
          <w:color w:val="000000" w:themeColor="text1"/>
        </w:rPr>
        <w:t xml:space="preserve">Victims' Code for policing </w:t>
      </w:r>
      <w:r w:rsidRPr="009C4AC2">
        <w:rPr>
          <w:rFonts w:ascii="Arial" w:hAnsi="Arial" w:cs="Arial"/>
          <w:color w:val="000000" w:themeColor="text1"/>
        </w:rPr>
        <w:t>| [online] Available at:</w:t>
      </w:r>
      <w:r w:rsidRPr="009C4AC2">
        <w:rPr>
          <w:rFonts w:ascii="Arial" w:hAnsi="Arial" w:cs="Arial"/>
          <w:color w:val="000000" w:themeColor="text1"/>
          <w:lang w:val="en-US"/>
        </w:rPr>
        <w:t xml:space="preserve"> </w:t>
      </w:r>
      <w:hyperlink r:id="rId18" w:history="1">
        <w:r w:rsidRPr="009C4AC2">
          <w:rPr>
            <w:rStyle w:val="Hyperlink"/>
            <w:rFonts w:ascii="Arial" w:hAnsi="Arial" w:cs="Arial"/>
            <w:lang w:val="en-US"/>
          </w:rPr>
          <w:t>https://www.college.police.uk/guidance/victims-code/victims-rights-policing</w:t>
        </w:r>
      </w:hyperlink>
      <w:r w:rsidRPr="009C4AC2">
        <w:rPr>
          <w:rFonts w:ascii="Arial" w:hAnsi="Arial" w:cs="Arial"/>
          <w:color w:val="000000" w:themeColor="text1"/>
          <w:lang w:val="en-US"/>
        </w:rPr>
        <w:t xml:space="preserve"> (Accessed 23 October 2024)</w:t>
      </w:r>
      <w:r w:rsidRPr="009C4AC2">
        <w:rPr>
          <w:rFonts w:ascii="Arial" w:hAnsi="Arial" w:cs="Arial"/>
          <w:color w:val="000000" w:themeColor="text1"/>
          <w:lang w:val="en-US"/>
        </w:rPr>
        <w:br/>
      </w:r>
      <w:r w:rsidRPr="009C4AC2">
        <w:rPr>
          <w:rFonts w:ascii="Arial" w:hAnsi="Arial" w:cs="Arial"/>
          <w:color w:val="000000" w:themeColor="text1"/>
          <w:lang w:val="en-US"/>
        </w:rPr>
        <w:br/>
      </w:r>
      <w:r w:rsidRPr="009C4AC2">
        <w:rPr>
          <w:rFonts w:ascii="Arial" w:hAnsi="Arial" w:cs="Arial"/>
          <w:color w:val="000000" w:themeColor="text1"/>
          <w:lang w:val="en-US"/>
        </w:rPr>
        <w:br/>
      </w:r>
      <w:r w:rsidRPr="009C4AC2">
        <w:rPr>
          <w:rFonts w:ascii="Arial" w:hAnsi="Arial" w:cs="Arial"/>
          <w:color w:val="000000" w:themeColor="text1"/>
          <w:lang w:val="en-US"/>
        </w:rPr>
        <w:br/>
      </w:r>
      <w:r w:rsidRPr="009C4AC2">
        <w:rPr>
          <w:rFonts w:ascii="Arial" w:hAnsi="Arial" w:cs="Arial"/>
          <w:color w:val="000000" w:themeColor="text1"/>
        </w:rPr>
        <w:lastRenderedPageBreak/>
        <w:t xml:space="preserve">College of Policing (2021) | </w:t>
      </w:r>
      <w:r w:rsidRPr="009C4AC2">
        <w:rPr>
          <w:rFonts w:ascii="Arial" w:hAnsi="Arial" w:cs="Arial"/>
          <w:i/>
          <w:iCs/>
          <w:color w:val="000000" w:themeColor="text1"/>
        </w:rPr>
        <w:t>What stops people offending?</w:t>
      </w:r>
      <w:r w:rsidRPr="009C4AC2">
        <w:rPr>
          <w:rFonts w:ascii="Arial" w:hAnsi="Arial" w:cs="Arial"/>
          <w:color w:val="000000" w:themeColor="text1"/>
        </w:rPr>
        <w:t xml:space="preserve"> | </w:t>
      </w:r>
      <w:r w:rsidRPr="009C4AC2">
        <w:rPr>
          <w:rFonts w:ascii="Arial" w:hAnsi="Arial" w:cs="Arial"/>
          <w:color w:val="000000" w:themeColor="text1"/>
          <w:lang w:val="en-US"/>
        </w:rPr>
        <w:t xml:space="preserve">[online] Available at: </w:t>
      </w:r>
      <w:hyperlink r:id="rId19" w:history="1">
        <w:r w:rsidRPr="009C4AC2">
          <w:rPr>
            <w:rStyle w:val="Hyperlink"/>
            <w:rFonts w:ascii="Arial" w:hAnsi="Arial" w:cs="Arial"/>
            <w:lang w:val="en-US"/>
          </w:rPr>
          <w:t>https://www.college.police.uk/research/what-works-policing-reduce-crime/what-stops-people-offending</w:t>
        </w:r>
      </w:hyperlink>
      <w:r w:rsidRPr="009C4AC2">
        <w:rPr>
          <w:rFonts w:ascii="Arial" w:hAnsi="Arial" w:cs="Arial"/>
          <w:color w:val="000000" w:themeColor="text1"/>
        </w:rPr>
        <w:t xml:space="preserve"> (Accessed 23 October 2024)</w:t>
      </w:r>
      <w:r w:rsidRPr="009C4AC2">
        <w:rPr>
          <w:rFonts w:ascii="Arial" w:hAnsi="Arial" w:cs="Arial"/>
          <w:color w:val="000000" w:themeColor="text1"/>
          <w:lang w:val="en-US"/>
        </w:rPr>
        <w:br/>
      </w:r>
    </w:p>
    <w:p w14:paraId="35CFB520" w14:textId="2B5D7A20" w:rsidR="00D700A2" w:rsidRPr="009C4AC2" w:rsidRDefault="00D700A2" w:rsidP="00D700A2">
      <w:pPr>
        <w:ind w:right="237"/>
        <w:jc w:val="both"/>
        <w:rPr>
          <w:sz w:val="24"/>
          <w:szCs w:val="24"/>
        </w:rPr>
      </w:pPr>
      <w:r w:rsidRPr="009C4AC2">
        <w:rPr>
          <w:sz w:val="24"/>
          <w:szCs w:val="24"/>
        </w:rPr>
        <w:t xml:space="preserve">Department for Transport (n.d.). </w:t>
      </w:r>
      <w:r w:rsidRPr="009C4AC2">
        <w:rPr>
          <w:i/>
          <w:iCs/>
          <w:sz w:val="24"/>
          <w:szCs w:val="24"/>
        </w:rPr>
        <w:t>Road Safety Data: Key Statistics</w:t>
      </w:r>
      <w:r w:rsidRPr="009C4AC2">
        <w:rPr>
          <w:sz w:val="24"/>
          <w:szCs w:val="24"/>
        </w:rPr>
        <w:t>. Available at: https://www.gov.uk/government/statistics/road-safety-data (Accessed: 15 October 2024). </w:t>
      </w:r>
    </w:p>
    <w:p w14:paraId="4F936E16" w14:textId="77777777" w:rsidR="008A0A54" w:rsidRPr="009C4AC2" w:rsidRDefault="008A0A54" w:rsidP="00D700A2">
      <w:pPr>
        <w:ind w:right="237"/>
        <w:jc w:val="both"/>
        <w:rPr>
          <w:sz w:val="24"/>
          <w:szCs w:val="24"/>
        </w:rPr>
      </w:pPr>
    </w:p>
    <w:p w14:paraId="23EAD682" w14:textId="77777777" w:rsidR="008A0A54" w:rsidRPr="009C4AC2" w:rsidRDefault="008A0A54" w:rsidP="00D700A2">
      <w:pPr>
        <w:ind w:right="237"/>
        <w:jc w:val="both"/>
        <w:rPr>
          <w:color w:val="000000" w:themeColor="text1"/>
          <w:sz w:val="24"/>
          <w:szCs w:val="24"/>
          <w:lang w:val="en-US"/>
        </w:rPr>
      </w:pPr>
      <w:r w:rsidRPr="009C4AC2">
        <w:rPr>
          <w:color w:val="000000" w:themeColor="text1"/>
          <w:sz w:val="24"/>
          <w:szCs w:val="24"/>
          <w:lang w:val="en-US"/>
        </w:rPr>
        <w:t xml:space="preserve">Farrell, G. &amp; Pease, K. (2014). </w:t>
      </w:r>
      <w:r w:rsidRPr="009C4AC2">
        <w:rPr>
          <w:i/>
          <w:iCs/>
          <w:color w:val="000000" w:themeColor="text1"/>
          <w:sz w:val="24"/>
          <w:szCs w:val="24"/>
          <w:lang w:val="en-US"/>
        </w:rPr>
        <w:t xml:space="preserve">Repeat Victimization. </w:t>
      </w:r>
      <w:r w:rsidRPr="00597E87">
        <w:rPr>
          <w:color w:val="000000" w:themeColor="text1"/>
          <w:sz w:val="24"/>
          <w:szCs w:val="24"/>
          <w:lang w:val="en-US"/>
        </w:rPr>
        <w:t>In: Graham Farrell and Ken Pease, eds.</w:t>
      </w:r>
      <w:r w:rsidRPr="009C4AC2">
        <w:rPr>
          <w:color w:val="000000" w:themeColor="text1"/>
          <w:sz w:val="24"/>
          <w:szCs w:val="24"/>
          <w:lang w:val="en-US"/>
        </w:rPr>
        <w:t xml:space="preserve"> [online] Available at: </w:t>
      </w:r>
      <w:hyperlink r:id="rId20" w:tgtFrame="_blank" w:history="1">
        <w:r w:rsidRPr="009C4AC2">
          <w:rPr>
            <w:rStyle w:val="Hyperlink"/>
            <w:sz w:val="24"/>
            <w:szCs w:val="24"/>
            <w:lang w:val="en-US"/>
          </w:rPr>
          <w:t>www.researchgate.net/publication/274312437_Repeat_Victimization</w:t>
        </w:r>
      </w:hyperlink>
      <w:r w:rsidRPr="009C4AC2">
        <w:rPr>
          <w:color w:val="000000" w:themeColor="text1"/>
          <w:sz w:val="24"/>
          <w:szCs w:val="24"/>
          <w:lang w:val="en-US"/>
        </w:rPr>
        <w:t>. (Accessed 16 Oct. 2024).</w:t>
      </w:r>
    </w:p>
    <w:p w14:paraId="7D793F9D" w14:textId="77777777" w:rsidR="008A0A54" w:rsidRPr="009C4AC2" w:rsidRDefault="008A0A54" w:rsidP="00D700A2">
      <w:pPr>
        <w:ind w:right="237"/>
        <w:jc w:val="both"/>
        <w:rPr>
          <w:color w:val="000000" w:themeColor="text1"/>
          <w:sz w:val="24"/>
          <w:szCs w:val="24"/>
          <w:lang w:val="en-US"/>
        </w:rPr>
      </w:pPr>
    </w:p>
    <w:p w14:paraId="38AB0122" w14:textId="4DB5AD82" w:rsidR="008A0A54" w:rsidRPr="009C4AC2" w:rsidRDefault="008A0A54" w:rsidP="00D700A2">
      <w:pPr>
        <w:ind w:right="237"/>
        <w:jc w:val="both"/>
        <w:rPr>
          <w:sz w:val="24"/>
          <w:szCs w:val="24"/>
        </w:rPr>
      </w:pPr>
      <w:r w:rsidRPr="009C4AC2">
        <w:rPr>
          <w:color w:val="000000" w:themeColor="text1"/>
          <w:sz w:val="24"/>
          <w:szCs w:val="24"/>
        </w:rPr>
        <w:t xml:space="preserve">Focused Deterrence Strategies and Crime Control: </w:t>
      </w:r>
      <w:r w:rsidRPr="009C4AC2">
        <w:rPr>
          <w:i/>
          <w:iCs/>
          <w:color w:val="000000" w:themeColor="text1"/>
          <w:sz w:val="24"/>
          <w:szCs w:val="24"/>
        </w:rPr>
        <w:t xml:space="preserve">An Updated Systematic Review and Meta-Analysis of the Empirical Evidence | OJP </w:t>
      </w:r>
      <w:r w:rsidRPr="009C4AC2">
        <w:rPr>
          <w:color w:val="000000" w:themeColor="text1"/>
          <w:sz w:val="24"/>
          <w:szCs w:val="24"/>
        </w:rPr>
        <w:t xml:space="preserve">(2018) [Online]. Available at: </w:t>
      </w:r>
      <w:hyperlink r:id="rId21" w:history="1">
        <w:r w:rsidRPr="009C4AC2">
          <w:rPr>
            <w:rStyle w:val="Hyperlink"/>
            <w:sz w:val="24"/>
            <w:szCs w:val="24"/>
          </w:rPr>
          <w:t>Focused Deterrence Strategies and Crime Control: An Updated Systematic Review and Meta-Analysis of the Empirical Evidence | Office of Justice Programs</w:t>
        </w:r>
      </w:hyperlink>
      <w:r w:rsidRPr="009C4AC2">
        <w:rPr>
          <w:color w:val="000000" w:themeColor="text1"/>
          <w:sz w:val="24"/>
          <w:szCs w:val="24"/>
          <w:lang w:val="en-US"/>
        </w:rPr>
        <w:t xml:space="preserve"> (Accessed 20 October 2024)</w:t>
      </w:r>
      <w:r w:rsidRPr="009C4AC2">
        <w:rPr>
          <w:color w:val="000000" w:themeColor="text1"/>
          <w:sz w:val="24"/>
          <w:szCs w:val="24"/>
          <w:lang w:val="en-US"/>
        </w:rPr>
        <w:br/>
      </w:r>
    </w:p>
    <w:p w14:paraId="63EE91B8" w14:textId="4DCE45BE" w:rsidR="000A78CB" w:rsidRPr="009C4AC2" w:rsidRDefault="008A0A54" w:rsidP="00D700A2">
      <w:pPr>
        <w:ind w:right="237"/>
        <w:jc w:val="both"/>
        <w:rPr>
          <w:sz w:val="24"/>
          <w:szCs w:val="24"/>
        </w:rPr>
      </w:pPr>
      <w:r w:rsidRPr="009C4AC2">
        <w:rPr>
          <w:color w:val="000000" w:themeColor="text1"/>
          <w:sz w:val="24"/>
          <w:szCs w:val="24"/>
          <w:lang w:val="en-US"/>
        </w:rPr>
        <w:br/>
        <w:t xml:space="preserve">Groff, E.R., 2015. </w:t>
      </w:r>
      <w:r w:rsidRPr="009C4AC2">
        <w:rPr>
          <w:i/>
          <w:iCs/>
          <w:color w:val="000000" w:themeColor="text1"/>
          <w:sz w:val="24"/>
          <w:szCs w:val="24"/>
          <w:lang w:val="en-US"/>
        </w:rPr>
        <w:t>Identifying and preventing repeat victimization</w:t>
      </w:r>
      <w:r w:rsidRPr="00597E87">
        <w:rPr>
          <w:color w:val="000000" w:themeColor="text1"/>
          <w:sz w:val="24"/>
          <w:szCs w:val="24"/>
          <w:lang w:val="en-US"/>
        </w:rPr>
        <w:t>: Evaluating risk assessment strategies in policing.</w:t>
      </w:r>
      <w:r w:rsidRPr="009C4AC2">
        <w:rPr>
          <w:color w:val="000000" w:themeColor="text1"/>
          <w:sz w:val="24"/>
          <w:szCs w:val="24"/>
          <w:lang w:val="en-US"/>
        </w:rPr>
        <w:t xml:space="preserve"> Available at: </w:t>
      </w:r>
      <w:hyperlink r:id="rId22" w:tgtFrame="_blank" w:history="1">
        <w:r w:rsidRPr="009C4AC2">
          <w:rPr>
            <w:rStyle w:val="Hyperlink"/>
            <w:sz w:val="24"/>
            <w:szCs w:val="24"/>
            <w:lang w:val="en-US"/>
          </w:rPr>
          <w:t>https://www.researchgate.net</w:t>
        </w:r>
      </w:hyperlink>
      <w:r w:rsidRPr="009C4AC2">
        <w:rPr>
          <w:color w:val="000000" w:themeColor="text1"/>
          <w:sz w:val="24"/>
          <w:szCs w:val="24"/>
          <w:lang w:val="en-US"/>
        </w:rPr>
        <w:t> [Accessed 15 Oct. 2024]</w:t>
      </w:r>
      <w:r w:rsidRPr="009C4AC2">
        <w:rPr>
          <w:color w:val="000000" w:themeColor="text1"/>
          <w:sz w:val="24"/>
          <w:szCs w:val="24"/>
          <w:lang w:val="en-US"/>
        </w:rPr>
        <w:br/>
      </w:r>
    </w:p>
    <w:p w14:paraId="73E1CE9F" w14:textId="77777777" w:rsidR="008A0A54" w:rsidRPr="009C4AC2" w:rsidRDefault="008A0A54" w:rsidP="008A0A54">
      <w:pPr>
        <w:pStyle w:val="paragraph"/>
        <w:spacing w:before="0" w:beforeAutospacing="0" w:after="0" w:afterAutospacing="0"/>
        <w:ind w:right="225"/>
        <w:rPr>
          <w:rFonts w:ascii="Arial" w:hAnsi="Arial" w:cs="Arial"/>
          <w:color w:val="000000" w:themeColor="text1"/>
        </w:rPr>
      </w:pPr>
    </w:p>
    <w:p w14:paraId="38C0A95E" w14:textId="77777777" w:rsidR="008A0A54" w:rsidRPr="009C4AC2" w:rsidRDefault="008A0A54" w:rsidP="008A0A54">
      <w:pPr>
        <w:rPr>
          <w:sz w:val="24"/>
          <w:szCs w:val="24"/>
        </w:rPr>
      </w:pPr>
      <w:r w:rsidRPr="009C4AC2">
        <w:rPr>
          <w:sz w:val="24"/>
          <w:szCs w:val="24"/>
        </w:rPr>
        <w:t xml:space="preserve">Home Office (2013). </w:t>
      </w:r>
      <w:r w:rsidRPr="009C4AC2">
        <w:rPr>
          <w:i/>
          <w:iCs/>
          <w:sz w:val="24"/>
          <w:szCs w:val="24"/>
        </w:rPr>
        <w:t xml:space="preserve">Supporting Vulnerable People Who Encounter the police: </w:t>
      </w:r>
      <w:r w:rsidRPr="00597E87">
        <w:rPr>
          <w:sz w:val="24"/>
          <w:szCs w:val="24"/>
        </w:rPr>
        <w:t>A Strategic Guide for Police Forces and Their Partners the Issues</w:t>
      </w:r>
      <w:r w:rsidRPr="009C4AC2">
        <w:rPr>
          <w:sz w:val="24"/>
          <w:szCs w:val="24"/>
        </w:rPr>
        <w:t xml:space="preserve">. [online] Available at: </w:t>
      </w:r>
      <w:hyperlink r:id="rId23" w:history="1">
        <w:r w:rsidRPr="009C4AC2">
          <w:rPr>
            <w:rStyle w:val="Hyperlink"/>
            <w:sz w:val="24"/>
            <w:szCs w:val="24"/>
          </w:rPr>
          <w:t>https://assets.publishing.service.gov.uk/media/5a81597440f0b62302696d33/6.379_Supporting_guidance_web_doc_v3.pdf</w:t>
        </w:r>
      </w:hyperlink>
      <w:r w:rsidRPr="009C4AC2">
        <w:rPr>
          <w:sz w:val="24"/>
          <w:szCs w:val="24"/>
        </w:rPr>
        <w:t>. (accessed 15</w:t>
      </w:r>
      <w:r w:rsidRPr="009C4AC2">
        <w:rPr>
          <w:sz w:val="24"/>
          <w:szCs w:val="24"/>
          <w:vertAlign w:val="superscript"/>
        </w:rPr>
        <w:t>th</w:t>
      </w:r>
      <w:r w:rsidRPr="009C4AC2">
        <w:rPr>
          <w:sz w:val="24"/>
          <w:szCs w:val="24"/>
        </w:rPr>
        <w:t xml:space="preserve"> October 2024)</w:t>
      </w:r>
    </w:p>
    <w:p w14:paraId="3FE1D8BF" w14:textId="77777777" w:rsidR="000A78CB" w:rsidRPr="009C4AC2" w:rsidRDefault="000A78CB" w:rsidP="00D700A2">
      <w:pPr>
        <w:ind w:right="237"/>
        <w:jc w:val="both"/>
        <w:rPr>
          <w:sz w:val="24"/>
          <w:szCs w:val="24"/>
        </w:rPr>
      </w:pPr>
    </w:p>
    <w:p w14:paraId="7C646D5B" w14:textId="77777777" w:rsidR="00D700A2" w:rsidRPr="009C4AC2" w:rsidRDefault="00D700A2" w:rsidP="00D700A2">
      <w:pPr>
        <w:ind w:right="237"/>
        <w:jc w:val="both"/>
        <w:rPr>
          <w:sz w:val="24"/>
          <w:szCs w:val="24"/>
        </w:rPr>
      </w:pPr>
      <w:r w:rsidRPr="009C4AC2">
        <w:rPr>
          <w:sz w:val="24"/>
          <w:szCs w:val="24"/>
        </w:rPr>
        <w:t> </w:t>
      </w:r>
    </w:p>
    <w:p w14:paraId="2C829FC8" w14:textId="15392E66" w:rsidR="000A78CB" w:rsidRPr="009C4AC2" w:rsidRDefault="00D700A2" w:rsidP="00D700A2">
      <w:pPr>
        <w:ind w:right="237"/>
        <w:jc w:val="both"/>
        <w:rPr>
          <w:sz w:val="24"/>
          <w:szCs w:val="24"/>
        </w:rPr>
      </w:pPr>
      <w:r w:rsidRPr="009C4AC2">
        <w:rPr>
          <w:sz w:val="24"/>
          <w:szCs w:val="24"/>
        </w:rPr>
        <w:t xml:space="preserve">Hunter, G., </w:t>
      </w:r>
      <w:proofErr w:type="spellStart"/>
      <w:r w:rsidRPr="009C4AC2">
        <w:rPr>
          <w:sz w:val="24"/>
          <w:szCs w:val="24"/>
        </w:rPr>
        <w:t>Bhardwa</w:t>
      </w:r>
      <w:proofErr w:type="spellEnd"/>
      <w:r w:rsidRPr="009C4AC2">
        <w:rPr>
          <w:sz w:val="24"/>
          <w:szCs w:val="24"/>
        </w:rPr>
        <w:t xml:space="preserve">, B., </w:t>
      </w:r>
      <w:proofErr w:type="spellStart"/>
      <w:r w:rsidRPr="009C4AC2">
        <w:rPr>
          <w:sz w:val="24"/>
          <w:szCs w:val="24"/>
        </w:rPr>
        <w:t>Dinisman</w:t>
      </w:r>
      <w:proofErr w:type="spellEnd"/>
      <w:r w:rsidRPr="009C4AC2">
        <w:rPr>
          <w:sz w:val="24"/>
          <w:szCs w:val="24"/>
        </w:rPr>
        <w:t xml:space="preserve">, T., Moroz, A., </w:t>
      </w:r>
      <w:proofErr w:type="spellStart"/>
      <w:r w:rsidRPr="009C4AC2">
        <w:rPr>
          <w:sz w:val="24"/>
          <w:szCs w:val="24"/>
        </w:rPr>
        <w:t>Anastassiou</w:t>
      </w:r>
      <w:proofErr w:type="spellEnd"/>
      <w:r w:rsidRPr="009C4AC2">
        <w:rPr>
          <w:sz w:val="24"/>
          <w:szCs w:val="24"/>
        </w:rPr>
        <w:t xml:space="preserve">, A. and </w:t>
      </w:r>
      <w:proofErr w:type="spellStart"/>
      <w:r w:rsidRPr="009C4AC2">
        <w:rPr>
          <w:sz w:val="24"/>
          <w:szCs w:val="24"/>
        </w:rPr>
        <w:t>Lynall</w:t>
      </w:r>
      <w:proofErr w:type="spellEnd"/>
      <w:r w:rsidRPr="009C4AC2">
        <w:rPr>
          <w:sz w:val="24"/>
          <w:szCs w:val="24"/>
        </w:rPr>
        <w:t xml:space="preserve">, A. (2022). </w:t>
      </w:r>
      <w:r w:rsidRPr="009C4AC2">
        <w:rPr>
          <w:i/>
          <w:iCs/>
          <w:sz w:val="24"/>
          <w:szCs w:val="24"/>
        </w:rPr>
        <w:t>Language barriers in the criminal justice system</w:t>
      </w:r>
      <w:r w:rsidRPr="009C4AC2">
        <w:rPr>
          <w:sz w:val="24"/>
          <w:szCs w:val="24"/>
        </w:rPr>
        <w:t>. [online] Available at: https://www.bell-foundation.org.uk/app/uploads/2022/03/Language-barriers-in-the-criminal-justice-system.pdf (Accessed: 5 October 2024). </w:t>
      </w:r>
    </w:p>
    <w:p w14:paraId="53D26897" w14:textId="77777777" w:rsidR="000A78CB" w:rsidRPr="009C4AC2" w:rsidRDefault="000A78CB" w:rsidP="00D700A2">
      <w:pPr>
        <w:ind w:right="237"/>
        <w:jc w:val="both"/>
        <w:rPr>
          <w:sz w:val="24"/>
          <w:szCs w:val="24"/>
        </w:rPr>
      </w:pPr>
    </w:p>
    <w:p w14:paraId="7A39774C" w14:textId="77777777" w:rsidR="000A78CB" w:rsidRPr="009C4AC2" w:rsidRDefault="000A78CB" w:rsidP="00D700A2">
      <w:pPr>
        <w:ind w:right="237"/>
        <w:jc w:val="both"/>
        <w:rPr>
          <w:sz w:val="24"/>
          <w:szCs w:val="24"/>
        </w:rPr>
      </w:pPr>
    </w:p>
    <w:p w14:paraId="6BB7C651" w14:textId="77777777" w:rsidR="00D700A2" w:rsidRPr="009C4AC2" w:rsidRDefault="00D700A2" w:rsidP="00D700A2">
      <w:pPr>
        <w:ind w:right="237"/>
        <w:jc w:val="both"/>
        <w:rPr>
          <w:sz w:val="24"/>
          <w:szCs w:val="24"/>
        </w:rPr>
      </w:pPr>
      <w:r w:rsidRPr="009C4AC2">
        <w:rPr>
          <w:sz w:val="24"/>
          <w:szCs w:val="24"/>
        </w:rPr>
        <w:t xml:space="preserve">Institute of Transportation Engineers (n.d.). </w:t>
      </w:r>
      <w:r w:rsidRPr="009C4AC2">
        <w:rPr>
          <w:i/>
          <w:iCs/>
          <w:sz w:val="24"/>
          <w:szCs w:val="24"/>
        </w:rPr>
        <w:t>Transportation System Management and Operations</w:t>
      </w:r>
      <w:r w:rsidRPr="009C4AC2">
        <w:rPr>
          <w:sz w:val="24"/>
          <w:szCs w:val="24"/>
        </w:rPr>
        <w:t>. [online] Available at: https://www.ite.org/technical-resources/topics/transportation-system-management-and-operations/ (Accessed: 5 October 2024). </w:t>
      </w:r>
    </w:p>
    <w:p w14:paraId="7FCFECEF" w14:textId="001ED3A5" w:rsidR="000A78CB" w:rsidRPr="009C4AC2" w:rsidRDefault="00D700A2" w:rsidP="00D700A2">
      <w:pPr>
        <w:ind w:right="237"/>
        <w:jc w:val="both"/>
        <w:rPr>
          <w:sz w:val="24"/>
          <w:szCs w:val="24"/>
        </w:rPr>
      </w:pPr>
      <w:r w:rsidRPr="009C4AC2">
        <w:rPr>
          <w:sz w:val="24"/>
          <w:szCs w:val="24"/>
        </w:rPr>
        <w:t> </w:t>
      </w:r>
    </w:p>
    <w:p w14:paraId="28C8E10C" w14:textId="77777777" w:rsidR="00D700A2" w:rsidRPr="009C4AC2" w:rsidRDefault="00D700A2" w:rsidP="00D700A2">
      <w:pPr>
        <w:ind w:right="237"/>
        <w:jc w:val="both"/>
        <w:rPr>
          <w:sz w:val="24"/>
          <w:szCs w:val="24"/>
        </w:rPr>
      </w:pPr>
      <w:r w:rsidRPr="009C4AC2">
        <w:rPr>
          <w:sz w:val="24"/>
          <w:szCs w:val="24"/>
        </w:rPr>
        <w:t xml:space="preserve">Legislation.gov.uk (2022). </w:t>
      </w:r>
      <w:r w:rsidRPr="009C4AC2">
        <w:rPr>
          <w:i/>
          <w:iCs/>
          <w:sz w:val="24"/>
          <w:szCs w:val="24"/>
        </w:rPr>
        <w:t>Road Traffic Act 1988</w:t>
      </w:r>
      <w:r w:rsidRPr="009C4AC2">
        <w:rPr>
          <w:sz w:val="24"/>
          <w:szCs w:val="24"/>
        </w:rPr>
        <w:t>. [online] Available at: https://www.legislation.gov.uk/ukpga/1988/52/section/6/1992-04-01 (Accessed: 1 October 2024). </w:t>
      </w:r>
    </w:p>
    <w:p w14:paraId="7C51D2E9" w14:textId="77777777" w:rsidR="008A0A54" w:rsidRPr="009C4AC2" w:rsidRDefault="008A0A54" w:rsidP="00D700A2">
      <w:pPr>
        <w:ind w:right="237"/>
        <w:jc w:val="both"/>
        <w:rPr>
          <w:sz w:val="24"/>
          <w:szCs w:val="24"/>
        </w:rPr>
      </w:pPr>
    </w:p>
    <w:p w14:paraId="27EAB2B5" w14:textId="10658AB7" w:rsidR="000A78CB" w:rsidRPr="009C4AC2" w:rsidRDefault="008A0A54" w:rsidP="00D700A2">
      <w:pPr>
        <w:ind w:right="237"/>
        <w:jc w:val="both"/>
        <w:rPr>
          <w:sz w:val="24"/>
          <w:szCs w:val="24"/>
        </w:rPr>
      </w:pPr>
      <w:r w:rsidRPr="009C4AC2">
        <w:rPr>
          <w:color w:val="000000" w:themeColor="text1"/>
          <w:sz w:val="24"/>
          <w:szCs w:val="24"/>
          <w:lang w:val="en-US"/>
        </w:rPr>
        <w:br/>
        <w:t xml:space="preserve">Lum, C. &amp; Koper, C. (2017) </w:t>
      </w:r>
      <w:r w:rsidRPr="009C4AC2">
        <w:rPr>
          <w:i/>
          <w:iCs/>
          <w:color w:val="000000" w:themeColor="text1"/>
          <w:sz w:val="24"/>
          <w:szCs w:val="24"/>
          <w:lang w:val="en-US"/>
        </w:rPr>
        <w:t xml:space="preserve">Evidence-based policing: </w:t>
      </w:r>
      <w:r w:rsidRPr="00597E87">
        <w:rPr>
          <w:color w:val="000000" w:themeColor="text1"/>
          <w:sz w:val="24"/>
          <w:szCs w:val="24"/>
          <w:lang w:val="en-US"/>
        </w:rPr>
        <w:t xml:space="preserve">Translating research into practice. </w:t>
      </w:r>
      <w:r w:rsidRPr="00597E87">
        <w:rPr>
          <w:color w:val="000000" w:themeColor="text1"/>
          <w:sz w:val="24"/>
          <w:szCs w:val="24"/>
          <w:lang w:val="en-US"/>
        </w:rPr>
        <w:br/>
      </w:r>
    </w:p>
    <w:p w14:paraId="55D2F78F" w14:textId="78AEC7DC" w:rsidR="000A78CB" w:rsidRPr="009C4AC2" w:rsidRDefault="008A0A54" w:rsidP="009C4AC2">
      <w:pPr>
        <w:pStyle w:val="paragraph"/>
        <w:ind w:right="225"/>
        <w:rPr>
          <w:rFonts w:ascii="Arial" w:hAnsi="Arial" w:cs="Arial"/>
          <w:i/>
          <w:iCs/>
          <w:color w:val="000000" w:themeColor="text1"/>
          <w:lang w:val="en-US"/>
        </w:rPr>
      </w:pPr>
      <w:r w:rsidRPr="009C4AC2">
        <w:rPr>
          <w:rFonts w:ascii="Arial" w:hAnsi="Arial" w:cs="Arial"/>
          <w:color w:val="000000" w:themeColor="text1"/>
          <w:lang w:val="en-US"/>
        </w:rPr>
        <w:lastRenderedPageBreak/>
        <w:t xml:space="preserve">McGuire, J. (2004) </w:t>
      </w:r>
      <w:r w:rsidRPr="009C4AC2">
        <w:rPr>
          <w:rFonts w:ascii="Arial" w:hAnsi="Arial" w:cs="Arial"/>
          <w:i/>
          <w:iCs/>
          <w:color w:val="000000" w:themeColor="text1"/>
          <w:lang w:val="en-US"/>
        </w:rPr>
        <w:t xml:space="preserve">Understanding psychology and crime: Perspectives on theory and action. </w:t>
      </w:r>
    </w:p>
    <w:p w14:paraId="3D6E56B0" w14:textId="77777777" w:rsidR="00D700A2" w:rsidRPr="009C4AC2" w:rsidRDefault="00D700A2" w:rsidP="00D700A2">
      <w:pPr>
        <w:ind w:right="237"/>
        <w:jc w:val="both"/>
        <w:rPr>
          <w:sz w:val="24"/>
          <w:szCs w:val="24"/>
        </w:rPr>
      </w:pPr>
      <w:r w:rsidRPr="009C4AC2">
        <w:rPr>
          <w:sz w:val="24"/>
          <w:szCs w:val="24"/>
        </w:rPr>
        <w:t> </w:t>
      </w:r>
    </w:p>
    <w:p w14:paraId="4D0062CC" w14:textId="77777777" w:rsidR="00D700A2" w:rsidRPr="009C4AC2" w:rsidRDefault="00D700A2" w:rsidP="00D700A2">
      <w:pPr>
        <w:ind w:right="237"/>
        <w:jc w:val="both"/>
        <w:rPr>
          <w:sz w:val="24"/>
          <w:szCs w:val="24"/>
        </w:rPr>
      </w:pPr>
      <w:r w:rsidRPr="009C4AC2">
        <w:rPr>
          <w:sz w:val="24"/>
          <w:szCs w:val="24"/>
        </w:rPr>
        <w:t xml:space="preserve">Miller, L. and Toliver, J. (2014). </w:t>
      </w:r>
      <w:r w:rsidRPr="009C4AC2">
        <w:rPr>
          <w:i/>
          <w:iCs/>
          <w:sz w:val="24"/>
          <w:szCs w:val="24"/>
        </w:rPr>
        <w:t>Implementing a Body-Worn Camera Program: Recommendations and Lessons Learne</w:t>
      </w:r>
      <w:r w:rsidRPr="009C4AC2">
        <w:rPr>
          <w:sz w:val="24"/>
          <w:szCs w:val="24"/>
        </w:rPr>
        <w:t>d. [online] Available at: https://www.policeforum.org/assets/docs/Free_Online_Documents/Technology/implementing%20a%20body-worn%20camera%20program.pdf (Accessed: 5 October 2024). </w:t>
      </w:r>
    </w:p>
    <w:p w14:paraId="7A3BC4A3" w14:textId="77777777" w:rsidR="000A78CB" w:rsidRPr="009C4AC2" w:rsidRDefault="000A78CB" w:rsidP="00D700A2">
      <w:pPr>
        <w:ind w:right="237"/>
        <w:jc w:val="both"/>
        <w:rPr>
          <w:sz w:val="24"/>
          <w:szCs w:val="24"/>
        </w:rPr>
      </w:pPr>
    </w:p>
    <w:p w14:paraId="22DB032E" w14:textId="17D6648F" w:rsidR="00D700A2" w:rsidRPr="009C4AC2" w:rsidRDefault="00D700A2" w:rsidP="00D700A2">
      <w:pPr>
        <w:ind w:right="237"/>
        <w:jc w:val="both"/>
        <w:rPr>
          <w:sz w:val="24"/>
          <w:szCs w:val="24"/>
        </w:rPr>
      </w:pPr>
    </w:p>
    <w:p w14:paraId="4715B1BC" w14:textId="77777777" w:rsidR="00D700A2" w:rsidRPr="009C4AC2" w:rsidRDefault="00D700A2" w:rsidP="00D700A2">
      <w:pPr>
        <w:ind w:right="237"/>
        <w:jc w:val="both"/>
        <w:rPr>
          <w:sz w:val="24"/>
          <w:szCs w:val="24"/>
        </w:rPr>
      </w:pPr>
      <w:r w:rsidRPr="009C4AC2">
        <w:rPr>
          <w:sz w:val="24"/>
          <w:szCs w:val="24"/>
        </w:rPr>
        <w:t xml:space="preserve">National Careers Service (n.d.). </w:t>
      </w:r>
      <w:r w:rsidRPr="009C4AC2">
        <w:rPr>
          <w:i/>
          <w:iCs/>
          <w:sz w:val="24"/>
          <w:szCs w:val="24"/>
        </w:rPr>
        <w:t>Road traffic accident investigator</w:t>
      </w:r>
      <w:r w:rsidRPr="009C4AC2">
        <w:rPr>
          <w:sz w:val="24"/>
          <w:szCs w:val="24"/>
        </w:rPr>
        <w:t xml:space="preserve"> | Explore careers. [online] Available at: https://nationalcareers.service.gov.uk/job-profiles/road-traffic-accident-investigator (Accessed: 1 October 2024). </w:t>
      </w:r>
    </w:p>
    <w:p w14:paraId="265051B7" w14:textId="77777777" w:rsidR="00D700A2" w:rsidRPr="009C4AC2" w:rsidRDefault="00D700A2" w:rsidP="00D700A2">
      <w:pPr>
        <w:ind w:right="237"/>
        <w:jc w:val="both"/>
        <w:rPr>
          <w:sz w:val="24"/>
          <w:szCs w:val="24"/>
        </w:rPr>
      </w:pPr>
      <w:r w:rsidRPr="009C4AC2">
        <w:rPr>
          <w:sz w:val="24"/>
          <w:szCs w:val="24"/>
        </w:rPr>
        <w:t> </w:t>
      </w:r>
    </w:p>
    <w:p w14:paraId="725B99D7" w14:textId="77777777" w:rsidR="00D700A2" w:rsidRPr="009C4AC2" w:rsidRDefault="00D700A2" w:rsidP="00D700A2">
      <w:pPr>
        <w:ind w:right="237"/>
        <w:jc w:val="both"/>
        <w:rPr>
          <w:sz w:val="24"/>
          <w:szCs w:val="24"/>
        </w:rPr>
      </w:pPr>
      <w:r w:rsidRPr="009C4AC2">
        <w:rPr>
          <w:sz w:val="24"/>
          <w:szCs w:val="24"/>
        </w:rPr>
        <w:t xml:space="preserve">National Highway Traffic Safety Administration (2020). </w:t>
      </w:r>
      <w:r w:rsidRPr="009C4AC2">
        <w:rPr>
          <w:i/>
          <w:iCs/>
          <w:sz w:val="24"/>
          <w:szCs w:val="24"/>
        </w:rPr>
        <w:t>Distracted Driving</w:t>
      </w:r>
      <w:r w:rsidRPr="009C4AC2">
        <w:rPr>
          <w:sz w:val="24"/>
          <w:szCs w:val="24"/>
        </w:rPr>
        <w:t>. [online] National Highway Traffic Safety Administration. Available at: https://www.nhtsa.gov/risky-driving/distracted-driving (Accessed: 5 October 2024). </w:t>
      </w:r>
    </w:p>
    <w:p w14:paraId="3F29CE6F" w14:textId="77777777" w:rsidR="00D700A2" w:rsidRPr="009C4AC2" w:rsidRDefault="00D700A2" w:rsidP="00D700A2">
      <w:pPr>
        <w:ind w:right="237"/>
        <w:jc w:val="both"/>
        <w:rPr>
          <w:sz w:val="24"/>
          <w:szCs w:val="24"/>
        </w:rPr>
      </w:pPr>
      <w:r w:rsidRPr="009C4AC2">
        <w:rPr>
          <w:sz w:val="24"/>
          <w:szCs w:val="24"/>
        </w:rPr>
        <w:t> </w:t>
      </w:r>
    </w:p>
    <w:p w14:paraId="41E13F95" w14:textId="77777777" w:rsidR="00D700A2" w:rsidRPr="009C4AC2" w:rsidRDefault="00D700A2" w:rsidP="00D700A2">
      <w:pPr>
        <w:ind w:right="237"/>
        <w:jc w:val="both"/>
        <w:rPr>
          <w:sz w:val="24"/>
          <w:szCs w:val="24"/>
        </w:rPr>
      </w:pPr>
      <w:r w:rsidRPr="009C4AC2">
        <w:rPr>
          <w:sz w:val="24"/>
          <w:szCs w:val="24"/>
        </w:rPr>
        <w:t>National Roadway Safety Strategy (n.d.). Available at: https://www.transportation.gov/sites/dot.gov/files/2022-02/USDOT-National-Roadway-Safety-Strategy.pdf (Accessed: 4 October 2024). </w:t>
      </w:r>
    </w:p>
    <w:p w14:paraId="79510700" w14:textId="77777777" w:rsidR="00D700A2" w:rsidRPr="009C4AC2" w:rsidRDefault="00D700A2" w:rsidP="00D700A2">
      <w:pPr>
        <w:ind w:right="237"/>
        <w:jc w:val="both"/>
        <w:rPr>
          <w:sz w:val="24"/>
          <w:szCs w:val="24"/>
        </w:rPr>
      </w:pPr>
      <w:r w:rsidRPr="009C4AC2">
        <w:rPr>
          <w:sz w:val="24"/>
          <w:szCs w:val="24"/>
        </w:rPr>
        <w:t> </w:t>
      </w:r>
    </w:p>
    <w:p w14:paraId="34867CF8" w14:textId="77777777" w:rsidR="00D700A2" w:rsidRPr="009C4AC2" w:rsidRDefault="00D700A2" w:rsidP="00D700A2">
      <w:pPr>
        <w:ind w:right="237"/>
        <w:jc w:val="both"/>
        <w:rPr>
          <w:sz w:val="24"/>
          <w:szCs w:val="24"/>
        </w:rPr>
      </w:pPr>
      <w:r w:rsidRPr="009C4AC2">
        <w:rPr>
          <w:sz w:val="24"/>
          <w:szCs w:val="24"/>
        </w:rPr>
        <w:t xml:space="preserve">Norbury, F. (n.d.). </w:t>
      </w:r>
      <w:proofErr w:type="gramStart"/>
      <w:r w:rsidRPr="009C4AC2">
        <w:rPr>
          <w:i/>
          <w:iCs/>
          <w:sz w:val="24"/>
          <w:szCs w:val="24"/>
        </w:rPr>
        <w:t>Roads</w:t>
      </w:r>
      <w:proofErr w:type="gramEnd"/>
      <w:r w:rsidRPr="009C4AC2">
        <w:rPr>
          <w:i/>
          <w:iCs/>
          <w:sz w:val="24"/>
          <w:szCs w:val="24"/>
        </w:rPr>
        <w:t xml:space="preserve"> policing and its contribution to road safety</w:t>
      </w:r>
      <w:r w:rsidRPr="009C4AC2">
        <w:rPr>
          <w:sz w:val="24"/>
          <w:szCs w:val="24"/>
        </w:rPr>
        <w:t>. [online] Available at: https://www.polfed.org/westmids/media/3192/roads-policing-report-final-merged.pdf (Accessed: 5 October 2024). </w:t>
      </w:r>
    </w:p>
    <w:p w14:paraId="3CC84A3E" w14:textId="77777777" w:rsidR="008A0A54" w:rsidRPr="009C4AC2" w:rsidRDefault="008A0A54" w:rsidP="00D700A2">
      <w:pPr>
        <w:ind w:right="237"/>
        <w:jc w:val="both"/>
        <w:rPr>
          <w:sz w:val="24"/>
          <w:szCs w:val="24"/>
        </w:rPr>
      </w:pPr>
    </w:p>
    <w:p w14:paraId="55F9718B" w14:textId="77777777" w:rsidR="008A0A54" w:rsidRPr="009C4AC2" w:rsidRDefault="008A0A54" w:rsidP="008A0A54">
      <w:pPr>
        <w:pStyle w:val="paragraph"/>
        <w:spacing w:after="0"/>
        <w:ind w:right="225"/>
        <w:rPr>
          <w:rFonts w:ascii="Arial" w:hAnsi="Arial" w:cs="Arial"/>
          <w:color w:val="000000" w:themeColor="text1"/>
        </w:rPr>
      </w:pPr>
      <w:r w:rsidRPr="009C4AC2">
        <w:rPr>
          <w:rFonts w:ascii="Arial" w:hAnsi="Arial" w:cs="Arial"/>
          <w:color w:val="000000" w:themeColor="text1"/>
        </w:rPr>
        <w:t>National Police Chiefs Council (2020-2022</w:t>
      </w:r>
      <w:r w:rsidRPr="009C4AC2">
        <w:rPr>
          <w:rFonts w:ascii="Arial" w:hAnsi="Arial" w:cs="Arial"/>
          <w:i/>
          <w:iCs/>
          <w:color w:val="000000" w:themeColor="text1"/>
        </w:rPr>
        <w:t>) National Vulnerability Action Plan (NVAP) Revised 2020-2022 v2</w:t>
      </w:r>
      <w:r w:rsidRPr="009C4AC2">
        <w:rPr>
          <w:rFonts w:ascii="Arial" w:hAnsi="Arial" w:cs="Arial"/>
          <w:color w:val="000000" w:themeColor="text1"/>
        </w:rPr>
        <w:t xml:space="preserve"> | [online]. Available at:</w:t>
      </w:r>
      <w:hyperlink r:id="rId24" w:history="1">
        <w:r w:rsidRPr="009C4AC2">
          <w:rPr>
            <w:rStyle w:val="Hyperlink"/>
            <w:rFonts w:ascii="Arial" w:eastAsia="Arial" w:hAnsi="Arial" w:cs="Arial"/>
          </w:rPr>
          <w:t>https://www.npcc.police.uk/SysSiteAssets/media/downloads/publications/publications-log/2019/national-vulnerability-action-plan-2020-2022.pdf</w:t>
        </w:r>
      </w:hyperlink>
      <w:r w:rsidRPr="009C4AC2">
        <w:rPr>
          <w:rFonts w:ascii="Arial" w:eastAsia="Arial" w:hAnsi="Arial" w:cs="Arial"/>
          <w:color w:val="000000" w:themeColor="text1"/>
        </w:rPr>
        <w:t xml:space="preserve"> (Accessed 25</w:t>
      </w:r>
      <w:r w:rsidRPr="009C4AC2">
        <w:rPr>
          <w:rFonts w:ascii="Arial" w:eastAsia="Arial" w:hAnsi="Arial" w:cs="Arial"/>
          <w:color w:val="000000" w:themeColor="text1"/>
          <w:vertAlign w:val="superscript"/>
        </w:rPr>
        <w:t>th</w:t>
      </w:r>
      <w:r w:rsidRPr="009C4AC2">
        <w:rPr>
          <w:rFonts w:ascii="Arial" w:eastAsia="Arial" w:hAnsi="Arial" w:cs="Arial"/>
          <w:color w:val="000000" w:themeColor="text1"/>
        </w:rPr>
        <w:t xml:space="preserve"> October 2024)</w:t>
      </w:r>
    </w:p>
    <w:p w14:paraId="09BDEB52" w14:textId="77777777" w:rsidR="008A0A54" w:rsidRPr="009C4AC2" w:rsidRDefault="008A0A54" w:rsidP="00D700A2">
      <w:pPr>
        <w:ind w:right="237"/>
        <w:jc w:val="both"/>
        <w:rPr>
          <w:sz w:val="24"/>
          <w:szCs w:val="24"/>
        </w:rPr>
      </w:pPr>
    </w:p>
    <w:p w14:paraId="5F2C1600" w14:textId="77777777" w:rsidR="008A0A54" w:rsidRPr="009C4AC2" w:rsidRDefault="008A0A54" w:rsidP="00D700A2">
      <w:pPr>
        <w:ind w:right="237"/>
        <w:jc w:val="both"/>
        <w:rPr>
          <w:sz w:val="24"/>
          <w:szCs w:val="24"/>
        </w:rPr>
      </w:pPr>
    </w:p>
    <w:p w14:paraId="0775FE72" w14:textId="54AF0453" w:rsidR="008A0A54" w:rsidRPr="009C4AC2" w:rsidRDefault="008A0A54" w:rsidP="00D700A2">
      <w:pPr>
        <w:ind w:right="237"/>
        <w:jc w:val="both"/>
        <w:rPr>
          <w:sz w:val="24"/>
          <w:szCs w:val="24"/>
        </w:rPr>
      </w:pPr>
      <w:r w:rsidRPr="009C4AC2">
        <w:rPr>
          <w:color w:val="000000" w:themeColor="text1"/>
          <w:sz w:val="24"/>
          <w:szCs w:val="24"/>
          <w:lang w:val="en-US"/>
        </w:rPr>
        <w:t xml:space="preserve">Pease, K. (1998). </w:t>
      </w:r>
      <w:r w:rsidRPr="009C4AC2">
        <w:rPr>
          <w:i/>
          <w:iCs/>
          <w:color w:val="000000" w:themeColor="text1"/>
          <w:sz w:val="24"/>
          <w:szCs w:val="24"/>
          <w:lang w:val="en-US"/>
        </w:rPr>
        <w:t>Repeat victimization: Taking stock. Crime Detection and Prevention Series Paper 90. Home Office: Police Research Group.</w:t>
      </w:r>
      <w:r w:rsidRPr="009C4AC2">
        <w:rPr>
          <w:color w:val="000000" w:themeColor="text1"/>
          <w:sz w:val="24"/>
          <w:szCs w:val="24"/>
          <w:lang w:val="en-US"/>
        </w:rPr>
        <w:t xml:space="preserve"> [online] Available at: </w:t>
      </w:r>
      <w:hyperlink r:id="rId25" w:tgtFrame="_blank" w:history="1">
        <w:r w:rsidRPr="009C4AC2">
          <w:rPr>
            <w:rStyle w:val="Hyperlink"/>
            <w:sz w:val="24"/>
            <w:szCs w:val="24"/>
            <w:lang w:val="en-US"/>
          </w:rPr>
          <w:t>https://popcenter.asu.edu/sites/default/files/problems/domestic_violence/PDFs/Pease_1998.pdf</w:t>
        </w:r>
      </w:hyperlink>
      <w:r w:rsidRPr="009C4AC2">
        <w:rPr>
          <w:color w:val="000000" w:themeColor="text1"/>
          <w:sz w:val="24"/>
          <w:szCs w:val="24"/>
          <w:lang w:val="en-US"/>
        </w:rPr>
        <w:t> (accessed 16th October 2024)</w:t>
      </w:r>
      <w:r w:rsidRPr="009C4AC2">
        <w:rPr>
          <w:color w:val="000000" w:themeColor="text1"/>
          <w:sz w:val="24"/>
          <w:szCs w:val="24"/>
          <w:lang w:val="en-US"/>
        </w:rPr>
        <w:br/>
      </w:r>
    </w:p>
    <w:p w14:paraId="636754E9" w14:textId="77777777" w:rsidR="009C4AC2" w:rsidRPr="009C4AC2" w:rsidRDefault="00D700A2" w:rsidP="009C4AC2">
      <w:pPr>
        <w:pStyle w:val="paragraph"/>
        <w:ind w:right="225"/>
        <w:rPr>
          <w:rFonts w:ascii="Arial" w:hAnsi="Arial" w:cs="Arial"/>
          <w:color w:val="000000" w:themeColor="text1"/>
        </w:rPr>
      </w:pPr>
      <w:r w:rsidRPr="009C4AC2">
        <w:rPr>
          <w:rFonts w:ascii="Arial" w:hAnsi="Arial" w:cs="Arial"/>
        </w:rPr>
        <w:t> </w:t>
      </w:r>
      <w:r w:rsidR="009C4AC2" w:rsidRPr="009C4AC2">
        <w:rPr>
          <w:rFonts w:ascii="Arial" w:hAnsi="Arial" w:cs="Arial"/>
          <w:color w:val="000000" w:themeColor="text1"/>
        </w:rPr>
        <w:t xml:space="preserve">Rand (2012). </w:t>
      </w:r>
      <w:r w:rsidR="009C4AC2" w:rsidRPr="009C4AC2">
        <w:rPr>
          <w:rFonts w:ascii="Arial" w:hAnsi="Arial" w:cs="Arial"/>
          <w:i/>
          <w:iCs/>
          <w:color w:val="000000" w:themeColor="text1"/>
        </w:rPr>
        <w:t xml:space="preserve">Focused Deterrence </w:t>
      </w:r>
      <w:proofErr w:type="gramStart"/>
      <w:r w:rsidR="009C4AC2" w:rsidRPr="009C4AC2">
        <w:rPr>
          <w:rFonts w:ascii="Arial" w:hAnsi="Arial" w:cs="Arial"/>
          <w:i/>
          <w:iCs/>
          <w:color w:val="000000" w:themeColor="text1"/>
        </w:rPr>
        <w:t>In</w:t>
      </w:r>
      <w:proofErr w:type="gramEnd"/>
      <w:r w:rsidR="009C4AC2" w:rsidRPr="009C4AC2">
        <w:rPr>
          <w:rFonts w:ascii="Arial" w:hAnsi="Arial" w:cs="Arial"/>
          <w:i/>
          <w:iCs/>
          <w:color w:val="000000" w:themeColor="text1"/>
        </w:rPr>
        <w:t xml:space="preserve"> Depth</w:t>
      </w:r>
      <w:r w:rsidR="009C4AC2" w:rsidRPr="009C4AC2">
        <w:rPr>
          <w:rFonts w:ascii="Arial" w:hAnsi="Arial" w:cs="Arial"/>
          <w:color w:val="000000" w:themeColor="text1"/>
        </w:rPr>
        <w:t xml:space="preserve">. [online] Rand.org. Available at: </w:t>
      </w:r>
      <w:hyperlink r:id="rId26" w:history="1">
        <w:r w:rsidR="009C4AC2" w:rsidRPr="009C4AC2">
          <w:rPr>
            <w:rStyle w:val="Hyperlink"/>
            <w:rFonts w:ascii="Arial" w:hAnsi="Arial" w:cs="Arial"/>
          </w:rPr>
          <w:t>https://www.rand.org/pubs/tools/TL261/better-policing-toolkit/all-strategies/focused-deterrence/in-depth.html</w:t>
        </w:r>
      </w:hyperlink>
      <w:r w:rsidR="009C4AC2" w:rsidRPr="009C4AC2">
        <w:rPr>
          <w:rFonts w:ascii="Arial" w:hAnsi="Arial" w:cs="Arial"/>
          <w:color w:val="000000" w:themeColor="text1"/>
        </w:rPr>
        <w:t>. (Accessed 23 October 2024)</w:t>
      </w:r>
    </w:p>
    <w:p w14:paraId="6C7E6E1C" w14:textId="77777777" w:rsidR="000A78CB" w:rsidRPr="009C4AC2" w:rsidRDefault="000A78CB" w:rsidP="00D700A2">
      <w:pPr>
        <w:ind w:right="237"/>
        <w:jc w:val="both"/>
        <w:rPr>
          <w:sz w:val="24"/>
          <w:szCs w:val="24"/>
        </w:rPr>
      </w:pPr>
    </w:p>
    <w:p w14:paraId="15B3E309" w14:textId="77777777" w:rsidR="000A78CB" w:rsidRPr="009C4AC2" w:rsidRDefault="000A78CB" w:rsidP="00D700A2">
      <w:pPr>
        <w:ind w:right="237"/>
        <w:jc w:val="both"/>
        <w:rPr>
          <w:sz w:val="24"/>
          <w:szCs w:val="24"/>
        </w:rPr>
      </w:pPr>
    </w:p>
    <w:p w14:paraId="6FC98558" w14:textId="77777777" w:rsidR="00D700A2" w:rsidRPr="009C4AC2" w:rsidRDefault="00D700A2" w:rsidP="00D700A2">
      <w:pPr>
        <w:ind w:right="237"/>
        <w:jc w:val="both"/>
        <w:rPr>
          <w:sz w:val="24"/>
          <w:szCs w:val="24"/>
        </w:rPr>
      </w:pPr>
      <w:r w:rsidRPr="009C4AC2">
        <w:rPr>
          <w:sz w:val="24"/>
          <w:szCs w:val="24"/>
        </w:rPr>
        <w:t xml:space="preserve">Reicher, S., Stott, C., Cronin, P. and </w:t>
      </w:r>
      <w:proofErr w:type="spellStart"/>
      <w:r w:rsidRPr="009C4AC2">
        <w:rPr>
          <w:sz w:val="24"/>
          <w:szCs w:val="24"/>
        </w:rPr>
        <w:t>Adang</w:t>
      </w:r>
      <w:proofErr w:type="spellEnd"/>
      <w:r w:rsidRPr="009C4AC2">
        <w:rPr>
          <w:sz w:val="24"/>
          <w:szCs w:val="24"/>
        </w:rPr>
        <w:t xml:space="preserve">, O. (2007). ‘An integrated approach to crowd psychology and public order policing’, </w:t>
      </w:r>
      <w:r w:rsidRPr="009C4AC2">
        <w:rPr>
          <w:i/>
          <w:iCs/>
          <w:sz w:val="24"/>
          <w:szCs w:val="24"/>
        </w:rPr>
        <w:t>Policing</w:t>
      </w:r>
      <w:r w:rsidRPr="009C4AC2">
        <w:rPr>
          <w:sz w:val="24"/>
          <w:szCs w:val="24"/>
        </w:rPr>
        <w:t>, 1(1), pp. 30–40. </w:t>
      </w:r>
    </w:p>
    <w:p w14:paraId="15894431" w14:textId="77777777" w:rsidR="008A0A54" w:rsidRPr="009C4AC2" w:rsidRDefault="008A0A54" w:rsidP="00D700A2">
      <w:pPr>
        <w:ind w:right="237"/>
        <w:jc w:val="both"/>
        <w:rPr>
          <w:sz w:val="24"/>
          <w:szCs w:val="24"/>
        </w:rPr>
      </w:pPr>
    </w:p>
    <w:p w14:paraId="210D76FC" w14:textId="77777777" w:rsidR="00D700A2" w:rsidRPr="009C4AC2" w:rsidRDefault="00D700A2" w:rsidP="00D700A2">
      <w:pPr>
        <w:ind w:right="237"/>
        <w:jc w:val="both"/>
        <w:rPr>
          <w:sz w:val="24"/>
          <w:szCs w:val="24"/>
        </w:rPr>
      </w:pPr>
      <w:r w:rsidRPr="009C4AC2">
        <w:rPr>
          <w:sz w:val="24"/>
          <w:szCs w:val="24"/>
        </w:rPr>
        <w:t> </w:t>
      </w:r>
    </w:p>
    <w:p w14:paraId="1C9A5852" w14:textId="77777777" w:rsidR="00D700A2" w:rsidRPr="009C4AC2" w:rsidRDefault="00D700A2" w:rsidP="00D700A2">
      <w:pPr>
        <w:ind w:right="237"/>
        <w:jc w:val="both"/>
        <w:rPr>
          <w:sz w:val="24"/>
          <w:szCs w:val="24"/>
        </w:rPr>
      </w:pPr>
      <w:r w:rsidRPr="009C4AC2">
        <w:rPr>
          <w:sz w:val="24"/>
          <w:szCs w:val="24"/>
        </w:rPr>
        <w:lastRenderedPageBreak/>
        <w:t xml:space="preserve">Road Safety Foundation (n.d.). </w:t>
      </w:r>
      <w:r w:rsidRPr="009C4AC2">
        <w:rPr>
          <w:i/>
          <w:iCs/>
          <w:sz w:val="24"/>
          <w:szCs w:val="24"/>
        </w:rPr>
        <w:t>Road Safety Foundation</w:t>
      </w:r>
      <w:r w:rsidRPr="009C4AC2">
        <w:rPr>
          <w:sz w:val="24"/>
          <w:szCs w:val="24"/>
        </w:rPr>
        <w:t>. [online] Available at: https://roadsafetyfoundation.org/ (Accessed: 5 October 2024). </w:t>
      </w:r>
    </w:p>
    <w:p w14:paraId="2AF54150" w14:textId="77777777" w:rsidR="008A0A54" w:rsidRPr="009C4AC2" w:rsidRDefault="008A0A54" w:rsidP="00D700A2">
      <w:pPr>
        <w:ind w:right="237"/>
        <w:jc w:val="both"/>
        <w:rPr>
          <w:sz w:val="24"/>
          <w:szCs w:val="24"/>
        </w:rPr>
      </w:pPr>
    </w:p>
    <w:p w14:paraId="2FCF1701" w14:textId="64226DAD" w:rsidR="008A0A54" w:rsidRPr="009C4AC2" w:rsidRDefault="008A0A54" w:rsidP="00D700A2">
      <w:pPr>
        <w:ind w:right="237"/>
        <w:jc w:val="both"/>
        <w:rPr>
          <w:sz w:val="24"/>
          <w:szCs w:val="24"/>
        </w:rPr>
      </w:pPr>
      <w:r w:rsidRPr="009C4AC2">
        <w:rPr>
          <w:color w:val="000000" w:themeColor="text1"/>
          <w:sz w:val="24"/>
          <w:szCs w:val="24"/>
          <w:lang w:val="en-US"/>
        </w:rPr>
        <w:t xml:space="preserve">Revolving Doors Agency (2012) </w:t>
      </w:r>
      <w:r w:rsidRPr="009C4AC2">
        <w:rPr>
          <w:i/>
          <w:iCs/>
          <w:color w:val="000000" w:themeColor="text1"/>
          <w:sz w:val="24"/>
          <w:szCs w:val="24"/>
          <w:lang w:val="en-US"/>
        </w:rPr>
        <w:t xml:space="preserve">| Ending the Revolving Door: How the first generation of police and crime commissioners can cut crime by working in partnership to address multiple need| </w:t>
      </w:r>
      <w:r w:rsidRPr="00597E87">
        <w:rPr>
          <w:color w:val="000000" w:themeColor="text1"/>
          <w:sz w:val="24"/>
          <w:szCs w:val="24"/>
          <w:lang w:val="en-US"/>
        </w:rPr>
        <w:t xml:space="preserve">London: Revolving Doors Agency. </w:t>
      </w:r>
      <w:r w:rsidRPr="009C4AC2">
        <w:rPr>
          <w:color w:val="000000" w:themeColor="text1"/>
          <w:sz w:val="24"/>
          <w:szCs w:val="24"/>
          <w:lang w:val="en-US"/>
        </w:rPr>
        <w:t>Available at: </w:t>
      </w:r>
      <w:hyperlink r:id="rId27" w:tgtFrame="_blank" w:history="1">
        <w:r w:rsidRPr="009C4AC2">
          <w:rPr>
            <w:rStyle w:val="Hyperlink"/>
            <w:sz w:val="24"/>
            <w:szCs w:val="24"/>
            <w:lang w:val="en-US"/>
          </w:rPr>
          <w:t>https://revolving-doors.org.uk/wp-content/uploads/2016/08/Ending-the-Revolving-Door.pdf</w:t>
        </w:r>
      </w:hyperlink>
      <w:r w:rsidRPr="009C4AC2">
        <w:rPr>
          <w:color w:val="000000" w:themeColor="text1"/>
          <w:sz w:val="24"/>
          <w:szCs w:val="24"/>
          <w:lang w:val="en-US"/>
        </w:rPr>
        <w:t> (Accessed 23 October 2024)</w:t>
      </w:r>
      <w:r w:rsidRPr="009C4AC2">
        <w:rPr>
          <w:color w:val="000000" w:themeColor="text1"/>
          <w:sz w:val="24"/>
          <w:szCs w:val="24"/>
          <w:lang w:val="en-US"/>
        </w:rPr>
        <w:br/>
      </w:r>
    </w:p>
    <w:p w14:paraId="3E221728" w14:textId="66A8374A" w:rsidR="008A0A54" w:rsidRPr="009C4AC2" w:rsidRDefault="008A0A54" w:rsidP="008A0A54">
      <w:pPr>
        <w:ind w:right="237"/>
        <w:jc w:val="both"/>
        <w:rPr>
          <w:sz w:val="24"/>
          <w:szCs w:val="24"/>
        </w:rPr>
      </w:pPr>
      <w:r w:rsidRPr="009C4AC2">
        <w:rPr>
          <w:color w:val="000000" w:themeColor="text1"/>
          <w:sz w:val="24"/>
          <w:szCs w:val="24"/>
          <w:lang w:val="en-US"/>
        </w:rPr>
        <w:br/>
        <w:t xml:space="preserve">Sherman, L. W. (1998). </w:t>
      </w:r>
      <w:r w:rsidRPr="009C4AC2">
        <w:rPr>
          <w:i/>
          <w:iCs/>
          <w:color w:val="000000" w:themeColor="text1"/>
          <w:sz w:val="24"/>
          <w:szCs w:val="24"/>
          <w:lang w:val="en-US"/>
        </w:rPr>
        <w:t>Evidence-based policing. Ideas in American Policing, 1(1), pp. 1–16</w:t>
      </w:r>
      <w:r w:rsidRPr="009C4AC2">
        <w:rPr>
          <w:color w:val="000000" w:themeColor="text1"/>
          <w:sz w:val="24"/>
          <w:szCs w:val="24"/>
          <w:lang w:val="en-US"/>
        </w:rPr>
        <w:t>. (online) Available at: </w:t>
      </w:r>
      <w:hyperlink r:id="rId28" w:tgtFrame="_blank" w:history="1">
        <w:r w:rsidRPr="009C4AC2">
          <w:rPr>
            <w:rStyle w:val="Hyperlink"/>
            <w:sz w:val="24"/>
            <w:szCs w:val="24"/>
            <w:lang w:val="en-US"/>
          </w:rPr>
          <w:t>https://www.policinginstitute.org/wp-content/uploads/2015/06/Sherman-1998-Evidence-Based-Policing.pdf</w:t>
        </w:r>
      </w:hyperlink>
      <w:r w:rsidRPr="009C4AC2">
        <w:rPr>
          <w:color w:val="000000" w:themeColor="text1"/>
          <w:sz w:val="24"/>
          <w:szCs w:val="24"/>
          <w:lang w:val="en-US"/>
        </w:rPr>
        <w:t> (Accessed 20 Oct 2024)</w:t>
      </w:r>
      <w:r w:rsidRPr="009C4AC2">
        <w:rPr>
          <w:color w:val="000000" w:themeColor="text1"/>
          <w:sz w:val="24"/>
          <w:szCs w:val="24"/>
          <w:lang w:val="en-US"/>
        </w:rPr>
        <w:br/>
      </w:r>
      <w:r w:rsidRPr="009C4AC2">
        <w:rPr>
          <w:color w:val="000000" w:themeColor="text1"/>
          <w:sz w:val="24"/>
          <w:szCs w:val="24"/>
          <w:lang w:val="en-US"/>
        </w:rPr>
        <w:br/>
      </w:r>
    </w:p>
    <w:p w14:paraId="3DE88A4D" w14:textId="77777777" w:rsidR="008A0A54" w:rsidRPr="009C4AC2" w:rsidRDefault="008A0A54" w:rsidP="008A0A54">
      <w:pPr>
        <w:ind w:right="237"/>
        <w:jc w:val="both"/>
        <w:rPr>
          <w:rFonts w:eastAsia="Arial"/>
          <w:color w:val="000000" w:themeColor="text1"/>
          <w:sz w:val="24"/>
          <w:szCs w:val="24"/>
        </w:rPr>
      </w:pPr>
    </w:p>
    <w:p w14:paraId="3CDF407C" w14:textId="77777777" w:rsidR="008A0A54" w:rsidRPr="009C4AC2" w:rsidRDefault="008A0A54" w:rsidP="008A0A54">
      <w:pPr>
        <w:ind w:right="237"/>
        <w:jc w:val="both"/>
        <w:rPr>
          <w:rFonts w:eastAsia="Arial"/>
          <w:color w:val="000000" w:themeColor="text1"/>
          <w:sz w:val="24"/>
          <w:szCs w:val="24"/>
        </w:rPr>
      </w:pPr>
      <w:r w:rsidRPr="009C4AC2">
        <w:rPr>
          <w:rFonts w:eastAsia="Arial"/>
          <w:color w:val="000000" w:themeColor="text1"/>
          <w:sz w:val="24"/>
          <w:szCs w:val="24"/>
        </w:rPr>
        <w:t>Substance Abuse and Mental Health Services Administration (2014). </w:t>
      </w:r>
      <w:r w:rsidRPr="009C4AC2">
        <w:rPr>
          <w:rFonts w:eastAsia="Arial"/>
          <w:i/>
          <w:iCs/>
          <w:color w:val="000000" w:themeColor="text1"/>
          <w:sz w:val="24"/>
          <w:szCs w:val="24"/>
        </w:rPr>
        <w:t>SAMHSA’s concept of trauma and guidance for a trauma-informed approach</w:t>
      </w:r>
      <w:r w:rsidRPr="009C4AC2">
        <w:rPr>
          <w:rFonts w:eastAsia="Arial"/>
          <w:color w:val="000000" w:themeColor="text1"/>
          <w:sz w:val="24"/>
          <w:szCs w:val="24"/>
        </w:rPr>
        <w:t xml:space="preserve">. [online] Available at: </w:t>
      </w:r>
      <w:hyperlink r:id="rId29" w:history="1">
        <w:r w:rsidRPr="009C4AC2">
          <w:rPr>
            <w:rStyle w:val="Hyperlink"/>
            <w:rFonts w:eastAsia="Arial"/>
            <w:sz w:val="24"/>
            <w:szCs w:val="24"/>
          </w:rPr>
          <w:t>https://ncsacw.acf.hhs.gov/userfiles/files/SAMHSA_Trauma.pdf</w:t>
        </w:r>
      </w:hyperlink>
      <w:r w:rsidRPr="009C4AC2">
        <w:rPr>
          <w:rFonts w:eastAsia="Arial"/>
          <w:color w:val="000000" w:themeColor="text1"/>
          <w:sz w:val="24"/>
          <w:szCs w:val="24"/>
        </w:rPr>
        <w:t>. (Accessed 25</w:t>
      </w:r>
      <w:r w:rsidRPr="009C4AC2">
        <w:rPr>
          <w:rFonts w:eastAsia="Arial"/>
          <w:color w:val="000000" w:themeColor="text1"/>
          <w:sz w:val="24"/>
          <w:szCs w:val="24"/>
          <w:vertAlign w:val="superscript"/>
        </w:rPr>
        <w:t>th</w:t>
      </w:r>
      <w:r w:rsidRPr="009C4AC2">
        <w:rPr>
          <w:rFonts w:eastAsia="Arial"/>
          <w:color w:val="000000" w:themeColor="text1"/>
          <w:sz w:val="24"/>
          <w:szCs w:val="24"/>
        </w:rPr>
        <w:t xml:space="preserve"> October 2024)</w:t>
      </w:r>
    </w:p>
    <w:p w14:paraId="53EDB633" w14:textId="77777777" w:rsidR="000A78CB" w:rsidRPr="009C4AC2" w:rsidRDefault="000A78CB" w:rsidP="00D700A2">
      <w:pPr>
        <w:ind w:right="237"/>
        <w:jc w:val="both"/>
        <w:rPr>
          <w:sz w:val="24"/>
          <w:szCs w:val="24"/>
        </w:rPr>
      </w:pPr>
    </w:p>
    <w:p w14:paraId="0DB9C1FF" w14:textId="77777777" w:rsidR="008A0A54" w:rsidRPr="009C4AC2" w:rsidRDefault="008A0A54" w:rsidP="008A0A54">
      <w:pPr>
        <w:ind w:right="237"/>
        <w:jc w:val="both"/>
        <w:rPr>
          <w:rFonts w:eastAsia="Arial"/>
          <w:color w:val="000000" w:themeColor="text1"/>
          <w:sz w:val="24"/>
          <w:szCs w:val="24"/>
        </w:rPr>
      </w:pPr>
    </w:p>
    <w:p w14:paraId="2A5417AC" w14:textId="77777777" w:rsidR="008A0A54" w:rsidRPr="009C4AC2" w:rsidRDefault="008A0A54" w:rsidP="008A0A54">
      <w:pPr>
        <w:ind w:right="237"/>
        <w:jc w:val="both"/>
        <w:rPr>
          <w:rFonts w:eastAsia="Arial"/>
          <w:color w:val="000000" w:themeColor="text1"/>
          <w:sz w:val="24"/>
          <w:szCs w:val="24"/>
        </w:rPr>
      </w:pPr>
      <w:r w:rsidRPr="009C4AC2">
        <w:rPr>
          <w:rFonts w:eastAsia="Arial"/>
          <w:color w:val="000000" w:themeColor="text1"/>
          <w:sz w:val="24"/>
          <w:szCs w:val="24"/>
        </w:rPr>
        <w:t xml:space="preserve">The Home Office | GOV UK (NA) | </w:t>
      </w:r>
      <w:r w:rsidRPr="009C4AC2">
        <w:rPr>
          <w:rFonts w:eastAsia="Arial"/>
          <w:i/>
          <w:iCs/>
          <w:color w:val="000000" w:themeColor="text1"/>
          <w:sz w:val="24"/>
          <w:szCs w:val="24"/>
        </w:rPr>
        <w:t>Supporting vulnerable people who encounter the police: A strategic guide for police forces and their partners</w:t>
      </w:r>
      <w:r w:rsidRPr="009C4AC2">
        <w:rPr>
          <w:rFonts w:eastAsia="Arial"/>
          <w:color w:val="000000" w:themeColor="text1"/>
          <w:sz w:val="24"/>
          <w:szCs w:val="24"/>
        </w:rPr>
        <w:t xml:space="preserve"> | [online]. </w:t>
      </w:r>
      <w:proofErr w:type="spellStart"/>
      <w:r w:rsidRPr="009C4AC2">
        <w:rPr>
          <w:rFonts w:eastAsia="Arial"/>
          <w:color w:val="000000" w:themeColor="text1"/>
          <w:sz w:val="24"/>
          <w:szCs w:val="24"/>
        </w:rPr>
        <w:t>Avaliable</w:t>
      </w:r>
      <w:proofErr w:type="spellEnd"/>
      <w:r w:rsidRPr="009C4AC2">
        <w:rPr>
          <w:rFonts w:eastAsia="Arial"/>
          <w:color w:val="000000" w:themeColor="text1"/>
          <w:sz w:val="24"/>
          <w:szCs w:val="24"/>
        </w:rPr>
        <w:t xml:space="preserve"> at: </w:t>
      </w:r>
      <w:hyperlink r:id="rId30" w:history="1">
        <w:r w:rsidRPr="009C4AC2">
          <w:rPr>
            <w:rStyle w:val="Hyperlink"/>
            <w:rFonts w:eastAsia="Arial"/>
            <w:sz w:val="24"/>
            <w:szCs w:val="24"/>
          </w:rPr>
          <w:t>https://assets.publishing.service.gov.uk/media/5a81597440f0b62302696d33/6.379_Supporting_guidance_web_doc_v3.pdf</w:t>
        </w:r>
      </w:hyperlink>
      <w:r w:rsidRPr="009C4AC2">
        <w:rPr>
          <w:rFonts w:eastAsia="Arial"/>
          <w:color w:val="000000" w:themeColor="text1"/>
          <w:sz w:val="24"/>
          <w:szCs w:val="24"/>
        </w:rPr>
        <w:t xml:space="preserve"> (Accessed 25</w:t>
      </w:r>
      <w:r w:rsidRPr="009C4AC2">
        <w:rPr>
          <w:rFonts w:eastAsia="Arial"/>
          <w:color w:val="000000" w:themeColor="text1"/>
          <w:sz w:val="24"/>
          <w:szCs w:val="24"/>
          <w:vertAlign w:val="superscript"/>
        </w:rPr>
        <w:t>th</w:t>
      </w:r>
      <w:r w:rsidRPr="009C4AC2">
        <w:rPr>
          <w:rFonts w:eastAsia="Arial"/>
          <w:color w:val="000000" w:themeColor="text1"/>
          <w:sz w:val="24"/>
          <w:szCs w:val="24"/>
        </w:rPr>
        <w:t xml:space="preserve"> October 2024)</w:t>
      </w:r>
    </w:p>
    <w:p w14:paraId="2F64643B" w14:textId="77777777" w:rsidR="000A78CB" w:rsidRPr="009C4AC2" w:rsidRDefault="000A78CB" w:rsidP="00D700A2">
      <w:pPr>
        <w:ind w:right="237"/>
        <w:jc w:val="both"/>
        <w:rPr>
          <w:sz w:val="24"/>
          <w:szCs w:val="24"/>
        </w:rPr>
      </w:pPr>
    </w:p>
    <w:p w14:paraId="683B1329" w14:textId="77777777" w:rsidR="00D700A2" w:rsidRPr="009C4AC2" w:rsidRDefault="00D700A2" w:rsidP="00D700A2">
      <w:pPr>
        <w:ind w:right="237"/>
        <w:jc w:val="both"/>
        <w:rPr>
          <w:sz w:val="24"/>
          <w:szCs w:val="24"/>
        </w:rPr>
      </w:pPr>
      <w:r w:rsidRPr="009C4AC2">
        <w:rPr>
          <w:sz w:val="24"/>
          <w:szCs w:val="24"/>
        </w:rPr>
        <w:t> </w:t>
      </w:r>
    </w:p>
    <w:p w14:paraId="3D5AEFC6" w14:textId="77777777" w:rsidR="00D700A2" w:rsidRPr="009C4AC2" w:rsidRDefault="00D700A2" w:rsidP="00D700A2">
      <w:pPr>
        <w:ind w:right="237"/>
        <w:jc w:val="both"/>
        <w:rPr>
          <w:sz w:val="24"/>
          <w:szCs w:val="24"/>
        </w:rPr>
      </w:pPr>
      <w:r w:rsidRPr="009C4AC2">
        <w:rPr>
          <w:sz w:val="24"/>
          <w:szCs w:val="24"/>
        </w:rPr>
        <w:t xml:space="preserve">ThoughtCo. (2024). </w:t>
      </w:r>
      <w:r w:rsidRPr="009C4AC2">
        <w:rPr>
          <w:i/>
          <w:iCs/>
          <w:sz w:val="24"/>
          <w:szCs w:val="24"/>
        </w:rPr>
        <w:t>Driver Education Key Vocabulary for English Learners</w:t>
      </w:r>
      <w:r w:rsidRPr="009C4AC2">
        <w:rPr>
          <w:sz w:val="24"/>
          <w:szCs w:val="24"/>
        </w:rPr>
        <w:t>. Available at: https://www.thoughtco.com/dmv-key-vocabulary-for-english-learners-1212320 (Accessed: 5 October 2024). </w:t>
      </w:r>
    </w:p>
    <w:p w14:paraId="16C6040F" w14:textId="0E7ABBF4" w:rsidR="000A78CB" w:rsidRPr="009C4AC2" w:rsidRDefault="00D700A2" w:rsidP="00D700A2">
      <w:pPr>
        <w:ind w:right="237"/>
        <w:jc w:val="both"/>
        <w:rPr>
          <w:sz w:val="24"/>
          <w:szCs w:val="24"/>
        </w:rPr>
      </w:pPr>
      <w:r w:rsidRPr="009C4AC2">
        <w:rPr>
          <w:sz w:val="24"/>
          <w:szCs w:val="24"/>
        </w:rPr>
        <w:t> </w:t>
      </w:r>
    </w:p>
    <w:p w14:paraId="351CED99" w14:textId="77777777" w:rsidR="000A78CB" w:rsidRPr="009C4AC2" w:rsidRDefault="000A78CB" w:rsidP="00D700A2">
      <w:pPr>
        <w:ind w:right="237"/>
        <w:jc w:val="both"/>
        <w:rPr>
          <w:sz w:val="24"/>
          <w:szCs w:val="24"/>
        </w:rPr>
      </w:pPr>
    </w:p>
    <w:p w14:paraId="69EE26D4" w14:textId="77777777" w:rsidR="00D700A2" w:rsidRPr="009C4AC2" w:rsidRDefault="00D700A2" w:rsidP="00D700A2">
      <w:pPr>
        <w:ind w:right="237"/>
        <w:jc w:val="both"/>
        <w:rPr>
          <w:sz w:val="24"/>
          <w:szCs w:val="24"/>
        </w:rPr>
      </w:pPr>
      <w:r w:rsidRPr="009C4AC2">
        <w:rPr>
          <w:sz w:val="24"/>
          <w:szCs w:val="24"/>
        </w:rPr>
        <w:t xml:space="preserve">Waddington, P.A.J. (2007). ‘Policing of Public Order’, </w:t>
      </w:r>
      <w:r w:rsidRPr="009C4AC2">
        <w:rPr>
          <w:i/>
          <w:iCs/>
          <w:sz w:val="24"/>
          <w:szCs w:val="24"/>
        </w:rPr>
        <w:t>Policing,</w:t>
      </w:r>
      <w:r w:rsidRPr="009C4AC2">
        <w:rPr>
          <w:sz w:val="24"/>
          <w:szCs w:val="24"/>
        </w:rPr>
        <w:t xml:space="preserve"> 1(4), pp. 375–377. </w:t>
      </w:r>
      <w:proofErr w:type="spellStart"/>
      <w:r w:rsidRPr="009C4AC2">
        <w:rPr>
          <w:sz w:val="24"/>
          <w:szCs w:val="24"/>
        </w:rPr>
        <w:t>doi</w:t>
      </w:r>
      <w:proofErr w:type="spellEnd"/>
      <w:r w:rsidRPr="009C4AC2">
        <w:rPr>
          <w:sz w:val="24"/>
          <w:szCs w:val="24"/>
        </w:rPr>
        <w:t>: 10.1093/police/pam057. </w:t>
      </w:r>
    </w:p>
    <w:p w14:paraId="7E98E219" w14:textId="77777777" w:rsidR="009C4AC2" w:rsidRPr="009C4AC2" w:rsidRDefault="00D700A2" w:rsidP="00D700A2">
      <w:pPr>
        <w:ind w:right="237"/>
        <w:jc w:val="both"/>
        <w:rPr>
          <w:sz w:val="24"/>
          <w:szCs w:val="24"/>
        </w:rPr>
      </w:pPr>
      <w:r w:rsidRPr="009C4AC2">
        <w:rPr>
          <w:sz w:val="24"/>
          <w:szCs w:val="24"/>
        </w:rPr>
        <w:t> </w:t>
      </w:r>
    </w:p>
    <w:p w14:paraId="77A93CA0" w14:textId="474A0B1B" w:rsidR="00D700A2" w:rsidRPr="009C4AC2" w:rsidRDefault="00D700A2" w:rsidP="00D700A2">
      <w:pPr>
        <w:ind w:right="237"/>
        <w:jc w:val="both"/>
        <w:rPr>
          <w:sz w:val="24"/>
          <w:szCs w:val="24"/>
        </w:rPr>
      </w:pPr>
      <w:r w:rsidRPr="009C4AC2">
        <w:rPr>
          <w:sz w:val="24"/>
          <w:szCs w:val="24"/>
        </w:rPr>
        <w:t xml:space="preserve">Walker, S. and Katz, C.M. (2002). </w:t>
      </w:r>
      <w:r w:rsidRPr="009C4AC2">
        <w:rPr>
          <w:i/>
          <w:iCs/>
          <w:sz w:val="24"/>
          <w:szCs w:val="24"/>
        </w:rPr>
        <w:t>The Police in America</w:t>
      </w:r>
      <w:r w:rsidRPr="009C4AC2">
        <w:rPr>
          <w:sz w:val="24"/>
          <w:szCs w:val="24"/>
        </w:rPr>
        <w:t>. McGraw-Hill Humanities, Social Sciences &amp; World Languages. </w:t>
      </w:r>
    </w:p>
    <w:p w14:paraId="1801F15C" w14:textId="77777777" w:rsidR="008A0A54" w:rsidRPr="009C4AC2" w:rsidRDefault="008A0A54" w:rsidP="00D700A2">
      <w:pPr>
        <w:ind w:right="237"/>
        <w:jc w:val="both"/>
        <w:rPr>
          <w:sz w:val="24"/>
          <w:szCs w:val="24"/>
        </w:rPr>
      </w:pPr>
    </w:p>
    <w:p w14:paraId="3287B997" w14:textId="645A6202" w:rsidR="00D700A2" w:rsidRPr="009C4AC2" w:rsidRDefault="00D700A2" w:rsidP="00D700A2">
      <w:pPr>
        <w:ind w:right="237"/>
        <w:jc w:val="both"/>
        <w:rPr>
          <w:sz w:val="24"/>
          <w:szCs w:val="24"/>
        </w:rPr>
      </w:pPr>
    </w:p>
    <w:p w14:paraId="1BE7AC40" w14:textId="562257C0" w:rsidR="00D700A2" w:rsidRPr="009C4AC2" w:rsidRDefault="00D700A2" w:rsidP="00D700A2">
      <w:pPr>
        <w:ind w:right="237"/>
        <w:jc w:val="both"/>
        <w:rPr>
          <w:sz w:val="24"/>
          <w:szCs w:val="24"/>
        </w:rPr>
      </w:pPr>
      <w:r w:rsidRPr="009C4AC2">
        <w:rPr>
          <w:sz w:val="24"/>
          <w:szCs w:val="24"/>
        </w:rPr>
        <w:t xml:space="preserve">Young, K.L., Regan, M.A. and Hammer, M. (2018). ‘The effects of driver anxiety on driving performance: A systematic review’, </w:t>
      </w:r>
      <w:r w:rsidRPr="009C4AC2">
        <w:rPr>
          <w:i/>
          <w:iCs/>
          <w:sz w:val="24"/>
          <w:szCs w:val="24"/>
        </w:rPr>
        <w:t>Journal of Safety Research</w:t>
      </w:r>
      <w:r w:rsidRPr="009C4AC2">
        <w:rPr>
          <w:sz w:val="24"/>
          <w:szCs w:val="24"/>
        </w:rPr>
        <w:t>, 67, pp. 13–20.</w:t>
      </w:r>
    </w:p>
    <w:p w14:paraId="33599A45" w14:textId="77777777" w:rsidR="000A78CB" w:rsidRPr="009C4AC2" w:rsidRDefault="000A78CB" w:rsidP="00D700A2">
      <w:pPr>
        <w:ind w:right="237"/>
        <w:jc w:val="both"/>
        <w:rPr>
          <w:sz w:val="24"/>
          <w:szCs w:val="24"/>
        </w:rPr>
      </w:pPr>
    </w:p>
    <w:p w14:paraId="2AA7079A" w14:textId="77777777" w:rsidR="008A0A54" w:rsidRPr="009C4AC2" w:rsidRDefault="008A0A54" w:rsidP="00D700A2">
      <w:pPr>
        <w:ind w:right="237"/>
        <w:jc w:val="both"/>
        <w:rPr>
          <w:sz w:val="24"/>
          <w:szCs w:val="24"/>
        </w:rPr>
      </w:pPr>
    </w:p>
    <w:p w14:paraId="596BA22F" w14:textId="77777777" w:rsidR="00D700A2" w:rsidRPr="009C4AC2" w:rsidRDefault="00D700A2" w:rsidP="00D700A2">
      <w:pPr>
        <w:pStyle w:val="paragraph"/>
        <w:spacing w:after="0"/>
        <w:ind w:right="225"/>
        <w:rPr>
          <w:rFonts w:ascii="Arial" w:hAnsi="Arial" w:cs="Arial"/>
          <w:color w:val="000000" w:themeColor="text1"/>
        </w:rPr>
      </w:pPr>
    </w:p>
    <w:p w14:paraId="7B5C3005" w14:textId="0FC365BA" w:rsidR="00D700A2" w:rsidRPr="009C4AC2" w:rsidRDefault="00D700A2" w:rsidP="009C4AC2">
      <w:pPr>
        <w:ind w:right="237"/>
        <w:jc w:val="both"/>
        <w:rPr>
          <w:rFonts w:eastAsia="Arial"/>
          <w:color w:val="000000" w:themeColor="text1"/>
          <w:sz w:val="24"/>
          <w:szCs w:val="24"/>
        </w:rPr>
      </w:pPr>
      <w:r w:rsidRPr="009C4AC2">
        <w:rPr>
          <w:rFonts w:eastAsia="Arial"/>
          <w:color w:val="000000" w:themeColor="text1"/>
          <w:sz w:val="24"/>
          <w:szCs w:val="24"/>
        </w:rPr>
        <w:t>‌</w:t>
      </w:r>
    </w:p>
    <w:sectPr w:rsidR="00D700A2" w:rsidRPr="009C4AC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F797EB" w14:textId="77777777" w:rsidR="00F650DE" w:rsidRDefault="00F650DE">
      <w:r>
        <w:separator/>
      </w:r>
    </w:p>
  </w:endnote>
  <w:endnote w:type="continuationSeparator" w:id="0">
    <w:p w14:paraId="5A7DA57A" w14:textId="77777777" w:rsidR="00F650DE" w:rsidRDefault="00F650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88146F" w14:textId="77777777" w:rsidR="00F650DE" w:rsidRDefault="00F650DE">
      <w:r>
        <w:separator/>
      </w:r>
    </w:p>
  </w:footnote>
  <w:footnote w:type="continuationSeparator" w:id="0">
    <w:p w14:paraId="633DFCF2" w14:textId="77777777" w:rsidR="00F650DE" w:rsidRDefault="00F650DE">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FCB"/>
    <w:rsid w:val="00003990"/>
    <w:rsid w:val="000045B8"/>
    <w:rsid w:val="00016940"/>
    <w:rsid w:val="00020EEC"/>
    <w:rsid w:val="00025650"/>
    <w:rsid w:val="00026FAB"/>
    <w:rsid w:val="00027B1F"/>
    <w:rsid w:val="0003088B"/>
    <w:rsid w:val="000325D9"/>
    <w:rsid w:val="000372B2"/>
    <w:rsid w:val="0004079F"/>
    <w:rsid w:val="00043F68"/>
    <w:rsid w:val="00045B87"/>
    <w:rsid w:val="00045C07"/>
    <w:rsid w:val="00055D43"/>
    <w:rsid w:val="00056FAC"/>
    <w:rsid w:val="00057751"/>
    <w:rsid w:val="00057DB6"/>
    <w:rsid w:val="00062E39"/>
    <w:rsid w:val="0006580E"/>
    <w:rsid w:val="000802F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8CB"/>
    <w:rsid w:val="000B1226"/>
    <w:rsid w:val="000B1E96"/>
    <w:rsid w:val="000B1F46"/>
    <w:rsid w:val="000B2BFE"/>
    <w:rsid w:val="000C2170"/>
    <w:rsid w:val="000C378F"/>
    <w:rsid w:val="000C6892"/>
    <w:rsid w:val="000C6FFE"/>
    <w:rsid w:val="000D0BB6"/>
    <w:rsid w:val="000D369E"/>
    <w:rsid w:val="000D6249"/>
    <w:rsid w:val="000D6F70"/>
    <w:rsid w:val="000E26B0"/>
    <w:rsid w:val="000F1599"/>
    <w:rsid w:val="000F1769"/>
    <w:rsid w:val="000F35F3"/>
    <w:rsid w:val="000F5C03"/>
    <w:rsid w:val="000F6196"/>
    <w:rsid w:val="000F7ECD"/>
    <w:rsid w:val="00102E64"/>
    <w:rsid w:val="0010312C"/>
    <w:rsid w:val="00106DC7"/>
    <w:rsid w:val="001100E6"/>
    <w:rsid w:val="00111FDE"/>
    <w:rsid w:val="00112391"/>
    <w:rsid w:val="00113540"/>
    <w:rsid w:val="00114F52"/>
    <w:rsid w:val="00115E63"/>
    <w:rsid w:val="0012135C"/>
    <w:rsid w:val="00122E19"/>
    <w:rsid w:val="00123072"/>
    <w:rsid w:val="001235DA"/>
    <w:rsid w:val="00126C54"/>
    <w:rsid w:val="00130E83"/>
    <w:rsid w:val="001347F8"/>
    <w:rsid w:val="00137BB5"/>
    <w:rsid w:val="00137E05"/>
    <w:rsid w:val="001447F6"/>
    <w:rsid w:val="00147DE3"/>
    <w:rsid w:val="00147E5F"/>
    <w:rsid w:val="00150794"/>
    <w:rsid w:val="00155BF3"/>
    <w:rsid w:val="001608C4"/>
    <w:rsid w:val="00165868"/>
    <w:rsid w:val="001665FA"/>
    <w:rsid w:val="00171418"/>
    <w:rsid w:val="00190913"/>
    <w:rsid w:val="001961CF"/>
    <w:rsid w:val="001A011E"/>
    <w:rsid w:val="001A59BB"/>
    <w:rsid w:val="001A6A51"/>
    <w:rsid w:val="001A7484"/>
    <w:rsid w:val="001A79C4"/>
    <w:rsid w:val="001B2A05"/>
    <w:rsid w:val="001B331A"/>
    <w:rsid w:val="001B657A"/>
    <w:rsid w:val="001C003D"/>
    <w:rsid w:val="001C0E74"/>
    <w:rsid w:val="001C6CEC"/>
    <w:rsid w:val="001D229F"/>
    <w:rsid w:val="001D6162"/>
    <w:rsid w:val="001E3B47"/>
    <w:rsid w:val="001E6042"/>
    <w:rsid w:val="001E6FAD"/>
    <w:rsid w:val="001E7592"/>
    <w:rsid w:val="001F1E6F"/>
    <w:rsid w:val="001F3878"/>
    <w:rsid w:val="001F4552"/>
    <w:rsid w:val="001F5B80"/>
    <w:rsid w:val="00201909"/>
    <w:rsid w:val="002019EB"/>
    <w:rsid w:val="002030F2"/>
    <w:rsid w:val="00204421"/>
    <w:rsid w:val="00205051"/>
    <w:rsid w:val="00211F65"/>
    <w:rsid w:val="00213A97"/>
    <w:rsid w:val="00214760"/>
    <w:rsid w:val="0022001B"/>
    <w:rsid w:val="00220D06"/>
    <w:rsid w:val="002219BA"/>
    <w:rsid w:val="002246A0"/>
    <w:rsid w:val="00224AF9"/>
    <w:rsid w:val="00227669"/>
    <w:rsid w:val="00230439"/>
    <w:rsid w:val="00235176"/>
    <w:rsid w:val="00236061"/>
    <w:rsid w:val="0024100E"/>
    <w:rsid w:val="00241C1B"/>
    <w:rsid w:val="002423B2"/>
    <w:rsid w:val="0024288B"/>
    <w:rsid w:val="00255D8E"/>
    <w:rsid w:val="00255ED8"/>
    <w:rsid w:val="002657E9"/>
    <w:rsid w:val="0026665E"/>
    <w:rsid w:val="00270EEB"/>
    <w:rsid w:val="0027147E"/>
    <w:rsid w:val="00274DE8"/>
    <w:rsid w:val="00275BE7"/>
    <w:rsid w:val="002761F4"/>
    <w:rsid w:val="002775E1"/>
    <w:rsid w:val="00277979"/>
    <w:rsid w:val="002808EB"/>
    <w:rsid w:val="0028095D"/>
    <w:rsid w:val="00282E0D"/>
    <w:rsid w:val="00290CB7"/>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42C3"/>
    <w:rsid w:val="002D539B"/>
    <w:rsid w:val="002E45AD"/>
    <w:rsid w:val="002E7017"/>
    <w:rsid w:val="002F4F6E"/>
    <w:rsid w:val="003015C3"/>
    <w:rsid w:val="0030698D"/>
    <w:rsid w:val="0031350A"/>
    <w:rsid w:val="00316815"/>
    <w:rsid w:val="003168CA"/>
    <w:rsid w:val="00321255"/>
    <w:rsid w:val="0032230D"/>
    <w:rsid w:val="00322A0B"/>
    <w:rsid w:val="00332F54"/>
    <w:rsid w:val="00334536"/>
    <w:rsid w:val="0033493F"/>
    <w:rsid w:val="00335FC5"/>
    <w:rsid w:val="00340E9A"/>
    <w:rsid w:val="0035124A"/>
    <w:rsid w:val="003516C0"/>
    <w:rsid w:val="00352E59"/>
    <w:rsid w:val="00354DBE"/>
    <w:rsid w:val="00355210"/>
    <w:rsid w:val="003555D5"/>
    <w:rsid w:val="003614ED"/>
    <w:rsid w:val="00365DF9"/>
    <w:rsid w:val="0036668D"/>
    <w:rsid w:val="003679E7"/>
    <w:rsid w:val="0037064C"/>
    <w:rsid w:val="00372DB4"/>
    <w:rsid w:val="0037490C"/>
    <w:rsid w:val="00375AF5"/>
    <w:rsid w:val="003761BD"/>
    <w:rsid w:val="00376819"/>
    <w:rsid w:val="003769F6"/>
    <w:rsid w:val="00384ED3"/>
    <w:rsid w:val="00385414"/>
    <w:rsid w:val="00385641"/>
    <w:rsid w:val="00386B6D"/>
    <w:rsid w:val="00390074"/>
    <w:rsid w:val="00394EC2"/>
    <w:rsid w:val="0039762B"/>
    <w:rsid w:val="003A0C37"/>
    <w:rsid w:val="003A1B6B"/>
    <w:rsid w:val="003A2F82"/>
    <w:rsid w:val="003A46C0"/>
    <w:rsid w:val="003A600E"/>
    <w:rsid w:val="003A6513"/>
    <w:rsid w:val="003B16C7"/>
    <w:rsid w:val="003C10EF"/>
    <w:rsid w:val="003C11DC"/>
    <w:rsid w:val="003C19F1"/>
    <w:rsid w:val="003C4186"/>
    <w:rsid w:val="003C458C"/>
    <w:rsid w:val="003C56B1"/>
    <w:rsid w:val="003C6185"/>
    <w:rsid w:val="003C743C"/>
    <w:rsid w:val="003D0D2D"/>
    <w:rsid w:val="003D4710"/>
    <w:rsid w:val="003E16D7"/>
    <w:rsid w:val="003E197E"/>
    <w:rsid w:val="003F1ACB"/>
    <w:rsid w:val="00401004"/>
    <w:rsid w:val="004046F0"/>
    <w:rsid w:val="0040668F"/>
    <w:rsid w:val="00412677"/>
    <w:rsid w:val="00413BFC"/>
    <w:rsid w:val="00417925"/>
    <w:rsid w:val="00420BE6"/>
    <w:rsid w:val="00423D63"/>
    <w:rsid w:val="004348AE"/>
    <w:rsid w:val="00435E9A"/>
    <w:rsid w:val="004376C0"/>
    <w:rsid w:val="0044115F"/>
    <w:rsid w:val="0044223A"/>
    <w:rsid w:val="004441BD"/>
    <w:rsid w:val="004465EC"/>
    <w:rsid w:val="00446792"/>
    <w:rsid w:val="00446F80"/>
    <w:rsid w:val="00450C83"/>
    <w:rsid w:val="00451851"/>
    <w:rsid w:val="00451E17"/>
    <w:rsid w:val="00453343"/>
    <w:rsid w:val="004578E4"/>
    <w:rsid w:val="0046024E"/>
    <w:rsid w:val="004608B9"/>
    <w:rsid w:val="00460ADB"/>
    <w:rsid w:val="0046186D"/>
    <w:rsid w:val="00463E8F"/>
    <w:rsid w:val="00464CFB"/>
    <w:rsid w:val="00465947"/>
    <w:rsid w:val="00466883"/>
    <w:rsid w:val="004672C1"/>
    <w:rsid w:val="00470BB1"/>
    <w:rsid w:val="004718F7"/>
    <w:rsid w:val="00472591"/>
    <w:rsid w:val="00473153"/>
    <w:rsid w:val="004743AF"/>
    <w:rsid w:val="00475BF7"/>
    <w:rsid w:val="004821CB"/>
    <w:rsid w:val="00482C17"/>
    <w:rsid w:val="004911B4"/>
    <w:rsid w:val="0049196A"/>
    <w:rsid w:val="004923DA"/>
    <w:rsid w:val="00493434"/>
    <w:rsid w:val="004962F9"/>
    <w:rsid w:val="004968E2"/>
    <w:rsid w:val="004A07F1"/>
    <w:rsid w:val="004A14C4"/>
    <w:rsid w:val="004A2A49"/>
    <w:rsid w:val="004A6AA8"/>
    <w:rsid w:val="004B600B"/>
    <w:rsid w:val="004B6822"/>
    <w:rsid w:val="004B69F6"/>
    <w:rsid w:val="004C2D3A"/>
    <w:rsid w:val="004D03C4"/>
    <w:rsid w:val="004D0BF1"/>
    <w:rsid w:val="004D24D2"/>
    <w:rsid w:val="004D35A4"/>
    <w:rsid w:val="004D445F"/>
    <w:rsid w:val="004D6FD9"/>
    <w:rsid w:val="004E087B"/>
    <w:rsid w:val="004E44A4"/>
    <w:rsid w:val="004E7B8B"/>
    <w:rsid w:val="004E7BDD"/>
    <w:rsid w:val="004F0AA2"/>
    <w:rsid w:val="004F0CE4"/>
    <w:rsid w:val="004F126A"/>
    <w:rsid w:val="004F1E21"/>
    <w:rsid w:val="004F740D"/>
    <w:rsid w:val="004F7B8F"/>
    <w:rsid w:val="00500748"/>
    <w:rsid w:val="005011D6"/>
    <w:rsid w:val="0050167A"/>
    <w:rsid w:val="005042F1"/>
    <w:rsid w:val="00510D6A"/>
    <w:rsid w:val="00511FFA"/>
    <w:rsid w:val="00513C7D"/>
    <w:rsid w:val="005143E0"/>
    <w:rsid w:val="005169D1"/>
    <w:rsid w:val="00521123"/>
    <w:rsid w:val="00521221"/>
    <w:rsid w:val="005346B3"/>
    <w:rsid w:val="005368E5"/>
    <w:rsid w:val="00536FA9"/>
    <w:rsid w:val="005414F4"/>
    <w:rsid w:val="0054338A"/>
    <w:rsid w:val="00546187"/>
    <w:rsid w:val="005463F1"/>
    <w:rsid w:val="005478F0"/>
    <w:rsid w:val="00551529"/>
    <w:rsid w:val="00557D77"/>
    <w:rsid w:val="00562538"/>
    <w:rsid w:val="00562EAA"/>
    <w:rsid w:val="00563B58"/>
    <w:rsid w:val="005640C4"/>
    <w:rsid w:val="00564C53"/>
    <w:rsid w:val="0056684C"/>
    <w:rsid w:val="00571318"/>
    <w:rsid w:val="00574A0C"/>
    <w:rsid w:val="00576E4C"/>
    <w:rsid w:val="0057780F"/>
    <w:rsid w:val="00581E0A"/>
    <w:rsid w:val="00582870"/>
    <w:rsid w:val="00584328"/>
    <w:rsid w:val="00586D89"/>
    <w:rsid w:val="005916B8"/>
    <w:rsid w:val="00593D00"/>
    <w:rsid w:val="00597E87"/>
    <w:rsid w:val="005A1B4C"/>
    <w:rsid w:val="005A1BA3"/>
    <w:rsid w:val="005A25B0"/>
    <w:rsid w:val="005A545C"/>
    <w:rsid w:val="005B29D2"/>
    <w:rsid w:val="005C1567"/>
    <w:rsid w:val="005C4D20"/>
    <w:rsid w:val="005C6CE5"/>
    <w:rsid w:val="005C7382"/>
    <w:rsid w:val="005C76DE"/>
    <w:rsid w:val="005D3F07"/>
    <w:rsid w:val="005D583E"/>
    <w:rsid w:val="005D6D0C"/>
    <w:rsid w:val="005D771B"/>
    <w:rsid w:val="005D7941"/>
    <w:rsid w:val="005E13EA"/>
    <w:rsid w:val="005E23C7"/>
    <w:rsid w:val="005E53BD"/>
    <w:rsid w:val="00601F59"/>
    <w:rsid w:val="00604FBE"/>
    <w:rsid w:val="00606E27"/>
    <w:rsid w:val="006106A2"/>
    <w:rsid w:val="006108C9"/>
    <w:rsid w:val="00612DF1"/>
    <w:rsid w:val="00615ACF"/>
    <w:rsid w:val="00615C7E"/>
    <w:rsid w:val="0062158D"/>
    <w:rsid w:val="006249F9"/>
    <w:rsid w:val="00626022"/>
    <w:rsid w:val="00626060"/>
    <w:rsid w:val="006267BE"/>
    <w:rsid w:val="00627AD5"/>
    <w:rsid w:val="00630F39"/>
    <w:rsid w:val="006310D8"/>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1AA4"/>
    <w:rsid w:val="0069253A"/>
    <w:rsid w:val="00694C00"/>
    <w:rsid w:val="00696F65"/>
    <w:rsid w:val="006A0E38"/>
    <w:rsid w:val="006A7A6D"/>
    <w:rsid w:val="006B5E67"/>
    <w:rsid w:val="006C2EB5"/>
    <w:rsid w:val="006D18A3"/>
    <w:rsid w:val="006D5970"/>
    <w:rsid w:val="006E3FF4"/>
    <w:rsid w:val="006E481E"/>
    <w:rsid w:val="006E4AB2"/>
    <w:rsid w:val="006E5B6C"/>
    <w:rsid w:val="006E795F"/>
    <w:rsid w:val="006F497F"/>
    <w:rsid w:val="006F5459"/>
    <w:rsid w:val="00700249"/>
    <w:rsid w:val="00701C09"/>
    <w:rsid w:val="0070604C"/>
    <w:rsid w:val="007069CD"/>
    <w:rsid w:val="00710D69"/>
    <w:rsid w:val="007110E6"/>
    <w:rsid w:val="00711A70"/>
    <w:rsid w:val="00712E6F"/>
    <w:rsid w:val="00712E90"/>
    <w:rsid w:val="00713B7E"/>
    <w:rsid w:val="0071499F"/>
    <w:rsid w:val="007203DA"/>
    <w:rsid w:val="007204AE"/>
    <w:rsid w:val="00721241"/>
    <w:rsid w:val="0072678F"/>
    <w:rsid w:val="00727C4C"/>
    <w:rsid w:val="00730BF5"/>
    <w:rsid w:val="00734809"/>
    <w:rsid w:val="0073644B"/>
    <w:rsid w:val="007406E1"/>
    <w:rsid w:val="00743E40"/>
    <w:rsid w:val="00750502"/>
    <w:rsid w:val="00751263"/>
    <w:rsid w:val="0075704F"/>
    <w:rsid w:val="00760592"/>
    <w:rsid w:val="007620FD"/>
    <w:rsid w:val="0076292C"/>
    <w:rsid w:val="00763B2D"/>
    <w:rsid w:val="00771FC2"/>
    <w:rsid w:val="007727A7"/>
    <w:rsid w:val="00772924"/>
    <w:rsid w:val="0077502A"/>
    <w:rsid w:val="00784EC4"/>
    <w:rsid w:val="007872F2"/>
    <w:rsid w:val="007874BC"/>
    <w:rsid w:val="007908E0"/>
    <w:rsid w:val="007916E5"/>
    <w:rsid w:val="00791E1A"/>
    <w:rsid w:val="00793E92"/>
    <w:rsid w:val="00793EB3"/>
    <w:rsid w:val="00794205"/>
    <w:rsid w:val="007955EF"/>
    <w:rsid w:val="00797012"/>
    <w:rsid w:val="007A1F6A"/>
    <w:rsid w:val="007A3BBA"/>
    <w:rsid w:val="007A4281"/>
    <w:rsid w:val="007B0DE3"/>
    <w:rsid w:val="007B491F"/>
    <w:rsid w:val="007B5CB2"/>
    <w:rsid w:val="007B7191"/>
    <w:rsid w:val="007C1634"/>
    <w:rsid w:val="007C1D94"/>
    <w:rsid w:val="007C2879"/>
    <w:rsid w:val="007C6A87"/>
    <w:rsid w:val="007C6AF2"/>
    <w:rsid w:val="007C705D"/>
    <w:rsid w:val="007C7BA9"/>
    <w:rsid w:val="007D0A07"/>
    <w:rsid w:val="007D0C96"/>
    <w:rsid w:val="007D133D"/>
    <w:rsid w:val="007D3EB4"/>
    <w:rsid w:val="007D3F16"/>
    <w:rsid w:val="007D78CC"/>
    <w:rsid w:val="007E2699"/>
    <w:rsid w:val="007F3679"/>
    <w:rsid w:val="007F3F7E"/>
    <w:rsid w:val="007F5497"/>
    <w:rsid w:val="00807280"/>
    <w:rsid w:val="008121F9"/>
    <w:rsid w:val="00813CEC"/>
    <w:rsid w:val="0081534C"/>
    <w:rsid w:val="008171E4"/>
    <w:rsid w:val="008208EA"/>
    <w:rsid w:val="00824E67"/>
    <w:rsid w:val="00825A64"/>
    <w:rsid w:val="00826F48"/>
    <w:rsid w:val="008308AE"/>
    <w:rsid w:val="0083166E"/>
    <w:rsid w:val="00831DC3"/>
    <w:rsid w:val="008322C7"/>
    <w:rsid w:val="0083247C"/>
    <w:rsid w:val="00834F1D"/>
    <w:rsid w:val="00834F67"/>
    <w:rsid w:val="00836FEC"/>
    <w:rsid w:val="00840695"/>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2F9D"/>
    <w:rsid w:val="00876E73"/>
    <w:rsid w:val="00880539"/>
    <w:rsid w:val="00884F7F"/>
    <w:rsid w:val="008859E8"/>
    <w:rsid w:val="0088737B"/>
    <w:rsid w:val="00892716"/>
    <w:rsid w:val="00893067"/>
    <w:rsid w:val="008933DE"/>
    <w:rsid w:val="00895BDF"/>
    <w:rsid w:val="00895FCE"/>
    <w:rsid w:val="00896EEB"/>
    <w:rsid w:val="008976EA"/>
    <w:rsid w:val="00897F3E"/>
    <w:rsid w:val="008A0A54"/>
    <w:rsid w:val="008A0ED6"/>
    <w:rsid w:val="008A1BA8"/>
    <w:rsid w:val="008A21B4"/>
    <w:rsid w:val="008A4576"/>
    <w:rsid w:val="008B07DE"/>
    <w:rsid w:val="008B28E7"/>
    <w:rsid w:val="008C14C7"/>
    <w:rsid w:val="008C2FFB"/>
    <w:rsid w:val="008C4376"/>
    <w:rsid w:val="008C6EEA"/>
    <w:rsid w:val="008D5813"/>
    <w:rsid w:val="008D634E"/>
    <w:rsid w:val="008D778A"/>
    <w:rsid w:val="008E1776"/>
    <w:rsid w:val="008F1F39"/>
    <w:rsid w:val="008F22BD"/>
    <w:rsid w:val="008F7874"/>
    <w:rsid w:val="00900D05"/>
    <w:rsid w:val="009079BD"/>
    <w:rsid w:val="00912BD9"/>
    <w:rsid w:val="00916CFB"/>
    <w:rsid w:val="00920E5B"/>
    <w:rsid w:val="00921A01"/>
    <w:rsid w:val="0092244D"/>
    <w:rsid w:val="009249F8"/>
    <w:rsid w:val="00926436"/>
    <w:rsid w:val="0093018C"/>
    <w:rsid w:val="009301A0"/>
    <w:rsid w:val="00932CCA"/>
    <w:rsid w:val="00935367"/>
    <w:rsid w:val="00952D41"/>
    <w:rsid w:val="009544C0"/>
    <w:rsid w:val="00954FA4"/>
    <w:rsid w:val="00956AE9"/>
    <w:rsid w:val="00964CC6"/>
    <w:rsid w:val="00991FDA"/>
    <w:rsid w:val="009927A1"/>
    <w:rsid w:val="009942CC"/>
    <w:rsid w:val="0099774D"/>
    <w:rsid w:val="009A310E"/>
    <w:rsid w:val="009A5F3B"/>
    <w:rsid w:val="009A6D8C"/>
    <w:rsid w:val="009B0B61"/>
    <w:rsid w:val="009B0C6E"/>
    <w:rsid w:val="009B28C0"/>
    <w:rsid w:val="009B395A"/>
    <w:rsid w:val="009B4D79"/>
    <w:rsid w:val="009B7136"/>
    <w:rsid w:val="009B7806"/>
    <w:rsid w:val="009C1565"/>
    <w:rsid w:val="009C3AC2"/>
    <w:rsid w:val="009C4AC2"/>
    <w:rsid w:val="009D0D93"/>
    <w:rsid w:val="009D4365"/>
    <w:rsid w:val="009D4E3B"/>
    <w:rsid w:val="009D7BC9"/>
    <w:rsid w:val="009E096A"/>
    <w:rsid w:val="009E0C5A"/>
    <w:rsid w:val="009E1982"/>
    <w:rsid w:val="009E4D2C"/>
    <w:rsid w:val="009E6BD3"/>
    <w:rsid w:val="009F0978"/>
    <w:rsid w:val="009F3AEC"/>
    <w:rsid w:val="00A00081"/>
    <w:rsid w:val="00A015F7"/>
    <w:rsid w:val="00A10D56"/>
    <w:rsid w:val="00A1246D"/>
    <w:rsid w:val="00A12AAE"/>
    <w:rsid w:val="00A16DD1"/>
    <w:rsid w:val="00A20E5D"/>
    <w:rsid w:val="00A221AB"/>
    <w:rsid w:val="00A22313"/>
    <w:rsid w:val="00A22441"/>
    <w:rsid w:val="00A23F0F"/>
    <w:rsid w:val="00A23F3B"/>
    <w:rsid w:val="00A24406"/>
    <w:rsid w:val="00A245B6"/>
    <w:rsid w:val="00A25F64"/>
    <w:rsid w:val="00A27CC2"/>
    <w:rsid w:val="00A3273B"/>
    <w:rsid w:val="00A40ED6"/>
    <w:rsid w:val="00A42134"/>
    <w:rsid w:val="00A4307A"/>
    <w:rsid w:val="00A449CA"/>
    <w:rsid w:val="00A470EE"/>
    <w:rsid w:val="00A47621"/>
    <w:rsid w:val="00A479CD"/>
    <w:rsid w:val="00A50CFC"/>
    <w:rsid w:val="00A545A1"/>
    <w:rsid w:val="00A54D67"/>
    <w:rsid w:val="00A55A3F"/>
    <w:rsid w:val="00A56BC4"/>
    <w:rsid w:val="00A652F6"/>
    <w:rsid w:val="00A72A45"/>
    <w:rsid w:val="00A732EA"/>
    <w:rsid w:val="00A7489E"/>
    <w:rsid w:val="00A8015F"/>
    <w:rsid w:val="00A80BD2"/>
    <w:rsid w:val="00A85039"/>
    <w:rsid w:val="00A851F7"/>
    <w:rsid w:val="00A906AA"/>
    <w:rsid w:val="00A91273"/>
    <w:rsid w:val="00A94C5E"/>
    <w:rsid w:val="00AA241A"/>
    <w:rsid w:val="00AA252C"/>
    <w:rsid w:val="00AA3DFA"/>
    <w:rsid w:val="00AA666E"/>
    <w:rsid w:val="00AB5518"/>
    <w:rsid w:val="00AB5571"/>
    <w:rsid w:val="00AC01D4"/>
    <w:rsid w:val="00AC4A04"/>
    <w:rsid w:val="00AC6949"/>
    <w:rsid w:val="00AD336F"/>
    <w:rsid w:val="00AD3550"/>
    <w:rsid w:val="00AD73C4"/>
    <w:rsid w:val="00AE2564"/>
    <w:rsid w:val="00AE301F"/>
    <w:rsid w:val="00AE3302"/>
    <w:rsid w:val="00AE601A"/>
    <w:rsid w:val="00AE7077"/>
    <w:rsid w:val="00AF0AC4"/>
    <w:rsid w:val="00AF41CE"/>
    <w:rsid w:val="00AF4BE9"/>
    <w:rsid w:val="00AF61C2"/>
    <w:rsid w:val="00AF6CC6"/>
    <w:rsid w:val="00B001B9"/>
    <w:rsid w:val="00B011CD"/>
    <w:rsid w:val="00B0296A"/>
    <w:rsid w:val="00B075B3"/>
    <w:rsid w:val="00B11184"/>
    <w:rsid w:val="00B12295"/>
    <w:rsid w:val="00B137BE"/>
    <w:rsid w:val="00B17FA0"/>
    <w:rsid w:val="00B21F9A"/>
    <w:rsid w:val="00B24344"/>
    <w:rsid w:val="00B26769"/>
    <w:rsid w:val="00B31C91"/>
    <w:rsid w:val="00B3747F"/>
    <w:rsid w:val="00B43194"/>
    <w:rsid w:val="00B44417"/>
    <w:rsid w:val="00B453E4"/>
    <w:rsid w:val="00B47734"/>
    <w:rsid w:val="00B50FBA"/>
    <w:rsid w:val="00B55741"/>
    <w:rsid w:val="00B558EB"/>
    <w:rsid w:val="00B577D3"/>
    <w:rsid w:val="00B60466"/>
    <w:rsid w:val="00B62D8A"/>
    <w:rsid w:val="00B6548F"/>
    <w:rsid w:val="00B67BCB"/>
    <w:rsid w:val="00B7502A"/>
    <w:rsid w:val="00B77305"/>
    <w:rsid w:val="00B80A13"/>
    <w:rsid w:val="00B82CC2"/>
    <w:rsid w:val="00B84A89"/>
    <w:rsid w:val="00B92BEF"/>
    <w:rsid w:val="00B9689A"/>
    <w:rsid w:val="00B9763F"/>
    <w:rsid w:val="00BA074B"/>
    <w:rsid w:val="00BA1FFA"/>
    <w:rsid w:val="00BA2666"/>
    <w:rsid w:val="00BA30F8"/>
    <w:rsid w:val="00BA7FF1"/>
    <w:rsid w:val="00BB06CB"/>
    <w:rsid w:val="00BB261F"/>
    <w:rsid w:val="00BB2887"/>
    <w:rsid w:val="00BB466C"/>
    <w:rsid w:val="00BB5EAA"/>
    <w:rsid w:val="00BB5F11"/>
    <w:rsid w:val="00BB76CB"/>
    <w:rsid w:val="00BC0401"/>
    <w:rsid w:val="00BC04FA"/>
    <w:rsid w:val="00BC1C22"/>
    <w:rsid w:val="00BC1CEE"/>
    <w:rsid w:val="00BC460B"/>
    <w:rsid w:val="00BC49AB"/>
    <w:rsid w:val="00BC5725"/>
    <w:rsid w:val="00BD30B1"/>
    <w:rsid w:val="00BE0F7B"/>
    <w:rsid w:val="00BE10C2"/>
    <w:rsid w:val="00BF1F94"/>
    <w:rsid w:val="00BF4BDF"/>
    <w:rsid w:val="00C01D14"/>
    <w:rsid w:val="00C025B4"/>
    <w:rsid w:val="00C0275F"/>
    <w:rsid w:val="00C06AD3"/>
    <w:rsid w:val="00C11F61"/>
    <w:rsid w:val="00C15165"/>
    <w:rsid w:val="00C161FD"/>
    <w:rsid w:val="00C23F17"/>
    <w:rsid w:val="00C24F59"/>
    <w:rsid w:val="00C26A95"/>
    <w:rsid w:val="00C26D0D"/>
    <w:rsid w:val="00C27C95"/>
    <w:rsid w:val="00C300D2"/>
    <w:rsid w:val="00C319DE"/>
    <w:rsid w:val="00C3270F"/>
    <w:rsid w:val="00C3278B"/>
    <w:rsid w:val="00C33375"/>
    <w:rsid w:val="00C34190"/>
    <w:rsid w:val="00C3432F"/>
    <w:rsid w:val="00C34C23"/>
    <w:rsid w:val="00C42005"/>
    <w:rsid w:val="00C44446"/>
    <w:rsid w:val="00C44472"/>
    <w:rsid w:val="00C4664D"/>
    <w:rsid w:val="00C472AA"/>
    <w:rsid w:val="00C50659"/>
    <w:rsid w:val="00C50A05"/>
    <w:rsid w:val="00C52907"/>
    <w:rsid w:val="00C548F8"/>
    <w:rsid w:val="00C54AED"/>
    <w:rsid w:val="00C55B2F"/>
    <w:rsid w:val="00C62B5D"/>
    <w:rsid w:val="00C63D00"/>
    <w:rsid w:val="00C6441B"/>
    <w:rsid w:val="00C7108B"/>
    <w:rsid w:val="00C71709"/>
    <w:rsid w:val="00C75B7C"/>
    <w:rsid w:val="00C8089F"/>
    <w:rsid w:val="00C836CC"/>
    <w:rsid w:val="00C87A74"/>
    <w:rsid w:val="00C90A71"/>
    <w:rsid w:val="00C91574"/>
    <w:rsid w:val="00C91BC2"/>
    <w:rsid w:val="00C92C71"/>
    <w:rsid w:val="00C93F8F"/>
    <w:rsid w:val="00C945E8"/>
    <w:rsid w:val="00C94887"/>
    <w:rsid w:val="00C94BF2"/>
    <w:rsid w:val="00C978A6"/>
    <w:rsid w:val="00CA2745"/>
    <w:rsid w:val="00CA3593"/>
    <w:rsid w:val="00CA7F4F"/>
    <w:rsid w:val="00CB135A"/>
    <w:rsid w:val="00CB258E"/>
    <w:rsid w:val="00CB2A8A"/>
    <w:rsid w:val="00CB3C8F"/>
    <w:rsid w:val="00CB75CE"/>
    <w:rsid w:val="00CC02F1"/>
    <w:rsid w:val="00CC11A6"/>
    <w:rsid w:val="00CC135E"/>
    <w:rsid w:val="00CC13A9"/>
    <w:rsid w:val="00CD22DA"/>
    <w:rsid w:val="00CD5D3F"/>
    <w:rsid w:val="00CE4E4E"/>
    <w:rsid w:val="00CF1E90"/>
    <w:rsid w:val="00CF29DD"/>
    <w:rsid w:val="00CF3DB3"/>
    <w:rsid w:val="00D013F6"/>
    <w:rsid w:val="00D04642"/>
    <w:rsid w:val="00D052BC"/>
    <w:rsid w:val="00D07026"/>
    <w:rsid w:val="00D07BAB"/>
    <w:rsid w:val="00D11C62"/>
    <w:rsid w:val="00D2230A"/>
    <w:rsid w:val="00D22839"/>
    <w:rsid w:val="00D2287F"/>
    <w:rsid w:val="00D22C8F"/>
    <w:rsid w:val="00D270F0"/>
    <w:rsid w:val="00D320B4"/>
    <w:rsid w:val="00D33491"/>
    <w:rsid w:val="00D44F8E"/>
    <w:rsid w:val="00D44FD0"/>
    <w:rsid w:val="00D50773"/>
    <w:rsid w:val="00D50E1C"/>
    <w:rsid w:val="00D5733C"/>
    <w:rsid w:val="00D57586"/>
    <w:rsid w:val="00D607EF"/>
    <w:rsid w:val="00D60F88"/>
    <w:rsid w:val="00D625E7"/>
    <w:rsid w:val="00D646BD"/>
    <w:rsid w:val="00D656B3"/>
    <w:rsid w:val="00D663C8"/>
    <w:rsid w:val="00D700A2"/>
    <w:rsid w:val="00D70239"/>
    <w:rsid w:val="00D71201"/>
    <w:rsid w:val="00D720C7"/>
    <w:rsid w:val="00D77A04"/>
    <w:rsid w:val="00D81305"/>
    <w:rsid w:val="00D81D06"/>
    <w:rsid w:val="00D82087"/>
    <w:rsid w:val="00D8652C"/>
    <w:rsid w:val="00D876E6"/>
    <w:rsid w:val="00D900CD"/>
    <w:rsid w:val="00D91614"/>
    <w:rsid w:val="00DA1025"/>
    <w:rsid w:val="00DA22EC"/>
    <w:rsid w:val="00DA3242"/>
    <w:rsid w:val="00DA5860"/>
    <w:rsid w:val="00DB180D"/>
    <w:rsid w:val="00DB2767"/>
    <w:rsid w:val="00DC4729"/>
    <w:rsid w:val="00DD4AFA"/>
    <w:rsid w:val="00DE21B8"/>
    <w:rsid w:val="00DE556F"/>
    <w:rsid w:val="00DF0635"/>
    <w:rsid w:val="00DF4329"/>
    <w:rsid w:val="00E03B6D"/>
    <w:rsid w:val="00E0649E"/>
    <w:rsid w:val="00E13838"/>
    <w:rsid w:val="00E144EB"/>
    <w:rsid w:val="00E1542D"/>
    <w:rsid w:val="00E17160"/>
    <w:rsid w:val="00E32B6D"/>
    <w:rsid w:val="00E35BEC"/>
    <w:rsid w:val="00E40AAE"/>
    <w:rsid w:val="00E475BD"/>
    <w:rsid w:val="00E50549"/>
    <w:rsid w:val="00E50821"/>
    <w:rsid w:val="00E50EF8"/>
    <w:rsid w:val="00E51F91"/>
    <w:rsid w:val="00E53832"/>
    <w:rsid w:val="00E56AF5"/>
    <w:rsid w:val="00E6736E"/>
    <w:rsid w:val="00E676F7"/>
    <w:rsid w:val="00E7086E"/>
    <w:rsid w:val="00E7374A"/>
    <w:rsid w:val="00E73C41"/>
    <w:rsid w:val="00E7598F"/>
    <w:rsid w:val="00E76F60"/>
    <w:rsid w:val="00E83D90"/>
    <w:rsid w:val="00E83F28"/>
    <w:rsid w:val="00E83F91"/>
    <w:rsid w:val="00E9107A"/>
    <w:rsid w:val="00E91F62"/>
    <w:rsid w:val="00E929FD"/>
    <w:rsid w:val="00E93240"/>
    <w:rsid w:val="00E9419B"/>
    <w:rsid w:val="00E9479B"/>
    <w:rsid w:val="00EA045E"/>
    <w:rsid w:val="00EA28F1"/>
    <w:rsid w:val="00EA4D48"/>
    <w:rsid w:val="00EB2173"/>
    <w:rsid w:val="00EB62E6"/>
    <w:rsid w:val="00EB6539"/>
    <w:rsid w:val="00ED1B30"/>
    <w:rsid w:val="00ED250E"/>
    <w:rsid w:val="00ED6535"/>
    <w:rsid w:val="00EE0572"/>
    <w:rsid w:val="00EE1289"/>
    <w:rsid w:val="00EE1AC1"/>
    <w:rsid w:val="00EE2D59"/>
    <w:rsid w:val="00EE39D6"/>
    <w:rsid w:val="00EE413C"/>
    <w:rsid w:val="00EE52AD"/>
    <w:rsid w:val="00EF03E7"/>
    <w:rsid w:val="00F01F92"/>
    <w:rsid w:val="00F02815"/>
    <w:rsid w:val="00F07C5A"/>
    <w:rsid w:val="00F07F63"/>
    <w:rsid w:val="00F10A08"/>
    <w:rsid w:val="00F1108B"/>
    <w:rsid w:val="00F139CF"/>
    <w:rsid w:val="00F2194B"/>
    <w:rsid w:val="00F22AC5"/>
    <w:rsid w:val="00F254D1"/>
    <w:rsid w:val="00F32412"/>
    <w:rsid w:val="00F32B82"/>
    <w:rsid w:val="00F33FC7"/>
    <w:rsid w:val="00F4043E"/>
    <w:rsid w:val="00F40CB5"/>
    <w:rsid w:val="00F41BBC"/>
    <w:rsid w:val="00F43B9D"/>
    <w:rsid w:val="00F444F0"/>
    <w:rsid w:val="00F50847"/>
    <w:rsid w:val="00F53F27"/>
    <w:rsid w:val="00F546D1"/>
    <w:rsid w:val="00F5616F"/>
    <w:rsid w:val="00F60A53"/>
    <w:rsid w:val="00F6311A"/>
    <w:rsid w:val="00F650DE"/>
    <w:rsid w:val="00F6513F"/>
    <w:rsid w:val="00F66272"/>
    <w:rsid w:val="00F6ACA0"/>
    <w:rsid w:val="00F709C0"/>
    <w:rsid w:val="00F714D6"/>
    <w:rsid w:val="00F7491C"/>
    <w:rsid w:val="00F75AE9"/>
    <w:rsid w:val="00F75CA6"/>
    <w:rsid w:val="00F8610A"/>
    <w:rsid w:val="00F927A1"/>
    <w:rsid w:val="00F92E4D"/>
    <w:rsid w:val="00F93CE2"/>
    <w:rsid w:val="00F94392"/>
    <w:rsid w:val="00F95CC9"/>
    <w:rsid w:val="00F97AF6"/>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4B73"/>
    <w:rsid w:val="00FE4EA6"/>
    <w:rsid w:val="00FF0070"/>
    <w:rsid w:val="00FF31EC"/>
    <w:rsid w:val="00FF3B59"/>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0C2170"/>
    <w:rPr>
      <w:color w:val="605E5C"/>
      <w:shd w:val="clear" w:color="auto" w:fill="E1DFDD"/>
    </w:rPr>
  </w:style>
  <w:style w:type="character" w:styleId="FollowedHyperlink">
    <w:name w:val="FollowedHyperlink"/>
    <w:basedOn w:val="DefaultParagraphFont"/>
    <w:uiPriority w:val="99"/>
    <w:semiHidden/>
    <w:unhideWhenUsed/>
    <w:rsid w:val="00DF063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31752685">
      <w:bodyDiv w:val="1"/>
      <w:marLeft w:val="0"/>
      <w:marRight w:val="0"/>
      <w:marTop w:val="0"/>
      <w:marBottom w:val="0"/>
      <w:divBdr>
        <w:top w:val="none" w:sz="0" w:space="0" w:color="auto"/>
        <w:left w:val="none" w:sz="0" w:space="0" w:color="auto"/>
        <w:bottom w:val="none" w:sz="0" w:space="0" w:color="auto"/>
        <w:right w:val="none" w:sz="0" w:space="0" w:color="auto"/>
      </w:divBdr>
      <w:divsChild>
        <w:div w:id="84571982">
          <w:marLeft w:val="-720"/>
          <w:marRight w:val="0"/>
          <w:marTop w:val="0"/>
          <w:marBottom w:val="0"/>
          <w:divBdr>
            <w:top w:val="none" w:sz="0" w:space="0" w:color="auto"/>
            <w:left w:val="none" w:sz="0" w:space="0" w:color="auto"/>
            <w:bottom w:val="none" w:sz="0" w:space="0" w:color="auto"/>
            <w:right w:val="none" w:sz="0" w:space="0" w:color="auto"/>
          </w:divBdr>
        </w:div>
      </w:divsChild>
    </w:div>
    <w:div w:id="175536186">
      <w:bodyDiv w:val="1"/>
      <w:marLeft w:val="0"/>
      <w:marRight w:val="0"/>
      <w:marTop w:val="0"/>
      <w:marBottom w:val="0"/>
      <w:divBdr>
        <w:top w:val="none" w:sz="0" w:space="0" w:color="auto"/>
        <w:left w:val="none" w:sz="0" w:space="0" w:color="auto"/>
        <w:bottom w:val="none" w:sz="0" w:space="0" w:color="auto"/>
        <w:right w:val="none" w:sz="0" w:space="0" w:color="auto"/>
      </w:divBdr>
    </w:div>
    <w:div w:id="195697389">
      <w:bodyDiv w:val="1"/>
      <w:marLeft w:val="0"/>
      <w:marRight w:val="0"/>
      <w:marTop w:val="0"/>
      <w:marBottom w:val="0"/>
      <w:divBdr>
        <w:top w:val="none" w:sz="0" w:space="0" w:color="auto"/>
        <w:left w:val="none" w:sz="0" w:space="0" w:color="auto"/>
        <w:bottom w:val="none" w:sz="0" w:space="0" w:color="auto"/>
        <w:right w:val="none" w:sz="0" w:space="0" w:color="auto"/>
      </w:divBdr>
    </w:div>
    <w:div w:id="215626155">
      <w:bodyDiv w:val="1"/>
      <w:marLeft w:val="0"/>
      <w:marRight w:val="0"/>
      <w:marTop w:val="0"/>
      <w:marBottom w:val="0"/>
      <w:divBdr>
        <w:top w:val="none" w:sz="0" w:space="0" w:color="auto"/>
        <w:left w:val="none" w:sz="0" w:space="0" w:color="auto"/>
        <w:bottom w:val="none" w:sz="0" w:space="0" w:color="auto"/>
        <w:right w:val="none" w:sz="0" w:space="0" w:color="auto"/>
      </w:divBdr>
    </w:div>
    <w:div w:id="364798206">
      <w:bodyDiv w:val="1"/>
      <w:marLeft w:val="0"/>
      <w:marRight w:val="0"/>
      <w:marTop w:val="0"/>
      <w:marBottom w:val="0"/>
      <w:divBdr>
        <w:top w:val="none" w:sz="0" w:space="0" w:color="auto"/>
        <w:left w:val="none" w:sz="0" w:space="0" w:color="auto"/>
        <w:bottom w:val="none" w:sz="0" w:space="0" w:color="auto"/>
        <w:right w:val="none" w:sz="0" w:space="0" w:color="auto"/>
      </w:divBdr>
    </w:div>
    <w:div w:id="369187766">
      <w:bodyDiv w:val="1"/>
      <w:marLeft w:val="0"/>
      <w:marRight w:val="0"/>
      <w:marTop w:val="0"/>
      <w:marBottom w:val="0"/>
      <w:divBdr>
        <w:top w:val="none" w:sz="0" w:space="0" w:color="auto"/>
        <w:left w:val="none" w:sz="0" w:space="0" w:color="auto"/>
        <w:bottom w:val="none" w:sz="0" w:space="0" w:color="auto"/>
        <w:right w:val="none" w:sz="0" w:space="0" w:color="auto"/>
      </w:divBdr>
      <w:divsChild>
        <w:div w:id="1733695967">
          <w:marLeft w:val="-720"/>
          <w:marRight w:val="0"/>
          <w:marTop w:val="0"/>
          <w:marBottom w:val="0"/>
          <w:divBdr>
            <w:top w:val="none" w:sz="0" w:space="0" w:color="auto"/>
            <w:left w:val="none" w:sz="0" w:space="0" w:color="auto"/>
            <w:bottom w:val="none" w:sz="0" w:space="0" w:color="auto"/>
            <w:right w:val="none" w:sz="0" w:space="0" w:color="auto"/>
          </w:divBdr>
        </w:div>
      </w:divsChild>
    </w:div>
    <w:div w:id="369231453">
      <w:bodyDiv w:val="1"/>
      <w:marLeft w:val="0"/>
      <w:marRight w:val="0"/>
      <w:marTop w:val="0"/>
      <w:marBottom w:val="0"/>
      <w:divBdr>
        <w:top w:val="none" w:sz="0" w:space="0" w:color="auto"/>
        <w:left w:val="none" w:sz="0" w:space="0" w:color="auto"/>
        <w:bottom w:val="none" w:sz="0" w:space="0" w:color="auto"/>
        <w:right w:val="none" w:sz="0" w:space="0" w:color="auto"/>
      </w:divBdr>
      <w:divsChild>
        <w:div w:id="1876113696">
          <w:marLeft w:val="0"/>
          <w:marRight w:val="0"/>
          <w:marTop w:val="0"/>
          <w:marBottom w:val="0"/>
          <w:divBdr>
            <w:top w:val="none" w:sz="0" w:space="0" w:color="auto"/>
            <w:left w:val="none" w:sz="0" w:space="0" w:color="auto"/>
            <w:bottom w:val="none" w:sz="0" w:space="0" w:color="auto"/>
            <w:right w:val="none" w:sz="0" w:space="0" w:color="auto"/>
          </w:divBdr>
        </w:div>
      </w:divsChild>
    </w:div>
    <w:div w:id="490028895">
      <w:bodyDiv w:val="1"/>
      <w:marLeft w:val="0"/>
      <w:marRight w:val="0"/>
      <w:marTop w:val="0"/>
      <w:marBottom w:val="0"/>
      <w:divBdr>
        <w:top w:val="none" w:sz="0" w:space="0" w:color="auto"/>
        <w:left w:val="none" w:sz="0" w:space="0" w:color="auto"/>
        <w:bottom w:val="none" w:sz="0" w:space="0" w:color="auto"/>
        <w:right w:val="none" w:sz="0" w:space="0" w:color="auto"/>
      </w:divBdr>
    </w:div>
    <w:div w:id="735511600">
      <w:bodyDiv w:val="1"/>
      <w:marLeft w:val="0"/>
      <w:marRight w:val="0"/>
      <w:marTop w:val="0"/>
      <w:marBottom w:val="0"/>
      <w:divBdr>
        <w:top w:val="none" w:sz="0" w:space="0" w:color="auto"/>
        <w:left w:val="none" w:sz="0" w:space="0" w:color="auto"/>
        <w:bottom w:val="none" w:sz="0" w:space="0" w:color="auto"/>
        <w:right w:val="none" w:sz="0" w:space="0" w:color="auto"/>
      </w:divBdr>
      <w:divsChild>
        <w:div w:id="1564414255">
          <w:marLeft w:val="0"/>
          <w:marRight w:val="0"/>
          <w:marTop w:val="0"/>
          <w:marBottom w:val="0"/>
          <w:divBdr>
            <w:top w:val="none" w:sz="0" w:space="0" w:color="auto"/>
            <w:left w:val="none" w:sz="0" w:space="0" w:color="auto"/>
            <w:bottom w:val="none" w:sz="0" w:space="0" w:color="auto"/>
            <w:right w:val="none" w:sz="0" w:space="0" w:color="auto"/>
          </w:divBdr>
        </w:div>
        <w:div w:id="1239822250">
          <w:marLeft w:val="0"/>
          <w:marRight w:val="0"/>
          <w:marTop w:val="0"/>
          <w:marBottom w:val="0"/>
          <w:divBdr>
            <w:top w:val="none" w:sz="0" w:space="0" w:color="auto"/>
            <w:left w:val="none" w:sz="0" w:space="0" w:color="auto"/>
            <w:bottom w:val="none" w:sz="0" w:space="0" w:color="auto"/>
            <w:right w:val="none" w:sz="0" w:space="0" w:color="auto"/>
          </w:divBdr>
        </w:div>
        <w:div w:id="720246907">
          <w:marLeft w:val="0"/>
          <w:marRight w:val="0"/>
          <w:marTop w:val="0"/>
          <w:marBottom w:val="0"/>
          <w:divBdr>
            <w:top w:val="none" w:sz="0" w:space="0" w:color="auto"/>
            <w:left w:val="none" w:sz="0" w:space="0" w:color="auto"/>
            <w:bottom w:val="none" w:sz="0" w:space="0" w:color="auto"/>
            <w:right w:val="none" w:sz="0" w:space="0" w:color="auto"/>
          </w:divBdr>
        </w:div>
        <w:div w:id="638926578">
          <w:marLeft w:val="0"/>
          <w:marRight w:val="0"/>
          <w:marTop w:val="0"/>
          <w:marBottom w:val="0"/>
          <w:divBdr>
            <w:top w:val="none" w:sz="0" w:space="0" w:color="auto"/>
            <w:left w:val="none" w:sz="0" w:space="0" w:color="auto"/>
            <w:bottom w:val="none" w:sz="0" w:space="0" w:color="auto"/>
            <w:right w:val="none" w:sz="0" w:space="0" w:color="auto"/>
          </w:divBdr>
        </w:div>
        <w:div w:id="1701736706">
          <w:marLeft w:val="0"/>
          <w:marRight w:val="0"/>
          <w:marTop w:val="0"/>
          <w:marBottom w:val="0"/>
          <w:divBdr>
            <w:top w:val="none" w:sz="0" w:space="0" w:color="auto"/>
            <w:left w:val="none" w:sz="0" w:space="0" w:color="auto"/>
            <w:bottom w:val="none" w:sz="0" w:space="0" w:color="auto"/>
            <w:right w:val="none" w:sz="0" w:space="0" w:color="auto"/>
          </w:divBdr>
        </w:div>
        <w:div w:id="53043533">
          <w:marLeft w:val="0"/>
          <w:marRight w:val="0"/>
          <w:marTop w:val="0"/>
          <w:marBottom w:val="0"/>
          <w:divBdr>
            <w:top w:val="none" w:sz="0" w:space="0" w:color="auto"/>
            <w:left w:val="none" w:sz="0" w:space="0" w:color="auto"/>
            <w:bottom w:val="none" w:sz="0" w:space="0" w:color="auto"/>
            <w:right w:val="none" w:sz="0" w:space="0" w:color="auto"/>
          </w:divBdr>
        </w:div>
        <w:div w:id="1504516922">
          <w:marLeft w:val="0"/>
          <w:marRight w:val="0"/>
          <w:marTop w:val="0"/>
          <w:marBottom w:val="0"/>
          <w:divBdr>
            <w:top w:val="none" w:sz="0" w:space="0" w:color="auto"/>
            <w:left w:val="none" w:sz="0" w:space="0" w:color="auto"/>
            <w:bottom w:val="none" w:sz="0" w:space="0" w:color="auto"/>
            <w:right w:val="none" w:sz="0" w:space="0" w:color="auto"/>
          </w:divBdr>
        </w:div>
        <w:div w:id="2104065359">
          <w:marLeft w:val="0"/>
          <w:marRight w:val="0"/>
          <w:marTop w:val="0"/>
          <w:marBottom w:val="0"/>
          <w:divBdr>
            <w:top w:val="none" w:sz="0" w:space="0" w:color="auto"/>
            <w:left w:val="none" w:sz="0" w:space="0" w:color="auto"/>
            <w:bottom w:val="none" w:sz="0" w:space="0" w:color="auto"/>
            <w:right w:val="none" w:sz="0" w:space="0" w:color="auto"/>
          </w:divBdr>
        </w:div>
        <w:div w:id="1865970630">
          <w:marLeft w:val="0"/>
          <w:marRight w:val="0"/>
          <w:marTop w:val="0"/>
          <w:marBottom w:val="0"/>
          <w:divBdr>
            <w:top w:val="none" w:sz="0" w:space="0" w:color="auto"/>
            <w:left w:val="none" w:sz="0" w:space="0" w:color="auto"/>
            <w:bottom w:val="none" w:sz="0" w:space="0" w:color="auto"/>
            <w:right w:val="none" w:sz="0" w:space="0" w:color="auto"/>
          </w:divBdr>
        </w:div>
        <w:div w:id="489365805">
          <w:marLeft w:val="0"/>
          <w:marRight w:val="0"/>
          <w:marTop w:val="0"/>
          <w:marBottom w:val="0"/>
          <w:divBdr>
            <w:top w:val="none" w:sz="0" w:space="0" w:color="auto"/>
            <w:left w:val="none" w:sz="0" w:space="0" w:color="auto"/>
            <w:bottom w:val="none" w:sz="0" w:space="0" w:color="auto"/>
            <w:right w:val="none" w:sz="0" w:space="0" w:color="auto"/>
          </w:divBdr>
        </w:div>
        <w:div w:id="1401781642">
          <w:marLeft w:val="0"/>
          <w:marRight w:val="0"/>
          <w:marTop w:val="0"/>
          <w:marBottom w:val="0"/>
          <w:divBdr>
            <w:top w:val="none" w:sz="0" w:space="0" w:color="auto"/>
            <w:left w:val="none" w:sz="0" w:space="0" w:color="auto"/>
            <w:bottom w:val="none" w:sz="0" w:space="0" w:color="auto"/>
            <w:right w:val="none" w:sz="0" w:space="0" w:color="auto"/>
          </w:divBdr>
        </w:div>
        <w:div w:id="1039284115">
          <w:marLeft w:val="0"/>
          <w:marRight w:val="0"/>
          <w:marTop w:val="0"/>
          <w:marBottom w:val="0"/>
          <w:divBdr>
            <w:top w:val="none" w:sz="0" w:space="0" w:color="auto"/>
            <w:left w:val="none" w:sz="0" w:space="0" w:color="auto"/>
            <w:bottom w:val="none" w:sz="0" w:space="0" w:color="auto"/>
            <w:right w:val="none" w:sz="0" w:space="0" w:color="auto"/>
          </w:divBdr>
        </w:div>
        <w:div w:id="413016820">
          <w:marLeft w:val="0"/>
          <w:marRight w:val="0"/>
          <w:marTop w:val="0"/>
          <w:marBottom w:val="0"/>
          <w:divBdr>
            <w:top w:val="none" w:sz="0" w:space="0" w:color="auto"/>
            <w:left w:val="none" w:sz="0" w:space="0" w:color="auto"/>
            <w:bottom w:val="none" w:sz="0" w:space="0" w:color="auto"/>
            <w:right w:val="none" w:sz="0" w:space="0" w:color="auto"/>
          </w:divBdr>
        </w:div>
        <w:div w:id="74742000">
          <w:marLeft w:val="0"/>
          <w:marRight w:val="0"/>
          <w:marTop w:val="0"/>
          <w:marBottom w:val="0"/>
          <w:divBdr>
            <w:top w:val="none" w:sz="0" w:space="0" w:color="auto"/>
            <w:left w:val="none" w:sz="0" w:space="0" w:color="auto"/>
            <w:bottom w:val="none" w:sz="0" w:space="0" w:color="auto"/>
            <w:right w:val="none" w:sz="0" w:space="0" w:color="auto"/>
          </w:divBdr>
        </w:div>
        <w:div w:id="888758775">
          <w:marLeft w:val="0"/>
          <w:marRight w:val="0"/>
          <w:marTop w:val="0"/>
          <w:marBottom w:val="0"/>
          <w:divBdr>
            <w:top w:val="none" w:sz="0" w:space="0" w:color="auto"/>
            <w:left w:val="none" w:sz="0" w:space="0" w:color="auto"/>
            <w:bottom w:val="none" w:sz="0" w:space="0" w:color="auto"/>
            <w:right w:val="none" w:sz="0" w:space="0" w:color="auto"/>
          </w:divBdr>
        </w:div>
        <w:div w:id="1779789432">
          <w:marLeft w:val="0"/>
          <w:marRight w:val="0"/>
          <w:marTop w:val="0"/>
          <w:marBottom w:val="0"/>
          <w:divBdr>
            <w:top w:val="none" w:sz="0" w:space="0" w:color="auto"/>
            <w:left w:val="none" w:sz="0" w:space="0" w:color="auto"/>
            <w:bottom w:val="none" w:sz="0" w:space="0" w:color="auto"/>
            <w:right w:val="none" w:sz="0" w:space="0" w:color="auto"/>
          </w:divBdr>
        </w:div>
        <w:div w:id="147094122">
          <w:marLeft w:val="0"/>
          <w:marRight w:val="0"/>
          <w:marTop w:val="0"/>
          <w:marBottom w:val="0"/>
          <w:divBdr>
            <w:top w:val="none" w:sz="0" w:space="0" w:color="auto"/>
            <w:left w:val="none" w:sz="0" w:space="0" w:color="auto"/>
            <w:bottom w:val="none" w:sz="0" w:space="0" w:color="auto"/>
            <w:right w:val="none" w:sz="0" w:space="0" w:color="auto"/>
          </w:divBdr>
        </w:div>
        <w:div w:id="1536960771">
          <w:marLeft w:val="0"/>
          <w:marRight w:val="0"/>
          <w:marTop w:val="0"/>
          <w:marBottom w:val="0"/>
          <w:divBdr>
            <w:top w:val="none" w:sz="0" w:space="0" w:color="auto"/>
            <w:left w:val="none" w:sz="0" w:space="0" w:color="auto"/>
            <w:bottom w:val="none" w:sz="0" w:space="0" w:color="auto"/>
            <w:right w:val="none" w:sz="0" w:space="0" w:color="auto"/>
          </w:divBdr>
        </w:div>
        <w:div w:id="2047635566">
          <w:marLeft w:val="0"/>
          <w:marRight w:val="0"/>
          <w:marTop w:val="0"/>
          <w:marBottom w:val="0"/>
          <w:divBdr>
            <w:top w:val="none" w:sz="0" w:space="0" w:color="auto"/>
            <w:left w:val="none" w:sz="0" w:space="0" w:color="auto"/>
            <w:bottom w:val="none" w:sz="0" w:space="0" w:color="auto"/>
            <w:right w:val="none" w:sz="0" w:space="0" w:color="auto"/>
          </w:divBdr>
        </w:div>
        <w:div w:id="1643577956">
          <w:marLeft w:val="0"/>
          <w:marRight w:val="0"/>
          <w:marTop w:val="0"/>
          <w:marBottom w:val="0"/>
          <w:divBdr>
            <w:top w:val="none" w:sz="0" w:space="0" w:color="auto"/>
            <w:left w:val="none" w:sz="0" w:space="0" w:color="auto"/>
            <w:bottom w:val="none" w:sz="0" w:space="0" w:color="auto"/>
            <w:right w:val="none" w:sz="0" w:space="0" w:color="auto"/>
          </w:divBdr>
        </w:div>
        <w:div w:id="888037224">
          <w:marLeft w:val="0"/>
          <w:marRight w:val="0"/>
          <w:marTop w:val="0"/>
          <w:marBottom w:val="0"/>
          <w:divBdr>
            <w:top w:val="none" w:sz="0" w:space="0" w:color="auto"/>
            <w:left w:val="none" w:sz="0" w:space="0" w:color="auto"/>
            <w:bottom w:val="none" w:sz="0" w:space="0" w:color="auto"/>
            <w:right w:val="none" w:sz="0" w:space="0" w:color="auto"/>
          </w:divBdr>
        </w:div>
        <w:div w:id="1182938711">
          <w:marLeft w:val="0"/>
          <w:marRight w:val="0"/>
          <w:marTop w:val="0"/>
          <w:marBottom w:val="0"/>
          <w:divBdr>
            <w:top w:val="none" w:sz="0" w:space="0" w:color="auto"/>
            <w:left w:val="none" w:sz="0" w:space="0" w:color="auto"/>
            <w:bottom w:val="none" w:sz="0" w:space="0" w:color="auto"/>
            <w:right w:val="none" w:sz="0" w:space="0" w:color="auto"/>
          </w:divBdr>
        </w:div>
        <w:div w:id="878202055">
          <w:marLeft w:val="0"/>
          <w:marRight w:val="0"/>
          <w:marTop w:val="0"/>
          <w:marBottom w:val="0"/>
          <w:divBdr>
            <w:top w:val="none" w:sz="0" w:space="0" w:color="auto"/>
            <w:left w:val="none" w:sz="0" w:space="0" w:color="auto"/>
            <w:bottom w:val="none" w:sz="0" w:space="0" w:color="auto"/>
            <w:right w:val="none" w:sz="0" w:space="0" w:color="auto"/>
          </w:divBdr>
        </w:div>
        <w:div w:id="363218101">
          <w:marLeft w:val="0"/>
          <w:marRight w:val="0"/>
          <w:marTop w:val="0"/>
          <w:marBottom w:val="0"/>
          <w:divBdr>
            <w:top w:val="none" w:sz="0" w:space="0" w:color="auto"/>
            <w:left w:val="none" w:sz="0" w:space="0" w:color="auto"/>
            <w:bottom w:val="none" w:sz="0" w:space="0" w:color="auto"/>
            <w:right w:val="none" w:sz="0" w:space="0" w:color="auto"/>
          </w:divBdr>
        </w:div>
        <w:div w:id="1641569891">
          <w:marLeft w:val="0"/>
          <w:marRight w:val="0"/>
          <w:marTop w:val="0"/>
          <w:marBottom w:val="0"/>
          <w:divBdr>
            <w:top w:val="none" w:sz="0" w:space="0" w:color="auto"/>
            <w:left w:val="none" w:sz="0" w:space="0" w:color="auto"/>
            <w:bottom w:val="none" w:sz="0" w:space="0" w:color="auto"/>
            <w:right w:val="none" w:sz="0" w:space="0" w:color="auto"/>
          </w:divBdr>
        </w:div>
        <w:div w:id="496579953">
          <w:marLeft w:val="0"/>
          <w:marRight w:val="0"/>
          <w:marTop w:val="0"/>
          <w:marBottom w:val="0"/>
          <w:divBdr>
            <w:top w:val="none" w:sz="0" w:space="0" w:color="auto"/>
            <w:left w:val="none" w:sz="0" w:space="0" w:color="auto"/>
            <w:bottom w:val="none" w:sz="0" w:space="0" w:color="auto"/>
            <w:right w:val="none" w:sz="0" w:space="0" w:color="auto"/>
          </w:divBdr>
        </w:div>
        <w:div w:id="1227572850">
          <w:marLeft w:val="0"/>
          <w:marRight w:val="0"/>
          <w:marTop w:val="0"/>
          <w:marBottom w:val="0"/>
          <w:divBdr>
            <w:top w:val="none" w:sz="0" w:space="0" w:color="auto"/>
            <w:left w:val="none" w:sz="0" w:space="0" w:color="auto"/>
            <w:bottom w:val="none" w:sz="0" w:space="0" w:color="auto"/>
            <w:right w:val="none" w:sz="0" w:space="0" w:color="auto"/>
          </w:divBdr>
        </w:div>
        <w:div w:id="257717022">
          <w:marLeft w:val="0"/>
          <w:marRight w:val="0"/>
          <w:marTop w:val="0"/>
          <w:marBottom w:val="0"/>
          <w:divBdr>
            <w:top w:val="none" w:sz="0" w:space="0" w:color="auto"/>
            <w:left w:val="none" w:sz="0" w:space="0" w:color="auto"/>
            <w:bottom w:val="none" w:sz="0" w:space="0" w:color="auto"/>
            <w:right w:val="none" w:sz="0" w:space="0" w:color="auto"/>
          </w:divBdr>
        </w:div>
        <w:div w:id="1975940434">
          <w:marLeft w:val="0"/>
          <w:marRight w:val="0"/>
          <w:marTop w:val="0"/>
          <w:marBottom w:val="0"/>
          <w:divBdr>
            <w:top w:val="none" w:sz="0" w:space="0" w:color="auto"/>
            <w:left w:val="none" w:sz="0" w:space="0" w:color="auto"/>
            <w:bottom w:val="none" w:sz="0" w:space="0" w:color="auto"/>
            <w:right w:val="none" w:sz="0" w:space="0" w:color="auto"/>
          </w:divBdr>
        </w:div>
        <w:div w:id="70932439">
          <w:marLeft w:val="0"/>
          <w:marRight w:val="0"/>
          <w:marTop w:val="0"/>
          <w:marBottom w:val="0"/>
          <w:divBdr>
            <w:top w:val="none" w:sz="0" w:space="0" w:color="auto"/>
            <w:left w:val="none" w:sz="0" w:space="0" w:color="auto"/>
            <w:bottom w:val="none" w:sz="0" w:space="0" w:color="auto"/>
            <w:right w:val="none" w:sz="0" w:space="0" w:color="auto"/>
          </w:divBdr>
        </w:div>
        <w:div w:id="40713265">
          <w:marLeft w:val="0"/>
          <w:marRight w:val="0"/>
          <w:marTop w:val="0"/>
          <w:marBottom w:val="0"/>
          <w:divBdr>
            <w:top w:val="none" w:sz="0" w:space="0" w:color="auto"/>
            <w:left w:val="none" w:sz="0" w:space="0" w:color="auto"/>
            <w:bottom w:val="none" w:sz="0" w:space="0" w:color="auto"/>
            <w:right w:val="none" w:sz="0" w:space="0" w:color="auto"/>
          </w:divBdr>
        </w:div>
        <w:div w:id="1221021128">
          <w:marLeft w:val="0"/>
          <w:marRight w:val="0"/>
          <w:marTop w:val="0"/>
          <w:marBottom w:val="0"/>
          <w:divBdr>
            <w:top w:val="none" w:sz="0" w:space="0" w:color="auto"/>
            <w:left w:val="none" w:sz="0" w:space="0" w:color="auto"/>
            <w:bottom w:val="none" w:sz="0" w:space="0" w:color="auto"/>
            <w:right w:val="none" w:sz="0" w:space="0" w:color="auto"/>
          </w:divBdr>
        </w:div>
        <w:div w:id="74480485">
          <w:marLeft w:val="0"/>
          <w:marRight w:val="0"/>
          <w:marTop w:val="0"/>
          <w:marBottom w:val="0"/>
          <w:divBdr>
            <w:top w:val="none" w:sz="0" w:space="0" w:color="auto"/>
            <w:left w:val="none" w:sz="0" w:space="0" w:color="auto"/>
            <w:bottom w:val="none" w:sz="0" w:space="0" w:color="auto"/>
            <w:right w:val="none" w:sz="0" w:space="0" w:color="auto"/>
          </w:divBdr>
        </w:div>
        <w:div w:id="1947076862">
          <w:marLeft w:val="0"/>
          <w:marRight w:val="0"/>
          <w:marTop w:val="0"/>
          <w:marBottom w:val="0"/>
          <w:divBdr>
            <w:top w:val="none" w:sz="0" w:space="0" w:color="auto"/>
            <w:left w:val="none" w:sz="0" w:space="0" w:color="auto"/>
            <w:bottom w:val="none" w:sz="0" w:space="0" w:color="auto"/>
            <w:right w:val="none" w:sz="0" w:space="0" w:color="auto"/>
          </w:divBdr>
        </w:div>
        <w:div w:id="2054572612">
          <w:marLeft w:val="0"/>
          <w:marRight w:val="0"/>
          <w:marTop w:val="0"/>
          <w:marBottom w:val="0"/>
          <w:divBdr>
            <w:top w:val="none" w:sz="0" w:space="0" w:color="auto"/>
            <w:left w:val="none" w:sz="0" w:space="0" w:color="auto"/>
            <w:bottom w:val="none" w:sz="0" w:space="0" w:color="auto"/>
            <w:right w:val="none" w:sz="0" w:space="0" w:color="auto"/>
          </w:divBdr>
        </w:div>
        <w:div w:id="1081491971">
          <w:marLeft w:val="0"/>
          <w:marRight w:val="0"/>
          <w:marTop w:val="0"/>
          <w:marBottom w:val="0"/>
          <w:divBdr>
            <w:top w:val="none" w:sz="0" w:space="0" w:color="auto"/>
            <w:left w:val="none" w:sz="0" w:space="0" w:color="auto"/>
            <w:bottom w:val="none" w:sz="0" w:space="0" w:color="auto"/>
            <w:right w:val="none" w:sz="0" w:space="0" w:color="auto"/>
          </w:divBdr>
        </w:div>
        <w:div w:id="6298727">
          <w:marLeft w:val="0"/>
          <w:marRight w:val="0"/>
          <w:marTop w:val="0"/>
          <w:marBottom w:val="0"/>
          <w:divBdr>
            <w:top w:val="none" w:sz="0" w:space="0" w:color="auto"/>
            <w:left w:val="none" w:sz="0" w:space="0" w:color="auto"/>
            <w:bottom w:val="none" w:sz="0" w:space="0" w:color="auto"/>
            <w:right w:val="none" w:sz="0" w:space="0" w:color="auto"/>
          </w:divBdr>
        </w:div>
        <w:div w:id="766075160">
          <w:marLeft w:val="0"/>
          <w:marRight w:val="0"/>
          <w:marTop w:val="0"/>
          <w:marBottom w:val="0"/>
          <w:divBdr>
            <w:top w:val="none" w:sz="0" w:space="0" w:color="auto"/>
            <w:left w:val="none" w:sz="0" w:space="0" w:color="auto"/>
            <w:bottom w:val="none" w:sz="0" w:space="0" w:color="auto"/>
            <w:right w:val="none" w:sz="0" w:space="0" w:color="auto"/>
          </w:divBdr>
        </w:div>
        <w:div w:id="152837147">
          <w:marLeft w:val="0"/>
          <w:marRight w:val="0"/>
          <w:marTop w:val="0"/>
          <w:marBottom w:val="0"/>
          <w:divBdr>
            <w:top w:val="none" w:sz="0" w:space="0" w:color="auto"/>
            <w:left w:val="none" w:sz="0" w:space="0" w:color="auto"/>
            <w:bottom w:val="none" w:sz="0" w:space="0" w:color="auto"/>
            <w:right w:val="none" w:sz="0" w:space="0" w:color="auto"/>
          </w:divBdr>
        </w:div>
        <w:div w:id="901982509">
          <w:marLeft w:val="0"/>
          <w:marRight w:val="0"/>
          <w:marTop w:val="0"/>
          <w:marBottom w:val="0"/>
          <w:divBdr>
            <w:top w:val="none" w:sz="0" w:space="0" w:color="auto"/>
            <w:left w:val="none" w:sz="0" w:space="0" w:color="auto"/>
            <w:bottom w:val="none" w:sz="0" w:space="0" w:color="auto"/>
            <w:right w:val="none" w:sz="0" w:space="0" w:color="auto"/>
          </w:divBdr>
        </w:div>
        <w:div w:id="1136491152">
          <w:marLeft w:val="0"/>
          <w:marRight w:val="0"/>
          <w:marTop w:val="0"/>
          <w:marBottom w:val="0"/>
          <w:divBdr>
            <w:top w:val="none" w:sz="0" w:space="0" w:color="auto"/>
            <w:left w:val="none" w:sz="0" w:space="0" w:color="auto"/>
            <w:bottom w:val="none" w:sz="0" w:space="0" w:color="auto"/>
            <w:right w:val="none" w:sz="0" w:space="0" w:color="auto"/>
          </w:divBdr>
        </w:div>
        <w:div w:id="25721937">
          <w:marLeft w:val="0"/>
          <w:marRight w:val="0"/>
          <w:marTop w:val="0"/>
          <w:marBottom w:val="0"/>
          <w:divBdr>
            <w:top w:val="none" w:sz="0" w:space="0" w:color="auto"/>
            <w:left w:val="none" w:sz="0" w:space="0" w:color="auto"/>
            <w:bottom w:val="none" w:sz="0" w:space="0" w:color="auto"/>
            <w:right w:val="none" w:sz="0" w:space="0" w:color="auto"/>
          </w:divBdr>
        </w:div>
        <w:div w:id="1781677536">
          <w:marLeft w:val="0"/>
          <w:marRight w:val="0"/>
          <w:marTop w:val="0"/>
          <w:marBottom w:val="0"/>
          <w:divBdr>
            <w:top w:val="none" w:sz="0" w:space="0" w:color="auto"/>
            <w:left w:val="none" w:sz="0" w:space="0" w:color="auto"/>
            <w:bottom w:val="none" w:sz="0" w:space="0" w:color="auto"/>
            <w:right w:val="none" w:sz="0" w:space="0" w:color="auto"/>
          </w:divBdr>
        </w:div>
        <w:div w:id="1524250135">
          <w:marLeft w:val="0"/>
          <w:marRight w:val="0"/>
          <w:marTop w:val="0"/>
          <w:marBottom w:val="0"/>
          <w:divBdr>
            <w:top w:val="none" w:sz="0" w:space="0" w:color="auto"/>
            <w:left w:val="none" w:sz="0" w:space="0" w:color="auto"/>
            <w:bottom w:val="none" w:sz="0" w:space="0" w:color="auto"/>
            <w:right w:val="none" w:sz="0" w:space="0" w:color="auto"/>
          </w:divBdr>
        </w:div>
        <w:div w:id="759066956">
          <w:marLeft w:val="0"/>
          <w:marRight w:val="0"/>
          <w:marTop w:val="0"/>
          <w:marBottom w:val="0"/>
          <w:divBdr>
            <w:top w:val="none" w:sz="0" w:space="0" w:color="auto"/>
            <w:left w:val="none" w:sz="0" w:space="0" w:color="auto"/>
            <w:bottom w:val="none" w:sz="0" w:space="0" w:color="auto"/>
            <w:right w:val="none" w:sz="0" w:space="0" w:color="auto"/>
          </w:divBdr>
        </w:div>
        <w:div w:id="509612746">
          <w:marLeft w:val="0"/>
          <w:marRight w:val="0"/>
          <w:marTop w:val="0"/>
          <w:marBottom w:val="0"/>
          <w:divBdr>
            <w:top w:val="none" w:sz="0" w:space="0" w:color="auto"/>
            <w:left w:val="none" w:sz="0" w:space="0" w:color="auto"/>
            <w:bottom w:val="none" w:sz="0" w:space="0" w:color="auto"/>
            <w:right w:val="none" w:sz="0" w:space="0" w:color="auto"/>
          </w:divBdr>
        </w:div>
        <w:div w:id="1390837594">
          <w:marLeft w:val="0"/>
          <w:marRight w:val="0"/>
          <w:marTop w:val="0"/>
          <w:marBottom w:val="0"/>
          <w:divBdr>
            <w:top w:val="none" w:sz="0" w:space="0" w:color="auto"/>
            <w:left w:val="none" w:sz="0" w:space="0" w:color="auto"/>
            <w:bottom w:val="none" w:sz="0" w:space="0" w:color="auto"/>
            <w:right w:val="none" w:sz="0" w:space="0" w:color="auto"/>
          </w:divBdr>
        </w:div>
        <w:div w:id="1498036039">
          <w:marLeft w:val="0"/>
          <w:marRight w:val="0"/>
          <w:marTop w:val="0"/>
          <w:marBottom w:val="0"/>
          <w:divBdr>
            <w:top w:val="none" w:sz="0" w:space="0" w:color="auto"/>
            <w:left w:val="none" w:sz="0" w:space="0" w:color="auto"/>
            <w:bottom w:val="none" w:sz="0" w:space="0" w:color="auto"/>
            <w:right w:val="none" w:sz="0" w:space="0" w:color="auto"/>
          </w:divBdr>
        </w:div>
        <w:div w:id="1134830222">
          <w:marLeft w:val="0"/>
          <w:marRight w:val="0"/>
          <w:marTop w:val="0"/>
          <w:marBottom w:val="0"/>
          <w:divBdr>
            <w:top w:val="none" w:sz="0" w:space="0" w:color="auto"/>
            <w:left w:val="none" w:sz="0" w:space="0" w:color="auto"/>
            <w:bottom w:val="none" w:sz="0" w:space="0" w:color="auto"/>
            <w:right w:val="none" w:sz="0" w:space="0" w:color="auto"/>
          </w:divBdr>
        </w:div>
        <w:div w:id="785806727">
          <w:marLeft w:val="0"/>
          <w:marRight w:val="0"/>
          <w:marTop w:val="0"/>
          <w:marBottom w:val="0"/>
          <w:divBdr>
            <w:top w:val="none" w:sz="0" w:space="0" w:color="auto"/>
            <w:left w:val="none" w:sz="0" w:space="0" w:color="auto"/>
            <w:bottom w:val="none" w:sz="0" w:space="0" w:color="auto"/>
            <w:right w:val="none" w:sz="0" w:space="0" w:color="auto"/>
          </w:divBdr>
        </w:div>
        <w:div w:id="1838500466">
          <w:marLeft w:val="0"/>
          <w:marRight w:val="0"/>
          <w:marTop w:val="0"/>
          <w:marBottom w:val="0"/>
          <w:divBdr>
            <w:top w:val="none" w:sz="0" w:space="0" w:color="auto"/>
            <w:left w:val="none" w:sz="0" w:space="0" w:color="auto"/>
            <w:bottom w:val="none" w:sz="0" w:space="0" w:color="auto"/>
            <w:right w:val="none" w:sz="0" w:space="0" w:color="auto"/>
          </w:divBdr>
        </w:div>
        <w:div w:id="118038439">
          <w:marLeft w:val="0"/>
          <w:marRight w:val="0"/>
          <w:marTop w:val="0"/>
          <w:marBottom w:val="0"/>
          <w:divBdr>
            <w:top w:val="none" w:sz="0" w:space="0" w:color="auto"/>
            <w:left w:val="none" w:sz="0" w:space="0" w:color="auto"/>
            <w:bottom w:val="none" w:sz="0" w:space="0" w:color="auto"/>
            <w:right w:val="none" w:sz="0" w:space="0" w:color="auto"/>
          </w:divBdr>
        </w:div>
        <w:div w:id="1316837766">
          <w:marLeft w:val="0"/>
          <w:marRight w:val="0"/>
          <w:marTop w:val="0"/>
          <w:marBottom w:val="0"/>
          <w:divBdr>
            <w:top w:val="none" w:sz="0" w:space="0" w:color="auto"/>
            <w:left w:val="none" w:sz="0" w:space="0" w:color="auto"/>
            <w:bottom w:val="none" w:sz="0" w:space="0" w:color="auto"/>
            <w:right w:val="none" w:sz="0" w:space="0" w:color="auto"/>
          </w:divBdr>
        </w:div>
        <w:div w:id="63115088">
          <w:marLeft w:val="0"/>
          <w:marRight w:val="0"/>
          <w:marTop w:val="0"/>
          <w:marBottom w:val="0"/>
          <w:divBdr>
            <w:top w:val="none" w:sz="0" w:space="0" w:color="auto"/>
            <w:left w:val="none" w:sz="0" w:space="0" w:color="auto"/>
            <w:bottom w:val="none" w:sz="0" w:space="0" w:color="auto"/>
            <w:right w:val="none" w:sz="0" w:space="0" w:color="auto"/>
          </w:divBdr>
        </w:div>
        <w:div w:id="2025667279">
          <w:marLeft w:val="0"/>
          <w:marRight w:val="0"/>
          <w:marTop w:val="0"/>
          <w:marBottom w:val="0"/>
          <w:divBdr>
            <w:top w:val="none" w:sz="0" w:space="0" w:color="auto"/>
            <w:left w:val="none" w:sz="0" w:space="0" w:color="auto"/>
            <w:bottom w:val="none" w:sz="0" w:space="0" w:color="auto"/>
            <w:right w:val="none" w:sz="0" w:space="0" w:color="auto"/>
          </w:divBdr>
        </w:div>
        <w:div w:id="557282487">
          <w:marLeft w:val="0"/>
          <w:marRight w:val="0"/>
          <w:marTop w:val="0"/>
          <w:marBottom w:val="0"/>
          <w:divBdr>
            <w:top w:val="none" w:sz="0" w:space="0" w:color="auto"/>
            <w:left w:val="none" w:sz="0" w:space="0" w:color="auto"/>
            <w:bottom w:val="none" w:sz="0" w:space="0" w:color="auto"/>
            <w:right w:val="none" w:sz="0" w:space="0" w:color="auto"/>
          </w:divBdr>
        </w:div>
        <w:div w:id="922032022">
          <w:marLeft w:val="0"/>
          <w:marRight w:val="0"/>
          <w:marTop w:val="0"/>
          <w:marBottom w:val="0"/>
          <w:divBdr>
            <w:top w:val="none" w:sz="0" w:space="0" w:color="auto"/>
            <w:left w:val="none" w:sz="0" w:space="0" w:color="auto"/>
            <w:bottom w:val="none" w:sz="0" w:space="0" w:color="auto"/>
            <w:right w:val="none" w:sz="0" w:space="0" w:color="auto"/>
          </w:divBdr>
        </w:div>
        <w:div w:id="1919173340">
          <w:marLeft w:val="0"/>
          <w:marRight w:val="0"/>
          <w:marTop w:val="0"/>
          <w:marBottom w:val="0"/>
          <w:divBdr>
            <w:top w:val="none" w:sz="0" w:space="0" w:color="auto"/>
            <w:left w:val="none" w:sz="0" w:space="0" w:color="auto"/>
            <w:bottom w:val="none" w:sz="0" w:space="0" w:color="auto"/>
            <w:right w:val="none" w:sz="0" w:space="0" w:color="auto"/>
          </w:divBdr>
        </w:div>
        <w:div w:id="311639986">
          <w:marLeft w:val="0"/>
          <w:marRight w:val="0"/>
          <w:marTop w:val="0"/>
          <w:marBottom w:val="0"/>
          <w:divBdr>
            <w:top w:val="none" w:sz="0" w:space="0" w:color="auto"/>
            <w:left w:val="none" w:sz="0" w:space="0" w:color="auto"/>
            <w:bottom w:val="none" w:sz="0" w:space="0" w:color="auto"/>
            <w:right w:val="none" w:sz="0" w:space="0" w:color="auto"/>
          </w:divBdr>
        </w:div>
        <w:div w:id="825902808">
          <w:marLeft w:val="0"/>
          <w:marRight w:val="0"/>
          <w:marTop w:val="0"/>
          <w:marBottom w:val="0"/>
          <w:divBdr>
            <w:top w:val="none" w:sz="0" w:space="0" w:color="auto"/>
            <w:left w:val="none" w:sz="0" w:space="0" w:color="auto"/>
            <w:bottom w:val="none" w:sz="0" w:space="0" w:color="auto"/>
            <w:right w:val="none" w:sz="0" w:space="0" w:color="auto"/>
          </w:divBdr>
        </w:div>
        <w:div w:id="1460999010">
          <w:marLeft w:val="0"/>
          <w:marRight w:val="0"/>
          <w:marTop w:val="0"/>
          <w:marBottom w:val="0"/>
          <w:divBdr>
            <w:top w:val="none" w:sz="0" w:space="0" w:color="auto"/>
            <w:left w:val="none" w:sz="0" w:space="0" w:color="auto"/>
            <w:bottom w:val="none" w:sz="0" w:space="0" w:color="auto"/>
            <w:right w:val="none" w:sz="0" w:space="0" w:color="auto"/>
          </w:divBdr>
        </w:div>
        <w:div w:id="894127683">
          <w:marLeft w:val="0"/>
          <w:marRight w:val="0"/>
          <w:marTop w:val="0"/>
          <w:marBottom w:val="0"/>
          <w:divBdr>
            <w:top w:val="none" w:sz="0" w:space="0" w:color="auto"/>
            <w:left w:val="none" w:sz="0" w:space="0" w:color="auto"/>
            <w:bottom w:val="none" w:sz="0" w:space="0" w:color="auto"/>
            <w:right w:val="none" w:sz="0" w:space="0" w:color="auto"/>
          </w:divBdr>
        </w:div>
        <w:div w:id="149370969">
          <w:marLeft w:val="0"/>
          <w:marRight w:val="0"/>
          <w:marTop w:val="0"/>
          <w:marBottom w:val="0"/>
          <w:divBdr>
            <w:top w:val="none" w:sz="0" w:space="0" w:color="auto"/>
            <w:left w:val="none" w:sz="0" w:space="0" w:color="auto"/>
            <w:bottom w:val="none" w:sz="0" w:space="0" w:color="auto"/>
            <w:right w:val="none" w:sz="0" w:space="0" w:color="auto"/>
          </w:divBdr>
        </w:div>
        <w:div w:id="1130245053">
          <w:marLeft w:val="0"/>
          <w:marRight w:val="0"/>
          <w:marTop w:val="0"/>
          <w:marBottom w:val="0"/>
          <w:divBdr>
            <w:top w:val="none" w:sz="0" w:space="0" w:color="auto"/>
            <w:left w:val="none" w:sz="0" w:space="0" w:color="auto"/>
            <w:bottom w:val="none" w:sz="0" w:space="0" w:color="auto"/>
            <w:right w:val="none" w:sz="0" w:space="0" w:color="auto"/>
          </w:divBdr>
        </w:div>
        <w:div w:id="404186828">
          <w:marLeft w:val="0"/>
          <w:marRight w:val="0"/>
          <w:marTop w:val="0"/>
          <w:marBottom w:val="0"/>
          <w:divBdr>
            <w:top w:val="none" w:sz="0" w:space="0" w:color="auto"/>
            <w:left w:val="none" w:sz="0" w:space="0" w:color="auto"/>
            <w:bottom w:val="none" w:sz="0" w:space="0" w:color="auto"/>
            <w:right w:val="none" w:sz="0" w:space="0" w:color="auto"/>
          </w:divBdr>
        </w:div>
        <w:div w:id="1176726443">
          <w:marLeft w:val="0"/>
          <w:marRight w:val="0"/>
          <w:marTop w:val="0"/>
          <w:marBottom w:val="0"/>
          <w:divBdr>
            <w:top w:val="none" w:sz="0" w:space="0" w:color="auto"/>
            <w:left w:val="none" w:sz="0" w:space="0" w:color="auto"/>
            <w:bottom w:val="none" w:sz="0" w:space="0" w:color="auto"/>
            <w:right w:val="none" w:sz="0" w:space="0" w:color="auto"/>
          </w:divBdr>
        </w:div>
        <w:div w:id="890000574">
          <w:marLeft w:val="0"/>
          <w:marRight w:val="0"/>
          <w:marTop w:val="0"/>
          <w:marBottom w:val="0"/>
          <w:divBdr>
            <w:top w:val="none" w:sz="0" w:space="0" w:color="auto"/>
            <w:left w:val="none" w:sz="0" w:space="0" w:color="auto"/>
            <w:bottom w:val="none" w:sz="0" w:space="0" w:color="auto"/>
            <w:right w:val="none" w:sz="0" w:space="0" w:color="auto"/>
          </w:divBdr>
        </w:div>
        <w:div w:id="578175885">
          <w:marLeft w:val="0"/>
          <w:marRight w:val="0"/>
          <w:marTop w:val="0"/>
          <w:marBottom w:val="0"/>
          <w:divBdr>
            <w:top w:val="none" w:sz="0" w:space="0" w:color="auto"/>
            <w:left w:val="none" w:sz="0" w:space="0" w:color="auto"/>
            <w:bottom w:val="none" w:sz="0" w:space="0" w:color="auto"/>
            <w:right w:val="none" w:sz="0" w:space="0" w:color="auto"/>
          </w:divBdr>
        </w:div>
        <w:div w:id="576325576">
          <w:marLeft w:val="0"/>
          <w:marRight w:val="0"/>
          <w:marTop w:val="0"/>
          <w:marBottom w:val="0"/>
          <w:divBdr>
            <w:top w:val="none" w:sz="0" w:space="0" w:color="auto"/>
            <w:left w:val="none" w:sz="0" w:space="0" w:color="auto"/>
            <w:bottom w:val="none" w:sz="0" w:space="0" w:color="auto"/>
            <w:right w:val="none" w:sz="0" w:space="0" w:color="auto"/>
          </w:divBdr>
        </w:div>
        <w:div w:id="292904633">
          <w:marLeft w:val="0"/>
          <w:marRight w:val="0"/>
          <w:marTop w:val="0"/>
          <w:marBottom w:val="0"/>
          <w:divBdr>
            <w:top w:val="none" w:sz="0" w:space="0" w:color="auto"/>
            <w:left w:val="none" w:sz="0" w:space="0" w:color="auto"/>
            <w:bottom w:val="none" w:sz="0" w:space="0" w:color="auto"/>
            <w:right w:val="none" w:sz="0" w:space="0" w:color="auto"/>
          </w:divBdr>
        </w:div>
        <w:div w:id="339043298">
          <w:marLeft w:val="0"/>
          <w:marRight w:val="0"/>
          <w:marTop w:val="0"/>
          <w:marBottom w:val="0"/>
          <w:divBdr>
            <w:top w:val="none" w:sz="0" w:space="0" w:color="auto"/>
            <w:left w:val="none" w:sz="0" w:space="0" w:color="auto"/>
            <w:bottom w:val="none" w:sz="0" w:space="0" w:color="auto"/>
            <w:right w:val="none" w:sz="0" w:space="0" w:color="auto"/>
          </w:divBdr>
        </w:div>
        <w:div w:id="1765803691">
          <w:marLeft w:val="0"/>
          <w:marRight w:val="0"/>
          <w:marTop w:val="0"/>
          <w:marBottom w:val="0"/>
          <w:divBdr>
            <w:top w:val="none" w:sz="0" w:space="0" w:color="auto"/>
            <w:left w:val="none" w:sz="0" w:space="0" w:color="auto"/>
            <w:bottom w:val="none" w:sz="0" w:space="0" w:color="auto"/>
            <w:right w:val="none" w:sz="0" w:space="0" w:color="auto"/>
          </w:divBdr>
        </w:div>
        <w:div w:id="1726174632">
          <w:marLeft w:val="0"/>
          <w:marRight w:val="0"/>
          <w:marTop w:val="0"/>
          <w:marBottom w:val="0"/>
          <w:divBdr>
            <w:top w:val="none" w:sz="0" w:space="0" w:color="auto"/>
            <w:left w:val="none" w:sz="0" w:space="0" w:color="auto"/>
            <w:bottom w:val="none" w:sz="0" w:space="0" w:color="auto"/>
            <w:right w:val="none" w:sz="0" w:space="0" w:color="auto"/>
          </w:divBdr>
        </w:div>
        <w:div w:id="617879941">
          <w:marLeft w:val="0"/>
          <w:marRight w:val="0"/>
          <w:marTop w:val="0"/>
          <w:marBottom w:val="0"/>
          <w:divBdr>
            <w:top w:val="none" w:sz="0" w:space="0" w:color="auto"/>
            <w:left w:val="none" w:sz="0" w:space="0" w:color="auto"/>
            <w:bottom w:val="none" w:sz="0" w:space="0" w:color="auto"/>
            <w:right w:val="none" w:sz="0" w:space="0" w:color="auto"/>
          </w:divBdr>
        </w:div>
        <w:div w:id="291789704">
          <w:marLeft w:val="0"/>
          <w:marRight w:val="0"/>
          <w:marTop w:val="0"/>
          <w:marBottom w:val="0"/>
          <w:divBdr>
            <w:top w:val="none" w:sz="0" w:space="0" w:color="auto"/>
            <w:left w:val="none" w:sz="0" w:space="0" w:color="auto"/>
            <w:bottom w:val="none" w:sz="0" w:space="0" w:color="auto"/>
            <w:right w:val="none" w:sz="0" w:space="0" w:color="auto"/>
          </w:divBdr>
        </w:div>
        <w:div w:id="322659473">
          <w:marLeft w:val="0"/>
          <w:marRight w:val="0"/>
          <w:marTop w:val="0"/>
          <w:marBottom w:val="0"/>
          <w:divBdr>
            <w:top w:val="none" w:sz="0" w:space="0" w:color="auto"/>
            <w:left w:val="none" w:sz="0" w:space="0" w:color="auto"/>
            <w:bottom w:val="none" w:sz="0" w:space="0" w:color="auto"/>
            <w:right w:val="none" w:sz="0" w:space="0" w:color="auto"/>
          </w:divBdr>
        </w:div>
        <w:div w:id="705564919">
          <w:marLeft w:val="0"/>
          <w:marRight w:val="0"/>
          <w:marTop w:val="0"/>
          <w:marBottom w:val="0"/>
          <w:divBdr>
            <w:top w:val="none" w:sz="0" w:space="0" w:color="auto"/>
            <w:left w:val="none" w:sz="0" w:space="0" w:color="auto"/>
            <w:bottom w:val="none" w:sz="0" w:space="0" w:color="auto"/>
            <w:right w:val="none" w:sz="0" w:space="0" w:color="auto"/>
          </w:divBdr>
        </w:div>
        <w:div w:id="1728067829">
          <w:marLeft w:val="0"/>
          <w:marRight w:val="0"/>
          <w:marTop w:val="0"/>
          <w:marBottom w:val="0"/>
          <w:divBdr>
            <w:top w:val="none" w:sz="0" w:space="0" w:color="auto"/>
            <w:left w:val="none" w:sz="0" w:space="0" w:color="auto"/>
            <w:bottom w:val="none" w:sz="0" w:space="0" w:color="auto"/>
            <w:right w:val="none" w:sz="0" w:space="0" w:color="auto"/>
          </w:divBdr>
        </w:div>
        <w:div w:id="467624377">
          <w:marLeft w:val="0"/>
          <w:marRight w:val="0"/>
          <w:marTop w:val="0"/>
          <w:marBottom w:val="0"/>
          <w:divBdr>
            <w:top w:val="none" w:sz="0" w:space="0" w:color="auto"/>
            <w:left w:val="none" w:sz="0" w:space="0" w:color="auto"/>
            <w:bottom w:val="none" w:sz="0" w:space="0" w:color="auto"/>
            <w:right w:val="none" w:sz="0" w:space="0" w:color="auto"/>
          </w:divBdr>
        </w:div>
        <w:div w:id="294217916">
          <w:marLeft w:val="0"/>
          <w:marRight w:val="0"/>
          <w:marTop w:val="0"/>
          <w:marBottom w:val="0"/>
          <w:divBdr>
            <w:top w:val="none" w:sz="0" w:space="0" w:color="auto"/>
            <w:left w:val="none" w:sz="0" w:space="0" w:color="auto"/>
            <w:bottom w:val="none" w:sz="0" w:space="0" w:color="auto"/>
            <w:right w:val="none" w:sz="0" w:space="0" w:color="auto"/>
          </w:divBdr>
        </w:div>
        <w:div w:id="625087893">
          <w:marLeft w:val="0"/>
          <w:marRight w:val="0"/>
          <w:marTop w:val="0"/>
          <w:marBottom w:val="0"/>
          <w:divBdr>
            <w:top w:val="none" w:sz="0" w:space="0" w:color="auto"/>
            <w:left w:val="none" w:sz="0" w:space="0" w:color="auto"/>
            <w:bottom w:val="none" w:sz="0" w:space="0" w:color="auto"/>
            <w:right w:val="none" w:sz="0" w:space="0" w:color="auto"/>
          </w:divBdr>
        </w:div>
        <w:div w:id="1897936992">
          <w:marLeft w:val="0"/>
          <w:marRight w:val="0"/>
          <w:marTop w:val="0"/>
          <w:marBottom w:val="0"/>
          <w:divBdr>
            <w:top w:val="none" w:sz="0" w:space="0" w:color="auto"/>
            <w:left w:val="none" w:sz="0" w:space="0" w:color="auto"/>
            <w:bottom w:val="none" w:sz="0" w:space="0" w:color="auto"/>
            <w:right w:val="none" w:sz="0" w:space="0" w:color="auto"/>
          </w:divBdr>
        </w:div>
        <w:div w:id="1640916684">
          <w:marLeft w:val="0"/>
          <w:marRight w:val="0"/>
          <w:marTop w:val="0"/>
          <w:marBottom w:val="0"/>
          <w:divBdr>
            <w:top w:val="none" w:sz="0" w:space="0" w:color="auto"/>
            <w:left w:val="none" w:sz="0" w:space="0" w:color="auto"/>
            <w:bottom w:val="none" w:sz="0" w:space="0" w:color="auto"/>
            <w:right w:val="none" w:sz="0" w:space="0" w:color="auto"/>
          </w:divBdr>
        </w:div>
        <w:div w:id="1285693246">
          <w:marLeft w:val="0"/>
          <w:marRight w:val="0"/>
          <w:marTop w:val="0"/>
          <w:marBottom w:val="0"/>
          <w:divBdr>
            <w:top w:val="none" w:sz="0" w:space="0" w:color="auto"/>
            <w:left w:val="none" w:sz="0" w:space="0" w:color="auto"/>
            <w:bottom w:val="none" w:sz="0" w:space="0" w:color="auto"/>
            <w:right w:val="none" w:sz="0" w:space="0" w:color="auto"/>
          </w:divBdr>
        </w:div>
        <w:div w:id="832453200">
          <w:marLeft w:val="0"/>
          <w:marRight w:val="0"/>
          <w:marTop w:val="0"/>
          <w:marBottom w:val="0"/>
          <w:divBdr>
            <w:top w:val="none" w:sz="0" w:space="0" w:color="auto"/>
            <w:left w:val="none" w:sz="0" w:space="0" w:color="auto"/>
            <w:bottom w:val="none" w:sz="0" w:space="0" w:color="auto"/>
            <w:right w:val="none" w:sz="0" w:space="0" w:color="auto"/>
          </w:divBdr>
        </w:div>
        <w:div w:id="400955238">
          <w:marLeft w:val="0"/>
          <w:marRight w:val="0"/>
          <w:marTop w:val="0"/>
          <w:marBottom w:val="0"/>
          <w:divBdr>
            <w:top w:val="none" w:sz="0" w:space="0" w:color="auto"/>
            <w:left w:val="none" w:sz="0" w:space="0" w:color="auto"/>
            <w:bottom w:val="none" w:sz="0" w:space="0" w:color="auto"/>
            <w:right w:val="none" w:sz="0" w:space="0" w:color="auto"/>
          </w:divBdr>
        </w:div>
        <w:div w:id="1090078594">
          <w:marLeft w:val="0"/>
          <w:marRight w:val="0"/>
          <w:marTop w:val="0"/>
          <w:marBottom w:val="0"/>
          <w:divBdr>
            <w:top w:val="none" w:sz="0" w:space="0" w:color="auto"/>
            <w:left w:val="none" w:sz="0" w:space="0" w:color="auto"/>
            <w:bottom w:val="none" w:sz="0" w:space="0" w:color="auto"/>
            <w:right w:val="none" w:sz="0" w:space="0" w:color="auto"/>
          </w:divBdr>
        </w:div>
        <w:div w:id="1681808605">
          <w:marLeft w:val="0"/>
          <w:marRight w:val="0"/>
          <w:marTop w:val="0"/>
          <w:marBottom w:val="0"/>
          <w:divBdr>
            <w:top w:val="none" w:sz="0" w:space="0" w:color="auto"/>
            <w:left w:val="none" w:sz="0" w:space="0" w:color="auto"/>
            <w:bottom w:val="none" w:sz="0" w:space="0" w:color="auto"/>
            <w:right w:val="none" w:sz="0" w:space="0" w:color="auto"/>
          </w:divBdr>
        </w:div>
        <w:div w:id="944732521">
          <w:marLeft w:val="0"/>
          <w:marRight w:val="0"/>
          <w:marTop w:val="0"/>
          <w:marBottom w:val="0"/>
          <w:divBdr>
            <w:top w:val="none" w:sz="0" w:space="0" w:color="auto"/>
            <w:left w:val="none" w:sz="0" w:space="0" w:color="auto"/>
            <w:bottom w:val="none" w:sz="0" w:space="0" w:color="auto"/>
            <w:right w:val="none" w:sz="0" w:space="0" w:color="auto"/>
          </w:divBdr>
        </w:div>
        <w:div w:id="1638224239">
          <w:marLeft w:val="0"/>
          <w:marRight w:val="0"/>
          <w:marTop w:val="0"/>
          <w:marBottom w:val="0"/>
          <w:divBdr>
            <w:top w:val="none" w:sz="0" w:space="0" w:color="auto"/>
            <w:left w:val="none" w:sz="0" w:space="0" w:color="auto"/>
            <w:bottom w:val="none" w:sz="0" w:space="0" w:color="auto"/>
            <w:right w:val="none" w:sz="0" w:space="0" w:color="auto"/>
          </w:divBdr>
        </w:div>
        <w:div w:id="915937816">
          <w:marLeft w:val="0"/>
          <w:marRight w:val="0"/>
          <w:marTop w:val="0"/>
          <w:marBottom w:val="0"/>
          <w:divBdr>
            <w:top w:val="none" w:sz="0" w:space="0" w:color="auto"/>
            <w:left w:val="none" w:sz="0" w:space="0" w:color="auto"/>
            <w:bottom w:val="none" w:sz="0" w:space="0" w:color="auto"/>
            <w:right w:val="none" w:sz="0" w:space="0" w:color="auto"/>
          </w:divBdr>
        </w:div>
        <w:div w:id="416561717">
          <w:marLeft w:val="0"/>
          <w:marRight w:val="0"/>
          <w:marTop w:val="0"/>
          <w:marBottom w:val="0"/>
          <w:divBdr>
            <w:top w:val="none" w:sz="0" w:space="0" w:color="auto"/>
            <w:left w:val="none" w:sz="0" w:space="0" w:color="auto"/>
            <w:bottom w:val="none" w:sz="0" w:space="0" w:color="auto"/>
            <w:right w:val="none" w:sz="0" w:space="0" w:color="auto"/>
          </w:divBdr>
        </w:div>
        <w:div w:id="620577704">
          <w:marLeft w:val="0"/>
          <w:marRight w:val="0"/>
          <w:marTop w:val="0"/>
          <w:marBottom w:val="0"/>
          <w:divBdr>
            <w:top w:val="none" w:sz="0" w:space="0" w:color="auto"/>
            <w:left w:val="none" w:sz="0" w:space="0" w:color="auto"/>
            <w:bottom w:val="none" w:sz="0" w:space="0" w:color="auto"/>
            <w:right w:val="none" w:sz="0" w:space="0" w:color="auto"/>
          </w:divBdr>
        </w:div>
        <w:div w:id="610865494">
          <w:marLeft w:val="0"/>
          <w:marRight w:val="0"/>
          <w:marTop w:val="0"/>
          <w:marBottom w:val="0"/>
          <w:divBdr>
            <w:top w:val="none" w:sz="0" w:space="0" w:color="auto"/>
            <w:left w:val="none" w:sz="0" w:space="0" w:color="auto"/>
            <w:bottom w:val="none" w:sz="0" w:space="0" w:color="auto"/>
            <w:right w:val="none" w:sz="0" w:space="0" w:color="auto"/>
          </w:divBdr>
        </w:div>
      </w:divsChild>
    </w:div>
    <w:div w:id="943802482">
      <w:bodyDiv w:val="1"/>
      <w:marLeft w:val="0"/>
      <w:marRight w:val="0"/>
      <w:marTop w:val="0"/>
      <w:marBottom w:val="0"/>
      <w:divBdr>
        <w:top w:val="none" w:sz="0" w:space="0" w:color="auto"/>
        <w:left w:val="none" w:sz="0" w:space="0" w:color="auto"/>
        <w:bottom w:val="none" w:sz="0" w:space="0" w:color="auto"/>
        <w:right w:val="none" w:sz="0" w:space="0" w:color="auto"/>
      </w:divBdr>
      <w:divsChild>
        <w:div w:id="953706568">
          <w:marLeft w:val="0"/>
          <w:marRight w:val="0"/>
          <w:marTop w:val="0"/>
          <w:marBottom w:val="0"/>
          <w:divBdr>
            <w:top w:val="none" w:sz="0" w:space="0" w:color="auto"/>
            <w:left w:val="none" w:sz="0" w:space="0" w:color="auto"/>
            <w:bottom w:val="none" w:sz="0" w:space="0" w:color="auto"/>
            <w:right w:val="none" w:sz="0" w:space="0" w:color="auto"/>
          </w:divBdr>
        </w:div>
        <w:div w:id="1243756886">
          <w:marLeft w:val="0"/>
          <w:marRight w:val="0"/>
          <w:marTop w:val="0"/>
          <w:marBottom w:val="0"/>
          <w:divBdr>
            <w:top w:val="none" w:sz="0" w:space="0" w:color="auto"/>
            <w:left w:val="none" w:sz="0" w:space="0" w:color="auto"/>
            <w:bottom w:val="none" w:sz="0" w:space="0" w:color="auto"/>
            <w:right w:val="none" w:sz="0" w:space="0" w:color="auto"/>
          </w:divBdr>
        </w:div>
        <w:div w:id="619799234">
          <w:marLeft w:val="0"/>
          <w:marRight w:val="0"/>
          <w:marTop w:val="0"/>
          <w:marBottom w:val="0"/>
          <w:divBdr>
            <w:top w:val="none" w:sz="0" w:space="0" w:color="auto"/>
            <w:left w:val="none" w:sz="0" w:space="0" w:color="auto"/>
            <w:bottom w:val="none" w:sz="0" w:space="0" w:color="auto"/>
            <w:right w:val="none" w:sz="0" w:space="0" w:color="auto"/>
          </w:divBdr>
        </w:div>
        <w:div w:id="1391684667">
          <w:marLeft w:val="0"/>
          <w:marRight w:val="0"/>
          <w:marTop w:val="0"/>
          <w:marBottom w:val="0"/>
          <w:divBdr>
            <w:top w:val="none" w:sz="0" w:space="0" w:color="auto"/>
            <w:left w:val="none" w:sz="0" w:space="0" w:color="auto"/>
            <w:bottom w:val="none" w:sz="0" w:space="0" w:color="auto"/>
            <w:right w:val="none" w:sz="0" w:space="0" w:color="auto"/>
          </w:divBdr>
        </w:div>
        <w:div w:id="1183474422">
          <w:marLeft w:val="0"/>
          <w:marRight w:val="0"/>
          <w:marTop w:val="0"/>
          <w:marBottom w:val="0"/>
          <w:divBdr>
            <w:top w:val="none" w:sz="0" w:space="0" w:color="auto"/>
            <w:left w:val="none" w:sz="0" w:space="0" w:color="auto"/>
            <w:bottom w:val="none" w:sz="0" w:space="0" w:color="auto"/>
            <w:right w:val="none" w:sz="0" w:space="0" w:color="auto"/>
          </w:divBdr>
        </w:div>
        <w:div w:id="205455692">
          <w:marLeft w:val="0"/>
          <w:marRight w:val="0"/>
          <w:marTop w:val="0"/>
          <w:marBottom w:val="0"/>
          <w:divBdr>
            <w:top w:val="none" w:sz="0" w:space="0" w:color="auto"/>
            <w:left w:val="none" w:sz="0" w:space="0" w:color="auto"/>
            <w:bottom w:val="none" w:sz="0" w:space="0" w:color="auto"/>
            <w:right w:val="none" w:sz="0" w:space="0" w:color="auto"/>
          </w:divBdr>
        </w:div>
        <w:div w:id="1003356474">
          <w:marLeft w:val="0"/>
          <w:marRight w:val="0"/>
          <w:marTop w:val="0"/>
          <w:marBottom w:val="0"/>
          <w:divBdr>
            <w:top w:val="none" w:sz="0" w:space="0" w:color="auto"/>
            <w:left w:val="none" w:sz="0" w:space="0" w:color="auto"/>
            <w:bottom w:val="none" w:sz="0" w:space="0" w:color="auto"/>
            <w:right w:val="none" w:sz="0" w:space="0" w:color="auto"/>
          </w:divBdr>
        </w:div>
        <w:div w:id="293872852">
          <w:marLeft w:val="0"/>
          <w:marRight w:val="0"/>
          <w:marTop w:val="0"/>
          <w:marBottom w:val="0"/>
          <w:divBdr>
            <w:top w:val="none" w:sz="0" w:space="0" w:color="auto"/>
            <w:left w:val="none" w:sz="0" w:space="0" w:color="auto"/>
            <w:bottom w:val="none" w:sz="0" w:space="0" w:color="auto"/>
            <w:right w:val="none" w:sz="0" w:space="0" w:color="auto"/>
          </w:divBdr>
        </w:div>
        <w:div w:id="1860774661">
          <w:marLeft w:val="0"/>
          <w:marRight w:val="0"/>
          <w:marTop w:val="0"/>
          <w:marBottom w:val="0"/>
          <w:divBdr>
            <w:top w:val="none" w:sz="0" w:space="0" w:color="auto"/>
            <w:left w:val="none" w:sz="0" w:space="0" w:color="auto"/>
            <w:bottom w:val="none" w:sz="0" w:space="0" w:color="auto"/>
            <w:right w:val="none" w:sz="0" w:space="0" w:color="auto"/>
          </w:divBdr>
        </w:div>
        <w:div w:id="1954441250">
          <w:marLeft w:val="0"/>
          <w:marRight w:val="0"/>
          <w:marTop w:val="0"/>
          <w:marBottom w:val="0"/>
          <w:divBdr>
            <w:top w:val="none" w:sz="0" w:space="0" w:color="auto"/>
            <w:left w:val="none" w:sz="0" w:space="0" w:color="auto"/>
            <w:bottom w:val="none" w:sz="0" w:space="0" w:color="auto"/>
            <w:right w:val="none" w:sz="0" w:space="0" w:color="auto"/>
          </w:divBdr>
        </w:div>
        <w:div w:id="2753095">
          <w:marLeft w:val="0"/>
          <w:marRight w:val="0"/>
          <w:marTop w:val="0"/>
          <w:marBottom w:val="0"/>
          <w:divBdr>
            <w:top w:val="none" w:sz="0" w:space="0" w:color="auto"/>
            <w:left w:val="none" w:sz="0" w:space="0" w:color="auto"/>
            <w:bottom w:val="none" w:sz="0" w:space="0" w:color="auto"/>
            <w:right w:val="none" w:sz="0" w:space="0" w:color="auto"/>
          </w:divBdr>
        </w:div>
        <w:div w:id="1941260410">
          <w:marLeft w:val="0"/>
          <w:marRight w:val="0"/>
          <w:marTop w:val="0"/>
          <w:marBottom w:val="0"/>
          <w:divBdr>
            <w:top w:val="none" w:sz="0" w:space="0" w:color="auto"/>
            <w:left w:val="none" w:sz="0" w:space="0" w:color="auto"/>
            <w:bottom w:val="none" w:sz="0" w:space="0" w:color="auto"/>
            <w:right w:val="none" w:sz="0" w:space="0" w:color="auto"/>
          </w:divBdr>
        </w:div>
        <w:div w:id="463158123">
          <w:marLeft w:val="0"/>
          <w:marRight w:val="0"/>
          <w:marTop w:val="0"/>
          <w:marBottom w:val="0"/>
          <w:divBdr>
            <w:top w:val="none" w:sz="0" w:space="0" w:color="auto"/>
            <w:left w:val="none" w:sz="0" w:space="0" w:color="auto"/>
            <w:bottom w:val="none" w:sz="0" w:space="0" w:color="auto"/>
            <w:right w:val="none" w:sz="0" w:space="0" w:color="auto"/>
          </w:divBdr>
        </w:div>
        <w:div w:id="374694100">
          <w:marLeft w:val="0"/>
          <w:marRight w:val="0"/>
          <w:marTop w:val="0"/>
          <w:marBottom w:val="0"/>
          <w:divBdr>
            <w:top w:val="none" w:sz="0" w:space="0" w:color="auto"/>
            <w:left w:val="none" w:sz="0" w:space="0" w:color="auto"/>
            <w:bottom w:val="none" w:sz="0" w:space="0" w:color="auto"/>
            <w:right w:val="none" w:sz="0" w:space="0" w:color="auto"/>
          </w:divBdr>
        </w:div>
        <w:div w:id="964576579">
          <w:marLeft w:val="0"/>
          <w:marRight w:val="0"/>
          <w:marTop w:val="0"/>
          <w:marBottom w:val="0"/>
          <w:divBdr>
            <w:top w:val="none" w:sz="0" w:space="0" w:color="auto"/>
            <w:left w:val="none" w:sz="0" w:space="0" w:color="auto"/>
            <w:bottom w:val="none" w:sz="0" w:space="0" w:color="auto"/>
            <w:right w:val="none" w:sz="0" w:space="0" w:color="auto"/>
          </w:divBdr>
        </w:div>
        <w:div w:id="808522092">
          <w:marLeft w:val="0"/>
          <w:marRight w:val="0"/>
          <w:marTop w:val="0"/>
          <w:marBottom w:val="0"/>
          <w:divBdr>
            <w:top w:val="none" w:sz="0" w:space="0" w:color="auto"/>
            <w:left w:val="none" w:sz="0" w:space="0" w:color="auto"/>
            <w:bottom w:val="none" w:sz="0" w:space="0" w:color="auto"/>
            <w:right w:val="none" w:sz="0" w:space="0" w:color="auto"/>
          </w:divBdr>
        </w:div>
        <w:div w:id="1790277085">
          <w:marLeft w:val="0"/>
          <w:marRight w:val="0"/>
          <w:marTop w:val="0"/>
          <w:marBottom w:val="0"/>
          <w:divBdr>
            <w:top w:val="none" w:sz="0" w:space="0" w:color="auto"/>
            <w:left w:val="none" w:sz="0" w:space="0" w:color="auto"/>
            <w:bottom w:val="none" w:sz="0" w:space="0" w:color="auto"/>
            <w:right w:val="none" w:sz="0" w:space="0" w:color="auto"/>
          </w:divBdr>
        </w:div>
        <w:div w:id="1300846018">
          <w:marLeft w:val="0"/>
          <w:marRight w:val="0"/>
          <w:marTop w:val="0"/>
          <w:marBottom w:val="0"/>
          <w:divBdr>
            <w:top w:val="none" w:sz="0" w:space="0" w:color="auto"/>
            <w:left w:val="none" w:sz="0" w:space="0" w:color="auto"/>
            <w:bottom w:val="none" w:sz="0" w:space="0" w:color="auto"/>
            <w:right w:val="none" w:sz="0" w:space="0" w:color="auto"/>
          </w:divBdr>
        </w:div>
        <w:div w:id="397896607">
          <w:marLeft w:val="0"/>
          <w:marRight w:val="0"/>
          <w:marTop w:val="0"/>
          <w:marBottom w:val="0"/>
          <w:divBdr>
            <w:top w:val="none" w:sz="0" w:space="0" w:color="auto"/>
            <w:left w:val="none" w:sz="0" w:space="0" w:color="auto"/>
            <w:bottom w:val="none" w:sz="0" w:space="0" w:color="auto"/>
            <w:right w:val="none" w:sz="0" w:space="0" w:color="auto"/>
          </w:divBdr>
        </w:div>
        <w:div w:id="1490712275">
          <w:marLeft w:val="0"/>
          <w:marRight w:val="0"/>
          <w:marTop w:val="0"/>
          <w:marBottom w:val="0"/>
          <w:divBdr>
            <w:top w:val="none" w:sz="0" w:space="0" w:color="auto"/>
            <w:left w:val="none" w:sz="0" w:space="0" w:color="auto"/>
            <w:bottom w:val="none" w:sz="0" w:space="0" w:color="auto"/>
            <w:right w:val="none" w:sz="0" w:space="0" w:color="auto"/>
          </w:divBdr>
        </w:div>
        <w:div w:id="899360685">
          <w:marLeft w:val="0"/>
          <w:marRight w:val="0"/>
          <w:marTop w:val="0"/>
          <w:marBottom w:val="0"/>
          <w:divBdr>
            <w:top w:val="none" w:sz="0" w:space="0" w:color="auto"/>
            <w:left w:val="none" w:sz="0" w:space="0" w:color="auto"/>
            <w:bottom w:val="none" w:sz="0" w:space="0" w:color="auto"/>
            <w:right w:val="none" w:sz="0" w:space="0" w:color="auto"/>
          </w:divBdr>
        </w:div>
        <w:div w:id="509763233">
          <w:marLeft w:val="0"/>
          <w:marRight w:val="0"/>
          <w:marTop w:val="0"/>
          <w:marBottom w:val="0"/>
          <w:divBdr>
            <w:top w:val="none" w:sz="0" w:space="0" w:color="auto"/>
            <w:left w:val="none" w:sz="0" w:space="0" w:color="auto"/>
            <w:bottom w:val="none" w:sz="0" w:space="0" w:color="auto"/>
            <w:right w:val="none" w:sz="0" w:space="0" w:color="auto"/>
          </w:divBdr>
        </w:div>
        <w:div w:id="1698655274">
          <w:marLeft w:val="0"/>
          <w:marRight w:val="0"/>
          <w:marTop w:val="0"/>
          <w:marBottom w:val="0"/>
          <w:divBdr>
            <w:top w:val="none" w:sz="0" w:space="0" w:color="auto"/>
            <w:left w:val="none" w:sz="0" w:space="0" w:color="auto"/>
            <w:bottom w:val="none" w:sz="0" w:space="0" w:color="auto"/>
            <w:right w:val="none" w:sz="0" w:space="0" w:color="auto"/>
          </w:divBdr>
        </w:div>
        <w:div w:id="507064992">
          <w:marLeft w:val="0"/>
          <w:marRight w:val="0"/>
          <w:marTop w:val="0"/>
          <w:marBottom w:val="0"/>
          <w:divBdr>
            <w:top w:val="none" w:sz="0" w:space="0" w:color="auto"/>
            <w:left w:val="none" w:sz="0" w:space="0" w:color="auto"/>
            <w:bottom w:val="none" w:sz="0" w:space="0" w:color="auto"/>
            <w:right w:val="none" w:sz="0" w:space="0" w:color="auto"/>
          </w:divBdr>
        </w:div>
        <w:div w:id="1304968874">
          <w:marLeft w:val="0"/>
          <w:marRight w:val="0"/>
          <w:marTop w:val="0"/>
          <w:marBottom w:val="0"/>
          <w:divBdr>
            <w:top w:val="none" w:sz="0" w:space="0" w:color="auto"/>
            <w:left w:val="none" w:sz="0" w:space="0" w:color="auto"/>
            <w:bottom w:val="none" w:sz="0" w:space="0" w:color="auto"/>
            <w:right w:val="none" w:sz="0" w:space="0" w:color="auto"/>
          </w:divBdr>
        </w:div>
        <w:div w:id="124007650">
          <w:marLeft w:val="0"/>
          <w:marRight w:val="0"/>
          <w:marTop w:val="0"/>
          <w:marBottom w:val="0"/>
          <w:divBdr>
            <w:top w:val="none" w:sz="0" w:space="0" w:color="auto"/>
            <w:left w:val="none" w:sz="0" w:space="0" w:color="auto"/>
            <w:bottom w:val="none" w:sz="0" w:space="0" w:color="auto"/>
            <w:right w:val="none" w:sz="0" w:space="0" w:color="auto"/>
          </w:divBdr>
        </w:div>
        <w:div w:id="1613048445">
          <w:marLeft w:val="0"/>
          <w:marRight w:val="0"/>
          <w:marTop w:val="0"/>
          <w:marBottom w:val="0"/>
          <w:divBdr>
            <w:top w:val="none" w:sz="0" w:space="0" w:color="auto"/>
            <w:left w:val="none" w:sz="0" w:space="0" w:color="auto"/>
            <w:bottom w:val="none" w:sz="0" w:space="0" w:color="auto"/>
            <w:right w:val="none" w:sz="0" w:space="0" w:color="auto"/>
          </w:divBdr>
        </w:div>
        <w:div w:id="414208486">
          <w:marLeft w:val="0"/>
          <w:marRight w:val="0"/>
          <w:marTop w:val="0"/>
          <w:marBottom w:val="0"/>
          <w:divBdr>
            <w:top w:val="none" w:sz="0" w:space="0" w:color="auto"/>
            <w:left w:val="none" w:sz="0" w:space="0" w:color="auto"/>
            <w:bottom w:val="none" w:sz="0" w:space="0" w:color="auto"/>
            <w:right w:val="none" w:sz="0" w:space="0" w:color="auto"/>
          </w:divBdr>
        </w:div>
        <w:div w:id="2133983853">
          <w:marLeft w:val="0"/>
          <w:marRight w:val="0"/>
          <w:marTop w:val="0"/>
          <w:marBottom w:val="0"/>
          <w:divBdr>
            <w:top w:val="none" w:sz="0" w:space="0" w:color="auto"/>
            <w:left w:val="none" w:sz="0" w:space="0" w:color="auto"/>
            <w:bottom w:val="none" w:sz="0" w:space="0" w:color="auto"/>
            <w:right w:val="none" w:sz="0" w:space="0" w:color="auto"/>
          </w:divBdr>
        </w:div>
        <w:div w:id="270551678">
          <w:marLeft w:val="0"/>
          <w:marRight w:val="0"/>
          <w:marTop w:val="0"/>
          <w:marBottom w:val="0"/>
          <w:divBdr>
            <w:top w:val="none" w:sz="0" w:space="0" w:color="auto"/>
            <w:left w:val="none" w:sz="0" w:space="0" w:color="auto"/>
            <w:bottom w:val="none" w:sz="0" w:space="0" w:color="auto"/>
            <w:right w:val="none" w:sz="0" w:space="0" w:color="auto"/>
          </w:divBdr>
        </w:div>
        <w:div w:id="1899365325">
          <w:marLeft w:val="0"/>
          <w:marRight w:val="0"/>
          <w:marTop w:val="0"/>
          <w:marBottom w:val="0"/>
          <w:divBdr>
            <w:top w:val="none" w:sz="0" w:space="0" w:color="auto"/>
            <w:left w:val="none" w:sz="0" w:space="0" w:color="auto"/>
            <w:bottom w:val="none" w:sz="0" w:space="0" w:color="auto"/>
            <w:right w:val="none" w:sz="0" w:space="0" w:color="auto"/>
          </w:divBdr>
        </w:div>
        <w:div w:id="1730810540">
          <w:marLeft w:val="0"/>
          <w:marRight w:val="0"/>
          <w:marTop w:val="0"/>
          <w:marBottom w:val="0"/>
          <w:divBdr>
            <w:top w:val="none" w:sz="0" w:space="0" w:color="auto"/>
            <w:left w:val="none" w:sz="0" w:space="0" w:color="auto"/>
            <w:bottom w:val="none" w:sz="0" w:space="0" w:color="auto"/>
            <w:right w:val="none" w:sz="0" w:space="0" w:color="auto"/>
          </w:divBdr>
        </w:div>
        <w:div w:id="1339573660">
          <w:marLeft w:val="0"/>
          <w:marRight w:val="0"/>
          <w:marTop w:val="0"/>
          <w:marBottom w:val="0"/>
          <w:divBdr>
            <w:top w:val="none" w:sz="0" w:space="0" w:color="auto"/>
            <w:left w:val="none" w:sz="0" w:space="0" w:color="auto"/>
            <w:bottom w:val="none" w:sz="0" w:space="0" w:color="auto"/>
            <w:right w:val="none" w:sz="0" w:space="0" w:color="auto"/>
          </w:divBdr>
        </w:div>
        <w:div w:id="255141861">
          <w:marLeft w:val="0"/>
          <w:marRight w:val="0"/>
          <w:marTop w:val="0"/>
          <w:marBottom w:val="0"/>
          <w:divBdr>
            <w:top w:val="none" w:sz="0" w:space="0" w:color="auto"/>
            <w:left w:val="none" w:sz="0" w:space="0" w:color="auto"/>
            <w:bottom w:val="none" w:sz="0" w:space="0" w:color="auto"/>
            <w:right w:val="none" w:sz="0" w:space="0" w:color="auto"/>
          </w:divBdr>
        </w:div>
        <w:div w:id="263612341">
          <w:marLeft w:val="0"/>
          <w:marRight w:val="0"/>
          <w:marTop w:val="0"/>
          <w:marBottom w:val="0"/>
          <w:divBdr>
            <w:top w:val="none" w:sz="0" w:space="0" w:color="auto"/>
            <w:left w:val="none" w:sz="0" w:space="0" w:color="auto"/>
            <w:bottom w:val="none" w:sz="0" w:space="0" w:color="auto"/>
            <w:right w:val="none" w:sz="0" w:space="0" w:color="auto"/>
          </w:divBdr>
        </w:div>
        <w:div w:id="603877713">
          <w:marLeft w:val="0"/>
          <w:marRight w:val="0"/>
          <w:marTop w:val="0"/>
          <w:marBottom w:val="0"/>
          <w:divBdr>
            <w:top w:val="none" w:sz="0" w:space="0" w:color="auto"/>
            <w:left w:val="none" w:sz="0" w:space="0" w:color="auto"/>
            <w:bottom w:val="none" w:sz="0" w:space="0" w:color="auto"/>
            <w:right w:val="none" w:sz="0" w:space="0" w:color="auto"/>
          </w:divBdr>
        </w:div>
        <w:div w:id="1298531499">
          <w:marLeft w:val="0"/>
          <w:marRight w:val="0"/>
          <w:marTop w:val="0"/>
          <w:marBottom w:val="0"/>
          <w:divBdr>
            <w:top w:val="none" w:sz="0" w:space="0" w:color="auto"/>
            <w:left w:val="none" w:sz="0" w:space="0" w:color="auto"/>
            <w:bottom w:val="none" w:sz="0" w:space="0" w:color="auto"/>
            <w:right w:val="none" w:sz="0" w:space="0" w:color="auto"/>
          </w:divBdr>
        </w:div>
        <w:div w:id="561987763">
          <w:marLeft w:val="0"/>
          <w:marRight w:val="0"/>
          <w:marTop w:val="0"/>
          <w:marBottom w:val="0"/>
          <w:divBdr>
            <w:top w:val="none" w:sz="0" w:space="0" w:color="auto"/>
            <w:left w:val="none" w:sz="0" w:space="0" w:color="auto"/>
            <w:bottom w:val="none" w:sz="0" w:space="0" w:color="auto"/>
            <w:right w:val="none" w:sz="0" w:space="0" w:color="auto"/>
          </w:divBdr>
        </w:div>
        <w:div w:id="763258451">
          <w:marLeft w:val="0"/>
          <w:marRight w:val="0"/>
          <w:marTop w:val="0"/>
          <w:marBottom w:val="0"/>
          <w:divBdr>
            <w:top w:val="none" w:sz="0" w:space="0" w:color="auto"/>
            <w:left w:val="none" w:sz="0" w:space="0" w:color="auto"/>
            <w:bottom w:val="none" w:sz="0" w:space="0" w:color="auto"/>
            <w:right w:val="none" w:sz="0" w:space="0" w:color="auto"/>
          </w:divBdr>
        </w:div>
        <w:div w:id="837770046">
          <w:marLeft w:val="0"/>
          <w:marRight w:val="0"/>
          <w:marTop w:val="0"/>
          <w:marBottom w:val="0"/>
          <w:divBdr>
            <w:top w:val="none" w:sz="0" w:space="0" w:color="auto"/>
            <w:left w:val="none" w:sz="0" w:space="0" w:color="auto"/>
            <w:bottom w:val="none" w:sz="0" w:space="0" w:color="auto"/>
            <w:right w:val="none" w:sz="0" w:space="0" w:color="auto"/>
          </w:divBdr>
        </w:div>
        <w:div w:id="75591918">
          <w:marLeft w:val="0"/>
          <w:marRight w:val="0"/>
          <w:marTop w:val="0"/>
          <w:marBottom w:val="0"/>
          <w:divBdr>
            <w:top w:val="none" w:sz="0" w:space="0" w:color="auto"/>
            <w:left w:val="none" w:sz="0" w:space="0" w:color="auto"/>
            <w:bottom w:val="none" w:sz="0" w:space="0" w:color="auto"/>
            <w:right w:val="none" w:sz="0" w:space="0" w:color="auto"/>
          </w:divBdr>
        </w:div>
        <w:div w:id="334576513">
          <w:marLeft w:val="0"/>
          <w:marRight w:val="0"/>
          <w:marTop w:val="0"/>
          <w:marBottom w:val="0"/>
          <w:divBdr>
            <w:top w:val="none" w:sz="0" w:space="0" w:color="auto"/>
            <w:left w:val="none" w:sz="0" w:space="0" w:color="auto"/>
            <w:bottom w:val="none" w:sz="0" w:space="0" w:color="auto"/>
            <w:right w:val="none" w:sz="0" w:space="0" w:color="auto"/>
          </w:divBdr>
        </w:div>
        <w:div w:id="1579242539">
          <w:marLeft w:val="0"/>
          <w:marRight w:val="0"/>
          <w:marTop w:val="0"/>
          <w:marBottom w:val="0"/>
          <w:divBdr>
            <w:top w:val="none" w:sz="0" w:space="0" w:color="auto"/>
            <w:left w:val="none" w:sz="0" w:space="0" w:color="auto"/>
            <w:bottom w:val="none" w:sz="0" w:space="0" w:color="auto"/>
            <w:right w:val="none" w:sz="0" w:space="0" w:color="auto"/>
          </w:divBdr>
        </w:div>
        <w:div w:id="68892694">
          <w:marLeft w:val="0"/>
          <w:marRight w:val="0"/>
          <w:marTop w:val="0"/>
          <w:marBottom w:val="0"/>
          <w:divBdr>
            <w:top w:val="none" w:sz="0" w:space="0" w:color="auto"/>
            <w:left w:val="none" w:sz="0" w:space="0" w:color="auto"/>
            <w:bottom w:val="none" w:sz="0" w:space="0" w:color="auto"/>
            <w:right w:val="none" w:sz="0" w:space="0" w:color="auto"/>
          </w:divBdr>
        </w:div>
        <w:div w:id="1186286136">
          <w:marLeft w:val="0"/>
          <w:marRight w:val="0"/>
          <w:marTop w:val="0"/>
          <w:marBottom w:val="0"/>
          <w:divBdr>
            <w:top w:val="none" w:sz="0" w:space="0" w:color="auto"/>
            <w:left w:val="none" w:sz="0" w:space="0" w:color="auto"/>
            <w:bottom w:val="none" w:sz="0" w:space="0" w:color="auto"/>
            <w:right w:val="none" w:sz="0" w:space="0" w:color="auto"/>
          </w:divBdr>
        </w:div>
        <w:div w:id="1525705265">
          <w:marLeft w:val="0"/>
          <w:marRight w:val="0"/>
          <w:marTop w:val="0"/>
          <w:marBottom w:val="0"/>
          <w:divBdr>
            <w:top w:val="none" w:sz="0" w:space="0" w:color="auto"/>
            <w:left w:val="none" w:sz="0" w:space="0" w:color="auto"/>
            <w:bottom w:val="none" w:sz="0" w:space="0" w:color="auto"/>
            <w:right w:val="none" w:sz="0" w:space="0" w:color="auto"/>
          </w:divBdr>
        </w:div>
        <w:div w:id="1864242984">
          <w:marLeft w:val="0"/>
          <w:marRight w:val="0"/>
          <w:marTop w:val="0"/>
          <w:marBottom w:val="0"/>
          <w:divBdr>
            <w:top w:val="none" w:sz="0" w:space="0" w:color="auto"/>
            <w:left w:val="none" w:sz="0" w:space="0" w:color="auto"/>
            <w:bottom w:val="none" w:sz="0" w:space="0" w:color="auto"/>
            <w:right w:val="none" w:sz="0" w:space="0" w:color="auto"/>
          </w:divBdr>
        </w:div>
        <w:div w:id="2020236041">
          <w:marLeft w:val="0"/>
          <w:marRight w:val="0"/>
          <w:marTop w:val="0"/>
          <w:marBottom w:val="0"/>
          <w:divBdr>
            <w:top w:val="none" w:sz="0" w:space="0" w:color="auto"/>
            <w:left w:val="none" w:sz="0" w:space="0" w:color="auto"/>
            <w:bottom w:val="none" w:sz="0" w:space="0" w:color="auto"/>
            <w:right w:val="none" w:sz="0" w:space="0" w:color="auto"/>
          </w:divBdr>
        </w:div>
        <w:div w:id="400374557">
          <w:marLeft w:val="0"/>
          <w:marRight w:val="0"/>
          <w:marTop w:val="0"/>
          <w:marBottom w:val="0"/>
          <w:divBdr>
            <w:top w:val="none" w:sz="0" w:space="0" w:color="auto"/>
            <w:left w:val="none" w:sz="0" w:space="0" w:color="auto"/>
            <w:bottom w:val="none" w:sz="0" w:space="0" w:color="auto"/>
            <w:right w:val="none" w:sz="0" w:space="0" w:color="auto"/>
          </w:divBdr>
        </w:div>
        <w:div w:id="1563103286">
          <w:marLeft w:val="0"/>
          <w:marRight w:val="0"/>
          <w:marTop w:val="0"/>
          <w:marBottom w:val="0"/>
          <w:divBdr>
            <w:top w:val="none" w:sz="0" w:space="0" w:color="auto"/>
            <w:left w:val="none" w:sz="0" w:space="0" w:color="auto"/>
            <w:bottom w:val="none" w:sz="0" w:space="0" w:color="auto"/>
            <w:right w:val="none" w:sz="0" w:space="0" w:color="auto"/>
          </w:divBdr>
        </w:div>
        <w:div w:id="1989244796">
          <w:marLeft w:val="0"/>
          <w:marRight w:val="0"/>
          <w:marTop w:val="0"/>
          <w:marBottom w:val="0"/>
          <w:divBdr>
            <w:top w:val="none" w:sz="0" w:space="0" w:color="auto"/>
            <w:left w:val="none" w:sz="0" w:space="0" w:color="auto"/>
            <w:bottom w:val="none" w:sz="0" w:space="0" w:color="auto"/>
            <w:right w:val="none" w:sz="0" w:space="0" w:color="auto"/>
          </w:divBdr>
        </w:div>
        <w:div w:id="1924100048">
          <w:marLeft w:val="0"/>
          <w:marRight w:val="0"/>
          <w:marTop w:val="0"/>
          <w:marBottom w:val="0"/>
          <w:divBdr>
            <w:top w:val="none" w:sz="0" w:space="0" w:color="auto"/>
            <w:left w:val="none" w:sz="0" w:space="0" w:color="auto"/>
            <w:bottom w:val="none" w:sz="0" w:space="0" w:color="auto"/>
            <w:right w:val="none" w:sz="0" w:space="0" w:color="auto"/>
          </w:divBdr>
        </w:div>
        <w:div w:id="762603748">
          <w:marLeft w:val="0"/>
          <w:marRight w:val="0"/>
          <w:marTop w:val="0"/>
          <w:marBottom w:val="0"/>
          <w:divBdr>
            <w:top w:val="none" w:sz="0" w:space="0" w:color="auto"/>
            <w:left w:val="none" w:sz="0" w:space="0" w:color="auto"/>
            <w:bottom w:val="none" w:sz="0" w:space="0" w:color="auto"/>
            <w:right w:val="none" w:sz="0" w:space="0" w:color="auto"/>
          </w:divBdr>
        </w:div>
        <w:div w:id="517044676">
          <w:marLeft w:val="0"/>
          <w:marRight w:val="0"/>
          <w:marTop w:val="0"/>
          <w:marBottom w:val="0"/>
          <w:divBdr>
            <w:top w:val="none" w:sz="0" w:space="0" w:color="auto"/>
            <w:left w:val="none" w:sz="0" w:space="0" w:color="auto"/>
            <w:bottom w:val="none" w:sz="0" w:space="0" w:color="auto"/>
            <w:right w:val="none" w:sz="0" w:space="0" w:color="auto"/>
          </w:divBdr>
        </w:div>
        <w:div w:id="1916013872">
          <w:marLeft w:val="0"/>
          <w:marRight w:val="0"/>
          <w:marTop w:val="0"/>
          <w:marBottom w:val="0"/>
          <w:divBdr>
            <w:top w:val="none" w:sz="0" w:space="0" w:color="auto"/>
            <w:left w:val="none" w:sz="0" w:space="0" w:color="auto"/>
            <w:bottom w:val="none" w:sz="0" w:space="0" w:color="auto"/>
            <w:right w:val="none" w:sz="0" w:space="0" w:color="auto"/>
          </w:divBdr>
        </w:div>
        <w:div w:id="1985889637">
          <w:marLeft w:val="0"/>
          <w:marRight w:val="0"/>
          <w:marTop w:val="0"/>
          <w:marBottom w:val="0"/>
          <w:divBdr>
            <w:top w:val="none" w:sz="0" w:space="0" w:color="auto"/>
            <w:left w:val="none" w:sz="0" w:space="0" w:color="auto"/>
            <w:bottom w:val="none" w:sz="0" w:space="0" w:color="auto"/>
            <w:right w:val="none" w:sz="0" w:space="0" w:color="auto"/>
          </w:divBdr>
        </w:div>
        <w:div w:id="1322585434">
          <w:marLeft w:val="0"/>
          <w:marRight w:val="0"/>
          <w:marTop w:val="0"/>
          <w:marBottom w:val="0"/>
          <w:divBdr>
            <w:top w:val="none" w:sz="0" w:space="0" w:color="auto"/>
            <w:left w:val="none" w:sz="0" w:space="0" w:color="auto"/>
            <w:bottom w:val="none" w:sz="0" w:space="0" w:color="auto"/>
            <w:right w:val="none" w:sz="0" w:space="0" w:color="auto"/>
          </w:divBdr>
        </w:div>
        <w:div w:id="1170564615">
          <w:marLeft w:val="0"/>
          <w:marRight w:val="0"/>
          <w:marTop w:val="0"/>
          <w:marBottom w:val="0"/>
          <w:divBdr>
            <w:top w:val="none" w:sz="0" w:space="0" w:color="auto"/>
            <w:left w:val="none" w:sz="0" w:space="0" w:color="auto"/>
            <w:bottom w:val="none" w:sz="0" w:space="0" w:color="auto"/>
            <w:right w:val="none" w:sz="0" w:space="0" w:color="auto"/>
          </w:divBdr>
        </w:div>
        <w:div w:id="932400188">
          <w:marLeft w:val="0"/>
          <w:marRight w:val="0"/>
          <w:marTop w:val="0"/>
          <w:marBottom w:val="0"/>
          <w:divBdr>
            <w:top w:val="none" w:sz="0" w:space="0" w:color="auto"/>
            <w:left w:val="none" w:sz="0" w:space="0" w:color="auto"/>
            <w:bottom w:val="none" w:sz="0" w:space="0" w:color="auto"/>
            <w:right w:val="none" w:sz="0" w:space="0" w:color="auto"/>
          </w:divBdr>
        </w:div>
        <w:div w:id="840588788">
          <w:marLeft w:val="0"/>
          <w:marRight w:val="0"/>
          <w:marTop w:val="0"/>
          <w:marBottom w:val="0"/>
          <w:divBdr>
            <w:top w:val="none" w:sz="0" w:space="0" w:color="auto"/>
            <w:left w:val="none" w:sz="0" w:space="0" w:color="auto"/>
            <w:bottom w:val="none" w:sz="0" w:space="0" w:color="auto"/>
            <w:right w:val="none" w:sz="0" w:space="0" w:color="auto"/>
          </w:divBdr>
        </w:div>
        <w:div w:id="1907834411">
          <w:marLeft w:val="0"/>
          <w:marRight w:val="0"/>
          <w:marTop w:val="0"/>
          <w:marBottom w:val="0"/>
          <w:divBdr>
            <w:top w:val="none" w:sz="0" w:space="0" w:color="auto"/>
            <w:left w:val="none" w:sz="0" w:space="0" w:color="auto"/>
            <w:bottom w:val="none" w:sz="0" w:space="0" w:color="auto"/>
            <w:right w:val="none" w:sz="0" w:space="0" w:color="auto"/>
          </w:divBdr>
        </w:div>
        <w:div w:id="279804957">
          <w:marLeft w:val="0"/>
          <w:marRight w:val="0"/>
          <w:marTop w:val="0"/>
          <w:marBottom w:val="0"/>
          <w:divBdr>
            <w:top w:val="none" w:sz="0" w:space="0" w:color="auto"/>
            <w:left w:val="none" w:sz="0" w:space="0" w:color="auto"/>
            <w:bottom w:val="none" w:sz="0" w:space="0" w:color="auto"/>
            <w:right w:val="none" w:sz="0" w:space="0" w:color="auto"/>
          </w:divBdr>
        </w:div>
        <w:div w:id="293676469">
          <w:marLeft w:val="0"/>
          <w:marRight w:val="0"/>
          <w:marTop w:val="0"/>
          <w:marBottom w:val="0"/>
          <w:divBdr>
            <w:top w:val="none" w:sz="0" w:space="0" w:color="auto"/>
            <w:left w:val="none" w:sz="0" w:space="0" w:color="auto"/>
            <w:bottom w:val="none" w:sz="0" w:space="0" w:color="auto"/>
            <w:right w:val="none" w:sz="0" w:space="0" w:color="auto"/>
          </w:divBdr>
        </w:div>
        <w:div w:id="301884459">
          <w:marLeft w:val="0"/>
          <w:marRight w:val="0"/>
          <w:marTop w:val="0"/>
          <w:marBottom w:val="0"/>
          <w:divBdr>
            <w:top w:val="none" w:sz="0" w:space="0" w:color="auto"/>
            <w:left w:val="none" w:sz="0" w:space="0" w:color="auto"/>
            <w:bottom w:val="none" w:sz="0" w:space="0" w:color="auto"/>
            <w:right w:val="none" w:sz="0" w:space="0" w:color="auto"/>
          </w:divBdr>
        </w:div>
        <w:div w:id="1513761684">
          <w:marLeft w:val="0"/>
          <w:marRight w:val="0"/>
          <w:marTop w:val="0"/>
          <w:marBottom w:val="0"/>
          <w:divBdr>
            <w:top w:val="none" w:sz="0" w:space="0" w:color="auto"/>
            <w:left w:val="none" w:sz="0" w:space="0" w:color="auto"/>
            <w:bottom w:val="none" w:sz="0" w:space="0" w:color="auto"/>
            <w:right w:val="none" w:sz="0" w:space="0" w:color="auto"/>
          </w:divBdr>
        </w:div>
        <w:div w:id="1474638896">
          <w:marLeft w:val="0"/>
          <w:marRight w:val="0"/>
          <w:marTop w:val="0"/>
          <w:marBottom w:val="0"/>
          <w:divBdr>
            <w:top w:val="none" w:sz="0" w:space="0" w:color="auto"/>
            <w:left w:val="none" w:sz="0" w:space="0" w:color="auto"/>
            <w:bottom w:val="none" w:sz="0" w:space="0" w:color="auto"/>
            <w:right w:val="none" w:sz="0" w:space="0" w:color="auto"/>
          </w:divBdr>
        </w:div>
        <w:div w:id="570625292">
          <w:marLeft w:val="0"/>
          <w:marRight w:val="0"/>
          <w:marTop w:val="0"/>
          <w:marBottom w:val="0"/>
          <w:divBdr>
            <w:top w:val="none" w:sz="0" w:space="0" w:color="auto"/>
            <w:left w:val="none" w:sz="0" w:space="0" w:color="auto"/>
            <w:bottom w:val="none" w:sz="0" w:space="0" w:color="auto"/>
            <w:right w:val="none" w:sz="0" w:space="0" w:color="auto"/>
          </w:divBdr>
        </w:div>
        <w:div w:id="2122338348">
          <w:marLeft w:val="0"/>
          <w:marRight w:val="0"/>
          <w:marTop w:val="0"/>
          <w:marBottom w:val="0"/>
          <w:divBdr>
            <w:top w:val="none" w:sz="0" w:space="0" w:color="auto"/>
            <w:left w:val="none" w:sz="0" w:space="0" w:color="auto"/>
            <w:bottom w:val="none" w:sz="0" w:space="0" w:color="auto"/>
            <w:right w:val="none" w:sz="0" w:space="0" w:color="auto"/>
          </w:divBdr>
        </w:div>
        <w:div w:id="1411540368">
          <w:marLeft w:val="0"/>
          <w:marRight w:val="0"/>
          <w:marTop w:val="0"/>
          <w:marBottom w:val="0"/>
          <w:divBdr>
            <w:top w:val="none" w:sz="0" w:space="0" w:color="auto"/>
            <w:left w:val="none" w:sz="0" w:space="0" w:color="auto"/>
            <w:bottom w:val="none" w:sz="0" w:space="0" w:color="auto"/>
            <w:right w:val="none" w:sz="0" w:space="0" w:color="auto"/>
          </w:divBdr>
        </w:div>
        <w:div w:id="1523088255">
          <w:marLeft w:val="0"/>
          <w:marRight w:val="0"/>
          <w:marTop w:val="0"/>
          <w:marBottom w:val="0"/>
          <w:divBdr>
            <w:top w:val="none" w:sz="0" w:space="0" w:color="auto"/>
            <w:left w:val="none" w:sz="0" w:space="0" w:color="auto"/>
            <w:bottom w:val="none" w:sz="0" w:space="0" w:color="auto"/>
            <w:right w:val="none" w:sz="0" w:space="0" w:color="auto"/>
          </w:divBdr>
        </w:div>
        <w:div w:id="1629896190">
          <w:marLeft w:val="0"/>
          <w:marRight w:val="0"/>
          <w:marTop w:val="0"/>
          <w:marBottom w:val="0"/>
          <w:divBdr>
            <w:top w:val="none" w:sz="0" w:space="0" w:color="auto"/>
            <w:left w:val="none" w:sz="0" w:space="0" w:color="auto"/>
            <w:bottom w:val="none" w:sz="0" w:space="0" w:color="auto"/>
            <w:right w:val="none" w:sz="0" w:space="0" w:color="auto"/>
          </w:divBdr>
        </w:div>
        <w:div w:id="1546871102">
          <w:marLeft w:val="0"/>
          <w:marRight w:val="0"/>
          <w:marTop w:val="0"/>
          <w:marBottom w:val="0"/>
          <w:divBdr>
            <w:top w:val="none" w:sz="0" w:space="0" w:color="auto"/>
            <w:left w:val="none" w:sz="0" w:space="0" w:color="auto"/>
            <w:bottom w:val="none" w:sz="0" w:space="0" w:color="auto"/>
            <w:right w:val="none" w:sz="0" w:space="0" w:color="auto"/>
          </w:divBdr>
        </w:div>
        <w:div w:id="719599719">
          <w:marLeft w:val="0"/>
          <w:marRight w:val="0"/>
          <w:marTop w:val="0"/>
          <w:marBottom w:val="0"/>
          <w:divBdr>
            <w:top w:val="none" w:sz="0" w:space="0" w:color="auto"/>
            <w:left w:val="none" w:sz="0" w:space="0" w:color="auto"/>
            <w:bottom w:val="none" w:sz="0" w:space="0" w:color="auto"/>
            <w:right w:val="none" w:sz="0" w:space="0" w:color="auto"/>
          </w:divBdr>
        </w:div>
        <w:div w:id="1755397610">
          <w:marLeft w:val="0"/>
          <w:marRight w:val="0"/>
          <w:marTop w:val="0"/>
          <w:marBottom w:val="0"/>
          <w:divBdr>
            <w:top w:val="none" w:sz="0" w:space="0" w:color="auto"/>
            <w:left w:val="none" w:sz="0" w:space="0" w:color="auto"/>
            <w:bottom w:val="none" w:sz="0" w:space="0" w:color="auto"/>
            <w:right w:val="none" w:sz="0" w:space="0" w:color="auto"/>
          </w:divBdr>
        </w:div>
        <w:div w:id="1566602628">
          <w:marLeft w:val="0"/>
          <w:marRight w:val="0"/>
          <w:marTop w:val="0"/>
          <w:marBottom w:val="0"/>
          <w:divBdr>
            <w:top w:val="none" w:sz="0" w:space="0" w:color="auto"/>
            <w:left w:val="none" w:sz="0" w:space="0" w:color="auto"/>
            <w:bottom w:val="none" w:sz="0" w:space="0" w:color="auto"/>
            <w:right w:val="none" w:sz="0" w:space="0" w:color="auto"/>
          </w:divBdr>
        </w:div>
        <w:div w:id="11494160">
          <w:marLeft w:val="0"/>
          <w:marRight w:val="0"/>
          <w:marTop w:val="0"/>
          <w:marBottom w:val="0"/>
          <w:divBdr>
            <w:top w:val="none" w:sz="0" w:space="0" w:color="auto"/>
            <w:left w:val="none" w:sz="0" w:space="0" w:color="auto"/>
            <w:bottom w:val="none" w:sz="0" w:space="0" w:color="auto"/>
            <w:right w:val="none" w:sz="0" w:space="0" w:color="auto"/>
          </w:divBdr>
        </w:div>
        <w:div w:id="76708392">
          <w:marLeft w:val="0"/>
          <w:marRight w:val="0"/>
          <w:marTop w:val="0"/>
          <w:marBottom w:val="0"/>
          <w:divBdr>
            <w:top w:val="none" w:sz="0" w:space="0" w:color="auto"/>
            <w:left w:val="none" w:sz="0" w:space="0" w:color="auto"/>
            <w:bottom w:val="none" w:sz="0" w:space="0" w:color="auto"/>
            <w:right w:val="none" w:sz="0" w:space="0" w:color="auto"/>
          </w:divBdr>
        </w:div>
        <w:div w:id="86659595">
          <w:marLeft w:val="0"/>
          <w:marRight w:val="0"/>
          <w:marTop w:val="0"/>
          <w:marBottom w:val="0"/>
          <w:divBdr>
            <w:top w:val="none" w:sz="0" w:space="0" w:color="auto"/>
            <w:left w:val="none" w:sz="0" w:space="0" w:color="auto"/>
            <w:bottom w:val="none" w:sz="0" w:space="0" w:color="auto"/>
            <w:right w:val="none" w:sz="0" w:space="0" w:color="auto"/>
          </w:divBdr>
        </w:div>
        <w:div w:id="260646667">
          <w:marLeft w:val="0"/>
          <w:marRight w:val="0"/>
          <w:marTop w:val="0"/>
          <w:marBottom w:val="0"/>
          <w:divBdr>
            <w:top w:val="none" w:sz="0" w:space="0" w:color="auto"/>
            <w:left w:val="none" w:sz="0" w:space="0" w:color="auto"/>
            <w:bottom w:val="none" w:sz="0" w:space="0" w:color="auto"/>
            <w:right w:val="none" w:sz="0" w:space="0" w:color="auto"/>
          </w:divBdr>
        </w:div>
        <w:div w:id="1841266308">
          <w:marLeft w:val="0"/>
          <w:marRight w:val="0"/>
          <w:marTop w:val="0"/>
          <w:marBottom w:val="0"/>
          <w:divBdr>
            <w:top w:val="none" w:sz="0" w:space="0" w:color="auto"/>
            <w:left w:val="none" w:sz="0" w:space="0" w:color="auto"/>
            <w:bottom w:val="none" w:sz="0" w:space="0" w:color="auto"/>
            <w:right w:val="none" w:sz="0" w:space="0" w:color="auto"/>
          </w:divBdr>
        </w:div>
        <w:div w:id="682629643">
          <w:marLeft w:val="0"/>
          <w:marRight w:val="0"/>
          <w:marTop w:val="0"/>
          <w:marBottom w:val="0"/>
          <w:divBdr>
            <w:top w:val="none" w:sz="0" w:space="0" w:color="auto"/>
            <w:left w:val="none" w:sz="0" w:space="0" w:color="auto"/>
            <w:bottom w:val="none" w:sz="0" w:space="0" w:color="auto"/>
            <w:right w:val="none" w:sz="0" w:space="0" w:color="auto"/>
          </w:divBdr>
        </w:div>
        <w:div w:id="941032586">
          <w:marLeft w:val="0"/>
          <w:marRight w:val="0"/>
          <w:marTop w:val="0"/>
          <w:marBottom w:val="0"/>
          <w:divBdr>
            <w:top w:val="none" w:sz="0" w:space="0" w:color="auto"/>
            <w:left w:val="none" w:sz="0" w:space="0" w:color="auto"/>
            <w:bottom w:val="none" w:sz="0" w:space="0" w:color="auto"/>
            <w:right w:val="none" w:sz="0" w:space="0" w:color="auto"/>
          </w:divBdr>
        </w:div>
        <w:div w:id="915283092">
          <w:marLeft w:val="0"/>
          <w:marRight w:val="0"/>
          <w:marTop w:val="0"/>
          <w:marBottom w:val="0"/>
          <w:divBdr>
            <w:top w:val="none" w:sz="0" w:space="0" w:color="auto"/>
            <w:left w:val="none" w:sz="0" w:space="0" w:color="auto"/>
            <w:bottom w:val="none" w:sz="0" w:space="0" w:color="auto"/>
            <w:right w:val="none" w:sz="0" w:space="0" w:color="auto"/>
          </w:divBdr>
        </w:div>
        <w:div w:id="1956477185">
          <w:marLeft w:val="0"/>
          <w:marRight w:val="0"/>
          <w:marTop w:val="0"/>
          <w:marBottom w:val="0"/>
          <w:divBdr>
            <w:top w:val="none" w:sz="0" w:space="0" w:color="auto"/>
            <w:left w:val="none" w:sz="0" w:space="0" w:color="auto"/>
            <w:bottom w:val="none" w:sz="0" w:space="0" w:color="auto"/>
            <w:right w:val="none" w:sz="0" w:space="0" w:color="auto"/>
          </w:divBdr>
        </w:div>
        <w:div w:id="1201669670">
          <w:marLeft w:val="0"/>
          <w:marRight w:val="0"/>
          <w:marTop w:val="0"/>
          <w:marBottom w:val="0"/>
          <w:divBdr>
            <w:top w:val="none" w:sz="0" w:space="0" w:color="auto"/>
            <w:left w:val="none" w:sz="0" w:space="0" w:color="auto"/>
            <w:bottom w:val="none" w:sz="0" w:space="0" w:color="auto"/>
            <w:right w:val="none" w:sz="0" w:space="0" w:color="auto"/>
          </w:divBdr>
        </w:div>
        <w:div w:id="1526597960">
          <w:marLeft w:val="0"/>
          <w:marRight w:val="0"/>
          <w:marTop w:val="0"/>
          <w:marBottom w:val="0"/>
          <w:divBdr>
            <w:top w:val="none" w:sz="0" w:space="0" w:color="auto"/>
            <w:left w:val="none" w:sz="0" w:space="0" w:color="auto"/>
            <w:bottom w:val="none" w:sz="0" w:space="0" w:color="auto"/>
            <w:right w:val="none" w:sz="0" w:space="0" w:color="auto"/>
          </w:divBdr>
        </w:div>
        <w:div w:id="517622005">
          <w:marLeft w:val="0"/>
          <w:marRight w:val="0"/>
          <w:marTop w:val="0"/>
          <w:marBottom w:val="0"/>
          <w:divBdr>
            <w:top w:val="none" w:sz="0" w:space="0" w:color="auto"/>
            <w:left w:val="none" w:sz="0" w:space="0" w:color="auto"/>
            <w:bottom w:val="none" w:sz="0" w:space="0" w:color="auto"/>
            <w:right w:val="none" w:sz="0" w:space="0" w:color="auto"/>
          </w:divBdr>
        </w:div>
        <w:div w:id="1831823956">
          <w:marLeft w:val="0"/>
          <w:marRight w:val="0"/>
          <w:marTop w:val="0"/>
          <w:marBottom w:val="0"/>
          <w:divBdr>
            <w:top w:val="none" w:sz="0" w:space="0" w:color="auto"/>
            <w:left w:val="none" w:sz="0" w:space="0" w:color="auto"/>
            <w:bottom w:val="none" w:sz="0" w:space="0" w:color="auto"/>
            <w:right w:val="none" w:sz="0" w:space="0" w:color="auto"/>
          </w:divBdr>
        </w:div>
        <w:div w:id="1153836144">
          <w:marLeft w:val="0"/>
          <w:marRight w:val="0"/>
          <w:marTop w:val="0"/>
          <w:marBottom w:val="0"/>
          <w:divBdr>
            <w:top w:val="none" w:sz="0" w:space="0" w:color="auto"/>
            <w:left w:val="none" w:sz="0" w:space="0" w:color="auto"/>
            <w:bottom w:val="none" w:sz="0" w:space="0" w:color="auto"/>
            <w:right w:val="none" w:sz="0" w:space="0" w:color="auto"/>
          </w:divBdr>
        </w:div>
        <w:div w:id="2001273056">
          <w:marLeft w:val="0"/>
          <w:marRight w:val="0"/>
          <w:marTop w:val="0"/>
          <w:marBottom w:val="0"/>
          <w:divBdr>
            <w:top w:val="none" w:sz="0" w:space="0" w:color="auto"/>
            <w:left w:val="none" w:sz="0" w:space="0" w:color="auto"/>
            <w:bottom w:val="none" w:sz="0" w:space="0" w:color="auto"/>
            <w:right w:val="none" w:sz="0" w:space="0" w:color="auto"/>
          </w:divBdr>
        </w:div>
        <w:div w:id="233855677">
          <w:marLeft w:val="0"/>
          <w:marRight w:val="0"/>
          <w:marTop w:val="0"/>
          <w:marBottom w:val="0"/>
          <w:divBdr>
            <w:top w:val="none" w:sz="0" w:space="0" w:color="auto"/>
            <w:left w:val="none" w:sz="0" w:space="0" w:color="auto"/>
            <w:bottom w:val="none" w:sz="0" w:space="0" w:color="auto"/>
            <w:right w:val="none" w:sz="0" w:space="0" w:color="auto"/>
          </w:divBdr>
        </w:div>
        <w:div w:id="409079957">
          <w:marLeft w:val="0"/>
          <w:marRight w:val="0"/>
          <w:marTop w:val="0"/>
          <w:marBottom w:val="0"/>
          <w:divBdr>
            <w:top w:val="none" w:sz="0" w:space="0" w:color="auto"/>
            <w:left w:val="none" w:sz="0" w:space="0" w:color="auto"/>
            <w:bottom w:val="none" w:sz="0" w:space="0" w:color="auto"/>
            <w:right w:val="none" w:sz="0" w:space="0" w:color="auto"/>
          </w:divBdr>
        </w:div>
        <w:div w:id="748503430">
          <w:marLeft w:val="0"/>
          <w:marRight w:val="0"/>
          <w:marTop w:val="0"/>
          <w:marBottom w:val="0"/>
          <w:divBdr>
            <w:top w:val="none" w:sz="0" w:space="0" w:color="auto"/>
            <w:left w:val="none" w:sz="0" w:space="0" w:color="auto"/>
            <w:bottom w:val="none" w:sz="0" w:space="0" w:color="auto"/>
            <w:right w:val="none" w:sz="0" w:space="0" w:color="auto"/>
          </w:divBdr>
        </w:div>
        <w:div w:id="1399401606">
          <w:marLeft w:val="0"/>
          <w:marRight w:val="0"/>
          <w:marTop w:val="0"/>
          <w:marBottom w:val="0"/>
          <w:divBdr>
            <w:top w:val="none" w:sz="0" w:space="0" w:color="auto"/>
            <w:left w:val="none" w:sz="0" w:space="0" w:color="auto"/>
            <w:bottom w:val="none" w:sz="0" w:space="0" w:color="auto"/>
            <w:right w:val="none" w:sz="0" w:space="0" w:color="auto"/>
          </w:divBdr>
        </w:div>
      </w:divsChild>
    </w:div>
    <w:div w:id="993872826">
      <w:bodyDiv w:val="1"/>
      <w:marLeft w:val="0"/>
      <w:marRight w:val="0"/>
      <w:marTop w:val="0"/>
      <w:marBottom w:val="0"/>
      <w:divBdr>
        <w:top w:val="none" w:sz="0" w:space="0" w:color="auto"/>
        <w:left w:val="none" w:sz="0" w:space="0" w:color="auto"/>
        <w:bottom w:val="none" w:sz="0" w:space="0" w:color="auto"/>
        <w:right w:val="none" w:sz="0" w:space="0" w:color="auto"/>
      </w:divBdr>
      <w:divsChild>
        <w:div w:id="295456194">
          <w:marLeft w:val="0"/>
          <w:marRight w:val="0"/>
          <w:marTop w:val="0"/>
          <w:marBottom w:val="0"/>
          <w:divBdr>
            <w:top w:val="none" w:sz="0" w:space="0" w:color="auto"/>
            <w:left w:val="none" w:sz="0" w:space="0" w:color="auto"/>
            <w:bottom w:val="none" w:sz="0" w:space="0" w:color="auto"/>
            <w:right w:val="none" w:sz="0" w:space="0" w:color="auto"/>
          </w:divBdr>
        </w:div>
      </w:divsChild>
    </w:div>
    <w:div w:id="99438119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0130583">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400690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112197">
      <w:bodyDiv w:val="1"/>
      <w:marLeft w:val="0"/>
      <w:marRight w:val="0"/>
      <w:marTop w:val="0"/>
      <w:marBottom w:val="0"/>
      <w:divBdr>
        <w:top w:val="none" w:sz="0" w:space="0" w:color="auto"/>
        <w:left w:val="none" w:sz="0" w:space="0" w:color="auto"/>
        <w:bottom w:val="none" w:sz="0" w:space="0" w:color="auto"/>
        <w:right w:val="none" w:sz="0" w:space="0" w:color="auto"/>
      </w:divBdr>
      <w:divsChild>
        <w:div w:id="2143618364">
          <w:marLeft w:val="0"/>
          <w:marRight w:val="0"/>
          <w:marTop w:val="0"/>
          <w:marBottom w:val="0"/>
          <w:divBdr>
            <w:top w:val="none" w:sz="0" w:space="0" w:color="auto"/>
            <w:left w:val="none" w:sz="0" w:space="0" w:color="auto"/>
            <w:bottom w:val="none" w:sz="0" w:space="0" w:color="auto"/>
            <w:right w:val="none" w:sz="0" w:space="0" w:color="auto"/>
          </w:divBdr>
        </w:div>
      </w:divsChild>
    </w:div>
    <w:div w:id="1222591742">
      <w:bodyDiv w:val="1"/>
      <w:marLeft w:val="0"/>
      <w:marRight w:val="0"/>
      <w:marTop w:val="0"/>
      <w:marBottom w:val="0"/>
      <w:divBdr>
        <w:top w:val="none" w:sz="0" w:space="0" w:color="auto"/>
        <w:left w:val="none" w:sz="0" w:space="0" w:color="auto"/>
        <w:bottom w:val="none" w:sz="0" w:space="0" w:color="auto"/>
        <w:right w:val="none" w:sz="0" w:space="0" w:color="auto"/>
      </w:divBdr>
    </w:div>
    <w:div w:id="1261715417">
      <w:bodyDiv w:val="1"/>
      <w:marLeft w:val="0"/>
      <w:marRight w:val="0"/>
      <w:marTop w:val="0"/>
      <w:marBottom w:val="0"/>
      <w:divBdr>
        <w:top w:val="none" w:sz="0" w:space="0" w:color="auto"/>
        <w:left w:val="none" w:sz="0" w:space="0" w:color="auto"/>
        <w:bottom w:val="none" w:sz="0" w:space="0" w:color="auto"/>
        <w:right w:val="none" w:sz="0" w:space="0" w:color="auto"/>
      </w:divBdr>
    </w:div>
    <w:div w:id="140398741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91261219">
      <w:bodyDiv w:val="1"/>
      <w:marLeft w:val="0"/>
      <w:marRight w:val="0"/>
      <w:marTop w:val="0"/>
      <w:marBottom w:val="0"/>
      <w:divBdr>
        <w:top w:val="none" w:sz="0" w:space="0" w:color="auto"/>
        <w:left w:val="none" w:sz="0" w:space="0" w:color="auto"/>
        <w:bottom w:val="none" w:sz="0" w:space="0" w:color="auto"/>
        <w:right w:val="none" w:sz="0" w:space="0" w:color="auto"/>
      </w:divBdr>
      <w:divsChild>
        <w:div w:id="105006224">
          <w:marLeft w:val="0"/>
          <w:marRight w:val="0"/>
          <w:marTop w:val="0"/>
          <w:marBottom w:val="0"/>
          <w:divBdr>
            <w:top w:val="none" w:sz="0" w:space="0" w:color="auto"/>
            <w:left w:val="none" w:sz="0" w:space="0" w:color="auto"/>
            <w:bottom w:val="none" w:sz="0" w:space="0" w:color="auto"/>
            <w:right w:val="none" w:sz="0" w:space="0" w:color="auto"/>
          </w:divBdr>
        </w:div>
      </w:divsChild>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4588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258155751_The_Effects_of_Focused_Deterrence_Strategies_on_Crime" TargetMode="External"/><Relationship Id="rId18" Type="http://schemas.openxmlformats.org/officeDocument/2006/relationships/hyperlink" Target="https://www.college.police.uk/guidance/victims-code/victims-rights-policing" TargetMode="External"/><Relationship Id="rId26" Type="http://schemas.openxmlformats.org/officeDocument/2006/relationships/hyperlink" Target="https://www.rand.org/pubs/tools/TL261/better-policing-toolkit/all-strategies/focused-deterrence/in-depth.html" TargetMode="External"/><Relationship Id="rId3" Type="http://schemas.openxmlformats.org/officeDocument/2006/relationships/customXml" Target="../customXml/item3.xml"/><Relationship Id="rId21" Type="http://schemas.openxmlformats.org/officeDocument/2006/relationships/hyperlink" Target="https://www.ojp.gov/library/publications/focused-deterrence-strategies-and-crime-control-updated-systematic-review-and"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ollege.police.uk/guidance/neighbourhood-crime/what-situational-crime-prevention" TargetMode="External"/><Relationship Id="rId25" Type="http://schemas.openxmlformats.org/officeDocument/2006/relationships/hyperlink" Target="https://popcenter.asu.edu/sites/default/files/problems/domestic_violence/PDFs/Pease_1998.pdf"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cpdonline.co.uk/safeguarding-guides/safeguarding-guide-for-police-officers/" TargetMode="External"/><Relationship Id="rId20" Type="http://schemas.openxmlformats.org/officeDocument/2006/relationships/hyperlink" Target="http://www.researchgate.net/publication/274312437_Repeat_Victimization" TargetMode="External"/><Relationship Id="rId29" Type="http://schemas.openxmlformats.org/officeDocument/2006/relationships/hyperlink" Target="https://ncsacw.acf.hhs.gov/userfiles/files/SAMHSA_Trauma.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pcc.police.uk/SysSiteAssets/media/downloads/publications/publications-log/2019/national-vulnerability-action-plan-2020-2022.pdf"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ollege.police.uk/guidance/vulnerability-related-risks/introduction-vulnerability-related-risk" TargetMode="External"/><Relationship Id="rId23" Type="http://schemas.openxmlformats.org/officeDocument/2006/relationships/hyperlink" Target="https://assets.publishing.service.gov.uk/media/5a81597440f0b62302696d33/6.379_Supporting_guidance_web_doc_v3.pdf" TargetMode="External"/><Relationship Id="rId28" Type="http://schemas.openxmlformats.org/officeDocument/2006/relationships/hyperlink" Target="https://www.policinginstitute.org/wp-content/uploads/2015/06/Sherman-1998-Evidence-Based-Policing.pdf" TargetMode="External"/><Relationship Id="rId10" Type="http://schemas.openxmlformats.org/officeDocument/2006/relationships/endnotes" Target="endnotes.xml"/><Relationship Id="rId19" Type="http://schemas.openxmlformats.org/officeDocument/2006/relationships/hyperlink" Target="https://www.college.police.uk/research/what-works-policing-reduce-crime/what-stops-people-offending"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journals.uchicago.edu/doi/epdf/10.1086/449230" TargetMode="External"/><Relationship Id="rId22" Type="http://schemas.openxmlformats.org/officeDocument/2006/relationships/hyperlink" Target="https://www.researchgate.net/" TargetMode="External"/><Relationship Id="rId27" Type="http://schemas.openxmlformats.org/officeDocument/2006/relationships/hyperlink" Target="https://revolving-doors.org.uk/wp-content/uploads/2016/08/Ending-the-Revolving-Door.pdf" TargetMode="External"/><Relationship Id="rId30" Type="http://schemas.openxmlformats.org/officeDocument/2006/relationships/hyperlink" Target="https://assets.publishing.service.gov.uk/media/5a81597440f0b62302696d33/6.379_Supporting_guidance_web_doc_v3.pdf"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5437</Words>
  <Characters>36784</Characters>
  <Application>Microsoft Office Word</Application>
  <DocSecurity>0</DocSecurity>
  <Lines>306</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Rahman,Hafizur swp8647</cp:lastModifiedBy>
  <cp:revision>2</cp:revision>
  <cp:lastPrinted>2014-08-26T08:55:00Z</cp:lastPrinted>
  <dcterms:created xsi:type="dcterms:W3CDTF">2024-10-28T22:36:00Z</dcterms:created>
  <dcterms:modified xsi:type="dcterms:W3CDTF">2024-10-28T22:36:00Z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2024-10-07T21:45:38Z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35522d08-422f-4966-998d-909253c37321</vt:lpwstr>
  </property>
  <property fmtid="{D5CDD505-2E9C-101B-9397-08002B2CF9AE}" pid="9" name="MSIP_Label_66cf8fe5-b7b7-4df7-b38d-1c61ac2f6639_ContentBits">
    <vt:lpwstr>0</vt:lpwstr>
  </property>
</Properties>
</file>