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6B0076A" w:rsidR="0086599B" w:rsidRPr="00330917" w:rsidRDefault="0006526F" w:rsidP="0006526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SYED TAWHID</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F86A775" w:rsidR="0086599B" w:rsidRPr="00330917" w:rsidRDefault="0006526F" w:rsidP="0006526F">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504B6C0" w:rsidR="0086599B" w:rsidRPr="00330917" w:rsidRDefault="0006526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B46CCD9" w14:textId="40503F81" w:rsidR="005B1DB6" w:rsidRPr="006A4884" w:rsidRDefault="005B1DB6" w:rsidP="005B1DB6">
            <w:pPr>
              <w:pStyle w:val="Heading1"/>
            </w:pPr>
            <w:r w:rsidRPr="006A4884">
              <w:t>Description:</w:t>
            </w:r>
          </w:p>
          <w:p w14:paraId="062D653F" w14:textId="77777777" w:rsidR="005B1DB6" w:rsidRDefault="005B1DB6" w:rsidP="005B1DB6">
            <w:pPr>
              <w:spacing w:line="360" w:lineRule="auto"/>
              <w:jc w:val="both"/>
              <w:rPr>
                <w:rFonts w:ascii="Arial" w:hAnsi="Arial" w:cs="Arial"/>
                <w:szCs w:val="24"/>
              </w:rPr>
            </w:pPr>
            <w:r w:rsidRPr="004619C0">
              <w:rPr>
                <w:rFonts w:ascii="Arial" w:hAnsi="Arial" w:cs="Arial"/>
                <w:szCs w:val="24"/>
              </w:rPr>
              <w:t>My duty as a housekeeping I was in charge of a variety of duties that go a long way toward keeping the guest rooms tidy and clean. These duties include vacuuming, dusting, making beds, switching bedding, and restocking supplies</w:t>
            </w:r>
            <w:sdt>
              <w:sdtPr>
                <w:rPr>
                  <w:rFonts w:ascii="Arial" w:hAnsi="Arial" w:cs="Arial"/>
                  <w:szCs w:val="24"/>
                </w:rPr>
                <w:id w:val="873353319"/>
                <w:citation/>
              </w:sdtPr>
              <w:sdtContent>
                <w:r w:rsidRPr="004619C0">
                  <w:rPr>
                    <w:rFonts w:ascii="Arial" w:hAnsi="Arial" w:cs="Arial"/>
                    <w:szCs w:val="24"/>
                  </w:rPr>
                  <w:fldChar w:fldCharType="begin"/>
                </w:r>
                <w:r w:rsidRPr="004619C0">
                  <w:rPr>
                    <w:rFonts w:ascii="Arial" w:hAnsi="Arial" w:cs="Arial"/>
                    <w:szCs w:val="24"/>
                  </w:rPr>
                  <w:instrText xml:space="preserve"> CITATION Abu17 \l 1033 </w:instrText>
                </w:r>
                <w:r w:rsidRPr="004619C0">
                  <w:rPr>
                    <w:rFonts w:ascii="Arial" w:hAnsi="Arial" w:cs="Arial"/>
                    <w:szCs w:val="24"/>
                  </w:rPr>
                  <w:fldChar w:fldCharType="separate"/>
                </w:r>
                <w:r w:rsidRPr="004619C0">
                  <w:rPr>
                    <w:rFonts w:ascii="Arial" w:hAnsi="Arial" w:cs="Arial"/>
                    <w:noProof/>
                    <w:szCs w:val="24"/>
                  </w:rPr>
                  <w:t xml:space="preserve"> (Abubakar, Ilkan, Ai-Tal, &amp; Eluwole, 2017)</w:t>
                </w:r>
                <w:r w:rsidRPr="004619C0">
                  <w:rPr>
                    <w:rFonts w:ascii="Arial" w:hAnsi="Arial" w:cs="Arial"/>
                    <w:szCs w:val="24"/>
                  </w:rPr>
                  <w:fldChar w:fldCharType="end"/>
                </w:r>
              </w:sdtContent>
            </w:sdt>
            <w:r w:rsidRPr="004619C0">
              <w:rPr>
                <w:rFonts w:ascii="Arial" w:hAnsi="Arial" w:cs="Arial"/>
                <w:szCs w:val="24"/>
              </w:rPr>
              <w:t xml:space="preserve">. My shift started </w:t>
            </w:r>
            <w:r>
              <w:rPr>
                <w:rFonts w:ascii="Arial" w:hAnsi="Arial" w:cs="Arial"/>
                <w:szCs w:val="24"/>
              </w:rPr>
              <w:t>on</w:t>
            </w:r>
            <w:r w:rsidRPr="004619C0">
              <w:rPr>
                <w:rFonts w:ascii="Arial" w:hAnsi="Arial" w:cs="Arial"/>
                <w:szCs w:val="24"/>
              </w:rPr>
              <w:t xml:space="preserve"> 17/01/24 at The Keel Square Hotel. In addition to their designated duties, I was in charge of overseeing the housekeeping employees who were in charge of cleaning the rooms. In this manner, you may be certain that the rooms meet all regulations. I was also in charge of laundering all of the hotel's linens, towels, and other items in addition to tidying guest rooms. Another aspect of the job I did was cleaning and maintaining common facilities, such as the lobby, corridors, elevators, restrooms, and more. Laundry, ironing, folding, and ironing guest clothes, towels, and bedsheets were all part of hotel cleaning</w:t>
            </w:r>
            <w:sdt>
              <w:sdtPr>
                <w:rPr>
                  <w:rFonts w:ascii="Arial" w:hAnsi="Arial" w:cs="Arial"/>
                  <w:szCs w:val="24"/>
                </w:rPr>
                <w:id w:val="2133440213"/>
                <w:citation/>
              </w:sdtPr>
              <w:sdtContent>
                <w:r w:rsidRPr="004619C0">
                  <w:rPr>
                    <w:rFonts w:ascii="Arial" w:hAnsi="Arial" w:cs="Arial"/>
                    <w:szCs w:val="24"/>
                  </w:rPr>
                  <w:fldChar w:fldCharType="begin"/>
                </w:r>
                <w:r w:rsidRPr="004619C0">
                  <w:rPr>
                    <w:rFonts w:ascii="Arial" w:hAnsi="Arial" w:cs="Arial"/>
                    <w:szCs w:val="24"/>
                  </w:rPr>
                  <w:instrText xml:space="preserve"> CITATION Bab94 \l 1033 </w:instrText>
                </w:r>
                <w:r w:rsidRPr="004619C0">
                  <w:rPr>
                    <w:rFonts w:ascii="Arial" w:hAnsi="Arial" w:cs="Arial"/>
                    <w:szCs w:val="24"/>
                  </w:rPr>
                  <w:fldChar w:fldCharType="separate"/>
                </w:r>
                <w:r w:rsidRPr="004619C0">
                  <w:rPr>
                    <w:rFonts w:ascii="Arial" w:hAnsi="Arial" w:cs="Arial"/>
                    <w:noProof/>
                    <w:szCs w:val="24"/>
                  </w:rPr>
                  <w:t xml:space="preserve"> (Babin, 1994)</w:t>
                </w:r>
                <w:r w:rsidRPr="004619C0">
                  <w:rPr>
                    <w:rFonts w:ascii="Arial" w:hAnsi="Arial" w:cs="Arial"/>
                    <w:szCs w:val="24"/>
                  </w:rPr>
                  <w:fldChar w:fldCharType="end"/>
                </w:r>
              </w:sdtContent>
            </w:sdt>
            <w:r w:rsidRPr="004619C0">
              <w:rPr>
                <w:rFonts w:ascii="Arial" w:hAnsi="Arial" w:cs="Arial"/>
                <w:szCs w:val="24"/>
              </w:rPr>
              <w:t xml:space="preserve">. </w:t>
            </w:r>
          </w:p>
          <w:p w14:paraId="1691CF25" w14:textId="77777777" w:rsidR="005B1DB6" w:rsidRDefault="005B1DB6" w:rsidP="005B1DB6">
            <w:pPr>
              <w:spacing w:line="360" w:lineRule="auto"/>
              <w:jc w:val="both"/>
              <w:rPr>
                <w:rFonts w:ascii="Arial" w:hAnsi="Arial" w:cs="Arial"/>
                <w:szCs w:val="24"/>
              </w:rPr>
            </w:pPr>
            <w:bookmarkStart w:id="0" w:name="_Toc159431251"/>
            <w:r w:rsidRPr="004619C0">
              <w:rPr>
                <w:rStyle w:val="Heading2Char"/>
              </w:rPr>
              <w:t>Feelings:</w:t>
            </w:r>
            <w:bookmarkEnd w:id="0"/>
            <w:r w:rsidRPr="004619C0">
              <w:rPr>
                <w:rStyle w:val="Heading2Char"/>
              </w:rPr>
              <w:br/>
            </w:r>
            <w:r w:rsidRPr="004619C0">
              <w:rPr>
                <w:rFonts w:ascii="Arial" w:hAnsi="Arial" w:cs="Arial"/>
                <w:szCs w:val="24"/>
              </w:rPr>
              <w:t xml:space="preserve">Guest rooms are known for their extraordinarily high standards of cleanliness, therefore it was difficult for me to navigate the complex cleaning process necessary and it required </w:t>
            </w:r>
            <w:r>
              <w:rPr>
                <w:rFonts w:ascii="Arial" w:hAnsi="Arial" w:cs="Arial"/>
                <w:szCs w:val="24"/>
              </w:rPr>
              <w:t xml:space="preserve">an </w:t>
            </w:r>
            <w:r w:rsidRPr="004619C0">
              <w:rPr>
                <w:rFonts w:ascii="Arial" w:hAnsi="Arial" w:cs="Arial"/>
                <w:szCs w:val="24"/>
              </w:rPr>
              <w:t>extraordinary amount of attention to detail</w:t>
            </w:r>
            <w:sdt>
              <w:sdtPr>
                <w:rPr>
                  <w:rFonts w:ascii="Arial" w:hAnsi="Arial" w:cs="Arial"/>
                  <w:szCs w:val="24"/>
                </w:rPr>
                <w:id w:val="1958137579"/>
                <w:citation/>
              </w:sdtPr>
              <w:sdtContent>
                <w:r w:rsidRPr="004619C0">
                  <w:rPr>
                    <w:rFonts w:ascii="Arial" w:hAnsi="Arial" w:cs="Arial"/>
                    <w:szCs w:val="24"/>
                  </w:rPr>
                  <w:fldChar w:fldCharType="begin"/>
                </w:r>
                <w:r w:rsidRPr="004619C0">
                  <w:rPr>
                    <w:rFonts w:ascii="Arial" w:hAnsi="Arial" w:cs="Arial"/>
                    <w:szCs w:val="24"/>
                  </w:rPr>
                  <w:instrText xml:space="preserve"> CITATION Ahm03 \l 1033 </w:instrText>
                </w:r>
                <w:r w:rsidRPr="004619C0">
                  <w:rPr>
                    <w:rFonts w:ascii="Arial" w:hAnsi="Arial" w:cs="Arial"/>
                    <w:szCs w:val="24"/>
                  </w:rPr>
                  <w:fldChar w:fldCharType="separate"/>
                </w:r>
                <w:r w:rsidRPr="004619C0">
                  <w:rPr>
                    <w:rFonts w:ascii="Arial" w:hAnsi="Arial" w:cs="Arial"/>
                    <w:noProof/>
                    <w:szCs w:val="24"/>
                  </w:rPr>
                  <w:t xml:space="preserve"> (Ahmad, 2003)</w:t>
                </w:r>
                <w:r w:rsidRPr="004619C0">
                  <w:rPr>
                    <w:rFonts w:ascii="Arial" w:hAnsi="Arial" w:cs="Arial"/>
                    <w:szCs w:val="24"/>
                  </w:rPr>
                  <w:fldChar w:fldCharType="end"/>
                </w:r>
              </w:sdtContent>
            </w:sdt>
            <w:r w:rsidRPr="004619C0">
              <w:rPr>
                <w:rFonts w:ascii="Arial" w:hAnsi="Arial" w:cs="Arial"/>
                <w:szCs w:val="24"/>
              </w:rPr>
              <w:t>. There were still challenges despite the hard nature of the task. However, it was difficult for me to appreciate the results of meeting these standards. Anyone working in a high-pressure setting, such as a hotel, needs to be able to multitask while adhering to strict deadlines. Because of the physical demands of the job and the requirement to adhere to hotel standards, it was an emotionally and physically demanding job for me at The Keel Square Hotel. The key to successfully multitasking was having the resilience to overcome obstacles and adapt to changing conditions. When I reflected on my personal experiences, I concluded that being recognized for my contribution to maintaining the hotel's cleanliness directly contributed to my feeling of accomplishment and increased motivation</w:t>
            </w:r>
            <w:sdt>
              <w:sdtPr>
                <w:rPr>
                  <w:rFonts w:ascii="Arial" w:hAnsi="Arial" w:cs="Arial"/>
                  <w:szCs w:val="24"/>
                </w:rPr>
                <w:id w:val="-132337124"/>
                <w:citation/>
              </w:sdtPr>
              <w:sdtContent>
                <w:r w:rsidRPr="004619C0">
                  <w:rPr>
                    <w:rFonts w:ascii="Arial" w:hAnsi="Arial" w:cs="Arial"/>
                    <w:szCs w:val="24"/>
                  </w:rPr>
                  <w:fldChar w:fldCharType="begin"/>
                </w:r>
                <w:r w:rsidRPr="004619C0">
                  <w:rPr>
                    <w:rFonts w:ascii="Arial" w:hAnsi="Arial" w:cs="Arial"/>
                    <w:szCs w:val="24"/>
                  </w:rPr>
                  <w:instrText xml:space="preserve"> CITATION Car03 \l 1033 </w:instrText>
                </w:r>
                <w:r w:rsidRPr="004619C0">
                  <w:rPr>
                    <w:rFonts w:ascii="Arial" w:hAnsi="Arial" w:cs="Arial"/>
                    <w:szCs w:val="24"/>
                  </w:rPr>
                  <w:fldChar w:fldCharType="separate"/>
                </w:r>
                <w:r w:rsidRPr="004619C0">
                  <w:rPr>
                    <w:rFonts w:ascii="Arial" w:hAnsi="Arial" w:cs="Arial"/>
                    <w:noProof/>
                    <w:szCs w:val="24"/>
                  </w:rPr>
                  <w:t xml:space="preserve"> (Caru &amp; Cova, 2003)</w:t>
                </w:r>
                <w:r w:rsidRPr="004619C0">
                  <w:rPr>
                    <w:rFonts w:ascii="Arial" w:hAnsi="Arial" w:cs="Arial"/>
                    <w:szCs w:val="24"/>
                  </w:rPr>
                  <w:fldChar w:fldCharType="end"/>
                </w:r>
              </w:sdtContent>
            </w:sdt>
            <w:r w:rsidRPr="004619C0">
              <w:rPr>
                <w:rFonts w:ascii="Arial" w:hAnsi="Arial" w:cs="Arial"/>
                <w:szCs w:val="24"/>
              </w:rPr>
              <w:t xml:space="preserve">. </w:t>
            </w:r>
          </w:p>
          <w:p w14:paraId="72C48D30" w14:textId="77777777" w:rsidR="005B1DB6" w:rsidRPr="004619C0" w:rsidRDefault="005B1DB6" w:rsidP="005B1DB6">
            <w:pPr>
              <w:pStyle w:val="Heading2"/>
            </w:pPr>
            <w:bookmarkStart w:id="1" w:name="_Toc159431252"/>
            <w:r w:rsidRPr="004619C0">
              <w:lastRenderedPageBreak/>
              <w:t>Evaluation:</w:t>
            </w:r>
            <w:bookmarkEnd w:id="1"/>
          </w:p>
          <w:p w14:paraId="796966F7" w14:textId="77777777" w:rsidR="005B1DB6" w:rsidRPr="004619C0" w:rsidRDefault="005B1DB6" w:rsidP="005B1DB6">
            <w:pPr>
              <w:spacing w:line="360" w:lineRule="auto"/>
              <w:jc w:val="both"/>
              <w:rPr>
                <w:rFonts w:ascii="Arial" w:hAnsi="Arial" w:cs="Arial"/>
                <w:szCs w:val="24"/>
              </w:rPr>
            </w:pPr>
            <w:r w:rsidRPr="004619C0">
              <w:rPr>
                <w:rFonts w:ascii="Arial" w:hAnsi="Arial" w:cs="Arial"/>
                <w:szCs w:val="24"/>
              </w:rPr>
              <w:t xml:space="preserve">I looked at my cleaning abilities and found that I am most adept at larger areas that need good vacuuming. Nevertheless, issues have arisen during the laborious process of constructing mattresses, making it challenging to organize time efficiently enough to ensure that every region has been cleaned correctly at The Keel Square Hotel. Two of the most crucial strategies to boost productivity were to master the daily schedule and spend less time cleaning. Routines for self-care must be </w:t>
            </w:r>
            <w:r>
              <w:rPr>
                <w:rFonts w:ascii="Arial" w:hAnsi="Arial" w:cs="Arial"/>
                <w:szCs w:val="24"/>
              </w:rPr>
              <w:t>prioritised</w:t>
            </w:r>
            <w:r w:rsidRPr="004619C0">
              <w:rPr>
                <w:rFonts w:ascii="Arial" w:hAnsi="Arial" w:cs="Arial"/>
                <w:szCs w:val="24"/>
              </w:rPr>
              <w:t xml:space="preserve"> in light of the responsibilities of housekeeping. Maintaining a healthy routine, taking regular breaks, and seeking advice from supervisors or colleagues when necessary will all contribute to avoiding burnout and ensuring career satisfaction. Taking ownership of one's mistakes and consciously working to get better was a crucial component of developing both personally and professionally </w:t>
            </w:r>
            <w:sdt>
              <w:sdtPr>
                <w:rPr>
                  <w:rFonts w:ascii="Arial" w:hAnsi="Arial" w:cs="Arial"/>
                  <w:szCs w:val="24"/>
                </w:rPr>
                <w:id w:val="1675991216"/>
                <w:citation/>
              </w:sdtPr>
              <w:sdtContent>
                <w:r w:rsidRPr="004619C0">
                  <w:rPr>
                    <w:rFonts w:ascii="Arial" w:hAnsi="Arial" w:cs="Arial"/>
                    <w:szCs w:val="24"/>
                  </w:rPr>
                  <w:fldChar w:fldCharType="begin"/>
                </w:r>
                <w:r w:rsidRPr="004619C0">
                  <w:rPr>
                    <w:rFonts w:ascii="Arial" w:hAnsi="Arial" w:cs="Arial"/>
                    <w:szCs w:val="24"/>
                  </w:rPr>
                  <w:instrText xml:space="preserve"> CITATION For00 \l 1033 </w:instrText>
                </w:r>
                <w:r w:rsidRPr="004619C0">
                  <w:rPr>
                    <w:rFonts w:ascii="Arial" w:hAnsi="Arial" w:cs="Arial"/>
                    <w:szCs w:val="24"/>
                  </w:rPr>
                  <w:fldChar w:fldCharType="separate"/>
                </w:r>
                <w:r w:rsidRPr="004619C0">
                  <w:rPr>
                    <w:rFonts w:ascii="Arial" w:hAnsi="Arial" w:cs="Arial"/>
                    <w:noProof/>
                    <w:szCs w:val="24"/>
                  </w:rPr>
                  <w:t>(Forgas, 2000)</w:t>
                </w:r>
                <w:r w:rsidRPr="004619C0">
                  <w:rPr>
                    <w:rFonts w:ascii="Arial" w:hAnsi="Arial" w:cs="Arial"/>
                    <w:szCs w:val="24"/>
                  </w:rPr>
                  <w:fldChar w:fldCharType="end"/>
                </w:r>
              </w:sdtContent>
            </w:sdt>
            <w:r w:rsidRPr="004619C0">
              <w:rPr>
                <w:rFonts w:ascii="Arial" w:hAnsi="Arial" w:cs="Arial"/>
                <w:szCs w:val="24"/>
              </w:rPr>
              <w:t xml:space="preserve">. </w:t>
            </w:r>
          </w:p>
          <w:p w14:paraId="5BA00DBC" w14:textId="77777777" w:rsidR="005B1DB6" w:rsidRDefault="005B1DB6" w:rsidP="005B1DB6">
            <w:pPr>
              <w:spacing w:line="360" w:lineRule="auto"/>
              <w:jc w:val="both"/>
              <w:rPr>
                <w:rFonts w:ascii="Arial" w:hAnsi="Arial" w:cs="Arial"/>
                <w:szCs w:val="24"/>
              </w:rPr>
            </w:pPr>
            <w:bookmarkStart w:id="2" w:name="_Toc159431253"/>
            <w:r w:rsidRPr="004619C0">
              <w:rPr>
                <w:rStyle w:val="Heading2Char"/>
              </w:rPr>
              <w:t>Analysis:</w:t>
            </w:r>
            <w:bookmarkEnd w:id="2"/>
            <w:r w:rsidRPr="004619C0">
              <w:rPr>
                <w:rStyle w:val="Heading2Char"/>
              </w:rPr>
              <w:br/>
            </w:r>
            <w:r w:rsidRPr="004619C0">
              <w:rPr>
                <w:rFonts w:ascii="Arial" w:hAnsi="Arial" w:cs="Arial"/>
                <w:szCs w:val="24"/>
              </w:rPr>
              <w:t xml:space="preserve">I suggest that </w:t>
            </w:r>
            <w:r>
              <w:rPr>
                <w:rFonts w:ascii="Arial" w:hAnsi="Arial" w:cs="Arial"/>
                <w:szCs w:val="24"/>
              </w:rPr>
              <w:t>to</w:t>
            </w:r>
            <w:r w:rsidRPr="004619C0">
              <w:rPr>
                <w:rFonts w:ascii="Arial" w:hAnsi="Arial" w:cs="Arial"/>
                <w:szCs w:val="24"/>
              </w:rPr>
              <w:t xml:space="preserve"> effectively handle the challenges associated with the role, managers or superiors must be notified of any incidents as soon as possible. This facilitates the exchange of ideas and information and creates a more collaborative environment. I discovered the hard way how crucial it was to seek assistance while taking on new duties. For example, hardly many people knew how to clean shower heads properly. I had to actively look for help if you I to take full use of this learning opportunity and overcome any challenges you may have</w:t>
            </w:r>
            <w:sdt>
              <w:sdtPr>
                <w:rPr>
                  <w:rFonts w:ascii="Arial" w:hAnsi="Arial" w:cs="Arial"/>
                  <w:szCs w:val="24"/>
                </w:rPr>
                <w:id w:val="-1543819395"/>
                <w:citation/>
              </w:sdtPr>
              <w:sdtContent>
                <w:r w:rsidRPr="004619C0">
                  <w:rPr>
                    <w:rFonts w:ascii="Arial" w:hAnsi="Arial" w:cs="Arial"/>
                    <w:szCs w:val="24"/>
                  </w:rPr>
                  <w:fldChar w:fldCharType="begin"/>
                </w:r>
                <w:r w:rsidRPr="004619C0">
                  <w:rPr>
                    <w:rFonts w:ascii="Arial" w:hAnsi="Arial" w:cs="Arial"/>
                    <w:szCs w:val="24"/>
                  </w:rPr>
                  <w:instrText xml:space="preserve"> CITATION Gen07 \l 1033 </w:instrText>
                </w:r>
                <w:r w:rsidRPr="004619C0">
                  <w:rPr>
                    <w:rFonts w:ascii="Arial" w:hAnsi="Arial" w:cs="Arial"/>
                    <w:szCs w:val="24"/>
                  </w:rPr>
                  <w:fldChar w:fldCharType="separate"/>
                </w:r>
                <w:r w:rsidRPr="004619C0">
                  <w:rPr>
                    <w:rFonts w:ascii="Arial" w:hAnsi="Arial" w:cs="Arial"/>
                    <w:noProof/>
                    <w:szCs w:val="24"/>
                  </w:rPr>
                  <w:t xml:space="preserve"> (Gentile, Spiller, &amp; Noci, 2007)</w:t>
                </w:r>
                <w:r w:rsidRPr="004619C0">
                  <w:rPr>
                    <w:rFonts w:ascii="Arial" w:hAnsi="Arial" w:cs="Arial"/>
                    <w:szCs w:val="24"/>
                  </w:rPr>
                  <w:fldChar w:fldCharType="end"/>
                </w:r>
              </w:sdtContent>
            </w:sdt>
            <w:r w:rsidRPr="004619C0">
              <w:rPr>
                <w:rFonts w:ascii="Arial" w:hAnsi="Arial" w:cs="Arial"/>
                <w:szCs w:val="24"/>
              </w:rPr>
              <w:t xml:space="preserve">. I'd want to propose a focused action plan to address the issues that have been found and boost the housekeeping function's productivity. I want to get support and education for certain activities first since I find them particularly challenging, such as making beds and cleaning specialized equipment like shower heads. I can improve my skills and increase my output by taking the initiative. </w:t>
            </w:r>
          </w:p>
          <w:p w14:paraId="263BD6D1" w14:textId="77777777" w:rsidR="005B1DB6" w:rsidRDefault="005B1DB6" w:rsidP="005B1DB6">
            <w:pPr>
              <w:spacing w:line="360" w:lineRule="auto"/>
              <w:jc w:val="both"/>
              <w:rPr>
                <w:rFonts w:ascii="Arial" w:hAnsi="Arial" w:cs="Arial"/>
                <w:szCs w:val="24"/>
              </w:rPr>
            </w:pPr>
            <w:bookmarkStart w:id="3" w:name="_Toc159431254"/>
            <w:r w:rsidRPr="004619C0">
              <w:rPr>
                <w:rStyle w:val="Heading2Char"/>
              </w:rPr>
              <w:t>Conclusion:</w:t>
            </w:r>
            <w:bookmarkEnd w:id="3"/>
            <w:r w:rsidRPr="004619C0">
              <w:rPr>
                <w:rStyle w:val="Heading2Char"/>
              </w:rPr>
              <w:br/>
            </w:r>
            <w:r w:rsidRPr="004619C0">
              <w:rPr>
                <w:rFonts w:ascii="Arial" w:hAnsi="Arial" w:cs="Arial"/>
                <w:szCs w:val="24"/>
              </w:rPr>
              <w:t xml:space="preserve">Being a hotel room attendant or housekeeper at the Keel Square Hotel was a rewarding and hard job. High-level cleaning is a demanding but rewarding occupation that requires the ability to psychologically toughen oneself and manage one's time wisely </w:t>
            </w:r>
            <w:sdt>
              <w:sdtPr>
                <w:rPr>
                  <w:rFonts w:ascii="Arial" w:hAnsi="Arial" w:cs="Arial"/>
                  <w:szCs w:val="24"/>
                </w:rPr>
                <w:id w:val="653418412"/>
                <w:citation/>
              </w:sdtPr>
              <w:sdtContent>
                <w:r w:rsidRPr="004619C0">
                  <w:rPr>
                    <w:rFonts w:ascii="Arial" w:hAnsi="Arial" w:cs="Arial"/>
                    <w:szCs w:val="24"/>
                  </w:rPr>
                  <w:fldChar w:fldCharType="begin"/>
                </w:r>
                <w:r w:rsidRPr="004619C0">
                  <w:rPr>
                    <w:rFonts w:ascii="Arial" w:hAnsi="Arial" w:cs="Arial"/>
                    <w:szCs w:val="24"/>
                  </w:rPr>
                  <w:instrText xml:space="preserve"> CITATION Hae03 \l 1033 </w:instrText>
                </w:r>
                <w:r w:rsidRPr="004619C0">
                  <w:rPr>
                    <w:rFonts w:ascii="Arial" w:hAnsi="Arial" w:cs="Arial"/>
                    <w:szCs w:val="24"/>
                  </w:rPr>
                  <w:fldChar w:fldCharType="separate"/>
                </w:r>
                <w:r w:rsidRPr="004619C0">
                  <w:rPr>
                    <w:rFonts w:ascii="Arial" w:hAnsi="Arial" w:cs="Arial"/>
                    <w:noProof/>
                    <w:szCs w:val="24"/>
                  </w:rPr>
                  <w:t>(Haeckel, Carbone, &amp; Berry, 2003)</w:t>
                </w:r>
                <w:r w:rsidRPr="004619C0">
                  <w:rPr>
                    <w:rFonts w:ascii="Arial" w:hAnsi="Arial" w:cs="Arial"/>
                    <w:szCs w:val="24"/>
                  </w:rPr>
                  <w:fldChar w:fldCharType="end"/>
                </w:r>
              </w:sdtContent>
            </w:sdt>
            <w:r w:rsidRPr="004619C0">
              <w:rPr>
                <w:rFonts w:ascii="Arial" w:hAnsi="Arial" w:cs="Arial"/>
                <w:szCs w:val="24"/>
              </w:rPr>
              <w:t xml:space="preserve">. Success in this domain necessitates self-awareness, prioritizing self-care, and actively </w:t>
            </w:r>
            <w:r>
              <w:rPr>
                <w:rFonts w:ascii="Arial" w:hAnsi="Arial" w:cs="Arial"/>
                <w:szCs w:val="24"/>
              </w:rPr>
              <w:t>seeking</w:t>
            </w:r>
            <w:r w:rsidRPr="004619C0">
              <w:rPr>
                <w:rFonts w:ascii="Arial" w:hAnsi="Arial" w:cs="Arial"/>
                <w:szCs w:val="24"/>
              </w:rPr>
              <w:t xml:space="preserve"> tools to advance development. Maintaining open </w:t>
            </w:r>
            <w:r>
              <w:rPr>
                <w:rFonts w:ascii="Arial" w:hAnsi="Arial" w:cs="Arial"/>
                <w:szCs w:val="24"/>
              </w:rPr>
              <w:t xml:space="preserve">communication channels with colleagues and superiors and regularly reflecting on one's </w:t>
            </w:r>
            <w:r w:rsidRPr="004619C0">
              <w:rPr>
                <w:rFonts w:ascii="Arial" w:hAnsi="Arial" w:cs="Arial"/>
                <w:szCs w:val="24"/>
              </w:rPr>
              <w:t xml:space="preserve">performance are two ways to make cleaning more pleasurable and effective. </w:t>
            </w:r>
          </w:p>
          <w:p w14:paraId="642B25FB" w14:textId="77777777" w:rsidR="005B1DB6" w:rsidRDefault="005B1DB6" w:rsidP="005B1DB6">
            <w:pPr>
              <w:spacing w:line="360" w:lineRule="auto"/>
              <w:jc w:val="both"/>
              <w:rPr>
                <w:rStyle w:val="Heading2Char"/>
              </w:rPr>
            </w:pPr>
            <w:bookmarkStart w:id="4" w:name="_Toc159431255"/>
          </w:p>
          <w:p w14:paraId="60ACCA85" w14:textId="441E9446" w:rsidR="005B1DB6" w:rsidRDefault="005B1DB6" w:rsidP="005B1DB6">
            <w:pPr>
              <w:spacing w:line="360" w:lineRule="auto"/>
              <w:jc w:val="both"/>
              <w:rPr>
                <w:rStyle w:val="Heading2Char"/>
              </w:rPr>
            </w:pPr>
            <w:r w:rsidRPr="004619C0">
              <w:rPr>
                <w:rStyle w:val="Heading2Char"/>
              </w:rPr>
              <w:t>Action Plan:</w:t>
            </w:r>
            <w:bookmarkEnd w:id="4"/>
          </w:p>
          <w:p w14:paraId="143AFAC3" w14:textId="5FE22BCD" w:rsidR="0086599B" w:rsidRPr="00330917" w:rsidRDefault="005B1DB6" w:rsidP="005B1DB6">
            <w:pPr>
              <w:spacing w:after="0" w:line="240" w:lineRule="auto"/>
              <w:rPr>
                <w:rFonts w:ascii="Arial" w:eastAsia="Times New Roman" w:hAnsi="Arial" w:cs="Times New Roman"/>
                <w:bCs/>
                <w:color w:val="auto"/>
                <w:sz w:val="20"/>
                <w:szCs w:val="20"/>
              </w:rPr>
            </w:pPr>
            <w:r w:rsidRPr="004619C0">
              <w:rPr>
                <w:rFonts w:ascii="Arial" w:hAnsi="Arial" w:cs="Arial"/>
                <w:szCs w:val="24"/>
              </w:rPr>
              <w:t xml:space="preserve">My goal of creating a consistent timetable that meets the needs of the hotel's operations is something I intend to achieve. This is only possible if individuals can improve their time </w:t>
            </w:r>
            <w:r w:rsidRPr="004619C0">
              <w:rPr>
                <w:rFonts w:ascii="Arial" w:hAnsi="Arial" w:cs="Arial"/>
                <w:szCs w:val="24"/>
              </w:rPr>
              <w:lastRenderedPageBreak/>
              <w:t xml:space="preserve">management skills </w:t>
            </w:r>
            <w:r>
              <w:rPr>
                <w:rFonts w:ascii="Arial" w:hAnsi="Arial" w:cs="Arial"/>
                <w:szCs w:val="24"/>
              </w:rPr>
              <w:t>to</w:t>
            </w:r>
            <w:r w:rsidRPr="004619C0">
              <w:rPr>
                <w:rFonts w:ascii="Arial" w:hAnsi="Arial" w:cs="Arial"/>
                <w:szCs w:val="24"/>
              </w:rPr>
              <w:t xml:space="preserve"> work more productively and meet the demands of a constantly changing work environment. Frequent feedback requests will not only help to inspire the cleaning team but will also provide me with insightful information that will help me do a better job in the long run</w:t>
            </w:r>
            <w:sdt>
              <w:sdtPr>
                <w:rPr>
                  <w:rFonts w:ascii="Arial" w:hAnsi="Arial" w:cs="Arial"/>
                  <w:szCs w:val="24"/>
                </w:rPr>
                <w:id w:val="824087251"/>
                <w:citation/>
              </w:sdtPr>
              <w:sdtContent>
                <w:r w:rsidRPr="004619C0">
                  <w:rPr>
                    <w:rFonts w:ascii="Arial" w:hAnsi="Arial" w:cs="Arial"/>
                    <w:szCs w:val="24"/>
                  </w:rPr>
                  <w:fldChar w:fldCharType="begin"/>
                </w:r>
                <w:r w:rsidRPr="004619C0">
                  <w:rPr>
                    <w:rFonts w:ascii="Arial" w:hAnsi="Arial" w:cs="Arial"/>
                    <w:szCs w:val="24"/>
                  </w:rPr>
                  <w:instrText xml:space="preserve"> CITATION Hel11 \l 1033 </w:instrText>
                </w:r>
                <w:r w:rsidRPr="004619C0">
                  <w:rPr>
                    <w:rFonts w:ascii="Arial" w:hAnsi="Arial" w:cs="Arial"/>
                    <w:szCs w:val="24"/>
                  </w:rPr>
                  <w:fldChar w:fldCharType="separate"/>
                </w:r>
                <w:r w:rsidRPr="004619C0">
                  <w:rPr>
                    <w:rFonts w:ascii="Arial" w:hAnsi="Arial" w:cs="Arial"/>
                    <w:noProof/>
                    <w:szCs w:val="24"/>
                  </w:rPr>
                  <w:t xml:space="preserve"> (Helkkula, 2011)</w:t>
                </w:r>
                <w:r w:rsidRPr="004619C0">
                  <w:rPr>
                    <w:rFonts w:ascii="Arial" w:hAnsi="Arial" w:cs="Arial"/>
                    <w:szCs w:val="24"/>
                  </w:rPr>
                  <w:fldChar w:fldCharType="end"/>
                </w:r>
              </w:sdtContent>
            </w:sdt>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7AF9EDE" w:rsidR="001749FD" w:rsidRDefault="003F2317"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sidRPr="004619C0">
        <w:rPr>
          <w:rFonts w:ascii="Arial" w:hAnsi="Arial" w:cs="Arial"/>
          <w:noProof/>
          <w:szCs w:val="24"/>
        </w:rPr>
        <w:lastRenderedPageBreak/>
        <w:drawing>
          <wp:inline distT="0" distB="0" distL="0" distR="0" wp14:anchorId="2646EF28" wp14:editId="2A353E9C">
            <wp:extent cx="4257675" cy="595375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5951" cy="5993299"/>
                    </a:xfrm>
                    <a:prstGeom prst="rect">
                      <a:avLst/>
                    </a:prstGeom>
                  </pic:spPr>
                </pic:pic>
              </a:graphicData>
            </a:graphic>
          </wp:inline>
        </w:drawing>
      </w:r>
    </w:p>
    <w:p w14:paraId="43739D9A" w14:textId="77777777" w:rsidR="003F2317" w:rsidRDefault="003F2317" w:rsidP="003F2317">
      <w:pPr>
        <w:pStyle w:val="Heading1"/>
        <w:rPr>
          <w:rFonts w:asciiTheme="minorBidi" w:eastAsia="Times New Roman" w:hAnsiTheme="minorBidi"/>
          <w:color w:val="000000"/>
          <w:sz w:val="28"/>
          <w:szCs w:val="28"/>
          <w:shd w:val="clear" w:color="auto" w:fill="FFFFFF"/>
          <w:lang w:val="en-US"/>
        </w:rPr>
      </w:pPr>
      <w:r w:rsidRPr="004619C0">
        <w:rPr>
          <w:noProof/>
        </w:rPr>
        <w:lastRenderedPageBreak/>
        <w:drawing>
          <wp:inline distT="0" distB="0" distL="0" distR="0" wp14:anchorId="479C7B2E" wp14:editId="101DF572">
            <wp:extent cx="3990904" cy="6353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11271" cy="6385597"/>
                    </a:xfrm>
                    <a:prstGeom prst="rect">
                      <a:avLst/>
                    </a:prstGeom>
                  </pic:spPr>
                </pic:pic>
              </a:graphicData>
            </a:graphic>
          </wp:inline>
        </w:drawing>
      </w:r>
      <w:r>
        <w:rPr>
          <w:rFonts w:asciiTheme="minorBidi" w:eastAsia="Times New Roman" w:hAnsiTheme="minorBidi"/>
          <w:color w:val="000000"/>
          <w:sz w:val="28"/>
          <w:szCs w:val="28"/>
          <w:shd w:val="clear" w:color="auto" w:fill="FFFFFF"/>
          <w:lang w:val="en-US"/>
        </w:rPr>
        <w:t>:</w:t>
      </w:r>
      <w:bookmarkStart w:id="5" w:name="_Toc159431257"/>
    </w:p>
    <w:sdt>
      <w:sdtPr>
        <w:rPr>
          <w:rFonts w:asciiTheme="minorHAnsi" w:eastAsiaTheme="minorHAnsi" w:hAnsiTheme="minorHAnsi" w:cstheme="minorBidi"/>
          <w:b/>
          <w:color w:val="auto"/>
          <w:sz w:val="22"/>
          <w:szCs w:val="22"/>
        </w:rPr>
        <w:id w:val="-615440385"/>
        <w:docPartObj>
          <w:docPartGallery w:val="Bibliographies"/>
          <w:docPartUnique/>
        </w:docPartObj>
      </w:sdtPr>
      <w:sdtEndPr>
        <w:rPr>
          <w:rFonts w:ascii="Times New Roman" w:hAnsi="Times New Roman"/>
          <w:b w:val="0"/>
          <w:color w:val="000000" w:themeColor="text1"/>
          <w:sz w:val="24"/>
        </w:rPr>
      </w:sdtEndPr>
      <w:sdtContent>
        <w:p w14:paraId="1416D508" w14:textId="06A6AE26" w:rsidR="003F2317" w:rsidRDefault="003F2317" w:rsidP="003F2317">
          <w:pPr>
            <w:pStyle w:val="Heading1"/>
          </w:pPr>
          <w:r>
            <w:t>References</w:t>
          </w:r>
          <w:bookmarkEnd w:id="5"/>
        </w:p>
        <w:sdt>
          <w:sdtPr>
            <w:id w:val="-573587230"/>
            <w:bibliography/>
          </w:sdtPr>
          <w:sdtEndPr>
            <w:rPr>
              <w:rFonts w:ascii="Times New Roman" w:hAnsi="Times New Roman"/>
              <w:color w:val="000000" w:themeColor="text1"/>
              <w:sz w:val="24"/>
              <w:lang w:val="en-GB"/>
            </w:rPr>
          </w:sdtEndPr>
          <w:sdtContent>
            <w:p w14:paraId="4AF7594A" w14:textId="77777777" w:rsidR="003F2317" w:rsidRDefault="003F2317" w:rsidP="003F2317">
              <w:pPr>
                <w:pStyle w:val="Bibliography"/>
                <w:ind w:left="720" w:hanging="720"/>
                <w:rPr>
                  <w:noProof/>
                  <w:sz w:val="24"/>
                  <w:szCs w:val="24"/>
                </w:rPr>
              </w:pPr>
              <w:r>
                <w:fldChar w:fldCharType="begin"/>
              </w:r>
              <w:r>
                <w:instrText xml:space="preserve"> BIBLIOGRAPHY </w:instrText>
              </w:r>
              <w:r>
                <w:fldChar w:fldCharType="separate"/>
              </w:r>
              <w:r>
                <w:rPr>
                  <w:noProof/>
                </w:rPr>
                <w:t xml:space="preserve">Abubakar, A. M., Ilkan, M., Ai-Tal, R., &amp; Eluwole, K. (2017). eWOM, revisit intention, destination trust and gender. </w:t>
              </w:r>
              <w:r>
                <w:rPr>
                  <w:i/>
                  <w:iCs/>
                  <w:noProof/>
                </w:rPr>
                <w:t>Journal of Hospitality and Tourism Management</w:t>
              </w:r>
              <w:r>
                <w:rPr>
                  <w:noProof/>
                </w:rPr>
                <w:t>, 220-227.</w:t>
              </w:r>
            </w:p>
            <w:p w14:paraId="0E294D5E" w14:textId="77777777" w:rsidR="003F2317" w:rsidRDefault="003F2317" w:rsidP="003F2317">
              <w:pPr>
                <w:pStyle w:val="Bibliography"/>
                <w:ind w:left="720" w:hanging="720"/>
                <w:rPr>
                  <w:noProof/>
                </w:rPr>
              </w:pPr>
              <w:r>
                <w:rPr>
                  <w:noProof/>
                </w:rPr>
                <w:t xml:space="preserve">Ahmad, S. (2003). The impact of human resource management practices on operational performance: Recognizing country and industry differences. </w:t>
              </w:r>
              <w:r>
                <w:rPr>
                  <w:i/>
                  <w:iCs/>
                  <w:noProof/>
                </w:rPr>
                <w:t>Journal of Operations Management</w:t>
              </w:r>
              <w:r>
                <w:rPr>
                  <w:noProof/>
                </w:rPr>
                <w:t>.</w:t>
              </w:r>
            </w:p>
            <w:p w14:paraId="6189CEB0" w14:textId="77777777" w:rsidR="003F2317" w:rsidRDefault="003F2317" w:rsidP="003F2317">
              <w:pPr>
                <w:pStyle w:val="Bibliography"/>
                <w:ind w:left="720" w:hanging="720"/>
                <w:rPr>
                  <w:noProof/>
                </w:rPr>
              </w:pPr>
              <w:r>
                <w:rPr>
                  <w:noProof/>
                </w:rPr>
                <w:t xml:space="preserve">Babin, B. J. (1994). Work and/or Fun: Measuring Hedonic and Utilitarian Shopping Value. </w:t>
              </w:r>
              <w:r>
                <w:rPr>
                  <w:i/>
                  <w:iCs/>
                  <w:noProof/>
                </w:rPr>
                <w:t>Journal of Consumer Research</w:t>
              </w:r>
              <w:r>
                <w:rPr>
                  <w:noProof/>
                </w:rPr>
                <w:t>, 644-656.</w:t>
              </w:r>
            </w:p>
            <w:p w14:paraId="7ECB10F9" w14:textId="77777777" w:rsidR="003F2317" w:rsidRDefault="003F2317" w:rsidP="003F2317">
              <w:pPr>
                <w:pStyle w:val="Bibliography"/>
                <w:ind w:left="720" w:hanging="720"/>
                <w:rPr>
                  <w:noProof/>
                </w:rPr>
              </w:pPr>
              <w:r>
                <w:rPr>
                  <w:noProof/>
                </w:rPr>
                <w:t xml:space="preserve">Basera, V., &amp; Judy, M. (2021). </w:t>
              </w:r>
              <w:r>
                <w:rPr>
                  <w:i/>
                  <w:iCs/>
                  <w:noProof/>
                </w:rPr>
                <w:t>Factors Affecting the Adoption of Quality Management Systems in Zimbabwean Hotels</w:t>
              </w:r>
              <w:r>
                <w:rPr>
                  <w:noProof/>
                </w:rPr>
                <w:t>, 776–95.</w:t>
              </w:r>
            </w:p>
            <w:p w14:paraId="4F5714E5" w14:textId="77777777" w:rsidR="003F2317" w:rsidRDefault="003F2317" w:rsidP="003F2317">
              <w:pPr>
                <w:pStyle w:val="Bibliography"/>
                <w:ind w:left="720" w:hanging="720"/>
                <w:rPr>
                  <w:noProof/>
                </w:rPr>
              </w:pPr>
              <w:r>
                <w:rPr>
                  <w:noProof/>
                </w:rPr>
                <w:t xml:space="preserve">Berdiev, Z. (2021). MODERN HOTEL MANAGEMENT STYLES. </w:t>
              </w:r>
              <w:r>
                <w:rPr>
                  <w:i/>
                  <w:iCs/>
                  <w:noProof/>
                </w:rPr>
                <w:t>INNOVATIONS IN ECONOMY 4</w:t>
              </w:r>
              <w:r>
                <w:rPr>
                  <w:noProof/>
                </w:rPr>
                <w:t>, 84–94.</w:t>
              </w:r>
            </w:p>
            <w:p w14:paraId="5AC97985" w14:textId="77777777" w:rsidR="003F2317" w:rsidRDefault="003F2317" w:rsidP="003F2317">
              <w:pPr>
                <w:pStyle w:val="Bibliography"/>
                <w:ind w:left="720" w:hanging="720"/>
                <w:rPr>
                  <w:noProof/>
                </w:rPr>
              </w:pPr>
              <w:r>
                <w:rPr>
                  <w:noProof/>
                </w:rPr>
                <w:t xml:space="preserve">Brierley, D. (1992). </w:t>
              </w:r>
              <w:r>
                <w:rPr>
                  <w:i/>
                  <w:iCs/>
                  <w:noProof/>
                </w:rPr>
                <w:t>Health and safety at work.</w:t>
              </w:r>
              <w:r>
                <w:rPr>
                  <w:noProof/>
                </w:rPr>
                <w:t xml:space="preserve"> Derby: Professional Association of Teachers.</w:t>
              </w:r>
            </w:p>
            <w:p w14:paraId="7E47C578" w14:textId="77777777" w:rsidR="003F2317" w:rsidRDefault="003F2317" w:rsidP="003F2317">
              <w:pPr>
                <w:pStyle w:val="Bibliography"/>
                <w:ind w:left="720" w:hanging="720"/>
                <w:rPr>
                  <w:noProof/>
                </w:rPr>
              </w:pPr>
              <w:r>
                <w:rPr>
                  <w:noProof/>
                </w:rPr>
                <w:t xml:space="preserve">Caru, A., &amp; Cova, B. (2003). Revisiting consumption experience: a more humble but complete view of the concept. </w:t>
              </w:r>
              <w:r>
                <w:rPr>
                  <w:i/>
                  <w:iCs/>
                  <w:noProof/>
                </w:rPr>
                <w:t>Marketing Theory</w:t>
              </w:r>
              <w:r>
                <w:rPr>
                  <w:noProof/>
                </w:rPr>
                <w:t>, 267-286.</w:t>
              </w:r>
            </w:p>
            <w:p w14:paraId="226F8ADA" w14:textId="77777777" w:rsidR="003F2317" w:rsidRDefault="003F2317" w:rsidP="003F2317">
              <w:pPr>
                <w:pStyle w:val="Bibliography"/>
                <w:ind w:left="720" w:hanging="720"/>
                <w:rPr>
                  <w:noProof/>
                </w:rPr>
              </w:pPr>
              <w:r>
                <w:rPr>
                  <w:noProof/>
                </w:rPr>
                <w:t xml:space="preserve">Chadder, P. (2014). </w:t>
              </w:r>
              <w:r>
                <w:rPr>
                  <w:i/>
                  <w:iCs/>
                  <w:noProof/>
                </w:rPr>
                <w:t>Health and safety at work essentials.</w:t>
              </w:r>
              <w:r>
                <w:rPr>
                  <w:noProof/>
                </w:rPr>
                <w:t xml:space="preserve"> London: Lawpack Publishing.</w:t>
              </w:r>
            </w:p>
            <w:p w14:paraId="2C2E8338" w14:textId="77777777" w:rsidR="003F2317" w:rsidRDefault="003F2317" w:rsidP="003F2317">
              <w:pPr>
                <w:pStyle w:val="Bibliography"/>
                <w:ind w:left="720" w:hanging="720"/>
                <w:rPr>
                  <w:noProof/>
                </w:rPr>
              </w:pPr>
              <w:r>
                <w:rPr>
                  <w:noProof/>
                </w:rPr>
                <w:t xml:space="preserve">Edvardsson, B., Enquist, B., &amp; Johnston, R. (2005). Co-creating customer value through hyperreality in the pre-purchase service experience. </w:t>
              </w:r>
              <w:r>
                <w:rPr>
                  <w:i/>
                  <w:iCs/>
                  <w:noProof/>
                </w:rPr>
                <w:t>Journal of Service Research</w:t>
              </w:r>
              <w:r>
                <w:rPr>
                  <w:noProof/>
                </w:rPr>
                <w:t>, 149-161.</w:t>
              </w:r>
            </w:p>
            <w:p w14:paraId="0F6CD3C3" w14:textId="77777777" w:rsidR="003F2317" w:rsidRDefault="003F2317" w:rsidP="003F2317">
              <w:pPr>
                <w:pStyle w:val="Bibliography"/>
                <w:ind w:left="720" w:hanging="720"/>
                <w:rPr>
                  <w:noProof/>
                </w:rPr>
              </w:pPr>
              <w:r>
                <w:rPr>
                  <w:noProof/>
                </w:rPr>
                <w:t xml:space="preserve">Forgas, J. (2000). </w:t>
              </w:r>
              <w:r>
                <w:rPr>
                  <w:i/>
                  <w:iCs/>
                  <w:noProof/>
                </w:rPr>
                <w:t>Feeling and thinking: Affective influences on social cognition.</w:t>
              </w:r>
              <w:r>
                <w:rPr>
                  <w:noProof/>
                </w:rPr>
                <w:t xml:space="preserve"> New York: Cambridge University Press.</w:t>
              </w:r>
            </w:p>
            <w:p w14:paraId="5D04A034" w14:textId="77777777" w:rsidR="003F2317" w:rsidRDefault="003F2317" w:rsidP="003F2317">
              <w:pPr>
                <w:pStyle w:val="Bibliography"/>
                <w:ind w:left="720" w:hanging="720"/>
                <w:rPr>
                  <w:noProof/>
                </w:rPr>
              </w:pPr>
              <w:r>
                <w:rPr>
                  <w:noProof/>
                </w:rPr>
                <w:t xml:space="preserve">Gentile, C., Spiller, N., &amp; Noci, G. (2007). How to sustain the customer experience: an overview of experience components that co-create value with the customer. </w:t>
              </w:r>
              <w:r>
                <w:rPr>
                  <w:i/>
                  <w:iCs/>
                  <w:noProof/>
                </w:rPr>
                <w:t>European Management Journal</w:t>
              </w:r>
              <w:r>
                <w:rPr>
                  <w:noProof/>
                </w:rPr>
                <w:t>, 395–410.</w:t>
              </w:r>
            </w:p>
            <w:p w14:paraId="1582C5DB" w14:textId="77777777" w:rsidR="003F2317" w:rsidRDefault="003F2317" w:rsidP="003F2317">
              <w:pPr>
                <w:pStyle w:val="Bibliography"/>
                <w:ind w:left="720" w:hanging="720"/>
                <w:rPr>
                  <w:noProof/>
                </w:rPr>
              </w:pPr>
              <w:r>
                <w:rPr>
                  <w:noProof/>
                </w:rPr>
                <w:t xml:space="preserve">Great-Britain. (1985). </w:t>
              </w:r>
              <w:r>
                <w:rPr>
                  <w:i/>
                  <w:iCs/>
                  <w:noProof/>
                </w:rPr>
                <w:t>Work Research Unit. Health and safety at work.</w:t>
              </w:r>
              <w:r>
                <w:rPr>
                  <w:noProof/>
                </w:rPr>
                <w:t xml:space="preserve"> London: Work Research Unit.</w:t>
              </w:r>
            </w:p>
            <w:p w14:paraId="54ED29AA" w14:textId="77777777" w:rsidR="003F2317" w:rsidRDefault="003F2317" w:rsidP="003F2317">
              <w:pPr>
                <w:pStyle w:val="Bibliography"/>
                <w:ind w:left="720" w:hanging="720"/>
                <w:rPr>
                  <w:noProof/>
                </w:rPr>
              </w:pPr>
              <w:r>
                <w:rPr>
                  <w:noProof/>
                </w:rPr>
                <w:t xml:space="preserve">Haeckel, S., Carbone, L., &amp; Berry, L. (2003). How to lead the customer experience. </w:t>
              </w:r>
              <w:r>
                <w:rPr>
                  <w:i/>
                  <w:iCs/>
                  <w:noProof/>
                </w:rPr>
                <w:t>Marketing Management</w:t>
              </w:r>
              <w:r>
                <w:rPr>
                  <w:noProof/>
                </w:rPr>
                <w:t>, 18-23.</w:t>
              </w:r>
            </w:p>
            <w:p w14:paraId="2964470F" w14:textId="77777777" w:rsidR="003F2317" w:rsidRDefault="003F2317" w:rsidP="003F2317">
              <w:pPr>
                <w:pStyle w:val="Bibliography"/>
                <w:ind w:left="720" w:hanging="720"/>
                <w:rPr>
                  <w:noProof/>
                </w:rPr>
              </w:pPr>
              <w:r>
                <w:rPr>
                  <w:noProof/>
                </w:rPr>
                <w:t xml:space="preserve">Heighway, P. (2009). </w:t>
              </w:r>
              <w:r>
                <w:rPr>
                  <w:i/>
                  <w:iCs/>
                  <w:noProof/>
                </w:rPr>
                <w:t>Health and safety at work essentials.</w:t>
              </w:r>
              <w:r>
                <w:rPr>
                  <w:noProof/>
                </w:rPr>
                <w:t xml:space="preserve"> London: Lawpack Publishing Ltd.</w:t>
              </w:r>
            </w:p>
            <w:p w14:paraId="0706DE4C" w14:textId="77777777" w:rsidR="003F2317" w:rsidRDefault="003F2317" w:rsidP="003F2317">
              <w:pPr>
                <w:pStyle w:val="Bibliography"/>
                <w:ind w:left="720" w:hanging="720"/>
                <w:rPr>
                  <w:noProof/>
                </w:rPr>
              </w:pPr>
              <w:r>
                <w:rPr>
                  <w:noProof/>
                </w:rPr>
                <w:t xml:space="preserve">Helkkula, A. (2011). Characterising the concept of service experience. </w:t>
              </w:r>
              <w:r>
                <w:rPr>
                  <w:i/>
                  <w:iCs/>
                  <w:noProof/>
                </w:rPr>
                <w:t>Journal of Service Management</w:t>
              </w:r>
              <w:r>
                <w:rPr>
                  <w:noProof/>
                </w:rPr>
                <w:t>, 367-38.</w:t>
              </w:r>
            </w:p>
            <w:p w14:paraId="2D8AC6E7" w14:textId="77777777" w:rsidR="003F2317" w:rsidRDefault="003F2317" w:rsidP="003F2317">
              <w:pPr>
                <w:pStyle w:val="Bibliography"/>
                <w:ind w:left="720" w:hanging="720"/>
                <w:rPr>
                  <w:noProof/>
                </w:rPr>
              </w:pPr>
              <w:r>
                <w:rPr>
                  <w:noProof/>
                </w:rPr>
                <w:t xml:space="preserve">Lee, HyeRyeon, Tun-Min, J., &amp; Xu, L. (2016). "Guests’ perceptions of green hotel practices and management responses on TripAdvisor. </w:t>
              </w:r>
              <w:r>
                <w:rPr>
                  <w:i/>
                  <w:iCs/>
                  <w:noProof/>
                </w:rPr>
                <w:t>Journal of Hospitality and Tourism Technology 7</w:t>
              </w:r>
              <w:r>
                <w:rPr>
                  <w:noProof/>
                </w:rPr>
                <w:t>, 182–99.</w:t>
              </w:r>
            </w:p>
            <w:p w14:paraId="3FFD55B9" w14:textId="77777777" w:rsidR="003F2317" w:rsidRDefault="003F2317" w:rsidP="003F2317">
              <w:pPr>
                <w:pStyle w:val="Bibliography"/>
                <w:ind w:left="720" w:hanging="720"/>
                <w:rPr>
                  <w:noProof/>
                </w:rPr>
              </w:pPr>
              <w:r>
                <w:rPr>
                  <w:noProof/>
                </w:rPr>
                <w:lastRenderedPageBreak/>
                <w:t xml:space="preserve">Nino, O., &amp; Nana, N. (2021). The Role of Benchmarking in Hotel Management Improvement. </w:t>
              </w:r>
              <w:r>
                <w:rPr>
                  <w:i/>
                  <w:iCs/>
                  <w:noProof/>
                </w:rPr>
                <w:t>Economics 104</w:t>
              </w:r>
              <w:r>
                <w:rPr>
                  <w:noProof/>
                </w:rPr>
                <w:t>, 166–75.</w:t>
              </w:r>
            </w:p>
            <w:p w14:paraId="74CE70D2" w14:textId="77777777" w:rsidR="003F2317" w:rsidRDefault="003F2317" w:rsidP="003F2317">
              <w:pPr>
                <w:pStyle w:val="Bibliography"/>
                <w:ind w:left="720" w:hanging="720"/>
                <w:rPr>
                  <w:noProof/>
                </w:rPr>
              </w:pPr>
              <w:r>
                <w:rPr>
                  <w:noProof/>
                </w:rPr>
                <w:t xml:space="preserve">Pitt, Michael, &amp; Dominique, C. (2016). Hotel maintenance management in Sanya, China. </w:t>
              </w:r>
              <w:r>
                <w:rPr>
                  <w:i/>
                  <w:iCs/>
                  <w:noProof/>
                </w:rPr>
                <w:t>Journal of Facilities Management 14</w:t>
              </w:r>
              <w:r>
                <w:rPr>
                  <w:noProof/>
                </w:rPr>
                <w:t>, 304–14.</w:t>
              </w:r>
            </w:p>
            <w:p w14:paraId="2ECB2798" w14:textId="77777777" w:rsidR="003F2317" w:rsidRDefault="003F2317" w:rsidP="003F2317">
              <w:pPr>
                <w:pStyle w:val="Bibliography"/>
                <w:ind w:left="720" w:hanging="720"/>
                <w:rPr>
                  <w:noProof/>
                </w:rPr>
              </w:pPr>
              <w:r>
                <w:rPr>
                  <w:noProof/>
                </w:rPr>
                <w:t xml:space="preserve">Scholz, Petr, Lenka, Č., Petr, J., &amp; Ivica, L. (2022). GREEN MANAGEMENT IMPLEMENTATION: A CASE OF THE BULGARIAN HOTEL MARKEt. </w:t>
              </w:r>
              <w:r>
                <w:rPr>
                  <w:i/>
                  <w:iCs/>
                  <w:noProof/>
                </w:rPr>
                <w:t>E+M Ekonomie a Management 25</w:t>
              </w:r>
              <w:r>
                <w:rPr>
                  <w:noProof/>
                </w:rPr>
                <w:t>, 177–94.</w:t>
              </w:r>
            </w:p>
            <w:p w14:paraId="42BABD13" w14:textId="77777777" w:rsidR="003F2317" w:rsidRDefault="003F2317" w:rsidP="003F2317">
              <w:r>
                <w:rPr>
                  <w:b/>
                  <w:bCs/>
                  <w:noProof/>
                </w:rPr>
                <w:fldChar w:fldCharType="end"/>
              </w:r>
            </w:p>
          </w:sdtContent>
        </w:sdt>
      </w:sdtContent>
    </w:sdt>
    <w:p w14:paraId="076E8D55" w14:textId="169959CD" w:rsidR="003F2317" w:rsidRPr="00A83A4D" w:rsidRDefault="003F2317"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bookmarkStart w:id="6" w:name="_GoBack"/>
      <w:bookmarkEnd w:id="6"/>
    </w:p>
    <w:p w14:paraId="1DF6A26F" w14:textId="254432A1"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E6B599" w14:textId="77777777" w:rsidR="00BD2432" w:rsidRDefault="00BD2432" w:rsidP="004D0F63">
      <w:pPr>
        <w:spacing w:after="0" w:line="240" w:lineRule="auto"/>
      </w:pPr>
      <w:r>
        <w:separator/>
      </w:r>
    </w:p>
  </w:endnote>
  <w:endnote w:type="continuationSeparator" w:id="0">
    <w:p w14:paraId="52756499" w14:textId="77777777" w:rsidR="00BD2432" w:rsidRDefault="00BD243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3D12ED" w14:textId="77777777" w:rsidR="00BD2432" w:rsidRDefault="00BD2432" w:rsidP="004D0F63">
      <w:pPr>
        <w:spacing w:after="0" w:line="240" w:lineRule="auto"/>
      </w:pPr>
      <w:r>
        <w:separator/>
      </w:r>
    </w:p>
  </w:footnote>
  <w:footnote w:type="continuationSeparator" w:id="0">
    <w:p w14:paraId="4379A992" w14:textId="77777777" w:rsidR="00BD2432" w:rsidRDefault="00BD243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6526F"/>
    <w:rsid w:val="00137075"/>
    <w:rsid w:val="001749FD"/>
    <w:rsid w:val="00330917"/>
    <w:rsid w:val="00343A05"/>
    <w:rsid w:val="003508D9"/>
    <w:rsid w:val="00357851"/>
    <w:rsid w:val="003F2317"/>
    <w:rsid w:val="0045538B"/>
    <w:rsid w:val="004D0F63"/>
    <w:rsid w:val="00592A7E"/>
    <w:rsid w:val="005B1DB6"/>
    <w:rsid w:val="005F689A"/>
    <w:rsid w:val="00697D92"/>
    <w:rsid w:val="006B6681"/>
    <w:rsid w:val="008358ED"/>
    <w:rsid w:val="00840816"/>
    <w:rsid w:val="0086599B"/>
    <w:rsid w:val="008B5011"/>
    <w:rsid w:val="00977466"/>
    <w:rsid w:val="009A4555"/>
    <w:rsid w:val="009D31CA"/>
    <w:rsid w:val="00A3401B"/>
    <w:rsid w:val="00A83A4D"/>
    <w:rsid w:val="00AA0DA1"/>
    <w:rsid w:val="00AB29A2"/>
    <w:rsid w:val="00AD1F84"/>
    <w:rsid w:val="00B0725C"/>
    <w:rsid w:val="00BD2432"/>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1D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1DB6"/>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F2317"/>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Gre85</b:Tag>
    <b:SourceType>Book</b:SourceType>
    <b:Guid>{05F359D9-3504-468E-8FC9-0FB7BBA903C3}</b:Guid>
    <b:Author>
      <b:Author>
        <b:NameList>
          <b:Person>
            <b:Last>Great-Britain</b:Last>
          </b:Person>
        </b:NameList>
      </b:Author>
    </b:Author>
    <b:Title>Work Research Unit. Health and safety at work</b:Title>
    <b:Year>1985</b:Year>
    <b:City>London</b:City>
    <b:Publisher>Work Research Unit</b:Publisher>
    <b:RefOrder>9</b:RefOrder>
  </b:Source>
  <b:Source>
    <b:Tag>Bri92</b:Tag>
    <b:SourceType>Book</b:SourceType>
    <b:Guid>{A9F6C6F4-FC24-4153-9F8F-77C037EE15CC}</b:Guid>
    <b:Author>
      <b:Author>
        <b:NameList>
          <b:Person>
            <b:Last>Brierley</b:Last>
            <b:First>David.</b:First>
          </b:Person>
        </b:NameList>
      </b:Author>
    </b:Author>
    <b:Title>Health and safety at work. </b:Title>
    <b:Year>1992</b:Year>
    <b:City>Derby</b:City>
    <b:Publisher>Professional Association of Teachers</b:Publisher>
    <b:RefOrder>10</b:RefOrder>
  </b:Source>
  <b:Source>
    <b:Tag>Hei09</b:Tag>
    <b:SourceType>Book</b:SourceType>
    <b:Guid>{EF0AF2CC-0262-4A0B-8C47-E6C38B14B67F}</b:Guid>
    <b:Author>
      <b:Author>
        <b:NameList>
          <b:Person>
            <b:Last>Heighway</b:Last>
            <b:First>Penny</b:First>
          </b:Person>
        </b:NameList>
      </b:Author>
    </b:Author>
    <b:Title>Health and safety at work essentials</b:Title>
    <b:Year>2009</b:Year>
    <b:City>London</b:City>
    <b:Publisher> Lawpack Publishing Ltd</b:Publisher>
    <b:RefOrder>11</b:RefOrder>
  </b:Source>
  <b:Source>
    <b:Tag>Cha14</b:Tag>
    <b:SourceType>Book</b:SourceType>
    <b:Guid>{02533092-ECBB-4F99-8D71-0DA465A47ECB}</b:Guid>
    <b:Author>
      <b:Author>
        <b:NameList>
          <b:Person>
            <b:Last>Chadder</b:Last>
            <b:First>Paul</b:First>
          </b:Person>
        </b:NameList>
      </b:Author>
    </b:Author>
    <b:Title>Health and safety at work essentials</b:Title>
    <b:Year>2014</b:Year>
    <b:City>London</b:City>
    <b:Publisher>Lawpack Publishing</b:Publisher>
    <b:RefOrder>12</b:RefOrder>
  </b:Source>
  <b:Source>
    <b:Tag>Ber21</b:Tag>
    <b:SourceType>JournalArticle</b:SourceType>
    <b:Guid>{00213FCB-37AA-403F-B1FA-A1555A537C7D}</b:Guid>
    <b:Author>
      <b:Author>
        <b:NameList>
          <b:Person>
            <b:Last>Berdiev</b:Last>
            <b:First>ZhasuR</b:First>
          </b:Person>
        </b:NameList>
      </b:Author>
    </b:Author>
    <b:Title>MODERN HOTEL MANAGEMENT STYLES</b:Title>
    <b:Year>2021</b:Year>
    <b:JournalName>INNOVATIONS IN ECONOMY 4</b:JournalName>
    <b:Pages>84–94</b:Pages>
    <b:RefOrder>13</b:RefOrder>
  </b:Source>
  <b:Source>
    <b:Tag>Bas21</b:Tag>
    <b:SourceType>JournalArticle</b:SourceType>
    <b:Guid>{DED9C818-0CFA-40F3-9FA3-1EE5F17CDE48}</b:Guid>
    <b:Author>
      <b:Author>
        <b:NameList>
          <b:Person>
            <b:Last>Basera</b:Last>
            <b:First>Vitalis</b:First>
          </b:Person>
          <b:Person>
            <b:Last>Judy</b:Last>
            <b:First>Mwenje</b:First>
          </b:Person>
        </b:NameList>
      </b:Author>
    </b:Author>
    <b:JournalName>Factors Affecting the Adoption of Quality Management Systems in Zimbabwean Hotels</b:JournalName>
    <b:Year>2021</b:Year>
    <b:Pages>776–95</b:Pages>
    <b:RefOrder>14</b:RefOrder>
  </b:Source>
  <b:Source>
    <b:Tag>Nin21</b:Tag>
    <b:SourceType>JournalArticle</b:SourceType>
    <b:Guid>{9A3D398D-F324-411A-802C-0838173A0589}</b:Guid>
    <b:Author>
      <b:Author>
        <b:NameList>
          <b:Person>
            <b:Last>Nino</b:Last>
            <b:First>Ositashvili</b:First>
          </b:Person>
          <b:Person>
            <b:Last>Nana</b:Last>
            <b:First>Nadareishvili</b:First>
          </b:Person>
        </b:NameList>
      </b:Author>
    </b:Author>
    <b:Title>The Role of Benchmarking in Hotel Management Improvement.</b:Title>
    <b:JournalName>Economics 104</b:JournalName>
    <b:Year>2021</b:Year>
    <b:Pages>166–75</b:Pages>
    <b:RefOrder>15</b:RefOrder>
  </b:Source>
  <b:Source>
    <b:Tag>Sch22</b:Tag>
    <b:SourceType>JournalArticle</b:SourceType>
    <b:Guid>{F65B73CB-E2A0-46F8-97C4-D7E93420BE35}</b:Guid>
    <b:Author>
      <b:Author>
        <b:NameList>
          <b:Person>
            <b:Last>Scholz</b:Last>
          </b:Person>
          <b:Person>
            <b:Last>Petr</b:Last>
          </b:Person>
          <b:Person>
            <b:Last>Lenka</b:Last>
            <b:First>Červová</b:First>
          </b:Person>
          <b:Person>
            <b:Last>Petr</b:Last>
            <b:First>Janeček</b:First>
          </b:Person>
          <b:Person>
            <b:Last>Ivica</b:Last>
            <b:First>Linderová</b:First>
          </b:Person>
        </b:NameList>
      </b:Author>
    </b:Author>
    <b:Title>GREEN MANAGEMENT IMPLEMENTATION: A CASE OF THE BULGARIAN HOTEL MARKEt</b:Title>
    <b:JournalName>E+M Ekonomie a Management 25</b:JournalName>
    <b:Year>2022</b:Year>
    <b:Pages>177–94</b:Pages>
    <b:RefOrder>16</b:RefOrder>
  </b:Source>
  <b:Source>
    <b:Tag>Lee16</b:Tag>
    <b:SourceType>JournalArticle</b:SourceType>
    <b:Guid>{8FDB25C3-CFA8-48CB-8B67-B8907AD81B96}</b:Guid>
    <b:Author>
      <b:Author>
        <b:NameList>
          <b:Person>
            <b:Last>Lee</b:Last>
          </b:Person>
          <b:Person>
            <b:Last>HyeRyeon</b:Last>
          </b:Person>
          <b:Person>
            <b:Last>Tun-Min</b:Last>
            <b:First>Jai</b:First>
          </b:Person>
          <b:Person>
            <b:Last>Xu</b:Last>
            <b:First>Li</b:First>
          </b:Person>
        </b:NameList>
      </b:Author>
    </b:Author>
    <b:Title>"Guests’ perceptions of green hotel practices and management responses on TripAdvisor</b:Title>
    <b:JournalName>Journal of Hospitality and Tourism Technology 7</b:JournalName>
    <b:Year>2016</b:Year>
    <b:Pages>182–99</b:Pages>
    <b:RefOrder>17</b:RefOrder>
  </b:Source>
  <b:Source>
    <b:Tag>Pit16</b:Tag>
    <b:SourceType>JournalArticle</b:SourceType>
    <b:Guid>{41094783-ADDE-460E-A3EA-69EF16791756}</b:Guid>
    <b:Author>
      <b:Author>
        <b:NameList>
          <b:Person>
            <b:Last>Pitt</b:Last>
          </b:Person>
          <b:Person>
            <b:Last>Michael</b:Last>
          </b:Person>
          <b:Person>
            <b:Last>Dominique</b:Last>
            <b:First>Cannavina</b:First>
          </b:Person>
        </b:NameList>
      </b:Author>
    </b:Author>
    <b:Title>Hotel maintenance management in Sanya, China</b:Title>
    <b:JournalName>Journal of Facilities Management 14</b:JournalName>
    <b:Year>2016</b:Year>
    <b:Pages>304–14</b:Pages>
    <b:RefOrder>18</b:RefOrder>
  </b:Source>
  <b:Source>
    <b:Tag>Abu17</b:Tag>
    <b:SourceType>JournalArticle</b:SourceType>
    <b:Guid>{B58BB7C9-339B-4635-961C-B57B9FFFAA52}</b:Guid>
    <b:Author>
      <b:Author>
        <b:NameList>
          <b:Person>
            <b:Last>Abubakar</b:Last>
            <b:First>A.</b:First>
            <b:Middle>M</b:Middle>
          </b:Person>
          <b:Person>
            <b:Last>Ilkan</b:Last>
            <b:First>M</b:First>
          </b:Person>
          <b:Person>
            <b:Last>Ai-Tal</b:Last>
            <b:First>R.M</b:First>
          </b:Person>
          <b:Person>
            <b:Last>Eluwole</b:Last>
            <b:First>K.K</b:First>
          </b:Person>
        </b:NameList>
      </b:Author>
    </b:Author>
    <b:Title>eWOM, revisit intention, destination trust  and gender. </b:Title>
    <b:JournalName>Journal  of  Hospitality  and Tourism Management</b:JournalName>
    <b:Year>2017</b:Year>
    <b:Pages>220-227</b:Pages>
    <b:RefOrder>1</b:RefOrder>
  </b:Source>
  <b:Source>
    <b:Tag>Bab94</b:Tag>
    <b:SourceType>JournalArticle</b:SourceType>
    <b:Guid>{A0D58E30-02E8-45F7-BCAE-17F082CCBC7F}</b:Guid>
    <b:Author>
      <b:Author>
        <b:NameList>
          <b:Person>
            <b:Last>Babin</b:Last>
            <b:First>B.</b:First>
            <b:Middle>J., Darden W.R. &amp; Griffin, M. (1994). ., 20(4),</b:Middle>
          </b:Person>
        </b:NameList>
      </b:Author>
    </b:Author>
    <b:Title>Work and/or Fun: Measuring Hedonic and Utilitarian Shopping Value</b:Title>
    <b:JournalName> Journal of Consumer Research</b:JournalName>
    <b:Year>1994</b:Year>
    <b:Pages>644-656</b:Pages>
    <b:RefOrder>2</b:RefOrder>
  </b:Source>
  <b:Source>
    <b:Tag>Car03</b:Tag>
    <b:SourceType>JournalArticle</b:SourceType>
    <b:Guid>{921FE29C-9AFF-45A3-A63E-2FBCEE4E0BD9}</b:Guid>
    <b:Author>
      <b:Author>
        <b:NameList>
          <b:Person>
            <b:Last>Caru</b:Last>
            <b:First>A</b:First>
          </b:Person>
          <b:Person>
            <b:Last>Cova</b:Last>
            <b:First>B</b:First>
          </b:Person>
        </b:NameList>
      </b:Author>
    </b:Author>
    <b:Title>Revisiting  consumption  experience:  a  more  humble  but complete view of the concept</b:Title>
    <b:JournalName>Marketing Theory</b:JournalName>
    <b:Year>2003</b:Year>
    <b:Pages>267-286</b:Pages>
    <b:RefOrder>4</b:RefOrder>
  </b:Source>
  <b:Source>
    <b:Tag>Edv05</b:Tag>
    <b:SourceType>JournalArticle</b:SourceType>
    <b:Guid>{F76C7551-E2A4-4E30-AD93-5B59F35EA3F1}</b:Guid>
    <b:Author>
      <b:Author>
        <b:NameList>
          <b:Person>
            <b:Last>Edvardsson</b:Last>
            <b:First>B</b:First>
          </b:Person>
          <b:Person>
            <b:Last>Enquist</b:Last>
            <b:First>B</b:First>
          </b:Person>
          <b:Person>
            <b:Last>Johnston</b:Last>
            <b:First>R</b:First>
          </b:Person>
        </b:NameList>
      </b:Author>
    </b:Author>
    <b:Title>Co-creating  customer  value  through hyperreality in the pre-purchase service experience</b:Title>
    <b:JournalName>Journal of Service Research</b:JournalName>
    <b:Year>2005</b:Year>
    <b:Pages>149-161</b:Pages>
    <b:RefOrder>19</b:RefOrder>
  </b:Source>
  <b:Source>
    <b:Tag>For00</b:Tag>
    <b:SourceType>Book</b:SourceType>
    <b:Guid>{812E3D59-2DE3-476F-9932-08FE38F63826}</b:Guid>
    <b:Author>
      <b:Author>
        <b:NameList>
          <b:Person>
            <b:Last>Forgas</b:Last>
            <b:First>J.P</b:First>
          </b:Person>
        </b:NameList>
      </b:Author>
    </b:Author>
    <b:Title>Feeling and thinking: Affective influences on social cognition</b:Title>
    <b:Year>2000</b:Year>
    <b:City>New York</b:City>
    <b:Publisher>Cambridge University Press</b:Publisher>
    <b:RefOrder>5</b:RefOrder>
  </b:Source>
  <b:Source>
    <b:Tag>Gen07</b:Tag>
    <b:SourceType>JournalArticle</b:SourceType>
    <b:Guid>{92ED81A6-DE38-4A6C-938C-F01CC395C044}</b:Guid>
    <b:Author>
      <b:Author>
        <b:NameList>
          <b:Person>
            <b:Last>Gentile</b:Last>
            <b:First>C</b:First>
          </b:Person>
          <b:Person>
            <b:Last>Spiller</b:Last>
            <b:First>N</b:First>
          </b:Person>
          <b:Person>
            <b:Last>Noci</b:Last>
            <b:First>G</b:First>
          </b:Person>
        </b:NameList>
      </b:Author>
    </b:Author>
    <b:Title>How to sustain the customer experience: an overview of experience components that co-create value with the customer</b:Title>
    <b:Year>2007</b:Year>
    <b:JournalName>European Management Journal</b:JournalName>
    <b:Pages>395–410</b:Pages>
    <b:RefOrder>6</b:RefOrder>
  </b:Source>
  <b:Source>
    <b:Tag>Hae03</b:Tag>
    <b:SourceType>JournalArticle</b:SourceType>
    <b:Guid>{249C1766-FDCA-4512-A27B-C0BDD23A6349}</b:Guid>
    <b:Author>
      <b:Author>
        <b:NameList>
          <b:Person>
            <b:Last>Haeckel</b:Last>
            <b:First>S.H</b:First>
          </b:Person>
          <b:Person>
            <b:Last>Carbone</b:Last>
            <b:First>L.P</b:First>
          </b:Person>
          <b:Person>
            <b:Last>Berry</b:Last>
            <b:First>L.L.</b:First>
          </b:Person>
        </b:NameList>
      </b:Author>
    </b:Author>
    <b:Title>How to lead the  customer experience</b:Title>
    <b:JournalName>Marketing Management</b:JournalName>
    <b:Year>2003</b:Year>
    <b:Pages>18-23</b:Pages>
    <b:RefOrder>7</b:RefOrder>
  </b:Source>
  <b:Source>
    <b:Tag>Hel11</b:Tag>
    <b:SourceType>JournalArticle</b:SourceType>
    <b:Guid>{ED3DA5FD-DEB3-4331-9954-FF70F87D8A8D}</b:Guid>
    <b:Author>
      <b:Author>
        <b:NameList>
          <b:Person>
            <b:Last>Helkkula</b:Last>
            <b:First>A</b:First>
          </b:Person>
        </b:NameList>
      </b:Author>
    </b:Author>
    <b:Title>Characterising the  concept of  service experience</b:Title>
    <b:JournalName>Journal  of Service Management</b:JournalName>
    <b:Year>2011</b:Year>
    <b:Pages>367-38</b:Pages>
    <b:RefOrder>8</b:RefOrder>
  </b:Source>
  <b:Source>
    <b:Tag>Ahm03</b:Tag>
    <b:SourceType>JournalArticle</b:SourceType>
    <b:Guid>{412AE125-3C23-418C-B0A7-79AAD48218B0}</b:Guid>
    <b:Title>The impact of human resource management practices on operational performance: Recognizing country and industry differences</b:Title>
    <b:Year>2003</b:Year>
    <b:Author>
      <b:Author>
        <b:NameList>
          <b:Person>
            <b:Last>Ahmad</b:Last>
            <b:First>S</b:First>
          </b:Person>
        </b:NameList>
      </b:Author>
    </b:Author>
    <b:JournalName>Journal of Operations Management</b:JournalName>
    <b:RefOrder>3</b:RefOrder>
  </b:Source>
</b:Sources>
</file>

<file path=customXml/itemProps1.xml><?xml version="1.0" encoding="utf-8"?>
<ds:datastoreItem xmlns:ds="http://schemas.openxmlformats.org/officeDocument/2006/customXml" ds:itemID="{A2057B4D-8814-452B-AE06-66323B062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1221</Words>
  <Characters>6965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18</cp:revision>
  <dcterms:created xsi:type="dcterms:W3CDTF">2023-09-26T14:36:00Z</dcterms:created>
  <dcterms:modified xsi:type="dcterms:W3CDTF">2024-02-21T18:50:00Z</dcterms:modified>
</cp:coreProperties>
</file>