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7BCF" w:rsidRDefault="00927BCF" w:rsidP="00927BCF">
      <w:pPr>
        <w:pStyle w:val="Standard"/>
      </w:pPr>
      <w:r>
        <w:rPr>
          <w:sz w:val="28"/>
          <w:szCs w:val="28"/>
        </w:rPr>
        <w:t xml:space="preserve">Title: </w:t>
      </w:r>
      <w:r w:rsidR="004823B8" w:rsidRPr="004823B8">
        <w:rPr>
          <w:sz w:val="28"/>
          <w:szCs w:val="28"/>
        </w:rPr>
        <w:t>Understanding Resourcing and Talent Planning</w:t>
      </w:r>
    </w:p>
    <w:p w:rsidR="00927BCF" w:rsidRDefault="00927BCF" w:rsidP="00927BCF">
      <w:pPr>
        <w:pStyle w:val="Standard"/>
      </w:pPr>
    </w:p>
    <w:p w:rsidR="00927BCF" w:rsidRDefault="00927BCF" w:rsidP="00927BCF">
      <w:pPr>
        <w:pStyle w:val="Standard"/>
        <w:rPr>
          <w:sz w:val="28"/>
          <w:szCs w:val="28"/>
        </w:rPr>
      </w:pPr>
    </w:p>
    <w:p w:rsidR="00927BCF" w:rsidRDefault="00927BCF" w:rsidP="00927BCF">
      <w:pPr>
        <w:pStyle w:val="Standard"/>
      </w:pPr>
      <w:r>
        <w:rPr>
          <w:sz w:val="28"/>
          <w:szCs w:val="28"/>
        </w:rPr>
        <w:t xml:space="preserve">Name: Rhodri Packman </w:t>
      </w:r>
    </w:p>
    <w:p w:rsidR="00927BCF" w:rsidRDefault="00927BCF" w:rsidP="00927BCF">
      <w:pPr>
        <w:pStyle w:val="Standard"/>
        <w:rPr>
          <w:sz w:val="28"/>
          <w:szCs w:val="28"/>
        </w:rPr>
      </w:pPr>
    </w:p>
    <w:p w:rsidR="00927BCF" w:rsidRDefault="00927BCF" w:rsidP="00927BCF">
      <w:pPr>
        <w:pStyle w:val="Standard"/>
      </w:pPr>
      <w:r>
        <w:rPr>
          <w:sz w:val="28"/>
          <w:szCs w:val="28"/>
        </w:rPr>
        <w:t>CIPD Membership Number: 4787112X</w:t>
      </w:r>
    </w:p>
    <w:p w:rsidR="00927BCF" w:rsidRDefault="00927BCF" w:rsidP="00927BCF">
      <w:pPr>
        <w:pStyle w:val="Standard"/>
        <w:rPr>
          <w:sz w:val="28"/>
          <w:szCs w:val="28"/>
        </w:rPr>
      </w:pPr>
    </w:p>
    <w:p w:rsidR="00927BCF" w:rsidRDefault="00927BCF" w:rsidP="00927BCF">
      <w:pPr>
        <w:pStyle w:val="Standard"/>
        <w:rPr>
          <w:sz w:val="28"/>
          <w:szCs w:val="28"/>
        </w:rPr>
      </w:pPr>
    </w:p>
    <w:p w:rsidR="00927BCF" w:rsidRDefault="00927BCF" w:rsidP="00927BCF">
      <w:pPr>
        <w:pStyle w:val="Standard"/>
        <w:rPr>
          <w:sz w:val="28"/>
          <w:szCs w:val="28"/>
        </w:rPr>
      </w:pPr>
    </w:p>
    <w:p w:rsidR="00927BCF" w:rsidRDefault="00927BCF" w:rsidP="00927BCF">
      <w:pPr>
        <w:pStyle w:val="Standard"/>
        <w:rPr>
          <w:sz w:val="28"/>
          <w:szCs w:val="28"/>
        </w:rPr>
      </w:pPr>
    </w:p>
    <w:p w:rsidR="00927BCF" w:rsidRDefault="00927BCF" w:rsidP="00927BCF">
      <w:pPr>
        <w:pStyle w:val="Standard"/>
        <w:rPr>
          <w:b/>
          <w:sz w:val="28"/>
          <w:szCs w:val="28"/>
        </w:rPr>
      </w:pPr>
    </w:p>
    <w:p w:rsidR="00927BCF" w:rsidRDefault="00927BCF" w:rsidP="00927BCF">
      <w:pPr>
        <w:pStyle w:val="Standard"/>
      </w:pPr>
      <w:r>
        <w:rPr>
          <w:rFonts w:cs="Arial"/>
          <w:sz w:val="28"/>
          <w:szCs w:val="28"/>
        </w:rPr>
        <w:t>By signing below, I confirm that the work/evidence presented is my own, unaided work. I understand the regulations pertaining to candidate malpractice and the action that may be taken as a result.</w:t>
      </w:r>
    </w:p>
    <w:p w:rsidR="00927BCF" w:rsidRDefault="00927BCF" w:rsidP="00927BCF">
      <w:pPr>
        <w:pStyle w:val="Standard"/>
        <w:rPr>
          <w:rFonts w:cs="Arial"/>
          <w:sz w:val="28"/>
          <w:szCs w:val="28"/>
        </w:rPr>
      </w:pPr>
    </w:p>
    <w:p w:rsidR="00927BCF" w:rsidRDefault="00927BCF" w:rsidP="00927BCF">
      <w:pPr>
        <w:pStyle w:val="Standard"/>
      </w:pPr>
      <w:r>
        <w:rPr>
          <w:rFonts w:cs="Arial"/>
          <w:sz w:val="28"/>
          <w:szCs w:val="28"/>
        </w:rPr>
        <w:t>Signed: Rhodri Packman</w:t>
      </w:r>
    </w:p>
    <w:p w:rsidR="00927BCF" w:rsidRDefault="00927BCF" w:rsidP="00927BCF">
      <w:pPr>
        <w:pStyle w:val="Standard"/>
      </w:pPr>
      <w:r>
        <w:rPr>
          <w:rFonts w:cs="Arial"/>
          <w:sz w:val="28"/>
          <w:szCs w:val="28"/>
        </w:rPr>
        <w:t xml:space="preserve">Date: </w:t>
      </w:r>
      <w:r w:rsidR="003B752A">
        <w:rPr>
          <w:rFonts w:cs="Arial"/>
          <w:sz w:val="28"/>
          <w:szCs w:val="28"/>
        </w:rPr>
        <w:t>2</w:t>
      </w:r>
      <w:r w:rsidR="0058339C">
        <w:rPr>
          <w:rFonts w:cs="Arial"/>
          <w:sz w:val="28"/>
          <w:szCs w:val="28"/>
        </w:rPr>
        <w:t>7</w:t>
      </w:r>
      <w:r w:rsidR="003B752A">
        <w:rPr>
          <w:rFonts w:cs="Arial"/>
          <w:sz w:val="28"/>
          <w:szCs w:val="28"/>
        </w:rPr>
        <w:t>/03/2020</w:t>
      </w:r>
    </w:p>
    <w:p w:rsidR="00927BCF" w:rsidRDefault="00927BCF" w:rsidP="00927BCF">
      <w:pPr>
        <w:pStyle w:val="Standard"/>
        <w:spacing w:after="0" w:line="240" w:lineRule="auto"/>
        <w:rPr>
          <w:rFonts w:cs="Arial"/>
        </w:rPr>
      </w:pPr>
    </w:p>
    <w:p w:rsidR="00927BCF" w:rsidRDefault="00927BCF" w:rsidP="00927BCF">
      <w:pPr>
        <w:pStyle w:val="Standard"/>
        <w:spacing w:after="0" w:line="240" w:lineRule="auto"/>
        <w:rPr>
          <w:rFonts w:cs="Arial"/>
        </w:rPr>
      </w:pPr>
    </w:p>
    <w:p w:rsidR="00927BCF" w:rsidRDefault="00927BCF" w:rsidP="00927BCF">
      <w:pPr>
        <w:pStyle w:val="Standard"/>
        <w:spacing w:after="0" w:line="240" w:lineRule="auto"/>
        <w:rPr>
          <w:rFonts w:cs="Arial"/>
        </w:rPr>
      </w:pPr>
    </w:p>
    <w:p w:rsidR="00927BCF" w:rsidRDefault="00927BCF" w:rsidP="00927BCF">
      <w:pPr>
        <w:pStyle w:val="Standard"/>
        <w:spacing w:after="0" w:line="240" w:lineRule="auto"/>
        <w:rPr>
          <w:rFonts w:cs="Arial"/>
        </w:rPr>
      </w:pPr>
    </w:p>
    <w:p w:rsidR="00927BCF" w:rsidRDefault="006B2C31" w:rsidP="00927BCF">
      <w:pPr>
        <w:pStyle w:val="Standard"/>
        <w:spacing w:after="0" w:line="240" w:lineRule="auto"/>
        <w:rPr>
          <w:rFonts w:cs="Arial"/>
        </w:rPr>
      </w:pPr>
      <w:r>
        <w:rPr>
          <w:rFonts w:cs="Arial"/>
        </w:rPr>
        <w:t xml:space="preserve">Word count: </w:t>
      </w:r>
      <w:r w:rsidR="00A201FE">
        <w:rPr>
          <w:rFonts w:cs="Arial"/>
        </w:rPr>
        <w:t>3299</w:t>
      </w:r>
      <w:bookmarkStart w:id="0" w:name="_GoBack"/>
      <w:bookmarkEnd w:id="0"/>
    </w:p>
    <w:p w:rsidR="00927BCF" w:rsidRDefault="00927BCF" w:rsidP="00927BCF">
      <w:pPr>
        <w:pStyle w:val="Standard"/>
        <w:spacing w:after="0" w:line="240" w:lineRule="auto"/>
        <w:rPr>
          <w:rFonts w:cs="Arial"/>
        </w:rPr>
      </w:pPr>
    </w:p>
    <w:p w:rsidR="00927BCF" w:rsidRDefault="00927BCF" w:rsidP="00927BCF">
      <w:pPr>
        <w:pStyle w:val="Standard"/>
        <w:spacing w:after="0" w:line="240" w:lineRule="auto"/>
        <w:rPr>
          <w:rFonts w:cs="Arial"/>
        </w:rPr>
      </w:pPr>
    </w:p>
    <w:p w:rsidR="00927BCF" w:rsidRDefault="00927BCF" w:rsidP="00927BCF">
      <w:pPr>
        <w:pStyle w:val="Standard"/>
        <w:spacing w:after="0" w:line="240" w:lineRule="auto"/>
        <w:rPr>
          <w:rFonts w:cs="Arial"/>
        </w:rPr>
      </w:pPr>
    </w:p>
    <w:p w:rsidR="00927BCF" w:rsidRDefault="00927BCF" w:rsidP="00927BCF">
      <w:pPr>
        <w:pStyle w:val="Standard"/>
        <w:spacing w:after="0" w:line="360" w:lineRule="auto"/>
        <w:rPr>
          <w:rFonts w:cs="Arial"/>
        </w:rPr>
      </w:pPr>
    </w:p>
    <w:p w:rsidR="004562FB" w:rsidRDefault="004562FB" w:rsidP="00927BCF">
      <w:pPr>
        <w:pStyle w:val="Standard"/>
        <w:spacing w:after="0" w:line="360" w:lineRule="auto"/>
        <w:rPr>
          <w:rFonts w:cs="Arial"/>
        </w:rPr>
      </w:pPr>
    </w:p>
    <w:p w:rsidR="004562FB" w:rsidRDefault="004562FB" w:rsidP="00927BCF">
      <w:pPr>
        <w:pStyle w:val="Standard"/>
        <w:spacing w:after="0" w:line="360" w:lineRule="auto"/>
        <w:rPr>
          <w:rFonts w:cs="Arial"/>
        </w:rPr>
      </w:pPr>
    </w:p>
    <w:p w:rsidR="00927BCF" w:rsidRDefault="00927BCF" w:rsidP="00927BCF">
      <w:pPr>
        <w:pStyle w:val="Standard"/>
        <w:spacing w:after="0" w:line="240" w:lineRule="auto"/>
        <w:rPr>
          <w:rFonts w:cs="Arial"/>
          <w:b/>
          <w:sz w:val="28"/>
        </w:rPr>
      </w:pPr>
    </w:p>
    <w:p w:rsidR="00A800B5" w:rsidRDefault="00A800B5" w:rsidP="007A2A19">
      <w:pPr>
        <w:spacing w:after="200" w:line="276" w:lineRule="auto"/>
        <w:rPr>
          <w:rFonts w:eastAsia="Calibri" w:cstheme="minorHAnsi"/>
          <w:b/>
        </w:rPr>
      </w:pPr>
    </w:p>
    <w:p w:rsidR="006B2C31" w:rsidRDefault="006B2C31" w:rsidP="007A2A19">
      <w:pPr>
        <w:spacing w:after="200" w:line="276" w:lineRule="auto"/>
        <w:rPr>
          <w:rFonts w:eastAsia="Calibri" w:cstheme="minorHAnsi"/>
          <w:b/>
        </w:rPr>
      </w:pPr>
      <w:r w:rsidRPr="006B2C31">
        <w:rPr>
          <w:rFonts w:eastAsia="Calibri" w:cstheme="minorHAnsi"/>
          <w:b/>
        </w:rPr>
        <w:lastRenderedPageBreak/>
        <w:t xml:space="preserve">Describe the key contemporary trends in both the UK labour market and in the labour market of any other country </w:t>
      </w:r>
    </w:p>
    <w:p w:rsidR="003516D1" w:rsidRPr="003516D1" w:rsidRDefault="003516D1" w:rsidP="007A4DEF">
      <w:pPr>
        <w:spacing w:after="200" w:line="276" w:lineRule="auto"/>
        <w:rPr>
          <w:rFonts w:cstheme="minorHAnsi"/>
          <w:b/>
        </w:rPr>
      </w:pPr>
      <w:r w:rsidRPr="003516D1">
        <w:rPr>
          <w:rFonts w:cstheme="minorHAnsi"/>
          <w:b/>
        </w:rPr>
        <w:t>UK</w:t>
      </w:r>
    </w:p>
    <w:p w:rsidR="007A4DEF" w:rsidRDefault="00714160" w:rsidP="007A4DEF">
      <w:pPr>
        <w:spacing w:after="200" w:line="276" w:lineRule="auto"/>
        <w:rPr>
          <w:rFonts w:cstheme="minorHAnsi"/>
        </w:rPr>
      </w:pPr>
      <w:r>
        <w:rPr>
          <w:rFonts w:cstheme="minorHAnsi"/>
        </w:rPr>
        <w:t xml:space="preserve">The UK labour market as of February 2020, shows a picture of high employment (running at 76.5%). </w:t>
      </w:r>
      <w:r w:rsidR="007A4DEF">
        <w:rPr>
          <w:rFonts w:cstheme="minorHAnsi"/>
        </w:rPr>
        <w:t xml:space="preserve">There has been an </w:t>
      </w:r>
      <w:r w:rsidR="007A4DEF" w:rsidRPr="00714160">
        <w:rPr>
          <w:rFonts w:cstheme="minorHAnsi"/>
        </w:rPr>
        <w:t xml:space="preserve">increase in women in </w:t>
      </w:r>
      <w:r w:rsidR="00420AAA">
        <w:rPr>
          <w:rFonts w:cstheme="minorHAnsi"/>
        </w:rPr>
        <w:t xml:space="preserve">the </w:t>
      </w:r>
      <w:r w:rsidR="007A4DEF" w:rsidRPr="00714160">
        <w:rPr>
          <w:rFonts w:cstheme="minorHAnsi"/>
        </w:rPr>
        <w:t>labour market and</w:t>
      </w:r>
      <w:r w:rsidR="007A4DEF">
        <w:rPr>
          <w:rFonts w:cstheme="minorHAnsi"/>
        </w:rPr>
        <w:t xml:space="preserve"> of</w:t>
      </w:r>
      <w:r w:rsidR="007A4DEF" w:rsidRPr="00714160">
        <w:rPr>
          <w:rFonts w:cstheme="minorHAnsi"/>
        </w:rPr>
        <w:t xml:space="preserve"> people aged between 50-64</w:t>
      </w:r>
      <w:r w:rsidR="0058339C">
        <w:rPr>
          <w:rFonts w:cstheme="minorHAnsi"/>
        </w:rPr>
        <w:t xml:space="preserve"> (CIPD, 2020a)</w:t>
      </w:r>
    </w:p>
    <w:p w:rsidR="0058339C" w:rsidRDefault="00420AAA" w:rsidP="00714160">
      <w:pPr>
        <w:spacing w:after="200" w:line="276" w:lineRule="auto"/>
        <w:rPr>
          <w:rFonts w:cstheme="minorHAnsi"/>
        </w:rPr>
      </w:pPr>
      <w:r>
        <w:rPr>
          <w:rFonts w:cstheme="minorHAnsi"/>
        </w:rPr>
        <w:t xml:space="preserve">Despite unemployment rates falling there are </w:t>
      </w:r>
      <w:r w:rsidR="007A4DEF" w:rsidRPr="00714160">
        <w:rPr>
          <w:rFonts w:cstheme="minorHAnsi"/>
        </w:rPr>
        <w:t xml:space="preserve">8.48 million people </w:t>
      </w:r>
      <w:r w:rsidR="007A4DEF">
        <w:rPr>
          <w:rFonts w:cstheme="minorHAnsi"/>
        </w:rPr>
        <w:t xml:space="preserve">are </w:t>
      </w:r>
      <w:r w:rsidR="007A4DEF" w:rsidRPr="00714160">
        <w:rPr>
          <w:rFonts w:cstheme="minorHAnsi"/>
        </w:rPr>
        <w:t>not in the labour force (</w:t>
      </w:r>
      <w:r>
        <w:rPr>
          <w:rFonts w:cstheme="minorHAnsi"/>
        </w:rPr>
        <w:t>these are deemed as Economically I</w:t>
      </w:r>
      <w:r w:rsidR="007A4DEF" w:rsidRPr="00714160">
        <w:rPr>
          <w:rFonts w:cstheme="minorHAnsi"/>
        </w:rPr>
        <w:t>nactive)</w:t>
      </w:r>
      <w:r w:rsidR="007A4DEF">
        <w:rPr>
          <w:rFonts w:cstheme="minorHAnsi"/>
        </w:rPr>
        <w:t xml:space="preserve">. </w:t>
      </w:r>
      <w:r>
        <w:rPr>
          <w:rFonts w:cstheme="minorHAnsi"/>
        </w:rPr>
        <w:t>These numbers too are</w:t>
      </w:r>
      <w:r w:rsidR="007A4DEF" w:rsidRPr="00714160">
        <w:rPr>
          <w:rFonts w:cstheme="minorHAnsi"/>
        </w:rPr>
        <w:t xml:space="preserve"> decreasing</w:t>
      </w:r>
      <w:r w:rsidR="007A4DEF">
        <w:rPr>
          <w:rFonts w:cstheme="minorHAnsi"/>
        </w:rPr>
        <w:t>, with the number of women</w:t>
      </w:r>
      <w:r w:rsidR="007A4DEF" w:rsidRPr="00714160">
        <w:rPr>
          <w:rFonts w:cstheme="minorHAnsi"/>
        </w:rPr>
        <w:t xml:space="preserve"> at a record low of 24.8%</w:t>
      </w:r>
      <w:r w:rsidR="007A4DEF">
        <w:rPr>
          <w:rFonts w:cstheme="minorHAnsi"/>
        </w:rPr>
        <w:t xml:space="preserve">. </w:t>
      </w:r>
      <w:r w:rsidR="007A4DEF" w:rsidRPr="00714160">
        <w:rPr>
          <w:rFonts w:cstheme="minorHAnsi"/>
        </w:rPr>
        <w:t>27% are students, 26% are long term sick</w:t>
      </w:r>
      <w:r w:rsidR="007A4DEF">
        <w:rPr>
          <w:rFonts w:cstheme="minorHAnsi"/>
        </w:rPr>
        <w:t xml:space="preserve"> and</w:t>
      </w:r>
      <w:r w:rsidR="007A4DEF" w:rsidRPr="00714160">
        <w:rPr>
          <w:rFonts w:cstheme="minorHAnsi"/>
        </w:rPr>
        <w:t xml:space="preserve"> 22% caring for family members.</w:t>
      </w:r>
      <w:r w:rsidR="001C474B">
        <w:rPr>
          <w:rFonts w:cstheme="minorHAnsi"/>
        </w:rPr>
        <w:t xml:space="preserve"> (These m</w:t>
      </w:r>
      <w:r w:rsidR="00714160" w:rsidRPr="00714160">
        <w:rPr>
          <w:rFonts w:cstheme="minorHAnsi"/>
        </w:rPr>
        <w:t>easures those actively seeking work in last 4 weeks and available to start work within 2 weeks</w:t>
      </w:r>
      <w:r w:rsidR="001C474B">
        <w:rPr>
          <w:rFonts w:cstheme="minorHAnsi"/>
        </w:rPr>
        <w:t>)</w:t>
      </w:r>
      <w:r w:rsidR="0058339C">
        <w:rPr>
          <w:rFonts w:cstheme="minorHAnsi"/>
        </w:rPr>
        <w:t xml:space="preserve"> (CIPD, 2020a).</w:t>
      </w:r>
    </w:p>
    <w:p w:rsidR="003516D1" w:rsidRDefault="001C474B" w:rsidP="00714160">
      <w:pPr>
        <w:spacing w:after="200" w:line="276" w:lineRule="auto"/>
        <w:rPr>
          <w:rFonts w:cstheme="minorHAnsi"/>
        </w:rPr>
      </w:pPr>
      <w:r>
        <w:rPr>
          <w:rFonts w:cstheme="minorHAnsi"/>
        </w:rPr>
        <w:t xml:space="preserve">Government statistics report that there were </w:t>
      </w:r>
      <w:r w:rsidR="00714160" w:rsidRPr="00714160">
        <w:rPr>
          <w:rFonts w:cstheme="minorHAnsi"/>
        </w:rPr>
        <w:t>810,000 vacancies from Nov 19 to Jan 20.</w:t>
      </w:r>
      <w:r>
        <w:rPr>
          <w:rFonts w:cstheme="minorHAnsi"/>
        </w:rPr>
        <w:t xml:space="preserve"> </w:t>
      </w:r>
      <w:r w:rsidR="00A362FC">
        <w:rPr>
          <w:rFonts w:cstheme="minorHAnsi"/>
        </w:rPr>
        <w:t>T</w:t>
      </w:r>
      <w:r w:rsidRPr="001C474B">
        <w:rPr>
          <w:rFonts w:cstheme="minorHAnsi"/>
        </w:rPr>
        <w:t>he type of permanent roles employers have been most unable to fill during the past 12-months are in professional occupations (53%), associate professional and technical occupations (16%), and managers directors</w:t>
      </w:r>
      <w:r>
        <w:rPr>
          <w:rFonts w:cstheme="minorHAnsi"/>
        </w:rPr>
        <w:t xml:space="preserve"> and senior officials (11%).  </w:t>
      </w:r>
      <w:r w:rsidRPr="001C474B">
        <w:rPr>
          <w:rFonts w:cstheme="minorHAnsi"/>
        </w:rPr>
        <w:t xml:space="preserve">A smaller number of employers say they </w:t>
      </w:r>
      <w:r w:rsidR="00A362FC">
        <w:rPr>
          <w:rFonts w:cstheme="minorHAnsi"/>
        </w:rPr>
        <w:t>were</w:t>
      </w:r>
      <w:r w:rsidRPr="001C474B">
        <w:rPr>
          <w:rFonts w:cstheme="minorHAnsi"/>
        </w:rPr>
        <w:t xml:space="preserve"> unable to fill lower-skilled roles such as elementary positions (2%), administrative and secretarial occupations (2%) and process, plant a</w:t>
      </w:r>
      <w:r w:rsidR="00A362FC">
        <w:rPr>
          <w:rFonts w:cstheme="minorHAnsi"/>
        </w:rPr>
        <w:t xml:space="preserve">nd machine operatives (3%) </w:t>
      </w:r>
      <w:r w:rsidR="00A362FC">
        <w:rPr>
          <w:rFonts w:cstheme="minorHAnsi"/>
        </w:rPr>
        <w:t>CIPD (2020a</w:t>
      </w:r>
      <w:r w:rsidR="00A362FC">
        <w:rPr>
          <w:rFonts w:cstheme="minorHAnsi"/>
        </w:rPr>
        <w:t xml:space="preserve">). </w:t>
      </w:r>
    </w:p>
    <w:p w:rsidR="003516D1" w:rsidRPr="003516D1" w:rsidRDefault="003516D1" w:rsidP="00714160">
      <w:pPr>
        <w:spacing w:after="200" w:line="276" w:lineRule="auto"/>
        <w:rPr>
          <w:rFonts w:cstheme="minorHAnsi"/>
          <w:b/>
        </w:rPr>
      </w:pPr>
      <w:r w:rsidRPr="003516D1">
        <w:rPr>
          <w:rFonts w:cstheme="minorHAnsi"/>
          <w:b/>
        </w:rPr>
        <w:t xml:space="preserve">Singapore </w:t>
      </w:r>
    </w:p>
    <w:p w:rsidR="003516D1" w:rsidRDefault="003516D1" w:rsidP="003516D1">
      <w:pPr>
        <w:spacing w:after="200" w:line="276" w:lineRule="auto"/>
        <w:rPr>
          <w:rFonts w:cstheme="minorHAnsi"/>
        </w:rPr>
      </w:pPr>
      <w:r>
        <w:rPr>
          <w:rFonts w:cstheme="minorHAnsi"/>
        </w:rPr>
        <w:t>Singa</w:t>
      </w:r>
      <w:r w:rsidRPr="003516D1">
        <w:rPr>
          <w:rFonts w:cstheme="minorHAnsi"/>
        </w:rPr>
        <w:t>pore’s labour market held steady in 2019, although unemployment rates edged up, according to a Mi</w:t>
      </w:r>
      <w:r>
        <w:rPr>
          <w:rFonts w:cstheme="minorHAnsi"/>
        </w:rPr>
        <w:t>nis</w:t>
      </w:r>
      <w:r w:rsidR="001C474B">
        <w:rPr>
          <w:rFonts w:cstheme="minorHAnsi"/>
        </w:rPr>
        <w:t xml:space="preserve">try of Manpower (MOM) report 2019. </w:t>
      </w:r>
      <w:r w:rsidR="00420AAA">
        <w:rPr>
          <w:rFonts w:cstheme="minorHAnsi"/>
        </w:rPr>
        <w:t xml:space="preserve">The labour market is </w:t>
      </w:r>
      <w:r w:rsidR="00A362FC">
        <w:rPr>
          <w:rFonts w:cstheme="minorHAnsi"/>
        </w:rPr>
        <w:t>comprises</w:t>
      </w:r>
      <w:r w:rsidR="00420AAA">
        <w:rPr>
          <w:rFonts w:cstheme="minorHAnsi"/>
        </w:rPr>
        <w:t xml:space="preserve"> domestic and foreign workers. </w:t>
      </w:r>
      <w:r w:rsidR="00A362FC">
        <w:rPr>
          <w:rFonts w:cstheme="minorHAnsi"/>
        </w:rPr>
        <w:t xml:space="preserve"> </w:t>
      </w:r>
      <w:r w:rsidRPr="003516D1">
        <w:rPr>
          <w:rFonts w:cstheme="minorHAnsi"/>
        </w:rPr>
        <w:t>Total employment growth in 2019, excluding foreign domestic workers, was the highest in five years, reflecting growth in both foreign and local employment.</w:t>
      </w:r>
      <w:r>
        <w:rPr>
          <w:rFonts w:cstheme="minorHAnsi"/>
        </w:rPr>
        <w:t xml:space="preserve"> </w:t>
      </w:r>
    </w:p>
    <w:p w:rsidR="003516D1" w:rsidRDefault="001C474B" w:rsidP="00714160">
      <w:pPr>
        <w:spacing w:after="200" w:line="276" w:lineRule="auto"/>
        <w:rPr>
          <w:rFonts w:cstheme="minorHAnsi"/>
        </w:rPr>
      </w:pPr>
      <w:r>
        <w:rPr>
          <w:rFonts w:cstheme="minorHAnsi"/>
        </w:rPr>
        <w:t>The unemployment</w:t>
      </w:r>
      <w:r w:rsidR="003516D1" w:rsidRPr="003516D1">
        <w:rPr>
          <w:rFonts w:cstheme="minorHAnsi"/>
        </w:rPr>
        <w:t xml:space="preserve"> rate rose to 2.3</w:t>
      </w:r>
      <w:r w:rsidR="003516D1">
        <w:rPr>
          <w:rFonts w:cstheme="minorHAnsi"/>
        </w:rPr>
        <w:t>%. T</w:t>
      </w:r>
      <w:r w:rsidR="003516D1" w:rsidRPr="003516D1">
        <w:rPr>
          <w:rFonts w:cstheme="minorHAnsi"/>
        </w:rPr>
        <w:t>he annual average resident long-term unemployment rate in 2019 was unchanged from 2018 at 0.7 per cent, but trends were mixed across age and education groups, with residents at both ends of the age spectrum and those with non-tertiary qualifications seeing a rise</w:t>
      </w:r>
      <w:r w:rsidR="0058339C">
        <w:rPr>
          <w:rFonts w:cstheme="minorHAnsi"/>
        </w:rPr>
        <w:t xml:space="preserve"> in long-term unemployment rate (MOM, 2019).</w:t>
      </w:r>
    </w:p>
    <w:p w:rsidR="0058339C" w:rsidRDefault="003516D1" w:rsidP="00714160">
      <w:pPr>
        <w:spacing w:after="200" w:line="276" w:lineRule="auto"/>
        <w:rPr>
          <w:rFonts w:cstheme="minorHAnsi"/>
        </w:rPr>
      </w:pPr>
      <w:r>
        <w:rPr>
          <w:rFonts w:cstheme="minorHAnsi"/>
        </w:rPr>
        <w:t>T</w:t>
      </w:r>
      <w:r w:rsidRPr="003516D1">
        <w:rPr>
          <w:rFonts w:cstheme="minorHAnsi"/>
        </w:rPr>
        <w:t xml:space="preserve">he </w:t>
      </w:r>
      <w:r w:rsidR="00EC17D1">
        <w:rPr>
          <w:rFonts w:cstheme="minorHAnsi"/>
        </w:rPr>
        <w:t xml:space="preserve">jobs that have seen the highest employment in 2019 was </w:t>
      </w:r>
      <w:r w:rsidRPr="003516D1">
        <w:rPr>
          <w:rFonts w:cstheme="minorHAnsi"/>
        </w:rPr>
        <w:t>in the community</w:t>
      </w:r>
      <w:r w:rsidR="00585F31">
        <w:rPr>
          <w:rFonts w:cstheme="minorHAnsi"/>
        </w:rPr>
        <w:t>, social and personal services</w:t>
      </w:r>
      <w:r w:rsidRPr="003516D1">
        <w:rPr>
          <w:rFonts w:cstheme="minorHAnsi"/>
        </w:rPr>
        <w:t>, financial and insurance services and information and c</w:t>
      </w:r>
      <w:r w:rsidR="001C474B">
        <w:rPr>
          <w:rFonts w:cstheme="minorHAnsi"/>
        </w:rPr>
        <w:t xml:space="preserve">ommunications sectors. </w:t>
      </w:r>
      <w:r w:rsidRPr="003516D1">
        <w:rPr>
          <w:rFonts w:cstheme="minorHAnsi"/>
        </w:rPr>
        <w:t>Foreign employment – excluding foreign domestic workers – grew by 28,700, more than double the growth in 2018. This was largely driven by the construction (13,900</w:t>
      </w:r>
      <w:r w:rsidR="0058339C">
        <w:rPr>
          <w:rFonts w:cstheme="minorHAnsi"/>
        </w:rPr>
        <w:t>) and services (15,100) sectors (MOM, 2019).</w:t>
      </w:r>
    </w:p>
    <w:p w:rsidR="007A4DEF" w:rsidRPr="00714160" w:rsidRDefault="003516D1" w:rsidP="00714160">
      <w:pPr>
        <w:spacing w:after="200" w:line="276" w:lineRule="auto"/>
        <w:rPr>
          <w:rFonts w:cstheme="minorHAnsi"/>
        </w:rPr>
      </w:pPr>
      <w:r>
        <w:rPr>
          <w:rFonts w:cstheme="minorHAnsi"/>
        </w:rPr>
        <w:t>Clearly the Covid-19</w:t>
      </w:r>
      <w:r w:rsidR="007A4DEF">
        <w:rPr>
          <w:rFonts w:cstheme="minorHAnsi"/>
        </w:rPr>
        <w:t xml:space="preserve"> Virus is and will continue to have a huge impact on employment. These trends h</w:t>
      </w:r>
      <w:r w:rsidR="00420AAA">
        <w:rPr>
          <w:rFonts w:cstheme="minorHAnsi"/>
        </w:rPr>
        <w:t xml:space="preserve">ave not been taken into account in the figures above. </w:t>
      </w:r>
      <w:r w:rsidR="007A4DEF">
        <w:rPr>
          <w:rFonts w:cstheme="minorHAnsi"/>
        </w:rPr>
        <w:t xml:space="preserve"> </w:t>
      </w:r>
    </w:p>
    <w:p w:rsidR="006541BD" w:rsidRDefault="00AC4AA7" w:rsidP="007A2A19">
      <w:pPr>
        <w:spacing w:after="200" w:line="276" w:lineRule="auto"/>
        <w:rPr>
          <w:rFonts w:cstheme="minorHAnsi"/>
        </w:rPr>
      </w:pPr>
      <w:r>
        <w:rPr>
          <w:rFonts w:cstheme="minorHAnsi"/>
        </w:rPr>
        <w:t xml:space="preserve"> </w:t>
      </w:r>
    </w:p>
    <w:p w:rsidR="004562FB" w:rsidRPr="004562FB" w:rsidRDefault="004562FB" w:rsidP="004562FB">
      <w:pPr>
        <w:pStyle w:val="ListParagraph"/>
        <w:spacing w:after="200" w:line="276" w:lineRule="auto"/>
        <w:rPr>
          <w:rFonts w:asciiTheme="minorHAnsi" w:hAnsiTheme="minorHAnsi" w:cstheme="minorHAnsi"/>
        </w:rPr>
      </w:pPr>
    </w:p>
    <w:p w:rsidR="006B2C31" w:rsidRDefault="006B2C31" w:rsidP="006B2C31">
      <w:pPr>
        <w:spacing w:after="200" w:line="276" w:lineRule="auto"/>
        <w:rPr>
          <w:rFonts w:cstheme="minorHAnsi"/>
          <w:b/>
        </w:rPr>
      </w:pPr>
    </w:p>
    <w:p w:rsidR="006B2C31" w:rsidRDefault="006B2C31" w:rsidP="00416321">
      <w:pPr>
        <w:spacing w:after="200" w:line="276" w:lineRule="auto"/>
        <w:rPr>
          <w:rFonts w:cstheme="minorHAnsi"/>
          <w:b/>
        </w:rPr>
      </w:pPr>
      <w:r w:rsidRPr="006B2C31">
        <w:rPr>
          <w:rFonts w:cstheme="minorHAnsi"/>
          <w:b/>
        </w:rPr>
        <w:t xml:space="preserve">Describe the principles of effective workforce planning and tools used to carry it out.  </w:t>
      </w:r>
    </w:p>
    <w:p w:rsidR="00A9083D" w:rsidRDefault="00A9083D" w:rsidP="006B2C31">
      <w:pPr>
        <w:spacing w:after="200" w:line="276" w:lineRule="auto"/>
        <w:rPr>
          <w:rFonts w:cstheme="minorHAnsi"/>
        </w:rPr>
      </w:pPr>
      <w:r w:rsidRPr="00A9083D">
        <w:rPr>
          <w:rFonts w:cstheme="minorHAnsi"/>
        </w:rPr>
        <w:t xml:space="preserve">In </w:t>
      </w:r>
      <w:r w:rsidR="00E5753A">
        <w:rPr>
          <w:rFonts w:cstheme="minorHAnsi"/>
        </w:rPr>
        <w:t xml:space="preserve">numerous </w:t>
      </w:r>
      <w:r w:rsidRPr="00A9083D">
        <w:rPr>
          <w:rFonts w:cstheme="minorHAnsi"/>
        </w:rPr>
        <w:t>mature</w:t>
      </w:r>
      <w:r>
        <w:rPr>
          <w:rFonts w:cstheme="minorHAnsi"/>
        </w:rPr>
        <w:t xml:space="preserve"> labour</w:t>
      </w:r>
      <w:r w:rsidRPr="00A9083D">
        <w:rPr>
          <w:rFonts w:cstheme="minorHAnsi"/>
        </w:rPr>
        <w:t xml:space="preserve"> markets there is an ongoing ‘war for talent’, </w:t>
      </w:r>
      <w:r>
        <w:rPr>
          <w:rFonts w:cstheme="minorHAnsi"/>
        </w:rPr>
        <w:t>a</w:t>
      </w:r>
      <w:r w:rsidRPr="00A9083D">
        <w:rPr>
          <w:rFonts w:cstheme="minorHAnsi"/>
        </w:rPr>
        <w:t xml:space="preserve"> phrase first coined by the consultancy McKinsey (Michaels et al., 2001)</w:t>
      </w:r>
      <w:r>
        <w:rPr>
          <w:rFonts w:cstheme="minorHAnsi"/>
        </w:rPr>
        <w:t>. This rightly implies that firms are fighting for the best</w:t>
      </w:r>
      <w:r w:rsidR="00E5753A">
        <w:rPr>
          <w:rFonts w:cstheme="minorHAnsi"/>
        </w:rPr>
        <w:t xml:space="preserve"> talent. To secure this talent (skills, people)</w:t>
      </w:r>
      <w:r>
        <w:rPr>
          <w:rFonts w:cstheme="minorHAnsi"/>
        </w:rPr>
        <w:t xml:space="preserve">, there needs to be an element of planning and strategy in order for an organisation </w:t>
      </w:r>
      <w:r w:rsidR="0058339C">
        <w:rPr>
          <w:rFonts w:cstheme="minorHAnsi"/>
        </w:rPr>
        <w:t>to</w:t>
      </w:r>
      <w:r>
        <w:rPr>
          <w:rFonts w:cstheme="minorHAnsi"/>
        </w:rPr>
        <w:t xml:space="preserve"> meet its objectives. This is called talent planning, human resource planning (HRP) or workforce planning</w:t>
      </w:r>
      <w:r w:rsidR="00F21179">
        <w:rPr>
          <w:rFonts w:cstheme="minorHAnsi"/>
        </w:rPr>
        <w:t xml:space="preserve"> (Taylor and Woodhams, 2016).</w:t>
      </w:r>
      <w:r>
        <w:rPr>
          <w:rFonts w:cstheme="minorHAnsi"/>
        </w:rPr>
        <w:t xml:space="preserve"> The </w:t>
      </w:r>
      <w:r w:rsidR="00F21179">
        <w:rPr>
          <w:rFonts w:cstheme="minorHAnsi"/>
        </w:rPr>
        <w:t xml:space="preserve">CIPD (2019) </w:t>
      </w:r>
      <w:r>
        <w:rPr>
          <w:rFonts w:cstheme="minorHAnsi"/>
        </w:rPr>
        <w:t>defines it as “</w:t>
      </w:r>
      <w:r w:rsidR="00F21179" w:rsidRPr="00F21179">
        <w:rPr>
          <w:rFonts w:cstheme="minorHAnsi"/>
        </w:rPr>
        <w:t>a process of analysing the current workforce, determining future workforce needs, identifying the gap between the present and the future, and implementing solutions so that an organisation can accomplish its mis</w:t>
      </w:r>
      <w:r w:rsidR="00585F31">
        <w:rPr>
          <w:rFonts w:cstheme="minorHAnsi"/>
        </w:rPr>
        <w:t xml:space="preserve">sion </w:t>
      </w:r>
      <w:r w:rsidR="00880AE1">
        <w:rPr>
          <w:rFonts w:cstheme="minorHAnsi"/>
        </w:rPr>
        <w:t>and strategic plan”.</w:t>
      </w:r>
    </w:p>
    <w:p w:rsidR="00C15990" w:rsidRDefault="00A632EC" w:rsidP="00A632EC">
      <w:pPr>
        <w:spacing w:after="200" w:line="276" w:lineRule="auto"/>
        <w:rPr>
          <w:rFonts w:cstheme="minorHAnsi"/>
        </w:rPr>
      </w:pPr>
      <w:r>
        <w:rPr>
          <w:rFonts w:cstheme="minorHAnsi"/>
        </w:rPr>
        <w:t>Taylor and Woodhams (2016) identified a four stage process needed for successful workforce planning.</w:t>
      </w:r>
      <w:r w:rsidR="00E5753A">
        <w:rPr>
          <w:rFonts w:cstheme="minorHAnsi"/>
        </w:rPr>
        <w:t xml:space="preserve"> T</w:t>
      </w:r>
      <w:r>
        <w:rPr>
          <w:rFonts w:cstheme="minorHAnsi"/>
        </w:rPr>
        <w:t xml:space="preserve">hese </w:t>
      </w:r>
      <w:r w:rsidR="00840CD0">
        <w:rPr>
          <w:rFonts w:cstheme="minorHAnsi"/>
        </w:rPr>
        <w:t xml:space="preserve">are: </w:t>
      </w:r>
      <w:r w:rsidR="00432808">
        <w:rPr>
          <w:rFonts w:cstheme="minorHAnsi"/>
        </w:rPr>
        <w:br/>
      </w:r>
      <w:r w:rsidR="00840CD0">
        <w:rPr>
          <w:rFonts w:cstheme="minorHAnsi"/>
        </w:rPr>
        <w:br/>
        <w:t>1</w:t>
      </w:r>
      <w:r w:rsidR="00432808">
        <w:rPr>
          <w:rFonts w:cstheme="minorHAnsi"/>
        </w:rPr>
        <w:t>.</w:t>
      </w:r>
      <w:r>
        <w:rPr>
          <w:rFonts w:cstheme="minorHAnsi"/>
        </w:rPr>
        <w:t xml:space="preserve"> </w:t>
      </w:r>
      <w:r w:rsidR="00432808">
        <w:rPr>
          <w:rFonts w:cstheme="minorHAnsi"/>
        </w:rPr>
        <w:t>Forecasting</w:t>
      </w:r>
      <w:r w:rsidRPr="00A632EC">
        <w:rPr>
          <w:rFonts w:cstheme="minorHAnsi"/>
        </w:rPr>
        <w:t xml:space="preserve"> </w:t>
      </w:r>
      <w:r w:rsidR="00840CD0">
        <w:rPr>
          <w:rFonts w:cstheme="minorHAnsi"/>
        </w:rPr>
        <w:t xml:space="preserve">the </w:t>
      </w:r>
      <w:r w:rsidRPr="00A632EC">
        <w:rPr>
          <w:rFonts w:cstheme="minorHAnsi"/>
        </w:rPr>
        <w:t>d</w:t>
      </w:r>
      <w:r w:rsidR="00092E49">
        <w:rPr>
          <w:rFonts w:cstheme="minorHAnsi"/>
        </w:rPr>
        <w:t>emand for skills in the future (demand)</w:t>
      </w:r>
    </w:p>
    <w:p w:rsidR="00C15990" w:rsidRDefault="00483560" w:rsidP="00A632EC">
      <w:pPr>
        <w:spacing w:after="200" w:line="276" w:lineRule="auto"/>
        <w:rPr>
          <w:rFonts w:cstheme="minorHAnsi"/>
        </w:rPr>
      </w:pPr>
      <w:r>
        <w:rPr>
          <w:rFonts w:cstheme="minorHAnsi"/>
        </w:rPr>
        <w:t>Forecasting</w:t>
      </w:r>
      <w:r w:rsidR="00C15990">
        <w:rPr>
          <w:rFonts w:cstheme="minorHAnsi"/>
        </w:rPr>
        <w:t xml:space="preserve"> demand means understanding what tasks will need doing, the make-up and number of job roles to deliver these tasks and identifying the skills needed. The tools that can be used for this are statistical modelling (looking back to predict the future), using the judgement of managers (using a PESTLE analysis, scenario planning) or a cost-based process, working out what numbers can be afforded (Taylor and Woodhams, 2016). </w:t>
      </w:r>
      <w:r w:rsidR="00C15990">
        <w:rPr>
          <w:rFonts w:cstheme="minorHAnsi"/>
        </w:rPr>
        <w:br/>
      </w:r>
      <w:r w:rsidR="00092E49">
        <w:rPr>
          <w:rFonts w:cstheme="minorHAnsi"/>
        </w:rPr>
        <w:br/>
      </w:r>
      <w:r w:rsidR="00432808">
        <w:rPr>
          <w:rFonts w:cstheme="minorHAnsi"/>
        </w:rPr>
        <w:t>2. Forecasting</w:t>
      </w:r>
      <w:r w:rsidR="00092E49">
        <w:rPr>
          <w:rFonts w:cstheme="minorHAnsi"/>
        </w:rPr>
        <w:t xml:space="preserve"> which</w:t>
      </w:r>
      <w:r w:rsidR="00840CD0">
        <w:rPr>
          <w:rFonts w:cstheme="minorHAnsi"/>
        </w:rPr>
        <w:t xml:space="preserve"> skills the organisation will have in the future</w:t>
      </w:r>
      <w:r w:rsidR="00092E49">
        <w:rPr>
          <w:rFonts w:cstheme="minorHAnsi"/>
        </w:rPr>
        <w:t xml:space="preserve"> (supply)</w:t>
      </w:r>
      <w:r w:rsidR="00C15990">
        <w:rPr>
          <w:rFonts w:cstheme="minorHAnsi"/>
        </w:rPr>
        <w:t>.</w:t>
      </w:r>
    </w:p>
    <w:p w:rsidR="00C15990" w:rsidRDefault="00C15990" w:rsidP="00C15990">
      <w:pPr>
        <w:spacing w:after="200" w:line="276" w:lineRule="auto"/>
        <w:rPr>
          <w:rFonts w:cstheme="minorHAnsi"/>
        </w:rPr>
      </w:pPr>
      <w:r>
        <w:rPr>
          <w:rFonts w:cstheme="minorHAnsi"/>
        </w:rPr>
        <w:t>Forecasting the supply means looking inwards at the composition of the current workforce, its skills and propensity for this to change. This involves analysing key data on numbers employed, analysing skills through training records and personal specifications and identifying</w:t>
      </w:r>
      <w:r w:rsidR="0052444C">
        <w:rPr>
          <w:rFonts w:cstheme="minorHAnsi"/>
        </w:rPr>
        <w:t xml:space="preserve"> using Markov Chains</w:t>
      </w:r>
      <w:r>
        <w:rPr>
          <w:rFonts w:cstheme="minorHAnsi"/>
        </w:rPr>
        <w:t xml:space="preserve"> what might change, i.e. staff turnover</w:t>
      </w:r>
      <w:r w:rsidR="00475662">
        <w:rPr>
          <w:rFonts w:cstheme="minorHAnsi"/>
        </w:rPr>
        <w:t>.</w:t>
      </w:r>
      <w:r>
        <w:rPr>
          <w:rFonts w:cstheme="minorHAnsi"/>
        </w:rPr>
        <w:t xml:space="preserve"> This will give </w:t>
      </w:r>
      <w:r w:rsidR="00A26361">
        <w:rPr>
          <w:rFonts w:cstheme="minorHAnsi"/>
        </w:rPr>
        <w:t xml:space="preserve">the present picture and should be used to create a workforce plan. </w:t>
      </w:r>
      <w:r w:rsidR="00E5753A">
        <w:rPr>
          <w:rFonts w:cstheme="minorHAnsi"/>
        </w:rPr>
        <w:t>The CIPD (2019) see this as a core part of a talent planning strategy</w:t>
      </w:r>
      <w:r w:rsidR="00E5753A">
        <w:rPr>
          <w:rFonts w:cstheme="minorHAnsi"/>
        </w:rPr>
        <w:t>.</w:t>
      </w:r>
      <w:r>
        <w:rPr>
          <w:rFonts w:cstheme="minorHAnsi"/>
        </w:rPr>
        <w:br/>
      </w:r>
      <w:r w:rsidR="00432808">
        <w:rPr>
          <w:rFonts w:cstheme="minorHAnsi"/>
        </w:rPr>
        <w:br/>
        <w:t>3. Identifying</w:t>
      </w:r>
      <w:r w:rsidR="00840CD0">
        <w:rPr>
          <w:rFonts w:cstheme="minorHAnsi"/>
        </w:rPr>
        <w:t xml:space="preserve"> the gaps between 1 and 2. </w:t>
      </w:r>
    </w:p>
    <w:p w:rsidR="00C15990" w:rsidRDefault="00C15990" w:rsidP="00C15990">
      <w:pPr>
        <w:spacing w:after="200" w:line="276" w:lineRule="auto"/>
        <w:rPr>
          <w:rFonts w:cstheme="minorHAnsi"/>
        </w:rPr>
      </w:pPr>
      <w:r>
        <w:rPr>
          <w:rFonts w:cstheme="minorHAnsi"/>
        </w:rPr>
        <w:t xml:space="preserve">Gaps can be identified by running a Gap Analysis between present job roles, skills and competencies and those needed for the future. </w:t>
      </w:r>
      <w:r w:rsidR="00432808">
        <w:rPr>
          <w:rFonts w:cstheme="minorHAnsi"/>
        </w:rPr>
        <w:t>The CIPD (2019</w:t>
      </w:r>
      <w:r w:rsidR="00483560">
        <w:rPr>
          <w:rFonts w:cstheme="minorHAnsi"/>
        </w:rPr>
        <w:t>a</w:t>
      </w:r>
      <w:r w:rsidR="00432808">
        <w:rPr>
          <w:rFonts w:cstheme="minorHAnsi"/>
        </w:rPr>
        <w:t xml:space="preserve">) considers a focus on a flexible workforce and </w:t>
      </w:r>
      <w:r w:rsidR="00432808" w:rsidRPr="00432808">
        <w:rPr>
          <w:rFonts w:cstheme="minorHAnsi"/>
        </w:rPr>
        <w:t>that future roles will often involve a greater use of technology and require a greater digital awareness.</w:t>
      </w:r>
    </w:p>
    <w:p w:rsidR="00840CD0" w:rsidRDefault="00840CD0" w:rsidP="00A632EC">
      <w:pPr>
        <w:spacing w:after="200" w:line="276" w:lineRule="auto"/>
        <w:rPr>
          <w:rFonts w:cstheme="minorHAnsi"/>
        </w:rPr>
      </w:pPr>
      <w:r>
        <w:rPr>
          <w:rFonts w:cstheme="minorHAnsi"/>
        </w:rPr>
        <w:t>4. Planning how to fill any gaps.</w:t>
      </w:r>
    </w:p>
    <w:p w:rsidR="00C15990" w:rsidRDefault="003E56D0" w:rsidP="00A632EC">
      <w:pPr>
        <w:spacing w:after="200" w:line="276" w:lineRule="auto"/>
        <w:rPr>
          <w:rFonts w:cstheme="minorHAnsi"/>
        </w:rPr>
      </w:pPr>
      <w:r>
        <w:rPr>
          <w:rFonts w:cstheme="minorHAnsi"/>
        </w:rPr>
        <w:t>Determining how to fil</w:t>
      </w:r>
      <w:r w:rsidR="00ED3D9F">
        <w:rPr>
          <w:rFonts w:cstheme="minorHAnsi"/>
        </w:rPr>
        <w:t>l these gaps is the next stage with two elements: identifying how the organisation can use existing resources and secondly, what external sources of skills can be u</w:t>
      </w:r>
      <w:r w:rsidR="00483560">
        <w:rPr>
          <w:rFonts w:cstheme="minorHAnsi"/>
        </w:rPr>
        <w:t>sed</w:t>
      </w:r>
      <w:r w:rsidR="00ED3D9F">
        <w:rPr>
          <w:rFonts w:cstheme="minorHAnsi"/>
        </w:rPr>
        <w:t xml:space="preserve">. </w:t>
      </w:r>
      <w:r w:rsidR="00B75FCF">
        <w:rPr>
          <w:rFonts w:cstheme="minorHAnsi"/>
        </w:rPr>
        <w:t xml:space="preserve">Internal resources will include training plans, moving people into new roles and succession planning. Looking externally </w:t>
      </w:r>
      <w:r w:rsidR="00ED3D9F">
        <w:rPr>
          <w:rFonts w:cstheme="minorHAnsi"/>
        </w:rPr>
        <w:t>g</w:t>
      </w:r>
      <w:r w:rsidR="00B75FCF">
        <w:rPr>
          <w:rFonts w:cstheme="minorHAnsi"/>
        </w:rPr>
        <w:t xml:space="preserve">enerally focuses on recruitment. However, Cannon and Magee (2011) </w:t>
      </w:r>
      <w:r w:rsidR="00ED3D9F">
        <w:rPr>
          <w:rFonts w:cstheme="minorHAnsi"/>
        </w:rPr>
        <w:t xml:space="preserve">urge consideration of offshoring/outsourcing.  </w:t>
      </w:r>
    </w:p>
    <w:p w:rsidR="009E00B1" w:rsidRDefault="009E00B1" w:rsidP="009C04EF">
      <w:pPr>
        <w:spacing w:after="0"/>
        <w:jc w:val="both"/>
        <w:rPr>
          <w:rFonts w:cstheme="minorHAnsi"/>
        </w:rPr>
      </w:pPr>
    </w:p>
    <w:p w:rsidR="00A22C7C" w:rsidRDefault="00A22C7C" w:rsidP="009C04EF">
      <w:pPr>
        <w:spacing w:after="0"/>
        <w:jc w:val="both"/>
        <w:rPr>
          <w:rFonts w:cs="Arial"/>
          <w:b/>
        </w:rPr>
      </w:pPr>
    </w:p>
    <w:p w:rsidR="00D507A1" w:rsidRDefault="00D507A1" w:rsidP="009C04EF">
      <w:pPr>
        <w:spacing w:after="0"/>
        <w:jc w:val="both"/>
        <w:rPr>
          <w:rFonts w:cs="Arial"/>
          <w:b/>
        </w:rPr>
      </w:pPr>
    </w:p>
    <w:p w:rsidR="00D507A1" w:rsidRDefault="00D507A1" w:rsidP="009C04EF">
      <w:pPr>
        <w:spacing w:after="0"/>
        <w:jc w:val="both"/>
        <w:rPr>
          <w:rFonts w:cs="Arial"/>
          <w:b/>
        </w:rPr>
      </w:pPr>
    </w:p>
    <w:p w:rsidR="006B2C31" w:rsidRPr="006B2C31" w:rsidRDefault="006B2C31" w:rsidP="009C04EF">
      <w:pPr>
        <w:spacing w:after="0"/>
        <w:jc w:val="both"/>
        <w:rPr>
          <w:rFonts w:cs="Arial"/>
          <w:b/>
        </w:rPr>
      </w:pPr>
      <w:r w:rsidRPr="006B2C31">
        <w:rPr>
          <w:rFonts w:cs="Arial"/>
          <w:b/>
        </w:rPr>
        <w:t>Explain how to develop basic people plans and succession plans</w:t>
      </w:r>
    </w:p>
    <w:p w:rsidR="00255482" w:rsidRDefault="00255482" w:rsidP="009C04EF">
      <w:pPr>
        <w:spacing w:after="0"/>
        <w:jc w:val="both"/>
        <w:rPr>
          <w:rFonts w:cs="Arial"/>
          <w:b/>
          <w:sz w:val="24"/>
        </w:rPr>
      </w:pPr>
    </w:p>
    <w:p w:rsidR="0054349A" w:rsidRDefault="00483560" w:rsidP="0079731F">
      <w:pPr>
        <w:spacing w:after="0"/>
        <w:rPr>
          <w:rFonts w:cstheme="minorHAnsi"/>
        </w:rPr>
      </w:pPr>
      <w:r>
        <w:rPr>
          <w:rFonts w:cstheme="minorHAnsi"/>
        </w:rPr>
        <w:t>Planning is central to ensure</w:t>
      </w:r>
      <w:r w:rsidR="0052444C">
        <w:rPr>
          <w:rFonts w:cstheme="minorHAnsi"/>
        </w:rPr>
        <w:t xml:space="preserve"> any organisation is fit for future purpose. </w:t>
      </w:r>
      <w:r w:rsidR="00A362FC">
        <w:rPr>
          <w:rFonts w:cstheme="minorHAnsi"/>
        </w:rPr>
        <w:t>The CIPD (2019) state the</w:t>
      </w:r>
      <w:r>
        <w:rPr>
          <w:rFonts w:cstheme="minorHAnsi"/>
        </w:rPr>
        <w:t xml:space="preserve"> </w:t>
      </w:r>
      <w:r w:rsidR="00A22C7C" w:rsidRPr="00A22C7C">
        <w:rPr>
          <w:rFonts w:cstheme="minorHAnsi"/>
        </w:rPr>
        <w:t>workforce planning process can take many forms</w:t>
      </w:r>
      <w:r>
        <w:rPr>
          <w:rFonts w:cstheme="minorHAnsi"/>
        </w:rPr>
        <w:t>,</w:t>
      </w:r>
      <w:r w:rsidR="00A22C7C" w:rsidRPr="00A22C7C">
        <w:rPr>
          <w:rFonts w:cstheme="minorHAnsi"/>
        </w:rPr>
        <w:t xml:space="preserve"> but essentially </w:t>
      </w:r>
      <w:r w:rsidR="00E5753A">
        <w:rPr>
          <w:rFonts w:cstheme="minorHAnsi"/>
        </w:rPr>
        <w:t>should focus on</w:t>
      </w:r>
      <w:r w:rsidR="00A22C7C" w:rsidRPr="00A22C7C">
        <w:rPr>
          <w:rFonts w:cstheme="minorHAnsi"/>
        </w:rPr>
        <w:t xml:space="preserve"> </w:t>
      </w:r>
      <w:r w:rsidR="00A22C7C">
        <w:rPr>
          <w:rFonts w:cstheme="minorHAnsi"/>
        </w:rPr>
        <w:t>turning</w:t>
      </w:r>
      <w:r w:rsidR="00A22C7C" w:rsidRPr="00A22C7C">
        <w:rPr>
          <w:rFonts w:cstheme="minorHAnsi"/>
        </w:rPr>
        <w:t xml:space="preserve"> business strategy into a set of actions to ensure a workforce capable of delivering </w:t>
      </w:r>
      <w:r>
        <w:rPr>
          <w:rFonts w:cstheme="minorHAnsi"/>
        </w:rPr>
        <w:t>those</w:t>
      </w:r>
      <w:r w:rsidR="00A22C7C" w:rsidRPr="00A22C7C">
        <w:rPr>
          <w:rFonts w:cstheme="minorHAnsi"/>
        </w:rPr>
        <w:t xml:space="preserve"> strategic goals and objectives</w:t>
      </w:r>
      <w:r w:rsidR="00A22C7C">
        <w:rPr>
          <w:rFonts w:cstheme="minorHAnsi"/>
        </w:rPr>
        <w:t>.</w:t>
      </w:r>
      <w:r w:rsidR="00E5753A">
        <w:rPr>
          <w:rFonts w:cstheme="minorHAnsi"/>
        </w:rPr>
        <w:t xml:space="preserve"> </w:t>
      </w:r>
      <w:r w:rsidR="00A362FC">
        <w:rPr>
          <w:rFonts w:cstheme="minorHAnsi"/>
        </w:rPr>
        <w:t xml:space="preserve">A </w:t>
      </w:r>
      <w:r w:rsidR="00A26361">
        <w:rPr>
          <w:rFonts w:cstheme="minorHAnsi"/>
        </w:rPr>
        <w:t>workforce plan</w:t>
      </w:r>
      <w:r w:rsidR="00A22C7C">
        <w:rPr>
          <w:rFonts w:cstheme="minorHAnsi"/>
        </w:rPr>
        <w:t xml:space="preserve"> looks at overall staffing considerations (PESTLE an</w:t>
      </w:r>
      <w:r w:rsidR="00A362FC">
        <w:rPr>
          <w:rFonts w:cstheme="minorHAnsi"/>
        </w:rPr>
        <w:t>alysis, internal data analysis) (Taylor, 20219).</w:t>
      </w:r>
      <w:r w:rsidR="00A22C7C">
        <w:rPr>
          <w:rFonts w:cstheme="minorHAnsi"/>
        </w:rPr>
        <w:t xml:space="preserve"> Another form of planning is succession planning, </w:t>
      </w:r>
      <w:r w:rsidR="001C4C0E">
        <w:rPr>
          <w:rFonts w:cstheme="minorHAnsi"/>
        </w:rPr>
        <w:t xml:space="preserve">which has been </w:t>
      </w:r>
      <w:r>
        <w:rPr>
          <w:rFonts w:cstheme="minorHAnsi"/>
        </w:rPr>
        <w:t xml:space="preserve">defined by Pascal, 2004) as </w:t>
      </w:r>
      <w:r w:rsidR="001C4C0E" w:rsidRPr="001C4C0E">
        <w:rPr>
          <w:rFonts w:cstheme="minorHAnsi"/>
        </w:rPr>
        <w:t>managing the supply, demand, and flow of talent through the hum</w:t>
      </w:r>
      <w:r w:rsidR="00EF1AAA">
        <w:rPr>
          <w:rFonts w:cstheme="minorHAnsi"/>
        </w:rPr>
        <w:t>an capital</w:t>
      </w:r>
      <w:r>
        <w:rPr>
          <w:rFonts w:cstheme="minorHAnsi"/>
        </w:rPr>
        <w:t xml:space="preserve"> engine. Taylor (2019) adds </w:t>
      </w:r>
      <w:r w:rsidR="00A362FC">
        <w:rPr>
          <w:rFonts w:cstheme="minorHAnsi"/>
        </w:rPr>
        <w:t>that an</w:t>
      </w:r>
      <w:r>
        <w:rPr>
          <w:rFonts w:cstheme="minorHAnsi"/>
        </w:rPr>
        <w:t xml:space="preserve"> organisation</w:t>
      </w:r>
      <w:r w:rsidR="00A362FC">
        <w:rPr>
          <w:rFonts w:cstheme="minorHAnsi"/>
        </w:rPr>
        <w:t xml:space="preserve"> needs</w:t>
      </w:r>
      <w:r w:rsidR="00EF1AAA">
        <w:rPr>
          <w:rFonts w:cstheme="minorHAnsi"/>
        </w:rPr>
        <w:t xml:space="preserve"> </w:t>
      </w:r>
      <w:r w:rsidR="00EF1AAA" w:rsidRPr="00EF1AAA">
        <w:rPr>
          <w:rFonts w:cstheme="minorHAnsi"/>
        </w:rPr>
        <w:t>people with the ability, knowledge, personal attributes and experience necessary to step in to roles when they become vacant</w:t>
      </w:r>
      <w:r w:rsidR="00EF1AAA">
        <w:rPr>
          <w:rFonts w:cstheme="minorHAnsi"/>
        </w:rPr>
        <w:t xml:space="preserve">.  </w:t>
      </w:r>
    </w:p>
    <w:p w:rsidR="00E5753A" w:rsidRDefault="00E5753A" w:rsidP="0079731F">
      <w:pPr>
        <w:spacing w:after="0"/>
        <w:rPr>
          <w:rFonts w:cstheme="minorHAnsi"/>
        </w:rPr>
      </w:pPr>
    </w:p>
    <w:p w:rsidR="007E4DE0" w:rsidRPr="007E4DE0" w:rsidRDefault="0054349A" w:rsidP="00161F77">
      <w:pPr>
        <w:spacing w:after="0"/>
        <w:rPr>
          <w:rFonts w:cstheme="minorHAnsi"/>
        </w:rPr>
      </w:pPr>
      <w:r>
        <w:rPr>
          <w:rFonts w:cstheme="minorHAnsi"/>
        </w:rPr>
        <w:t xml:space="preserve">The traditional approach </w:t>
      </w:r>
      <w:r w:rsidR="00A362FC">
        <w:rPr>
          <w:rFonts w:cstheme="minorHAnsi"/>
        </w:rPr>
        <w:t>to progressions focuses</w:t>
      </w:r>
      <w:r>
        <w:rPr>
          <w:rFonts w:cstheme="minorHAnsi"/>
        </w:rPr>
        <w:t xml:space="preserve"> on the top of the organisation; an approach to groom a ‘chosen few’ for existing jobs (Taylor and Woodhams, 2016). </w:t>
      </w:r>
      <w:r w:rsidR="00A362FC">
        <w:rPr>
          <w:rFonts w:cstheme="minorHAnsi"/>
        </w:rPr>
        <w:t>The CIPD (2020b)</w:t>
      </w:r>
      <w:r>
        <w:rPr>
          <w:rFonts w:cstheme="minorHAnsi"/>
        </w:rPr>
        <w:t xml:space="preserve"> </w:t>
      </w:r>
      <w:r w:rsidR="00A362FC">
        <w:rPr>
          <w:rFonts w:cstheme="minorHAnsi"/>
        </w:rPr>
        <w:t xml:space="preserve">suggest this </w:t>
      </w:r>
      <w:r w:rsidR="00483560">
        <w:rPr>
          <w:rFonts w:cstheme="minorHAnsi"/>
        </w:rPr>
        <w:t>should be</w:t>
      </w:r>
      <w:r>
        <w:rPr>
          <w:rFonts w:cstheme="minorHAnsi"/>
        </w:rPr>
        <w:t xml:space="preserve"> extended to </w:t>
      </w:r>
      <w:r w:rsidR="007E4DE0" w:rsidRPr="007E4DE0">
        <w:rPr>
          <w:rFonts w:cstheme="minorHAnsi"/>
        </w:rPr>
        <w:t>developing a</w:t>
      </w:r>
      <w:r>
        <w:rPr>
          <w:rFonts w:cstheme="minorHAnsi"/>
        </w:rPr>
        <w:t>n organisational-wide</w:t>
      </w:r>
      <w:r w:rsidR="007E4DE0" w:rsidRPr="007E4DE0">
        <w:rPr>
          <w:rFonts w:cstheme="minorHAnsi"/>
        </w:rPr>
        <w:t xml:space="preserve"> pool of talent</w:t>
      </w:r>
      <w:r>
        <w:rPr>
          <w:rFonts w:cstheme="minorHAnsi"/>
        </w:rPr>
        <w:t xml:space="preserve"> </w:t>
      </w:r>
      <w:r w:rsidR="007E4DE0" w:rsidRPr="007E4DE0">
        <w:rPr>
          <w:rFonts w:cstheme="minorHAnsi"/>
        </w:rPr>
        <w:t xml:space="preserve">who could step </w:t>
      </w:r>
      <w:r>
        <w:rPr>
          <w:rFonts w:cstheme="minorHAnsi"/>
        </w:rPr>
        <w:t>in to any number of roles (not jobs) across the organisation. This also includes bringing in new recruits, who add</w:t>
      </w:r>
      <w:r w:rsidR="007E4DE0" w:rsidRPr="007E4DE0">
        <w:rPr>
          <w:rFonts w:cstheme="minorHAnsi"/>
        </w:rPr>
        <w:t xml:space="preserve"> new ideas and approaches and avoids senior managers becoming clones of predecessors. </w:t>
      </w:r>
      <w:r>
        <w:rPr>
          <w:rFonts w:cstheme="minorHAnsi"/>
        </w:rPr>
        <w:t>The CIPD (2020</w:t>
      </w:r>
      <w:r w:rsidR="00C22228">
        <w:rPr>
          <w:rFonts w:cstheme="minorHAnsi"/>
        </w:rPr>
        <w:t>b</w:t>
      </w:r>
      <w:r>
        <w:rPr>
          <w:rFonts w:cstheme="minorHAnsi"/>
        </w:rPr>
        <w:t xml:space="preserve">) </w:t>
      </w:r>
      <w:r w:rsidR="00A362FC">
        <w:rPr>
          <w:rFonts w:cstheme="minorHAnsi"/>
        </w:rPr>
        <w:t>state this</w:t>
      </w:r>
      <w:r w:rsidR="00C22228">
        <w:rPr>
          <w:rFonts w:cstheme="minorHAnsi"/>
        </w:rPr>
        <w:t xml:space="preserve"> too should include external recruitment. </w:t>
      </w:r>
    </w:p>
    <w:p w:rsidR="001C4C0E" w:rsidRDefault="001C4C0E" w:rsidP="00161F77">
      <w:pPr>
        <w:spacing w:after="0"/>
        <w:rPr>
          <w:rFonts w:cstheme="minorHAnsi"/>
        </w:rPr>
      </w:pPr>
    </w:p>
    <w:p w:rsidR="006B2C31" w:rsidRPr="001D473A" w:rsidRDefault="0079731F" w:rsidP="001D473A">
      <w:pPr>
        <w:rPr>
          <w:rFonts w:cstheme="minorHAnsi"/>
        </w:rPr>
      </w:pPr>
      <w:r>
        <w:rPr>
          <w:rFonts w:cstheme="minorHAnsi"/>
        </w:rPr>
        <w:t xml:space="preserve">The succession planning process should be formalised and conducted </w:t>
      </w:r>
      <w:r w:rsidR="00585F31">
        <w:rPr>
          <w:rFonts w:cstheme="minorHAnsi"/>
        </w:rPr>
        <w:t>with</w:t>
      </w:r>
      <w:r w:rsidRPr="0079731F">
        <w:rPr>
          <w:rFonts w:cstheme="minorHAnsi"/>
        </w:rPr>
        <w:t xml:space="preserve"> honesty, trust and transparency</w:t>
      </w:r>
      <w:r>
        <w:rPr>
          <w:rFonts w:cstheme="minorHAnsi"/>
        </w:rPr>
        <w:t xml:space="preserve"> (SHRM, 2007)</w:t>
      </w:r>
      <w:r w:rsidR="002350B9">
        <w:rPr>
          <w:rFonts w:cstheme="minorHAnsi"/>
        </w:rPr>
        <w:t>.  The plan should begin with discussions about strategic goals</w:t>
      </w:r>
      <w:r w:rsidR="00483560">
        <w:rPr>
          <w:rFonts w:cstheme="minorHAnsi"/>
        </w:rPr>
        <w:t xml:space="preserve">. However at an employee level, </w:t>
      </w:r>
      <w:r w:rsidR="002350B9">
        <w:rPr>
          <w:rFonts w:cstheme="minorHAnsi"/>
        </w:rPr>
        <w:t>appraisal meetings are</w:t>
      </w:r>
      <w:r w:rsidR="00483560">
        <w:rPr>
          <w:rFonts w:cstheme="minorHAnsi"/>
        </w:rPr>
        <w:t xml:space="preserve"> central, as these can identify</w:t>
      </w:r>
      <w:r w:rsidR="002350B9">
        <w:rPr>
          <w:rFonts w:cstheme="minorHAnsi"/>
        </w:rPr>
        <w:t xml:space="preserve"> employee aspirations, skill levels and determine development plans (Taylor and Woodhams, 2016). </w:t>
      </w:r>
      <w:r w:rsidR="00F77327">
        <w:rPr>
          <w:rFonts w:cstheme="minorHAnsi"/>
        </w:rPr>
        <w:t xml:space="preserve"> To equip</w:t>
      </w:r>
      <w:r w:rsidR="00F77327" w:rsidRPr="00F77327">
        <w:rPr>
          <w:rFonts w:cstheme="minorHAnsi"/>
        </w:rPr>
        <w:t xml:space="preserve"> </w:t>
      </w:r>
      <w:r w:rsidR="00F77327">
        <w:rPr>
          <w:rFonts w:cstheme="minorHAnsi"/>
        </w:rPr>
        <w:t>employees</w:t>
      </w:r>
      <w:r w:rsidR="00F77327" w:rsidRPr="00F77327">
        <w:rPr>
          <w:rFonts w:cstheme="minorHAnsi"/>
        </w:rPr>
        <w:t xml:space="preserve"> with the skills they will need</w:t>
      </w:r>
      <w:r w:rsidR="00483560">
        <w:rPr>
          <w:rFonts w:cstheme="minorHAnsi"/>
        </w:rPr>
        <w:t xml:space="preserve">, the succession plan </w:t>
      </w:r>
      <w:r w:rsidR="00F77327">
        <w:rPr>
          <w:rFonts w:cstheme="minorHAnsi"/>
        </w:rPr>
        <w:t xml:space="preserve">needs to include mentoring, coaching, specific training and lateral moves. </w:t>
      </w:r>
      <w:r w:rsidR="00161F77">
        <w:rPr>
          <w:rFonts w:cstheme="minorHAnsi"/>
        </w:rPr>
        <w:t>Clearly there are links to other HR issues</w:t>
      </w:r>
      <w:r w:rsidR="00585F31">
        <w:rPr>
          <w:rFonts w:cstheme="minorHAnsi"/>
        </w:rPr>
        <w:t>;</w:t>
      </w:r>
      <w:r w:rsidR="00161F77" w:rsidRPr="00161F77">
        <w:rPr>
          <w:rFonts w:cstheme="minorHAnsi"/>
        </w:rPr>
        <w:t xml:space="preserve"> </w:t>
      </w:r>
      <w:r w:rsidR="00161F77">
        <w:rPr>
          <w:rFonts w:cstheme="minorHAnsi"/>
        </w:rPr>
        <w:t>succession planning has</w:t>
      </w:r>
      <w:r w:rsidR="00161F77" w:rsidRPr="00161F77">
        <w:rPr>
          <w:rFonts w:cstheme="minorHAnsi"/>
        </w:rPr>
        <w:t xml:space="preserve"> to be aligned with supportive organisational processe</w:t>
      </w:r>
      <w:r w:rsidR="00161F77">
        <w:rPr>
          <w:rFonts w:cstheme="minorHAnsi"/>
        </w:rPr>
        <w:t xml:space="preserve">s such as </w:t>
      </w:r>
      <w:r w:rsidR="00161F77" w:rsidRPr="00161F77">
        <w:rPr>
          <w:rFonts w:cstheme="minorHAnsi"/>
        </w:rPr>
        <w:t>reward and recognition, decis</w:t>
      </w:r>
      <w:r w:rsidR="00161F77">
        <w:rPr>
          <w:rFonts w:cstheme="minorHAnsi"/>
        </w:rPr>
        <w:t>ion-making and creating an inclusive organisational culture (CIPD, 2020b)</w:t>
      </w:r>
      <w:r w:rsidR="00161F77" w:rsidRPr="00161F77">
        <w:rPr>
          <w:rFonts w:cstheme="minorHAnsi"/>
        </w:rPr>
        <w:t>.</w:t>
      </w:r>
    </w:p>
    <w:p w:rsidR="006B2C31" w:rsidRDefault="006B2C31" w:rsidP="006B2C31">
      <w:pPr>
        <w:spacing w:after="0"/>
        <w:rPr>
          <w:rFonts w:cstheme="minorHAnsi"/>
          <w:b/>
          <w:color w:val="000000" w:themeColor="text1"/>
          <w:szCs w:val="20"/>
        </w:rPr>
      </w:pPr>
    </w:p>
    <w:p w:rsidR="006B2C31" w:rsidRDefault="006B2C31" w:rsidP="006B2C31">
      <w:pPr>
        <w:spacing w:after="0"/>
        <w:rPr>
          <w:rFonts w:cstheme="minorHAnsi"/>
          <w:b/>
          <w:color w:val="000000" w:themeColor="text1"/>
          <w:szCs w:val="20"/>
        </w:rPr>
      </w:pPr>
      <w:r w:rsidRPr="006B2C31">
        <w:rPr>
          <w:rFonts w:cstheme="minorHAnsi"/>
          <w:b/>
          <w:color w:val="000000" w:themeColor="text1"/>
          <w:szCs w:val="20"/>
        </w:rPr>
        <w:t>Assess the strengths and weaknesses of different approaches to attrac</w:t>
      </w:r>
      <w:r w:rsidR="00A07ECA">
        <w:rPr>
          <w:rFonts w:cstheme="minorHAnsi"/>
          <w:b/>
          <w:color w:val="000000" w:themeColor="text1"/>
          <w:szCs w:val="20"/>
        </w:rPr>
        <w:t>ting talent to the organisation</w:t>
      </w:r>
    </w:p>
    <w:p w:rsidR="006B2C31" w:rsidRDefault="006B2C31" w:rsidP="006B2C31">
      <w:pPr>
        <w:spacing w:after="0"/>
        <w:rPr>
          <w:rFonts w:cstheme="minorHAnsi"/>
          <w:b/>
          <w:color w:val="000000" w:themeColor="text1"/>
          <w:szCs w:val="20"/>
        </w:rPr>
      </w:pPr>
    </w:p>
    <w:p w:rsidR="006B2C31" w:rsidRDefault="00B5605B" w:rsidP="00AA0F04">
      <w:pPr>
        <w:spacing w:after="0"/>
        <w:rPr>
          <w:rFonts w:cstheme="minorHAnsi"/>
        </w:rPr>
      </w:pPr>
      <w:r>
        <w:rPr>
          <w:rFonts w:cstheme="minorHAnsi"/>
        </w:rPr>
        <w:t xml:space="preserve">No organisation works in isolation; the organisation must be aware of external forces, know how to differentiate itself from the competition and attract the right people (Taylor and Woodhams, 2016). </w:t>
      </w:r>
    </w:p>
    <w:p w:rsidR="00AA0F04" w:rsidRDefault="00922CA4" w:rsidP="00AA0F04">
      <w:pPr>
        <w:spacing w:after="0"/>
        <w:rPr>
          <w:rFonts w:cstheme="minorHAnsi"/>
        </w:rPr>
      </w:pPr>
      <w:r>
        <w:rPr>
          <w:rFonts w:cstheme="minorHAnsi"/>
        </w:rPr>
        <w:t xml:space="preserve">Positioning </w:t>
      </w:r>
      <w:r w:rsidR="00064CED">
        <w:rPr>
          <w:rFonts w:cstheme="minorHAnsi"/>
        </w:rPr>
        <w:t>and differentiation</w:t>
      </w:r>
      <w:r>
        <w:rPr>
          <w:rFonts w:cstheme="minorHAnsi"/>
        </w:rPr>
        <w:t xml:space="preserve"> is a common pract</w:t>
      </w:r>
      <w:r w:rsidR="00AA0F04">
        <w:rPr>
          <w:rFonts w:cstheme="minorHAnsi"/>
        </w:rPr>
        <w:t>ice in modern marketing</w:t>
      </w:r>
      <w:r w:rsidR="00064CED">
        <w:rPr>
          <w:rFonts w:cstheme="minorHAnsi"/>
        </w:rPr>
        <w:t>.</w:t>
      </w:r>
      <w:r w:rsidR="00AA0F04">
        <w:rPr>
          <w:rFonts w:cstheme="minorHAnsi"/>
        </w:rPr>
        <w:t xml:space="preserve"> </w:t>
      </w:r>
      <w:r w:rsidR="00064CED">
        <w:rPr>
          <w:rFonts w:cstheme="minorHAnsi"/>
        </w:rPr>
        <w:t>HRM</w:t>
      </w:r>
      <w:r w:rsidR="00AA0F04">
        <w:rPr>
          <w:rFonts w:cstheme="minorHAnsi"/>
        </w:rPr>
        <w:t xml:space="preserve"> today </w:t>
      </w:r>
      <w:r w:rsidR="00064CED">
        <w:rPr>
          <w:rFonts w:cstheme="minorHAnsi"/>
        </w:rPr>
        <w:t>uses</w:t>
      </w:r>
      <w:r w:rsidR="00AA0F04">
        <w:rPr>
          <w:rFonts w:cstheme="minorHAnsi"/>
        </w:rPr>
        <w:t xml:space="preserve"> marketing tools and techniques, hence a predomination of social media used to communicate company benefits</w:t>
      </w:r>
      <w:r w:rsidR="00185A43">
        <w:rPr>
          <w:rFonts w:cstheme="minorHAnsi"/>
        </w:rPr>
        <w:t xml:space="preserve"> and to recruit. </w:t>
      </w:r>
    </w:p>
    <w:p w:rsidR="00AA0F04" w:rsidRDefault="00AA0F04" w:rsidP="00AA0F04">
      <w:pPr>
        <w:spacing w:after="0"/>
        <w:rPr>
          <w:rFonts w:cstheme="minorHAnsi"/>
        </w:rPr>
      </w:pPr>
    </w:p>
    <w:p w:rsidR="006E4419" w:rsidRDefault="00922CA4" w:rsidP="00AA0F04">
      <w:pPr>
        <w:spacing w:after="0"/>
        <w:rPr>
          <w:rFonts w:cstheme="minorHAnsi"/>
        </w:rPr>
      </w:pPr>
      <w:r>
        <w:rPr>
          <w:rFonts w:cstheme="minorHAnsi"/>
        </w:rPr>
        <w:t xml:space="preserve">In terms of </w:t>
      </w:r>
      <w:r w:rsidR="00AA0F04">
        <w:rPr>
          <w:rFonts w:cstheme="minorHAnsi"/>
        </w:rPr>
        <w:t>attracting talent</w:t>
      </w:r>
      <w:r>
        <w:rPr>
          <w:rFonts w:cstheme="minorHAnsi"/>
        </w:rPr>
        <w:t xml:space="preserve"> it is useful to understand the model developed by </w:t>
      </w:r>
      <w:r w:rsidRPr="00922CA4">
        <w:rPr>
          <w:rFonts w:cstheme="minorHAnsi"/>
        </w:rPr>
        <w:t xml:space="preserve">Higgs (2004) </w:t>
      </w:r>
      <w:r>
        <w:rPr>
          <w:rFonts w:cstheme="minorHAnsi"/>
        </w:rPr>
        <w:t>which focused on two areas</w:t>
      </w:r>
      <w:r w:rsidR="00AA0F04">
        <w:rPr>
          <w:rFonts w:cstheme="minorHAnsi"/>
        </w:rPr>
        <w:t xml:space="preserve">: reward and culture and how the organisation positions itself.  </w:t>
      </w:r>
      <w:r w:rsidR="006E4419">
        <w:rPr>
          <w:rFonts w:cstheme="minorHAnsi"/>
        </w:rPr>
        <w:t xml:space="preserve">Rewards are financial i.e. how well the organisation pays. </w:t>
      </w:r>
      <w:r w:rsidR="006E4419" w:rsidRPr="006E4419">
        <w:rPr>
          <w:rFonts w:cstheme="minorHAnsi"/>
        </w:rPr>
        <w:t>Employer of cash – treats employee’s harshly but pays them well</w:t>
      </w:r>
      <w:r w:rsidR="006E4419">
        <w:rPr>
          <w:rFonts w:cstheme="minorHAnsi"/>
        </w:rPr>
        <w:t xml:space="preserve">; </w:t>
      </w:r>
      <w:r w:rsidR="00185A43">
        <w:rPr>
          <w:rFonts w:cstheme="minorHAnsi"/>
        </w:rPr>
        <w:t xml:space="preserve">Pay is not the sole determiner in attracting talent and high pay can mean security but an employee not wanting to contribute (Keller &amp; Meany, 2017). </w:t>
      </w:r>
      <w:r w:rsidR="00075DFB">
        <w:rPr>
          <w:rFonts w:cstheme="minorHAnsi"/>
        </w:rPr>
        <w:t xml:space="preserve"> </w:t>
      </w:r>
      <w:r w:rsidR="006E4419" w:rsidRPr="006E4419">
        <w:rPr>
          <w:rFonts w:cstheme="minorHAnsi"/>
        </w:rPr>
        <w:t>Employer of values – cannot pay market r</w:t>
      </w:r>
      <w:r w:rsidR="006E4419">
        <w:rPr>
          <w:rFonts w:cstheme="minorHAnsi"/>
        </w:rPr>
        <w:t>ate</w:t>
      </w:r>
      <w:r w:rsidR="00585F31">
        <w:rPr>
          <w:rFonts w:cstheme="minorHAnsi"/>
        </w:rPr>
        <w:t>s</w:t>
      </w:r>
      <w:r w:rsidR="006E4419">
        <w:rPr>
          <w:rFonts w:cstheme="minorHAnsi"/>
        </w:rPr>
        <w:t xml:space="preserve">, but treats employees very well. This tends to be public sector; </w:t>
      </w:r>
      <w:r w:rsidR="00585F31">
        <w:rPr>
          <w:rFonts w:cstheme="minorHAnsi"/>
        </w:rPr>
        <w:t>Employer of churn – both pay</w:t>
      </w:r>
      <w:r w:rsidR="006E4419" w:rsidRPr="006E4419">
        <w:rPr>
          <w:rFonts w:cstheme="minorHAnsi"/>
        </w:rPr>
        <w:t xml:space="preserve"> poorly an</w:t>
      </w:r>
      <w:r w:rsidR="006E4419">
        <w:rPr>
          <w:rFonts w:cstheme="minorHAnsi"/>
        </w:rPr>
        <w:t>d treats employee’s harshly. This is fine when there is a supply of cheap labour</w:t>
      </w:r>
      <w:r w:rsidR="00075DFB">
        <w:rPr>
          <w:rFonts w:cstheme="minorHAnsi"/>
        </w:rPr>
        <w:t>, but when other market conditions prevail, talent is harder to find</w:t>
      </w:r>
      <w:r w:rsidR="006E4419">
        <w:rPr>
          <w:rFonts w:cstheme="minorHAnsi"/>
        </w:rPr>
        <w:t xml:space="preserve">. </w:t>
      </w:r>
      <w:r w:rsidR="006E4419" w:rsidRPr="006E4419">
        <w:rPr>
          <w:rFonts w:cstheme="minorHAnsi"/>
        </w:rPr>
        <w:t xml:space="preserve">Employer of choice – both pays well and </w:t>
      </w:r>
      <w:r w:rsidR="00AA0F04">
        <w:rPr>
          <w:rFonts w:cstheme="minorHAnsi"/>
        </w:rPr>
        <w:t>treats employee</w:t>
      </w:r>
      <w:r w:rsidR="006E4419" w:rsidRPr="006E4419">
        <w:rPr>
          <w:rFonts w:cstheme="minorHAnsi"/>
        </w:rPr>
        <w:t>s fairly</w:t>
      </w:r>
      <w:r w:rsidR="00BB6557">
        <w:rPr>
          <w:rFonts w:cstheme="minorHAnsi"/>
        </w:rPr>
        <w:t>. Employees are closely aligned to the organisational strategy and values.</w:t>
      </w:r>
      <w:r w:rsidR="00075DFB">
        <w:rPr>
          <w:rFonts w:cstheme="minorHAnsi"/>
        </w:rPr>
        <w:t xml:space="preserve"> With such a model, p</w:t>
      </w:r>
      <w:r w:rsidR="006E4419">
        <w:rPr>
          <w:rFonts w:cstheme="minorHAnsi"/>
        </w:rPr>
        <w:t xml:space="preserve">ositioning tends to be strategic and is impacted by economic and labour </w:t>
      </w:r>
      <w:r w:rsidR="00075DFB">
        <w:rPr>
          <w:rFonts w:cstheme="minorHAnsi"/>
        </w:rPr>
        <w:t>force conditions (Higgs, 2004)</w:t>
      </w:r>
      <w:r w:rsidR="00075DFB" w:rsidRPr="006E4419">
        <w:rPr>
          <w:rFonts w:cstheme="minorHAnsi"/>
        </w:rPr>
        <w:t>.</w:t>
      </w:r>
      <w:r w:rsidR="00075DFB">
        <w:rPr>
          <w:rFonts w:cstheme="minorHAnsi"/>
        </w:rPr>
        <w:t xml:space="preserve">  </w:t>
      </w:r>
      <w:r w:rsidR="006E4419">
        <w:rPr>
          <w:rFonts w:cstheme="minorHAnsi"/>
        </w:rPr>
        <w:t>In a tight market e</w:t>
      </w:r>
      <w:r w:rsidR="006E4419" w:rsidRPr="006E4419">
        <w:rPr>
          <w:rFonts w:cstheme="minorHAnsi"/>
        </w:rPr>
        <w:t>mployees have increased bargaining power</w:t>
      </w:r>
      <w:r w:rsidR="006E4419">
        <w:rPr>
          <w:rFonts w:cstheme="minorHAnsi"/>
        </w:rPr>
        <w:t xml:space="preserve"> and may well demand more than i</w:t>
      </w:r>
      <w:r w:rsidR="00585F31">
        <w:rPr>
          <w:rFonts w:cstheme="minorHAnsi"/>
        </w:rPr>
        <w:t xml:space="preserve">s usually offered, with </w:t>
      </w:r>
      <w:r w:rsidR="006E4419">
        <w:rPr>
          <w:rFonts w:cstheme="minorHAnsi"/>
        </w:rPr>
        <w:t>implications on pay structures and moral if there are pay differentials. In a loose market, with high employment, the employer m</w:t>
      </w:r>
      <w:r w:rsidR="00585F31">
        <w:rPr>
          <w:rFonts w:cstheme="minorHAnsi"/>
        </w:rPr>
        <w:t xml:space="preserve">ay dictate in terms of rewards (Taylor and Woodhams, 2016). </w:t>
      </w:r>
    </w:p>
    <w:p w:rsidR="00922CA4" w:rsidRDefault="00922CA4" w:rsidP="00AA0F04">
      <w:pPr>
        <w:spacing w:after="0"/>
        <w:rPr>
          <w:rFonts w:cstheme="minorHAnsi"/>
        </w:rPr>
      </w:pPr>
    </w:p>
    <w:p w:rsidR="00BB6557" w:rsidRPr="00BB6557" w:rsidRDefault="000402B2" w:rsidP="00AA0F04">
      <w:pPr>
        <w:spacing w:after="0"/>
        <w:rPr>
          <w:rFonts w:cstheme="minorHAnsi"/>
        </w:rPr>
      </w:pPr>
      <w:r>
        <w:rPr>
          <w:rFonts w:cstheme="minorHAnsi"/>
        </w:rPr>
        <w:t xml:space="preserve">Employer branding </w:t>
      </w:r>
      <w:r w:rsidRPr="00477B2B">
        <w:rPr>
          <w:rFonts w:cstheme="minorHAnsi"/>
        </w:rPr>
        <w:t>describes how an organisation markets what it has to offer to p</w:t>
      </w:r>
      <w:r>
        <w:rPr>
          <w:rFonts w:cstheme="minorHAnsi"/>
        </w:rPr>
        <w:t>otential and existing employees (CIPD, 2019b). This is the cultu</w:t>
      </w:r>
      <w:r w:rsidR="00064CED">
        <w:rPr>
          <w:rFonts w:cstheme="minorHAnsi"/>
        </w:rPr>
        <w:t xml:space="preserve">ral element of the Higgs </w:t>
      </w:r>
      <w:r>
        <w:rPr>
          <w:rFonts w:cstheme="minorHAnsi"/>
        </w:rPr>
        <w:t xml:space="preserve">model. Holland (2007) suggests that </w:t>
      </w:r>
      <w:r w:rsidR="005C2B52" w:rsidRPr="005C2B52">
        <w:rPr>
          <w:rFonts w:cstheme="minorHAnsi"/>
        </w:rPr>
        <w:t>smart organisations are defining wha</w:t>
      </w:r>
      <w:r w:rsidR="0070501A">
        <w:rPr>
          <w:rFonts w:cstheme="minorHAnsi"/>
        </w:rPr>
        <w:t xml:space="preserve">t type of person will fit with </w:t>
      </w:r>
      <w:r w:rsidR="005C2B52" w:rsidRPr="005C2B52">
        <w:rPr>
          <w:rFonts w:cstheme="minorHAnsi"/>
        </w:rPr>
        <w:t xml:space="preserve">the </w:t>
      </w:r>
      <w:r w:rsidRPr="005C2B52">
        <w:rPr>
          <w:rFonts w:cstheme="minorHAnsi"/>
        </w:rPr>
        <w:t>organisation’s</w:t>
      </w:r>
      <w:r w:rsidR="005C2B52" w:rsidRPr="005C2B52">
        <w:rPr>
          <w:rFonts w:cstheme="minorHAnsi"/>
        </w:rPr>
        <w:t xml:space="preserve"> culture.  A lot of that is value-driven - not just what </w:t>
      </w:r>
      <w:r w:rsidR="0070501A">
        <w:rPr>
          <w:rFonts w:cstheme="minorHAnsi"/>
        </w:rPr>
        <w:t xml:space="preserve">employees </w:t>
      </w:r>
      <w:r w:rsidR="005C2B52" w:rsidRPr="005C2B52">
        <w:rPr>
          <w:rFonts w:cstheme="minorHAnsi"/>
        </w:rPr>
        <w:t>are capable of doing, but what satisfies t</w:t>
      </w:r>
      <w:r w:rsidR="0070501A">
        <w:rPr>
          <w:rFonts w:cstheme="minorHAnsi"/>
        </w:rPr>
        <w:t xml:space="preserve">hem </w:t>
      </w:r>
      <w:r w:rsidR="00E66A0E">
        <w:rPr>
          <w:rFonts w:cstheme="minorHAnsi"/>
        </w:rPr>
        <w:t xml:space="preserve">(Holland, 2007). </w:t>
      </w:r>
      <w:r w:rsidR="00AC5681">
        <w:rPr>
          <w:rFonts w:cstheme="minorHAnsi"/>
        </w:rPr>
        <w:t xml:space="preserve"> </w:t>
      </w:r>
      <w:r w:rsidR="00A6085D">
        <w:rPr>
          <w:rFonts w:cstheme="minorHAnsi"/>
        </w:rPr>
        <w:t xml:space="preserve">This is the ‘employer of choice’ position and when it works, drives high calibre applicants for graduate schemes and jobs. </w:t>
      </w:r>
      <w:r w:rsidR="00391209">
        <w:rPr>
          <w:rFonts w:cstheme="minorHAnsi"/>
        </w:rPr>
        <w:t xml:space="preserve">As Taylor and Woodhams (2016) express, there are lots of organisations positioning themselves as employees of choice, which presents difficulties itself in terms of </w:t>
      </w:r>
      <w:r w:rsidR="00064CED">
        <w:rPr>
          <w:rFonts w:cstheme="minorHAnsi"/>
        </w:rPr>
        <w:t>standing out</w:t>
      </w:r>
      <w:r w:rsidR="00391209">
        <w:rPr>
          <w:rFonts w:cstheme="minorHAnsi"/>
        </w:rPr>
        <w:t xml:space="preserve">.  Ladjemi (2014) argues that organisations need to go yet further, developing more branding activities, spending more money and resources to make working for them not just desirable, but irresistible. </w:t>
      </w:r>
      <w:r w:rsidR="00BB6433">
        <w:rPr>
          <w:rFonts w:cstheme="minorHAnsi"/>
        </w:rPr>
        <w:t xml:space="preserve">This means creating </w:t>
      </w:r>
      <w:r w:rsidR="00BB6433" w:rsidRPr="00BB6433">
        <w:rPr>
          <w:rFonts w:cstheme="minorHAnsi"/>
        </w:rPr>
        <w:t xml:space="preserve">EVP </w:t>
      </w:r>
      <w:r w:rsidR="00BB6433">
        <w:rPr>
          <w:rFonts w:cstheme="minorHAnsi"/>
        </w:rPr>
        <w:t xml:space="preserve">(employer value propositions) which </w:t>
      </w:r>
      <w:r w:rsidR="00BB6433" w:rsidRPr="00BB6433">
        <w:rPr>
          <w:rFonts w:cstheme="minorHAnsi"/>
        </w:rPr>
        <w:t>ensures</w:t>
      </w:r>
      <w:r w:rsidR="00BB6433">
        <w:rPr>
          <w:rFonts w:cstheme="minorHAnsi"/>
        </w:rPr>
        <w:t xml:space="preserve"> </w:t>
      </w:r>
      <w:r w:rsidR="00BB6433" w:rsidRPr="00BB6433">
        <w:rPr>
          <w:rFonts w:cstheme="minorHAnsi"/>
        </w:rPr>
        <w:t>that</w:t>
      </w:r>
      <w:r w:rsidR="00BB6433">
        <w:rPr>
          <w:rFonts w:cstheme="minorHAnsi"/>
        </w:rPr>
        <w:t xml:space="preserve"> </w:t>
      </w:r>
      <w:r w:rsidR="00BB6433" w:rsidRPr="00BB6433">
        <w:rPr>
          <w:rFonts w:cstheme="minorHAnsi"/>
        </w:rPr>
        <w:t>an</w:t>
      </w:r>
      <w:r w:rsidR="00BB6433">
        <w:rPr>
          <w:rFonts w:cstheme="minorHAnsi"/>
        </w:rPr>
        <w:t xml:space="preserve"> </w:t>
      </w:r>
      <w:r w:rsidR="00BB6433" w:rsidRPr="00BB6433">
        <w:rPr>
          <w:rFonts w:cstheme="minorHAnsi"/>
        </w:rPr>
        <w:t>excellent</w:t>
      </w:r>
      <w:r w:rsidR="00BB6433">
        <w:rPr>
          <w:rFonts w:cstheme="minorHAnsi"/>
        </w:rPr>
        <w:t xml:space="preserve"> </w:t>
      </w:r>
      <w:r w:rsidR="00BB6433" w:rsidRPr="00BB6433">
        <w:rPr>
          <w:rFonts w:cstheme="minorHAnsi"/>
        </w:rPr>
        <w:t>talent</w:t>
      </w:r>
      <w:r w:rsidR="00BB6433">
        <w:rPr>
          <w:rFonts w:cstheme="minorHAnsi"/>
        </w:rPr>
        <w:t xml:space="preserve"> </w:t>
      </w:r>
      <w:r w:rsidR="00BB6433" w:rsidRPr="00BB6433">
        <w:rPr>
          <w:rFonts w:cstheme="minorHAnsi"/>
        </w:rPr>
        <w:t>pool</w:t>
      </w:r>
      <w:r w:rsidR="00BB6433">
        <w:rPr>
          <w:rFonts w:cstheme="minorHAnsi"/>
        </w:rPr>
        <w:t xml:space="preserve"> is </w:t>
      </w:r>
      <w:r w:rsidR="00BB6433" w:rsidRPr="00BB6433">
        <w:rPr>
          <w:rFonts w:cstheme="minorHAnsi"/>
        </w:rPr>
        <w:t>attracted</w:t>
      </w:r>
      <w:r w:rsidR="00BB6433">
        <w:rPr>
          <w:rFonts w:cstheme="minorHAnsi"/>
        </w:rPr>
        <w:t xml:space="preserve"> </w:t>
      </w:r>
      <w:r w:rsidR="00BB6433" w:rsidRPr="00BB6433">
        <w:rPr>
          <w:rFonts w:cstheme="minorHAnsi"/>
        </w:rPr>
        <w:t>to</w:t>
      </w:r>
      <w:r w:rsidR="00BB6433">
        <w:rPr>
          <w:rFonts w:cstheme="minorHAnsi"/>
        </w:rPr>
        <w:t xml:space="preserve"> </w:t>
      </w:r>
      <w:r w:rsidR="00BB6433" w:rsidRPr="00BB6433">
        <w:rPr>
          <w:rFonts w:cstheme="minorHAnsi"/>
        </w:rPr>
        <w:t>the</w:t>
      </w:r>
      <w:r w:rsidR="00BB6433">
        <w:rPr>
          <w:rFonts w:cstheme="minorHAnsi"/>
        </w:rPr>
        <w:t xml:space="preserve"> organis</w:t>
      </w:r>
      <w:r w:rsidR="00BB6433" w:rsidRPr="00BB6433">
        <w:rPr>
          <w:rFonts w:cstheme="minorHAnsi"/>
        </w:rPr>
        <w:t>ation,</w:t>
      </w:r>
      <w:r w:rsidR="00BB6433">
        <w:rPr>
          <w:rFonts w:cstheme="minorHAnsi"/>
        </w:rPr>
        <w:t xml:space="preserve"> </w:t>
      </w:r>
      <w:r w:rsidR="00BB6433" w:rsidRPr="00BB6433">
        <w:rPr>
          <w:rFonts w:cstheme="minorHAnsi"/>
        </w:rPr>
        <w:t>and</w:t>
      </w:r>
      <w:r w:rsidR="00BB6433">
        <w:rPr>
          <w:rFonts w:cstheme="minorHAnsi"/>
        </w:rPr>
        <w:t xml:space="preserve"> </w:t>
      </w:r>
      <w:r w:rsidR="00BB6433" w:rsidRPr="00BB6433">
        <w:rPr>
          <w:rFonts w:cstheme="minorHAnsi"/>
        </w:rPr>
        <w:t>that</w:t>
      </w:r>
      <w:r w:rsidR="00BB6433">
        <w:rPr>
          <w:rFonts w:cstheme="minorHAnsi"/>
        </w:rPr>
        <w:t xml:space="preserve"> </w:t>
      </w:r>
      <w:r w:rsidR="00BB6433" w:rsidRPr="00BB6433">
        <w:rPr>
          <w:rFonts w:cstheme="minorHAnsi"/>
        </w:rPr>
        <w:t>the</w:t>
      </w:r>
      <w:r w:rsidR="00BB6433">
        <w:rPr>
          <w:rFonts w:cstheme="minorHAnsi"/>
        </w:rPr>
        <w:t xml:space="preserve"> </w:t>
      </w:r>
      <w:r w:rsidR="00BB6433" w:rsidRPr="00BB6433">
        <w:rPr>
          <w:rFonts w:cstheme="minorHAnsi"/>
        </w:rPr>
        <w:t>talent</w:t>
      </w:r>
      <w:r w:rsidR="00BB6433">
        <w:rPr>
          <w:rFonts w:cstheme="minorHAnsi"/>
        </w:rPr>
        <w:t xml:space="preserve"> </w:t>
      </w:r>
      <w:r w:rsidR="00BB6433" w:rsidRPr="00BB6433">
        <w:rPr>
          <w:rFonts w:cstheme="minorHAnsi"/>
        </w:rPr>
        <w:t>pool</w:t>
      </w:r>
      <w:r w:rsidR="00BB6433">
        <w:rPr>
          <w:rFonts w:cstheme="minorHAnsi"/>
        </w:rPr>
        <w:t xml:space="preserve"> </w:t>
      </w:r>
      <w:r w:rsidR="00BB6433" w:rsidRPr="00BB6433">
        <w:rPr>
          <w:rFonts w:cstheme="minorHAnsi"/>
        </w:rPr>
        <w:t>stays engaged and committed (Trost, 2014)</w:t>
      </w:r>
      <w:r w:rsidR="00BB6433">
        <w:rPr>
          <w:rFonts w:cstheme="minorHAnsi"/>
        </w:rPr>
        <w:t xml:space="preserve">. </w:t>
      </w:r>
      <w:r w:rsidR="00391209">
        <w:rPr>
          <w:rFonts w:cstheme="minorHAnsi"/>
        </w:rPr>
        <w:t xml:space="preserve">Of course, this is not always possible. </w:t>
      </w:r>
      <w:r w:rsidR="00BB6557" w:rsidRPr="00BB6557">
        <w:rPr>
          <w:rFonts w:cstheme="minorHAnsi"/>
        </w:rPr>
        <w:t xml:space="preserve">The message needs to be consistent with the reality of working in the organisation, or risk damaging the brand and reputation. </w:t>
      </w:r>
    </w:p>
    <w:p w:rsidR="00A07ECA" w:rsidRDefault="00A07ECA" w:rsidP="009C04EF">
      <w:pPr>
        <w:spacing w:after="0"/>
        <w:jc w:val="both"/>
        <w:rPr>
          <w:rFonts w:cstheme="minorHAnsi"/>
        </w:rPr>
      </w:pPr>
    </w:p>
    <w:p w:rsidR="00A07ECA" w:rsidRDefault="00A07ECA" w:rsidP="009C04EF">
      <w:pPr>
        <w:spacing w:after="0"/>
        <w:jc w:val="both"/>
        <w:rPr>
          <w:rFonts w:cstheme="minorHAnsi"/>
        </w:rPr>
      </w:pPr>
    </w:p>
    <w:p w:rsidR="006B2C31" w:rsidRDefault="006B2C31" w:rsidP="009C04EF">
      <w:pPr>
        <w:spacing w:after="0"/>
        <w:jc w:val="both"/>
        <w:rPr>
          <w:rFonts w:ascii="Arial" w:hAnsi="Arial" w:cs="Arial"/>
          <w:b/>
          <w:color w:val="000000" w:themeColor="text1"/>
          <w:sz w:val="20"/>
          <w:szCs w:val="20"/>
        </w:rPr>
      </w:pPr>
    </w:p>
    <w:p w:rsidR="006B2C31" w:rsidRPr="006B2C31" w:rsidRDefault="006B2C31" w:rsidP="009C04EF">
      <w:pPr>
        <w:spacing w:after="0"/>
        <w:jc w:val="both"/>
        <w:rPr>
          <w:rFonts w:ascii="Arial" w:hAnsi="Arial" w:cs="Arial"/>
          <w:b/>
          <w:color w:val="000000" w:themeColor="text1"/>
          <w:sz w:val="20"/>
          <w:szCs w:val="20"/>
        </w:rPr>
      </w:pPr>
      <w:r w:rsidRPr="006B2C31">
        <w:rPr>
          <w:rFonts w:ascii="Arial" w:hAnsi="Arial" w:cs="Arial"/>
          <w:b/>
          <w:color w:val="000000" w:themeColor="text1"/>
          <w:sz w:val="20"/>
          <w:szCs w:val="20"/>
        </w:rPr>
        <w:t>Assess the strengths and weaknesses of different approaches to retaining talent.</w:t>
      </w:r>
    </w:p>
    <w:p w:rsidR="006B2C31" w:rsidRDefault="006B2C31" w:rsidP="009C04EF">
      <w:pPr>
        <w:spacing w:after="0"/>
        <w:jc w:val="both"/>
        <w:rPr>
          <w:rFonts w:cs="Arial"/>
          <w:b/>
          <w:sz w:val="24"/>
        </w:rPr>
      </w:pPr>
    </w:p>
    <w:p w:rsidR="00A83F92" w:rsidRDefault="007E0B32" w:rsidP="00064CED">
      <w:pPr>
        <w:spacing w:after="0"/>
        <w:rPr>
          <w:rFonts w:cs="Arial"/>
        </w:rPr>
      </w:pPr>
      <w:r>
        <w:rPr>
          <w:rFonts w:cstheme="minorHAnsi"/>
        </w:rPr>
        <w:t xml:space="preserve">In order to </w:t>
      </w:r>
      <w:r w:rsidR="007C2047">
        <w:rPr>
          <w:rFonts w:cstheme="minorHAnsi"/>
        </w:rPr>
        <w:t>have an effective retention strategy</w:t>
      </w:r>
      <w:r>
        <w:rPr>
          <w:rFonts w:cstheme="minorHAnsi"/>
        </w:rPr>
        <w:t xml:space="preserve">, assessments </w:t>
      </w:r>
      <w:r w:rsidR="00585F31">
        <w:rPr>
          <w:rFonts w:cstheme="minorHAnsi"/>
        </w:rPr>
        <w:t>should</w:t>
      </w:r>
      <w:r>
        <w:rPr>
          <w:rFonts w:cstheme="minorHAnsi"/>
        </w:rPr>
        <w:t xml:space="preserve"> be made on the number of people leaving the organisation and plans drawn up to </w:t>
      </w:r>
      <w:r w:rsidR="00064CED">
        <w:rPr>
          <w:rFonts w:cstheme="minorHAnsi"/>
        </w:rPr>
        <w:t>en</w:t>
      </w:r>
      <w:r>
        <w:rPr>
          <w:rFonts w:cstheme="minorHAnsi"/>
        </w:rPr>
        <w:t xml:space="preserve">sure that the right people do not leave (Taylor and Woodhams, 2016). </w:t>
      </w:r>
      <w:r w:rsidR="00A83F92" w:rsidRPr="00246829">
        <w:rPr>
          <w:rFonts w:cs="Arial"/>
        </w:rPr>
        <w:t>Me</w:t>
      </w:r>
      <w:r w:rsidR="00A83F92">
        <w:rPr>
          <w:rFonts w:cs="Arial"/>
        </w:rPr>
        <w:t>asuring turnover and the costs involved</w:t>
      </w:r>
      <w:r w:rsidR="00A83F92" w:rsidRPr="00246829">
        <w:rPr>
          <w:rFonts w:cs="Arial"/>
        </w:rPr>
        <w:t xml:space="preserve"> helps organisations understand the extent of the problem and </w:t>
      </w:r>
      <w:r w:rsidR="00A201FE">
        <w:rPr>
          <w:rFonts w:cs="Arial"/>
        </w:rPr>
        <w:t xml:space="preserve">helps </w:t>
      </w:r>
      <w:r w:rsidR="00A83F92" w:rsidRPr="00246829">
        <w:rPr>
          <w:rFonts w:cs="Arial"/>
        </w:rPr>
        <w:t xml:space="preserve">gain commitment from senior managers when trying </w:t>
      </w:r>
      <w:r w:rsidR="00064CED">
        <w:rPr>
          <w:rFonts w:cs="Arial"/>
        </w:rPr>
        <w:t>to combat</w:t>
      </w:r>
      <w:r w:rsidR="00A83F92" w:rsidRPr="00246829">
        <w:rPr>
          <w:rFonts w:cs="Arial"/>
        </w:rPr>
        <w:t xml:space="preserve"> turnover.</w:t>
      </w:r>
      <w:r w:rsidR="00064CED">
        <w:rPr>
          <w:rFonts w:cs="Arial"/>
        </w:rPr>
        <w:t xml:space="preserve"> A</w:t>
      </w:r>
      <w:r w:rsidR="007C2047">
        <w:rPr>
          <w:rFonts w:cs="Arial"/>
        </w:rPr>
        <w:t xml:space="preserve"> CIPD Survey (2017) identified that although larger businesses were measuring retention, smaller businesses were not. </w:t>
      </w:r>
    </w:p>
    <w:p w:rsidR="00A83F92" w:rsidRPr="00246829" w:rsidRDefault="00A83F92" w:rsidP="00064CED">
      <w:pPr>
        <w:spacing w:after="0"/>
        <w:rPr>
          <w:rFonts w:cs="Arial"/>
        </w:rPr>
      </w:pPr>
    </w:p>
    <w:p w:rsidR="00B33AA1" w:rsidRDefault="00064CED" w:rsidP="00064CED">
      <w:pPr>
        <w:spacing w:after="0"/>
        <w:rPr>
          <w:rFonts w:cs="Arial"/>
        </w:rPr>
      </w:pPr>
      <w:r>
        <w:rPr>
          <w:rFonts w:cs="Arial"/>
        </w:rPr>
        <w:t>Having people leave an organisation can be useful</w:t>
      </w:r>
      <w:r w:rsidR="00B33AA1">
        <w:rPr>
          <w:rFonts w:cs="Arial"/>
        </w:rPr>
        <w:t>; f</w:t>
      </w:r>
      <w:r w:rsidR="00246829" w:rsidRPr="00246829">
        <w:rPr>
          <w:rFonts w:cs="Arial"/>
        </w:rPr>
        <w:t xml:space="preserve">unctional turnover is desired as it removes poor performers, saves wages, allows others to progress and </w:t>
      </w:r>
      <w:r w:rsidR="00B33AA1">
        <w:rPr>
          <w:rFonts w:cs="Arial"/>
        </w:rPr>
        <w:t>can introduce</w:t>
      </w:r>
      <w:r w:rsidR="00246829" w:rsidRPr="00246829">
        <w:rPr>
          <w:rFonts w:cs="Arial"/>
        </w:rPr>
        <w:t xml:space="preserve"> new </w:t>
      </w:r>
      <w:r w:rsidR="00B33AA1">
        <w:rPr>
          <w:rFonts w:cs="Arial"/>
        </w:rPr>
        <w:t xml:space="preserve">people with fresh thinking. </w:t>
      </w:r>
      <w:r w:rsidR="00F62235">
        <w:rPr>
          <w:rFonts w:cs="Arial"/>
        </w:rPr>
        <w:t>Clearly m</w:t>
      </w:r>
      <w:r w:rsidR="00F62235" w:rsidRPr="00F62235">
        <w:rPr>
          <w:rFonts w:cs="Arial"/>
        </w:rPr>
        <w:t>uch depends on the type of labour markets in which the organisation competes</w:t>
      </w:r>
      <w:r w:rsidR="00F62235">
        <w:rPr>
          <w:rFonts w:cs="Arial"/>
        </w:rPr>
        <w:t xml:space="preserve"> (CIPD, 2019c). </w:t>
      </w:r>
      <w:r w:rsidR="00E84098">
        <w:rPr>
          <w:rFonts w:cs="Arial"/>
        </w:rPr>
        <w:t xml:space="preserve">However, </w:t>
      </w:r>
      <w:r>
        <w:rPr>
          <w:rFonts w:cs="Arial"/>
        </w:rPr>
        <w:t>‘</w:t>
      </w:r>
      <w:r w:rsidR="00E84098">
        <w:rPr>
          <w:rFonts w:cs="Arial"/>
        </w:rPr>
        <w:t>d</w:t>
      </w:r>
      <w:r w:rsidR="00246829" w:rsidRPr="00246829">
        <w:rPr>
          <w:rFonts w:cs="Arial"/>
        </w:rPr>
        <w:t xml:space="preserve">ysfunctional </w:t>
      </w:r>
      <w:r w:rsidR="001E072C">
        <w:rPr>
          <w:rFonts w:cs="Arial"/>
        </w:rPr>
        <w:t>leavers</w:t>
      </w:r>
      <w:r>
        <w:rPr>
          <w:rFonts w:cs="Arial"/>
        </w:rPr>
        <w:t>’</w:t>
      </w:r>
      <w:r w:rsidR="001E072C">
        <w:rPr>
          <w:rFonts w:cs="Arial"/>
        </w:rPr>
        <w:t xml:space="preserve"> hav</w:t>
      </w:r>
      <w:r>
        <w:rPr>
          <w:rFonts w:cs="Arial"/>
        </w:rPr>
        <w:t>e</w:t>
      </w:r>
      <w:r w:rsidR="00E84098">
        <w:rPr>
          <w:rFonts w:cs="Arial"/>
        </w:rPr>
        <w:t xml:space="preserve"> a negative effect. There is the obvious cost</w:t>
      </w:r>
      <w:r w:rsidR="00246829" w:rsidRPr="00246829">
        <w:rPr>
          <w:rFonts w:cs="Arial"/>
        </w:rPr>
        <w:t xml:space="preserve"> in replacing employees</w:t>
      </w:r>
      <w:r w:rsidR="00E84098">
        <w:rPr>
          <w:rFonts w:cs="Arial"/>
        </w:rPr>
        <w:t>, loss of skills and knowledge and the impact on remaining employees and business reputation.</w:t>
      </w:r>
    </w:p>
    <w:p w:rsidR="00875C6A" w:rsidRDefault="00875C6A" w:rsidP="00064CED">
      <w:pPr>
        <w:spacing w:after="0"/>
        <w:rPr>
          <w:rFonts w:cs="Arial"/>
        </w:rPr>
      </w:pPr>
    </w:p>
    <w:p w:rsidR="00875C6A" w:rsidRDefault="00DC6F01" w:rsidP="00064CED">
      <w:pPr>
        <w:spacing w:after="0"/>
        <w:rPr>
          <w:rFonts w:cs="Arial"/>
        </w:rPr>
      </w:pPr>
      <w:r>
        <w:rPr>
          <w:rFonts w:cs="Arial"/>
        </w:rPr>
        <w:t xml:space="preserve">Rather than making assumptions as to why people leave, organisations should use </w:t>
      </w:r>
      <w:r w:rsidR="008C7665">
        <w:rPr>
          <w:rFonts w:cs="Arial"/>
        </w:rPr>
        <w:t>qualitative</w:t>
      </w:r>
      <w:r>
        <w:rPr>
          <w:rFonts w:cs="Arial"/>
        </w:rPr>
        <w:t xml:space="preserve"> d</w:t>
      </w:r>
      <w:r w:rsidR="008C7665">
        <w:rPr>
          <w:rFonts w:cs="Arial"/>
        </w:rPr>
        <w:t>ata</w:t>
      </w:r>
      <w:r>
        <w:rPr>
          <w:rFonts w:cs="Arial"/>
        </w:rPr>
        <w:t xml:space="preserve"> to identify the real reasons (Taylor and Woodhams, 2016). Data sources on why</w:t>
      </w:r>
      <w:r w:rsidR="00875C6A">
        <w:rPr>
          <w:rFonts w:cs="Arial"/>
        </w:rPr>
        <w:t xml:space="preserve"> people leave </w:t>
      </w:r>
      <w:r>
        <w:rPr>
          <w:rFonts w:cs="Arial"/>
        </w:rPr>
        <w:t>is</w:t>
      </w:r>
      <w:r w:rsidR="00875C6A">
        <w:rPr>
          <w:rFonts w:cs="Arial"/>
        </w:rPr>
        <w:t xml:space="preserve"> </w:t>
      </w:r>
      <w:r w:rsidR="008C7665">
        <w:rPr>
          <w:rFonts w:cs="Arial"/>
        </w:rPr>
        <w:t xml:space="preserve">via </w:t>
      </w:r>
      <w:r w:rsidR="00875C6A">
        <w:rPr>
          <w:rFonts w:cs="Arial"/>
        </w:rPr>
        <w:t xml:space="preserve">exit interviews, </w:t>
      </w:r>
      <w:r>
        <w:rPr>
          <w:rFonts w:cs="Arial"/>
        </w:rPr>
        <w:t>surveys</w:t>
      </w:r>
      <w:r w:rsidR="00875C6A">
        <w:rPr>
          <w:rFonts w:cs="Arial"/>
        </w:rPr>
        <w:t xml:space="preserve"> with previous staff and </w:t>
      </w:r>
      <w:r>
        <w:rPr>
          <w:rFonts w:cs="Arial"/>
        </w:rPr>
        <w:t>monitoring</w:t>
      </w:r>
      <w:r w:rsidR="00875C6A">
        <w:rPr>
          <w:rFonts w:cs="Arial"/>
        </w:rPr>
        <w:t xml:space="preserve"> </w:t>
      </w:r>
      <w:r>
        <w:rPr>
          <w:rFonts w:cs="Arial"/>
        </w:rPr>
        <w:t xml:space="preserve">current </w:t>
      </w:r>
      <w:r w:rsidR="00875C6A">
        <w:rPr>
          <w:rFonts w:cs="Arial"/>
        </w:rPr>
        <w:t>staff satisfaction surveys.</w:t>
      </w:r>
      <w:r>
        <w:rPr>
          <w:rFonts w:cs="Arial"/>
        </w:rPr>
        <w:t xml:space="preserve"> </w:t>
      </w:r>
      <w:r w:rsidR="00875C6A">
        <w:rPr>
          <w:rFonts w:cs="Arial"/>
        </w:rPr>
        <w:t xml:space="preserve"> </w:t>
      </w:r>
      <w:r>
        <w:rPr>
          <w:rFonts w:cs="Arial"/>
        </w:rPr>
        <w:t>Armed with this information HR and managers can make informed decisions on wh</w:t>
      </w:r>
      <w:r w:rsidR="00064CED">
        <w:rPr>
          <w:rFonts w:cs="Arial"/>
        </w:rPr>
        <w:t>ich</w:t>
      </w:r>
      <w:r>
        <w:rPr>
          <w:rFonts w:cs="Arial"/>
        </w:rPr>
        <w:t xml:space="preserve"> initiatives to roll out. </w:t>
      </w:r>
    </w:p>
    <w:p w:rsidR="00E84098" w:rsidRPr="00246829" w:rsidRDefault="00E84098" w:rsidP="00064CED">
      <w:pPr>
        <w:spacing w:after="0"/>
        <w:rPr>
          <w:rFonts w:cs="Arial"/>
        </w:rPr>
      </w:pPr>
    </w:p>
    <w:p w:rsidR="00B33AA1" w:rsidRPr="00246829" w:rsidRDefault="00B33AA1" w:rsidP="00064CED">
      <w:pPr>
        <w:spacing w:after="0"/>
        <w:rPr>
          <w:rFonts w:cs="Arial"/>
        </w:rPr>
      </w:pPr>
    </w:p>
    <w:p w:rsidR="008C7665" w:rsidRDefault="008C7665" w:rsidP="00596F01">
      <w:pPr>
        <w:spacing w:after="0"/>
        <w:rPr>
          <w:rFonts w:cs="Arial"/>
        </w:rPr>
      </w:pPr>
      <w:r>
        <w:rPr>
          <w:rFonts w:cs="Arial"/>
        </w:rPr>
        <w:t xml:space="preserve">A number of strategies can be implemented, and as Taylor and Woodhams (2016) suggest, this is built around the psychological contract; the implicit commitments between employer and employee. </w:t>
      </w:r>
    </w:p>
    <w:p w:rsidR="00B92F25" w:rsidRDefault="008C7665" w:rsidP="00596F01">
      <w:pPr>
        <w:spacing w:after="0"/>
        <w:rPr>
          <w:rFonts w:cs="Arial"/>
        </w:rPr>
      </w:pPr>
      <w:r>
        <w:rPr>
          <w:rFonts w:cs="Arial"/>
        </w:rPr>
        <w:t>These commitments cover areas such as p</w:t>
      </w:r>
      <w:r w:rsidR="00DC6F01" w:rsidRPr="00DC6F01">
        <w:rPr>
          <w:rFonts w:cs="Arial"/>
        </w:rPr>
        <w:t>erformance management, through a process of feedb</w:t>
      </w:r>
      <w:r>
        <w:rPr>
          <w:rFonts w:cs="Arial"/>
        </w:rPr>
        <w:t xml:space="preserve">ack, both positive and negative. </w:t>
      </w:r>
      <w:r w:rsidR="00DC6F01" w:rsidRPr="00DC6F01">
        <w:rPr>
          <w:rFonts w:cs="Arial"/>
        </w:rPr>
        <w:t>Otley,</w:t>
      </w:r>
      <w:r>
        <w:rPr>
          <w:rFonts w:cs="Arial"/>
        </w:rPr>
        <w:t xml:space="preserve"> (1999</w:t>
      </w:r>
      <w:r w:rsidR="00DC6F01" w:rsidRPr="00DC6F01">
        <w:rPr>
          <w:rFonts w:cs="Arial"/>
        </w:rPr>
        <w:t>)</w:t>
      </w:r>
      <w:r w:rsidR="00596F01">
        <w:rPr>
          <w:rFonts w:cs="Arial"/>
        </w:rPr>
        <w:t xml:space="preserve"> </w:t>
      </w:r>
      <w:r>
        <w:rPr>
          <w:rFonts w:cs="Arial"/>
        </w:rPr>
        <w:t xml:space="preserve">suggests this </w:t>
      </w:r>
      <w:r w:rsidR="00DC6F01" w:rsidRPr="00DC6F01">
        <w:rPr>
          <w:rFonts w:cs="Arial"/>
        </w:rPr>
        <w:t>gives</w:t>
      </w:r>
      <w:r w:rsidR="00596F01">
        <w:rPr>
          <w:rFonts w:cs="Arial"/>
        </w:rPr>
        <w:t xml:space="preserve"> </w:t>
      </w:r>
      <w:r w:rsidR="00DC6F01" w:rsidRPr="00DC6F01">
        <w:rPr>
          <w:rFonts w:cs="Arial"/>
        </w:rPr>
        <w:t>employees</w:t>
      </w:r>
      <w:r w:rsidR="00596F01">
        <w:rPr>
          <w:rFonts w:cs="Arial"/>
        </w:rPr>
        <w:t xml:space="preserve"> </w:t>
      </w:r>
      <w:r w:rsidR="00DC6F01" w:rsidRPr="00DC6F01">
        <w:rPr>
          <w:rFonts w:cs="Arial"/>
        </w:rPr>
        <w:t>a</w:t>
      </w:r>
      <w:r w:rsidR="00596F01">
        <w:rPr>
          <w:rFonts w:cs="Arial"/>
        </w:rPr>
        <w:t xml:space="preserve"> </w:t>
      </w:r>
      <w:r w:rsidR="00DC6F01" w:rsidRPr="00DC6F01">
        <w:rPr>
          <w:rFonts w:cs="Arial"/>
        </w:rPr>
        <w:t>scope</w:t>
      </w:r>
      <w:r w:rsidR="00596F01">
        <w:rPr>
          <w:rFonts w:cs="Arial"/>
        </w:rPr>
        <w:t xml:space="preserve"> </w:t>
      </w:r>
      <w:r w:rsidR="00DC6F01" w:rsidRPr="00DC6F01">
        <w:rPr>
          <w:rFonts w:cs="Arial"/>
        </w:rPr>
        <w:t>for</w:t>
      </w:r>
      <w:r w:rsidR="00596F01">
        <w:rPr>
          <w:rFonts w:cs="Arial"/>
        </w:rPr>
        <w:t xml:space="preserve"> </w:t>
      </w:r>
      <w:r w:rsidR="00DC6F01" w:rsidRPr="00DC6F01">
        <w:rPr>
          <w:rFonts w:cs="Arial"/>
        </w:rPr>
        <w:t>improvement and the mot</w:t>
      </w:r>
      <w:r w:rsidR="001E072C">
        <w:rPr>
          <w:rFonts w:cs="Arial"/>
        </w:rPr>
        <w:t xml:space="preserve">ivation to continue performing, but only if opportunities for progression are fair. </w:t>
      </w:r>
    </w:p>
    <w:p w:rsidR="00B92F25" w:rsidRDefault="00B92F25" w:rsidP="00596F01">
      <w:pPr>
        <w:spacing w:after="0"/>
        <w:rPr>
          <w:rFonts w:cs="Arial"/>
        </w:rPr>
      </w:pPr>
    </w:p>
    <w:p w:rsidR="00B92F25" w:rsidRPr="00B92F25" w:rsidRDefault="008C7665" w:rsidP="00596F01">
      <w:pPr>
        <w:spacing w:after="0"/>
        <w:rPr>
          <w:rFonts w:cs="Arial"/>
        </w:rPr>
      </w:pPr>
      <w:r>
        <w:rPr>
          <w:rFonts w:cs="Arial"/>
        </w:rPr>
        <w:t>R</w:t>
      </w:r>
      <w:r w:rsidR="00DC6F01" w:rsidRPr="00DC6F01">
        <w:rPr>
          <w:rFonts w:cs="Arial"/>
        </w:rPr>
        <w:t xml:space="preserve">eward </w:t>
      </w:r>
      <w:r>
        <w:rPr>
          <w:rFonts w:cs="Arial"/>
        </w:rPr>
        <w:t xml:space="preserve">and recognition </w:t>
      </w:r>
      <w:r w:rsidR="00DC6F01" w:rsidRPr="00DC6F01">
        <w:rPr>
          <w:rFonts w:cs="Arial"/>
        </w:rPr>
        <w:t xml:space="preserve">strategies are also tools in effective </w:t>
      </w:r>
      <w:r w:rsidR="001E072C">
        <w:rPr>
          <w:rFonts w:cs="Arial"/>
        </w:rPr>
        <w:t xml:space="preserve">employee retentions. </w:t>
      </w:r>
      <w:r>
        <w:rPr>
          <w:rFonts w:cs="Arial"/>
        </w:rPr>
        <w:t xml:space="preserve">Rewards can be used as an incentive for </w:t>
      </w:r>
      <w:r w:rsidR="00596F01">
        <w:rPr>
          <w:rFonts w:cs="Arial"/>
        </w:rPr>
        <w:t>desired behaviour</w:t>
      </w:r>
      <w:r w:rsidR="00DC6F01" w:rsidRPr="00DC6F01">
        <w:rPr>
          <w:rFonts w:cs="Arial"/>
        </w:rPr>
        <w:t xml:space="preserve"> and </w:t>
      </w:r>
      <w:r>
        <w:rPr>
          <w:rFonts w:cs="Arial"/>
        </w:rPr>
        <w:t xml:space="preserve">a way of </w:t>
      </w:r>
      <w:r w:rsidR="00DC6F01" w:rsidRPr="00DC6F01">
        <w:rPr>
          <w:rFonts w:cs="Arial"/>
        </w:rPr>
        <w:t xml:space="preserve">demonstrating fairness and equity. </w:t>
      </w:r>
      <w:r>
        <w:rPr>
          <w:rFonts w:cs="Arial"/>
        </w:rPr>
        <w:t xml:space="preserve"> </w:t>
      </w:r>
      <w:r w:rsidR="00DC6F01" w:rsidRPr="00DC6F01">
        <w:rPr>
          <w:rFonts w:cs="Arial"/>
        </w:rPr>
        <w:t xml:space="preserve">Employees who feel </w:t>
      </w:r>
      <w:r w:rsidR="00064CED">
        <w:rPr>
          <w:rFonts w:cs="Arial"/>
        </w:rPr>
        <w:t xml:space="preserve">fairly </w:t>
      </w:r>
      <w:r w:rsidR="00DC6F01" w:rsidRPr="00DC6F01">
        <w:rPr>
          <w:rFonts w:cs="Arial"/>
        </w:rPr>
        <w:t>rewarded, w</w:t>
      </w:r>
      <w:r w:rsidR="00064CED">
        <w:rPr>
          <w:rFonts w:cs="Arial"/>
        </w:rPr>
        <w:t>hether financially or otherwise</w:t>
      </w:r>
      <w:r w:rsidR="00DC6F01" w:rsidRPr="00DC6F01">
        <w:rPr>
          <w:rFonts w:cs="Arial"/>
        </w:rPr>
        <w:t xml:space="preserve"> for their work done, continue delivering results and </w:t>
      </w:r>
      <w:r w:rsidR="00BA30A9">
        <w:rPr>
          <w:rFonts w:cs="Arial"/>
        </w:rPr>
        <w:t xml:space="preserve">feel satisfied with their jobs. However, as Allen et al, (2010) identified, organisations that pay the most, </w:t>
      </w:r>
      <w:r w:rsidR="001E072C">
        <w:rPr>
          <w:rFonts w:cs="Arial"/>
        </w:rPr>
        <w:t>do not</w:t>
      </w:r>
      <w:r w:rsidR="00BA30A9">
        <w:rPr>
          <w:rFonts w:cs="Arial"/>
        </w:rPr>
        <w:t xml:space="preserve"> always retain the highest number of staff. </w:t>
      </w:r>
    </w:p>
    <w:p w:rsidR="00B92F25" w:rsidRDefault="00B92F25" w:rsidP="00596F01">
      <w:pPr>
        <w:spacing w:after="0"/>
        <w:rPr>
          <w:rFonts w:ascii="Arial" w:hAnsi="Arial" w:cs="Arial"/>
        </w:rPr>
      </w:pPr>
    </w:p>
    <w:p w:rsidR="00B5605B" w:rsidRPr="00064CED" w:rsidRDefault="00DC6F01" w:rsidP="001E072C">
      <w:pPr>
        <w:spacing w:after="0"/>
        <w:rPr>
          <w:rFonts w:ascii="Arial" w:hAnsi="Arial" w:cs="Arial"/>
        </w:rPr>
      </w:pPr>
      <w:r w:rsidRPr="00DC6F01">
        <w:rPr>
          <w:rFonts w:cs="Arial"/>
        </w:rPr>
        <w:t>Learning</w:t>
      </w:r>
      <w:r w:rsidR="001E072C">
        <w:rPr>
          <w:rFonts w:cs="Arial"/>
        </w:rPr>
        <w:t xml:space="preserve"> and development </w:t>
      </w:r>
      <w:r w:rsidRPr="00DC6F01">
        <w:rPr>
          <w:rFonts w:cs="Arial"/>
        </w:rPr>
        <w:t xml:space="preserve">programs </w:t>
      </w:r>
      <w:r w:rsidR="008C7665">
        <w:rPr>
          <w:rFonts w:cs="Arial"/>
        </w:rPr>
        <w:t>keep employees’ skills updat</w:t>
      </w:r>
      <w:r w:rsidR="001E072C">
        <w:rPr>
          <w:rFonts w:cs="Arial"/>
        </w:rPr>
        <w:t>ed and reskilled when necessary and</w:t>
      </w:r>
      <w:r w:rsidR="008C7665">
        <w:rPr>
          <w:rFonts w:cs="Arial"/>
        </w:rPr>
        <w:t xml:space="preserve"> gives opportunities for </w:t>
      </w:r>
      <w:r w:rsidR="001E072C">
        <w:rPr>
          <w:rFonts w:cs="Arial"/>
        </w:rPr>
        <w:t xml:space="preserve">both personal and professional </w:t>
      </w:r>
      <w:r w:rsidR="008C7665">
        <w:rPr>
          <w:rFonts w:cs="Arial"/>
        </w:rPr>
        <w:t>growth and progression</w:t>
      </w:r>
      <w:r w:rsidR="001E072C">
        <w:rPr>
          <w:rFonts w:cs="Arial"/>
        </w:rPr>
        <w:t xml:space="preserve"> (Brown et al</w:t>
      </w:r>
      <w:r w:rsidRPr="00DC6F01">
        <w:rPr>
          <w:rFonts w:cs="Arial"/>
        </w:rPr>
        <w:t xml:space="preserve">, 2005). </w:t>
      </w:r>
      <w:r w:rsidR="008C7665">
        <w:rPr>
          <w:rFonts w:cs="Arial"/>
        </w:rPr>
        <w:t>L</w:t>
      </w:r>
      <w:r w:rsidR="001E072C">
        <w:rPr>
          <w:rFonts w:cs="Arial"/>
        </w:rPr>
        <w:t xml:space="preserve">earning and development strategies must be linked to future opportunities if they are to be successful. </w:t>
      </w:r>
      <w:r w:rsidR="00064CED">
        <w:rPr>
          <w:rFonts w:ascii="Arial" w:hAnsi="Arial" w:cs="Arial"/>
        </w:rPr>
        <w:t xml:space="preserve"> </w:t>
      </w:r>
      <w:r w:rsidR="001E072C">
        <w:rPr>
          <w:rFonts w:cs="Arial"/>
        </w:rPr>
        <w:t>Allen et al, (2010) identify that less</w:t>
      </w:r>
      <w:r w:rsidR="00BA30A9">
        <w:rPr>
          <w:rFonts w:cs="Arial"/>
        </w:rPr>
        <w:t xml:space="preserve"> measurable concepts such as organis</w:t>
      </w:r>
      <w:r w:rsidR="00BA30A9" w:rsidRPr="00BA30A9">
        <w:rPr>
          <w:rFonts w:cs="Arial"/>
        </w:rPr>
        <w:t>ational commitment and job satisfaction are two of the most important turnover drivers</w:t>
      </w:r>
      <w:r w:rsidR="001E072C">
        <w:rPr>
          <w:rFonts w:cs="Arial"/>
        </w:rPr>
        <w:t xml:space="preserve">. As such, strategies mentioned above rarely work in isolation.  </w:t>
      </w:r>
      <w:r w:rsidR="00BA30A9">
        <w:rPr>
          <w:rFonts w:cs="Arial"/>
        </w:rPr>
        <w:t>As Briner et al, (2009) state i</w:t>
      </w:r>
      <w:r w:rsidR="00BA30A9" w:rsidRPr="00BA30A9">
        <w:rPr>
          <w:rFonts w:cs="Arial"/>
        </w:rPr>
        <w:t>nvesting significant resources in retention initiatives without understand</w:t>
      </w:r>
      <w:r w:rsidR="00064CED">
        <w:rPr>
          <w:rFonts w:cs="Arial"/>
        </w:rPr>
        <w:t xml:space="preserve">ing the nature of turnover </w:t>
      </w:r>
      <w:r w:rsidR="00BA30A9" w:rsidRPr="00BA30A9">
        <w:rPr>
          <w:rFonts w:cs="Arial"/>
        </w:rPr>
        <w:t xml:space="preserve">is unlikely to </w:t>
      </w:r>
      <w:r w:rsidR="00BA30A9">
        <w:rPr>
          <w:rFonts w:cs="Arial"/>
        </w:rPr>
        <w:t>bring a</w:t>
      </w:r>
      <w:r w:rsidR="00BA30A9" w:rsidRPr="00BA30A9">
        <w:rPr>
          <w:rFonts w:cs="Arial"/>
        </w:rPr>
        <w:t xml:space="preserve"> return on these investments</w:t>
      </w:r>
      <w:r w:rsidR="00BA30A9">
        <w:rPr>
          <w:rFonts w:cs="Arial"/>
        </w:rPr>
        <w:t xml:space="preserve">. </w:t>
      </w:r>
    </w:p>
    <w:p w:rsidR="00246829" w:rsidRDefault="00246829" w:rsidP="009C04EF">
      <w:pPr>
        <w:spacing w:after="0"/>
        <w:jc w:val="both"/>
        <w:rPr>
          <w:rFonts w:cs="Arial"/>
          <w:b/>
        </w:rPr>
      </w:pPr>
    </w:p>
    <w:p w:rsidR="00246829" w:rsidRDefault="00246829" w:rsidP="009C04EF">
      <w:pPr>
        <w:spacing w:after="0"/>
        <w:jc w:val="both"/>
        <w:rPr>
          <w:rFonts w:cs="Arial"/>
          <w:b/>
        </w:rPr>
      </w:pPr>
    </w:p>
    <w:p w:rsidR="00414D98" w:rsidRDefault="006B2C31" w:rsidP="009C04EF">
      <w:pPr>
        <w:spacing w:after="0"/>
        <w:jc w:val="both"/>
        <w:rPr>
          <w:rFonts w:cs="Arial"/>
          <w:b/>
        </w:rPr>
      </w:pPr>
      <w:r w:rsidRPr="006B2C31">
        <w:rPr>
          <w:rFonts w:cs="Arial"/>
          <w:b/>
        </w:rPr>
        <w:t>Explain key aspects of good practice in relation to the development of job descriptions, person specifications and competency frameworks</w:t>
      </w:r>
    </w:p>
    <w:p w:rsidR="006B2C31" w:rsidRDefault="006B2C31" w:rsidP="006B2C31">
      <w:pPr>
        <w:spacing w:after="0"/>
        <w:jc w:val="both"/>
        <w:rPr>
          <w:rFonts w:cs="Arial"/>
          <w:b/>
        </w:rPr>
      </w:pPr>
    </w:p>
    <w:p w:rsidR="001910BA" w:rsidRDefault="00B625D5" w:rsidP="001910BA">
      <w:pPr>
        <w:rPr>
          <w:rFonts w:cstheme="minorHAnsi"/>
        </w:rPr>
      </w:pPr>
      <w:r>
        <w:rPr>
          <w:rFonts w:cstheme="minorHAnsi"/>
        </w:rPr>
        <w:t xml:space="preserve">In order to determine the skills and experience needed to fill a role, job analysis needs to be undertaken. This involves </w:t>
      </w:r>
      <w:r w:rsidR="00C974BE">
        <w:rPr>
          <w:rFonts w:cstheme="minorHAnsi"/>
        </w:rPr>
        <w:t xml:space="preserve">a systematic analysis of </w:t>
      </w:r>
      <w:r>
        <w:rPr>
          <w:rFonts w:cstheme="minorHAnsi"/>
        </w:rPr>
        <w:t>information from manage</w:t>
      </w:r>
      <w:r w:rsidR="002733AE">
        <w:rPr>
          <w:rFonts w:cstheme="minorHAnsi"/>
        </w:rPr>
        <w:t xml:space="preserve">ment, performance expectations </w:t>
      </w:r>
      <w:r>
        <w:rPr>
          <w:rFonts w:cstheme="minorHAnsi"/>
        </w:rPr>
        <w:t>and current role holders (if appropria</w:t>
      </w:r>
      <w:r w:rsidR="00C974BE">
        <w:rPr>
          <w:rFonts w:cstheme="minorHAnsi"/>
        </w:rPr>
        <w:t xml:space="preserve">te). Doing so, helps to </w:t>
      </w:r>
      <w:r w:rsidR="00064CED">
        <w:rPr>
          <w:rFonts w:cstheme="minorHAnsi"/>
        </w:rPr>
        <w:t>ensure a</w:t>
      </w:r>
      <w:r w:rsidR="00C974BE">
        <w:rPr>
          <w:rFonts w:cstheme="minorHAnsi"/>
        </w:rPr>
        <w:t xml:space="preserve"> </w:t>
      </w:r>
      <w:r w:rsidR="00C974BE" w:rsidRPr="00C974BE">
        <w:rPr>
          <w:rFonts w:cs="Arial"/>
        </w:rPr>
        <w:t>fair selection process</w:t>
      </w:r>
      <w:r w:rsidR="00C974BE">
        <w:rPr>
          <w:rFonts w:cs="Arial"/>
        </w:rPr>
        <w:t xml:space="preserve"> (Taylor, 2019). The next step then is </w:t>
      </w:r>
      <w:r w:rsidR="001910BA">
        <w:rPr>
          <w:rFonts w:cs="Arial"/>
        </w:rPr>
        <w:t xml:space="preserve">using this information to detail </w:t>
      </w:r>
      <w:r w:rsidR="001910BA">
        <w:rPr>
          <w:rFonts w:cstheme="minorHAnsi"/>
        </w:rPr>
        <w:t xml:space="preserve">the job descriptions and </w:t>
      </w:r>
      <w:r w:rsidRPr="00C974BE">
        <w:rPr>
          <w:rFonts w:cstheme="minorHAnsi"/>
        </w:rPr>
        <w:t>personal specifications (Taylor and Woodhams, 2016).</w:t>
      </w:r>
      <w:r>
        <w:rPr>
          <w:rFonts w:cstheme="minorHAnsi"/>
        </w:rPr>
        <w:t xml:space="preserve"> </w:t>
      </w:r>
    </w:p>
    <w:p w:rsidR="001910BA" w:rsidRDefault="001910BA" w:rsidP="001910BA">
      <w:pPr>
        <w:rPr>
          <w:rFonts w:cstheme="minorHAnsi"/>
        </w:rPr>
      </w:pPr>
      <w:r w:rsidRPr="001910BA">
        <w:rPr>
          <w:rFonts w:cstheme="minorHAnsi"/>
        </w:rPr>
        <w:t xml:space="preserve">Job descriptions </w:t>
      </w:r>
      <w:r>
        <w:rPr>
          <w:rFonts w:cstheme="minorHAnsi"/>
        </w:rPr>
        <w:t xml:space="preserve">summarise the tasks that make up the job together with areas of responsibility, performance indicators and reporting lines. </w:t>
      </w:r>
      <w:r w:rsidR="002A00B8">
        <w:rPr>
          <w:rFonts w:cstheme="minorHAnsi"/>
        </w:rPr>
        <w:t>I</w:t>
      </w:r>
      <w:r w:rsidR="002A00B8" w:rsidRPr="002A00B8">
        <w:rPr>
          <w:rFonts w:cstheme="minorHAnsi"/>
        </w:rPr>
        <w:t xml:space="preserve">t </w:t>
      </w:r>
      <w:r w:rsidR="00064CED">
        <w:rPr>
          <w:rFonts w:cstheme="minorHAnsi"/>
        </w:rPr>
        <w:t>aids</w:t>
      </w:r>
      <w:r w:rsidR="002A00B8" w:rsidRPr="002A00B8">
        <w:rPr>
          <w:rFonts w:cstheme="minorHAnsi"/>
        </w:rPr>
        <w:t xml:space="preserve"> the recruitment process by providing a clear overview of the role for all involved. It can also be used to provide clarity during induction and later</w:t>
      </w:r>
      <w:r w:rsidR="002A00B8">
        <w:rPr>
          <w:rFonts w:cstheme="minorHAnsi"/>
        </w:rPr>
        <w:t>, on performance and objectives (CIPD, 2020</w:t>
      </w:r>
      <w:r w:rsidR="008C7EB4">
        <w:rPr>
          <w:rFonts w:cstheme="minorHAnsi"/>
        </w:rPr>
        <w:t xml:space="preserve">c). </w:t>
      </w:r>
    </w:p>
    <w:p w:rsidR="00AD298C" w:rsidRDefault="00AD298C" w:rsidP="001910BA">
      <w:pPr>
        <w:rPr>
          <w:rFonts w:cstheme="minorHAnsi"/>
        </w:rPr>
      </w:pPr>
      <w:r>
        <w:rPr>
          <w:rFonts w:cstheme="minorHAnsi"/>
        </w:rPr>
        <w:t xml:space="preserve">Person specifications focuses not on the job tasks, but rather on the human attributes that are considered necessary for someone to perform the role (Taylor and Woodhams, 2016). </w:t>
      </w:r>
      <w:r w:rsidR="00CC30B2">
        <w:rPr>
          <w:rFonts w:cstheme="minorHAnsi"/>
        </w:rPr>
        <w:t xml:space="preserve">The CIPD (2020c) suggest that best practice means using the person specification to score a candidate against </w:t>
      </w:r>
      <w:r w:rsidR="00CC30B2" w:rsidRPr="00CC30B2">
        <w:rPr>
          <w:rFonts w:cstheme="minorHAnsi"/>
        </w:rPr>
        <w:t>the necessary and desirable criteria for selection.</w:t>
      </w:r>
      <w:r w:rsidR="00F66FA9">
        <w:rPr>
          <w:rFonts w:cstheme="minorHAnsi"/>
        </w:rPr>
        <w:t xml:space="preserve"> This usually takes the form of ‘desirable’ and ‘essential’ </w:t>
      </w:r>
      <w:r w:rsidR="00584A91">
        <w:rPr>
          <w:rFonts w:cstheme="minorHAnsi"/>
        </w:rPr>
        <w:t xml:space="preserve">specifications and will cover areas such as skills, experience, qualification, education and personal attributes. The CIDP (2020c) </w:t>
      </w:r>
      <w:r w:rsidR="00CC30B2">
        <w:rPr>
          <w:rFonts w:cstheme="minorHAnsi"/>
        </w:rPr>
        <w:t xml:space="preserve">insist the </w:t>
      </w:r>
      <w:r w:rsidR="00CC30B2" w:rsidRPr="00CC30B2">
        <w:rPr>
          <w:rFonts w:cstheme="minorHAnsi"/>
        </w:rPr>
        <w:t>characteristics specified must be clear, demonst</w:t>
      </w:r>
      <w:r w:rsidR="00CC30B2">
        <w:rPr>
          <w:rFonts w:cstheme="minorHAnsi"/>
        </w:rPr>
        <w:t xml:space="preserve">rable and avoid bias in wording and unfairness </w:t>
      </w:r>
      <w:r w:rsidR="00A201FE">
        <w:rPr>
          <w:rFonts w:cstheme="minorHAnsi"/>
        </w:rPr>
        <w:t>throughout</w:t>
      </w:r>
      <w:r w:rsidR="00CC30B2">
        <w:rPr>
          <w:rFonts w:cstheme="minorHAnsi"/>
        </w:rPr>
        <w:t xml:space="preserve"> the recruitment process. </w:t>
      </w:r>
      <w:r w:rsidR="00584A91">
        <w:rPr>
          <w:rFonts w:cstheme="minorHAnsi"/>
        </w:rPr>
        <w:t xml:space="preserve">This </w:t>
      </w:r>
      <w:r w:rsidR="00A201FE">
        <w:rPr>
          <w:rFonts w:cstheme="minorHAnsi"/>
        </w:rPr>
        <w:t>inlcudes</w:t>
      </w:r>
      <w:r w:rsidR="00584A91">
        <w:rPr>
          <w:rFonts w:cstheme="minorHAnsi"/>
        </w:rPr>
        <w:t xml:space="preserve"> being aware of discriminatory wording (age, gender) and ensuring that the characteristics that are asked for are absolutely necessary, e.g. why ‘5 years’ experience’? Why not ‘recent experience’. </w:t>
      </w:r>
      <w:r w:rsidR="006806B5">
        <w:rPr>
          <w:rFonts w:cstheme="minorHAnsi"/>
        </w:rPr>
        <w:t xml:space="preserve"> It is these two documents, the job description and the person specification that are seen by the candidate a</w:t>
      </w:r>
      <w:r w:rsidR="00064CED">
        <w:rPr>
          <w:rFonts w:cstheme="minorHAnsi"/>
        </w:rPr>
        <w:t>s</w:t>
      </w:r>
      <w:r w:rsidR="006806B5">
        <w:rPr>
          <w:rFonts w:cstheme="minorHAnsi"/>
        </w:rPr>
        <w:t xml:space="preserve"> part of the application process. </w:t>
      </w:r>
    </w:p>
    <w:p w:rsidR="001910BA" w:rsidRPr="00C974BE" w:rsidRDefault="001910BA" w:rsidP="00044EDA">
      <w:pPr>
        <w:rPr>
          <w:rFonts w:cstheme="minorHAnsi"/>
        </w:rPr>
      </w:pPr>
      <w:r w:rsidRPr="001910BA">
        <w:rPr>
          <w:rFonts w:cstheme="minorHAnsi"/>
        </w:rPr>
        <w:t>Competency analysis and</w:t>
      </w:r>
      <w:r w:rsidR="00044EDA">
        <w:rPr>
          <w:rFonts w:cstheme="minorHAnsi"/>
        </w:rPr>
        <w:t xml:space="preserve"> the</w:t>
      </w:r>
      <w:r w:rsidR="006806B5">
        <w:rPr>
          <w:rFonts w:cstheme="minorHAnsi"/>
        </w:rPr>
        <w:t xml:space="preserve"> subsequent</w:t>
      </w:r>
      <w:r w:rsidR="00044EDA">
        <w:rPr>
          <w:rFonts w:cstheme="minorHAnsi"/>
        </w:rPr>
        <w:t xml:space="preserve"> development of a framework, f</w:t>
      </w:r>
      <w:r w:rsidRPr="001910BA">
        <w:rPr>
          <w:rFonts w:cstheme="minorHAnsi"/>
        </w:rPr>
        <w:t>ocuses on t</w:t>
      </w:r>
      <w:r w:rsidR="00E57602">
        <w:rPr>
          <w:rFonts w:cstheme="minorHAnsi"/>
        </w:rPr>
        <w:t xml:space="preserve">he person rather than the job.  </w:t>
      </w:r>
      <w:r w:rsidR="00B834E1">
        <w:rPr>
          <w:rFonts w:cstheme="minorHAnsi"/>
        </w:rPr>
        <w:t>They are used sometimes in conjunction with a person specification and are not seen by the candidate</w:t>
      </w:r>
      <w:r w:rsidR="00552330">
        <w:rPr>
          <w:rFonts w:cstheme="minorHAnsi"/>
        </w:rPr>
        <w:t xml:space="preserve"> (but are used by agencies in shortlisting)</w:t>
      </w:r>
      <w:r w:rsidR="00B834E1">
        <w:rPr>
          <w:rFonts w:cstheme="minorHAnsi"/>
        </w:rPr>
        <w:t xml:space="preserve"> as the framework is used to ‘measure’ candidates against pre-</w:t>
      </w:r>
      <w:r w:rsidR="00064CED">
        <w:rPr>
          <w:rFonts w:cstheme="minorHAnsi"/>
        </w:rPr>
        <w:t xml:space="preserve">determined competencies, </w:t>
      </w:r>
      <w:r w:rsidR="00B834E1">
        <w:rPr>
          <w:rFonts w:cstheme="minorHAnsi"/>
        </w:rPr>
        <w:t xml:space="preserve">aligned to company values (Taylor and Woodhams (2016). </w:t>
      </w:r>
      <w:r w:rsidR="00AD4D1C" w:rsidRPr="00AD4D1C">
        <w:rPr>
          <w:rFonts w:cstheme="minorHAnsi"/>
        </w:rPr>
        <w:t>There are many benefits associated with using competenci</w:t>
      </w:r>
      <w:r w:rsidR="00E57602">
        <w:rPr>
          <w:rFonts w:cstheme="minorHAnsi"/>
        </w:rPr>
        <w:t xml:space="preserve">es. Campion et al (2011) suggest </w:t>
      </w:r>
      <w:r w:rsidR="00044EDA">
        <w:rPr>
          <w:rFonts w:cstheme="minorHAnsi"/>
        </w:rPr>
        <w:t>a framework is</w:t>
      </w:r>
      <w:r w:rsidR="00AD4D1C" w:rsidRPr="00AD4D1C">
        <w:rPr>
          <w:rFonts w:cstheme="minorHAnsi"/>
        </w:rPr>
        <w:t xml:space="preserve"> useful for distinguishing top perfo</w:t>
      </w:r>
      <w:r w:rsidR="00E57602">
        <w:rPr>
          <w:rFonts w:cstheme="minorHAnsi"/>
        </w:rPr>
        <w:t xml:space="preserve">rmers from average performers because </w:t>
      </w:r>
      <w:r w:rsidR="00044EDA">
        <w:rPr>
          <w:rFonts w:cstheme="minorHAnsi"/>
        </w:rPr>
        <w:t xml:space="preserve">they are </w:t>
      </w:r>
      <w:r w:rsidR="00D62D91">
        <w:rPr>
          <w:rFonts w:cstheme="minorHAnsi"/>
        </w:rPr>
        <w:t>hi</w:t>
      </w:r>
      <w:r w:rsidR="00D62D91" w:rsidRPr="00D62D91">
        <w:rPr>
          <w:rFonts w:cstheme="minorHAnsi"/>
        </w:rPr>
        <w:t>ghly attractive to individuals</w:t>
      </w:r>
      <w:r w:rsidR="00044EDA">
        <w:rPr>
          <w:rFonts w:cstheme="minorHAnsi"/>
        </w:rPr>
        <w:t xml:space="preserve"> who seek out opportunities to learn and grow</w:t>
      </w:r>
      <w:r w:rsidR="00D62D91">
        <w:rPr>
          <w:rFonts w:cstheme="minorHAnsi"/>
        </w:rPr>
        <w:t xml:space="preserve"> in the organis</w:t>
      </w:r>
      <w:r w:rsidR="00044EDA">
        <w:rPr>
          <w:rFonts w:cstheme="minorHAnsi"/>
        </w:rPr>
        <w:t>ation.  Additionally Schippmann et al (2000)</w:t>
      </w:r>
      <w:r w:rsidR="00D62D91" w:rsidRPr="00D62D91">
        <w:rPr>
          <w:rFonts w:cstheme="minorHAnsi"/>
        </w:rPr>
        <w:t xml:space="preserve"> </w:t>
      </w:r>
      <w:r w:rsidR="00044EDA">
        <w:rPr>
          <w:rFonts w:cstheme="minorHAnsi"/>
        </w:rPr>
        <w:t>suggest competency frameworks</w:t>
      </w:r>
      <w:r w:rsidR="00D62D91">
        <w:rPr>
          <w:rFonts w:cstheme="minorHAnsi"/>
        </w:rPr>
        <w:t xml:space="preserve"> are more likely to emphasis </w:t>
      </w:r>
      <w:r w:rsidR="00044EDA">
        <w:rPr>
          <w:rFonts w:cstheme="minorHAnsi"/>
        </w:rPr>
        <w:t>long-term organis</w:t>
      </w:r>
      <w:r w:rsidR="00D62D91" w:rsidRPr="00D62D91">
        <w:rPr>
          <w:rFonts w:cstheme="minorHAnsi"/>
        </w:rPr>
        <w:t>ational fit as oppose</w:t>
      </w:r>
      <w:r w:rsidR="00044EDA">
        <w:rPr>
          <w:rFonts w:cstheme="minorHAnsi"/>
        </w:rPr>
        <w:t xml:space="preserve">d to a shorter-term job match. </w:t>
      </w:r>
    </w:p>
    <w:p w:rsidR="006B2C31" w:rsidRDefault="006B2C31" w:rsidP="009C04EF">
      <w:pPr>
        <w:spacing w:after="0"/>
        <w:jc w:val="both"/>
        <w:rPr>
          <w:rFonts w:cs="Arial"/>
          <w:b/>
        </w:rPr>
      </w:pPr>
    </w:p>
    <w:p w:rsidR="006B2C31" w:rsidRPr="006B2C31" w:rsidRDefault="006B2C31" w:rsidP="009C04EF">
      <w:pPr>
        <w:spacing w:after="0"/>
        <w:jc w:val="both"/>
        <w:rPr>
          <w:rFonts w:cs="Arial"/>
          <w:b/>
        </w:rPr>
      </w:pPr>
      <w:r w:rsidRPr="006B2C31">
        <w:rPr>
          <w:rFonts w:cs="Arial"/>
          <w:b/>
        </w:rPr>
        <w:t>Evaluate different methods of recruitment and selection.</w:t>
      </w:r>
    </w:p>
    <w:p w:rsidR="00E4092A" w:rsidRDefault="00E4092A" w:rsidP="009C04EF">
      <w:pPr>
        <w:spacing w:after="0"/>
        <w:jc w:val="both"/>
        <w:rPr>
          <w:rFonts w:cs="Arial"/>
          <w:b/>
          <w:sz w:val="24"/>
        </w:rPr>
      </w:pPr>
    </w:p>
    <w:p w:rsidR="00687DE5" w:rsidRDefault="00064CED" w:rsidP="0003644B">
      <w:pPr>
        <w:spacing w:after="0"/>
        <w:rPr>
          <w:rFonts w:cstheme="minorHAnsi"/>
        </w:rPr>
      </w:pPr>
      <w:r>
        <w:rPr>
          <w:rFonts w:cstheme="minorHAnsi"/>
        </w:rPr>
        <w:t xml:space="preserve">There are many </w:t>
      </w:r>
      <w:r w:rsidR="003B277C">
        <w:rPr>
          <w:rFonts w:cstheme="minorHAnsi"/>
        </w:rPr>
        <w:t xml:space="preserve">ways of filling a vacancy, but ultimately it will depend on the nature of the job (Taylor and Woodhams, 2016). </w:t>
      </w:r>
      <w:r w:rsidR="00687DE5">
        <w:rPr>
          <w:rFonts w:cstheme="minorHAnsi"/>
        </w:rPr>
        <w:t xml:space="preserve"> A study by </w:t>
      </w:r>
      <w:r w:rsidR="00687DE5" w:rsidRPr="00687DE5">
        <w:rPr>
          <w:rFonts w:cstheme="minorHAnsi"/>
        </w:rPr>
        <w:t xml:space="preserve">Dineen, Ash, &amp; Noe, </w:t>
      </w:r>
      <w:r w:rsidR="00687DE5">
        <w:rPr>
          <w:rFonts w:cstheme="minorHAnsi"/>
        </w:rPr>
        <w:t>(</w:t>
      </w:r>
      <w:r w:rsidR="00687DE5" w:rsidRPr="00687DE5">
        <w:rPr>
          <w:rFonts w:cstheme="minorHAnsi"/>
        </w:rPr>
        <w:t>2002</w:t>
      </w:r>
      <w:r w:rsidR="00687DE5">
        <w:rPr>
          <w:rFonts w:cstheme="minorHAnsi"/>
        </w:rPr>
        <w:t>) found that</w:t>
      </w:r>
      <w:r>
        <w:rPr>
          <w:rFonts w:cstheme="minorHAnsi"/>
        </w:rPr>
        <w:t xml:space="preserve"> the</w:t>
      </w:r>
      <w:r w:rsidR="00687DE5">
        <w:rPr>
          <w:rFonts w:cstheme="minorHAnsi"/>
        </w:rPr>
        <w:t xml:space="preserve"> more information a job </w:t>
      </w:r>
      <w:r w:rsidR="00687DE5" w:rsidRPr="00687DE5">
        <w:rPr>
          <w:rFonts w:cstheme="minorHAnsi"/>
        </w:rPr>
        <w:t>advertisement contains, the more likely a job seeker can accurately assess whether there is a fit with the requirements of the job and with the organisation</w:t>
      </w:r>
      <w:r w:rsidR="00687DE5">
        <w:rPr>
          <w:rFonts w:cstheme="minorHAnsi"/>
        </w:rPr>
        <w:t xml:space="preserve">. This implies that whatever method is used, the job details (description, personal spec) and the values held by the company need to be effectively promoted. </w:t>
      </w:r>
    </w:p>
    <w:p w:rsidR="00687DE5" w:rsidRDefault="00687DE5" w:rsidP="009C04EF">
      <w:pPr>
        <w:spacing w:after="0"/>
        <w:jc w:val="both"/>
        <w:rPr>
          <w:rFonts w:cstheme="minorHAnsi"/>
        </w:rPr>
      </w:pPr>
    </w:p>
    <w:p w:rsidR="003B277C" w:rsidRPr="0003644B" w:rsidRDefault="00687DE5" w:rsidP="002367D8">
      <w:pPr>
        <w:spacing w:after="0"/>
        <w:rPr>
          <w:rFonts w:cs="Arial"/>
        </w:rPr>
      </w:pPr>
      <w:r>
        <w:rPr>
          <w:rFonts w:cstheme="minorHAnsi"/>
        </w:rPr>
        <w:t xml:space="preserve">Taylor (2019) outlined </w:t>
      </w:r>
      <w:r w:rsidR="00E5753A">
        <w:rPr>
          <w:rFonts w:cstheme="minorHAnsi"/>
        </w:rPr>
        <w:t>the</w:t>
      </w:r>
      <w:r>
        <w:rPr>
          <w:rFonts w:cstheme="minorHAnsi"/>
        </w:rPr>
        <w:t xml:space="preserve"> approaches taken to filling a role, thes</w:t>
      </w:r>
      <w:r w:rsidR="00C02E2B">
        <w:rPr>
          <w:rFonts w:cstheme="minorHAnsi"/>
        </w:rPr>
        <w:t xml:space="preserve">e being; internal, media, educational liaison and specialist outside support. </w:t>
      </w:r>
      <w:r w:rsidR="0003644B">
        <w:rPr>
          <w:rFonts w:cstheme="minorHAnsi"/>
        </w:rPr>
        <w:t xml:space="preserve"> </w:t>
      </w:r>
      <w:r w:rsidR="00C02E2B" w:rsidRPr="0003644B">
        <w:rPr>
          <w:rFonts w:cs="Arial"/>
        </w:rPr>
        <w:t xml:space="preserve">Internal recruitment includes </w:t>
      </w:r>
      <w:r w:rsidR="003B277C" w:rsidRPr="0003644B">
        <w:rPr>
          <w:rFonts w:cs="Arial"/>
        </w:rPr>
        <w:t>promotions, transfers, job rotation</w:t>
      </w:r>
      <w:r w:rsidR="00C02E2B" w:rsidRPr="0003644B">
        <w:rPr>
          <w:rFonts w:cs="Arial"/>
        </w:rPr>
        <w:t xml:space="preserve"> and attracting</w:t>
      </w:r>
      <w:r w:rsidR="003B277C" w:rsidRPr="0003644B">
        <w:rPr>
          <w:rFonts w:cs="Arial"/>
        </w:rPr>
        <w:t xml:space="preserve"> former staff</w:t>
      </w:r>
      <w:r w:rsidR="00C02E2B" w:rsidRPr="0003644B">
        <w:rPr>
          <w:rFonts w:cs="Arial"/>
        </w:rPr>
        <w:t>.</w:t>
      </w:r>
      <w:r w:rsidR="0003644B">
        <w:rPr>
          <w:rFonts w:cs="Arial"/>
        </w:rPr>
        <w:t xml:space="preserve"> </w:t>
      </w:r>
      <w:r w:rsidR="009408D9">
        <w:rPr>
          <w:rFonts w:cs="Arial"/>
        </w:rPr>
        <w:t xml:space="preserve"> This can inhibit fresh blood, but ensure there is progression for employees. In terms of media, </w:t>
      </w:r>
      <w:r w:rsidR="009408D9" w:rsidRPr="009408D9">
        <w:rPr>
          <w:rFonts w:cs="Arial"/>
        </w:rPr>
        <w:t>HR professionals</w:t>
      </w:r>
      <w:r w:rsidR="009408D9">
        <w:rPr>
          <w:rFonts w:cs="Arial"/>
        </w:rPr>
        <w:t xml:space="preserve"> are</w:t>
      </w:r>
      <w:r w:rsidR="009408D9" w:rsidRPr="009408D9">
        <w:rPr>
          <w:rFonts w:cs="Arial"/>
        </w:rPr>
        <w:t xml:space="preserve"> increasingly </w:t>
      </w:r>
      <w:r w:rsidR="009408D9">
        <w:rPr>
          <w:rFonts w:cs="Arial"/>
        </w:rPr>
        <w:t>using</w:t>
      </w:r>
      <w:r w:rsidR="009408D9" w:rsidRPr="009408D9">
        <w:rPr>
          <w:rFonts w:cs="Arial"/>
        </w:rPr>
        <w:t xml:space="preserve"> social networking sites to screen and select applicants (Nikola</w:t>
      </w:r>
      <w:r w:rsidR="009408D9">
        <w:rPr>
          <w:rFonts w:cs="Arial"/>
        </w:rPr>
        <w:t xml:space="preserve">ou, 2014) </w:t>
      </w:r>
      <w:r w:rsidR="009408D9" w:rsidRPr="009408D9">
        <w:rPr>
          <w:rFonts w:cs="Arial"/>
        </w:rPr>
        <w:t>in order to verify informat</w:t>
      </w:r>
      <w:r w:rsidR="009408D9">
        <w:rPr>
          <w:rFonts w:cs="Arial"/>
        </w:rPr>
        <w:t xml:space="preserve">ion provided by the applicants </w:t>
      </w:r>
      <w:r w:rsidR="009408D9" w:rsidRPr="009408D9">
        <w:rPr>
          <w:rFonts w:cs="Arial"/>
        </w:rPr>
        <w:t xml:space="preserve">or </w:t>
      </w:r>
      <w:r w:rsidR="009408D9">
        <w:rPr>
          <w:rFonts w:cs="Arial"/>
        </w:rPr>
        <w:t xml:space="preserve">and because of the relatively low cost of getting job ads out via social media.  </w:t>
      </w:r>
      <w:r w:rsidR="00064CED">
        <w:rPr>
          <w:rFonts w:cs="Arial"/>
        </w:rPr>
        <w:t>Specialist Expertise (h</w:t>
      </w:r>
      <w:r w:rsidR="003B277C" w:rsidRPr="0003644B">
        <w:rPr>
          <w:rFonts w:cs="Arial"/>
        </w:rPr>
        <w:t>ead</w:t>
      </w:r>
      <w:r w:rsidRPr="0003644B">
        <w:rPr>
          <w:rFonts w:cs="Arial"/>
        </w:rPr>
        <w:t xml:space="preserve"> </w:t>
      </w:r>
      <w:r w:rsidR="003B277C" w:rsidRPr="0003644B">
        <w:rPr>
          <w:rFonts w:cs="Arial"/>
        </w:rPr>
        <w:t>hunters, employment agencies, professional contacts, graduate hiring</w:t>
      </w:r>
      <w:r w:rsidR="00064CED">
        <w:rPr>
          <w:rFonts w:cs="Arial"/>
        </w:rPr>
        <w:t>)</w:t>
      </w:r>
      <w:r w:rsidR="00825CE1">
        <w:rPr>
          <w:rFonts w:cs="Arial"/>
        </w:rPr>
        <w:t xml:space="preserve"> are used to suppor</w:t>
      </w:r>
      <w:r w:rsidR="00064CED">
        <w:rPr>
          <w:rFonts w:cs="Arial"/>
        </w:rPr>
        <w:t>t the recruitment process, but t</w:t>
      </w:r>
      <w:r w:rsidR="00825CE1" w:rsidRPr="00825CE1">
        <w:rPr>
          <w:rFonts w:cs="Arial"/>
        </w:rPr>
        <w:t>hey need to have a good understanding of the orga</w:t>
      </w:r>
      <w:r w:rsidR="00825CE1">
        <w:rPr>
          <w:rFonts w:cs="Arial"/>
        </w:rPr>
        <w:t xml:space="preserve">nisations and its requirements (CIPD, 2020c). </w:t>
      </w:r>
      <w:r w:rsidR="00C02E2B" w:rsidRPr="0003644B">
        <w:rPr>
          <w:rFonts w:cs="Arial"/>
        </w:rPr>
        <w:t xml:space="preserve">The CIPD (2020c) </w:t>
      </w:r>
      <w:r w:rsidR="00825CE1">
        <w:rPr>
          <w:rFonts w:cs="Arial"/>
        </w:rPr>
        <w:t xml:space="preserve">also </w:t>
      </w:r>
      <w:r w:rsidR="00C02E2B" w:rsidRPr="0003644B">
        <w:rPr>
          <w:rFonts w:cs="Arial"/>
        </w:rPr>
        <w:t>suggests using multiple and non-traditional outreach methods</w:t>
      </w:r>
      <w:r w:rsidR="0003644B" w:rsidRPr="0003644B">
        <w:rPr>
          <w:rFonts w:cs="Arial"/>
        </w:rPr>
        <w:t>, such as connecting with colleges and schools</w:t>
      </w:r>
      <w:r w:rsidR="00C02E2B" w:rsidRPr="0003644B">
        <w:rPr>
          <w:rFonts w:cs="Arial"/>
        </w:rPr>
        <w:t xml:space="preserve"> widens the talent pool.</w:t>
      </w:r>
    </w:p>
    <w:p w:rsidR="00B07529" w:rsidRDefault="00B07529" w:rsidP="000D60FB">
      <w:pPr>
        <w:spacing w:after="0"/>
        <w:rPr>
          <w:rFonts w:cs="Arial"/>
          <w:sz w:val="24"/>
        </w:rPr>
      </w:pPr>
    </w:p>
    <w:p w:rsidR="00FF410C" w:rsidRPr="000D60FB" w:rsidRDefault="0003644B" w:rsidP="000D60FB">
      <w:pPr>
        <w:spacing w:after="0"/>
        <w:rPr>
          <w:rFonts w:cs="Arial"/>
        </w:rPr>
      </w:pPr>
      <w:r w:rsidRPr="0003644B">
        <w:rPr>
          <w:rFonts w:cs="Arial"/>
        </w:rPr>
        <w:t xml:space="preserve">There are two main formats in which paper or online applications are likely to be received: a curriculum vitae (CV) or an application form. Some organisations allow </w:t>
      </w:r>
      <w:r w:rsidR="00064CED">
        <w:rPr>
          <w:rFonts w:cs="Arial"/>
        </w:rPr>
        <w:t>applications via a</w:t>
      </w:r>
      <w:r w:rsidR="002367D8">
        <w:rPr>
          <w:rFonts w:cs="Arial"/>
        </w:rPr>
        <w:t xml:space="preserve"> LinkedIn profile (CIPD, 2020c). </w:t>
      </w:r>
      <w:r w:rsidR="000D60FB">
        <w:rPr>
          <w:rFonts w:cs="Arial"/>
        </w:rPr>
        <w:t xml:space="preserve"> </w:t>
      </w:r>
      <w:r w:rsidR="002367D8">
        <w:rPr>
          <w:rFonts w:cs="Arial"/>
        </w:rPr>
        <w:t xml:space="preserve">Following on from this a selection process includes some or all of the following; </w:t>
      </w:r>
      <w:r w:rsidR="002367D8">
        <w:rPr>
          <w:rFonts w:cs="Arial"/>
          <w:bCs/>
        </w:rPr>
        <w:t>interviews (</w:t>
      </w:r>
      <w:r w:rsidR="0021084C" w:rsidRPr="002367D8">
        <w:rPr>
          <w:rFonts w:cs="Arial"/>
        </w:rPr>
        <w:t>telephone, one to one, panel</w:t>
      </w:r>
      <w:r w:rsidR="002367D8">
        <w:rPr>
          <w:rFonts w:cs="Arial"/>
        </w:rPr>
        <w:t xml:space="preserve"> or group), ability and personality tests (</w:t>
      </w:r>
      <w:r w:rsidR="002367D8" w:rsidRPr="002367D8">
        <w:rPr>
          <w:rFonts w:cs="Arial"/>
        </w:rPr>
        <w:t>IQ, literacy and numeracy, job specific, personality questionnaires</w:t>
      </w:r>
      <w:r w:rsidR="002367D8">
        <w:rPr>
          <w:rFonts w:cs="Arial"/>
        </w:rPr>
        <w:t>) and assessment centres (</w:t>
      </w:r>
      <w:r w:rsidR="002367D8" w:rsidRPr="002367D8">
        <w:rPr>
          <w:rFonts w:cs="Arial"/>
        </w:rPr>
        <w:t>presentations, work samples, group activities, role-playing</w:t>
      </w:r>
      <w:r w:rsidR="002367D8">
        <w:rPr>
          <w:rFonts w:cs="Arial"/>
        </w:rPr>
        <w:t xml:space="preserve">) (Taylor, 2019). </w:t>
      </w:r>
    </w:p>
    <w:p w:rsidR="002367D8" w:rsidRPr="0003644B" w:rsidRDefault="002367D8" w:rsidP="0003644B">
      <w:pPr>
        <w:spacing w:after="0"/>
        <w:jc w:val="both"/>
        <w:rPr>
          <w:rFonts w:cs="Arial"/>
        </w:rPr>
      </w:pPr>
    </w:p>
    <w:p w:rsidR="006B2C31" w:rsidRPr="0003644B" w:rsidRDefault="0003644B" w:rsidP="00251CBE">
      <w:pPr>
        <w:spacing w:after="0"/>
        <w:rPr>
          <w:rFonts w:cs="Arial"/>
        </w:rPr>
      </w:pPr>
      <w:r w:rsidRPr="0003644B">
        <w:rPr>
          <w:rFonts w:cs="Arial"/>
        </w:rPr>
        <w:t xml:space="preserve">Throughout the </w:t>
      </w:r>
      <w:r w:rsidR="00A07A9F">
        <w:rPr>
          <w:rFonts w:cs="Arial"/>
        </w:rPr>
        <w:t>entire recruitment</w:t>
      </w:r>
      <w:r w:rsidRPr="0003644B">
        <w:rPr>
          <w:rFonts w:cs="Arial"/>
        </w:rPr>
        <w:t xml:space="preserve"> and selection process, reasonable adjustments may need to be made for candidates</w:t>
      </w:r>
      <w:r w:rsidR="00251CBE">
        <w:rPr>
          <w:rFonts w:cs="Arial"/>
        </w:rPr>
        <w:t xml:space="preserve"> (CIPD, 2020c). </w:t>
      </w:r>
      <w:r w:rsidR="00A07A9F">
        <w:rPr>
          <w:rFonts w:cs="Arial"/>
        </w:rPr>
        <w:t>This is especially important</w:t>
      </w:r>
      <w:r w:rsidR="00251CBE">
        <w:rPr>
          <w:rFonts w:cs="Arial"/>
        </w:rPr>
        <w:t xml:space="preserve"> </w:t>
      </w:r>
      <w:r w:rsidR="00A07A9F">
        <w:rPr>
          <w:rFonts w:cs="Arial"/>
        </w:rPr>
        <w:t>with regard to the nine protected characteristics under the Equality Act 2010 (Taylor and Woodhams, 2016) to ensure there is no discrimination and the process is fair and transparent. Best practice dictates that this</w:t>
      </w:r>
      <w:r w:rsidR="00251CBE">
        <w:rPr>
          <w:rFonts w:cs="Arial"/>
        </w:rPr>
        <w:t xml:space="preserve"> includes communicating job v</w:t>
      </w:r>
      <w:r w:rsidR="00A07A9F">
        <w:rPr>
          <w:rFonts w:cs="Arial"/>
        </w:rPr>
        <w:t>acancies to all staff, having an interview panel, asking all candidates the same questions and using specific application forms</w:t>
      </w:r>
      <w:r w:rsidR="005A01FB">
        <w:rPr>
          <w:rFonts w:cs="Arial"/>
        </w:rPr>
        <w:t xml:space="preserve"> rather than CVs (CIPD, 2020c).</w:t>
      </w:r>
    </w:p>
    <w:p w:rsidR="00687DE5" w:rsidRDefault="00687DE5" w:rsidP="00251CBE">
      <w:pPr>
        <w:spacing w:after="0"/>
        <w:rPr>
          <w:rFonts w:cs="Arial"/>
          <w:b/>
        </w:rPr>
      </w:pPr>
    </w:p>
    <w:p w:rsidR="00687DE5" w:rsidRDefault="00687DE5" w:rsidP="009C04EF">
      <w:pPr>
        <w:spacing w:after="0"/>
        <w:jc w:val="both"/>
        <w:rPr>
          <w:rFonts w:cs="Arial"/>
          <w:b/>
        </w:rPr>
      </w:pPr>
    </w:p>
    <w:p w:rsidR="006B2C31" w:rsidRPr="006B2C31" w:rsidRDefault="006B2C31" w:rsidP="009C04EF">
      <w:pPr>
        <w:spacing w:after="0"/>
        <w:jc w:val="both"/>
        <w:rPr>
          <w:rFonts w:cs="Arial"/>
          <w:b/>
        </w:rPr>
      </w:pPr>
      <w:r w:rsidRPr="006B2C31">
        <w:rPr>
          <w:rFonts w:cs="Arial"/>
          <w:b/>
        </w:rPr>
        <w:t>Explain key aspects of good practice in relation to dismissal, redundancy and retirement</w:t>
      </w:r>
    </w:p>
    <w:p w:rsidR="001D6A33" w:rsidRDefault="001D6A33" w:rsidP="0058339C">
      <w:pPr>
        <w:spacing w:after="0"/>
        <w:rPr>
          <w:rFonts w:cs="Arial"/>
          <w:b/>
          <w:sz w:val="24"/>
        </w:rPr>
      </w:pPr>
    </w:p>
    <w:p w:rsidR="009F2725" w:rsidRDefault="00784A75" w:rsidP="0058339C">
      <w:pPr>
        <w:tabs>
          <w:tab w:val="left" w:pos="5250"/>
        </w:tabs>
        <w:spacing w:after="0"/>
        <w:rPr>
          <w:rFonts w:cs="Arial"/>
        </w:rPr>
      </w:pPr>
      <w:r>
        <w:rPr>
          <w:rFonts w:cs="Arial"/>
        </w:rPr>
        <w:t>Dismissal</w:t>
      </w:r>
      <w:r w:rsidR="009F2725">
        <w:rPr>
          <w:rFonts w:cs="Arial"/>
        </w:rPr>
        <w:t xml:space="preserve"> and redundancy are examples of</w:t>
      </w:r>
      <w:r>
        <w:rPr>
          <w:rFonts w:cs="Arial"/>
        </w:rPr>
        <w:t xml:space="preserve"> i</w:t>
      </w:r>
      <w:r w:rsidRPr="00784A75">
        <w:rPr>
          <w:rFonts w:cs="Arial"/>
        </w:rPr>
        <w:t>nvoluntary employee turnover</w:t>
      </w:r>
      <w:r>
        <w:rPr>
          <w:rFonts w:cs="Arial"/>
        </w:rPr>
        <w:t xml:space="preserve">, as opposed to voluntary where an employee moves on to another job either internally or externally. Dismissal refers to a situation where the employment contract is terminated by the employer (Taylor and Woodhams, 2016). </w:t>
      </w:r>
      <w:r w:rsidR="009C298D">
        <w:rPr>
          <w:rFonts w:cs="Arial"/>
        </w:rPr>
        <w:t xml:space="preserve"> </w:t>
      </w:r>
      <w:r w:rsidR="00424EB5">
        <w:rPr>
          <w:rFonts w:cs="Arial"/>
        </w:rPr>
        <w:t>A v</w:t>
      </w:r>
      <w:r w:rsidRPr="00784A75">
        <w:rPr>
          <w:rFonts w:cs="Arial"/>
        </w:rPr>
        <w:t xml:space="preserve">alid reason </w:t>
      </w:r>
      <w:r w:rsidR="00424EB5">
        <w:rPr>
          <w:rFonts w:cs="Arial"/>
        </w:rPr>
        <w:t>for a termination of contract falls into two areas, either c</w:t>
      </w:r>
      <w:r w:rsidRPr="00784A75">
        <w:rPr>
          <w:rFonts w:cs="Arial"/>
        </w:rPr>
        <w:t>onduc</w:t>
      </w:r>
      <w:r w:rsidR="00424EB5">
        <w:rPr>
          <w:rFonts w:cs="Arial"/>
        </w:rPr>
        <w:t>t or c</w:t>
      </w:r>
      <w:r w:rsidRPr="00784A75">
        <w:rPr>
          <w:rFonts w:cs="Arial"/>
        </w:rPr>
        <w:t>apability</w:t>
      </w:r>
      <w:r w:rsidR="00424EB5">
        <w:rPr>
          <w:rFonts w:cs="Arial"/>
        </w:rPr>
        <w:t>. In both cases a f</w:t>
      </w:r>
      <w:r w:rsidRPr="00784A75">
        <w:rPr>
          <w:rFonts w:cs="Arial"/>
        </w:rPr>
        <w:t>air and proper procedure</w:t>
      </w:r>
      <w:r w:rsidR="00424EB5">
        <w:rPr>
          <w:rFonts w:cs="Arial"/>
        </w:rPr>
        <w:t xml:space="preserve"> must be followed</w:t>
      </w:r>
      <w:r w:rsidR="009C298D">
        <w:rPr>
          <w:rFonts w:cs="Arial"/>
        </w:rPr>
        <w:t>, as a minimum,</w:t>
      </w:r>
      <w:r w:rsidR="00424EB5">
        <w:rPr>
          <w:rFonts w:cs="Arial"/>
        </w:rPr>
        <w:t xml:space="preserve"> in line with the </w:t>
      </w:r>
      <w:r w:rsidRPr="00784A75">
        <w:rPr>
          <w:rFonts w:cs="Arial"/>
        </w:rPr>
        <w:t>ACAS Code of Practice</w:t>
      </w:r>
      <w:r w:rsidR="00CE7C58">
        <w:rPr>
          <w:rFonts w:cs="Arial"/>
        </w:rPr>
        <w:t>.</w:t>
      </w:r>
    </w:p>
    <w:p w:rsidR="00CE7C58" w:rsidRPr="009F2725" w:rsidRDefault="00CE7C58" w:rsidP="0058339C">
      <w:pPr>
        <w:tabs>
          <w:tab w:val="left" w:pos="5250"/>
        </w:tabs>
        <w:spacing w:after="0"/>
        <w:rPr>
          <w:rFonts w:cs="Arial"/>
        </w:rPr>
      </w:pPr>
    </w:p>
    <w:p w:rsidR="00784A75" w:rsidRPr="00784A75" w:rsidRDefault="00CE7C58" w:rsidP="0058339C">
      <w:pPr>
        <w:tabs>
          <w:tab w:val="left" w:pos="5250"/>
        </w:tabs>
        <w:spacing w:after="0"/>
        <w:rPr>
          <w:rFonts w:cs="Arial"/>
        </w:rPr>
      </w:pPr>
      <w:r>
        <w:rPr>
          <w:rFonts w:cs="Arial"/>
        </w:rPr>
        <w:t>Redundancy</w:t>
      </w:r>
      <w:r w:rsidR="00291ED3">
        <w:rPr>
          <w:rFonts w:cs="Arial"/>
        </w:rPr>
        <w:t xml:space="preserve"> occurs when there is a c</w:t>
      </w:r>
      <w:r w:rsidR="00784A75" w:rsidRPr="00784A75">
        <w:rPr>
          <w:rFonts w:cs="Arial"/>
        </w:rPr>
        <w:t>losure of business, workplace or reducti</w:t>
      </w:r>
      <w:r w:rsidR="00291ED3">
        <w:rPr>
          <w:rFonts w:cs="Arial"/>
        </w:rPr>
        <w:t>on in work of a certain kind (</w:t>
      </w:r>
      <w:r w:rsidR="00784A75" w:rsidRPr="00784A75">
        <w:rPr>
          <w:rFonts w:cs="Arial"/>
        </w:rPr>
        <w:t>139(1) of the ERA</w:t>
      </w:r>
      <w:r w:rsidR="00291ED3">
        <w:rPr>
          <w:rFonts w:cs="Arial"/>
        </w:rPr>
        <w:t>,</w:t>
      </w:r>
      <w:r w:rsidR="00784A75" w:rsidRPr="00784A75">
        <w:rPr>
          <w:rFonts w:cs="Arial"/>
        </w:rPr>
        <w:t xml:space="preserve"> 1996</w:t>
      </w:r>
      <w:r w:rsidR="00291ED3">
        <w:rPr>
          <w:rFonts w:cs="Arial"/>
        </w:rPr>
        <w:t xml:space="preserve">). </w:t>
      </w:r>
      <w:r>
        <w:rPr>
          <w:rFonts w:cs="Arial"/>
        </w:rPr>
        <w:t>The CIPD (2019d) state that it sh</w:t>
      </w:r>
      <w:r w:rsidRPr="00CE7C58">
        <w:rPr>
          <w:rFonts w:cs="Arial"/>
        </w:rPr>
        <w:t>ould be a last resort in an organisation’s restructuring</w:t>
      </w:r>
      <w:r>
        <w:rPr>
          <w:rFonts w:cs="Arial"/>
        </w:rPr>
        <w:t xml:space="preserve"> and a</w:t>
      </w:r>
      <w:r w:rsidR="00784A75" w:rsidRPr="00784A75">
        <w:rPr>
          <w:rFonts w:cs="Arial"/>
        </w:rPr>
        <w:t xml:space="preserve">lternatives to compulsory redundancy </w:t>
      </w:r>
      <w:r>
        <w:rPr>
          <w:rFonts w:cs="Arial"/>
        </w:rPr>
        <w:t xml:space="preserve">should always be sought. </w:t>
      </w:r>
      <w:r w:rsidRPr="00CE7C58">
        <w:rPr>
          <w:rFonts w:cs="Arial"/>
        </w:rPr>
        <w:t>UK employers who misunderstand the law or don’t follow the correct procedure may be liable for unfair dismissal claims or protective awards</w:t>
      </w:r>
      <w:r>
        <w:rPr>
          <w:rFonts w:cs="Arial"/>
        </w:rPr>
        <w:t xml:space="preserve">. </w:t>
      </w:r>
      <w:r w:rsidR="00283466">
        <w:rPr>
          <w:rFonts w:cs="Arial"/>
        </w:rPr>
        <w:t>ACAS (2014) gives a clear process to be followed:  Consultation, a f</w:t>
      </w:r>
      <w:r w:rsidR="00784A75" w:rsidRPr="00784A75">
        <w:rPr>
          <w:rFonts w:cs="Arial"/>
        </w:rPr>
        <w:t>air selection criteria</w:t>
      </w:r>
      <w:r w:rsidR="00283466">
        <w:rPr>
          <w:rFonts w:cs="Arial"/>
        </w:rPr>
        <w:t xml:space="preserve"> and c</w:t>
      </w:r>
      <w:r w:rsidR="00784A75" w:rsidRPr="00784A75">
        <w:rPr>
          <w:rFonts w:cs="Arial"/>
        </w:rPr>
        <w:t>ommunication and transparency throughout</w:t>
      </w:r>
      <w:r w:rsidR="00283466">
        <w:rPr>
          <w:rFonts w:cs="Arial"/>
        </w:rPr>
        <w:t>. Redundancy is a very s</w:t>
      </w:r>
      <w:r w:rsidR="0058339C">
        <w:rPr>
          <w:rFonts w:cs="Arial"/>
        </w:rPr>
        <w:t>tressful time for an individual</w:t>
      </w:r>
      <w:r w:rsidR="00283466">
        <w:rPr>
          <w:rFonts w:cs="Arial"/>
        </w:rPr>
        <w:t xml:space="preserve"> and as such t</w:t>
      </w:r>
      <w:r w:rsidR="00283466" w:rsidRPr="00283466">
        <w:rPr>
          <w:rFonts w:cs="Arial"/>
        </w:rPr>
        <w:t>he employer needs to handle the redundancy situation as sensitively as possibl</w:t>
      </w:r>
      <w:r w:rsidR="00283466">
        <w:rPr>
          <w:rFonts w:cs="Arial"/>
        </w:rPr>
        <w:t xml:space="preserve">e to reduce the negative impact (CIPD, 2019d). </w:t>
      </w:r>
    </w:p>
    <w:p w:rsidR="00784A75" w:rsidRPr="00283466" w:rsidRDefault="00784A75" w:rsidP="0058339C">
      <w:pPr>
        <w:tabs>
          <w:tab w:val="left" w:pos="5250"/>
        </w:tabs>
        <w:spacing w:after="0"/>
        <w:rPr>
          <w:rFonts w:cs="Arial"/>
        </w:rPr>
      </w:pPr>
    </w:p>
    <w:p w:rsidR="00784A75" w:rsidRDefault="00784A75" w:rsidP="0058339C">
      <w:pPr>
        <w:tabs>
          <w:tab w:val="left" w:pos="5250"/>
        </w:tabs>
        <w:spacing w:after="0"/>
        <w:rPr>
          <w:rFonts w:cstheme="minorHAnsi"/>
          <w:b/>
          <w:bCs/>
        </w:rPr>
      </w:pPr>
      <w:r w:rsidRPr="00283466">
        <w:rPr>
          <w:rFonts w:cs="Arial"/>
        </w:rPr>
        <w:t>Retirement</w:t>
      </w:r>
      <w:r w:rsidR="00283466" w:rsidRPr="00283466">
        <w:rPr>
          <w:rFonts w:cs="Arial"/>
        </w:rPr>
        <w:t xml:space="preserve"> is </w:t>
      </w:r>
      <w:r w:rsidR="00283466">
        <w:rPr>
          <w:rFonts w:cs="Arial"/>
        </w:rPr>
        <w:t>a v</w:t>
      </w:r>
      <w:r w:rsidR="00283466">
        <w:rPr>
          <w:rFonts w:cstheme="minorHAnsi"/>
        </w:rPr>
        <w:t>oluntary employee turnover i.e. a</w:t>
      </w:r>
      <w:r w:rsidR="0021084C" w:rsidRPr="00784A75">
        <w:rPr>
          <w:rFonts w:cstheme="minorHAnsi"/>
        </w:rPr>
        <w:t xml:space="preserve"> scheduled departure</w:t>
      </w:r>
      <w:r w:rsidR="00283466">
        <w:rPr>
          <w:rFonts w:cstheme="minorHAnsi"/>
        </w:rPr>
        <w:t xml:space="preserve">. UK law changed in 2011, abolishing a default retirement age. With an aging population (by 2022 one in three workers will be aged 50+) and tight labour conditions, this presents challenges to both individuals </w:t>
      </w:r>
      <w:r w:rsidR="0058339C">
        <w:rPr>
          <w:rFonts w:cstheme="minorHAnsi"/>
        </w:rPr>
        <w:t>and organisations (CIPD, 2019e).</w:t>
      </w:r>
      <w:r w:rsidR="00283466">
        <w:rPr>
          <w:rFonts w:cstheme="minorHAnsi"/>
        </w:rPr>
        <w:t xml:space="preserve"> If individuals are unable to meet the needs of a certain role exit should be managed through performance and capability (Taylor and Woodhams, 2016). </w:t>
      </w:r>
      <w:r w:rsidR="00442C11">
        <w:rPr>
          <w:rFonts w:cstheme="minorHAnsi"/>
        </w:rPr>
        <w:t>Unless</w:t>
      </w:r>
      <w:r w:rsidR="00283466">
        <w:rPr>
          <w:rFonts w:cstheme="minorHAnsi"/>
        </w:rPr>
        <w:t xml:space="preserve"> handled correctly, this could contravene the Equality Act. </w:t>
      </w:r>
      <w:r w:rsidR="00442C11">
        <w:rPr>
          <w:rFonts w:cstheme="minorHAnsi"/>
        </w:rPr>
        <w:t xml:space="preserve"> Retirement is a sensitive issue and needs to be treated as such. Best </w:t>
      </w:r>
      <w:r w:rsidR="00283466">
        <w:rPr>
          <w:rFonts w:cstheme="minorHAnsi"/>
        </w:rPr>
        <w:t xml:space="preserve">practice deems that conversations about retirement should form regular </w:t>
      </w:r>
      <w:r w:rsidR="00442C11">
        <w:rPr>
          <w:rFonts w:cstheme="minorHAnsi"/>
        </w:rPr>
        <w:t xml:space="preserve">conversations with employees, as well as training managers in how to approach the issue. The CIPD (2019e) have evidenced that considering a range of options, based around flexible working can help older workers and the organisation plan work; whether this is a change of working hours or offering a mentoring role. </w:t>
      </w:r>
    </w:p>
    <w:p w:rsidR="00784A75" w:rsidRDefault="00784A75" w:rsidP="00784A75">
      <w:pPr>
        <w:tabs>
          <w:tab w:val="left" w:pos="5250"/>
        </w:tabs>
        <w:spacing w:after="0"/>
        <w:jc w:val="both"/>
        <w:rPr>
          <w:rFonts w:cstheme="minorHAnsi"/>
        </w:rPr>
      </w:pPr>
    </w:p>
    <w:p w:rsidR="00784A75" w:rsidRPr="00784A75" w:rsidRDefault="00784A75" w:rsidP="00784A75">
      <w:pPr>
        <w:tabs>
          <w:tab w:val="left" w:pos="5250"/>
        </w:tabs>
        <w:spacing w:after="0"/>
        <w:jc w:val="both"/>
        <w:rPr>
          <w:rFonts w:cstheme="minorHAnsi"/>
        </w:rPr>
      </w:pPr>
    </w:p>
    <w:p w:rsidR="006B2C31" w:rsidRDefault="006B2C31" w:rsidP="006B2C31">
      <w:pPr>
        <w:tabs>
          <w:tab w:val="left" w:pos="5250"/>
        </w:tabs>
        <w:spacing w:after="0"/>
        <w:jc w:val="both"/>
        <w:rPr>
          <w:rFonts w:cs="Arial"/>
          <w:b/>
          <w:sz w:val="24"/>
        </w:rPr>
      </w:pPr>
    </w:p>
    <w:p w:rsidR="006B2C31" w:rsidRDefault="006B2C31" w:rsidP="006B2C31">
      <w:pPr>
        <w:tabs>
          <w:tab w:val="left" w:pos="5250"/>
        </w:tabs>
        <w:spacing w:after="0"/>
        <w:jc w:val="both"/>
        <w:rPr>
          <w:rFonts w:cs="Arial"/>
          <w:b/>
          <w:sz w:val="24"/>
        </w:rPr>
      </w:pPr>
    </w:p>
    <w:p w:rsidR="001D6A33" w:rsidRDefault="001D6A33" w:rsidP="009C04EF">
      <w:pPr>
        <w:spacing w:after="0"/>
        <w:jc w:val="both"/>
        <w:rPr>
          <w:rFonts w:cs="Arial"/>
          <w:b/>
          <w:sz w:val="24"/>
        </w:rPr>
      </w:pPr>
    </w:p>
    <w:p w:rsidR="001D6A33" w:rsidRDefault="001D6A33" w:rsidP="009C04EF">
      <w:pPr>
        <w:spacing w:after="0"/>
        <w:jc w:val="both"/>
        <w:rPr>
          <w:rFonts w:cs="Arial"/>
          <w:b/>
          <w:sz w:val="24"/>
        </w:rPr>
      </w:pPr>
    </w:p>
    <w:p w:rsidR="00267E45" w:rsidRDefault="00267E45" w:rsidP="009C04EF">
      <w:pPr>
        <w:spacing w:after="0"/>
        <w:jc w:val="both"/>
        <w:rPr>
          <w:rFonts w:cs="Arial"/>
          <w:b/>
          <w:sz w:val="24"/>
        </w:rPr>
      </w:pPr>
    </w:p>
    <w:p w:rsidR="00E66A0E" w:rsidRDefault="00E66A0E" w:rsidP="009C04EF">
      <w:pPr>
        <w:spacing w:after="0"/>
        <w:jc w:val="both"/>
        <w:rPr>
          <w:rFonts w:cs="Arial"/>
          <w:b/>
          <w:sz w:val="24"/>
        </w:rPr>
      </w:pPr>
    </w:p>
    <w:p w:rsidR="00E66A0E" w:rsidRDefault="00E66A0E" w:rsidP="009C04EF">
      <w:pPr>
        <w:spacing w:after="0"/>
        <w:jc w:val="both"/>
        <w:rPr>
          <w:rFonts w:cs="Arial"/>
          <w:b/>
          <w:sz w:val="24"/>
        </w:rPr>
      </w:pPr>
    </w:p>
    <w:p w:rsidR="00E66A0E" w:rsidRDefault="00E66A0E" w:rsidP="009C04EF">
      <w:pPr>
        <w:spacing w:after="0"/>
        <w:jc w:val="both"/>
        <w:rPr>
          <w:rFonts w:cs="Arial"/>
          <w:b/>
          <w:sz w:val="24"/>
        </w:rPr>
      </w:pPr>
    </w:p>
    <w:p w:rsidR="00E66A0E" w:rsidRDefault="00E66A0E" w:rsidP="009C04EF">
      <w:pPr>
        <w:spacing w:after="0"/>
        <w:jc w:val="both"/>
        <w:rPr>
          <w:rFonts w:cs="Arial"/>
          <w:b/>
          <w:sz w:val="24"/>
        </w:rPr>
      </w:pPr>
    </w:p>
    <w:p w:rsidR="00CE7C58" w:rsidRDefault="00CE7C58" w:rsidP="009C04EF">
      <w:pPr>
        <w:spacing w:after="0"/>
        <w:jc w:val="both"/>
        <w:rPr>
          <w:rFonts w:cs="Arial"/>
          <w:b/>
          <w:sz w:val="24"/>
        </w:rPr>
      </w:pPr>
    </w:p>
    <w:p w:rsidR="00CE7C58" w:rsidRDefault="00CE7C58" w:rsidP="009C04EF">
      <w:pPr>
        <w:spacing w:after="0"/>
        <w:jc w:val="both"/>
        <w:rPr>
          <w:rFonts w:cs="Arial"/>
          <w:b/>
          <w:sz w:val="24"/>
        </w:rPr>
      </w:pPr>
    </w:p>
    <w:p w:rsidR="00CE7C58" w:rsidRDefault="00CE7C58" w:rsidP="009C04EF">
      <w:pPr>
        <w:spacing w:after="0"/>
        <w:jc w:val="both"/>
        <w:rPr>
          <w:rFonts w:cs="Arial"/>
          <w:b/>
          <w:sz w:val="24"/>
        </w:rPr>
      </w:pPr>
    </w:p>
    <w:p w:rsidR="00CE7C58" w:rsidRDefault="00CE7C58" w:rsidP="009C04EF">
      <w:pPr>
        <w:spacing w:after="0"/>
        <w:jc w:val="both"/>
        <w:rPr>
          <w:rFonts w:cs="Arial"/>
          <w:b/>
          <w:sz w:val="24"/>
        </w:rPr>
      </w:pPr>
    </w:p>
    <w:p w:rsidR="00CE7C58" w:rsidRDefault="00CE7C58" w:rsidP="009C04EF">
      <w:pPr>
        <w:spacing w:after="0"/>
        <w:jc w:val="both"/>
        <w:rPr>
          <w:rFonts w:cs="Arial"/>
          <w:b/>
          <w:sz w:val="24"/>
        </w:rPr>
      </w:pPr>
    </w:p>
    <w:p w:rsidR="00064CED" w:rsidRDefault="00064CED" w:rsidP="009C04EF">
      <w:pPr>
        <w:spacing w:after="0"/>
        <w:jc w:val="both"/>
        <w:rPr>
          <w:rFonts w:cs="Arial"/>
          <w:b/>
          <w:sz w:val="24"/>
        </w:rPr>
      </w:pPr>
    </w:p>
    <w:p w:rsidR="00064CED" w:rsidRDefault="00064CED" w:rsidP="009C04EF">
      <w:pPr>
        <w:spacing w:after="0"/>
        <w:jc w:val="both"/>
        <w:rPr>
          <w:rFonts w:cs="Arial"/>
          <w:b/>
          <w:sz w:val="24"/>
        </w:rPr>
      </w:pPr>
    </w:p>
    <w:p w:rsidR="00A362FC" w:rsidRDefault="00A362FC" w:rsidP="009C04EF">
      <w:pPr>
        <w:spacing w:after="0"/>
        <w:jc w:val="both"/>
        <w:rPr>
          <w:rFonts w:cs="Arial"/>
          <w:b/>
          <w:sz w:val="24"/>
        </w:rPr>
      </w:pPr>
    </w:p>
    <w:p w:rsidR="00A362FC" w:rsidRDefault="00A362FC" w:rsidP="009C04EF">
      <w:pPr>
        <w:spacing w:after="0"/>
        <w:jc w:val="both"/>
        <w:rPr>
          <w:rFonts w:cs="Arial"/>
          <w:b/>
          <w:sz w:val="24"/>
        </w:rPr>
      </w:pPr>
    </w:p>
    <w:p w:rsidR="00A362FC" w:rsidRDefault="00A362FC" w:rsidP="009C04EF">
      <w:pPr>
        <w:spacing w:after="0"/>
        <w:jc w:val="both"/>
        <w:rPr>
          <w:rFonts w:cs="Arial"/>
          <w:b/>
          <w:sz w:val="24"/>
        </w:rPr>
      </w:pPr>
    </w:p>
    <w:p w:rsidR="00E5753A" w:rsidRDefault="00E5753A" w:rsidP="009C04EF">
      <w:pPr>
        <w:spacing w:after="0"/>
        <w:jc w:val="both"/>
        <w:rPr>
          <w:rFonts w:cs="Arial"/>
          <w:b/>
          <w:sz w:val="24"/>
        </w:rPr>
      </w:pPr>
    </w:p>
    <w:p w:rsidR="00E5753A" w:rsidRDefault="00E5753A" w:rsidP="009C04EF">
      <w:pPr>
        <w:spacing w:after="0"/>
        <w:jc w:val="both"/>
        <w:rPr>
          <w:rFonts w:cs="Arial"/>
          <w:b/>
          <w:sz w:val="24"/>
        </w:rPr>
      </w:pPr>
    </w:p>
    <w:p w:rsidR="009C04EF" w:rsidRPr="008462D9" w:rsidRDefault="009C04EF" w:rsidP="009C04EF">
      <w:pPr>
        <w:spacing w:after="0"/>
        <w:jc w:val="both"/>
        <w:rPr>
          <w:rFonts w:cs="Arial"/>
          <w:sz w:val="24"/>
        </w:rPr>
      </w:pPr>
      <w:r w:rsidRPr="004729EF">
        <w:rPr>
          <w:rFonts w:cs="Arial"/>
          <w:b/>
          <w:sz w:val="24"/>
        </w:rPr>
        <w:t>References</w:t>
      </w:r>
    </w:p>
    <w:p w:rsidR="004577FC" w:rsidRDefault="004577FC" w:rsidP="009C04EF">
      <w:pPr>
        <w:pStyle w:val="Standard"/>
        <w:spacing w:after="0" w:line="240" w:lineRule="auto"/>
        <w:rPr>
          <w:rFonts w:cs="Arial"/>
        </w:rPr>
      </w:pPr>
    </w:p>
    <w:p w:rsidR="00CE7C58" w:rsidRDefault="00CE7C58" w:rsidP="009C04EF">
      <w:pPr>
        <w:pStyle w:val="Standard"/>
        <w:spacing w:after="0" w:line="240" w:lineRule="auto"/>
        <w:rPr>
          <w:rFonts w:cs="Arial"/>
        </w:rPr>
      </w:pPr>
      <w:r>
        <w:rPr>
          <w:rFonts w:cs="Arial"/>
        </w:rPr>
        <w:t xml:space="preserve">ACAS. (2015). Code of Practice 1. </w:t>
      </w:r>
      <w:r w:rsidRPr="00CE7C58">
        <w:rPr>
          <w:rFonts w:cs="Arial"/>
        </w:rPr>
        <w:t>https://www.acas.org.uk/acas-code-of-practice-on-disciplinary-and-grievance-procedures</w:t>
      </w:r>
    </w:p>
    <w:p w:rsidR="00CE7C58" w:rsidRDefault="00CE7C58" w:rsidP="009C04EF">
      <w:pPr>
        <w:pStyle w:val="Standard"/>
        <w:spacing w:after="0" w:line="240" w:lineRule="auto"/>
        <w:rPr>
          <w:rFonts w:cs="Arial"/>
        </w:rPr>
      </w:pPr>
    </w:p>
    <w:p w:rsidR="005A50CC" w:rsidRDefault="005A50CC" w:rsidP="009C04EF">
      <w:pPr>
        <w:pStyle w:val="Standard"/>
        <w:spacing w:after="0" w:line="240" w:lineRule="auto"/>
        <w:rPr>
          <w:rFonts w:cs="Arial"/>
        </w:rPr>
      </w:pPr>
      <w:r w:rsidRPr="005A50CC">
        <w:rPr>
          <w:rFonts w:cs="Arial"/>
        </w:rPr>
        <w:t xml:space="preserve">Allen, D. G., Bryant, P. C., &amp; Vardaman, J. M. </w:t>
      </w:r>
      <w:r>
        <w:rPr>
          <w:rFonts w:cs="Arial"/>
        </w:rPr>
        <w:t>(</w:t>
      </w:r>
      <w:r w:rsidRPr="005A50CC">
        <w:rPr>
          <w:rFonts w:cs="Arial"/>
        </w:rPr>
        <w:t>2010</w:t>
      </w:r>
      <w:r>
        <w:rPr>
          <w:rFonts w:cs="Arial"/>
        </w:rPr>
        <w:t>)</w:t>
      </w:r>
      <w:r w:rsidRPr="005A50CC">
        <w:rPr>
          <w:rFonts w:cs="Arial"/>
        </w:rPr>
        <w:t xml:space="preserve">. </w:t>
      </w:r>
      <w:r>
        <w:rPr>
          <w:rFonts w:cs="Arial"/>
        </w:rPr>
        <w:t>‘</w:t>
      </w:r>
      <w:r w:rsidRPr="005A50CC">
        <w:rPr>
          <w:rFonts w:cs="Arial"/>
        </w:rPr>
        <w:t>Retaining talent: Replacing misconceptions with evidence</w:t>
      </w:r>
      <w:r>
        <w:rPr>
          <w:rFonts w:cs="Arial"/>
        </w:rPr>
        <w:t xml:space="preserve"> </w:t>
      </w:r>
      <w:r w:rsidRPr="005A50CC">
        <w:rPr>
          <w:rFonts w:cs="Arial"/>
        </w:rPr>
        <w:t>based strategies</w:t>
      </w:r>
      <w:r>
        <w:rPr>
          <w:rFonts w:cs="Arial"/>
        </w:rPr>
        <w:t>’</w:t>
      </w:r>
      <w:r w:rsidRPr="005A50CC">
        <w:rPr>
          <w:rFonts w:cs="Arial"/>
        </w:rPr>
        <w:t xml:space="preserve">. </w:t>
      </w:r>
      <w:r w:rsidRPr="005A50CC">
        <w:rPr>
          <w:rFonts w:cs="Arial"/>
          <w:i/>
        </w:rPr>
        <w:t>Academy of Management Perspectives</w:t>
      </w:r>
      <w:r w:rsidRPr="005A50CC">
        <w:rPr>
          <w:rFonts w:cs="Arial"/>
        </w:rPr>
        <w:t xml:space="preserve">, </w:t>
      </w:r>
      <w:r>
        <w:rPr>
          <w:rFonts w:cs="Arial"/>
        </w:rPr>
        <w:t>Vol. 24, pp.</w:t>
      </w:r>
      <w:r w:rsidRPr="005A50CC">
        <w:rPr>
          <w:rFonts w:cs="Arial"/>
        </w:rPr>
        <w:t xml:space="preserve"> 48-64</w:t>
      </w:r>
    </w:p>
    <w:p w:rsidR="005A50CC" w:rsidRDefault="005A50CC" w:rsidP="009C04EF">
      <w:pPr>
        <w:pStyle w:val="Standard"/>
        <w:spacing w:after="0" w:line="240" w:lineRule="auto"/>
        <w:rPr>
          <w:rFonts w:cs="Arial"/>
        </w:rPr>
      </w:pPr>
    </w:p>
    <w:p w:rsidR="00BA30A9" w:rsidRDefault="00BA30A9" w:rsidP="009C04EF">
      <w:pPr>
        <w:pStyle w:val="Standard"/>
        <w:spacing w:after="0" w:line="240" w:lineRule="auto"/>
        <w:rPr>
          <w:rFonts w:cs="Arial"/>
        </w:rPr>
      </w:pPr>
      <w:r w:rsidRPr="00BA30A9">
        <w:rPr>
          <w:rFonts w:cs="Arial"/>
        </w:rPr>
        <w:t xml:space="preserve">Briner, R. B., Denyer, D., &amp; Rousseau, D. M. (2009). </w:t>
      </w:r>
      <w:r>
        <w:rPr>
          <w:rFonts w:cs="Arial"/>
        </w:rPr>
        <w:t>‘</w:t>
      </w:r>
      <w:r w:rsidRPr="00BA30A9">
        <w:rPr>
          <w:rFonts w:cs="Arial"/>
        </w:rPr>
        <w:t>Evidence-based management: Concept clean</w:t>
      </w:r>
      <w:r>
        <w:rPr>
          <w:rFonts w:cs="Arial"/>
        </w:rPr>
        <w:t>-</w:t>
      </w:r>
      <w:r w:rsidRPr="00BA30A9">
        <w:rPr>
          <w:rFonts w:cs="Arial"/>
        </w:rPr>
        <w:t>up time?</w:t>
      </w:r>
      <w:r>
        <w:rPr>
          <w:rFonts w:cs="Arial"/>
        </w:rPr>
        <w:t>’,</w:t>
      </w:r>
      <w:r w:rsidRPr="00BA30A9">
        <w:rPr>
          <w:rFonts w:cs="Arial"/>
        </w:rPr>
        <w:t xml:space="preserve"> </w:t>
      </w:r>
      <w:r w:rsidRPr="00BA30A9">
        <w:rPr>
          <w:rFonts w:cs="Arial"/>
          <w:i/>
        </w:rPr>
        <w:t>Academy of Management Perspectives</w:t>
      </w:r>
      <w:r w:rsidRPr="00BA30A9">
        <w:rPr>
          <w:rFonts w:cs="Arial"/>
        </w:rPr>
        <w:t xml:space="preserve">, </w:t>
      </w:r>
      <w:r>
        <w:rPr>
          <w:rFonts w:cs="Arial"/>
        </w:rPr>
        <w:t xml:space="preserve">Vol. </w:t>
      </w:r>
      <w:r w:rsidRPr="00BA30A9">
        <w:rPr>
          <w:rFonts w:cs="Arial"/>
        </w:rPr>
        <w:t>23</w:t>
      </w:r>
      <w:r>
        <w:rPr>
          <w:rFonts w:cs="Arial"/>
        </w:rPr>
        <w:t>,  No. 4</w:t>
      </w:r>
      <w:r w:rsidRPr="00BA30A9">
        <w:rPr>
          <w:rFonts w:cs="Arial"/>
        </w:rPr>
        <w:t xml:space="preserve">, </w:t>
      </w:r>
      <w:r>
        <w:rPr>
          <w:rFonts w:cs="Arial"/>
        </w:rPr>
        <w:t xml:space="preserve">pp. </w:t>
      </w:r>
      <w:r w:rsidRPr="00BA30A9">
        <w:rPr>
          <w:rFonts w:cs="Arial"/>
        </w:rPr>
        <w:t>19–32</w:t>
      </w:r>
      <w:r>
        <w:rPr>
          <w:rFonts w:cs="Arial"/>
        </w:rPr>
        <w:t xml:space="preserve">. </w:t>
      </w:r>
    </w:p>
    <w:p w:rsidR="00BA30A9" w:rsidRDefault="00BA30A9" w:rsidP="009C04EF">
      <w:pPr>
        <w:pStyle w:val="Standard"/>
        <w:spacing w:after="0" w:line="240" w:lineRule="auto"/>
        <w:rPr>
          <w:rFonts w:cs="Arial"/>
        </w:rPr>
      </w:pPr>
    </w:p>
    <w:p w:rsidR="00537861" w:rsidRDefault="00537861" w:rsidP="009C04EF">
      <w:pPr>
        <w:pStyle w:val="Standard"/>
        <w:spacing w:after="0" w:line="240" w:lineRule="auto"/>
        <w:rPr>
          <w:rFonts w:cs="Arial"/>
        </w:rPr>
      </w:pPr>
      <w:r w:rsidRPr="00537861">
        <w:rPr>
          <w:rFonts w:cs="Arial"/>
        </w:rPr>
        <w:t>Brown,</w:t>
      </w:r>
      <w:r>
        <w:rPr>
          <w:rFonts w:cs="Arial"/>
        </w:rPr>
        <w:t xml:space="preserve"> </w:t>
      </w:r>
      <w:r w:rsidRPr="00537861">
        <w:rPr>
          <w:rFonts w:cs="Arial"/>
        </w:rPr>
        <w:t>M.E.,</w:t>
      </w:r>
      <w:r>
        <w:rPr>
          <w:rFonts w:cs="Arial"/>
        </w:rPr>
        <w:t xml:space="preserve"> Trevin</w:t>
      </w:r>
      <w:r w:rsidRPr="00537861">
        <w:rPr>
          <w:rFonts w:cs="Arial"/>
        </w:rPr>
        <w:t>o,</w:t>
      </w:r>
      <w:r>
        <w:rPr>
          <w:rFonts w:cs="Arial"/>
        </w:rPr>
        <w:t xml:space="preserve"> </w:t>
      </w:r>
      <w:r w:rsidRPr="00537861">
        <w:rPr>
          <w:rFonts w:cs="Arial"/>
        </w:rPr>
        <w:t>L.K.</w:t>
      </w:r>
      <w:r>
        <w:rPr>
          <w:rFonts w:cs="Arial"/>
        </w:rPr>
        <w:t xml:space="preserve"> &amp; </w:t>
      </w:r>
      <w:r w:rsidRPr="00537861">
        <w:rPr>
          <w:rFonts w:cs="Arial"/>
        </w:rPr>
        <w:t>Harrison,</w:t>
      </w:r>
      <w:r>
        <w:rPr>
          <w:rFonts w:cs="Arial"/>
        </w:rPr>
        <w:t xml:space="preserve"> D.A. (2005). ‘</w:t>
      </w:r>
      <w:r w:rsidRPr="00537861">
        <w:rPr>
          <w:rFonts w:cs="Arial"/>
        </w:rPr>
        <w:t>Ethical</w:t>
      </w:r>
      <w:r>
        <w:rPr>
          <w:rFonts w:cs="Arial"/>
        </w:rPr>
        <w:t xml:space="preserve"> </w:t>
      </w:r>
      <w:r w:rsidRPr="00537861">
        <w:rPr>
          <w:rFonts w:cs="Arial"/>
        </w:rPr>
        <w:t>leadership:</w:t>
      </w:r>
      <w:r>
        <w:rPr>
          <w:rFonts w:cs="Arial"/>
        </w:rPr>
        <w:t xml:space="preserve"> </w:t>
      </w:r>
      <w:r w:rsidRPr="00537861">
        <w:rPr>
          <w:rFonts w:cs="Arial"/>
        </w:rPr>
        <w:t>a</w:t>
      </w:r>
      <w:r>
        <w:rPr>
          <w:rFonts w:cs="Arial"/>
        </w:rPr>
        <w:t xml:space="preserve"> </w:t>
      </w:r>
      <w:r w:rsidRPr="00537861">
        <w:rPr>
          <w:rFonts w:cs="Arial"/>
        </w:rPr>
        <w:t>social</w:t>
      </w:r>
      <w:r>
        <w:rPr>
          <w:rFonts w:cs="Arial"/>
        </w:rPr>
        <w:t xml:space="preserve"> </w:t>
      </w:r>
      <w:r w:rsidRPr="00537861">
        <w:rPr>
          <w:rFonts w:cs="Arial"/>
        </w:rPr>
        <w:t>learning</w:t>
      </w:r>
      <w:r>
        <w:rPr>
          <w:rFonts w:cs="Arial"/>
        </w:rPr>
        <w:t xml:space="preserve"> </w:t>
      </w:r>
      <w:r w:rsidRPr="00537861">
        <w:rPr>
          <w:rFonts w:cs="Arial"/>
        </w:rPr>
        <w:t>perspective</w:t>
      </w:r>
      <w:r>
        <w:rPr>
          <w:rFonts w:cs="Arial"/>
        </w:rPr>
        <w:t xml:space="preserve"> </w:t>
      </w:r>
      <w:r w:rsidRPr="00537861">
        <w:rPr>
          <w:rFonts w:cs="Arial"/>
        </w:rPr>
        <w:t>for</w:t>
      </w:r>
      <w:r>
        <w:rPr>
          <w:rFonts w:cs="Arial"/>
        </w:rPr>
        <w:t xml:space="preserve"> </w:t>
      </w:r>
      <w:r w:rsidRPr="00537861">
        <w:rPr>
          <w:rFonts w:cs="Arial"/>
        </w:rPr>
        <w:t>co</w:t>
      </w:r>
      <w:r>
        <w:rPr>
          <w:rFonts w:cs="Arial"/>
        </w:rPr>
        <w:t>nstruct development and testing’</w:t>
      </w:r>
      <w:r w:rsidRPr="00537861">
        <w:rPr>
          <w:rFonts w:cs="Arial"/>
        </w:rPr>
        <w:t xml:space="preserve">, </w:t>
      </w:r>
      <w:r w:rsidRPr="00537861">
        <w:rPr>
          <w:rFonts w:cs="Arial"/>
          <w:i/>
        </w:rPr>
        <w:t>Organizational Behavior and Human Decision Processes</w:t>
      </w:r>
      <w:r w:rsidRPr="00537861">
        <w:rPr>
          <w:rFonts w:cs="Arial"/>
        </w:rPr>
        <w:t xml:space="preserve">, </w:t>
      </w:r>
      <w:r>
        <w:rPr>
          <w:rFonts w:cs="Arial"/>
        </w:rPr>
        <w:t xml:space="preserve">Vol. 97, </w:t>
      </w:r>
      <w:r w:rsidRPr="00537861">
        <w:rPr>
          <w:rFonts w:cs="Arial"/>
        </w:rPr>
        <w:t>No. 2, pp. 117-34.</w:t>
      </w:r>
    </w:p>
    <w:p w:rsidR="00E57602" w:rsidRDefault="00E57602" w:rsidP="009C04EF">
      <w:pPr>
        <w:pStyle w:val="Standard"/>
        <w:spacing w:after="0" w:line="240" w:lineRule="auto"/>
        <w:rPr>
          <w:rFonts w:cs="Arial"/>
        </w:rPr>
      </w:pPr>
    </w:p>
    <w:p w:rsidR="00E57602" w:rsidRPr="00E57602" w:rsidRDefault="00E57602" w:rsidP="00E57602">
      <w:pPr>
        <w:rPr>
          <w:rFonts w:ascii="Calibri" w:eastAsia="SimSun" w:hAnsi="Calibri" w:cs="Arial"/>
          <w:kern w:val="3"/>
        </w:rPr>
      </w:pPr>
      <w:r w:rsidRPr="00E57602">
        <w:rPr>
          <w:rFonts w:ascii="Calibri" w:eastAsia="SimSun" w:hAnsi="Calibri" w:cs="Arial"/>
          <w:kern w:val="3"/>
        </w:rPr>
        <w:t xml:space="preserve">Campion, M. A., Fink, A. A., Ruggeberg, B. J., Carr, L., Phillips, G. M., &amp; Odman, R. B. (2011). </w:t>
      </w:r>
      <w:r>
        <w:rPr>
          <w:rFonts w:ascii="Calibri" w:eastAsia="SimSun" w:hAnsi="Calibri" w:cs="Arial"/>
          <w:kern w:val="3"/>
        </w:rPr>
        <w:t>‘</w:t>
      </w:r>
      <w:r w:rsidRPr="00E57602">
        <w:rPr>
          <w:rFonts w:ascii="Calibri" w:eastAsia="SimSun" w:hAnsi="Calibri" w:cs="Arial"/>
          <w:kern w:val="3"/>
        </w:rPr>
        <w:t>Doing competencies well: Best practices in competency modeling</w:t>
      </w:r>
      <w:r>
        <w:rPr>
          <w:rFonts w:ascii="Calibri" w:eastAsia="SimSun" w:hAnsi="Calibri" w:cs="Arial"/>
          <w:kern w:val="3"/>
        </w:rPr>
        <w:t>’</w:t>
      </w:r>
      <w:r w:rsidRPr="00E57602">
        <w:rPr>
          <w:rFonts w:ascii="Calibri" w:eastAsia="SimSun" w:hAnsi="Calibri" w:cs="Arial"/>
          <w:kern w:val="3"/>
        </w:rPr>
        <w:t xml:space="preserve">. </w:t>
      </w:r>
      <w:r w:rsidRPr="00E57602">
        <w:rPr>
          <w:rFonts w:ascii="Calibri" w:eastAsia="SimSun" w:hAnsi="Calibri" w:cs="Arial"/>
          <w:i/>
          <w:kern w:val="3"/>
        </w:rPr>
        <w:t>Personnel Psychology</w:t>
      </w:r>
      <w:r w:rsidRPr="00E57602">
        <w:rPr>
          <w:rFonts w:ascii="Calibri" w:eastAsia="SimSun" w:hAnsi="Calibri" w:cs="Arial"/>
          <w:kern w:val="3"/>
        </w:rPr>
        <w:t>,</w:t>
      </w:r>
      <w:r>
        <w:rPr>
          <w:rFonts w:ascii="Calibri" w:eastAsia="SimSun" w:hAnsi="Calibri" w:cs="Arial"/>
          <w:kern w:val="3"/>
        </w:rPr>
        <w:t xml:space="preserve"> Vol.</w:t>
      </w:r>
      <w:r w:rsidRPr="00E57602">
        <w:rPr>
          <w:rFonts w:ascii="Calibri" w:eastAsia="SimSun" w:hAnsi="Calibri" w:cs="Arial"/>
          <w:kern w:val="3"/>
        </w:rPr>
        <w:t xml:space="preserve"> 64</w:t>
      </w:r>
      <w:r>
        <w:rPr>
          <w:rFonts w:ascii="Calibri" w:eastAsia="SimSun" w:hAnsi="Calibri" w:cs="Arial"/>
          <w:kern w:val="3"/>
        </w:rPr>
        <w:t>, No. 1</w:t>
      </w:r>
      <w:r w:rsidRPr="00E57602">
        <w:rPr>
          <w:rFonts w:ascii="Calibri" w:eastAsia="SimSun" w:hAnsi="Calibri" w:cs="Arial"/>
          <w:kern w:val="3"/>
        </w:rPr>
        <w:t>,</w:t>
      </w:r>
      <w:r>
        <w:rPr>
          <w:rFonts w:ascii="Calibri" w:eastAsia="SimSun" w:hAnsi="Calibri" w:cs="Arial"/>
          <w:kern w:val="3"/>
        </w:rPr>
        <w:t xml:space="preserve"> pp.</w:t>
      </w:r>
      <w:r w:rsidRPr="00E57602">
        <w:rPr>
          <w:rFonts w:ascii="Calibri" w:eastAsia="SimSun" w:hAnsi="Calibri" w:cs="Arial"/>
          <w:kern w:val="3"/>
        </w:rPr>
        <w:t xml:space="preserve"> 225-262. </w:t>
      </w:r>
    </w:p>
    <w:p w:rsidR="00AC07D2" w:rsidRDefault="00AC07D2" w:rsidP="00AC07D2">
      <w:pPr>
        <w:pStyle w:val="Standard"/>
        <w:spacing w:after="0" w:line="240" w:lineRule="auto"/>
        <w:rPr>
          <w:rFonts w:cs="Arial"/>
        </w:rPr>
      </w:pPr>
      <w:r w:rsidRPr="00AC07D2">
        <w:rPr>
          <w:rFonts w:cs="Arial"/>
        </w:rPr>
        <w:t>Cannon, J</w:t>
      </w:r>
      <w:r>
        <w:rPr>
          <w:rFonts w:cs="Arial"/>
        </w:rPr>
        <w:t xml:space="preserve">. &amp; </w:t>
      </w:r>
      <w:r w:rsidRPr="00AC07D2">
        <w:rPr>
          <w:rFonts w:cs="Arial"/>
        </w:rPr>
        <w:t xml:space="preserve">McGee, </w:t>
      </w:r>
      <w:r>
        <w:rPr>
          <w:rFonts w:cs="Arial"/>
        </w:rPr>
        <w:t xml:space="preserve">R. (2011). </w:t>
      </w:r>
      <w:r w:rsidRPr="00AC07D2">
        <w:rPr>
          <w:rFonts w:cs="Arial"/>
          <w:i/>
        </w:rPr>
        <w:t>Talent Management and Succession Planning</w:t>
      </w:r>
      <w:r>
        <w:rPr>
          <w:rFonts w:cs="Arial"/>
        </w:rPr>
        <w:t>.  London:</w:t>
      </w:r>
      <w:r w:rsidR="00AD105E">
        <w:rPr>
          <w:rFonts w:cs="Arial"/>
        </w:rPr>
        <w:t xml:space="preserve"> CIPD</w:t>
      </w:r>
      <w:r w:rsidRPr="00AC07D2">
        <w:rPr>
          <w:rFonts w:cs="Arial"/>
        </w:rPr>
        <w:t>.</w:t>
      </w:r>
    </w:p>
    <w:p w:rsidR="001C16CB" w:rsidRDefault="001C16CB" w:rsidP="009C04EF">
      <w:pPr>
        <w:pStyle w:val="Standard"/>
        <w:spacing w:after="0" w:line="240" w:lineRule="auto"/>
        <w:rPr>
          <w:rFonts w:cs="Arial"/>
        </w:rPr>
      </w:pPr>
    </w:p>
    <w:p w:rsidR="007C2047" w:rsidRDefault="007C2047" w:rsidP="009C04EF">
      <w:pPr>
        <w:pStyle w:val="Standard"/>
        <w:spacing w:after="0" w:line="240" w:lineRule="auto"/>
        <w:rPr>
          <w:rFonts w:cs="Arial"/>
        </w:rPr>
      </w:pPr>
      <w:r>
        <w:rPr>
          <w:rFonts w:cs="Arial"/>
        </w:rPr>
        <w:t xml:space="preserve">CIPD. (2017). </w:t>
      </w:r>
      <w:r w:rsidRPr="00246829">
        <w:rPr>
          <w:rFonts w:cs="Arial"/>
        </w:rPr>
        <w:t>CIPD Resourcing</w:t>
      </w:r>
      <w:r>
        <w:rPr>
          <w:rFonts w:cs="Arial"/>
        </w:rPr>
        <w:t xml:space="preserve"> and Talent Planning survey.</w:t>
      </w:r>
    </w:p>
    <w:p w:rsidR="007C2047" w:rsidRDefault="007C2047" w:rsidP="009C04EF">
      <w:pPr>
        <w:pStyle w:val="Standard"/>
        <w:spacing w:after="0" w:line="240" w:lineRule="auto"/>
        <w:rPr>
          <w:rFonts w:cs="Arial"/>
        </w:rPr>
      </w:pPr>
    </w:p>
    <w:p w:rsidR="00477B2B" w:rsidRDefault="009C04EF" w:rsidP="009C04EF">
      <w:pPr>
        <w:pStyle w:val="Standard"/>
        <w:spacing w:after="0" w:line="240" w:lineRule="auto"/>
        <w:rPr>
          <w:rFonts w:cs="Arial"/>
        </w:rPr>
      </w:pPr>
      <w:r w:rsidRPr="004729EF">
        <w:rPr>
          <w:rFonts w:cs="Arial"/>
        </w:rPr>
        <w:t>CIPD (2019</w:t>
      </w:r>
      <w:r w:rsidR="00477B2B">
        <w:rPr>
          <w:rFonts w:cs="Arial"/>
        </w:rPr>
        <w:t>a</w:t>
      </w:r>
      <w:r w:rsidRPr="004729EF">
        <w:rPr>
          <w:rFonts w:cs="Arial"/>
        </w:rPr>
        <w:t xml:space="preserve">). </w:t>
      </w:r>
      <w:r w:rsidR="00387457">
        <w:rPr>
          <w:rFonts w:cs="Arial"/>
        </w:rPr>
        <w:t>Workforce Planning</w:t>
      </w:r>
      <w:r>
        <w:rPr>
          <w:rFonts w:cs="Arial"/>
        </w:rPr>
        <w:t>. Factsheet.</w:t>
      </w:r>
    </w:p>
    <w:p w:rsidR="00477B2B" w:rsidRDefault="00477B2B" w:rsidP="009C04EF">
      <w:pPr>
        <w:pStyle w:val="Standard"/>
        <w:spacing w:after="0" w:line="240" w:lineRule="auto"/>
        <w:rPr>
          <w:rFonts w:cs="Arial"/>
        </w:rPr>
      </w:pPr>
    </w:p>
    <w:p w:rsidR="00F62235" w:rsidRDefault="00477B2B" w:rsidP="009C04EF">
      <w:pPr>
        <w:pStyle w:val="Standard"/>
        <w:spacing w:after="0" w:line="240" w:lineRule="auto"/>
        <w:rPr>
          <w:rFonts w:cs="Arial"/>
        </w:rPr>
      </w:pPr>
      <w:r>
        <w:rPr>
          <w:rFonts w:cs="Arial"/>
        </w:rPr>
        <w:t xml:space="preserve">CIPD (2019b). Employer Branding. Factsheet. </w:t>
      </w:r>
    </w:p>
    <w:p w:rsidR="00F62235" w:rsidRDefault="00F62235" w:rsidP="009C04EF">
      <w:pPr>
        <w:pStyle w:val="Standard"/>
        <w:spacing w:after="0" w:line="240" w:lineRule="auto"/>
        <w:rPr>
          <w:rFonts w:cs="Arial"/>
        </w:rPr>
      </w:pPr>
    </w:p>
    <w:p w:rsidR="00291ED3" w:rsidRDefault="00F62235" w:rsidP="009C04EF">
      <w:pPr>
        <w:pStyle w:val="Standard"/>
        <w:spacing w:after="0" w:line="240" w:lineRule="auto"/>
        <w:rPr>
          <w:rFonts w:cs="Arial"/>
        </w:rPr>
      </w:pPr>
      <w:r>
        <w:rPr>
          <w:rFonts w:cs="Arial"/>
        </w:rPr>
        <w:t xml:space="preserve">CIPD. (2019c). Employee Turnover and Retention. Factsheet. </w:t>
      </w:r>
    </w:p>
    <w:p w:rsidR="00291ED3" w:rsidRDefault="00291ED3" w:rsidP="009C04EF">
      <w:pPr>
        <w:pStyle w:val="Standard"/>
        <w:spacing w:after="0" w:line="240" w:lineRule="auto"/>
        <w:rPr>
          <w:rFonts w:cs="Arial"/>
        </w:rPr>
      </w:pPr>
    </w:p>
    <w:p w:rsidR="00705910" w:rsidRDefault="00291ED3" w:rsidP="009C04EF">
      <w:pPr>
        <w:pStyle w:val="Standard"/>
        <w:spacing w:after="0" w:line="240" w:lineRule="auto"/>
        <w:rPr>
          <w:rFonts w:cs="Arial"/>
        </w:rPr>
      </w:pPr>
      <w:r>
        <w:rPr>
          <w:rFonts w:cs="Arial"/>
        </w:rPr>
        <w:t>CIPD. (2019d). Redundancy: an introduction. Factsheet.</w:t>
      </w:r>
    </w:p>
    <w:p w:rsidR="0058339C" w:rsidRDefault="0058339C" w:rsidP="009C04EF">
      <w:pPr>
        <w:pStyle w:val="Standard"/>
        <w:spacing w:after="0" w:line="240" w:lineRule="auto"/>
        <w:rPr>
          <w:rFonts w:cs="Arial"/>
        </w:rPr>
      </w:pPr>
    </w:p>
    <w:p w:rsidR="0058339C" w:rsidRDefault="0058339C" w:rsidP="009C04EF">
      <w:pPr>
        <w:pStyle w:val="Standard"/>
        <w:spacing w:after="0" w:line="240" w:lineRule="auto"/>
        <w:rPr>
          <w:rFonts w:cs="Arial"/>
        </w:rPr>
      </w:pPr>
      <w:r>
        <w:rPr>
          <w:rFonts w:cs="Arial"/>
        </w:rPr>
        <w:t xml:space="preserve">CIPD. (2019e). Age and employment. Factsheet. </w:t>
      </w:r>
    </w:p>
    <w:p w:rsidR="0058339C" w:rsidRDefault="0058339C" w:rsidP="009C04EF">
      <w:pPr>
        <w:pStyle w:val="Standard"/>
        <w:spacing w:after="0" w:line="240" w:lineRule="auto"/>
        <w:rPr>
          <w:rFonts w:cs="Arial"/>
        </w:rPr>
      </w:pPr>
    </w:p>
    <w:p w:rsidR="004D7DF1" w:rsidRDefault="00387457" w:rsidP="009C04EF">
      <w:pPr>
        <w:pStyle w:val="Standard"/>
        <w:spacing w:after="0" w:line="240" w:lineRule="auto"/>
        <w:rPr>
          <w:rFonts w:cs="Arial"/>
        </w:rPr>
      </w:pPr>
      <w:r>
        <w:rPr>
          <w:rFonts w:cs="Arial"/>
        </w:rPr>
        <w:t>CIPD (2020</w:t>
      </w:r>
      <w:r w:rsidR="0054349A">
        <w:rPr>
          <w:rFonts w:cs="Arial"/>
        </w:rPr>
        <w:t>a</w:t>
      </w:r>
      <w:r w:rsidR="00AC4AA7">
        <w:rPr>
          <w:rFonts w:cs="Arial"/>
        </w:rPr>
        <w:t xml:space="preserve">). </w:t>
      </w:r>
      <w:r w:rsidRPr="00387457">
        <w:rPr>
          <w:rFonts w:cs="Arial"/>
        </w:rPr>
        <w:t>Labour Market Outlook survey</w:t>
      </w:r>
      <w:r>
        <w:rPr>
          <w:rFonts w:cs="Arial"/>
        </w:rPr>
        <w:t xml:space="preserve">. </w:t>
      </w:r>
      <w:hyperlink r:id="rId7" w:history="1">
        <w:r w:rsidRPr="00264BA6">
          <w:rPr>
            <w:rStyle w:val="Hyperlink"/>
            <w:rFonts w:cs="Arial"/>
          </w:rPr>
          <w:t>https://www.cipd.co.uk/knowledge/work/trends/labour-market-outlook</w:t>
        </w:r>
      </w:hyperlink>
      <w:r>
        <w:rPr>
          <w:rFonts w:cs="Arial"/>
        </w:rPr>
        <w:t xml:space="preserve"> </w:t>
      </w:r>
    </w:p>
    <w:p w:rsidR="0054349A" w:rsidRDefault="0054349A" w:rsidP="009C04EF">
      <w:pPr>
        <w:pStyle w:val="Standard"/>
        <w:spacing w:after="0" w:line="240" w:lineRule="auto"/>
        <w:rPr>
          <w:rFonts w:cs="Arial"/>
        </w:rPr>
      </w:pPr>
    </w:p>
    <w:p w:rsidR="0054349A" w:rsidRDefault="0054349A" w:rsidP="009C04EF">
      <w:pPr>
        <w:pStyle w:val="Standard"/>
        <w:spacing w:after="0" w:line="240" w:lineRule="auto"/>
        <w:rPr>
          <w:rFonts w:cs="Arial"/>
        </w:rPr>
      </w:pPr>
      <w:r>
        <w:rPr>
          <w:rFonts w:cs="Arial"/>
        </w:rPr>
        <w:t xml:space="preserve">CIPD. (2020b) Succession Planning. Factsheet. </w:t>
      </w:r>
    </w:p>
    <w:p w:rsidR="002A00B8" w:rsidRDefault="002A00B8" w:rsidP="009C04EF">
      <w:pPr>
        <w:pStyle w:val="Standard"/>
        <w:spacing w:after="0" w:line="240" w:lineRule="auto"/>
        <w:rPr>
          <w:rFonts w:cs="Arial"/>
        </w:rPr>
      </w:pPr>
    </w:p>
    <w:p w:rsidR="002A00B8" w:rsidRDefault="002A00B8" w:rsidP="009C04EF">
      <w:pPr>
        <w:pStyle w:val="Standard"/>
        <w:spacing w:after="0" w:line="240" w:lineRule="auto"/>
        <w:rPr>
          <w:rFonts w:cs="Arial"/>
        </w:rPr>
      </w:pPr>
      <w:r>
        <w:rPr>
          <w:rFonts w:cs="Arial"/>
        </w:rPr>
        <w:t xml:space="preserve">CIPD. (2020c). Recruitment: An Introduction. Factsheet. </w:t>
      </w:r>
    </w:p>
    <w:p w:rsidR="00AA7857" w:rsidRDefault="00AA7857" w:rsidP="009C04EF">
      <w:pPr>
        <w:pStyle w:val="Standard"/>
        <w:spacing w:after="0" w:line="240" w:lineRule="auto"/>
        <w:rPr>
          <w:rFonts w:cs="Arial"/>
        </w:rPr>
      </w:pPr>
    </w:p>
    <w:p w:rsidR="00AA7857" w:rsidRDefault="00AA7857" w:rsidP="009C04EF">
      <w:pPr>
        <w:pStyle w:val="Standard"/>
        <w:spacing w:after="0" w:line="240" w:lineRule="auto"/>
        <w:rPr>
          <w:rFonts w:cs="Arial"/>
        </w:rPr>
      </w:pPr>
      <w:r w:rsidRPr="00AA7857">
        <w:rPr>
          <w:rFonts w:cs="Arial"/>
        </w:rPr>
        <w:t xml:space="preserve">Dineen, B. R., Ash, S. R., &amp; Noe, R. A. (2002). </w:t>
      </w:r>
      <w:r>
        <w:rPr>
          <w:rFonts w:cs="Arial"/>
        </w:rPr>
        <w:t>‘</w:t>
      </w:r>
      <w:r w:rsidRPr="00AA7857">
        <w:rPr>
          <w:rFonts w:cs="Arial"/>
        </w:rPr>
        <w:t>A Web of applicant attraction: Person-organization fit in the context of Web-based recruitment</w:t>
      </w:r>
      <w:r>
        <w:rPr>
          <w:rFonts w:cs="Arial"/>
        </w:rPr>
        <w:t>’</w:t>
      </w:r>
      <w:r w:rsidRPr="00AA7857">
        <w:rPr>
          <w:rFonts w:cs="Arial"/>
        </w:rPr>
        <w:t xml:space="preserve">. </w:t>
      </w:r>
      <w:r w:rsidRPr="00AA7857">
        <w:rPr>
          <w:rFonts w:cs="Arial"/>
          <w:i/>
        </w:rPr>
        <w:t>Journal of Applied Psychology</w:t>
      </w:r>
      <w:r w:rsidRPr="00AA7857">
        <w:rPr>
          <w:rFonts w:cs="Arial"/>
        </w:rPr>
        <w:t xml:space="preserve">, </w:t>
      </w:r>
      <w:r>
        <w:rPr>
          <w:rFonts w:cs="Arial"/>
        </w:rPr>
        <w:t xml:space="preserve">Vol. </w:t>
      </w:r>
      <w:r w:rsidRPr="00AA7857">
        <w:rPr>
          <w:rFonts w:cs="Arial"/>
        </w:rPr>
        <w:t>87,</w:t>
      </w:r>
      <w:r>
        <w:rPr>
          <w:rFonts w:cs="Arial"/>
        </w:rPr>
        <w:t xml:space="preserve"> pp.</w:t>
      </w:r>
      <w:r w:rsidRPr="00AA7857">
        <w:rPr>
          <w:rFonts w:cs="Arial"/>
        </w:rPr>
        <w:t xml:space="preserve"> 723–734</w:t>
      </w:r>
      <w:r>
        <w:rPr>
          <w:rFonts w:cs="Arial"/>
        </w:rPr>
        <w:t>.</w:t>
      </w:r>
    </w:p>
    <w:p w:rsidR="00E66A0E" w:rsidRDefault="00E66A0E" w:rsidP="009C04EF">
      <w:pPr>
        <w:pStyle w:val="Standard"/>
        <w:spacing w:after="0" w:line="240" w:lineRule="auto"/>
        <w:rPr>
          <w:rFonts w:cs="Arial"/>
        </w:rPr>
      </w:pPr>
    </w:p>
    <w:p w:rsidR="00481884" w:rsidRDefault="00E66A0E" w:rsidP="009C04EF">
      <w:pPr>
        <w:pStyle w:val="Standard"/>
        <w:spacing w:after="0" w:line="240" w:lineRule="auto"/>
        <w:rPr>
          <w:rFonts w:cs="Arial"/>
        </w:rPr>
      </w:pPr>
      <w:r>
        <w:rPr>
          <w:rFonts w:cs="Arial"/>
        </w:rPr>
        <w:t xml:space="preserve">Holland, P., Sheenan, C. </w:t>
      </w:r>
      <w:r w:rsidRPr="00E66A0E">
        <w:rPr>
          <w:rFonts w:cs="Arial"/>
        </w:rPr>
        <w:t>&amp;</w:t>
      </w:r>
      <w:r>
        <w:rPr>
          <w:rFonts w:cs="Arial"/>
        </w:rPr>
        <w:t xml:space="preserve"> </w:t>
      </w:r>
      <w:r w:rsidRPr="00E66A0E">
        <w:rPr>
          <w:rFonts w:cs="Arial"/>
        </w:rPr>
        <w:t>DeCieri,</w:t>
      </w:r>
      <w:r>
        <w:rPr>
          <w:rFonts w:cs="Arial"/>
        </w:rPr>
        <w:t xml:space="preserve"> </w:t>
      </w:r>
      <w:r w:rsidRPr="00E66A0E">
        <w:rPr>
          <w:rFonts w:cs="Arial"/>
        </w:rPr>
        <w:t>H.</w:t>
      </w:r>
      <w:r>
        <w:rPr>
          <w:rFonts w:cs="Arial"/>
        </w:rPr>
        <w:t xml:space="preserve"> </w:t>
      </w:r>
      <w:r w:rsidRPr="00E66A0E">
        <w:rPr>
          <w:rFonts w:cs="Arial"/>
        </w:rPr>
        <w:t xml:space="preserve">(2007). </w:t>
      </w:r>
      <w:r>
        <w:rPr>
          <w:rFonts w:cs="Arial"/>
        </w:rPr>
        <w:t>‘</w:t>
      </w:r>
      <w:r w:rsidRPr="00E66A0E">
        <w:rPr>
          <w:rFonts w:cs="Arial"/>
        </w:rPr>
        <w:t>Attracting and</w:t>
      </w:r>
      <w:r>
        <w:rPr>
          <w:rFonts w:cs="Arial"/>
        </w:rPr>
        <w:t xml:space="preserve"> </w:t>
      </w:r>
      <w:r w:rsidRPr="00E66A0E">
        <w:rPr>
          <w:rFonts w:cs="Arial"/>
        </w:rPr>
        <w:t>retaining</w:t>
      </w:r>
      <w:r>
        <w:rPr>
          <w:rFonts w:cs="Arial"/>
        </w:rPr>
        <w:t xml:space="preserve"> </w:t>
      </w:r>
      <w:r w:rsidRPr="00E66A0E">
        <w:rPr>
          <w:rFonts w:cs="Arial"/>
        </w:rPr>
        <w:t>talent: Exploring human resources development trends in Australia</w:t>
      </w:r>
      <w:r>
        <w:rPr>
          <w:rFonts w:cs="Arial"/>
        </w:rPr>
        <w:t>’</w:t>
      </w:r>
      <w:r w:rsidRPr="00E66A0E">
        <w:rPr>
          <w:rFonts w:cs="Arial"/>
        </w:rPr>
        <w:t xml:space="preserve">. </w:t>
      </w:r>
      <w:r w:rsidRPr="00E66A0E">
        <w:rPr>
          <w:rFonts w:cs="Arial"/>
          <w:i/>
        </w:rPr>
        <w:t>Human Resource Development International</w:t>
      </w:r>
      <w:r w:rsidRPr="00E66A0E">
        <w:rPr>
          <w:rFonts w:cs="Arial"/>
        </w:rPr>
        <w:t xml:space="preserve">, </w:t>
      </w:r>
      <w:r>
        <w:rPr>
          <w:rFonts w:cs="Arial"/>
        </w:rPr>
        <w:t xml:space="preserve">Vol.10, pp. </w:t>
      </w:r>
      <w:r w:rsidRPr="00E66A0E">
        <w:rPr>
          <w:rFonts w:cs="Arial"/>
        </w:rPr>
        <w:t xml:space="preserve"> 247–262.</w:t>
      </w:r>
    </w:p>
    <w:p w:rsidR="00D96470" w:rsidRDefault="00D96470" w:rsidP="009C04EF">
      <w:pPr>
        <w:pStyle w:val="Standard"/>
        <w:spacing w:after="0" w:line="240" w:lineRule="auto"/>
        <w:rPr>
          <w:rFonts w:cs="Arial"/>
        </w:rPr>
      </w:pPr>
    </w:p>
    <w:p w:rsidR="00D96470" w:rsidRDefault="00D96470" w:rsidP="009C04EF">
      <w:pPr>
        <w:pStyle w:val="Standard"/>
        <w:spacing w:after="0" w:line="240" w:lineRule="auto"/>
        <w:rPr>
          <w:rFonts w:cs="Arial"/>
        </w:rPr>
      </w:pPr>
      <w:r>
        <w:rPr>
          <w:rFonts w:cs="Arial"/>
        </w:rPr>
        <w:t>Keller S. &amp;</w:t>
      </w:r>
      <w:r w:rsidRPr="00D96470">
        <w:rPr>
          <w:rFonts w:cs="Arial"/>
        </w:rPr>
        <w:t xml:space="preserve"> Meaney M. (2017), </w:t>
      </w:r>
      <w:r>
        <w:rPr>
          <w:rFonts w:cs="Arial"/>
        </w:rPr>
        <w:t>‘</w:t>
      </w:r>
      <w:r w:rsidRPr="00D96470">
        <w:rPr>
          <w:rFonts w:cs="Arial"/>
          <w:i/>
        </w:rPr>
        <w:t>Attracting and retaining the right talent</w:t>
      </w:r>
      <w:r>
        <w:rPr>
          <w:rFonts w:cs="Arial"/>
          <w:i/>
        </w:rPr>
        <w:t>’</w:t>
      </w:r>
      <w:r w:rsidRPr="00D96470">
        <w:rPr>
          <w:rFonts w:cs="Arial"/>
        </w:rPr>
        <w:t>. Retrieved from https://www.mckinsey.com/business-functions/organization/our-insights/attractingand-retaining-the-right-talent</w:t>
      </w:r>
    </w:p>
    <w:p w:rsidR="00D96470" w:rsidRDefault="00D96470" w:rsidP="009C04EF">
      <w:pPr>
        <w:pStyle w:val="Standard"/>
        <w:spacing w:after="0" w:line="240" w:lineRule="auto"/>
        <w:rPr>
          <w:rFonts w:cs="Arial"/>
        </w:rPr>
      </w:pPr>
    </w:p>
    <w:p w:rsidR="00481884" w:rsidRDefault="00481884" w:rsidP="009C04EF">
      <w:pPr>
        <w:pStyle w:val="Standard"/>
        <w:spacing w:after="0" w:line="240" w:lineRule="auto"/>
        <w:rPr>
          <w:rFonts w:cs="Arial"/>
        </w:rPr>
      </w:pPr>
      <w:r>
        <w:rPr>
          <w:rFonts w:cs="Arial"/>
        </w:rPr>
        <w:t>Ladjemi, K. (2014). ‘5 irresistible employer brand messages for 2014’</w:t>
      </w:r>
      <w:r w:rsidRPr="00481884">
        <w:rPr>
          <w:rFonts w:cs="Arial"/>
          <w:i/>
        </w:rPr>
        <w:t>. Recruiter</w:t>
      </w:r>
      <w:r>
        <w:rPr>
          <w:rFonts w:cs="Arial"/>
        </w:rPr>
        <w:t>, 28</w:t>
      </w:r>
      <w:r w:rsidRPr="00481884">
        <w:rPr>
          <w:rFonts w:cs="Arial"/>
          <w:vertAlign w:val="superscript"/>
        </w:rPr>
        <w:t>th</w:t>
      </w:r>
      <w:r>
        <w:rPr>
          <w:rFonts w:cs="Arial"/>
        </w:rPr>
        <w:t xml:space="preserve"> July. </w:t>
      </w:r>
    </w:p>
    <w:p w:rsidR="00387457" w:rsidRDefault="00387457" w:rsidP="009C04EF">
      <w:pPr>
        <w:pStyle w:val="Standard"/>
        <w:spacing w:after="0" w:line="240" w:lineRule="auto"/>
        <w:rPr>
          <w:rFonts w:cs="Arial"/>
        </w:rPr>
      </w:pPr>
    </w:p>
    <w:p w:rsidR="00EA1D85" w:rsidRDefault="00EA1D85" w:rsidP="009C04EF">
      <w:pPr>
        <w:pStyle w:val="Standard"/>
        <w:spacing w:after="0" w:line="240" w:lineRule="auto"/>
        <w:rPr>
          <w:rFonts w:cs="Arial"/>
        </w:rPr>
      </w:pPr>
      <w:r w:rsidRPr="00EA1D85">
        <w:rPr>
          <w:rFonts w:cs="Arial"/>
        </w:rPr>
        <w:t>Micha</w:t>
      </w:r>
      <w:r w:rsidR="0040576D">
        <w:rPr>
          <w:rFonts w:cs="Arial"/>
        </w:rPr>
        <w:t>els, E., H</w:t>
      </w:r>
      <w:r w:rsidR="00AC07D2">
        <w:rPr>
          <w:rFonts w:cs="Arial"/>
        </w:rPr>
        <w:t>andfield-Jones, h. &amp;</w:t>
      </w:r>
      <w:r w:rsidRPr="00EA1D85">
        <w:rPr>
          <w:rFonts w:cs="Arial"/>
        </w:rPr>
        <w:t xml:space="preserve"> Axelrod, E. (2001)</w:t>
      </w:r>
      <w:r>
        <w:rPr>
          <w:rFonts w:cs="Arial"/>
        </w:rPr>
        <w:t>.</w:t>
      </w:r>
      <w:r w:rsidRPr="00EA1D85">
        <w:rPr>
          <w:rFonts w:cs="Arial"/>
        </w:rPr>
        <w:t xml:space="preserve"> </w:t>
      </w:r>
      <w:r>
        <w:rPr>
          <w:rFonts w:cs="Arial"/>
        </w:rPr>
        <w:t>‘</w:t>
      </w:r>
      <w:r w:rsidRPr="00EA1D85">
        <w:rPr>
          <w:rFonts w:cs="Arial"/>
          <w:i/>
        </w:rPr>
        <w:t>The War for Talent’</w:t>
      </w:r>
      <w:r>
        <w:rPr>
          <w:rFonts w:cs="Arial"/>
        </w:rPr>
        <w:t>. McKinsey. Harvard Business School Press.</w:t>
      </w:r>
    </w:p>
    <w:p w:rsidR="00463D72" w:rsidRDefault="00742189" w:rsidP="009C04EF">
      <w:pPr>
        <w:pStyle w:val="Standard"/>
        <w:spacing w:after="0" w:line="240" w:lineRule="auto"/>
        <w:rPr>
          <w:rFonts w:cs="Arial"/>
        </w:rPr>
      </w:pPr>
      <w:r>
        <w:rPr>
          <w:rFonts w:cs="Arial"/>
        </w:rPr>
        <w:t xml:space="preserve"> </w:t>
      </w:r>
    </w:p>
    <w:p w:rsidR="009C04EF" w:rsidRDefault="00705910" w:rsidP="00705910">
      <w:pPr>
        <w:pStyle w:val="Standard"/>
        <w:tabs>
          <w:tab w:val="left" w:pos="5265"/>
        </w:tabs>
        <w:spacing w:after="0" w:line="240" w:lineRule="auto"/>
        <w:rPr>
          <w:rFonts w:cs="Arial"/>
          <w:b/>
          <w:sz w:val="24"/>
        </w:rPr>
      </w:pPr>
      <w:r w:rsidRPr="00E66A0E">
        <w:rPr>
          <w:rFonts w:cs="Arial"/>
        </w:rPr>
        <w:t xml:space="preserve">MOM (2019). Labour Market Report. </w:t>
      </w:r>
      <w:hyperlink r:id="rId8" w:history="1">
        <w:r w:rsidR="00497C09" w:rsidRPr="00264BA6">
          <w:rPr>
            <w:rStyle w:val="Hyperlink"/>
            <w:rFonts w:cs="Arial"/>
          </w:rPr>
          <w:t>https://stats.mom.gov.sg/Pages/Employment-Summary-Table.asp</w:t>
        </w:r>
      </w:hyperlink>
      <w:r w:rsidR="00497C09">
        <w:rPr>
          <w:rFonts w:cs="Arial"/>
          <w:b/>
          <w:sz w:val="24"/>
        </w:rPr>
        <w:t xml:space="preserve"> </w:t>
      </w:r>
    </w:p>
    <w:p w:rsidR="009408D9" w:rsidRDefault="009408D9" w:rsidP="00705910">
      <w:pPr>
        <w:pStyle w:val="Standard"/>
        <w:tabs>
          <w:tab w:val="left" w:pos="5265"/>
        </w:tabs>
        <w:spacing w:after="0" w:line="240" w:lineRule="auto"/>
        <w:rPr>
          <w:rFonts w:cs="Arial"/>
          <w:b/>
          <w:sz w:val="24"/>
        </w:rPr>
      </w:pPr>
    </w:p>
    <w:p w:rsidR="009408D9" w:rsidRPr="009408D9" w:rsidRDefault="009408D9" w:rsidP="00705910">
      <w:pPr>
        <w:pStyle w:val="Standard"/>
        <w:tabs>
          <w:tab w:val="left" w:pos="5265"/>
        </w:tabs>
        <w:spacing w:after="0" w:line="240" w:lineRule="auto"/>
        <w:rPr>
          <w:rFonts w:cs="Arial"/>
        </w:rPr>
      </w:pPr>
      <w:r>
        <w:rPr>
          <w:rFonts w:cs="Arial"/>
        </w:rPr>
        <w:t>Nikolaou, I. (2014). ‘</w:t>
      </w:r>
      <w:r w:rsidRPr="009408D9">
        <w:rPr>
          <w:rFonts w:cs="Arial"/>
        </w:rPr>
        <w:t>Social networking web sites in job s</w:t>
      </w:r>
      <w:r>
        <w:rPr>
          <w:rFonts w:cs="Arial"/>
        </w:rPr>
        <w:t>earch and employee recruitment’.</w:t>
      </w:r>
      <w:r w:rsidRPr="009408D9">
        <w:rPr>
          <w:rFonts w:cs="Arial"/>
        </w:rPr>
        <w:t xml:space="preserve"> </w:t>
      </w:r>
      <w:r w:rsidRPr="009408D9">
        <w:rPr>
          <w:rFonts w:cs="Arial"/>
          <w:i/>
        </w:rPr>
        <w:t>International Journal of Selection and Assessment</w:t>
      </w:r>
      <w:r w:rsidRPr="009408D9">
        <w:rPr>
          <w:rFonts w:cs="Arial"/>
        </w:rPr>
        <w:t>, Vol. 22</w:t>
      </w:r>
      <w:r>
        <w:rPr>
          <w:rFonts w:cs="Arial"/>
        </w:rPr>
        <w:t>,</w:t>
      </w:r>
      <w:r w:rsidRPr="009408D9">
        <w:rPr>
          <w:rFonts w:cs="Arial"/>
        </w:rPr>
        <w:t xml:space="preserve"> No. 2, pp. 179-189.</w:t>
      </w:r>
    </w:p>
    <w:p w:rsidR="00497C09" w:rsidRDefault="00497C09" w:rsidP="00705910">
      <w:pPr>
        <w:pStyle w:val="Standard"/>
        <w:tabs>
          <w:tab w:val="left" w:pos="5265"/>
        </w:tabs>
        <w:spacing w:after="0" w:line="240" w:lineRule="auto"/>
        <w:rPr>
          <w:rFonts w:cs="Arial"/>
          <w:b/>
          <w:sz w:val="24"/>
        </w:rPr>
      </w:pPr>
    </w:p>
    <w:p w:rsidR="00497C09" w:rsidRPr="00497C09" w:rsidRDefault="00497C09" w:rsidP="00705910">
      <w:pPr>
        <w:pStyle w:val="Standard"/>
        <w:tabs>
          <w:tab w:val="left" w:pos="5265"/>
        </w:tabs>
        <w:spacing w:after="0" w:line="240" w:lineRule="auto"/>
        <w:rPr>
          <w:rFonts w:cs="Arial"/>
        </w:rPr>
      </w:pPr>
      <w:r>
        <w:rPr>
          <w:rFonts w:cs="Arial"/>
        </w:rPr>
        <w:t>Otley, D. (1999). ‘</w:t>
      </w:r>
      <w:r w:rsidRPr="00497C09">
        <w:rPr>
          <w:rFonts w:cs="Arial"/>
        </w:rPr>
        <w:t>Performance management: a framework for management control systems</w:t>
      </w:r>
      <w:r>
        <w:rPr>
          <w:rFonts w:cs="Arial"/>
        </w:rPr>
        <w:t xml:space="preserve"> research’</w:t>
      </w:r>
      <w:r w:rsidRPr="00497C09">
        <w:rPr>
          <w:rFonts w:cs="Arial"/>
        </w:rPr>
        <w:t xml:space="preserve">, </w:t>
      </w:r>
      <w:r w:rsidRPr="00497C09">
        <w:rPr>
          <w:rFonts w:cs="Arial"/>
          <w:i/>
        </w:rPr>
        <w:t>Management Accounting Research</w:t>
      </w:r>
      <w:r w:rsidRPr="00497C09">
        <w:rPr>
          <w:rFonts w:cs="Arial"/>
        </w:rPr>
        <w:t>, Vol. 10</w:t>
      </w:r>
      <w:r>
        <w:rPr>
          <w:rFonts w:cs="Arial"/>
        </w:rPr>
        <w:t>,</w:t>
      </w:r>
      <w:r w:rsidRPr="00497C09">
        <w:rPr>
          <w:rFonts w:cs="Arial"/>
        </w:rPr>
        <w:t xml:space="preserve"> No. 4, pp. 363-82.</w:t>
      </w:r>
    </w:p>
    <w:p w:rsidR="001C4C0E" w:rsidRDefault="001C4C0E" w:rsidP="002F2FEE">
      <w:pPr>
        <w:pStyle w:val="Standard"/>
        <w:spacing w:after="0" w:line="240" w:lineRule="auto"/>
        <w:rPr>
          <w:b/>
        </w:rPr>
      </w:pPr>
    </w:p>
    <w:p w:rsidR="001C4C0E" w:rsidRDefault="001C4C0E" w:rsidP="001C4C0E">
      <w:pPr>
        <w:tabs>
          <w:tab w:val="left" w:pos="1905"/>
        </w:tabs>
      </w:pPr>
      <w:r>
        <w:t xml:space="preserve">Pascal, C. (2004). Foreword. In A. Schweyer (Ed.). </w:t>
      </w:r>
      <w:r w:rsidRPr="001C4C0E">
        <w:rPr>
          <w:i/>
        </w:rPr>
        <w:t>Talent management systems: Best practices in technology solutions for recruitment, retention, and</w:t>
      </w:r>
      <w:r>
        <w:rPr>
          <w:i/>
        </w:rPr>
        <w:t xml:space="preserve"> </w:t>
      </w:r>
      <w:r w:rsidRPr="001C4C0E">
        <w:rPr>
          <w:i/>
        </w:rPr>
        <w:t>workforce planning</w:t>
      </w:r>
      <w:r>
        <w:t>. Canada: Wiley.</w:t>
      </w:r>
    </w:p>
    <w:p w:rsidR="000F26FB" w:rsidRDefault="000F26FB" w:rsidP="001C4C0E">
      <w:pPr>
        <w:tabs>
          <w:tab w:val="left" w:pos="1905"/>
        </w:tabs>
      </w:pPr>
      <w:r w:rsidRPr="000F26FB">
        <w:t xml:space="preserve">Schippmann, J. S., Ash, R. A., Battista, M., Carr, L., </w:t>
      </w:r>
      <w:r>
        <w:t xml:space="preserve">Eyde, L. D., Hesketh, B., &amp; </w:t>
      </w:r>
      <w:r w:rsidRPr="000F26FB">
        <w:t xml:space="preserve">Sanchez, J. I. (2000). </w:t>
      </w:r>
      <w:r>
        <w:t>‘</w:t>
      </w:r>
      <w:r w:rsidRPr="000F26FB">
        <w:t>The practice of competency modeling</w:t>
      </w:r>
      <w:r>
        <w:t>’</w:t>
      </w:r>
      <w:r w:rsidRPr="000F26FB">
        <w:rPr>
          <w:i/>
        </w:rPr>
        <w:t>. Personnel Psychology</w:t>
      </w:r>
      <w:r w:rsidRPr="000F26FB">
        <w:t xml:space="preserve">, </w:t>
      </w:r>
      <w:r>
        <w:t xml:space="preserve">Vol. </w:t>
      </w:r>
      <w:r w:rsidRPr="000F26FB">
        <w:t>53</w:t>
      </w:r>
      <w:r>
        <w:t>, No. 3</w:t>
      </w:r>
      <w:r w:rsidRPr="000F26FB">
        <w:t>,</w:t>
      </w:r>
      <w:r>
        <w:t xml:space="preserve"> pp.</w:t>
      </w:r>
      <w:r w:rsidRPr="000F26FB">
        <w:t xml:space="preserve"> 703-740.</w:t>
      </w:r>
    </w:p>
    <w:p w:rsidR="001B104E" w:rsidRDefault="001B104E" w:rsidP="001C4C0E">
      <w:pPr>
        <w:tabs>
          <w:tab w:val="left" w:pos="1905"/>
        </w:tabs>
      </w:pPr>
      <w:r>
        <w:t xml:space="preserve">SHRM. (2007). Developing a Talent Pool. Publication. Alexandria, VA: SHRM. </w:t>
      </w:r>
    </w:p>
    <w:p w:rsidR="00EF1AAA" w:rsidRDefault="00EF1AAA" w:rsidP="001C4C0E">
      <w:pPr>
        <w:tabs>
          <w:tab w:val="left" w:pos="1905"/>
        </w:tabs>
      </w:pPr>
      <w:r w:rsidRPr="00EF1AAA">
        <w:t>Taylor, S</w:t>
      </w:r>
      <w:r>
        <w:t>.</w:t>
      </w:r>
      <w:r w:rsidRPr="00EF1AAA">
        <w:t xml:space="preserve"> (2019). Resourcing and Talent Management (7th edn). London:</w:t>
      </w:r>
      <w:r w:rsidR="00020D80">
        <w:t xml:space="preserve"> </w:t>
      </w:r>
      <w:r w:rsidRPr="00EF1AAA">
        <w:t>CIPD.</w:t>
      </w:r>
    </w:p>
    <w:p w:rsidR="00355A0B" w:rsidRDefault="00355A0B" w:rsidP="00355A0B">
      <w:pPr>
        <w:pStyle w:val="Standard"/>
        <w:spacing w:after="0" w:line="240" w:lineRule="auto"/>
        <w:rPr>
          <w:rFonts w:cs="Arial"/>
        </w:rPr>
      </w:pPr>
      <w:r>
        <w:rPr>
          <w:rFonts w:cs="Arial"/>
        </w:rPr>
        <w:t>Taylor, S.</w:t>
      </w:r>
      <w:r w:rsidRPr="00A56BDB">
        <w:rPr>
          <w:rFonts w:cs="Arial"/>
        </w:rPr>
        <w:t xml:space="preserve"> &amp; Woodhams, C. (2016). Human Resource Management. People and Organisations (2 ed.). London: CIPD. </w:t>
      </w:r>
    </w:p>
    <w:p w:rsidR="00355A0B" w:rsidRDefault="00355A0B" w:rsidP="00355A0B">
      <w:pPr>
        <w:pStyle w:val="Standard"/>
        <w:spacing w:after="0" w:line="240" w:lineRule="auto"/>
        <w:rPr>
          <w:rFonts w:cs="Arial"/>
        </w:rPr>
      </w:pPr>
    </w:p>
    <w:p w:rsidR="00BB6433" w:rsidRPr="001C4C0E" w:rsidRDefault="00BB6433" w:rsidP="001C4C0E">
      <w:pPr>
        <w:tabs>
          <w:tab w:val="left" w:pos="1905"/>
        </w:tabs>
      </w:pPr>
      <w:r>
        <w:t>Trost, A. (2014).</w:t>
      </w:r>
      <w:r w:rsidRPr="00BB6433">
        <w:t xml:space="preserve"> </w:t>
      </w:r>
      <w:r>
        <w:t>‘</w:t>
      </w:r>
      <w:r w:rsidRPr="00BB6433">
        <w:t>Talent Relationship Management: Competitive Recruiting Strategies in Times of Talent Shortage</w:t>
      </w:r>
      <w:r>
        <w:t>’</w:t>
      </w:r>
      <w:r w:rsidRPr="00BB6433">
        <w:t xml:space="preserve">, </w:t>
      </w:r>
      <w:r w:rsidRPr="00BB6433">
        <w:rPr>
          <w:i/>
        </w:rPr>
        <w:t>Springer Science &amp; Business</w:t>
      </w:r>
      <w:r>
        <w:t xml:space="preserve">. </w:t>
      </w:r>
    </w:p>
    <w:sectPr w:rsidR="00BB6433" w:rsidRPr="001C4C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42A0" w:rsidRDefault="00C142A0" w:rsidP="00480C79">
      <w:pPr>
        <w:spacing w:after="0" w:line="240" w:lineRule="auto"/>
      </w:pPr>
      <w:r>
        <w:separator/>
      </w:r>
    </w:p>
  </w:endnote>
  <w:endnote w:type="continuationSeparator" w:id="0">
    <w:p w:rsidR="00C142A0" w:rsidRDefault="00C142A0" w:rsidP="00480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altName w:val="Times New Roman"/>
    <w:charset w:val="00"/>
    <w:family w:val="auto"/>
    <w:pitch w:val="variable"/>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42A0" w:rsidRDefault="00C142A0" w:rsidP="00480C79">
      <w:pPr>
        <w:spacing w:after="0" w:line="240" w:lineRule="auto"/>
      </w:pPr>
      <w:r>
        <w:separator/>
      </w:r>
    </w:p>
  </w:footnote>
  <w:footnote w:type="continuationSeparator" w:id="0">
    <w:p w:rsidR="00C142A0" w:rsidRDefault="00C142A0" w:rsidP="00480C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D47317"/>
    <w:multiLevelType w:val="multilevel"/>
    <w:tmpl w:val="0CFC8A36"/>
    <w:lvl w:ilvl="0">
      <w:start w:val="1"/>
      <w:numFmt w:val="decimal"/>
      <w:lvlText w:val="%1"/>
      <w:lvlJc w:val="left"/>
      <w:pPr>
        <w:ind w:left="360" w:hanging="360"/>
      </w:pPr>
      <w:rPr>
        <w:rFonts w:asciiTheme="minorHAnsi" w:hAnsiTheme="minorHAnsi" w:cstheme="minorBidi" w:hint="default"/>
        <w:color w:val="auto"/>
        <w:sz w:val="22"/>
      </w:rPr>
    </w:lvl>
    <w:lvl w:ilvl="1">
      <w:start w:val="3"/>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1" w15:restartNumberingAfterBreak="0">
    <w:nsid w:val="17C05C24"/>
    <w:multiLevelType w:val="hybridMultilevel"/>
    <w:tmpl w:val="109699F2"/>
    <w:lvl w:ilvl="0" w:tplc="47E2171C">
      <w:start w:val="1"/>
      <w:numFmt w:val="bullet"/>
      <w:lvlText w:val="•"/>
      <w:lvlJc w:val="left"/>
      <w:pPr>
        <w:tabs>
          <w:tab w:val="num" w:pos="720"/>
        </w:tabs>
        <w:ind w:left="720" w:hanging="360"/>
      </w:pPr>
      <w:rPr>
        <w:rFonts w:ascii="Arial" w:hAnsi="Arial" w:hint="default"/>
      </w:rPr>
    </w:lvl>
    <w:lvl w:ilvl="1" w:tplc="F9C216EE" w:tentative="1">
      <w:start w:val="1"/>
      <w:numFmt w:val="bullet"/>
      <w:lvlText w:val="•"/>
      <w:lvlJc w:val="left"/>
      <w:pPr>
        <w:tabs>
          <w:tab w:val="num" w:pos="1440"/>
        </w:tabs>
        <w:ind w:left="1440" w:hanging="360"/>
      </w:pPr>
      <w:rPr>
        <w:rFonts w:ascii="Arial" w:hAnsi="Arial" w:hint="default"/>
      </w:rPr>
    </w:lvl>
    <w:lvl w:ilvl="2" w:tplc="E9085486" w:tentative="1">
      <w:start w:val="1"/>
      <w:numFmt w:val="bullet"/>
      <w:lvlText w:val="•"/>
      <w:lvlJc w:val="left"/>
      <w:pPr>
        <w:tabs>
          <w:tab w:val="num" w:pos="2160"/>
        </w:tabs>
        <w:ind w:left="2160" w:hanging="360"/>
      </w:pPr>
      <w:rPr>
        <w:rFonts w:ascii="Arial" w:hAnsi="Arial" w:hint="default"/>
      </w:rPr>
    </w:lvl>
    <w:lvl w:ilvl="3" w:tplc="F0BE7020" w:tentative="1">
      <w:start w:val="1"/>
      <w:numFmt w:val="bullet"/>
      <w:lvlText w:val="•"/>
      <w:lvlJc w:val="left"/>
      <w:pPr>
        <w:tabs>
          <w:tab w:val="num" w:pos="2880"/>
        </w:tabs>
        <w:ind w:left="2880" w:hanging="360"/>
      </w:pPr>
      <w:rPr>
        <w:rFonts w:ascii="Arial" w:hAnsi="Arial" w:hint="default"/>
      </w:rPr>
    </w:lvl>
    <w:lvl w:ilvl="4" w:tplc="D4320436" w:tentative="1">
      <w:start w:val="1"/>
      <w:numFmt w:val="bullet"/>
      <w:lvlText w:val="•"/>
      <w:lvlJc w:val="left"/>
      <w:pPr>
        <w:tabs>
          <w:tab w:val="num" w:pos="3600"/>
        </w:tabs>
        <w:ind w:left="3600" w:hanging="360"/>
      </w:pPr>
      <w:rPr>
        <w:rFonts w:ascii="Arial" w:hAnsi="Arial" w:hint="default"/>
      </w:rPr>
    </w:lvl>
    <w:lvl w:ilvl="5" w:tplc="D9BA748C" w:tentative="1">
      <w:start w:val="1"/>
      <w:numFmt w:val="bullet"/>
      <w:lvlText w:val="•"/>
      <w:lvlJc w:val="left"/>
      <w:pPr>
        <w:tabs>
          <w:tab w:val="num" w:pos="4320"/>
        </w:tabs>
        <w:ind w:left="4320" w:hanging="360"/>
      </w:pPr>
      <w:rPr>
        <w:rFonts w:ascii="Arial" w:hAnsi="Arial" w:hint="default"/>
      </w:rPr>
    </w:lvl>
    <w:lvl w:ilvl="6" w:tplc="909E764A" w:tentative="1">
      <w:start w:val="1"/>
      <w:numFmt w:val="bullet"/>
      <w:lvlText w:val="•"/>
      <w:lvlJc w:val="left"/>
      <w:pPr>
        <w:tabs>
          <w:tab w:val="num" w:pos="5040"/>
        </w:tabs>
        <w:ind w:left="5040" w:hanging="360"/>
      </w:pPr>
      <w:rPr>
        <w:rFonts w:ascii="Arial" w:hAnsi="Arial" w:hint="default"/>
      </w:rPr>
    </w:lvl>
    <w:lvl w:ilvl="7" w:tplc="70CEF582" w:tentative="1">
      <w:start w:val="1"/>
      <w:numFmt w:val="bullet"/>
      <w:lvlText w:val="•"/>
      <w:lvlJc w:val="left"/>
      <w:pPr>
        <w:tabs>
          <w:tab w:val="num" w:pos="5760"/>
        </w:tabs>
        <w:ind w:left="5760" w:hanging="360"/>
      </w:pPr>
      <w:rPr>
        <w:rFonts w:ascii="Arial" w:hAnsi="Arial" w:hint="default"/>
      </w:rPr>
    </w:lvl>
    <w:lvl w:ilvl="8" w:tplc="293E7CA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684892"/>
    <w:multiLevelType w:val="hybridMultilevel"/>
    <w:tmpl w:val="A476DE50"/>
    <w:lvl w:ilvl="0" w:tplc="55EEED48">
      <w:start w:val="1"/>
      <w:numFmt w:val="bullet"/>
      <w:lvlText w:val="•"/>
      <w:lvlJc w:val="left"/>
      <w:pPr>
        <w:tabs>
          <w:tab w:val="num" w:pos="720"/>
        </w:tabs>
        <w:ind w:left="720" w:hanging="360"/>
      </w:pPr>
      <w:rPr>
        <w:rFonts w:ascii="Arial" w:hAnsi="Arial" w:hint="default"/>
      </w:rPr>
    </w:lvl>
    <w:lvl w:ilvl="1" w:tplc="64C6957C" w:tentative="1">
      <w:start w:val="1"/>
      <w:numFmt w:val="bullet"/>
      <w:lvlText w:val="•"/>
      <w:lvlJc w:val="left"/>
      <w:pPr>
        <w:tabs>
          <w:tab w:val="num" w:pos="1440"/>
        </w:tabs>
        <w:ind w:left="1440" w:hanging="360"/>
      </w:pPr>
      <w:rPr>
        <w:rFonts w:ascii="Arial" w:hAnsi="Arial" w:hint="default"/>
      </w:rPr>
    </w:lvl>
    <w:lvl w:ilvl="2" w:tplc="1BBEBDE6" w:tentative="1">
      <w:start w:val="1"/>
      <w:numFmt w:val="bullet"/>
      <w:lvlText w:val="•"/>
      <w:lvlJc w:val="left"/>
      <w:pPr>
        <w:tabs>
          <w:tab w:val="num" w:pos="2160"/>
        </w:tabs>
        <w:ind w:left="2160" w:hanging="360"/>
      </w:pPr>
      <w:rPr>
        <w:rFonts w:ascii="Arial" w:hAnsi="Arial" w:hint="default"/>
      </w:rPr>
    </w:lvl>
    <w:lvl w:ilvl="3" w:tplc="CCC64388" w:tentative="1">
      <w:start w:val="1"/>
      <w:numFmt w:val="bullet"/>
      <w:lvlText w:val="•"/>
      <w:lvlJc w:val="left"/>
      <w:pPr>
        <w:tabs>
          <w:tab w:val="num" w:pos="2880"/>
        </w:tabs>
        <w:ind w:left="2880" w:hanging="360"/>
      </w:pPr>
      <w:rPr>
        <w:rFonts w:ascii="Arial" w:hAnsi="Arial" w:hint="default"/>
      </w:rPr>
    </w:lvl>
    <w:lvl w:ilvl="4" w:tplc="1CA2B23A" w:tentative="1">
      <w:start w:val="1"/>
      <w:numFmt w:val="bullet"/>
      <w:lvlText w:val="•"/>
      <w:lvlJc w:val="left"/>
      <w:pPr>
        <w:tabs>
          <w:tab w:val="num" w:pos="3600"/>
        </w:tabs>
        <w:ind w:left="3600" w:hanging="360"/>
      </w:pPr>
      <w:rPr>
        <w:rFonts w:ascii="Arial" w:hAnsi="Arial" w:hint="default"/>
      </w:rPr>
    </w:lvl>
    <w:lvl w:ilvl="5" w:tplc="CAEC5A1E" w:tentative="1">
      <w:start w:val="1"/>
      <w:numFmt w:val="bullet"/>
      <w:lvlText w:val="•"/>
      <w:lvlJc w:val="left"/>
      <w:pPr>
        <w:tabs>
          <w:tab w:val="num" w:pos="4320"/>
        </w:tabs>
        <w:ind w:left="4320" w:hanging="360"/>
      </w:pPr>
      <w:rPr>
        <w:rFonts w:ascii="Arial" w:hAnsi="Arial" w:hint="default"/>
      </w:rPr>
    </w:lvl>
    <w:lvl w:ilvl="6" w:tplc="C11A9560" w:tentative="1">
      <w:start w:val="1"/>
      <w:numFmt w:val="bullet"/>
      <w:lvlText w:val="•"/>
      <w:lvlJc w:val="left"/>
      <w:pPr>
        <w:tabs>
          <w:tab w:val="num" w:pos="5040"/>
        </w:tabs>
        <w:ind w:left="5040" w:hanging="360"/>
      </w:pPr>
      <w:rPr>
        <w:rFonts w:ascii="Arial" w:hAnsi="Arial" w:hint="default"/>
      </w:rPr>
    </w:lvl>
    <w:lvl w:ilvl="7" w:tplc="F32C78CC" w:tentative="1">
      <w:start w:val="1"/>
      <w:numFmt w:val="bullet"/>
      <w:lvlText w:val="•"/>
      <w:lvlJc w:val="left"/>
      <w:pPr>
        <w:tabs>
          <w:tab w:val="num" w:pos="5760"/>
        </w:tabs>
        <w:ind w:left="5760" w:hanging="360"/>
      </w:pPr>
      <w:rPr>
        <w:rFonts w:ascii="Arial" w:hAnsi="Arial" w:hint="default"/>
      </w:rPr>
    </w:lvl>
    <w:lvl w:ilvl="8" w:tplc="BECC498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0A67FBB"/>
    <w:multiLevelType w:val="hybridMultilevel"/>
    <w:tmpl w:val="2138AA88"/>
    <w:lvl w:ilvl="0" w:tplc="AACCBE30">
      <w:start w:val="1"/>
      <w:numFmt w:val="bullet"/>
      <w:lvlText w:val="•"/>
      <w:lvlJc w:val="left"/>
      <w:pPr>
        <w:tabs>
          <w:tab w:val="num" w:pos="720"/>
        </w:tabs>
        <w:ind w:left="720" w:hanging="360"/>
      </w:pPr>
      <w:rPr>
        <w:rFonts w:ascii="Times New Roman" w:hAnsi="Times New Roman" w:hint="default"/>
      </w:rPr>
    </w:lvl>
    <w:lvl w:ilvl="1" w:tplc="E74E240C" w:tentative="1">
      <w:start w:val="1"/>
      <w:numFmt w:val="bullet"/>
      <w:lvlText w:val="•"/>
      <w:lvlJc w:val="left"/>
      <w:pPr>
        <w:tabs>
          <w:tab w:val="num" w:pos="1440"/>
        </w:tabs>
        <w:ind w:left="1440" w:hanging="360"/>
      </w:pPr>
      <w:rPr>
        <w:rFonts w:ascii="Times New Roman" w:hAnsi="Times New Roman" w:hint="default"/>
      </w:rPr>
    </w:lvl>
    <w:lvl w:ilvl="2" w:tplc="2AE8611A" w:tentative="1">
      <w:start w:val="1"/>
      <w:numFmt w:val="bullet"/>
      <w:lvlText w:val="•"/>
      <w:lvlJc w:val="left"/>
      <w:pPr>
        <w:tabs>
          <w:tab w:val="num" w:pos="2160"/>
        </w:tabs>
        <w:ind w:left="2160" w:hanging="360"/>
      </w:pPr>
      <w:rPr>
        <w:rFonts w:ascii="Times New Roman" w:hAnsi="Times New Roman" w:hint="default"/>
      </w:rPr>
    </w:lvl>
    <w:lvl w:ilvl="3" w:tplc="C0A633D8" w:tentative="1">
      <w:start w:val="1"/>
      <w:numFmt w:val="bullet"/>
      <w:lvlText w:val="•"/>
      <w:lvlJc w:val="left"/>
      <w:pPr>
        <w:tabs>
          <w:tab w:val="num" w:pos="2880"/>
        </w:tabs>
        <w:ind w:left="2880" w:hanging="360"/>
      </w:pPr>
      <w:rPr>
        <w:rFonts w:ascii="Times New Roman" w:hAnsi="Times New Roman" w:hint="default"/>
      </w:rPr>
    </w:lvl>
    <w:lvl w:ilvl="4" w:tplc="5E904306" w:tentative="1">
      <w:start w:val="1"/>
      <w:numFmt w:val="bullet"/>
      <w:lvlText w:val="•"/>
      <w:lvlJc w:val="left"/>
      <w:pPr>
        <w:tabs>
          <w:tab w:val="num" w:pos="3600"/>
        </w:tabs>
        <w:ind w:left="3600" w:hanging="360"/>
      </w:pPr>
      <w:rPr>
        <w:rFonts w:ascii="Times New Roman" w:hAnsi="Times New Roman" w:hint="default"/>
      </w:rPr>
    </w:lvl>
    <w:lvl w:ilvl="5" w:tplc="8DB84C40" w:tentative="1">
      <w:start w:val="1"/>
      <w:numFmt w:val="bullet"/>
      <w:lvlText w:val="•"/>
      <w:lvlJc w:val="left"/>
      <w:pPr>
        <w:tabs>
          <w:tab w:val="num" w:pos="4320"/>
        </w:tabs>
        <w:ind w:left="4320" w:hanging="360"/>
      </w:pPr>
      <w:rPr>
        <w:rFonts w:ascii="Times New Roman" w:hAnsi="Times New Roman" w:hint="default"/>
      </w:rPr>
    </w:lvl>
    <w:lvl w:ilvl="6" w:tplc="B02AE0DA" w:tentative="1">
      <w:start w:val="1"/>
      <w:numFmt w:val="bullet"/>
      <w:lvlText w:val="•"/>
      <w:lvlJc w:val="left"/>
      <w:pPr>
        <w:tabs>
          <w:tab w:val="num" w:pos="5040"/>
        </w:tabs>
        <w:ind w:left="5040" w:hanging="360"/>
      </w:pPr>
      <w:rPr>
        <w:rFonts w:ascii="Times New Roman" w:hAnsi="Times New Roman" w:hint="default"/>
      </w:rPr>
    </w:lvl>
    <w:lvl w:ilvl="7" w:tplc="9C1095EA" w:tentative="1">
      <w:start w:val="1"/>
      <w:numFmt w:val="bullet"/>
      <w:lvlText w:val="•"/>
      <w:lvlJc w:val="left"/>
      <w:pPr>
        <w:tabs>
          <w:tab w:val="num" w:pos="5760"/>
        </w:tabs>
        <w:ind w:left="5760" w:hanging="360"/>
      </w:pPr>
      <w:rPr>
        <w:rFonts w:ascii="Times New Roman" w:hAnsi="Times New Roman" w:hint="default"/>
      </w:rPr>
    </w:lvl>
    <w:lvl w:ilvl="8" w:tplc="DAC8CFA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AAA29A3"/>
    <w:multiLevelType w:val="hybridMultilevel"/>
    <w:tmpl w:val="D3EC88C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5A67728"/>
    <w:multiLevelType w:val="hybridMultilevel"/>
    <w:tmpl w:val="092E7E6C"/>
    <w:lvl w:ilvl="0" w:tplc="7D384270">
      <w:start w:val="1"/>
      <w:numFmt w:val="bullet"/>
      <w:lvlText w:val="•"/>
      <w:lvlJc w:val="left"/>
      <w:pPr>
        <w:tabs>
          <w:tab w:val="num" w:pos="720"/>
        </w:tabs>
        <w:ind w:left="720" w:hanging="360"/>
      </w:pPr>
      <w:rPr>
        <w:rFonts w:ascii="Arial" w:hAnsi="Arial" w:hint="default"/>
      </w:rPr>
    </w:lvl>
    <w:lvl w:ilvl="1" w:tplc="52120B2E" w:tentative="1">
      <w:start w:val="1"/>
      <w:numFmt w:val="bullet"/>
      <w:lvlText w:val="•"/>
      <w:lvlJc w:val="left"/>
      <w:pPr>
        <w:tabs>
          <w:tab w:val="num" w:pos="1440"/>
        </w:tabs>
        <w:ind w:left="1440" w:hanging="360"/>
      </w:pPr>
      <w:rPr>
        <w:rFonts w:ascii="Arial" w:hAnsi="Arial" w:hint="default"/>
      </w:rPr>
    </w:lvl>
    <w:lvl w:ilvl="2" w:tplc="58D8B228" w:tentative="1">
      <w:start w:val="1"/>
      <w:numFmt w:val="bullet"/>
      <w:lvlText w:val="•"/>
      <w:lvlJc w:val="left"/>
      <w:pPr>
        <w:tabs>
          <w:tab w:val="num" w:pos="2160"/>
        </w:tabs>
        <w:ind w:left="2160" w:hanging="360"/>
      </w:pPr>
      <w:rPr>
        <w:rFonts w:ascii="Arial" w:hAnsi="Arial" w:hint="default"/>
      </w:rPr>
    </w:lvl>
    <w:lvl w:ilvl="3" w:tplc="301C1314" w:tentative="1">
      <w:start w:val="1"/>
      <w:numFmt w:val="bullet"/>
      <w:lvlText w:val="•"/>
      <w:lvlJc w:val="left"/>
      <w:pPr>
        <w:tabs>
          <w:tab w:val="num" w:pos="2880"/>
        </w:tabs>
        <w:ind w:left="2880" w:hanging="360"/>
      </w:pPr>
      <w:rPr>
        <w:rFonts w:ascii="Arial" w:hAnsi="Arial" w:hint="default"/>
      </w:rPr>
    </w:lvl>
    <w:lvl w:ilvl="4" w:tplc="304C5DEC" w:tentative="1">
      <w:start w:val="1"/>
      <w:numFmt w:val="bullet"/>
      <w:lvlText w:val="•"/>
      <w:lvlJc w:val="left"/>
      <w:pPr>
        <w:tabs>
          <w:tab w:val="num" w:pos="3600"/>
        </w:tabs>
        <w:ind w:left="3600" w:hanging="360"/>
      </w:pPr>
      <w:rPr>
        <w:rFonts w:ascii="Arial" w:hAnsi="Arial" w:hint="default"/>
      </w:rPr>
    </w:lvl>
    <w:lvl w:ilvl="5" w:tplc="9C76D828" w:tentative="1">
      <w:start w:val="1"/>
      <w:numFmt w:val="bullet"/>
      <w:lvlText w:val="•"/>
      <w:lvlJc w:val="left"/>
      <w:pPr>
        <w:tabs>
          <w:tab w:val="num" w:pos="4320"/>
        </w:tabs>
        <w:ind w:left="4320" w:hanging="360"/>
      </w:pPr>
      <w:rPr>
        <w:rFonts w:ascii="Arial" w:hAnsi="Arial" w:hint="default"/>
      </w:rPr>
    </w:lvl>
    <w:lvl w:ilvl="6" w:tplc="168A2BF6" w:tentative="1">
      <w:start w:val="1"/>
      <w:numFmt w:val="bullet"/>
      <w:lvlText w:val="•"/>
      <w:lvlJc w:val="left"/>
      <w:pPr>
        <w:tabs>
          <w:tab w:val="num" w:pos="5040"/>
        </w:tabs>
        <w:ind w:left="5040" w:hanging="360"/>
      </w:pPr>
      <w:rPr>
        <w:rFonts w:ascii="Arial" w:hAnsi="Arial" w:hint="default"/>
      </w:rPr>
    </w:lvl>
    <w:lvl w:ilvl="7" w:tplc="FE36EF18" w:tentative="1">
      <w:start w:val="1"/>
      <w:numFmt w:val="bullet"/>
      <w:lvlText w:val="•"/>
      <w:lvlJc w:val="left"/>
      <w:pPr>
        <w:tabs>
          <w:tab w:val="num" w:pos="5760"/>
        </w:tabs>
        <w:ind w:left="5760" w:hanging="360"/>
      </w:pPr>
      <w:rPr>
        <w:rFonts w:ascii="Arial" w:hAnsi="Arial" w:hint="default"/>
      </w:rPr>
    </w:lvl>
    <w:lvl w:ilvl="8" w:tplc="FAA07ED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F141723"/>
    <w:multiLevelType w:val="hybridMultilevel"/>
    <w:tmpl w:val="84A8C05C"/>
    <w:lvl w:ilvl="0" w:tplc="397E1E70">
      <w:start w:val="1"/>
      <w:numFmt w:val="bullet"/>
      <w:lvlText w:val="•"/>
      <w:lvlJc w:val="left"/>
      <w:pPr>
        <w:tabs>
          <w:tab w:val="num" w:pos="720"/>
        </w:tabs>
        <w:ind w:left="720" w:hanging="360"/>
      </w:pPr>
      <w:rPr>
        <w:rFonts w:ascii="Arial" w:hAnsi="Arial" w:hint="default"/>
      </w:rPr>
    </w:lvl>
    <w:lvl w:ilvl="1" w:tplc="FAF88668" w:tentative="1">
      <w:start w:val="1"/>
      <w:numFmt w:val="bullet"/>
      <w:lvlText w:val="•"/>
      <w:lvlJc w:val="left"/>
      <w:pPr>
        <w:tabs>
          <w:tab w:val="num" w:pos="1440"/>
        </w:tabs>
        <w:ind w:left="1440" w:hanging="360"/>
      </w:pPr>
      <w:rPr>
        <w:rFonts w:ascii="Arial" w:hAnsi="Arial" w:hint="default"/>
      </w:rPr>
    </w:lvl>
    <w:lvl w:ilvl="2" w:tplc="CFA0C76A" w:tentative="1">
      <w:start w:val="1"/>
      <w:numFmt w:val="bullet"/>
      <w:lvlText w:val="•"/>
      <w:lvlJc w:val="left"/>
      <w:pPr>
        <w:tabs>
          <w:tab w:val="num" w:pos="2160"/>
        </w:tabs>
        <w:ind w:left="2160" w:hanging="360"/>
      </w:pPr>
      <w:rPr>
        <w:rFonts w:ascii="Arial" w:hAnsi="Arial" w:hint="default"/>
      </w:rPr>
    </w:lvl>
    <w:lvl w:ilvl="3" w:tplc="DB502C1E" w:tentative="1">
      <w:start w:val="1"/>
      <w:numFmt w:val="bullet"/>
      <w:lvlText w:val="•"/>
      <w:lvlJc w:val="left"/>
      <w:pPr>
        <w:tabs>
          <w:tab w:val="num" w:pos="2880"/>
        </w:tabs>
        <w:ind w:left="2880" w:hanging="360"/>
      </w:pPr>
      <w:rPr>
        <w:rFonts w:ascii="Arial" w:hAnsi="Arial" w:hint="default"/>
      </w:rPr>
    </w:lvl>
    <w:lvl w:ilvl="4" w:tplc="C6683164" w:tentative="1">
      <w:start w:val="1"/>
      <w:numFmt w:val="bullet"/>
      <w:lvlText w:val="•"/>
      <w:lvlJc w:val="left"/>
      <w:pPr>
        <w:tabs>
          <w:tab w:val="num" w:pos="3600"/>
        </w:tabs>
        <w:ind w:left="3600" w:hanging="360"/>
      </w:pPr>
      <w:rPr>
        <w:rFonts w:ascii="Arial" w:hAnsi="Arial" w:hint="default"/>
      </w:rPr>
    </w:lvl>
    <w:lvl w:ilvl="5" w:tplc="0E902166" w:tentative="1">
      <w:start w:val="1"/>
      <w:numFmt w:val="bullet"/>
      <w:lvlText w:val="•"/>
      <w:lvlJc w:val="left"/>
      <w:pPr>
        <w:tabs>
          <w:tab w:val="num" w:pos="4320"/>
        </w:tabs>
        <w:ind w:left="4320" w:hanging="360"/>
      </w:pPr>
      <w:rPr>
        <w:rFonts w:ascii="Arial" w:hAnsi="Arial" w:hint="default"/>
      </w:rPr>
    </w:lvl>
    <w:lvl w:ilvl="6" w:tplc="878227FE" w:tentative="1">
      <w:start w:val="1"/>
      <w:numFmt w:val="bullet"/>
      <w:lvlText w:val="•"/>
      <w:lvlJc w:val="left"/>
      <w:pPr>
        <w:tabs>
          <w:tab w:val="num" w:pos="5040"/>
        </w:tabs>
        <w:ind w:left="5040" w:hanging="360"/>
      </w:pPr>
      <w:rPr>
        <w:rFonts w:ascii="Arial" w:hAnsi="Arial" w:hint="default"/>
      </w:rPr>
    </w:lvl>
    <w:lvl w:ilvl="7" w:tplc="89E6ABC8" w:tentative="1">
      <w:start w:val="1"/>
      <w:numFmt w:val="bullet"/>
      <w:lvlText w:val="•"/>
      <w:lvlJc w:val="left"/>
      <w:pPr>
        <w:tabs>
          <w:tab w:val="num" w:pos="5760"/>
        </w:tabs>
        <w:ind w:left="5760" w:hanging="360"/>
      </w:pPr>
      <w:rPr>
        <w:rFonts w:ascii="Arial" w:hAnsi="Arial" w:hint="default"/>
      </w:rPr>
    </w:lvl>
    <w:lvl w:ilvl="8" w:tplc="A828ADE6"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5"/>
  </w:num>
  <w:num w:numId="3">
    <w:abstractNumId w:val="0"/>
  </w:num>
  <w:num w:numId="4">
    <w:abstractNumId w:val="3"/>
  </w:num>
  <w:num w:numId="5">
    <w:abstractNumId w:val="1"/>
  </w:num>
  <w:num w:numId="6">
    <w:abstractNumId w:val="6"/>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0C79"/>
    <w:rsid w:val="00020D80"/>
    <w:rsid w:val="00023775"/>
    <w:rsid w:val="00025BBA"/>
    <w:rsid w:val="00026209"/>
    <w:rsid w:val="00026B62"/>
    <w:rsid w:val="0003644B"/>
    <w:rsid w:val="000402B2"/>
    <w:rsid w:val="0004051B"/>
    <w:rsid w:val="0004450C"/>
    <w:rsid w:val="00044EDA"/>
    <w:rsid w:val="000562F1"/>
    <w:rsid w:val="000575CA"/>
    <w:rsid w:val="00064CED"/>
    <w:rsid w:val="00067F18"/>
    <w:rsid w:val="00072E01"/>
    <w:rsid w:val="0007373A"/>
    <w:rsid w:val="00075717"/>
    <w:rsid w:val="00075DFB"/>
    <w:rsid w:val="00092E49"/>
    <w:rsid w:val="00094C42"/>
    <w:rsid w:val="00094D97"/>
    <w:rsid w:val="000B479A"/>
    <w:rsid w:val="000B5D49"/>
    <w:rsid w:val="000C4F68"/>
    <w:rsid w:val="000D60FB"/>
    <w:rsid w:val="000E222C"/>
    <w:rsid w:val="000F26FB"/>
    <w:rsid w:val="0011646D"/>
    <w:rsid w:val="00121047"/>
    <w:rsid w:val="00126757"/>
    <w:rsid w:val="00134CF6"/>
    <w:rsid w:val="00141999"/>
    <w:rsid w:val="00141BFD"/>
    <w:rsid w:val="00143E9B"/>
    <w:rsid w:val="0014575E"/>
    <w:rsid w:val="00152052"/>
    <w:rsid w:val="00161F77"/>
    <w:rsid w:val="00165E1F"/>
    <w:rsid w:val="00182A0B"/>
    <w:rsid w:val="00185A43"/>
    <w:rsid w:val="001910BA"/>
    <w:rsid w:val="001936F9"/>
    <w:rsid w:val="001A4033"/>
    <w:rsid w:val="001B104E"/>
    <w:rsid w:val="001C16CB"/>
    <w:rsid w:val="001C474B"/>
    <w:rsid w:val="001C4C0E"/>
    <w:rsid w:val="001D2A3D"/>
    <w:rsid w:val="001D473A"/>
    <w:rsid w:val="001D6A33"/>
    <w:rsid w:val="001E072C"/>
    <w:rsid w:val="001E3CE9"/>
    <w:rsid w:val="001E58B3"/>
    <w:rsid w:val="0021084C"/>
    <w:rsid w:val="00222D98"/>
    <w:rsid w:val="00224940"/>
    <w:rsid w:val="00227799"/>
    <w:rsid w:val="002350B9"/>
    <w:rsid w:val="002367D8"/>
    <w:rsid w:val="00236C01"/>
    <w:rsid w:val="00246829"/>
    <w:rsid w:val="00251CBE"/>
    <w:rsid w:val="00255482"/>
    <w:rsid w:val="0026790A"/>
    <w:rsid w:val="00267E45"/>
    <w:rsid w:val="00272861"/>
    <w:rsid w:val="002733AE"/>
    <w:rsid w:val="00283466"/>
    <w:rsid w:val="00291ED3"/>
    <w:rsid w:val="002A00B8"/>
    <w:rsid w:val="002A2234"/>
    <w:rsid w:val="002A54EA"/>
    <w:rsid w:val="002C38C8"/>
    <w:rsid w:val="002C3CEC"/>
    <w:rsid w:val="002C4C44"/>
    <w:rsid w:val="002D0EAC"/>
    <w:rsid w:val="002D4BCA"/>
    <w:rsid w:val="002D6E88"/>
    <w:rsid w:val="002F2FEE"/>
    <w:rsid w:val="002F7A36"/>
    <w:rsid w:val="0030320D"/>
    <w:rsid w:val="00314526"/>
    <w:rsid w:val="00332154"/>
    <w:rsid w:val="003516D1"/>
    <w:rsid w:val="00355A0B"/>
    <w:rsid w:val="00363393"/>
    <w:rsid w:val="00381349"/>
    <w:rsid w:val="00383123"/>
    <w:rsid w:val="00384746"/>
    <w:rsid w:val="00387457"/>
    <w:rsid w:val="00391209"/>
    <w:rsid w:val="0039704C"/>
    <w:rsid w:val="0039714C"/>
    <w:rsid w:val="003B277C"/>
    <w:rsid w:val="003B41CE"/>
    <w:rsid w:val="003B752A"/>
    <w:rsid w:val="003C1C5D"/>
    <w:rsid w:val="003D4253"/>
    <w:rsid w:val="003D4478"/>
    <w:rsid w:val="003D4DDE"/>
    <w:rsid w:val="003D612C"/>
    <w:rsid w:val="003D6F62"/>
    <w:rsid w:val="003E26E8"/>
    <w:rsid w:val="003E56D0"/>
    <w:rsid w:val="003F20EF"/>
    <w:rsid w:val="0040036B"/>
    <w:rsid w:val="00403FB8"/>
    <w:rsid w:val="004055B9"/>
    <w:rsid w:val="0040576D"/>
    <w:rsid w:val="00405F36"/>
    <w:rsid w:val="00414D98"/>
    <w:rsid w:val="00416321"/>
    <w:rsid w:val="00420AAA"/>
    <w:rsid w:val="00424DCD"/>
    <w:rsid w:val="00424EB5"/>
    <w:rsid w:val="004257A5"/>
    <w:rsid w:val="00425C92"/>
    <w:rsid w:val="00432808"/>
    <w:rsid w:val="00442C11"/>
    <w:rsid w:val="00450BD4"/>
    <w:rsid w:val="00453F98"/>
    <w:rsid w:val="004562FB"/>
    <w:rsid w:val="004577FC"/>
    <w:rsid w:val="00463D72"/>
    <w:rsid w:val="00475662"/>
    <w:rsid w:val="00477B2B"/>
    <w:rsid w:val="00480C79"/>
    <w:rsid w:val="004816B4"/>
    <w:rsid w:val="00481884"/>
    <w:rsid w:val="004823B8"/>
    <w:rsid w:val="00483560"/>
    <w:rsid w:val="0049712A"/>
    <w:rsid w:val="00497C09"/>
    <w:rsid w:val="004A1BC9"/>
    <w:rsid w:val="004A5FAA"/>
    <w:rsid w:val="004A7D6A"/>
    <w:rsid w:val="004B5E6B"/>
    <w:rsid w:val="004B62B8"/>
    <w:rsid w:val="004D600E"/>
    <w:rsid w:val="004D7DF1"/>
    <w:rsid w:val="004F1F66"/>
    <w:rsid w:val="0050188D"/>
    <w:rsid w:val="00506867"/>
    <w:rsid w:val="00507CC1"/>
    <w:rsid w:val="0052444C"/>
    <w:rsid w:val="00527434"/>
    <w:rsid w:val="00530319"/>
    <w:rsid w:val="0053612B"/>
    <w:rsid w:val="00537861"/>
    <w:rsid w:val="005414E0"/>
    <w:rsid w:val="005424BE"/>
    <w:rsid w:val="0054349A"/>
    <w:rsid w:val="00545D35"/>
    <w:rsid w:val="0055046D"/>
    <w:rsid w:val="00551504"/>
    <w:rsid w:val="00552330"/>
    <w:rsid w:val="005636AE"/>
    <w:rsid w:val="00574985"/>
    <w:rsid w:val="0058339C"/>
    <w:rsid w:val="00584A91"/>
    <w:rsid w:val="00585F31"/>
    <w:rsid w:val="00592FD7"/>
    <w:rsid w:val="005968DF"/>
    <w:rsid w:val="00596F01"/>
    <w:rsid w:val="005A01FB"/>
    <w:rsid w:val="005A1BFE"/>
    <w:rsid w:val="005A50CC"/>
    <w:rsid w:val="005B5CBA"/>
    <w:rsid w:val="005C2B52"/>
    <w:rsid w:val="005C4279"/>
    <w:rsid w:val="005C581C"/>
    <w:rsid w:val="005C783B"/>
    <w:rsid w:val="005D5338"/>
    <w:rsid w:val="005E07C1"/>
    <w:rsid w:val="005E1484"/>
    <w:rsid w:val="005E76C3"/>
    <w:rsid w:val="005F687B"/>
    <w:rsid w:val="00605998"/>
    <w:rsid w:val="006123AA"/>
    <w:rsid w:val="006130D3"/>
    <w:rsid w:val="00622D82"/>
    <w:rsid w:val="00625927"/>
    <w:rsid w:val="006541BD"/>
    <w:rsid w:val="006806B5"/>
    <w:rsid w:val="00687DE5"/>
    <w:rsid w:val="00696ACD"/>
    <w:rsid w:val="006B2C31"/>
    <w:rsid w:val="006C1678"/>
    <w:rsid w:val="006D4688"/>
    <w:rsid w:val="006E4419"/>
    <w:rsid w:val="006E76F7"/>
    <w:rsid w:val="006F79A8"/>
    <w:rsid w:val="0070128C"/>
    <w:rsid w:val="0070501A"/>
    <w:rsid w:val="00705910"/>
    <w:rsid w:val="00713CA7"/>
    <w:rsid w:val="00714160"/>
    <w:rsid w:val="0072163B"/>
    <w:rsid w:val="00742189"/>
    <w:rsid w:val="007463E9"/>
    <w:rsid w:val="00756D6E"/>
    <w:rsid w:val="007827A8"/>
    <w:rsid w:val="00784A75"/>
    <w:rsid w:val="00792A3F"/>
    <w:rsid w:val="0079731F"/>
    <w:rsid w:val="007A2A19"/>
    <w:rsid w:val="007A3AF4"/>
    <w:rsid w:val="007A4DEF"/>
    <w:rsid w:val="007B506D"/>
    <w:rsid w:val="007C2047"/>
    <w:rsid w:val="007C5770"/>
    <w:rsid w:val="007D5A3C"/>
    <w:rsid w:val="007E0B32"/>
    <w:rsid w:val="007E1762"/>
    <w:rsid w:val="007E37B2"/>
    <w:rsid w:val="007E4DE0"/>
    <w:rsid w:val="007F29C1"/>
    <w:rsid w:val="00802DCE"/>
    <w:rsid w:val="00804EA6"/>
    <w:rsid w:val="00822F6D"/>
    <w:rsid w:val="00824DDA"/>
    <w:rsid w:val="00825CE1"/>
    <w:rsid w:val="008301FC"/>
    <w:rsid w:val="00830520"/>
    <w:rsid w:val="00835683"/>
    <w:rsid w:val="00840CD0"/>
    <w:rsid w:val="00872FCF"/>
    <w:rsid w:val="008750AD"/>
    <w:rsid w:val="00875C6A"/>
    <w:rsid w:val="00877F8A"/>
    <w:rsid w:val="00880AE1"/>
    <w:rsid w:val="00890A77"/>
    <w:rsid w:val="008911A0"/>
    <w:rsid w:val="00891E5D"/>
    <w:rsid w:val="00893A91"/>
    <w:rsid w:val="008A7654"/>
    <w:rsid w:val="008A77A3"/>
    <w:rsid w:val="008C63AC"/>
    <w:rsid w:val="008C6DE8"/>
    <w:rsid w:val="008C7665"/>
    <w:rsid w:val="008C7EB4"/>
    <w:rsid w:val="008D7A39"/>
    <w:rsid w:val="008E07C2"/>
    <w:rsid w:val="008F1C2A"/>
    <w:rsid w:val="00903FF9"/>
    <w:rsid w:val="0091729B"/>
    <w:rsid w:val="00917D1F"/>
    <w:rsid w:val="00922CA4"/>
    <w:rsid w:val="00925037"/>
    <w:rsid w:val="00927BCF"/>
    <w:rsid w:val="009408D9"/>
    <w:rsid w:val="009520ED"/>
    <w:rsid w:val="00981C65"/>
    <w:rsid w:val="00984829"/>
    <w:rsid w:val="00985B13"/>
    <w:rsid w:val="0099495F"/>
    <w:rsid w:val="009A3436"/>
    <w:rsid w:val="009B1E4D"/>
    <w:rsid w:val="009C04EF"/>
    <w:rsid w:val="009C298D"/>
    <w:rsid w:val="009C2A73"/>
    <w:rsid w:val="009D27E1"/>
    <w:rsid w:val="009E00B1"/>
    <w:rsid w:val="009E5216"/>
    <w:rsid w:val="009F119C"/>
    <w:rsid w:val="009F2725"/>
    <w:rsid w:val="009F7913"/>
    <w:rsid w:val="00A07A9F"/>
    <w:rsid w:val="00A07ECA"/>
    <w:rsid w:val="00A201FE"/>
    <w:rsid w:val="00A22C7C"/>
    <w:rsid w:val="00A2378C"/>
    <w:rsid w:val="00A24651"/>
    <w:rsid w:val="00A26361"/>
    <w:rsid w:val="00A310AE"/>
    <w:rsid w:val="00A362FC"/>
    <w:rsid w:val="00A6085D"/>
    <w:rsid w:val="00A63197"/>
    <w:rsid w:val="00A632EC"/>
    <w:rsid w:val="00A800B5"/>
    <w:rsid w:val="00A806B4"/>
    <w:rsid w:val="00A83F92"/>
    <w:rsid w:val="00A9083D"/>
    <w:rsid w:val="00AA0F04"/>
    <w:rsid w:val="00AA7857"/>
    <w:rsid w:val="00AC07D2"/>
    <w:rsid w:val="00AC4AA7"/>
    <w:rsid w:val="00AC5681"/>
    <w:rsid w:val="00AD105E"/>
    <w:rsid w:val="00AD298C"/>
    <w:rsid w:val="00AD4D1C"/>
    <w:rsid w:val="00AD5D69"/>
    <w:rsid w:val="00AE1859"/>
    <w:rsid w:val="00AE3D2B"/>
    <w:rsid w:val="00AF5582"/>
    <w:rsid w:val="00AF6731"/>
    <w:rsid w:val="00B07529"/>
    <w:rsid w:val="00B33AA1"/>
    <w:rsid w:val="00B36618"/>
    <w:rsid w:val="00B36E5C"/>
    <w:rsid w:val="00B42545"/>
    <w:rsid w:val="00B454F1"/>
    <w:rsid w:val="00B5605B"/>
    <w:rsid w:val="00B619EC"/>
    <w:rsid w:val="00B625D5"/>
    <w:rsid w:val="00B75FCF"/>
    <w:rsid w:val="00B834E1"/>
    <w:rsid w:val="00B911A3"/>
    <w:rsid w:val="00B92F25"/>
    <w:rsid w:val="00BA30A9"/>
    <w:rsid w:val="00BA71F2"/>
    <w:rsid w:val="00BA7F39"/>
    <w:rsid w:val="00BB3E88"/>
    <w:rsid w:val="00BB6433"/>
    <w:rsid w:val="00BB6557"/>
    <w:rsid w:val="00BC582A"/>
    <w:rsid w:val="00BD0EC8"/>
    <w:rsid w:val="00BD7E79"/>
    <w:rsid w:val="00BE7767"/>
    <w:rsid w:val="00BF4DA3"/>
    <w:rsid w:val="00C01154"/>
    <w:rsid w:val="00C0246F"/>
    <w:rsid w:val="00C02E2B"/>
    <w:rsid w:val="00C031BB"/>
    <w:rsid w:val="00C05351"/>
    <w:rsid w:val="00C142A0"/>
    <w:rsid w:val="00C143DE"/>
    <w:rsid w:val="00C14AE7"/>
    <w:rsid w:val="00C15990"/>
    <w:rsid w:val="00C22228"/>
    <w:rsid w:val="00C24453"/>
    <w:rsid w:val="00C3347E"/>
    <w:rsid w:val="00C41254"/>
    <w:rsid w:val="00C504B5"/>
    <w:rsid w:val="00C5606B"/>
    <w:rsid w:val="00C613D5"/>
    <w:rsid w:val="00C63186"/>
    <w:rsid w:val="00C75C51"/>
    <w:rsid w:val="00C974BE"/>
    <w:rsid w:val="00CA065F"/>
    <w:rsid w:val="00CB5610"/>
    <w:rsid w:val="00CC30B2"/>
    <w:rsid w:val="00CC5BD8"/>
    <w:rsid w:val="00CD385E"/>
    <w:rsid w:val="00CD3C79"/>
    <w:rsid w:val="00CD44B2"/>
    <w:rsid w:val="00CE7C58"/>
    <w:rsid w:val="00CF28B2"/>
    <w:rsid w:val="00D00F3F"/>
    <w:rsid w:val="00D031F9"/>
    <w:rsid w:val="00D05689"/>
    <w:rsid w:val="00D118AD"/>
    <w:rsid w:val="00D166E0"/>
    <w:rsid w:val="00D21304"/>
    <w:rsid w:val="00D3274C"/>
    <w:rsid w:val="00D507A1"/>
    <w:rsid w:val="00D62D91"/>
    <w:rsid w:val="00D840F3"/>
    <w:rsid w:val="00D96470"/>
    <w:rsid w:val="00DB5429"/>
    <w:rsid w:val="00DC6F01"/>
    <w:rsid w:val="00DE04B3"/>
    <w:rsid w:val="00E05CBC"/>
    <w:rsid w:val="00E257C3"/>
    <w:rsid w:val="00E275E5"/>
    <w:rsid w:val="00E4092A"/>
    <w:rsid w:val="00E52590"/>
    <w:rsid w:val="00E5306D"/>
    <w:rsid w:val="00E5753A"/>
    <w:rsid w:val="00E57602"/>
    <w:rsid w:val="00E60D8D"/>
    <w:rsid w:val="00E634DC"/>
    <w:rsid w:val="00E66A0E"/>
    <w:rsid w:val="00E84098"/>
    <w:rsid w:val="00E9573C"/>
    <w:rsid w:val="00EA1D85"/>
    <w:rsid w:val="00EA36EC"/>
    <w:rsid w:val="00EA5036"/>
    <w:rsid w:val="00EA6A0A"/>
    <w:rsid w:val="00EC17D1"/>
    <w:rsid w:val="00ED02EC"/>
    <w:rsid w:val="00ED1C00"/>
    <w:rsid w:val="00ED1E88"/>
    <w:rsid w:val="00ED3D9F"/>
    <w:rsid w:val="00ED3E77"/>
    <w:rsid w:val="00ED3F22"/>
    <w:rsid w:val="00EE4956"/>
    <w:rsid w:val="00EF1AAA"/>
    <w:rsid w:val="00EF28F0"/>
    <w:rsid w:val="00EF6D78"/>
    <w:rsid w:val="00F158F4"/>
    <w:rsid w:val="00F21179"/>
    <w:rsid w:val="00F2373C"/>
    <w:rsid w:val="00F24B33"/>
    <w:rsid w:val="00F3017D"/>
    <w:rsid w:val="00F53DAF"/>
    <w:rsid w:val="00F62235"/>
    <w:rsid w:val="00F66FA9"/>
    <w:rsid w:val="00F735E7"/>
    <w:rsid w:val="00F77327"/>
    <w:rsid w:val="00F978E7"/>
    <w:rsid w:val="00FA380C"/>
    <w:rsid w:val="00FB3662"/>
    <w:rsid w:val="00FB6041"/>
    <w:rsid w:val="00FD0B22"/>
    <w:rsid w:val="00FD3F24"/>
    <w:rsid w:val="00FE04C9"/>
    <w:rsid w:val="00FF410C"/>
    <w:rsid w:val="00FF5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1BA7B"/>
  <w15:chartTrackingRefBased/>
  <w15:docId w15:val="{54001DAC-2BAD-43FF-8D1B-731D9B1A9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0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C79"/>
  </w:style>
  <w:style w:type="paragraph" w:styleId="Footer">
    <w:name w:val="footer"/>
    <w:basedOn w:val="Normal"/>
    <w:link w:val="FooterChar"/>
    <w:uiPriority w:val="99"/>
    <w:unhideWhenUsed/>
    <w:rsid w:val="00480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C79"/>
  </w:style>
  <w:style w:type="paragraph" w:customStyle="1" w:styleId="Standard">
    <w:name w:val="Standard"/>
    <w:rsid w:val="00927BCF"/>
    <w:pPr>
      <w:suppressAutoHyphens/>
      <w:autoSpaceDN w:val="0"/>
      <w:spacing w:after="200" w:line="276" w:lineRule="auto"/>
      <w:textAlignment w:val="baseline"/>
    </w:pPr>
    <w:rPr>
      <w:rFonts w:ascii="Calibri" w:eastAsia="SimSun" w:hAnsi="Calibri" w:cs="F"/>
      <w:kern w:val="3"/>
    </w:rPr>
  </w:style>
  <w:style w:type="paragraph" w:styleId="ListParagraph">
    <w:name w:val="List Paragraph"/>
    <w:basedOn w:val="Normal"/>
    <w:uiPriority w:val="34"/>
    <w:qFormat/>
    <w:rsid w:val="00D840F3"/>
    <w:pPr>
      <w:spacing w:after="0" w:line="240" w:lineRule="auto"/>
      <w:ind w:left="720"/>
      <w:contextualSpacing/>
    </w:pPr>
    <w:rPr>
      <w:rFonts w:ascii="Arial" w:eastAsia="Calibri" w:hAnsi="Arial" w:cs="Times New Roman"/>
    </w:rPr>
  </w:style>
  <w:style w:type="character" w:styleId="Hyperlink">
    <w:name w:val="Hyperlink"/>
    <w:basedOn w:val="DefaultParagraphFont"/>
    <w:rsid w:val="009C04EF"/>
    <w:rPr>
      <w:color w:val="0563C1"/>
      <w:u w:val="single"/>
    </w:rPr>
  </w:style>
  <w:style w:type="table" w:styleId="TableGrid">
    <w:name w:val="Table Grid"/>
    <w:basedOn w:val="TableNormal"/>
    <w:uiPriority w:val="39"/>
    <w:rsid w:val="007A2A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163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97C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992339">
      <w:bodyDiv w:val="1"/>
      <w:marLeft w:val="0"/>
      <w:marRight w:val="0"/>
      <w:marTop w:val="0"/>
      <w:marBottom w:val="0"/>
      <w:divBdr>
        <w:top w:val="none" w:sz="0" w:space="0" w:color="auto"/>
        <w:left w:val="none" w:sz="0" w:space="0" w:color="auto"/>
        <w:bottom w:val="none" w:sz="0" w:space="0" w:color="auto"/>
        <w:right w:val="none" w:sz="0" w:space="0" w:color="auto"/>
      </w:divBdr>
    </w:div>
    <w:div w:id="51588676">
      <w:bodyDiv w:val="1"/>
      <w:marLeft w:val="0"/>
      <w:marRight w:val="0"/>
      <w:marTop w:val="0"/>
      <w:marBottom w:val="0"/>
      <w:divBdr>
        <w:top w:val="none" w:sz="0" w:space="0" w:color="auto"/>
        <w:left w:val="none" w:sz="0" w:space="0" w:color="auto"/>
        <w:bottom w:val="none" w:sz="0" w:space="0" w:color="auto"/>
        <w:right w:val="none" w:sz="0" w:space="0" w:color="auto"/>
      </w:divBdr>
    </w:div>
    <w:div w:id="58677723">
      <w:bodyDiv w:val="1"/>
      <w:marLeft w:val="0"/>
      <w:marRight w:val="0"/>
      <w:marTop w:val="0"/>
      <w:marBottom w:val="0"/>
      <w:divBdr>
        <w:top w:val="none" w:sz="0" w:space="0" w:color="auto"/>
        <w:left w:val="none" w:sz="0" w:space="0" w:color="auto"/>
        <w:bottom w:val="none" w:sz="0" w:space="0" w:color="auto"/>
        <w:right w:val="none" w:sz="0" w:space="0" w:color="auto"/>
      </w:divBdr>
    </w:div>
    <w:div w:id="114914100">
      <w:bodyDiv w:val="1"/>
      <w:marLeft w:val="0"/>
      <w:marRight w:val="0"/>
      <w:marTop w:val="0"/>
      <w:marBottom w:val="0"/>
      <w:divBdr>
        <w:top w:val="none" w:sz="0" w:space="0" w:color="auto"/>
        <w:left w:val="none" w:sz="0" w:space="0" w:color="auto"/>
        <w:bottom w:val="none" w:sz="0" w:space="0" w:color="auto"/>
        <w:right w:val="none" w:sz="0" w:space="0" w:color="auto"/>
      </w:divBdr>
    </w:div>
    <w:div w:id="115565255">
      <w:bodyDiv w:val="1"/>
      <w:marLeft w:val="0"/>
      <w:marRight w:val="0"/>
      <w:marTop w:val="0"/>
      <w:marBottom w:val="0"/>
      <w:divBdr>
        <w:top w:val="none" w:sz="0" w:space="0" w:color="auto"/>
        <w:left w:val="none" w:sz="0" w:space="0" w:color="auto"/>
        <w:bottom w:val="none" w:sz="0" w:space="0" w:color="auto"/>
        <w:right w:val="none" w:sz="0" w:space="0" w:color="auto"/>
      </w:divBdr>
    </w:div>
    <w:div w:id="208538133">
      <w:bodyDiv w:val="1"/>
      <w:marLeft w:val="0"/>
      <w:marRight w:val="0"/>
      <w:marTop w:val="0"/>
      <w:marBottom w:val="0"/>
      <w:divBdr>
        <w:top w:val="none" w:sz="0" w:space="0" w:color="auto"/>
        <w:left w:val="none" w:sz="0" w:space="0" w:color="auto"/>
        <w:bottom w:val="none" w:sz="0" w:space="0" w:color="auto"/>
        <w:right w:val="none" w:sz="0" w:space="0" w:color="auto"/>
      </w:divBdr>
    </w:div>
    <w:div w:id="262229283">
      <w:bodyDiv w:val="1"/>
      <w:marLeft w:val="0"/>
      <w:marRight w:val="0"/>
      <w:marTop w:val="0"/>
      <w:marBottom w:val="0"/>
      <w:divBdr>
        <w:top w:val="none" w:sz="0" w:space="0" w:color="auto"/>
        <w:left w:val="none" w:sz="0" w:space="0" w:color="auto"/>
        <w:bottom w:val="none" w:sz="0" w:space="0" w:color="auto"/>
        <w:right w:val="none" w:sz="0" w:space="0" w:color="auto"/>
      </w:divBdr>
    </w:div>
    <w:div w:id="278607186">
      <w:bodyDiv w:val="1"/>
      <w:marLeft w:val="0"/>
      <w:marRight w:val="0"/>
      <w:marTop w:val="0"/>
      <w:marBottom w:val="0"/>
      <w:divBdr>
        <w:top w:val="none" w:sz="0" w:space="0" w:color="auto"/>
        <w:left w:val="none" w:sz="0" w:space="0" w:color="auto"/>
        <w:bottom w:val="none" w:sz="0" w:space="0" w:color="auto"/>
        <w:right w:val="none" w:sz="0" w:space="0" w:color="auto"/>
      </w:divBdr>
    </w:div>
    <w:div w:id="315766615">
      <w:bodyDiv w:val="1"/>
      <w:marLeft w:val="0"/>
      <w:marRight w:val="0"/>
      <w:marTop w:val="0"/>
      <w:marBottom w:val="0"/>
      <w:divBdr>
        <w:top w:val="none" w:sz="0" w:space="0" w:color="auto"/>
        <w:left w:val="none" w:sz="0" w:space="0" w:color="auto"/>
        <w:bottom w:val="none" w:sz="0" w:space="0" w:color="auto"/>
        <w:right w:val="none" w:sz="0" w:space="0" w:color="auto"/>
      </w:divBdr>
      <w:divsChild>
        <w:div w:id="770513579">
          <w:marLeft w:val="547"/>
          <w:marRight w:val="0"/>
          <w:marTop w:val="154"/>
          <w:marBottom w:val="0"/>
          <w:divBdr>
            <w:top w:val="none" w:sz="0" w:space="0" w:color="auto"/>
            <w:left w:val="none" w:sz="0" w:space="0" w:color="auto"/>
            <w:bottom w:val="none" w:sz="0" w:space="0" w:color="auto"/>
            <w:right w:val="none" w:sz="0" w:space="0" w:color="auto"/>
          </w:divBdr>
        </w:div>
      </w:divsChild>
    </w:div>
    <w:div w:id="390931710">
      <w:bodyDiv w:val="1"/>
      <w:marLeft w:val="0"/>
      <w:marRight w:val="0"/>
      <w:marTop w:val="0"/>
      <w:marBottom w:val="0"/>
      <w:divBdr>
        <w:top w:val="none" w:sz="0" w:space="0" w:color="auto"/>
        <w:left w:val="none" w:sz="0" w:space="0" w:color="auto"/>
        <w:bottom w:val="none" w:sz="0" w:space="0" w:color="auto"/>
        <w:right w:val="none" w:sz="0" w:space="0" w:color="auto"/>
      </w:divBdr>
    </w:div>
    <w:div w:id="440685940">
      <w:bodyDiv w:val="1"/>
      <w:marLeft w:val="0"/>
      <w:marRight w:val="0"/>
      <w:marTop w:val="0"/>
      <w:marBottom w:val="0"/>
      <w:divBdr>
        <w:top w:val="none" w:sz="0" w:space="0" w:color="auto"/>
        <w:left w:val="none" w:sz="0" w:space="0" w:color="auto"/>
        <w:bottom w:val="none" w:sz="0" w:space="0" w:color="auto"/>
        <w:right w:val="none" w:sz="0" w:space="0" w:color="auto"/>
      </w:divBdr>
      <w:divsChild>
        <w:div w:id="303974869">
          <w:marLeft w:val="547"/>
          <w:marRight w:val="0"/>
          <w:marTop w:val="0"/>
          <w:marBottom w:val="0"/>
          <w:divBdr>
            <w:top w:val="none" w:sz="0" w:space="0" w:color="auto"/>
            <w:left w:val="none" w:sz="0" w:space="0" w:color="auto"/>
            <w:bottom w:val="none" w:sz="0" w:space="0" w:color="auto"/>
            <w:right w:val="none" w:sz="0" w:space="0" w:color="auto"/>
          </w:divBdr>
        </w:div>
      </w:divsChild>
    </w:div>
    <w:div w:id="534806499">
      <w:bodyDiv w:val="1"/>
      <w:marLeft w:val="0"/>
      <w:marRight w:val="0"/>
      <w:marTop w:val="0"/>
      <w:marBottom w:val="0"/>
      <w:divBdr>
        <w:top w:val="none" w:sz="0" w:space="0" w:color="auto"/>
        <w:left w:val="none" w:sz="0" w:space="0" w:color="auto"/>
        <w:bottom w:val="none" w:sz="0" w:space="0" w:color="auto"/>
        <w:right w:val="none" w:sz="0" w:space="0" w:color="auto"/>
      </w:divBdr>
      <w:divsChild>
        <w:div w:id="1295211801">
          <w:marLeft w:val="547"/>
          <w:marRight w:val="0"/>
          <w:marTop w:val="0"/>
          <w:marBottom w:val="0"/>
          <w:divBdr>
            <w:top w:val="none" w:sz="0" w:space="0" w:color="auto"/>
            <w:left w:val="none" w:sz="0" w:space="0" w:color="auto"/>
            <w:bottom w:val="none" w:sz="0" w:space="0" w:color="auto"/>
            <w:right w:val="none" w:sz="0" w:space="0" w:color="auto"/>
          </w:divBdr>
        </w:div>
      </w:divsChild>
    </w:div>
    <w:div w:id="574357857">
      <w:bodyDiv w:val="1"/>
      <w:marLeft w:val="0"/>
      <w:marRight w:val="0"/>
      <w:marTop w:val="0"/>
      <w:marBottom w:val="0"/>
      <w:divBdr>
        <w:top w:val="none" w:sz="0" w:space="0" w:color="auto"/>
        <w:left w:val="none" w:sz="0" w:space="0" w:color="auto"/>
        <w:bottom w:val="none" w:sz="0" w:space="0" w:color="auto"/>
        <w:right w:val="none" w:sz="0" w:space="0" w:color="auto"/>
      </w:divBdr>
    </w:div>
    <w:div w:id="605505683">
      <w:bodyDiv w:val="1"/>
      <w:marLeft w:val="0"/>
      <w:marRight w:val="0"/>
      <w:marTop w:val="0"/>
      <w:marBottom w:val="0"/>
      <w:divBdr>
        <w:top w:val="none" w:sz="0" w:space="0" w:color="auto"/>
        <w:left w:val="none" w:sz="0" w:space="0" w:color="auto"/>
        <w:bottom w:val="none" w:sz="0" w:space="0" w:color="auto"/>
        <w:right w:val="none" w:sz="0" w:space="0" w:color="auto"/>
      </w:divBdr>
    </w:div>
    <w:div w:id="652217915">
      <w:bodyDiv w:val="1"/>
      <w:marLeft w:val="0"/>
      <w:marRight w:val="0"/>
      <w:marTop w:val="0"/>
      <w:marBottom w:val="0"/>
      <w:divBdr>
        <w:top w:val="none" w:sz="0" w:space="0" w:color="auto"/>
        <w:left w:val="none" w:sz="0" w:space="0" w:color="auto"/>
        <w:bottom w:val="none" w:sz="0" w:space="0" w:color="auto"/>
        <w:right w:val="none" w:sz="0" w:space="0" w:color="auto"/>
      </w:divBdr>
      <w:divsChild>
        <w:div w:id="1125153148">
          <w:marLeft w:val="547"/>
          <w:marRight w:val="0"/>
          <w:marTop w:val="0"/>
          <w:marBottom w:val="0"/>
          <w:divBdr>
            <w:top w:val="none" w:sz="0" w:space="0" w:color="auto"/>
            <w:left w:val="none" w:sz="0" w:space="0" w:color="auto"/>
            <w:bottom w:val="none" w:sz="0" w:space="0" w:color="auto"/>
            <w:right w:val="none" w:sz="0" w:space="0" w:color="auto"/>
          </w:divBdr>
        </w:div>
      </w:divsChild>
    </w:div>
    <w:div w:id="700017675">
      <w:bodyDiv w:val="1"/>
      <w:marLeft w:val="0"/>
      <w:marRight w:val="0"/>
      <w:marTop w:val="0"/>
      <w:marBottom w:val="0"/>
      <w:divBdr>
        <w:top w:val="none" w:sz="0" w:space="0" w:color="auto"/>
        <w:left w:val="none" w:sz="0" w:space="0" w:color="auto"/>
        <w:bottom w:val="none" w:sz="0" w:space="0" w:color="auto"/>
        <w:right w:val="none" w:sz="0" w:space="0" w:color="auto"/>
      </w:divBdr>
      <w:divsChild>
        <w:div w:id="455217887">
          <w:marLeft w:val="547"/>
          <w:marRight w:val="0"/>
          <w:marTop w:val="154"/>
          <w:marBottom w:val="0"/>
          <w:divBdr>
            <w:top w:val="none" w:sz="0" w:space="0" w:color="auto"/>
            <w:left w:val="none" w:sz="0" w:space="0" w:color="auto"/>
            <w:bottom w:val="none" w:sz="0" w:space="0" w:color="auto"/>
            <w:right w:val="none" w:sz="0" w:space="0" w:color="auto"/>
          </w:divBdr>
        </w:div>
        <w:div w:id="1117529841">
          <w:marLeft w:val="547"/>
          <w:marRight w:val="0"/>
          <w:marTop w:val="154"/>
          <w:marBottom w:val="0"/>
          <w:divBdr>
            <w:top w:val="none" w:sz="0" w:space="0" w:color="auto"/>
            <w:left w:val="none" w:sz="0" w:space="0" w:color="auto"/>
            <w:bottom w:val="none" w:sz="0" w:space="0" w:color="auto"/>
            <w:right w:val="none" w:sz="0" w:space="0" w:color="auto"/>
          </w:divBdr>
        </w:div>
        <w:div w:id="2128966922">
          <w:marLeft w:val="547"/>
          <w:marRight w:val="0"/>
          <w:marTop w:val="154"/>
          <w:marBottom w:val="0"/>
          <w:divBdr>
            <w:top w:val="none" w:sz="0" w:space="0" w:color="auto"/>
            <w:left w:val="none" w:sz="0" w:space="0" w:color="auto"/>
            <w:bottom w:val="none" w:sz="0" w:space="0" w:color="auto"/>
            <w:right w:val="none" w:sz="0" w:space="0" w:color="auto"/>
          </w:divBdr>
        </w:div>
        <w:div w:id="2124377594">
          <w:marLeft w:val="547"/>
          <w:marRight w:val="0"/>
          <w:marTop w:val="154"/>
          <w:marBottom w:val="0"/>
          <w:divBdr>
            <w:top w:val="none" w:sz="0" w:space="0" w:color="auto"/>
            <w:left w:val="none" w:sz="0" w:space="0" w:color="auto"/>
            <w:bottom w:val="none" w:sz="0" w:space="0" w:color="auto"/>
            <w:right w:val="none" w:sz="0" w:space="0" w:color="auto"/>
          </w:divBdr>
        </w:div>
      </w:divsChild>
    </w:div>
    <w:div w:id="701784147">
      <w:bodyDiv w:val="1"/>
      <w:marLeft w:val="0"/>
      <w:marRight w:val="0"/>
      <w:marTop w:val="0"/>
      <w:marBottom w:val="0"/>
      <w:divBdr>
        <w:top w:val="none" w:sz="0" w:space="0" w:color="auto"/>
        <w:left w:val="none" w:sz="0" w:space="0" w:color="auto"/>
        <w:bottom w:val="none" w:sz="0" w:space="0" w:color="auto"/>
        <w:right w:val="none" w:sz="0" w:space="0" w:color="auto"/>
      </w:divBdr>
    </w:div>
    <w:div w:id="789128104">
      <w:bodyDiv w:val="1"/>
      <w:marLeft w:val="0"/>
      <w:marRight w:val="0"/>
      <w:marTop w:val="0"/>
      <w:marBottom w:val="0"/>
      <w:divBdr>
        <w:top w:val="none" w:sz="0" w:space="0" w:color="auto"/>
        <w:left w:val="none" w:sz="0" w:space="0" w:color="auto"/>
        <w:bottom w:val="none" w:sz="0" w:space="0" w:color="auto"/>
        <w:right w:val="none" w:sz="0" w:space="0" w:color="auto"/>
      </w:divBdr>
    </w:div>
    <w:div w:id="803238563">
      <w:bodyDiv w:val="1"/>
      <w:marLeft w:val="0"/>
      <w:marRight w:val="0"/>
      <w:marTop w:val="0"/>
      <w:marBottom w:val="0"/>
      <w:divBdr>
        <w:top w:val="none" w:sz="0" w:space="0" w:color="auto"/>
        <w:left w:val="none" w:sz="0" w:space="0" w:color="auto"/>
        <w:bottom w:val="none" w:sz="0" w:space="0" w:color="auto"/>
        <w:right w:val="none" w:sz="0" w:space="0" w:color="auto"/>
      </w:divBdr>
    </w:div>
    <w:div w:id="883954634">
      <w:bodyDiv w:val="1"/>
      <w:marLeft w:val="0"/>
      <w:marRight w:val="0"/>
      <w:marTop w:val="0"/>
      <w:marBottom w:val="0"/>
      <w:divBdr>
        <w:top w:val="none" w:sz="0" w:space="0" w:color="auto"/>
        <w:left w:val="none" w:sz="0" w:space="0" w:color="auto"/>
        <w:bottom w:val="none" w:sz="0" w:space="0" w:color="auto"/>
        <w:right w:val="none" w:sz="0" w:space="0" w:color="auto"/>
      </w:divBdr>
    </w:div>
    <w:div w:id="890917505">
      <w:bodyDiv w:val="1"/>
      <w:marLeft w:val="0"/>
      <w:marRight w:val="0"/>
      <w:marTop w:val="0"/>
      <w:marBottom w:val="0"/>
      <w:divBdr>
        <w:top w:val="none" w:sz="0" w:space="0" w:color="auto"/>
        <w:left w:val="none" w:sz="0" w:space="0" w:color="auto"/>
        <w:bottom w:val="none" w:sz="0" w:space="0" w:color="auto"/>
        <w:right w:val="none" w:sz="0" w:space="0" w:color="auto"/>
      </w:divBdr>
      <w:divsChild>
        <w:div w:id="180971725">
          <w:marLeft w:val="547"/>
          <w:marRight w:val="0"/>
          <w:marTop w:val="115"/>
          <w:marBottom w:val="0"/>
          <w:divBdr>
            <w:top w:val="none" w:sz="0" w:space="0" w:color="auto"/>
            <w:left w:val="none" w:sz="0" w:space="0" w:color="auto"/>
            <w:bottom w:val="none" w:sz="0" w:space="0" w:color="auto"/>
            <w:right w:val="none" w:sz="0" w:space="0" w:color="auto"/>
          </w:divBdr>
        </w:div>
      </w:divsChild>
    </w:div>
    <w:div w:id="1112819424">
      <w:bodyDiv w:val="1"/>
      <w:marLeft w:val="0"/>
      <w:marRight w:val="0"/>
      <w:marTop w:val="0"/>
      <w:marBottom w:val="0"/>
      <w:divBdr>
        <w:top w:val="none" w:sz="0" w:space="0" w:color="auto"/>
        <w:left w:val="none" w:sz="0" w:space="0" w:color="auto"/>
        <w:bottom w:val="none" w:sz="0" w:space="0" w:color="auto"/>
        <w:right w:val="none" w:sz="0" w:space="0" w:color="auto"/>
      </w:divBdr>
      <w:divsChild>
        <w:div w:id="722095228">
          <w:marLeft w:val="547"/>
          <w:marRight w:val="0"/>
          <w:marTop w:val="0"/>
          <w:marBottom w:val="0"/>
          <w:divBdr>
            <w:top w:val="none" w:sz="0" w:space="0" w:color="auto"/>
            <w:left w:val="none" w:sz="0" w:space="0" w:color="auto"/>
            <w:bottom w:val="none" w:sz="0" w:space="0" w:color="auto"/>
            <w:right w:val="none" w:sz="0" w:space="0" w:color="auto"/>
          </w:divBdr>
        </w:div>
      </w:divsChild>
    </w:div>
    <w:div w:id="1179586720">
      <w:bodyDiv w:val="1"/>
      <w:marLeft w:val="0"/>
      <w:marRight w:val="0"/>
      <w:marTop w:val="0"/>
      <w:marBottom w:val="0"/>
      <w:divBdr>
        <w:top w:val="none" w:sz="0" w:space="0" w:color="auto"/>
        <w:left w:val="none" w:sz="0" w:space="0" w:color="auto"/>
        <w:bottom w:val="none" w:sz="0" w:space="0" w:color="auto"/>
        <w:right w:val="none" w:sz="0" w:space="0" w:color="auto"/>
      </w:divBdr>
    </w:div>
    <w:div w:id="1320773150">
      <w:bodyDiv w:val="1"/>
      <w:marLeft w:val="0"/>
      <w:marRight w:val="0"/>
      <w:marTop w:val="0"/>
      <w:marBottom w:val="0"/>
      <w:divBdr>
        <w:top w:val="none" w:sz="0" w:space="0" w:color="auto"/>
        <w:left w:val="none" w:sz="0" w:space="0" w:color="auto"/>
        <w:bottom w:val="none" w:sz="0" w:space="0" w:color="auto"/>
        <w:right w:val="none" w:sz="0" w:space="0" w:color="auto"/>
      </w:divBdr>
    </w:div>
    <w:div w:id="1346245792">
      <w:bodyDiv w:val="1"/>
      <w:marLeft w:val="0"/>
      <w:marRight w:val="0"/>
      <w:marTop w:val="0"/>
      <w:marBottom w:val="0"/>
      <w:divBdr>
        <w:top w:val="none" w:sz="0" w:space="0" w:color="auto"/>
        <w:left w:val="none" w:sz="0" w:space="0" w:color="auto"/>
        <w:bottom w:val="none" w:sz="0" w:space="0" w:color="auto"/>
        <w:right w:val="none" w:sz="0" w:space="0" w:color="auto"/>
      </w:divBdr>
    </w:div>
    <w:div w:id="1473211771">
      <w:bodyDiv w:val="1"/>
      <w:marLeft w:val="0"/>
      <w:marRight w:val="0"/>
      <w:marTop w:val="0"/>
      <w:marBottom w:val="0"/>
      <w:divBdr>
        <w:top w:val="none" w:sz="0" w:space="0" w:color="auto"/>
        <w:left w:val="none" w:sz="0" w:space="0" w:color="auto"/>
        <w:bottom w:val="none" w:sz="0" w:space="0" w:color="auto"/>
        <w:right w:val="none" w:sz="0" w:space="0" w:color="auto"/>
      </w:divBdr>
    </w:div>
    <w:div w:id="1573540359">
      <w:bodyDiv w:val="1"/>
      <w:marLeft w:val="0"/>
      <w:marRight w:val="0"/>
      <w:marTop w:val="0"/>
      <w:marBottom w:val="0"/>
      <w:divBdr>
        <w:top w:val="none" w:sz="0" w:space="0" w:color="auto"/>
        <w:left w:val="none" w:sz="0" w:space="0" w:color="auto"/>
        <w:bottom w:val="none" w:sz="0" w:space="0" w:color="auto"/>
        <w:right w:val="none" w:sz="0" w:space="0" w:color="auto"/>
      </w:divBdr>
    </w:div>
    <w:div w:id="1573657228">
      <w:bodyDiv w:val="1"/>
      <w:marLeft w:val="0"/>
      <w:marRight w:val="0"/>
      <w:marTop w:val="0"/>
      <w:marBottom w:val="0"/>
      <w:divBdr>
        <w:top w:val="none" w:sz="0" w:space="0" w:color="auto"/>
        <w:left w:val="none" w:sz="0" w:space="0" w:color="auto"/>
        <w:bottom w:val="none" w:sz="0" w:space="0" w:color="auto"/>
        <w:right w:val="none" w:sz="0" w:space="0" w:color="auto"/>
      </w:divBdr>
    </w:div>
    <w:div w:id="1580553062">
      <w:bodyDiv w:val="1"/>
      <w:marLeft w:val="0"/>
      <w:marRight w:val="0"/>
      <w:marTop w:val="0"/>
      <w:marBottom w:val="0"/>
      <w:divBdr>
        <w:top w:val="none" w:sz="0" w:space="0" w:color="auto"/>
        <w:left w:val="none" w:sz="0" w:space="0" w:color="auto"/>
        <w:bottom w:val="none" w:sz="0" w:space="0" w:color="auto"/>
        <w:right w:val="none" w:sz="0" w:space="0" w:color="auto"/>
      </w:divBdr>
    </w:div>
    <w:div w:id="1601793889">
      <w:bodyDiv w:val="1"/>
      <w:marLeft w:val="0"/>
      <w:marRight w:val="0"/>
      <w:marTop w:val="0"/>
      <w:marBottom w:val="0"/>
      <w:divBdr>
        <w:top w:val="none" w:sz="0" w:space="0" w:color="auto"/>
        <w:left w:val="none" w:sz="0" w:space="0" w:color="auto"/>
        <w:bottom w:val="none" w:sz="0" w:space="0" w:color="auto"/>
        <w:right w:val="none" w:sz="0" w:space="0" w:color="auto"/>
      </w:divBdr>
    </w:div>
    <w:div w:id="1646474732">
      <w:bodyDiv w:val="1"/>
      <w:marLeft w:val="0"/>
      <w:marRight w:val="0"/>
      <w:marTop w:val="0"/>
      <w:marBottom w:val="0"/>
      <w:divBdr>
        <w:top w:val="none" w:sz="0" w:space="0" w:color="auto"/>
        <w:left w:val="none" w:sz="0" w:space="0" w:color="auto"/>
        <w:bottom w:val="none" w:sz="0" w:space="0" w:color="auto"/>
        <w:right w:val="none" w:sz="0" w:space="0" w:color="auto"/>
      </w:divBdr>
      <w:divsChild>
        <w:div w:id="2002736458">
          <w:marLeft w:val="547"/>
          <w:marRight w:val="0"/>
          <w:marTop w:val="144"/>
          <w:marBottom w:val="0"/>
          <w:divBdr>
            <w:top w:val="none" w:sz="0" w:space="0" w:color="auto"/>
            <w:left w:val="none" w:sz="0" w:space="0" w:color="auto"/>
            <w:bottom w:val="none" w:sz="0" w:space="0" w:color="auto"/>
            <w:right w:val="none" w:sz="0" w:space="0" w:color="auto"/>
          </w:divBdr>
        </w:div>
        <w:div w:id="170921177">
          <w:marLeft w:val="547"/>
          <w:marRight w:val="0"/>
          <w:marTop w:val="144"/>
          <w:marBottom w:val="0"/>
          <w:divBdr>
            <w:top w:val="none" w:sz="0" w:space="0" w:color="auto"/>
            <w:left w:val="none" w:sz="0" w:space="0" w:color="auto"/>
            <w:bottom w:val="none" w:sz="0" w:space="0" w:color="auto"/>
            <w:right w:val="none" w:sz="0" w:space="0" w:color="auto"/>
          </w:divBdr>
        </w:div>
        <w:div w:id="636224999">
          <w:marLeft w:val="547"/>
          <w:marRight w:val="0"/>
          <w:marTop w:val="144"/>
          <w:marBottom w:val="0"/>
          <w:divBdr>
            <w:top w:val="none" w:sz="0" w:space="0" w:color="auto"/>
            <w:left w:val="none" w:sz="0" w:space="0" w:color="auto"/>
            <w:bottom w:val="none" w:sz="0" w:space="0" w:color="auto"/>
            <w:right w:val="none" w:sz="0" w:space="0" w:color="auto"/>
          </w:divBdr>
        </w:div>
        <w:div w:id="624654258">
          <w:marLeft w:val="547"/>
          <w:marRight w:val="0"/>
          <w:marTop w:val="144"/>
          <w:marBottom w:val="0"/>
          <w:divBdr>
            <w:top w:val="none" w:sz="0" w:space="0" w:color="auto"/>
            <w:left w:val="none" w:sz="0" w:space="0" w:color="auto"/>
            <w:bottom w:val="none" w:sz="0" w:space="0" w:color="auto"/>
            <w:right w:val="none" w:sz="0" w:space="0" w:color="auto"/>
          </w:divBdr>
        </w:div>
        <w:div w:id="633414536">
          <w:marLeft w:val="547"/>
          <w:marRight w:val="0"/>
          <w:marTop w:val="144"/>
          <w:marBottom w:val="0"/>
          <w:divBdr>
            <w:top w:val="none" w:sz="0" w:space="0" w:color="auto"/>
            <w:left w:val="none" w:sz="0" w:space="0" w:color="auto"/>
            <w:bottom w:val="none" w:sz="0" w:space="0" w:color="auto"/>
            <w:right w:val="none" w:sz="0" w:space="0" w:color="auto"/>
          </w:divBdr>
        </w:div>
        <w:div w:id="2030176012">
          <w:marLeft w:val="547"/>
          <w:marRight w:val="0"/>
          <w:marTop w:val="144"/>
          <w:marBottom w:val="0"/>
          <w:divBdr>
            <w:top w:val="none" w:sz="0" w:space="0" w:color="auto"/>
            <w:left w:val="none" w:sz="0" w:space="0" w:color="auto"/>
            <w:bottom w:val="none" w:sz="0" w:space="0" w:color="auto"/>
            <w:right w:val="none" w:sz="0" w:space="0" w:color="auto"/>
          </w:divBdr>
        </w:div>
      </w:divsChild>
    </w:div>
    <w:div w:id="1818958341">
      <w:bodyDiv w:val="1"/>
      <w:marLeft w:val="0"/>
      <w:marRight w:val="0"/>
      <w:marTop w:val="0"/>
      <w:marBottom w:val="0"/>
      <w:divBdr>
        <w:top w:val="none" w:sz="0" w:space="0" w:color="auto"/>
        <w:left w:val="none" w:sz="0" w:space="0" w:color="auto"/>
        <w:bottom w:val="none" w:sz="0" w:space="0" w:color="auto"/>
        <w:right w:val="none" w:sz="0" w:space="0" w:color="auto"/>
      </w:divBdr>
    </w:div>
    <w:div w:id="1820464315">
      <w:bodyDiv w:val="1"/>
      <w:marLeft w:val="0"/>
      <w:marRight w:val="0"/>
      <w:marTop w:val="0"/>
      <w:marBottom w:val="0"/>
      <w:divBdr>
        <w:top w:val="none" w:sz="0" w:space="0" w:color="auto"/>
        <w:left w:val="none" w:sz="0" w:space="0" w:color="auto"/>
        <w:bottom w:val="none" w:sz="0" w:space="0" w:color="auto"/>
        <w:right w:val="none" w:sz="0" w:space="0" w:color="auto"/>
      </w:divBdr>
      <w:divsChild>
        <w:div w:id="917447353">
          <w:marLeft w:val="547"/>
          <w:marRight w:val="0"/>
          <w:marTop w:val="0"/>
          <w:marBottom w:val="0"/>
          <w:divBdr>
            <w:top w:val="none" w:sz="0" w:space="0" w:color="auto"/>
            <w:left w:val="none" w:sz="0" w:space="0" w:color="auto"/>
            <w:bottom w:val="none" w:sz="0" w:space="0" w:color="auto"/>
            <w:right w:val="none" w:sz="0" w:space="0" w:color="auto"/>
          </w:divBdr>
        </w:div>
        <w:div w:id="619262612">
          <w:marLeft w:val="547"/>
          <w:marRight w:val="0"/>
          <w:marTop w:val="0"/>
          <w:marBottom w:val="0"/>
          <w:divBdr>
            <w:top w:val="none" w:sz="0" w:space="0" w:color="auto"/>
            <w:left w:val="none" w:sz="0" w:space="0" w:color="auto"/>
            <w:bottom w:val="none" w:sz="0" w:space="0" w:color="auto"/>
            <w:right w:val="none" w:sz="0" w:space="0" w:color="auto"/>
          </w:divBdr>
        </w:div>
        <w:div w:id="1162817253">
          <w:marLeft w:val="547"/>
          <w:marRight w:val="0"/>
          <w:marTop w:val="0"/>
          <w:marBottom w:val="0"/>
          <w:divBdr>
            <w:top w:val="none" w:sz="0" w:space="0" w:color="auto"/>
            <w:left w:val="none" w:sz="0" w:space="0" w:color="auto"/>
            <w:bottom w:val="none" w:sz="0" w:space="0" w:color="auto"/>
            <w:right w:val="none" w:sz="0" w:space="0" w:color="auto"/>
          </w:divBdr>
        </w:div>
        <w:div w:id="1071805444">
          <w:marLeft w:val="547"/>
          <w:marRight w:val="0"/>
          <w:marTop w:val="0"/>
          <w:marBottom w:val="0"/>
          <w:divBdr>
            <w:top w:val="none" w:sz="0" w:space="0" w:color="auto"/>
            <w:left w:val="none" w:sz="0" w:space="0" w:color="auto"/>
            <w:bottom w:val="none" w:sz="0" w:space="0" w:color="auto"/>
            <w:right w:val="none" w:sz="0" w:space="0" w:color="auto"/>
          </w:divBdr>
        </w:div>
      </w:divsChild>
    </w:div>
    <w:div w:id="1830899338">
      <w:bodyDiv w:val="1"/>
      <w:marLeft w:val="0"/>
      <w:marRight w:val="0"/>
      <w:marTop w:val="0"/>
      <w:marBottom w:val="0"/>
      <w:divBdr>
        <w:top w:val="none" w:sz="0" w:space="0" w:color="auto"/>
        <w:left w:val="none" w:sz="0" w:space="0" w:color="auto"/>
        <w:bottom w:val="none" w:sz="0" w:space="0" w:color="auto"/>
        <w:right w:val="none" w:sz="0" w:space="0" w:color="auto"/>
      </w:divBdr>
      <w:divsChild>
        <w:div w:id="1072266255">
          <w:marLeft w:val="547"/>
          <w:marRight w:val="0"/>
          <w:marTop w:val="0"/>
          <w:marBottom w:val="0"/>
          <w:divBdr>
            <w:top w:val="none" w:sz="0" w:space="0" w:color="auto"/>
            <w:left w:val="none" w:sz="0" w:space="0" w:color="auto"/>
            <w:bottom w:val="none" w:sz="0" w:space="0" w:color="auto"/>
            <w:right w:val="none" w:sz="0" w:space="0" w:color="auto"/>
          </w:divBdr>
        </w:div>
      </w:divsChild>
    </w:div>
    <w:div w:id="1942564552">
      <w:bodyDiv w:val="1"/>
      <w:marLeft w:val="0"/>
      <w:marRight w:val="0"/>
      <w:marTop w:val="0"/>
      <w:marBottom w:val="0"/>
      <w:divBdr>
        <w:top w:val="none" w:sz="0" w:space="0" w:color="auto"/>
        <w:left w:val="none" w:sz="0" w:space="0" w:color="auto"/>
        <w:bottom w:val="none" w:sz="0" w:space="0" w:color="auto"/>
        <w:right w:val="none" w:sz="0" w:space="0" w:color="auto"/>
      </w:divBdr>
      <w:divsChild>
        <w:div w:id="1348673505">
          <w:marLeft w:val="547"/>
          <w:marRight w:val="0"/>
          <w:marTop w:val="144"/>
          <w:marBottom w:val="0"/>
          <w:divBdr>
            <w:top w:val="none" w:sz="0" w:space="0" w:color="auto"/>
            <w:left w:val="none" w:sz="0" w:space="0" w:color="auto"/>
            <w:bottom w:val="none" w:sz="0" w:space="0" w:color="auto"/>
            <w:right w:val="none" w:sz="0" w:space="0" w:color="auto"/>
          </w:divBdr>
        </w:div>
        <w:div w:id="1176186598">
          <w:marLeft w:val="547"/>
          <w:marRight w:val="0"/>
          <w:marTop w:val="144"/>
          <w:marBottom w:val="0"/>
          <w:divBdr>
            <w:top w:val="none" w:sz="0" w:space="0" w:color="auto"/>
            <w:left w:val="none" w:sz="0" w:space="0" w:color="auto"/>
            <w:bottom w:val="none" w:sz="0" w:space="0" w:color="auto"/>
            <w:right w:val="none" w:sz="0" w:space="0" w:color="auto"/>
          </w:divBdr>
        </w:div>
        <w:div w:id="631253180">
          <w:marLeft w:val="547"/>
          <w:marRight w:val="0"/>
          <w:marTop w:val="144"/>
          <w:marBottom w:val="0"/>
          <w:divBdr>
            <w:top w:val="none" w:sz="0" w:space="0" w:color="auto"/>
            <w:left w:val="none" w:sz="0" w:space="0" w:color="auto"/>
            <w:bottom w:val="none" w:sz="0" w:space="0" w:color="auto"/>
            <w:right w:val="none" w:sz="0" w:space="0" w:color="auto"/>
          </w:divBdr>
        </w:div>
        <w:div w:id="383721448">
          <w:marLeft w:val="547"/>
          <w:marRight w:val="0"/>
          <w:marTop w:val="144"/>
          <w:marBottom w:val="0"/>
          <w:divBdr>
            <w:top w:val="none" w:sz="0" w:space="0" w:color="auto"/>
            <w:left w:val="none" w:sz="0" w:space="0" w:color="auto"/>
            <w:bottom w:val="none" w:sz="0" w:space="0" w:color="auto"/>
            <w:right w:val="none" w:sz="0" w:space="0" w:color="auto"/>
          </w:divBdr>
        </w:div>
        <w:div w:id="1944989939">
          <w:marLeft w:val="547"/>
          <w:marRight w:val="0"/>
          <w:marTop w:val="144"/>
          <w:marBottom w:val="0"/>
          <w:divBdr>
            <w:top w:val="none" w:sz="0" w:space="0" w:color="auto"/>
            <w:left w:val="none" w:sz="0" w:space="0" w:color="auto"/>
            <w:bottom w:val="none" w:sz="0" w:space="0" w:color="auto"/>
            <w:right w:val="none" w:sz="0" w:space="0" w:color="auto"/>
          </w:divBdr>
        </w:div>
        <w:div w:id="1612055604">
          <w:marLeft w:val="547"/>
          <w:marRight w:val="0"/>
          <w:marTop w:val="144"/>
          <w:marBottom w:val="0"/>
          <w:divBdr>
            <w:top w:val="none" w:sz="0" w:space="0" w:color="auto"/>
            <w:left w:val="none" w:sz="0" w:space="0" w:color="auto"/>
            <w:bottom w:val="none" w:sz="0" w:space="0" w:color="auto"/>
            <w:right w:val="none" w:sz="0" w:space="0" w:color="auto"/>
          </w:divBdr>
        </w:div>
        <w:div w:id="1434394692">
          <w:marLeft w:val="547"/>
          <w:marRight w:val="0"/>
          <w:marTop w:val="144"/>
          <w:marBottom w:val="0"/>
          <w:divBdr>
            <w:top w:val="none" w:sz="0" w:space="0" w:color="auto"/>
            <w:left w:val="none" w:sz="0" w:space="0" w:color="auto"/>
            <w:bottom w:val="none" w:sz="0" w:space="0" w:color="auto"/>
            <w:right w:val="none" w:sz="0" w:space="0" w:color="auto"/>
          </w:divBdr>
        </w:div>
        <w:div w:id="1267272901">
          <w:marLeft w:val="547"/>
          <w:marRight w:val="0"/>
          <w:marTop w:val="144"/>
          <w:marBottom w:val="0"/>
          <w:divBdr>
            <w:top w:val="none" w:sz="0" w:space="0" w:color="auto"/>
            <w:left w:val="none" w:sz="0" w:space="0" w:color="auto"/>
            <w:bottom w:val="none" w:sz="0" w:space="0" w:color="auto"/>
            <w:right w:val="none" w:sz="0" w:space="0" w:color="auto"/>
          </w:divBdr>
        </w:div>
      </w:divsChild>
    </w:div>
    <w:div w:id="2017878083">
      <w:bodyDiv w:val="1"/>
      <w:marLeft w:val="0"/>
      <w:marRight w:val="0"/>
      <w:marTop w:val="0"/>
      <w:marBottom w:val="0"/>
      <w:divBdr>
        <w:top w:val="none" w:sz="0" w:space="0" w:color="auto"/>
        <w:left w:val="none" w:sz="0" w:space="0" w:color="auto"/>
        <w:bottom w:val="none" w:sz="0" w:space="0" w:color="auto"/>
        <w:right w:val="none" w:sz="0" w:space="0" w:color="auto"/>
      </w:divBdr>
      <w:divsChild>
        <w:div w:id="263000091">
          <w:marLeft w:val="547"/>
          <w:marRight w:val="0"/>
          <w:marTop w:val="0"/>
          <w:marBottom w:val="0"/>
          <w:divBdr>
            <w:top w:val="none" w:sz="0" w:space="0" w:color="auto"/>
            <w:left w:val="none" w:sz="0" w:space="0" w:color="auto"/>
            <w:bottom w:val="none" w:sz="0" w:space="0" w:color="auto"/>
            <w:right w:val="none" w:sz="0" w:space="0" w:color="auto"/>
          </w:divBdr>
        </w:div>
      </w:divsChild>
    </w:div>
    <w:div w:id="2021151838">
      <w:bodyDiv w:val="1"/>
      <w:marLeft w:val="0"/>
      <w:marRight w:val="0"/>
      <w:marTop w:val="0"/>
      <w:marBottom w:val="0"/>
      <w:divBdr>
        <w:top w:val="none" w:sz="0" w:space="0" w:color="auto"/>
        <w:left w:val="none" w:sz="0" w:space="0" w:color="auto"/>
        <w:bottom w:val="none" w:sz="0" w:space="0" w:color="auto"/>
        <w:right w:val="none" w:sz="0" w:space="0" w:color="auto"/>
      </w:divBdr>
      <w:divsChild>
        <w:div w:id="129683730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s.mom.gov.sg/Pages/Employment-Summary-Table.asp" TargetMode="External"/><Relationship Id="rId3" Type="http://schemas.openxmlformats.org/officeDocument/2006/relationships/settings" Target="settings.xml"/><Relationship Id="rId7" Type="http://schemas.openxmlformats.org/officeDocument/2006/relationships/hyperlink" Target="https://www.cipd.co.uk/knowledge/work/trends/labour-market-outloo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6896</TotalTime>
  <Pages>10</Pages>
  <Words>3851</Words>
  <Characters>21952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Packman</dc:creator>
  <cp:keywords/>
  <dc:description/>
  <cp:lastModifiedBy>Rhodri Packman</cp:lastModifiedBy>
  <cp:revision>134</cp:revision>
  <dcterms:created xsi:type="dcterms:W3CDTF">2020-03-21T10:21:00Z</dcterms:created>
  <dcterms:modified xsi:type="dcterms:W3CDTF">2020-03-28T10:16:00Z</dcterms:modified>
</cp:coreProperties>
</file>