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58F809" w14:textId="77777777" w:rsidR="00F7458C" w:rsidRDefault="00F7458C" w:rsidP="00E53C8D">
      <w:pPr>
        <w:spacing w:after="0" w:line="480" w:lineRule="auto"/>
        <w:jc w:val="center"/>
        <w:rPr>
          <w:b/>
        </w:rPr>
      </w:pPr>
    </w:p>
    <w:p w14:paraId="483037CF" w14:textId="77777777" w:rsidR="00F7458C" w:rsidRDefault="00F7458C" w:rsidP="00E53C8D">
      <w:pPr>
        <w:spacing w:after="0" w:line="480" w:lineRule="auto"/>
        <w:jc w:val="center"/>
        <w:rPr>
          <w:b/>
        </w:rPr>
      </w:pPr>
    </w:p>
    <w:p w14:paraId="7CD9E62C" w14:textId="77777777" w:rsidR="00F7458C" w:rsidRDefault="00F7458C" w:rsidP="00E53C8D">
      <w:pPr>
        <w:spacing w:after="0" w:line="480" w:lineRule="auto"/>
        <w:jc w:val="center"/>
        <w:rPr>
          <w:b/>
        </w:rPr>
      </w:pPr>
    </w:p>
    <w:p w14:paraId="4E602E5A" w14:textId="77777777" w:rsidR="00F7458C" w:rsidRDefault="00F7458C" w:rsidP="00E53C8D">
      <w:pPr>
        <w:spacing w:after="0" w:line="480" w:lineRule="auto"/>
        <w:jc w:val="center"/>
        <w:rPr>
          <w:b/>
        </w:rPr>
      </w:pPr>
    </w:p>
    <w:p w14:paraId="5ADF2303" w14:textId="77777777" w:rsidR="00F7458C" w:rsidRDefault="00F7458C" w:rsidP="00E53C8D">
      <w:pPr>
        <w:spacing w:after="0" w:line="480" w:lineRule="auto"/>
        <w:jc w:val="center"/>
        <w:rPr>
          <w:b/>
        </w:rPr>
      </w:pPr>
    </w:p>
    <w:p w14:paraId="3D4F0EA5" w14:textId="77777777" w:rsidR="00F7458C" w:rsidRDefault="00F7458C" w:rsidP="00E53C8D">
      <w:pPr>
        <w:spacing w:after="0" w:line="480" w:lineRule="auto"/>
        <w:jc w:val="center"/>
        <w:rPr>
          <w:b/>
        </w:rPr>
      </w:pPr>
    </w:p>
    <w:p w14:paraId="1CF1A0A4" w14:textId="77777777" w:rsidR="00F7458C" w:rsidRDefault="00F7458C" w:rsidP="00E53C8D">
      <w:pPr>
        <w:spacing w:after="0" w:line="480" w:lineRule="auto"/>
        <w:jc w:val="center"/>
        <w:rPr>
          <w:b/>
        </w:rPr>
      </w:pPr>
    </w:p>
    <w:p w14:paraId="633F8B26" w14:textId="77777777" w:rsidR="00F8781F" w:rsidRDefault="00F8781F" w:rsidP="00E53C8D">
      <w:pPr>
        <w:spacing w:after="0" w:line="480" w:lineRule="auto"/>
        <w:jc w:val="center"/>
        <w:rPr>
          <w:b/>
        </w:rPr>
      </w:pPr>
    </w:p>
    <w:p w14:paraId="3D85A7EC" w14:textId="77777777" w:rsidR="00F8781F" w:rsidRDefault="00F8781F" w:rsidP="00E53C8D">
      <w:pPr>
        <w:spacing w:after="0" w:line="480" w:lineRule="auto"/>
        <w:jc w:val="center"/>
        <w:rPr>
          <w:b/>
        </w:rPr>
      </w:pPr>
    </w:p>
    <w:p w14:paraId="195466A5" w14:textId="7986F450" w:rsidR="00F8781F" w:rsidRDefault="00F8781F" w:rsidP="00F8781F">
      <w:pPr>
        <w:rPr>
          <w:rFonts w:ascii="Arial" w:hAnsi="Arial" w:cs="Arial"/>
          <w:sz w:val="28"/>
          <w:szCs w:val="28"/>
        </w:rPr>
      </w:pPr>
      <w:r w:rsidRPr="00C46CF2">
        <w:rPr>
          <w:rFonts w:ascii="Arial" w:hAnsi="Arial" w:cs="Arial"/>
          <w:sz w:val="28"/>
          <w:szCs w:val="28"/>
        </w:rPr>
        <w:t xml:space="preserve">Student </w:t>
      </w:r>
      <w:r>
        <w:rPr>
          <w:rFonts w:ascii="Arial" w:hAnsi="Arial" w:cs="Arial"/>
          <w:sz w:val="28"/>
          <w:szCs w:val="28"/>
        </w:rPr>
        <w:t>name: Rodica</w:t>
      </w:r>
      <w:r>
        <w:rPr>
          <w:rFonts w:ascii="Arial" w:hAnsi="Arial" w:cs="Arial"/>
          <w:sz w:val="28"/>
          <w:szCs w:val="28"/>
        </w:rPr>
        <w:t xml:space="preserve"> Cornea</w:t>
      </w:r>
    </w:p>
    <w:p w14:paraId="55F27BA4" w14:textId="578151D5" w:rsidR="00F8781F" w:rsidRDefault="00F8781F" w:rsidP="00F8781F">
      <w:pPr>
        <w:rPr>
          <w:rFonts w:ascii="Arial" w:hAnsi="Arial" w:cs="Arial"/>
          <w:sz w:val="28"/>
          <w:szCs w:val="28"/>
        </w:rPr>
      </w:pPr>
      <w:r>
        <w:rPr>
          <w:rFonts w:ascii="Arial" w:hAnsi="Arial" w:cs="Arial"/>
          <w:sz w:val="28"/>
          <w:szCs w:val="28"/>
        </w:rPr>
        <w:t>Student ID: 211</w:t>
      </w:r>
      <w:r>
        <w:rPr>
          <w:rFonts w:ascii="Arial" w:hAnsi="Arial" w:cs="Arial"/>
          <w:sz w:val="28"/>
          <w:szCs w:val="28"/>
        </w:rPr>
        <w:t>0386</w:t>
      </w:r>
    </w:p>
    <w:p w14:paraId="527E2927" w14:textId="77777777" w:rsidR="00F8781F" w:rsidRDefault="00F8781F" w:rsidP="00F8781F">
      <w:pPr>
        <w:rPr>
          <w:rFonts w:ascii="Arial" w:hAnsi="Arial" w:cs="Arial"/>
          <w:sz w:val="28"/>
          <w:szCs w:val="28"/>
        </w:rPr>
      </w:pPr>
      <w:r>
        <w:rPr>
          <w:rFonts w:ascii="Arial" w:hAnsi="Arial" w:cs="Arial"/>
          <w:sz w:val="28"/>
          <w:szCs w:val="28"/>
        </w:rPr>
        <w:t>Lecturer name: Ernest Wavei</w:t>
      </w:r>
    </w:p>
    <w:p w14:paraId="4CFDB08F" w14:textId="77777777" w:rsidR="00F8781F" w:rsidRDefault="00F8781F" w:rsidP="00F8781F">
      <w:pPr>
        <w:rPr>
          <w:rFonts w:ascii="Arial" w:hAnsi="Arial" w:cs="Arial"/>
          <w:sz w:val="28"/>
          <w:szCs w:val="28"/>
        </w:rPr>
      </w:pPr>
      <w:r>
        <w:rPr>
          <w:rFonts w:ascii="Arial" w:hAnsi="Arial" w:cs="Arial"/>
          <w:sz w:val="28"/>
          <w:szCs w:val="28"/>
        </w:rPr>
        <w:t>Module name: Contemporary Themes in the Hotel and Hospitality sector</w:t>
      </w:r>
    </w:p>
    <w:p w14:paraId="3B6B2D4D" w14:textId="77777777" w:rsidR="00F8781F" w:rsidRDefault="00F8781F" w:rsidP="00F8781F">
      <w:pPr>
        <w:rPr>
          <w:rFonts w:ascii="Arial" w:hAnsi="Arial" w:cs="Arial"/>
          <w:sz w:val="28"/>
          <w:szCs w:val="28"/>
        </w:rPr>
      </w:pPr>
      <w:r>
        <w:rPr>
          <w:rFonts w:ascii="Arial" w:hAnsi="Arial" w:cs="Arial"/>
          <w:sz w:val="28"/>
          <w:szCs w:val="28"/>
        </w:rPr>
        <w:t>Acknowledgement: In this research paper I did not use any type or version of AI.</w:t>
      </w:r>
    </w:p>
    <w:p w14:paraId="388D21BF" w14:textId="77777777" w:rsidR="00F8781F" w:rsidRDefault="00F8781F" w:rsidP="00E53C8D">
      <w:pPr>
        <w:spacing w:after="0" w:line="480" w:lineRule="auto"/>
        <w:jc w:val="center"/>
      </w:pPr>
    </w:p>
    <w:p w14:paraId="00950C40" w14:textId="77777777" w:rsidR="00F7458C" w:rsidRDefault="00F7458C" w:rsidP="00E53C8D">
      <w:pPr>
        <w:spacing w:after="0" w:line="480" w:lineRule="auto"/>
        <w:jc w:val="center"/>
      </w:pPr>
    </w:p>
    <w:p w14:paraId="710393D7" w14:textId="77777777" w:rsidR="00F7458C" w:rsidRDefault="00F7458C" w:rsidP="00E53C8D">
      <w:pPr>
        <w:spacing w:after="0" w:line="480" w:lineRule="auto"/>
        <w:jc w:val="center"/>
      </w:pPr>
    </w:p>
    <w:p w14:paraId="41459BB9" w14:textId="7FDBD0FF" w:rsidR="00F8781F" w:rsidRPr="00F8781F" w:rsidRDefault="00F7458C" w:rsidP="00F8781F">
      <w:pPr>
        <w:spacing w:after="0" w:line="480" w:lineRule="auto"/>
        <w:rPr>
          <w:rFonts w:ascii="Arial" w:hAnsi="Arial" w:cs="Arial"/>
          <w:b/>
          <w:sz w:val="28"/>
          <w:szCs w:val="28"/>
        </w:rPr>
      </w:pPr>
      <w:r w:rsidRPr="00F8781F">
        <w:rPr>
          <w:b/>
        </w:rPr>
        <w:br w:type="page"/>
      </w:r>
      <w:r w:rsidR="00F8781F" w:rsidRPr="00F8781F">
        <w:rPr>
          <w:rFonts w:ascii="Arial" w:hAnsi="Arial" w:cs="Arial"/>
          <w:b/>
          <w:sz w:val="28"/>
          <w:szCs w:val="28"/>
        </w:rPr>
        <w:lastRenderedPageBreak/>
        <w:t xml:space="preserve">SAFETY AND CRISIS MANAGEMENT IN HOTEL AND HOSPITALITY SECTOR  </w:t>
      </w:r>
    </w:p>
    <w:p w14:paraId="7A273C0A" w14:textId="77777777" w:rsidR="00F8781F" w:rsidRDefault="00F8781F" w:rsidP="00F8781F">
      <w:pPr>
        <w:tabs>
          <w:tab w:val="left" w:pos="1980"/>
        </w:tabs>
        <w:spacing w:after="0" w:line="360" w:lineRule="auto"/>
        <w:jc w:val="center"/>
        <w:rPr>
          <w:rFonts w:ascii="Arial" w:hAnsi="Arial" w:cs="Arial"/>
          <w:b/>
        </w:rPr>
      </w:pPr>
    </w:p>
    <w:p w14:paraId="3A0086F1" w14:textId="77777777" w:rsidR="00F8781F" w:rsidRDefault="00F8781F" w:rsidP="00F8781F">
      <w:pPr>
        <w:tabs>
          <w:tab w:val="left" w:pos="1980"/>
        </w:tabs>
        <w:spacing w:after="0" w:line="360" w:lineRule="auto"/>
        <w:jc w:val="center"/>
        <w:rPr>
          <w:rFonts w:ascii="Arial" w:hAnsi="Arial" w:cs="Arial"/>
          <w:b/>
        </w:rPr>
      </w:pPr>
    </w:p>
    <w:p w14:paraId="37782AA6" w14:textId="4E374936" w:rsidR="005465CB" w:rsidRPr="008E714D" w:rsidRDefault="005465CB" w:rsidP="00F8781F">
      <w:pPr>
        <w:tabs>
          <w:tab w:val="left" w:pos="1980"/>
        </w:tabs>
        <w:spacing w:after="0" w:line="360" w:lineRule="auto"/>
        <w:jc w:val="center"/>
        <w:rPr>
          <w:rFonts w:ascii="Arial" w:hAnsi="Arial" w:cs="Arial"/>
          <w:b/>
          <w:sz w:val="28"/>
          <w:szCs w:val="28"/>
        </w:rPr>
      </w:pPr>
      <w:r w:rsidRPr="008E714D">
        <w:rPr>
          <w:rFonts w:ascii="Arial" w:hAnsi="Arial" w:cs="Arial"/>
          <w:b/>
          <w:sz w:val="28"/>
          <w:szCs w:val="28"/>
        </w:rPr>
        <w:t>Abstract</w:t>
      </w:r>
    </w:p>
    <w:p w14:paraId="3E34E918" w14:textId="77777777" w:rsidR="00F8781F" w:rsidRDefault="00F8781F" w:rsidP="00F8781F">
      <w:pPr>
        <w:tabs>
          <w:tab w:val="left" w:pos="1980"/>
        </w:tabs>
        <w:spacing w:after="0" w:line="360" w:lineRule="auto"/>
        <w:jc w:val="center"/>
        <w:rPr>
          <w:rFonts w:ascii="Arial" w:hAnsi="Arial" w:cs="Arial"/>
          <w:b/>
        </w:rPr>
      </w:pPr>
    </w:p>
    <w:p w14:paraId="1808E6DE" w14:textId="77777777" w:rsidR="005425B5" w:rsidRPr="00F8781F" w:rsidRDefault="005425B5" w:rsidP="00F8781F">
      <w:pPr>
        <w:spacing w:after="0" w:line="360" w:lineRule="auto"/>
        <w:rPr>
          <w:rFonts w:ascii="Arial" w:hAnsi="Arial" w:cs="Arial"/>
        </w:rPr>
      </w:pPr>
      <w:r w:rsidRPr="00F8781F">
        <w:rPr>
          <w:rFonts w:ascii="Arial" w:hAnsi="Arial" w:cs="Arial"/>
        </w:rPr>
        <w:t>In this paper, the current challenges of safety and crisis management in the context of the contemporary hospitality industry in general and, in particular, health-related crises, natural disasters, and political instabilities are explored. Based on the PESTEL analysis, identify political, economic, sociological, technological, environmental, and legal factors affecting crisis management and response in the hotel industry. The paper is based on the examples of UK hotels and aims to critically examine how organisations have responded to these changes and risks, such as the COVID-19 pandemic, by establishing new securities, integrating the technologies into operation, and implementing sustainable management. It also emphasises that small hotels have restrictions when implementing the newest crisis measures. The paper finally provided future policy directions focussing on digitisation, sustainability, and staff development necessary to safeguard organisations against future shocks. It will also be relevant for the mentioned industry to implement such strategies to reduce the level of risks and ensure the industry’s stable functioning in the long term.</w:t>
      </w:r>
    </w:p>
    <w:p w14:paraId="288D8DD8" w14:textId="77777777" w:rsidR="00BF1FED" w:rsidRDefault="00BF1FED" w:rsidP="00F8781F">
      <w:pPr>
        <w:spacing w:after="0" w:line="360" w:lineRule="auto"/>
        <w:rPr>
          <w:b/>
        </w:rPr>
      </w:pPr>
      <w:r w:rsidRPr="00F8781F">
        <w:rPr>
          <w:rFonts w:ascii="Arial" w:hAnsi="Arial" w:cs="Arial"/>
          <w:b/>
        </w:rPr>
        <w:br w:type="page"/>
      </w:r>
    </w:p>
    <w:p w14:paraId="392D16BD" w14:textId="683B0095" w:rsidR="005425B5" w:rsidRDefault="008E714D" w:rsidP="00DC6BA2">
      <w:pPr>
        <w:spacing w:after="0" w:line="360" w:lineRule="auto"/>
        <w:contextualSpacing/>
        <w:jc w:val="both"/>
        <w:rPr>
          <w:rFonts w:ascii="Arial" w:hAnsi="Arial" w:cs="Arial"/>
          <w:b/>
          <w:sz w:val="28"/>
          <w:szCs w:val="28"/>
        </w:rPr>
      </w:pPr>
      <w:r>
        <w:rPr>
          <w:rFonts w:ascii="Arial" w:hAnsi="Arial" w:cs="Arial"/>
          <w:b/>
        </w:rPr>
        <w:lastRenderedPageBreak/>
        <w:t xml:space="preserve">                                                                </w:t>
      </w:r>
      <w:r w:rsidR="005425B5" w:rsidRPr="008E714D">
        <w:rPr>
          <w:rFonts w:ascii="Arial" w:hAnsi="Arial" w:cs="Arial"/>
          <w:b/>
          <w:sz w:val="28"/>
          <w:szCs w:val="28"/>
        </w:rPr>
        <w:t>Introduction</w:t>
      </w:r>
    </w:p>
    <w:p w14:paraId="1D8090AD" w14:textId="77777777" w:rsidR="008E714D" w:rsidRPr="008E714D" w:rsidRDefault="008E714D" w:rsidP="00DC6BA2">
      <w:pPr>
        <w:spacing w:after="0" w:line="360" w:lineRule="auto"/>
        <w:contextualSpacing/>
        <w:jc w:val="both"/>
        <w:rPr>
          <w:rFonts w:ascii="Arial" w:hAnsi="Arial" w:cs="Arial"/>
          <w:b/>
          <w:sz w:val="28"/>
          <w:szCs w:val="28"/>
        </w:rPr>
      </w:pPr>
    </w:p>
    <w:p w14:paraId="11CE1F1D" w14:textId="16254752" w:rsidR="005425B5" w:rsidRPr="00DC6BA2" w:rsidRDefault="005425B5" w:rsidP="00DC6BA2">
      <w:pPr>
        <w:spacing w:after="0" w:line="360" w:lineRule="auto"/>
        <w:ind w:firstLine="720"/>
        <w:contextualSpacing/>
        <w:jc w:val="both"/>
        <w:rPr>
          <w:rFonts w:ascii="Arial" w:hAnsi="Arial" w:cs="Arial"/>
        </w:rPr>
      </w:pPr>
      <w:r w:rsidRPr="00DC6BA2">
        <w:rPr>
          <w:rFonts w:ascii="Arial" w:hAnsi="Arial" w:cs="Arial"/>
        </w:rPr>
        <w:t>In today's complex global society, the hotel and hospitality sector has dealt with many issues that significantly affect its performance and existence. Safety and Crisis Management is one of the most important themes of the contemporary world, encompassing disaster management, perception of risk, and control of dangers that threaten guests and personnel. As the range of health adverse events, including pandemics, politically instigated violence, natural calamities, and data breaches, is likely to grow, many hotels and hospitality sectors must establish effective frameworks to manage crises. This sector of hotels and hospitality is contradictorily customer-orientated and is highly sensitive to crises due to systemic needs of public confidence and absolute business continuity. A single event that requires little or no effort to actualise can cripple a brand in terms of reputation, solvency, and sustainability. Hence, solving modern safety and crisis management problems is not only a question of operations' efficiency but also one of competitive advantage and steadiness on the global level. This paper will look at safety and crisis management in the hotel and hospitality industry and evaluate its significance in relation to the organisation through the PESTEL framework. Thus, in this paper, by pointing out existing challenges and assessing the industry's responses to them, recommendations for prospective policies and management strategies that would protect the sector from future threats can be discussed.</w:t>
      </w:r>
    </w:p>
    <w:p w14:paraId="2B8C55D5" w14:textId="77777777" w:rsidR="005425B5" w:rsidRDefault="005425B5"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Literature Review</w:t>
      </w:r>
    </w:p>
    <w:p w14:paraId="2BDF4B2C" w14:textId="77777777" w:rsidR="008E714D" w:rsidRPr="008E714D" w:rsidRDefault="008E714D" w:rsidP="008E714D">
      <w:pPr>
        <w:spacing w:after="0" w:line="360" w:lineRule="auto"/>
        <w:contextualSpacing/>
        <w:jc w:val="center"/>
        <w:rPr>
          <w:rFonts w:ascii="Arial" w:hAnsi="Arial" w:cs="Arial"/>
          <w:sz w:val="28"/>
          <w:szCs w:val="28"/>
        </w:rPr>
      </w:pPr>
    </w:p>
    <w:p w14:paraId="41C58BFE" w14:textId="77777777" w:rsidR="005425B5" w:rsidRPr="00DC6BA2" w:rsidRDefault="005425B5" w:rsidP="00DC6BA2">
      <w:pPr>
        <w:spacing w:after="0" w:line="360" w:lineRule="auto"/>
        <w:ind w:firstLine="720"/>
        <w:contextualSpacing/>
        <w:jc w:val="both"/>
        <w:rPr>
          <w:rFonts w:ascii="Arial" w:hAnsi="Arial" w:cs="Arial"/>
        </w:rPr>
      </w:pPr>
      <w:r w:rsidRPr="00DC6BA2">
        <w:rPr>
          <w:rFonts w:ascii="Arial" w:hAnsi="Arial" w:cs="Arial"/>
        </w:rPr>
        <w:t>Health-related crises related to the theme of safety and crisis management in the hospitality industry focus on the effects of epidemics and health emergencies on the operations of hotels</w:t>
      </w:r>
      <w:r w:rsidR="00C47E14" w:rsidRPr="00DC6BA2">
        <w:rPr>
          <w:rFonts w:ascii="Arial" w:hAnsi="Arial" w:cs="Arial"/>
        </w:rPr>
        <w:t xml:space="preserve"> (Aldao, Blasco</w:t>
      </w:r>
      <w:r w:rsidR="0062515B" w:rsidRPr="00DC6BA2">
        <w:rPr>
          <w:rFonts w:ascii="Arial" w:hAnsi="Arial" w:cs="Arial"/>
        </w:rPr>
        <w:t>,</w:t>
      </w:r>
      <w:r w:rsidR="00C47E14" w:rsidRPr="00DC6BA2">
        <w:rPr>
          <w:rFonts w:ascii="Arial" w:hAnsi="Arial" w:cs="Arial"/>
        </w:rPr>
        <w:t xml:space="preserve"> and Poch Espallargas, 2022)</w:t>
      </w:r>
      <w:r w:rsidRPr="00DC6BA2">
        <w:rPr>
          <w:rFonts w:ascii="Arial" w:hAnsi="Arial" w:cs="Arial"/>
        </w:rPr>
        <w:t>. The outbreak of COVID-19 was a primary illustration of how health emergencies influence the hospitality industry significantly. According to Baum and Hai (2020), such crises translate into disruptions in operations and long-term changes in consumer behaviour, operational policies, and crisis management configurations.</w:t>
      </w:r>
    </w:p>
    <w:p w14:paraId="16209B6A" w14:textId="77777777" w:rsidR="008E714D" w:rsidRDefault="008E714D" w:rsidP="00DC6BA2">
      <w:pPr>
        <w:spacing w:after="0" w:line="360" w:lineRule="auto"/>
        <w:contextualSpacing/>
        <w:rPr>
          <w:rFonts w:ascii="Arial" w:hAnsi="Arial" w:cs="Arial"/>
          <w:b/>
          <w:bCs/>
        </w:rPr>
      </w:pPr>
    </w:p>
    <w:p w14:paraId="52987147" w14:textId="3053B3AC" w:rsidR="005425B5" w:rsidRDefault="005425B5"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lastRenderedPageBreak/>
        <w:t>Impact on Hotel Operations</w:t>
      </w:r>
    </w:p>
    <w:p w14:paraId="4B006DC9" w14:textId="77777777" w:rsidR="008E714D" w:rsidRPr="008E714D" w:rsidRDefault="008E714D" w:rsidP="008E714D">
      <w:pPr>
        <w:spacing w:after="0" w:line="360" w:lineRule="auto"/>
        <w:contextualSpacing/>
        <w:jc w:val="center"/>
        <w:rPr>
          <w:rFonts w:ascii="Arial" w:hAnsi="Arial" w:cs="Arial"/>
          <w:sz w:val="28"/>
          <w:szCs w:val="28"/>
        </w:rPr>
      </w:pPr>
    </w:p>
    <w:p w14:paraId="3D3EA11C" w14:textId="77777777" w:rsidR="005425B5" w:rsidRPr="00DC6BA2" w:rsidRDefault="005425B5" w:rsidP="00DC6BA2">
      <w:pPr>
        <w:spacing w:after="0" w:line="360" w:lineRule="auto"/>
        <w:ind w:firstLine="720"/>
        <w:contextualSpacing/>
        <w:rPr>
          <w:rFonts w:ascii="Arial" w:hAnsi="Arial" w:cs="Arial"/>
        </w:rPr>
      </w:pPr>
      <w:r w:rsidRPr="00DC6BA2">
        <w:rPr>
          <w:rFonts w:ascii="Arial" w:hAnsi="Arial" w:cs="Arial"/>
        </w:rPr>
        <w:t>Pandemics are unique threat events that have short-term and long-term impacts on hotels. Studies show that the hotel industry experienced a significant decline in occupancy rates, revenue per available room (RevPAR), and a huge loss in the tourism industry during the COVID-19 pandemic (</w:t>
      </w:r>
      <w:r w:rsidR="00050700" w:rsidRPr="00DC6BA2">
        <w:rPr>
          <w:rFonts w:ascii="Arial" w:hAnsi="Arial" w:cs="Arial"/>
        </w:rPr>
        <w:t xml:space="preserve">Gössling, Scott, and Hall, </w:t>
      </w:r>
      <w:r w:rsidRPr="00DC6BA2">
        <w:rPr>
          <w:rFonts w:ascii="Arial" w:hAnsi="Arial" w:cs="Arial"/>
        </w:rPr>
        <w:t xml:space="preserve">2021). Social distancing guidelines imposed through border closings and localised lockdowns greatly reduced the demographic audience reach and depressed the international hospitality industry. Baum et al. (2020) affirmed that many hotels had to shut down temporarily or work at partial occupancy, precipitating massive layoffs and revenue pressure. Due to these emergent health crises, the health sections of hotels had to embrace changes in dynamism and tighter health standards. Measures like washing, hand hygiene checks, contactless check-ins, and adherence to tactical measures of social distancing. Research shows that implementing these precaution measures was thrown into a new reality as rebuilding consumers' confidence emerged as critical in the post-crisis (Jiang </w:t>
      </w:r>
      <w:r w:rsidR="0019264D" w:rsidRPr="00DC6BA2">
        <w:rPr>
          <w:rFonts w:ascii="Arial" w:hAnsi="Arial" w:cs="Arial"/>
        </w:rPr>
        <w:t>and</w:t>
      </w:r>
      <w:r w:rsidRPr="00DC6BA2">
        <w:rPr>
          <w:rFonts w:ascii="Arial" w:hAnsi="Arial" w:cs="Arial"/>
        </w:rPr>
        <w:t xml:space="preserve"> Wen, 2020). Social crises that are health-related force changes in operations due to compliance with governmental requirements on health and other requirements by guests, and this is a logistical and costly step for hotels.</w:t>
      </w:r>
    </w:p>
    <w:p w14:paraId="26B793BA" w14:textId="77777777" w:rsidR="005425B5" w:rsidRDefault="005425B5"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Long-term Changes in Consumer Behaviour</w:t>
      </w:r>
    </w:p>
    <w:p w14:paraId="64903240" w14:textId="77777777" w:rsidR="008E714D" w:rsidRPr="008E714D" w:rsidRDefault="008E714D" w:rsidP="008E714D">
      <w:pPr>
        <w:spacing w:after="0" w:line="360" w:lineRule="auto"/>
        <w:contextualSpacing/>
        <w:jc w:val="center"/>
        <w:rPr>
          <w:rFonts w:ascii="Arial" w:hAnsi="Arial" w:cs="Arial"/>
          <w:sz w:val="28"/>
          <w:szCs w:val="28"/>
        </w:rPr>
      </w:pPr>
    </w:p>
    <w:p w14:paraId="6BAB1744" w14:textId="721463CD" w:rsidR="005425B5" w:rsidRPr="00DC6BA2" w:rsidRDefault="005425B5" w:rsidP="00DC6BA2">
      <w:pPr>
        <w:spacing w:after="0" w:line="360" w:lineRule="auto"/>
        <w:ind w:firstLine="720"/>
        <w:contextualSpacing/>
        <w:rPr>
          <w:rFonts w:ascii="Arial" w:hAnsi="Arial" w:cs="Arial"/>
        </w:rPr>
      </w:pPr>
      <w:r w:rsidRPr="00DC6BA2">
        <w:rPr>
          <w:rFonts w:ascii="Arial" w:hAnsi="Arial" w:cs="Arial"/>
        </w:rPr>
        <w:t>Pandemics have a profound impact on customer behaviour, the main tendencies of which are concerns for safety and product hygiene. According to Jiang and Wen (2020), post-pandemic travellers made it a point to select hotels that are conscious of health protocols, including cleaning detectability and staff embarkation on sanitisation procedures. The trend that has quickly emerged is that consumers now care more about spaces' hygienic and safety standards than about luxury. Zenker and Kock (2020) noted that this behaviour shift had forced hotels to reinvent their value proposition around health security. Additionally, according to the same authors, health crises escalate the anxiety levels of travellers, and safety concerns will influence travel decisions (</w:t>
      </w:r>
      <w:r w:rsidR="004915C3" w:rsidRPr="00DC6BA2">
        <w:rPr>
          <w:rFonts w:ascii="Arial" w:hAnsi="Arial" w:cs="Arial"/>
        </w:rPr>
        <w:t>Cooper and Hall, 20</w:t>
      </w:r>
      <w:r w:rsidR="00241D6D" w:rsidRPr="00DC6BA2">
        <w:rPr>
          <w:rFonts w:ascii="Arial" w:hAnsi="Arial" w:cs="Arial"/>
        </w:rPr>
        <w:t>19</w:t>
      </w:r>
      <w:r w:rsidRPr="00DC6BA2">
        <w:rPr>
          <w:rFonts w:ascii="Arial" w:hAnsi="Arial" w:cs="Arial"/>
        </w:rPr>
        <w:t xml:space="preserve">). There are extensive psychological effects of </w:t>
      </w:r>
      <w:r w:rsidRPr="00DC6BA2">
        <w:rPr>
          <w:rFonts w:ascii="Arial" w:hAnsi="Arial" w:cs="Arial"/>
        </w:rPr>
        <w:lastRenderedPageBreak/>
        <w:t>pandemics that are not easily overcome, and it can be frequently seen that concerns still arise in hotels in the form of guest complaints. Hence, its resolution is necessary to lure more visitors to the hotel. Health safety acknowledges that even as the hospitality industry bounces back, customers expect it to maintain high health safety measures, which permanently alter the hotel's operational policies.</w:t>
      </w:r>
    </w:p>
    <w:p w14:paraId="1DA87D99" w14:textId="5947FE63" w:rsidR="005425B5" w:rsidRDefault="008E714D" w:rsidP="008E714D">
      <w:pPr>
        <w:spacing w:after="0" w:line="360" w:lineRule="auto"/>
        <w:contextualSpacing/>
        <w:jc w:val="center"/>
        <w:rPr>
          <w:rFonts w:ascii="Arial" w:hAnsi="Arial" w:cs="Arial"/>
          <w:b/>
          <w:bCs/>
          <w:sz w:val="28"/>
          <w:szCs w:val="28"/>
        </w:rPr>
      </w:pPr>
      <w:r>
        <w:rPr>
          <w:rFonts w:ascii="Arial" w:hAnsi="Arial" w:cs="Arial"/>
          <w:b/>
          <w:bCs/>
        </w:rPr>
        <w:t xml:space="preserve"> </w:t>
      </w:r>
      <w:r w:rsidR="005425B5" w:rsidRPr="008E714D">
        <w:rPr>
          <w:rFonts w:ascii="Arial" w:hAnsi="Arial" w:cs="Arial"/>
          <w:b/>
          <w:bCs/>
          <w:sz w:val="28"/>
          <w:szCs w:val="28"/>
        </w:rPr>
        <w:t>Strategic Crisis Management and Industry Response</w:t>
      </w:r>
    </w:p>
    <w:p w14:paraId="680AF526" w14:textId="77777777" w:rsidR="008E714D" w:rsidRPr="008E714D" w:rsidRDefault="008E714D" w:rsidP="008E714D">
      <w:pPr>
        <w:spacing w:after="0" w:line="360" w:lineRule="auto"/>
        <w:contextualSpacing/>
        <w:jc w:val="center"/>
        <w:rPr>
          <w:rFonts w:ascii="Arial" w:hAnsi="Arial" w:cs="Arial"/>
          <w:sz w:val="28"/>
          <w:szCs w:val="28"/>
        </w:rPr>
      </w:pPr>
    </w:p>
    <w:p w14:paraId="63E70DA7" w14:textId="77777777" w:rsidR="00EE4796" w:rsidRPr="00DC6BA2" w:rsidRDefault="005425B5" w:rsidP="00DC6BA2">
      <w:pPr>
        <w:spacing w:after="0" w:line="360" w:lineRule="auto"/>
        <w:ind w:firstLine="720"/>
        <w:contextualSpacing/>
        <w:rPr>
          <w:rFonts w:ascii="Arial" w:hAnsi="Arial" w:cs="Arial"/>
        </w:rPr>
      </w:pPr>
      <w:r w:rsidRPr="00DC6BA2">
        <w:rPr>
          <w:rFonts w:ascii="Arial" w:hAnsi="Arial" w:cs="Arial"/>
        </w:rPr>
        <w:t>Thus, the literature emphasises the b</w:t>
      </w:r>
      <w:r w:rsidR="0019682F" w:rsidRPr="00DC6BA2">
        <w:rPr>
          <w:rFonts w:ascii="Arial" w:hAnsi="Arial" w:cs="Arial"/>
        </w:rPr>
        <w:t>est practices and lessons learned</w:t>
      </w:r>
      <w:r w:rsidRPr="00DC6BA2">
        <w:rPr>
          <w:rFonts w:ascii="Arial" w:hAnsi="Arial" w:cs="Arial"/>
        </w:rPr>
        <w:t xml:space="preserve"> in the management of crises in response to health crises, suggesting that efforts directed towards the improvement of a nation’s health safety do well to include efforts or plans for economic revival</w:t>
      </w:r>
      <w:r w:rsidR="004915C3" w:rsidRPr="00DC6BA2">
        <w:rPr>
          <w:rFonts w:ascii="Arial" w:hAnsi="Arial" w:cs="Arial"/>
        </w:rPr>
        <w:t xml:space="preserve"> (Clegg, Skyttermoen and Vaagaasar, 2021)</w:t>
      </w:r>
      <w:r w:rsidRPr="00DC6BA2">
        <w:rPr>
          <w:rFonts w:ascii="Arial" w:hAnsi="Arial" w:cs="Arial"/>
        </w:rPr>
        <w:t>. Hilton Worldwide reported that in relation to COVID-19, the company and other hotel chains like Marriott International undertook massive efforts at formulating hygiene protocols in collaboration with health organisations and legal frameworks (Hilton Worldwide, 2020). Among those protocols scaled up during COVID-19 were increased sanitation, employee education, and the use of technology to minimise proximal contact. Such responses are useful in keeping operations afloat while at the same time preserving guest and employee wellbeing (</w:t>
      </w:r>
      <w:r w:rsidR="00B8192C" w:rsidRPr="00DC6BA2">
        <w:rPr>
          <w:rFonts w:ascii="Arial" w:hAnsi="Arial" w:cs="Arial"/>
        </w:rPr>
        <w:t>Vargas</w:t>
      </w:r>
      <w:r w:rsidRPr="00DC6BA2">
        <w:rPr>
          <w:rFonts w:ascii="Arial" w:hAnsi="Arial" w:cs="Arial"/>
        </w:rPr>
        <w:t xml:space="preserve">, 2020). However, the literature suggests that the hospitality industry has not been able to address or manage the wider financial consequences of health crises adequately. </w:t>
      </w:r>
      <w:r w:rsidR="00C47E14" w:rsidRPr="00DC6BA2">
        <w:rPr>
          <w:rFonts w:ascii="Arial" w:hAnsi="Arial" w:cs="Arial"/>
        </w:rPr>
        <w:t>Gössling, Scott, and Hall</w:t>
      </w:r>
      <w:r w:rsidRPr="00DC6BA2">
        <w:rPr>
          <w:rFonts w:ascii="Arial" w:hAnsi="Arial" w:cs="Arial"/>
        </w:rPr>
        <w:t>'s (2021) study showed the industry's susceptibility to global shocks, pointing out that while operational changes were required, they also did not protect against global economic damages. The current global financial crisis revealed some weaknesses in readiness for large-scale health risks in the industry, translating to the necessity of better risk management models in the future.</w:t>
      </w:r>
    </w:p>
    <w:p w14:paraId="097DA8FF" w14:textId="77777777" w:rsidR="00241D6D" w:rsidRDefault="004F5CCF" w:rsidP="00DC6BA2">
      <w:pPr>
        <w:spacing w:after="0" w:line="360" w:lineRule="auto"/>
        <w:contextualSpacing/>
        <w:jc w:val="center"/>
        <w:rPr>
          <w:rFonts w:ascii="Arial" w:hAnsi="Arial" w:cs="Arial"/>
          <w:b/>
          <w:sz w:val="28"/>
          <w:szCs w:val="28"/>
        </w:rPr>
      </w:pPr>
      <w:r w:rsidRPr="008E714D">
        <w:rPr>
          <w:rFonts w:ascii="Arial" w:hAnsi="Arial" w:cs="Arial"/>
          <w:b/>
          <w:sz w:val="28"/>
          <w:szCs w:val="28"/>
        </w:rPr>
        <w:t xml:space="preserve">PESTEL Analysis </w:t>
      </w:r>
    </w:p>
    <w:p w14:paraId="67C9AD55" w14:textId="77777777" w:rsidR="008E714D" w:rsidRPr="008E714D" w:rsidRDefault="008E714D" w:rsidP="00DC6BA2">
      <w:pPr>
        <w:spacing w:after="0" w:line="360" w:lineRule="auto"/>
        <w:contextualSpacing/>
        <w:jc w:val="center"/>
        <w:rPr>
          <w:rFonts w:ascii="Arial" w:hAnsi="Arial" w:cs="Arial"/>
          <w:b/>
          <w:sz w:val="28"/>
          <w:szCs w:val="28"/>
        </w:rPr>
      </w:pPr>
    </w:p>
    <w:p w14:paraId="520D6067" w14:textId="34C905BF" w:rsidR="00D92E50" w:rsidRPr="00DC6BA2" w:rsidRDefault="00241D6D" w:rsidP="00DC6BA2">
      <w:pPr>
        <w:spacing w:after="0" w:line="360" w:lineRule="auto"/>
        <w:contextualSpacing/>
        <w:rPr>
          <w:rFonts w:ascii="Arial" w:hAnsi="Arial" w:cs="Arial"/>
        </w:rPr>
      </w:pPr>
      <w:r w:rsidRPr="00DC6BA2">
        <w:rPr>
          <w:rFonts w:ascii="Arial" w:hAnsi="Arial" w:cs="Arial"/>
        </w:rPr>
        <w:tab/>
      </w:r>
      <w:r w:rsidR="00D92E50" w:rsidRPr="00DC6BA2">
        <w:rPr>
          <w:rFonts w:ascii="Arial" w:hAnsi="Arial" w:cs="Arial"/>
        </w:rPr>
        <w:t>To better understand the impacts of safety and crisis management on the hospitality industry, we will use the PESTEL framework, which analyses six critical factors: PESTEL political, economic, sociological, technologi</w:t>
      </w:r>
      <w:r w:rsidR="00FC00CD" w:rsidRPr="00DC6BA2">
        <w:rPr>
          <w:rFonts w:ascii="Arial" w:hAnsi="Arial" w:cs="Arial"/>
        </w:rPr>
        <w:t xml:space="preserve">cal, environmental, and </w:t>
      </w:r>
      <w:r w:rsidR="00FC00CD" w:rsidRPr="00DC6BA2">
        <w:rPr>
          <w:rFonts w:ascii="Arial" w:hAnsi="Arial" w:cs="Arial"/>
        </w:rPr>
        <w:lastRenderedPageBreak/>
        <w:t>legal. According to Conrady and Buck (2007), t</w:t>
      </w:r>
      <w:r w:rsidR="00D92E50" w:rsidRPr="00DC6BA2">
        <w:rPr>
          <w:rFonts w:ascii="Arial" w:hAnsi="Arial" w:cs="Arial"/>
        </w:rPr>
        <w:t>hese factors contribute to how the hospitality sector addresses crises and manages safety issues.</w:t>
      </w:r>
    </w:p>
    <w:p w14:paraId="66382FA0" w14:textId="3F0B96C2" w:rsidR="00D92E50" w:rsidRDefault="008E714D"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 xml:space="preserve"> </w:t>
      </w:r>
      <w:r w:rsidR="00D92E50" w:rsidRPr="008E714D">
        <w:rPr>
          <w:rFonts w:ascii="Arial" w:hAnsi="Arial" w:cs="Arial"/>
          <w:b/>
          <w:bCs/>
          <w:sz w:val="28"/>
          <w:szCs w:val="28"/>
        </w:rPr>
        <w:t>Political Factors</w:t>
      </w:r>
    </w:p>
    <w:p w14:paraId="0ED6A5C4" w14:textId="77777777" w:rsidR="008E714D" w:rsidRPr="008E714D" w:rsidRDefault="008E714D" w:rsidP="008E714D">
      <w:pPr>
        <w:spacing w:after="0" w:line="360" w:lineRule="auto"/>
        <w:contextualSpacing/>
        <w:jc w:val="center"/>
        <w:rPr>
          <w:rFonts w:ascii="Arial" w:hAnsi="Arial" w:cs="Arial"/>
          <w:sz w:val="28"/>
          <w:szCs w:val="28"/>
        </w:rPr>
      </w:pPr>
    </w:p>
    <w:p w14:paraId="1487EFA9"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Political risk and government policies are central concerns to crisis management in the hospitality business. For instance, during the COVID-19 crisis, the UK government put institutional measures such as mandatory lockdowns, banned international travelling, and physically separated people, transforming hotel operations dynamics (</w:t>
      </w:r>
      <w:r w:rsidR="00C47E14" w:rsidRPr="00DC6BA2">
        <w:rPr>
          <w:rFonts w:ascii="Arial" w:hAnsi="Arial" w:cs="Arial"/>
        </w:rPr>
        <w:t>Gössling, Scott, and Hall, 2021</w:t>
      </w:r>
      <w:r w:rsidRPr="00DC6BA2">
        <w:rPr>
          <w:rFonts w:ascii="Arial" w:hAnsi="Arial" w:cs="Arial"/>
        </w:rPr>
        <w:t>). These government regulations were ever-changing, and the hotels had to adhere to these changes to avoid legal repercussions and protect the guests. Also, political interaction between the countries is essential in the tourism and hospitality industries</w:t>
      </w:r>
      <w:r w:rsidR="0065321B" w:rsidRPr="00DC6BA2">
        <w:rPr>
          <w:rFonts w:ascii="Arial" w:hAnsi="Arial" w:cs="Arial"/>
        </w:rPr>
        <w:t xml:space="preserve"> (Tribe, 2009</w:t>
      </w:r>
      <w:r w:rsidR="00FD7CBA" w:rsidRPr="00DC6BA2">
        <w:rPr>
          <w:rFonts w:ascii="Arial" w:hAnsi="Arial" w:cs="Arial"/>
        </w:rPr>
        <w:t>, p. 87</w:t>
      </w:r>
      <w:r w:rsidR="0065321B" w:rsidRPr="00DC6BA2">
        <w:rPr>
          <w:rFonts w:ascii="Arial" w:hAnsi="Arial" w:cs="Arial"/>
        </w:rPr>
        <w:t>)</w:t>
      </w:r>
      <w:r w:rsidRPr="00DC6BA2">
        <w:rPr>
          <w:rFonts w:ascii="Arial" w:hAnsi="Arial" w:cs="Arial"/>
        </w:rPr>
        <w:t>. Political instabilities like Brexit in the UK made local and international travel unpredictable and unreasonable, thus lowering hotel occupancy rates (</w:t>
      </w:r>
      <w:r w:rsidR="0010275D" w:rsidRPr="00DC6BA2">
        <w:rPr>
          <w:rFonts w:ascii="Arial" w:hAnsi="Arial" w:cs="Arial"/>
        </w:rPr>
        <w:t>Gowreesunkar, 202, p 118</w:t>
      </w:r>
      <w:r w:rsidRPr="00DC6BA2">
        <w:rPr>
          <w:rFonts w:ascii="Arial" w:hAnsi="Arial" w:cs="Arial"/>
        </w:rPr>
        <w:t>). For example, political instabilities may deter international guests from visiting these regions, thus affecting the revenues. On the other hand, political leadership during crises can bring out solutions such as recovery strategies, such as the 'Eat Out to Help Out' scheme to revive hospitality in the UK after the lockdown (Hutton, 2020).</w:t>
      </w:r>
    </w:p>
    <w:p w14:paraId="3E01D467" w14:textId="77777777"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Economic Factors</w:t>
      </w:r>
    </w:p>
    <w:p w14:paraId="4862ED75" w14:textId="77777777" w:rsidR="008E714D" w:rsidRPr="008E714D" w:rsidRDefault="008E714D" w:rsidP="008E714D">
      <w:pPr>
        <w:spacing w:after="0" w:line="360" w:lineRule="auto"/>
        <w:contextualSpacing/>
        <w:jc w:val="center"/>
        <w:rPr>
          <w:rFonts w:ascii="Arial" w:hAnsi="Arial" w:cs="Arial"/>
          <w:sz w:val="28"/>
          <w:szCs w:val="28"/>
        </w:rPr>
      </w:pPr>
    </w:p>
    <w:p w14:paraId="673E3B1F"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Economic factors play a significant role in the nature and impact of crises on the hospitality industry. This is because customer demand depends on recessions, inflation, and changes in disposable income. According to BBC News (2021</w:t>
      </w:r>
      <w:r w:rsidR="008D2908" w:rsidRPr="00DC6BA2">
        <w:rPr>
          <w:rFonts w:ascii="Arial" w:hAnsi="Arial" w:cs="Arial"/>
        </w:rPr>
        <w:t>, p. 4</w:t>
      </w:r>
      <w:r w:rsidRPr="00DC6BA2">
        <w:rPr>
          <w:rFonts w:ascii="Arial" w:hAnsi="Arial" w:cs="Arial"/>
        </w:rPr>
        <w:t>), overall disruptions during the COVID-19 pandemic affected global economic downturns, reduced travel was necessary, and the UK hospitality industry lost more than £200 million weekly during the pandemic's peak. When the economy is robust, it creates favourable conditions for purchasing protective safety measures, both hardware and software, from training employees to better respond to a crisis in a hotel. However, this is not the case most of the time, especially when the hotels are experiencing hardships through which they cannot afford to spend more on crisis management training</w:t>
      </w:r>
      <w:r w:rsidR="008D0D40" w:rsidRPr="00DC6BA2">
        <w:rPr>
          <w:rFonts w:ascii="Arial" w:hAnsi="Arial" w:cs="Arial"/>
        </w:rPr>
        <w:t xml:space="preserve"> (Ford </w:t>
      </w:r>
      <w:r w:rsidR="008D0D40" w:rsidRPr="00DC6BA2">
        <w:rPr>
          <w:rFonts w:ascii="Arial" w:hAnsi="Arial" w:cs="Arial"/>
        </w:rPr>
        <w:lastRenderedPageBreak/>
        <w:t>and Sturman, 2019)</w:t>
      </w:r>
      <w:r w:rsidRPr="00DC6BA2">
        <w:rPr>
          <w:rFonts w:ascii="Arial" w:hAnsi="Arial" w:cs="Arial"/>
        </w:rPr>
        <w:t>. An example is the significant losses made by many UK hotels during the pandemic, which caused most of the hotel's workforce to be laid off and safety measures minimised.</w:t>
      </w:r>
    </w:p>
    <w:p w14:paraId="596F0DF2" w14:textId="2774A63D"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Sociological Factors</w:t>
      </w:r>
    </w:p>
    <w:p w14:paraId="1FBBF9CD" w14:textId="77777777" w:rsidR="008E714D" w:rsidRPr="008E714D" w:rsidRDefault="008E714D" w:rsidP="008E714D">
      <w:pPr>
        <w:spacing w:after="0" w:line="360" w:lineRule="auto"/>
        <w:contextualSpacing/>
        <w:jc w:val="center"/>
        <w:rPr>
          <w:rFonts w:ascii="Arial" w:hAnsi="Arial" w:cs="Arial"/>
          <w:sz w:val="28"/>
          <w:szCs w:val="28"/>
        </w:rPr>
      </w:pPr>
    </w:p>
    <w:p w14:paraId="1476D628"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Consumer demand and cultural shifts are sociological influences fuelling crisis management in the hospitality business. The most noticeable shift that took place during the length of the pandemic was the demand for safety and hygiene. A recent study by Jiang and Wen in 2020 observed that customers are now inclined towards hotels that observe high standards of cleanliness and hygiene. Furthermore, other cultural factors have impacted these features, including the increase in domestic holidays, known as</w:t>
      </w:r>
      <w:r w:rsidR="009313F7" w:rsidRPr="00DC6BA2">
        <w:rPr>
          <w:rFonts w:ascii="Arial" w:hAnsi="Arial" w:cs="Arial"/>
        </w:rPr>
        <w:t xml:space="preserve"> </w:t>
      </w:r>
      <w:r w:rsidRPr="00DC6BA2">
        <w:rPr>
          <w:rFonts w:ascii="Arial" w:hAnsi="Arial" w:cs="Arial"/>
        </w:rPr>
        <w:t xml:space="preserve">'staycations’, caused by the pandemic in the UK. As there were restrictions to travel across the international border, people in the UK were subjected to travel within the country, adversely affecting the rural hotels and accommodations (Zenker </w:t>
      </w:r>
      <w:r w:rsidR="00F00FF3" w:rsidRPr="00DC6BA2">
        <w:rPr>
          <w:rFonts w:ascii="Arial" w:hAnsi="Arial" w:cs="Arial"/>
        </w:rPr>
        <w:t>and</w:t>
      </w:r>
      <w:r w:rsidRPr="00DC6BA2">
        <w:rPr>
          <w:rFonts w:ascii="Arial" w:hAnsi="Arial" w:cs="Arial"/>
        </w:rPr>
        <w:t xml:space="preserve"> Kock, 2020). This shift may emphasise that the changes in sociological factors and their consideration in crisis management are crucial in the hospitality sector for maintaining customers' trust.</w:t>
      </w:r>
    </w:p>
    <w:p w14:paraId="2E027CD2" w14:textId="096AEFA3"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Technological Factors</w:t>
      </w:r>
    </w:p>
    <w:p w14:paraId="60E4D123" w14:textId="77777777" w:rsidR="008E714D" w:rsidRPr="008E714D" w:rsidRDefault="008E714D" w:rsidP="008E714D">
      <w:pPr>
        <w:spacing w:after="0" w:line="360" w:lineRule="auto"/>
        <w:contextualSpacing/>
        <w:jc w:val="center"/>
        <w:rPr>
          <w:rFonts w:ascii="Arial" w:hAnsi="Arial" w:cs="Arial"/>
          <w:sz w:val="28"/>
          <w:szCs w:val="28"/>
        </w:rPr>
      </w:pPr>
    </w:p>
    <w:p w14:paraId="307B5849"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 xml:space="preserve">Civil society crisis management cannot be discussed without emphasising the importance of technology. With the help of technology, hotel companies can improve their safety measures and operational effectiveness. For instance, if many hotels had accepted touchless check-ins, payments, and digital room keys, they limited contact between guests and personnel, especially during the pandemic </w:t>
      </w:r>
      <w:r w:rsidR="0003750C" w:rsidRPr="00DC6BA2">
        <w:rPr>
          <w:rFonts w:ascii="Arial" w:hAnsi="Arial" w:cs="Arial"/>
        </w:rPr>
        <w:t>(Ivanov and Webster, 2019</w:t>
      </w:r>
      <w:r w:rsidR="00FD7CBA" w:rsidRPr="00DC6BA2">
        <w:rPr>
          <w:rFonts w:ascii="Arial" w:hAnsi="Arial" w:cs="Arial"/>
        </w:rPr>
        <w:t>, p. 98</w:t>
      </w:r>
      <w:r w:rsidR="0003750C" w:rsidRPr="00DC6BA2">
        <w:rPr>
          <w:rFonts w:ascii="Arial" w:hAnsi="Arial" w:cs="Arial"/>
        </w:rPr>
        <w:t>)</w:t>
      </w:r>
      <w:r w:rsidRPr="00DC6BA2">
        <w:rPr>
          <w:rFonts w:ascii="Arial" w:hAnsi="Arial" w:cs="Arial"/>
        </w:rPr>
        <w:t xml:space="preserve">. Machine and data learning have also grown to be crucial in facilitating the resolution of crises in the hospitality industry. Algorithms incorporated in predictive analytics allow hotels to determine potential occupancy levels to plan for staffing appropriately. For instance, Marriott International employs systems under the AI category with the purpose of correctly anticipating the activity of customers and controlling the impacts of a catastrophe (Zenker </w:t>
      </w:r>
      <w:r w:rsidR="00F00FF3" w:rsidRPr="00DC6BA2">
        <w:rPr>
          <w:rFonts w:ascii="Arial" w:hAnsi="Arial" w:cs="Arial"/>
        </w:rPr>
        <w:t>and</w:t>
      </w:r>
      <w:r w:rsidRPr="00DC6BA2">
        <w:rPr>
          <w:rFonts w:ascii="Arial" w:hAnsi="Arial" w:cs="Arial"/>
        </w:rPr>
        <w:t xml:space="preserve"> Kock, 2020). Another technological </w:t>
      </w:r>
      <w:r w:rsidRPr="00DC6BA2">
        <w:rPr>
          <w:rFonts w:ascii="Arial" w:hAnsi="Arial" w:cs="Arial"/>
        </w:rPr>
        <w:lastRenderedPageBreak/>
        <w:t xml:space="preserve">improvement in communication, like the use of applications and notifications, also assisted the hotel industry in notifying guests about health measures, making them more comfortable with hotels during emergencies. Nevertheless, </w:t>
      </w:r>
      <w:r w:rsidR="0016385F" w:rsidRPr="00DC6BA2">
        <w:rPr>
          <w:rFonts w:ascii="Arial" w:hAnsi="Arial" w:cs="Arial"/>
        </w:rPr>
        <w:t xml:space="preserve">Yacoub and ElHajjar </w:t>
      </w:r>
      <w:r w:rsidRPr="00DC6BA2">
        <w:rPr>
          <w:rFonts w:ascii="Arial" w:hAnsi="Arial" w:cs="Arial"/>
        </w:rPr>
        <w:t>(2020) found that smaller and independent hotels in the UK generally face challenges when implementing such technologies since they cannot afford to invest in crisis management technologies as their larger-scale counterparts do.</w:t>
      </w:r>
    </w:p>
    <w:p w14:paraId="06F6B3C0" w14:textId="45381A4F"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Environmental Factors</w:t>
      </w:r>
    </w:p>
    <w:p w14:paraId="4C3DDFC2" w14:textId="77777777" w:rsidR="008E714D" w:rsidRPr="008E714D" w:rsidRDefault="008E714D" w:rsidP="008E714D">
      <w:pPr>
        <w:spacing w:after="0" w:line="360" w:lineRule="auto"/>
        <w:contextualSpacing/>
        <w:jc w:val="center"/>
        <w:rPr>
          <w:rFonts w:ascii="Arial" w:hAnsi="Arial" w:cs="Arial"/>
          <w:sz w:val="28"/>
          <w:szCs w:val="28"/>
        </w:rPr>
      </w:pPr>
    </w:p>
    <w:p w14:paraId="415A8E50"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It is well known that the hospitality sector is vulnerable to different external conditions, including natural disasters. Due to climate change, natural disasters such as floods, storms, and heat are more frequent, and therefore, crisis management is a crucial component of hospitality organisations (</w:t>
      </w:r>
      <w:r w:rsidR="00CD5047" w:rsidRPr="00DC6BA2">
        <w:rPr>
          <w:rFonts w:ascii="Arial" w:hAnsi="Arial" w:cs="Arial"/>
        </w:rPr>
        <w:t>SHT, 2020</w:t>
      </w:r>
      <w:r w:rsidRPr="00DC6BA2">
        <w:rPr>
          <w:rFonts w:ascii="Arial" w:hAnsi="Arial" w:cs="Arial"/>
        </w:rPr>
        <w:t>). Britain's accommodation sector, and especially those establishments situated in coastal regions, stand at an increased risk of being affected by natural disasters such as floods, future increased tendency in sea levels, and extreme weather conditions that pose a threat to the hotels and hence call for adequate disaster management strategies to be put in place. However, environmental responsibility remains a matter of concern to the guests, thus making many guests opt for environmentally friendly hotels. This trend has entailed incorporating sustainability considerations into crisis responses, such as lowering energy usage and the amount of waste generated where occupancy is low (Baum et al., 2020). However, for the small hotels that make up a significant part of the UK market, embracing environmental initiatives to reduce the impact of risks is expensive; due to financial constraints, they cannot offer long-term support to the environment's ability to recover</w:t>
      </w:r>
      <w:r w:rsidR="0003750C" w:rsidRPr="00DC6BA2">
        <w:rPr>
          <w:rFonts w:ascii="Arial" w:hAnsi="Arial" w:cs="Arial"/>
        </w:rPr>
        <w:t xml:space="preserve"> (Santos and Silva, 2019</w:t>
      </w:r>
      <w:r w:rsidR="00FD7CBA" w:rsidRPr="00DC6BA2">
        <w:rPr>
          <w:rFonts w:ascii="Arial" w:hAnsi="Arial" w:cs="Arial"/>
        </w:rPr>
        <w:t>, p. 120</w:t>
      </w:r>
      <w:r w:rsidR="0003750C" w:rsidRPr="00DC6BA2">
        <w:rPr>
          <w:rFonts w:ascii="Arial" w:hAnsi="Arial" w:cs="Arial"/>
        </w:rPr>
        <w:t>)</w:t>
      </w:r>
      <w:r w:rsidRPr="00DC6BA2">
        <w:rPr>
          <w:rFonts w:ascii="Arial" w:hAnsi="Arial" w:cs="Arial"/>
        </w:rPr>
        <w:t>.</w:t>
      </w:r>
    </w:p>
    <w:p w14:paraId="4A126A6E" w14:textId="7CBDF515"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Legal Factors</w:t>
      </w:r>
    </w:p>
    <w:p w14:paraId="295666EE" w14:textId="77777777" w:rsidR="008E714D" w:rsidRPr="008E714D" w:rsidRDefault="008E714D" w:rsidP="008E714D">
      <w:pPr>
        <w:spacing w:after="0" w:line="360" w:lineRule="auto"/>
        <w:contextualSpacing/>
        <w:jc w:val="center"/>
        <w:rPr>
          <w:rFonts w:ascii="Arial" w:hAnsi="Arial" w:cs="Arial"/>
          <w:sz w:val="28"/>
          <w:szCs w:val="28"/>
        </w:rPr>
      </w:pPr>
    </w:p>
    <w:p w14:paraId="3F89CFDC"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 xml:space="preserve">Safety regulation integration is essential in ensuring that hotels comply with safety measures during emergencies. There are legal standards for public accommodation, like the Health and Safety at Work Act in the UK 1974, which compels hotels to shield people from hazards. Non-compliance leads to fines and lawsuits and </w:t>
      </w:r>
      <w:r w:rsidRPr="00DC6BA2">
        <w:rPr>
          <w:rFonts w:ascii="Arial" w:hAnsi="Arial" w:cs="Arial"/>
        </w:rPr>
        <w:lastRenderedPageBreak/>
        <w:t>damages corporations' reputations. The GDPR also has an active role in crisis management concerning data privacy. With guest data being increasingly processed by electronic hotel systems, vulnerability to cyberattacks rises. Like other global organisations, UK hotels have experienced cyberattacks during crises, making it apparent why adequate data protection is crucial (Ertaş, 2023</w:t>
      </w:r>
      <w:r w:rsidR="0010275D" w:rsidRPr="00DC6BA2">
        <w:rPr>
          <w:rFonts w:ascii="Arial" w:hAnsi="Arial" w:cs="Arial"/>
        </w:rPr>
        <w:t>, p.105</w:t>
      </w:r>
      <w:r w:rsidRPr="00DC6BA2">
        <w:rPr>
          <w:rFonts w:ascii="Arial" w:hAnsi="Arial" w:cs="Arial"/>
        </w:rPr>
        <w:t>). The legal preparedness in these areas entails proper ways through which hotels would be able to address not only physical security for the guests but also the security of personal data in case of disasters.</w:t>
      </w:r>
    </w:p>
    <w:p w14:paraId="24F7F2DB" w14:textId="72B78E8D"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Industry Responses and Impact</w:t>
      </w:r>
    </w:p>
    <w:p w14:paraId="2A79C041" w14:textId="77777777" w:rsidR="008E714D" w:rsidRPr="008E714D" w:rsidRDefault="008E714D" w:rsidP="008E714D">
      <w:pPr>
        <w:spacing w:after="0" w:line="360" w:lineRule="auto"/>
        <w:contextualSpacing/>
        <w:jc w:val="center"/>
        <w:rPr>
          <w:rFonts w:ascii="Arial" w:hAnsi="Arial" w:cs="Arial"/>
          <w:sz w:val="28"/>
          <w:szCs w:val="28"/>
        </w:rPr>
      </w:pPr>
    </w:p>
    <w:p w14:paraId="572C7D6B" w14:textId="77777777" w:rsidR="00661EDC" w:rsidRPr="00DC6BA2" w:rsidRDefault="00D92E50" w:rsidP="00DC6BA2">
      <w:pPr>
        <w:spacing w:after="0" w:line="360" w:lineRule="auto"/>
        <w:ind w:firstLine="720"/>
        <w:contextualSpacing/>
        <w:rPr>
          <w:rFonts w:ascii="Arial" w:hAnsi="Arial" w:cs="Arial"/>
        </w:rPr>
      </w:pPr>
      <w:r w:rsidRPr="00DC6BA2">
        <w:rPr>
          <w:rFonts w:ascii="Arial" w:hAnsi="Arial" w:cs="Arial"/>
        </w:rPr>
        <w:t>From a post-mortem analysis of the COVID-19 outbreak, some salient lessons are learnt about the hospitality industry's resilience and vulnerability amidst crises. Many big hotel brands like Hilton Worldwide started the "Hilton CleanStay," which provided new guidelines for the hotel's cleanliness and the guests' safety (Hilton Worldwide, 2020). This ensured that Hilton always kept its customers and was always in a position to respond to any new regulations on health. Similarly, the UK's Travelodge implemented the exten</w:t>
      </w:r>
      <w:r w:rsidR="002D4CF1" w:rsidRPr="00DC6BA2">
        <w:rPr>
          <w:rFonts w:ascii="Arial" w:hAnsi="Arial" w:cs="Arial"/>
        </w:rPr>
        <w:t>sive travel "Travelodge Protect</w:t>
      </w:r>
      <w:r w:rsidRPr="00DC6BA2">
        <w:rPr>
          <w:rFonts w:ascii="Arial" w:hAnsi="Arial" w:cs="Arial"/>
        </w:rPr>
        <w:t xml:space="preserve"> Plan" that strongly emphasised cleaning and minimal contact to guarantee guests' and employees' safety</w:t>
      </w:r>
      <w:r w:rsidR="002D4CF1" w:rsidRPr="00DC6BA2">
        <w:rPr>
          <w:rFonts w:ascii="Arial" w:hAnsi="Arial" w:cs="Arial"/>
        </w:rPr>
        <w:t xml:space="preserve"> (Fachada, 2023)</w:t>
      </w:r>
      <w:r w:rsidRPr="00DC6BA2">
        <w:rPr>
          <w:rFonts w:ascii="Arial" w:hAnsi="Arial" w:cs="Arial"/>
        </w:rPr>
        <w:t>. Even though these measures increased consumers' confidence, they made their implementation expensive, especially for the small hotels that could not probably put in place similar measures (Baum et al., 2020). Nevertheless, it was also possible to identify gaps in preparedness for crises. The organisation's impact on independent small hotels was significantly higher because they did not have adequate funds or technologies to invest. Several hotels could not enforce other high-level crisis management measures, leading to some retail firms shutting down permanently (</w:t>
      </w:r>
      <w:r w:rsidR="00C47E14" w:rsidRPr="00DC6BA2">
        <w:rPr>
          <w:rFonts w:ascii="Arial" w:hAnsi="Arial" w:cs="Arial"/>
        </w:rPr>
        <w:t>Gössling, Scott, and Hall, 2021</w:t>
      </w:r>
      <w:r w:rsidRPr="00DC6BA2">
        <w:rPr>
          <w:rFonts w:ascii="Arial" w:hAnsi="Arial" w:cs="Arial"/>
        </w:rPr>
        <w:t>). This, therefore, points out an essential gap within the industry as to how it has been poor at managing crises.</w:t>
      </w:r>
    </w:p>
    <w:p w14:paraId="749E6160" w14:textId="77777777" w:rsidR="008E714D" w:rsidRDefault="008E714D" w:rsidP="00DC6BA2">
      <w:pPr>
        <w:spacing w:after="0" w:line="360" w:lineRule="auto"/>
        <w:contextualSpacing/>
        <w:jc w:val="center"/>
        <w:rPr>
          <w:rFonts w:ascii="Arial" w:hAnsi="Arial" w:cs="Arial"/>
          <w:b/>
          <w:bCs/>
          <w:sz w:val="28"/>
          <w:szCs w:val="28"/>
        </w:rPr>
      </w:pPr>
    </w:p>
    <w:p w14:paraId="5F8F8953" w14:textId="77777777" w:rsidR="008E714D" w:rsidRDefault="008E714D" w:rsidP="00DC6BA2">
      <w:pPr>
        <w:spacing w:after="0" w:line="360" w:lineRule="auto"/>
        <w:contextualSpacing/>
        <w:jc w:val="center"/>
        <w:rPr>
          <w:rFonts w:ascii="Arial" w:hAnsi="Arial" w:cs="Arial"/>
          <w:b/>
          <w:bCs/>
          <w:sz w:val="28"/>
          <w:szCs w:val="28"/>
        </w:rPr>
      </w:pPr>
    </w:p>
    <w:p w14:paraId="6D2C5FA1" w14:textId="77777777" w:rsidR="008E714D" w:rsidRDefault="008E714D" w:rsidP="00DC6BA2">
      <w:pPr>
        <w:spacing w:after="0" w:line="360" w:lineRule="auto"/>
        <w:contextualSpacing/>
        <w:jc w:val="center"/>
        <w:rPr>
          <w:rFonts w:ascii="Arial" w:hAnsi="Arial" w:cs="Arial"/>
          <w:b/>
          <w:bCs/>
          <w:sz w:val="28"/>
          <w:szCs w:val="28"/>
        </w:rPr>
      </w:pPr>
    </w:p>
    <w:p w14:paraId="60D4651C" w14:textId="20941D15" w:rsidR="004F59D8" w:rsidRDefault="004F59D8" w:rsidP="00DC6BA2">
      <w:pPr>
        <w:spacing w:after="0" w:line="360" w:lineRule="auto"/>
        <w:contextualSpacing/>
        <w:jc w:val="center"/>
        <w:rPr>
          <w:rFonts w:ascii="Arial" w:hAnsi="Arial" w:cs="Arial"/>
          <w:b/>
          <w:bCs/>
          <w:sz w:val="28"/>
          <w:szCs w:val="28"/>
        </w:rPr>
      </w:pPr>
      <w:r w:rsidRPr="008E714D">
        <w:rPr>
          <w:rFonts w:ascii="Arial" w:hAnsi="Arial" w:cs="Arial"/>
          <w:b/>
          <w:bCs/>
          <w:sz w:val="28"/>
          <w:szCs w:val="28"/>
        </w:rPr>
        <w:lastRenderedPageBreak/>
        <w:t>Future Policy and Management Recommendations</w:t>
      </w:r>
    </w:p>
    <w:p w14:paraId="549120BB" w14:textId="77777777" w:rsidR="008E714D" w:rsidRPr="008E714D" w:rsidRDefault="008E714D" w:rsidP="00DC6BA2">
      <w:pPr>
        <w:spacing w:after="0" w:line="360" w:lineRule="auto"/>
        <w:contextualSpacing/>
        <w:jc w:val="center"/>
        <w:rPr>
          <w:rFonts w:ascii="Arial" w:hAnsi="Arial" w:cs="Arial"/>
          <w:sz w:val="28"/>
          <w:szCs w:val="28"/>
        </w:rPr>
      </w:pPr>
    </w:p>
    <w:p w14:paraId="4F37CAF2"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Based on past crises, especially the current COVID-19 pandemic, the hotel and hospitality industry must prepare and plan for the future to allow for success</w:t>
      </w:r>
      <w:r w:rsidR="0062515B" w:rsidRPr="00DC6BA2">
        <w:rPr>
          <w:rFonts w:ascii="Arial" w:hAnsi="Arial" w:cs="Arial"/>
        </w:rPr>
        <w:t xml:space="preserve"> (Costa and Costa, 2022)</w:t>
      </w:r>
      <w:r w:rsidRPr="00DC6BA2">
        <w:rPr>
          <w:rFonts w:ascii="Arial" w:hAnsi="Arial" w:cs="Arial"/>
        </w:rPr>
        <w:t>. The following key recommendations aim to enhance safety and crisis management in the sector:</w:t>
      </w:r>
    </w:p>
    <w:p w14:paraId="2A7195B5" w14:textId="77777777"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Embrace Technological Innovation</w:t>
      </w:r>
    </w:p>
    <w:p w14:paraId="542CDCC1" w14:textId="77777777" w:rsidR="008E714D" w:rsidRPr="008E714D" w:rsidRDefault="008E714D" w:rsidP="008E714D">
      <w:pPr>
        <w:spacing w:after="0" w:line="360" w:lineRule="auto"/>
        <w:contextualSpacing/>
        <w:jc w:val="center"/>
        <w:rPr>
          <w:rFonts w:ascii="Arial" w:hAnsi="Arial" w:cs="Arial"/>
          <w:sz w:val="28"/>
          <w:szCs w:val="28"/>
        </w:rPr>
      </w:pPr>
    </w:p>
    <w:p w14:paraId="62891AE4"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 xml:space="preserve">Technological progress is advancing at a fast pace, and this is accompanied by a number of options for the effective handling of crises. Hotels should leverage unmanned technologies, including predictive analytics, artificial intelligence systems, and automation, since they help minimise human contact during emergencies (McKinsey </w:t>
      </w:r>
      <w:r w:rsidR="00F00FF3" w:rsidRPr="00DC6BA2">
        <w:rPr>
          <w:rFonts w:ascii="Arial" w:hAnsi="Arial" w:cs="Arial"/>
        </w:rPr>
        <w:t>and</w:t>
      </w:r>
      <w:r w:rsidRPr="00DC6BA2">
        <w:rPr>
          <w:rFonts w:ascii="Arial" w:hAnsi="Arial" w:cs="Arial"/>
        </w:rPr>
        <w:t xml:space="preserve"> Company, 2023). Mobile access technology for check-in and check-out, smartphone-based room keys, and chatbots for responding to guests' queries are no more luxuries. Future policies should also focus on big data applications that will help identify the tendencies of the occupancy rate in order to manage resources and be ready for the crisis.</w:t>
      </w:r>
    </w:p>
    <w:p w14:paraId="40D98A60" w14:textId="77777777" w:rsidR="00D92E50" w:rsidRDefault="00D92E50" w:rsidP="008E714D">
      <w:pPr>
        <w:spacing w:after="0" w:line="360" w:lineRule="auto"/>
        <w:contextualSpacing/>
        <w:jc w:val="center"/>
        <w:rPr>
          <w:rFonts w:ascii="Arial" w:hAnsi="Arial" w:cs="Arial"/>
          <w:b/>
          <w:bCs/>
          <w:sz w:val="28"/>
          <w:szCs w:val="28"/>
        </w:rPr>
      </w:pPr>
      <w:r w:rsidRPr="008E714D">
        <w:rPr>
          <w:rFonts w:ascii="Arial" w:hAnsi="Arial" w:cs="Arial"/>
          <w:b/>
          <w:bCs/>
          <w:sz w:val="28"/>
          <w:szCs w:val="28"/>
        </w:rPr>
        <w:t>Sustainability as a Core Principle</w:t>
      </w:r>
    </w:p>
    <w:p w14:paraId="2C0D5A4F" w14:textId="77777777" w:rsidR="008E714D" w:rsidRPr="008E714D" w:rsidRDefault="008E714D" w:rsidP="008E714D">
      <w:pPr>
        <w:spacing w:after="0" w:line="360" w:lineRule="auto"/>
        <w:contextualSpacing/>
        <w:jc w:val="center"/>
        <w:rPr>
          <w:rFonts w:ascii="Arial" w:hAnsi="Arial" w:cs="Arial"/>
          <w:sz w:val="28"/>
          <w:szCs w:val="28"/>
        </w:rPr>
      </w:pPr>
    </w:p>
    <w:p w14:paraId="749E4DC7" w14:textId="77777777" w:rsidR="00D92E50" w:rsidRPr="00DC6BA2" w:rsidRDefault="00D92E50" w:rsidP="00DC6BA2">
      <w:pPr>
        <w:spacing w:after="0" w:line="360" w:lineRule="auto"/>
        <w:ind w:firstLine="720"/>
        <w:contextualSpacing/>
        <w:rPr>
          <w:rFonts w:ascii="Arial" w:hAnsi="Arial" w:cs="Arial"/>
        </w:rPr>
      </w:pPr>
      <w:r w:rsidRPr="00DC6BA2">
        <w:rPr>
          <w:rFonts w:ascii="Arial" w:hAnsi="Arial" w:cs="Arial"/>
        </w:rPr>
        <w:t>The sustainability topic is no longer marginal but a crucial component of future hotel management. Hotels can improve the approach to crisis management by using concepts like the 3Rs and combining the implementation of efficient energy systems along with cooperating with local providers</w:t>
      </w:r>
      <w:r w:rsidR="00CD5047" w:rsidRPr="00DC6BA2">
        <w:rPr>
          <w:rFonts w:ascii="Arial" w:hAnsi="Arial" w:cs="Arial"/>
        </w:rPr>
        <w:t xml:space="preserve"> (Legrand, Chen, and Laeis, 2022</w:t>
      </w:r>
      <w:r w:rsidR="00FD7CBA" w:rsidRPr="00DC6BA2">
        <w:rPr>
          <w:rFonts w:ascii="Arial" w:hAnsi="Arial" w:cs="Arial"/>
        </w:rPr>
        <w:t>, p. 154</w:t>
      </w:r>
      <w:r w:rsidR="00CD5047" w:rsidRPr="00DC6BA2">
        <w:rPr>
          <w:rFonts w:ascii="Arial" w:hAnsi="Arial" w:cs="Arial"/>
        </w:rPr>
        <w:t>)</w:t>
      </w:r>
      <w:r w:rsidRPr="00DC6BA2">
        <w:rPr>
          <w:rFonts w:ascii="Arial" w:hAnsi="Arial" w:cs="Arial"/>
        </w:rPr>
        <w:t>. It is now possible to find ways to cut down its environmental impact through, for instance, minimising operational carbon footprint, which is a plus to gaining guests’ loyalty since more and more travellers seek environmentally friendly accommodations (EHL Insights, 2023). Long-term sustainability will be maintained through relevant policy formulations concerning the sustainable use of building materials and the establishment of resource-efficient operations.</w:t>
      </w:r>
    </w:p>
    <w:p w14:paraId="300574E8" w14:textId="77777777" w:rsidR="008E714D" w:rsidRDefault="008E714D" w:rsidP="00DC6BA2">
      <w:pPr>
        <w:spacing w:after="0" w:line="360" w:lineRule="auto"/>
        <w:contextualSpacing/>
        <w:jc w:val="center"/>
        <w:rPr>
          <w:rFonts w:ascii="Arial" w:hAnsi="Arial" w:cs="Arial"/>
          <w:b/>
          <w:bCs/>
        </w:rPr>
      </w:pPr>
    </w:p>
    <w:p w14:paraId="781AC160" w14:textId="174E404C" w:rsidR="00D92E50" w:rsidRDefault="00D92E50" w:rsidP="00DC6BA2">
      <w:pPr>
        <w:spacing w:after="0" w:line="360" w:lineRule="auto"/>
        <w:contextualSpacing/>
        <w:jc w:val="center"/>
        <w:rPr>
          <w:rFonts w:ascii="Arial" w:hAnsi="Arial" w:cs="Arial"/>
          <w:b/>
          <w:bCs/>
          <w:sz w:val="28"/>
          <w:szCs w:val="28"/>
        </w:rPr>
      </w:pPr>
      <w:r w:rsidRPr="008E714D">
        <w:rPr>
          <w:rFonts w:ascii="Arial" w:hAnsi="Arial" w:cs="Arial"/>
          <w:b/>
          <w:bCs/>
          <w:sz w:val="28"/>
          <w:szCs w:val="28"/>
        </w:rPr>
        <w:lastRenderedPageBreak/>
        <w:t>Conclusion</w:t>
      </w:r>
    </w:p>
    <w:p w14:paraId="3F5ED62C" w14:textId="77777777" w:rsidR="008E714D" w:rsidRPr="008E714D" w:rsidRDefault="008E714D" w:rsidP="00DC6BA2">
      <w:pPr>
        <w:spacing w:after="0" w:line="360" w:lineRule="auto"/>
        <w:contextualSpacing/>
        <w:jc w:val="center"/>
        <w:rPr>
          <w:rFonts w:ascii="Arial" w:hAnsi="Arial" w:cs="Arial"/>
          <w:sz w:val="28"/>
          <w:szCs w:val="28"/>
        </w:rPr>
      </w:pPr>
    </w:p>
    <w:p w14:paraId="35798A45" w14:textId="77777777" w:rsidR="009E0EDF" w:rsidRPr="00DC6BA2" w:rsidRDefault="00D92E50" w:rsidP="00DC6BA2">
      <w:pPr>
        <w:spacing w:after="0" w:line="360" w:lineRule="auto"/>
        <w:ind w:firstLine="720"/>
        <w:contextualSpacing/>
        <w:rPr>
          <w:rFonts w:ascii="Arial" w:hAnsi="Arial" w:cs="Arial"/>
        </w:rPr>
      </w:pPr>
      <w:r w:rsidRPr="00DC6BA2">
        <w:rPr>
          <w:rFonts w:ascii="Arial" w:hAnsi="Arial" w:cs="Arial"/>
        </w:rPr>
        <w:t>Therefore, it has become clear that safety and crisis management are important components that can provide the corresponding stability to the operation of the hospitality industry. The PESTEL framework identifies weaknesses and strengths for managing change and uncertainties originating from political, economic, technological, and environmental forces in this sector. This is where hotels have no option but to hire new technologies, such as the application of artificial intelligence and contactless services, coupled with the incorporation of sustainability into the identity and processes to manage future likeliness. Improved methods of staff development and risk management will ensure that there will not be a huge setback to the hotels should anything go wrong. Thus, through these strategies, the safety of the guests will be enhanced while the industry operations will be placed on stable grounds in the event of fluctuations within the global market.</w:t>
      </w:r>
    </w:p>
    <w:p w14:paraId="12BA3F6D" w14:textId="77777777" w:rsidR="001145E6" w:rsidRPr="00DC6BA2" w:rsidRDefault="001145E6" w:rsidP="00DC6BA2">
      <w:pPr>
        <w:spacing w:after="0" w:line="360" w:lineRule="auto"/>
        <w:rPr>
          <w:rFonts w:ascii="Arial" w:hAnsi="Arial" w:cs="Arial"/>
        </w:rPr>
      </w:pPr>
      <w:r w:rsidRPr="00DC6BA2">
        <w:rPr>
          <w:rFonts w:ascii="Arial" w:hAnsi="Arial" w:cs="Arial"/>
        </w:rPr>
        <w:br w:type="page"/>
      </w:r>
    </w:p>
    <w:p w14:paraId="0E200195" w14:textId="1EEE3253" w:rsidR="001145E6" w:rsidRDefault="00DA3396" w:rsidP="00DC6BA2">
      <w:pPr>
        <w:spacing w:after="0" w:line="360" w:lineRule="auto"/>
        <w:ind w:left="720" w:hanging="720"/>
        <w:contextualSpacing/>
        <w:jc w:val="center"/>
        <w:rPr>
          <w:rFonts w:ascii="Arial" w:hAnsi="Arial" w:cs="Arial"/>
          <w:b/>
          <w:sz w:val="28"/>
          <w:szCs w:val="28"/>
        </w:rPr>
      </w:pPr>
      <w:r w:rsidRPr="008E714D">
        <w:rPr>
          <w:rFonts w:ascii="Arial" w:hAnsi="Arial" w:cs="Arial"/>
          <w:b/>
          <w:sz w:val="28"/>
          <w:szCs w:val="28"/>
        </w:rPr>
        <w:lastRenderedPageBreak/>
        <w:t>Reference</w:t>
      </w:r>
      <w:r w:rsidR="00241D6D" w:rsidRPr="008E714D">
        <w:rPr>
          <w:rFonts w:ascii="Arial" w:hAnsi="Arial" w:cs="Arial"/>
          <w:b/>
          <w:sz w:val="28"/>
          <w:szCs w:val="28"/>
        </w:rPr>
        <w:t>s</w:t>
      </w:r>
      <w:r w:rsidRPr="008E714D">
        <w:rPr>
          <w:rFonts w:ascii="Arial" w:hAnsi="Arial" w:cs="Arial"/>
          <w:b/>
          <w:sz w:val="28"/>
          <w:szCs w:val="28"/>
        </w:rPr>
        <w:t xml:space="preserve"> List</w:t>
      </w:r>
    </w:p>
    <w:p w14:paraId="7AC85FA7" w14:textId="77777777" w:rsidR="008E714D" w:rsidRPr="008E714D" w:rsidRDefault="008E714D" w:rsidP="00DC6BA2">
      <w:pPr>
        <w:spacing w:after="0" w:line="360" w:lineRule="auto"/>
        <w:ind w:left="720" w:hanging="720"/>
        <w:contextualSpacing/>
        <w:jc w:val="center"/>
        <w:rPr>
          <w:rFonts w:ascii="Arial" w:hAnsi="Arial" w:cs="Arial"/>
          <w:b/>
          <w:sz w:val="28"/>
          <w:szCs w:val="28"/>
        </w:rPr>
      </w:pPr>
    </w:p>
    <w:p w14:paraId="7CE96174"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Aldao, C., Blasco, D. and Poch Espallargas, M., (2022) Lessons from COVID-19 for the future: destination crisis management, tourist behaviour and tourism industry trends. </w:t>
      </w:r>
      <w:r w:rsidRPr="00DC6BA2">
        <w:rPr>
          <w:rFonts w:ascii="Arial" w:hAnsi="Arial" w:cs="Arial"/>
          <w:i/>
          <w:iCs/>
        </w:rPr>
        <w:t>Journal of tourism futures</w:t>
      </w:r>
      <w:r w:rsidRPr="00DC6BA2">
        <w:rPr>
          <w:rFonts w:ascii="Arial" w:hAnsi="Arial" w:cs="Arial"/>
        </w:rPr>
        <w:t>.</w:t>
      </w:r>
    </w:p>
    <w:p w14:paraId="204CA56A"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Baum, T. and Hai, N.T.T. (2020) Hospitality, tourism, human rights and the impact of COVID-19. </w:t>
      </w:r>
      <w:r w:rsidRPr="00DC6BA2">
        <w:rPr>
          <w:rFonts w:ascii="Arial" w:hAnsi="Arial" w:cs="Arial"/>
          <w:i/>
          <w:iCs/>
        </w:rPr>
        <w:t>International Journal of Contemporary Hospitality Management</w:t>
      </w:r>
      <w:r w:rsidRPr="00DC6BA2">
        <w:rPr>
          <w:rFonts w:ascii="Arial" w:hAnsi="Arial" w:cs="Arial"/>
        </w:rPr>
        <w:t>, </w:t>
      </w:r>
      <w:r w:rsidRPr="00DC6BA2">
        <w:rPr>
          <w:rFonts w:ascii="Arial" w:hAnsi="Arial" w:cs="Arial"/>
          <w:i/>
          <w:iCs/>
        </w:rPr>
        <w:t>32</w:t>
      </w:r>
      <w:r w:rsidRPr="00DC6BA2">
        <w:rPr>
          <w:rFonts w:ascii="Arial" w:hAnsi="Arial" w:cs="Arial"/>
        </w:rPr>
        <w:t>(7), pp.2397-2407. </w:t>
      </w:r>
      <w:hyperlink r:id="rId7" w:history="1">
        <w:r w:rsidRPr="00DC6BA2">
          <w:rPr>
            <w:rStyle w:val="Hyperlink"/>
            <w:rFonts w:ascii="Arial" w:hAnsi="Arial" w:cs="Arial"/>
          </w:rPr>
          <w:t>https://doi.org/10.1108/ijchm-03-2020-0242</w:t>
        </w:r>
      </w:hyperlink>
      <w:r w:rsidRPr="00DC6BA2">
        <w:rPr>
          <w:rFonts w:ascii="Arial" w:hAnsi="Arial" w:cs="Arial"/>
        </w:rPr>
        <w:t xml:space="preserve"> </w:t>
      </w:r>
    </w:p>
    <w:p w14:paraId="37729A2B"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BBC News (2021) March 2 Tourism hotspots hit hard by COVID-19 jobs crisis. </w:t>
      </w:r>
      <w:r w:rsidRPr="00DC6BA2">
        <w:rPr>
          <w:rFonts w:ascii="Arial" w:hAnsi="Arial" w:cs="Arial"/>
          <w:i/>
          <w:iCs/>
        </w:rPr>
        <w:t>BBC News</w:t>
      </w:r>
      <w:r w:rsidRPr="00DC6BA2">
        <w:rPr>
          <w:rFonts w:ascii="Arial" w:hAnsi="Arial" w:cs="Arial"/>
        </w:rPr>
        <w:t xml:space="preserve">. Available at: </w:t>
      </w:r>
      <w:hyperlink r:id="rId8" w:tgtFrame="_new" w:history="1">
        <w:r w:rsidRPr="00DC6BA2">
          <w:rPr>
            <w:rStyle w:val="Hyperlink"/>
            <w:rFonts w:ascii="Arial" w:hAnsi="Arial" w:cs="Arial"/>
          </w:rPr>
          <w:t>https://www.bbc.com/news/uk-56127385</w:t>
        </w:r>
      </w:hyperlink>
      <w:r w:rsidRPr="00DC6BA2">
        <w:rPr>
          <w:rFonts w:ascii="Arial" w:hAnsi="Arial" w:cs="Arial"/>
        </w:rPr>
        <w:t xml:space="preserve"> (Accessed: 12 October 2024).</w:t>
      </w:r>
    </w:p>
    <w:p w14:paraId="4291221D" w14:textId="646F0483"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Clegg. S.R, Skyttermoen. T. Vaagaasar .</w:t>
      </w:r>
      <w:r w:rsidR="0024186C" w:rsidRPr="00DC6BA2">
        <w:rPr>
          <w:rFonts w:ascii="Arial" w:hAnsi="Arial" w:cs="Arial"/>
        </w:rPr>
        <w:t> </w:t>
      </w:r>
      <w:r w:rsidRPr="00DC6BA2">
        <w:rPr>
          <w:rFonts w:ascii="Arial" w:hAnsi="Arial" w:cs="Arial"/>
        </w:rPr>
        <w:t>A.L, (2021) Project Management: A Value Creation Approach. Sage, London</w:t>
      </w:r>
    </w:p>
    <w:p w14:paraId="54D678BE" w14:textId="3746D649"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Conrady, R. and Buck, M. (2007) </w:t>
      </w:r>
      <w:r w:rsidRPr="00DC6BA2">
        <w:rPr>
          <w:rFonts w:ascii="Arial" w:hAnsi="Arial" w:cs="Arial"/>
          <w:i/>
          <w:iCs/>
        </w:rPr>
        <w:t>Trends and Issues in Global Tourism..</w:t>
      </w:r>
      <w:r w:rsidRPr="00DC6BA2">
        <w:rPr>
          <w:rFonts w:ascii="Arial" w:hAnsi="Arial" w:cs="Arial"/>
        </w:rPr>
        <w:t>. Berlin: Springer.</w:t>
      </w:r>
      <w:r w:rsidR="00241D6D" w:rsidRPr="00DC6BA2">
        <w:rPr>
          <w:rFonts w:ascii="Arial" w:hAnsi="Arial" w:cs="Arial"/>
        </w:rPr>
        <w:t xml:space="preserve"> </w:t>
      </w:r>
      <w:hyperlink r:id="rId9" w:history="1">
        <w:r w:rsidR="00241D6D" w:rsidRPr="00DC6BA2">
          <w:rPr>
            <w:rStyle w:val="Hyperlink"/>
            <w:rFonts w:ascii="Arial" w:hAnsi="Arial" w:cs="Arial"/>
          </w:rPr>
          <w:t>https://link.springer.com/book/10.1007/978-3-540-70905-3</w:t>
        </w:r>
      </w:hyperlink>
    </w:p>
    <w:p w14:paraId="0D36F346" w14:textId="4594F443" w:rsidR="00B63775" w:rsidRPr="00DC6BA2" w:rsidRDefault="00241D6D" w:rsidP="00DC6BA2">
      <w:pPr>
        <w:spacing w:after="0" w:line="360" w:lineRule="auto"/>
        <w:ind w:left="720" w:hanging="720"/>
        <w:contextualSpacing/>
        <w:rPr>
          <w:rFonts w:ascii="Arial" w:hAnsi="Arial" w:cs="Arial"/>
        </w:rPr>
      </w:pPr>
      <w:r w:rsidRPr="00DC6BA2">
        <w:rPr>
          <w:rFonts w:ascii="Arial" w:hAnsi="Arial" w:cs="Arial"/>
        </w:rPr>
        <w:t xml:space="preserve">Cooper, C. and Hall, M. (2019) </w:t>
      </w:r>
      <w:r w:rsidRPr="00DC6BA2">
        <w:rPr>
          <w:rFonts w:ascii="Arial" w:hAnsi="Arial" w:cs="Arial"/>
          <w:i/>
          <w:iCs/>
        </w:rPr>
        <w:t>Contemporary Tourism: An International Approach</w:t>
      </w:r>
      <w:r w:rsidRPr="00DC6BA2">
        <w:rPr>
          <w:rFonts w:ascii="Arial" w:hAnsi="Arial" w:cs="Arial"/>
        </w:rPr>
        <w:t>, 4th Edn. Goodfellows, Oxford.</w:t>
      </w:r>
      <w:r w:rsidR="00B63775" w:rsidRPr="00DC6BA2">
        <w:rPr>
          <w:rFonts w:ascii="Arial" w:hAnsi="Arial" w:cs="Arial"/>
        </w:rPr>
        <w:t xml:space="preserve"> </w:t>
      </w:r>
      <w:hyperlink r:id="rId10" w:history="1">
        <w:r w:rsidR="00B63775" w:rsidRPr="00DC6BA2">
          <w:rPr>
            <w:rStyle w:val="Hyperlink"/>
            <w:rFonts w:ascii="Arial" w:hAnsi="Arial" w:cs="Arial"/>
          </w:rPr>
          <w:t>https://goodfellowpublishers.com/free_files/Contents%20and%20copyright-f12dbe63bd8902ee19413d375ccac23a.pdf</w:t>
        </w:r>
      </w:hyperlink>
    </w:p>
    <w:p w14:paraId="177B44E6"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Costa, V., </w:t>
      </w:r>
      <w:r w:rsidR="0019264D" w:rsidRPr="00DC6BA2">
        <w:rPr>
          <w:rFonts w:ascii="Arial" w:hAnsi="Arial" w:cs="Arial"/>
        </w:rPr>
        <w:t>and</w:t>
      </w:r>
      <w:r w:rsidRPr="00DC6BA2">
        <w:rPr>
          <w:rFonts w:ascii="Arial" w:hAnsi="Arial" w:cs="Arial"/>
        </w:rPr>
        <w:t xml:space="preserve"> Costa, C. (2022) Challenges in times of crisis and pandemics in the hospitality industry. </w:t>
      </w:r>
      <w:r w:rsidRPr="00DC6BA2">
        <w:rPr>
          <w:rFonts w:ascii="Arial" w:hAnsi="Arial" w:cs="Arial"/>
          <w:i/>
          <w:iCs/>
        </w:rPr>
        <w:t>Advances in Hospitality, Tourism, and the Services Industry</w:t>
      </w:r>
      <w:r w:rsidRPr="00DC6BA2">
        <w:rPr>
          <w:rFonts w:ascii="Arial" w:hAnsi="Arial" w:cs="Arial"/>
        </w:rPr>
        <w:t>, 1-22. </w:t>
      </w:r>
      <w:hyperlink r:id="rId11" w:history="1">
        <w:r w:rsidRPr="00DC6BA2">
          <w:rPr>
            <w:rStyle w:val="Hyperlink"/>
            <w:rFonts w:ascii="Arial" w:hAnsi="Arial" w:cs="Arial"/>
          </w:rPr>
          <w:t>https://doi.org/10.4018/978-1-7998-9285-4.ch001</w:t>
        </w:r>
      </w:hyperlink>
      <w:r w:rsidRPr="00DC6BA2">
        <w:rPr>
          <w:rFonts w:ascii="Arial" w:hAnsi="Arial" w:cs="Arial"/>
        </w:rPr>
        <w:t xml:space="preserve"> </w:t>
      </w:r>
    </w:p>
    <w:p w14:paraId="6F0EE459"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EHL Insights (2023) Hospitality trends 2023: The future ahead. Available at: </w:t>
      </w:r>
      <w:hyperlink r:id="rId12" w:tgtFrame="_new" w:history="1">
        <w:r w:rsidRPr="00DC6BA2">
          <w:rPr>
            <w:rStyle w:val="Hyperlink"/>
            <w:rFonts w:ascii="Arial" w:hAnsi="Arial" w:cs="Arial"/>
          </w:rPr>
          <w:t>https://hospitalityinsights.ehl.edu</w:t>
        </w:r>
      </w:hyperlink>
      <w:r w:rsidRPr="00DC6BA2">
        <w:rPr>
          <w:rFonts w:ascii="Arial" w:hAnsi="Arial" w:cs="Arial"/>
        </w:rPr>
        <w:t xml:space="preserve"> (Accessed: 12 October 2024).</w:t>
      </w:r>
    </w:p>
    <w:p w14:paraId="295B1E66"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Ertaş, M. (2023) Strategies for the recovery of the tourism industry in the new normal era after the COVID-19 pandemic. In: M. Üngören and S. Kapu, eds. </w:t>
      </w:r>
      <w:r w:rsidRPr="00DC6BA2">
        <w:rPr>
          <w:rFonts w:ascii="Arial" w:hAnsi="Arial" w:cs="Arial"/>
          <w:i/>
          <w:iCs/>
        </w:rPr>
        <w:t>Post-COVID Tourism and Hospitality Dynamics</w:t>
      </w:r>
      <w:r w:rsidRPr="00DC6BA2">
        <w:rPr>
          <w:rFonts w:ascii="Arial" w:hAnsi="Arial" w:cs="Arial"/>
        </w:rPr>
        <w:t xml:space="preserve">. Abingdon: Routledge, pp.105-119. </w:t>
      </w:r>
      <w:hyperlink r:id="rId13" w:tgtFrame="_new" w:history="1">
        <w:r w:rsidRPr="00DC6BA2">
          <w:rPr>
            <w:rStyle w:val="Hyperlink"/>
            <w:rFonts w:ascii="Arial" w:hAnsi="Arial" w:cs="Arial"/>
          </w:rPr>
          <w:t>https://doi.org/10.1201/9781003429722-7</w:t>
        </w:r>
      </w:hyperlink>
      <w:r w:rsidRPr="00DC6BA2">
        <w:rPr>
          <w:rFonts w:ascii="Arial" w:hAnsi="Arial" w:cs="Arial"/>
        </w:rPr>
        <w:t xml:space="preserve">. </w:t>
      </w:r>
    </w:p>
    <w:p w14:paraId="6BC3EAD7" w14:textId="18D265FD" w:rsidR="00B63775" w:rsidRPr="00DC6BA2" w:rsidRDefault="00730DF8" w:rsidP="00DC6BA2">
      <w:pPr>
        <w:spacing w:after="0" w:line="360" w:lineRule="auto"/>
        <w:ind w:left="720" w:hanging="720"/>
        <w:contextualSpacing/>
        <w:rPr>
          <w:rFonts w:ascii="Arial" w:hAnsi="Arial" w:cs="Arial"/>
        </w:rPr>
      </w:pPr>
      <w:r w:rsidRPr="00DC6BA2">
        <w:rPr>
          <w:rFonts w:ascii="Arial" w:hAnsi="Arial" w:cs="Arial"/>
        </w:rPr>
        <w:t>Fachada, B.C.</w:t>
      </w:r>
      <w:r w:rsidR="0024186C" w:rsidRPr="00DC6BA2">
        <w:rPr>
          <w:rFonts w:ascii="Arial" w:hAnsi="Arial" w:cs="Arial"/>
        </w:rPr>
        <w:t xml:space="preserve"> (</w:t>
      </w:r>
      <w:r w:rsidRPr="00DC6BA2">
        <w:rPr>
          <w:rFonts w:ascii="Arial" w:hAnsi="Arial" w:cs="Arial"/>
        </w:rPr>
        <w:t>2023</w:t>
      </w:r>
      <w:r w:rsidR="0024186C" w:rsidRPr="00DC6BA2">
        <w:rPr>
          <w:rFonts w:ascii="Arial" w:hAnsi="Arial" w:cs="Arial"/>
        </w:rPr>
        <w:t>)</w:t>
      </w:r>
      <w:r w:rsidRPr="00DC6BA2">
        <w:rPr>
          <w:rFonts w:ascii="Arial" w:hAnsi="Arial" w:cs="Arial"/>
        </w:rPr>
        <w:t> </w:t>
      </w:r>
      <w:r w:rsidRPr="00DC6BA2">
        <w:rPr>
          <w:rFonts w:ascii="Arial" w:hAnsi="Arial" w:cs="Arial"/>
          <w:i/>
          <w:iCs/>
        </w:rPr>
        <w:t>Business adaptive strategies in crisis: the case of Hilton Ho</w:t>
      </w:r>
      <w:r w:rsidR="00B63775" w:rsidRPr="00DC6BA2">
        <w:rPr>
          <w:rFonts w:ascii="Arial" w:hAnsi="Arial" w:cs="Arial"/>
          <w:i/>
          <w:iCs/>
        </w:rPr>
        <w:t xml:space="preserve">tels Worldwide. </w:t>
      </w:r>
      <w:hyperlink r:id="rId14" w:history="1">
        <w:r w:rsidR="00B63775" w:rsidRPr="00DC6BA2">
          <w:rPr>
            <w:rStyle w:val="Hyperlink"/>
            <w:rFonts w:ascii="Arial" w:hAnsi="Arial" w:cs="Arial"/>
          </w:rPr>
          <w:t>http://hdl.handle.net/10400.14/41371</w:t>
        </w:r>
      </w:hyperlink>
    </w:p>
    <w:p w14:paraId="1C0CB56F" w14:textId="4E3D3AE7" w:rsidR="00B63775" w:rsidRPr="00DC6BA2" w:rsidRDefault="00730DF8" w:rsidP="00DC6BA2">
      <w:pPr>
        <w:spacing w:after="0" w:line="360" w:lineRule="auto"/>
        <w:ind w:left="720" w:hanging="720"/>
        <w:contextualSpacing/>
        <w:rPr>
          <w:rFonts w:ascii="Arial" w:hAnsi="Arial" w:cs="Arial"/>
        </w:rPr>
      </w:pPr>
      <w:r w:rsidRPr="00DC6BA2">
        <w:rPr>
          <w:rFonts w:ascii="Arial" w:hAnsi="Arial" w:cs="Arial"/>
        </w:rPr>
        <w:lastRenderedPageBreak/>
        <w:t>Ford, R.C. and Sturman, M.C. (2019) </w:t>
      </w:r>
      <w:r w:rsidRPr="00DC6BA2">
        <w:rPr>
          <w:rFonts w:ascii="Arial" w:hAnsi="Arial" w:cs="Arial"/>
          <w:i/>
          <w:iCs/>
        </w:rPr>
        <w:t>Managing hospitality organizations: Achieving excellence in the guest experience</w:t>
      </w:r>
      <w:r w:rsidRPr="00DC6BA2">
        <w:rPr>
          <w:rFonts w:ascii="Arial" w:hAnsi="Arial" w:cs="Arial"/>
        </w:rPr>
        <w:t>. SAGE Publications.</w:t>
      </w:r>
      <w:r w:rsidR="00B63775" w:rsidRPr="00DC6BA2">
        <w:rPr>
          <w:rFonts w:ascii="Arial" w:hAnsi="Arial" w:cs="Arial"/>
        </w:rPr>
        <w:t xml:space="preserve"> </w:t>
      </w:r>
      <w:hyperlink r:id="rId15" w:history="1">
        <w:r w:rsidR="00B63775" w:rsidRPr="00DC6BA2">
          <w:rPr>
            <w:rStyle w:val="Hyperlink"/>
            <w:rFonts w:ascii="Arial" w:hAnsi="Arial" w:cs="Arial"/>
          </w:rPr>
          <w:t>http://dx.doi.org/10.1080/13032917.2019.1654648</w:t>
        </w:r>
      </w:hyperlink>
    </w:p>
    <w:p w14:paraId="3116C152"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Gössling, S., Scott, D. and Hall, C.M. (2020) Pandemics, tourism and global change: a rapid assessment of COVID-19. </w:t>
      </w:r>
      <w:r w:rsidRPr="00DC6BA2">
        <w:rPr>
          <w:rFonts w:ascii="Arial" w:hAnsi="Arial" w:cs="Arial"/>
          <w:i/>
          <w:iCs/>
        </w:rPr>
        <w:t>Journal of sustainable tourism</w:t>
      </w:r>
      <w:r w:rsidRPr="00DC6BA2">
        <w:rPr>
          <w:rFonts w:ascii="Arial" w:hAnsi="Arial" w:cs="Arial"/>
        </w:rPr>
        <w:t>, </w:t>
      </w:r>
      <w:r w:rsidRPr="00DC6BA2">
        <w:rPr>
          <w:rFonts w:ascii="Arial" w:hAnsi="Arial" w:cs="Arial"/>
          <w:i/>
          <w:iCs/>
        </w:rPr>
        <w:t>29</w:t>
      </w:r>
      <w:r w:rsidRPr="00DC6BA2">
        <w:rPr>
          <w:rFonts w:ascii="Arial" w:hAnsi="Arial" w:cs="Arial"/>
        </w:rPr>
        <w:t>(1), pp.1-20. </w:t>
      </w:r>
      <w:hyperlink r:id="rId16" w:history="1">
        <w:r w:rsidRPr="00DC6BA2">
          <w:rPr>
            <w:rStyle w:val="Hyperlink"/>
            <w:rFonts w:ascii="Arial" w:hAnsi="Arial" w:cs="Arial"/>
          </w:rPr>
          <w:t>https://doi.org/10.1080/09669582.2020.1758708</w:t>
        </w:r>
      </w:hyperlink>
      <w:r w:rsidRPr="00DC6BA2">
        <w:rPr>
          <w:rFonts w:ascii="Arial" w:hAnsi="Arial" w:cs="Arial"/>
        </w:rPr>
        <w:t xml:space="preserve"> </w:t>
      </w:r>
    </w:p>
    <w:p w14:paraId="5BAD7432" w14:textId="2E82F0B0" w:rsidR="00B63775"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Gowreesunkar, V.G. (2021) </w:t>
      </w:r>
      <w:r w:rsidRPr="00DC6BA2">
        <w:rPr>
          <w:rFonts w:ascii="Arial" w:hAnsi="Arial" w:cs="Arial"/>
          <w:i/>
        </w:rPr>
        <w:t>Tourism destination management in a post- pandemic context : global issues and destination management solutions</w:t>
      </w:r>
      <w:r w:rsidRPr="00DC6BA2">
        <w:rPr>
          <w:rFonts w:ascii="Arial" w:hAnsi="Arial" w:cs="Arial"/>
        </w:rPr>
        <w:t>. Bingley, England: Emerald Publishing.</w:t>
      </w:r>
      <w:r w:rsidR="00B63775" w:rsidRPr="00DC6BA2">
        <w:rPr>
          <w:rFonts w:ascii="Arial" w:hAnsi="Arial" w:cs="Arial"/>
        </w:rPr>
        <w:t xml:space="preserve"> </w:t>
      </w:r>
      <w:hyperlink r:id="rId17" w:history="1">
        <w:r w:rsidR="00B63775" w:rsidRPr="00DC6BA2">
          <w:rPr>
            <w:rStyle w:val="Hyperlink"/>
            <w:rFonts w:ascii="Arial" w:hAnsi="Arial" w:cs="Arial"/>
          </w:rPr>
          <w:t>https://bookstore-dev.emerald.com/media/preview/9781800715127-23-2.pdf</w:t>
        </w:r>
      </w:hyperlink>
    </w:p>
    <w:p w14:paraId="0207725E" w14:textId="3249D5E6"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Hilton Worldwide </w:t>
      </w:r>
      <w:r w:rsidR="0024186C" w:rsidRPr="00DC6BA2">
        <w:rPr>
          <w:rFonts w:ascii="Arial" w:hAnsi="Arial" w:cs="Arial"/>
        </w:rPr>
        <w:t>(</w:t>
      </w:r>
      <w:r w:rsidRPr="00DC6BA2">
        <w:rPr>
          <w:rFonts w:ascii="Arial" w:hAnsi="Arial" w:cs="Arial"/>
        </w:rPr>
        <w:t>2020</w:t>
      </w:r>
      <w:r w:rsidR="0024186C" w:rsidRPr="00DC6BA2">
        <w:rPr>
          <w:rFonts w:ascii="Arial" w:hAnsi="Arial" w:cs="Arial"/>
        </w:rPr>
        <w:t>)</w:t>
      </w:r>
      <w:r w:rsidRPr="00DC6BA2">
        <w:rPr>
          <w:rFonts w:ascii="Arial" w:hAnsi="Arial" w:cs="Arial"/>
        </w:rPr>
        <w:t xml:space="preserve"> Hilton defining new standard of cleanliness. </w:t>
      </w:r>
      <w:r w:rsidRPr="00DC6BA2">
        <w:rPr>
          <w:rFonts w:ascii="Arial" w:hAnsi="Arial" w:cs="Arial"/>
          <w:i/>
          <w:iCs/>
        </w:rPr>
        <w:t>Stories From Hilton</w:t>
      </w:r>
      <w:r w:rsidRPr="00DC6BA2">
        <w:rPr>
          <w:rFonts w:ascii="Arial" w:hAnsi="Arial" w:cs="Arial"/>
        </w:rPr>
        <w:t xml:space="preserve">. Available at: </w:t>
      </w:r>
      <w:hyperlink r:id="rId18" w:tgtFrame="_new" w:history="1">
        <w:r w:rsidRPr="00DC6BA2">
          <w:rPr>
            <w:rStyle w:val="Hyperlink"/>
            <w:rFonts w:ascii="Arial" w:hAnsi="Arial" w:cs="Arial"/>
          </w:rPr>
          <w:t>https://stories.hilton.com/releases/hilton-defining-new-standard-of-cleanliness</w:t>
        </w:r>
      </w:hyperlink>
      <w:r w:rsidRPr="00DC6BA2">
        <w:rPr>
          <w:rFonts w:ascii="Arial" w:hAnsi="Arial" w:cs="Arial"/>
        </w:rPr>
        <w:t xml:space="preserve"> (Accessed: 12 October 2024).</w:t>
      </w:r>
    </w:p>
    <w:p w14:paraId="72BB2982" w14:textId="550572AC"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Hutton, G. (2020) </w:t>
      </w:r>
      <w:r w:rsidRPr="00DC6BA2">
        <w:rPr>
          <w:rFonts w:ascii="Arial" w:hAnsi="Arial" w:cs="Arial"/>
          <w:i/>
          <w:iCs/>
        </w:rPr>
        <w:t>Eat Out To Help Out Scheme</w:t>
      </w:r>
      <w:r w:rsidRPr="00DC6BA2">
        <w:rPr>
          <w:rFonts w:ascii="Arial" w:hAnsi="Arial" w:cs="Arial"/>
        </w:rPr>
        <w:t>. Briefing Paper Number CBP, 8978. London: House of Commons Library.</w:t>
      </w:r>
      <w:r w:rsidR="00B63775" w:rsidRPr="00DC6BA2">
        <w:rPr>
          <w:rFonts w:ascii="Arial" w:hAnsi="Arial" w:cs="Arial"/>
        </w:rPr>
        <w:t xml:space="preserve"> </w:t>
      </w:r>
      <w:hyperlink r:id="rId19" w:history="1">
        <w:r w:rsidR="00B63775" w:rsidRPr="00DC6BA2">
          <w:rPr>
            <w:rStyle w:val="Hyperlink"/>
            <w:rFonts w:ascii="Arial" w:hAnsi="Arial" w:cs="Arial"/>
          </w:rPr>
          <w:t>https://commonslibrary.parliament.uk/research-briefings/cbp-8978/</w:t>
        </w:r>
      </w:hyperlink>
    </w:p>
    <w:p w14:paraId="0D750063" w14:textId="77777777" w:rsidR="00B63775" w:rsidRPr="00DC6BA2" w:rsidRDefault="00B63775" w:rsidP="00DC6BA2">
      <w:pPr>
        <w:spacing w:after="0" w:line="360" w:lineRule="auto"/>
        <w:ind w:left="720" w:hanging="720"/>
        <w:contextualSpacing/>
        <w:rPr>
          <w:rFonts w:ascii="Arial" w:hAnsi="Arial" w:cs="Arial"/>
        </w:rPr>
      </w:pPr>
    </w:p>
    <w:p w14:paraId="4A73E970" w14:textId="48DEE9D3" w:rsidR="004B1A5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Ivanov, S., </w:t>
      </w:r>
      <w:r w:rsidR="0019264D" w:rsidRPr="00DC6BA2">
        <w:rPr>
          <w:rFonts w:ascii="Arial" w:hAnsi="Arial" w:cs="Arial"/>
        </w:rPr>
        <w:t>and</w:t>
      </w:r>
      <w:r w:rsidRPr="00DC6BA2">
        <w:rPr>
          <w:rFonts w:ascii="Arial" w:hAnsi="Arial" w:cs="Arial"/>
        </w:rPr>
        <w:t xml:space="preserve"> Webster, C. (Eds.). (2019) </w:t>
      </w:r>
      <w:r w:rsidRPr="00DC6BA2">
        <w:rPr>
          <w:rFonts w:ascii="Arial" w:hAnsi="Arial" w:cs="Arial"/>
          <w:i/>
        </w:rPr>
        <w:t>Robots, artificial intelligence, and service automation in travel, tourism and hospitality</w:t>
      </w:r>
      <w:r w:rsidRPr="00DC6BA2">
        <w:rPr>
          <w:rFonts w:ascii="Arial" w:hAnsi="Arial" w:cs="Arial"/>
        </w:rPr>
        <w:t xml:space="preserve"> (1st ed.). Emerald Publishing</w:t>
      </w:r>
      <w:r w:rsidR="004B1A58" w:rsidRPr="00DC6BA2">
        <w:rPr>
          <w:rFonts w:ascii="Arial" w:hAnsi="Arial" w:cs="Arial"/>
        </w:rPr>
        <w:t xml:space="preserve"> </w:t>
      </w:r>
      <w:hyperlink r:id="rId20" w:history="1">
        <w:r w:rsidR="004B1A58" w:rsidRPr="00DC6BA2">
          <w:rPr>
            <w:rStyle w:val="Hyperlink"/>
            <w:rFonts w:ascii="Arial" w:hAnsi="Arial" w:cs="Arial"/>
          </w:rPr>
          <w:t>http://dx.doi.org/10.1108/9781787566873</w:t>
        </w:r>
      </w:hyperlink>
    </w:p>
    <w:p w14:paraId="1D2B7544"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Jiang, Y., and Wen, J. (2020) Effects of COVID-19 on hotel marketing and management: A perspective article. </w:t>
      </w:r>
      <w:r w:rsidRPr="00DC6BA2">
        <w:rPr>
          <w:rFonts w:ascii="Arial" w:hAnsi="Arial" w:cs="Arial"/>
          <w:i/>
          <w:iCs/>
        </w:rPr>
        <w:t>International Journal of Contemporary Hospitality Management</w:t>
      </w:r>
      <w:r w:rsidRPr="00DC6BA2">
        <w:rPr>
          <w:rFonts w:ascii="Arial" w:hAnsi="Arial" w:cs="Arial"/>
        </w:rPr>
        <w:t>, </w:t>
      </w:r>
      <w:r w:rsidRPr="00DC6BA2">
        <w:rPr>
          <w:rFonts w:ascii="Arial" w:hAnsi="Arial" w:cs="Arial"/>
          <w:i/>
          <w:iCs/>
        </w:rPr>
        <w:t>32</w:t>
      </w:r>
      <w:r w:rsidRPr="00DC6BA2">
        <w:rPr>
          <w:rFonts w:ascii="Arial" w:hAnsi="Arial" w:cs="Arial"/>
        </w:rPr>
        <w:t>(8), 2563-2573. </w:t>
      </w:r>
      <w:hyperlink r:id="rId21" w:history="1">
        <w:r w:rsidRPr="00DC6BA2">
          <w:rPr>
            <w:rStyle w:val="Hyperlink"/>
            <w:rFonts w:ascii="Arial" w:hAnsi="Arial" w:cs="Arial"/>
          </w:rPr>
          <w:t>https://doi.org/10.1108/ijchm-03-2020-0237</w:t>
        </w:r>
      </w:hyperlink>
      <w:r w:rsidRPr="00DC6BA2">
        <w:rPr>
          <w:rFonts w:ascii="Arial" w:hAnsi="Arial" w:cs="Arial"/>
        </w:rPr>
        <w:t xml:space="preserve"> </w:t>
      </w:r>
    </w:p>
    <w:p w14:paraId="3351F2FC" w14:textId="1D9976A0" w:rsidR="004B1A58" w:rsidRPr="00DC6BA2" w:rsidRDefault="00730DF8" w:rsidP="00DC6BA2">
      <w:pPr>
        <w:spacing w:after="0" w:line="360" w:lineRule="auto"/>
        <w:ind w:left="720" w:hanging="720"/>
        <w:contextualSpacing/>
        <w:rPr>
          <w:rFonts w:ascii="Arial" w:hAnsi="Arial" w:cs="Arial"/>
        </w:rPr>
      </w:pPr>
      <w:r w:rsidRPr="00DC6BA2">
        <w:rPr>
          <w:rFonts w:ascii="Arial" w:hAnsi="Arial" w:cs="Arial"/>
        </w:rPr>
        <w:t>Legrand, W., Chen, J.S. and Laeis, G.C. (2022) </w:t>
      </w:r>
      <w:r w:rsidRPr="00DC6BA2">
        <w:rPr>
          <w:rFonts w:ascii="Arial" w:hAnsi="Arial" w:cs="Arial"/>
          <w:i/>
          <w:iCs/>
        </w:rPr>
        <w:t>Sustainability in the hospitality industry: Principles of sustainable operations</w:t>
      </w:r>
      <w:r w:rsidRPr="00DC6BA2">
        <w:rPr>
          <w:rFonts w:ascii="Arial" w:hAnsi="Arial" w:cs="Arial"/>
        </w:rPr>
        <w:t>. Routledge.</w:t>
      </w:r>
      <w:r w:rsidR="004B1A58" w:rsidRPr="00DC6BA2">
        <w:rPr>
          <w:rFonts w:ascii="Arial" w:hAnsi="Arial" w:cs="Arial"/>
        </w:rPr>
        <w:t xml:space="preserve"> </w:t>
      </w:r>
      <w:hyperlink r:id="rId22" w:history="1">
        <w:r w:rsidR="004B1A58" w:rsidRPr="00DC6BA2">
          <w:rPr>
            <w:rStyle w:val="Hyperlink"/>
            <w:rFonts w:ascii="Arial" w:hAnsi="Arial" w:cs="Arial"/>
          </w:rPr>
          <w:t>https://www.routledge.com/Sustainability-in-the-Hospitality-Industry-Principles-of-Sustainable-Operations/Legrand-Chen-Laeis/p/book/9780367532505?srsltid=AfmBOopnYl2dDV5G2sQB74bohX_haw0WezHMVVUdEhxfhihgLUDYonSe</w:t>
        </w:r>
      </w:hyperlink>
    </w:p>
    <w:p w14:paraId="208E3DF2" w14:textId="6454A3B1"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lastRenderedPageBreak/>
        <w:t xml:space="preserve">McKinsey and Company (2023) The future of hotels: Customized experiences, sustainable practices. Available at: </w:t>
      </w:r>
      <w:hyperlink r:id="rId23" w:tgtFrame="_new" w:history="1">
        <w:r w:rsidRPr="00DC6BA2">
          <w:rPr>
            <w:rStyle w:val="Hyperlink"/>
            <w:rFonts w:ascii="Arial" w:hAnsi="Arial" w:cs="Arial"/>
          </w:rPr>
          <w:t>https://www.mckinsey.com</w:t>
        </w:r>
      </w:hyperlink>
      <w:r w:rsidRPr="00DC6BA2">
        <w:rPr>
          <w:rFonts w:ascii="Arial" w:hAnsi="Arial" w:cs="Arial"/>
        </w:rPr>
        <w:t>.</w:t>
      </w:r>
    </w:p>
    <w:p w14:paraId="47A9B642" w14:textId="237AF6C3" w:rsidR="004B1A5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Santos, J.D. and Silva, Ó.L. (2019) </w:t>
      </w:r>
      <w:r w:rsidRPr="00DC6BA2">
        <w:rPr>
          <w:rFonts w:ascii="Arial" w:hAnsi="Arial" w:cs="Arial"/>
          <w:i/>
        </w:rPr>
        <w:t>Digital Marketing Strategies for Tourism, Hospitality, and Airline Industries</w:t>
      </w:r>
      <w:r w:rsidRPr="00DC6BA2">
        <w:rPr>
          <w:rFonts w:ascii="Arial" w:hAnsi="Arial" w:cs="Arial"/>
        </w:rPr>
        <w:t>. 1st edn. Hershey: IGI Global.</w:t>
      </w:r>
      <w:r w:rsidR="004B1A58" w:rsidRPr="00DC6BA2">
        <w:rPr>
          <w:rFonts w:ascii="Arial" w:hAnsi="Arial" w:cs="Arial"/>
        </w:rPr>
        <w:t xml:space="preserve"> </w:t>
      </w:r>
      <w:hyperlink r:id="rId24" w:history="1">
        <w:r w:rsidR="004B1A58" w:rsidRPr="00DC6BA2">
          <w:rPr>
            <w:rStyle w:val="Hyperlink"/>
            <w:rFonts w:ascii="Arial" w:hAnsi="Arial" w:cs="Arial"/>
          </w:rPr>
          <w:t>https://www.igi-global.com/book/digital-marketing-strategies-tourism-hospitality/223464</w:t>
        </w:r>
      </w:hyperlink>
    </w:p>
    <w:p w14:paraId="05A36075" w14:textId="3375A5D6" w:rsidR="004B1A58" w:rsidRPr="00DC6BA2" w:rsidRDefault="00730DF8" w:rsidP="00DC6BA2">
      <w:pPr>
        <w:spacing w:after="0" w:line="360" w:lineRule="auto"/>
        <w:ind w:left="720" w:hanging="720"/>
        <w:contextualSpacing/>
        <w:rPr>
          <w:rFonts w:ascii="Arial" w:hAnsi="Arial" w:cs="Arial"/>
        </w:rPr>
      </w:pPr>
      <w:r w:rsidRPr="00DC6BA2">
        <w:rPr>
          <w:rFonts w:ascii="Arial" w:hAnsi="Arial" w:cs="Arial"/>
        </w:rPr>
        <w:t xml:space="preserve">SHT, K. (2020) </w:t>
      </w:r>
      <w:r w:rsidRPr="00DC6BA2">
        <w:rPr>
          <w:rFonts w:ascii="Arial" w:hAnsi="Arial" w:cs="Arial"/>
          <w:i/>
          <w:iCs/>
        </w:rPr>
        <w:t>Impact of COVID-19 on tourism industry: A review</w:t>
      </w:r>
      <w:r w:rsidRPr="00DC6BA2">
        <w:rPr>
          <w:rFonts w:ascii="Arial" w:hAnsi="Arial" w:cs="Arial"/>
        </w:rPr>
        <w:t>.</w:t>
      </w:r>
      <w:r w:rsidR="004B1A58" w:rsidRPr="00DC6BA2">
        <w:rPr>
          <w:rFonts w:ascii="Arial" w:hAnsi="Arial" w:cs="Arial"/>
        </w:rPr>
        <w:t xml:space="preserve"> MPRA. </w:t>
      </w:r>
      <w:hyperlink r:id="rId25" w:history="1">
        <w:r w:rsidR="004B1A58" w:rsidRPr="00DC6BA2">
          <w:rPr>
            <w:rStyle w:val="Hyperlink"/>
            <w:rFonts w:ascii="Arial" w:hAnsi="Arial" w:cs="Arial"/>
          </w:rPr>
          <w:t>https://mpra.ub.uni-muenchen.de/</w:t>
        </w:r>
      </w:hyperlink>
    </w:p>
    <w:p w14:paraId="3597D531"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Tribe, J. ed. (2009) </w:t>
      </w:r>
      <w:r w:rsidRPr="00DC6BA2">
        <w:rPr>
          <w:rFonts w:ascii="Arial" w:hAnsi="Arial" w:cs="Arial"/>
          <w:i/>
          <w:iCs/>
        </w:rPr>
        <w:t>Philosophical issues in tourism</w:t>
      </w:r>
      <w:r w:rsidRPr="00DC6BA2">
        <w:rPr>
          <w:rFonts w:ascii="Arial" w:hAnsi="Arial" w:cs="Arial"/>
        </w:rPr>
        <w:t> (Vol. 37). Bristol: Channel view publications.</w:t>
      </w:r>
    </w:p>
    <w:p w14:paraId="4A61C1A1" w14:textId="2761357C" w:rsidR="004B1A58" w:rsidRPr="00DC6BA2" w:rsidRDefault="00730DF8" w:rsidP="00DC6BA2">
      <w:pPr>
        <w:spacing w:after="0" w:line="360" w:lineRule="auto"/>
        <w:ind w:left="720" w:hanging="720"/>
        <w:contextualSpacing/>
        <w:rPr>
          <w:rFonts w:ascii="Arial" w:hAnsi="Arial" w:cs="Arial"/>
        </w:rPr>
      </w:pPr>
      <w:r w:rsidRPr="00DC6BA2">
        <w:rPr>
          <w:rFonts w:ascii="Arial" w:hAnsi="Arial" w:cs="Arial"/>
        </w:rPr>
        <w:t>Vargas, A. (2020). COVID-19 crisis: A new model of tourism governance for a new time. </w:t>
      </w:r>
      <w:r w:rsidRPr="00DC6BA2">
        <w:rPr>
          <w:rFonts w:ascii="Arial" w:hAnsi="Arial" w:cs="Arial"/>
          <w:i/>
          <w:iCs/>
        </w:rPr>
        <w:t>Worldwide Hospitality and Tourism Themes</w:t>
      </w:r>
      <w:r w:rsidRPr="00DC6BA2">
        <w:rPr>
          <w:rFonts w:ascii="Arial" w:hAnsi="Arial" w:cs="Arial"/>
        </w:rPr>
        <w:t>, </w:t>
      </w:r>
      <w:r w:rsidRPr="00DC6BA2">
        <w:rPr>
          <w:rFonts w:ascii="Arial" w:hAnsi="Arial" w:cs="Arial"/>
          <w:i/>
          <w:iCs/>
        </w:rPr>
        <w:t>12</w:t>
      </w:r>
      <w:r w:rsidRPr="00DC6BA2">
        <w:rPr>
          <w:rFonts w:ascii="Arial" w:hAnsi="Arial" w:cs="Arial"/>
        </w:rPr>
        <w:t>(6), 691-699. </w:t>
      </w:r>
      <w:hyperlink r:id="rId26" w:history="1">
        <w:r w:rsidR="004B1A58" w:rsidRPr="00DC6BA2">
          <w:rPr>
            <w:rStyle w:val="Hyperlink"/>
            <w:rFonts w:ascii="Arial" w:hAnsi="Arial" w:cs="Arial"/>
          </w:rPr>
          <w:t>https://doi.org/10.1108/whatt-07-2020-0066</w:t>
        </w:r>
      </w:hyperlink>
    </w:p>
    <w:p w14:paraId="04F11504" w14:textId="77777777" w:rsidR="00730DF8" w:rsidRPr="00DC6BA2" w:rsidRDefault="00730DF8" w:rsidP="00DC6BA2">
      <w:pPr>
        <w:spacing w:after="0" w:line="360" w:lineRule="auto"/>
        <w:ind w:left="720" w:hanging="720"/>
        <w:contextualSpacing/>
        <w:rPr>
          <w:rFonts w:ascii="Arial" w:hAnsi="Arial" w:cs="Arial"/>
        </w:rPr>
      </w:pPr>
      <w:r w:rsidRPr="00DC6BA2">
        <w:rPr>
          <w:rFonts w:ascii="Arial" w:hAnsi="Arial" w:cs="Arial"/>
        </w:rPr>
        <w:t>Yacoub, L., and ElHajjar, S. (2021) How do hotels in developing countries manage the impact of COVID-19? The case of lebanese hotels. </w:t>
      </w:r>
      <w:r w:rsidRPr="00DC6BA2">
        <w:rPr>
          <w:rFonts w:ascii="Arial" w:hAnsi="Arial" w:cs="Arial"/>
          <w:i/>
          <w:iCs/>
        </w:rPr>
        <w:t>International Journal of Contemporary Hospitality Management</w:t>
      </w:r>
      <w:r w:rsidRPr="00DC6BA2">
        <w:rPr>
          <w:rFonts w:ascii="Arial" w:hAnsi="Arial" w:cs="Arial"/>
        </w:rPr>
        <w:t>, </w:t>
      </w:r>
      <w:r w:rsidRPr="00DC6BA2">
        <w:rPr>
          <w:rFonts w:ascii="Arial" w:hAnsi="Arial" w:cs="Arial"/>
          <w:i/>
          <w:iCs/>
        </w:rPr>
        <w:t>33</w:t>
      </w:r>
      <w:r w:rsidRPr="00DC6BA2">
        <w:rPr>
          <w:rFonts w:ascii="Arial" w:hAnsi="Arial" w:cs="Arial"/>
        </w:rPr>
        <w:t>(3), 929-948. </w:t>
      </w:r>
      <w:hyperlink r:id="rId27" w:history="1">
        <w:r w:rsidRPr="00DC6BA2">
          <w:rPr>
            <w:rStyle w:val="Hyperlink"/>
            <w:rFonts w:ascii="Arial" w:hAnsi="Arial" w:cs="Arial"/>
          </w:rPr>
          <w:t>https://doi.org/10.1108/ijchm-08-2020-0814</w:t>
        </w:r>
      </w:hyperlink>
    </w:p>
    <w:p w14:paraId="2FBFFB91" w14:textId="77777777" w:rsidR="00730DF8" w:rsidRDefault="00730DF8" w:rsidP="00DC6BA2">
      <w:pPr>
        <w:spacing w:after="0" w:line="360" w:lineRule="auto"/>
        <w:ind w:left="720" w:hanging="720"/>
        <w:contextualSpacing/>
      </w:pPr>
      <w:r w:rsidRPr="00DC6BA2">
        <w:rPr>
          <w:rFonts w:ascii="Arial" w:hAnsi="Arial" w:cs="Arial"/>
        </w:rPr>
        <w:t>Zenker, S., and Kock, F. (2020) The coronavirus pandemic – A critical discussion of a tourism research agenda. </w:t>
      </w:r>
      <w:r w:rsidRPr="00DC6BA2">
        <w:rPr>
          <w:rFonts w:ascii="Arial" w:hAnsi="Arial" w:cs="Arial"/>
          <w:i/>
          <w:iCs/>
        </w:rPr>
        <w:t>Tourism Management</w:t>
      </w:r>
      <w:r w:rsidRPr="00DC6BA2">
        <w:rPr>
          <w:rFonts w:ascii="Arial" w:hAnsi="Arial" w:cs="Arial"/>
        </w:rPr>
        <w:t>, </w:t>
      </w:r>
      <w:r w:rsidRPr="00DC6BA2">
        <w:rPr>
          <w:rFonts w:ascii="Arial" w:hAnsi="Arial" w:cs="Arial"/>
          <w:i/>
          <w:iCs/>
        </w:rPr>
        <w:t>81</w:t>
      </w:r>
      <w:r w:rsidRPr="00DC6BA2">
        <w:rPr>
          <w:rFonts w:ascii="Arial" w:hAnsi="Arial" w:cs="Arial"/>
        </w:rPr>
        <w:t>, 104164. </w:t>
      </w:r>
      <w:hyperlink r:id="rId28" w:history="1">
        <w:r w:rsidRPr="00DC6BA2">
          <w:rPr>
            <w:rStyle w:val="Hyperlink"/>
            <w:rFonts w:ascii="Arial" w:hAnsi="Arial" w:cs="Arial"/>
          </w:rPr>
          <w:t>https://doi.org/10.1016/j.tourman.2020.104164</w:t>
        </w:r>
      </w:hyperlink>
      <w:r>
        <w:t xml:space="preserve"> </w:t>
      </w:r>
    </w:p>
    <w:p w14:paraId="7322BD98" w14:textId="77777777" w:rsidR="001145E6" w:rsidRPr="001145E6" w:rsidRDefault="001145E6" w:rsidP="004B1A58">
      <w:pPr>
        <w:spacing w:after="0" w:line="480" w:lineRule="auto"/>
        <w:ind w:left="720" w:hanging="720"/>
        <w:contextualSpacing/>
      </w:pPr>
    </w:p>
    <w:p w14:paraId="16D05AD8" w14:textId="77777777" w:rsidR="001145E6" w:rsidRPr="001145E6" w:rsidRDefault="001145E6" w:rsidP="004B1A58">
      <w:pPr>
        <w:spacing w:after="0" w:line="480" w:lineRule="auto"/>
        <w:ind w:left="720" w:hanging="720"/>
        <w:contextualSpacing/>
      </w:pPr>
    </w:p>
    <w:p w14:paraId="5239D63A" w14:textId="77777777" w:rsidR="001145E6" w:rsidRPr="004F3136" w:rsidRDefault="001145E6" w:rsidP="004B1A58">
      <w:pPr>
        <w:spacing w:after="0" w:line="480" w:lineRule="auto"/>
        <w:ind w:left="720" w:hanging="720"/>
        <w:contextualSpacing/>
      </w:pPr>
    </w:p>
    <w:sectPr w:rsidR="001145E6" w:rsidRPr="004F3136">
      <w:headerReference w:type="defaul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13C09F" w14:textId="77777777" w:rsidR="00FE7FEA" w:rsidRDefault="00FE7FEA" w:rsidP="00F7458C">
      <w:pPr>
        <w:spacing w:after="0" w:line="240" w:lineRule="auto"/>
      </w:pPr>
      <w:r>
        <w:separator/>
      </w:r>
    </w:p>
  </w:endnote>
  <w:endnote w:type="continuationSeparator" w:id="0">
    <w:p w14:paraId="2226D697" w14:textId="77777777" w:rsidR="00FE7FEA" w:rsidRDefault="00FE7FEA" w:rsidP="00F7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237880" w14:textId="77777777" w:rsidR="00FE7FEA" w:rsidRDefault="00FE7FEA" w:rsidP="00F7458C">
      <w:pPr>
        <w:spacing w:after="0" w:line="240" w:lineRule="auto"/>
      </w:pPr>
      <w:r>
        <w:separator/>
      </w:r>
    </w:p>
  </w:footnote>
  <w:footnote w:type="continuationSeparator" w:id="0">
    <w:p w14:paraId="0125D9F3" w14:textId="77777777" w:rsidR="00FE7FEA" w:rsidRDefault="00FE7FEA" w:rsidP="00F7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E388A2" w14:textId="01041E4C" w:rsidR="00F7458C" w:rsidRDefault="00241D6D">
    <w:pPr>
      <w:pStyle w:val="Header"/>
      <w:jc w:val="right"/>
    </w:pPr>
    <w:r>
      <w:t xml:space="preserve">SAFETY AND CRISIS MANAGEMENT     </w:t>
    </w:r>
    <w:r w:rsidR="00F7458C">
      <w:t xml:space="preserve"> </w:t>
    </w:r>
    <w:sdt>
      <w:sdtPr>
        <w:id w:val="-831057295"/>
        <w:docPartObj>
          <w:docPartGallery w:val="Page Numbers (Top of Page)"/>
          <w:docPartUnique/>
        </w:docPartObj>
      </w:sdtPr>
      <w:sdtEndPr>
        <w:rPr>
          <w:noProof/>
        </w:rPr>
      </w:sdtEndPr>
      <w:sdtContent>
        <w:r w:rsidR="00F7458C">
          <w:fldChar w:fldCharType="begin"/>
        </w:r>
        <w:r w:rsidR="00F7458C">
          <w:instrText xml:space="preserve"> PAGE   \* MERGEFORMAT </w:instrText>
        </w:r>
        <w:r w:rsidR="00F7458C">
          <w:fldChar w:fldCharType="separate"/>
        </w:r>
        <w:r w:rsidR="005C03F8">
          <w:rPr>
            <w:noProof/>
          </w:rPr>
          <w:t>6</w:t>
        </w:r>
        <w:r w:rsidR="00F7458C">
          <w:rPr>
            <w:noProof/>
          </w:rPr>
          <w:fldChar w:fldCharType="end"/>
        </w:r>
      </w:sdtContent>
    </w:sdt>
  </w:p>
  <w:p w14:paraId="1EFD91FC" w14:textId="77777777" w:rsidR="00F7458C" w:rsidRDefault="00F745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61ED3"/>
    <w:multiLevelType w:val="hybridMultilevel"/>
    <w:tmpl w:val="87D0AB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5C0963"/>
    <w:multiLevelType w:val="hybridMultilevel"/>
    <w:tmpl w:val="8BEE99D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1829664492">
    <w:abstractNumId w:val="0"/>
  </w:num>
  <w:num w:numId="2" w16cid:durableId="978000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336"/>
    <w:rsid w:val="0003750C"/>
    <w:rsid w:val="00050700"/>
    <w:rsid w:val="00066C01"/>
    <w:rsid w:val="000B225A"/>
    <w:rsid w:val="000C5661"/>
    <w:rsid w:val="0010275D"/>
    <w:rsid w:val="001145E6"/>
    <w:rsid w:val="00116509"/>
    <w:rsid w:val="0016385F"/>
    <w:rsid w:val="0019264D"/>
    <w:rsid w:val="0019682F"/>
    <w:rsid w:val="001C0A9D"/>
    <w:rsid w:val="001C36FD"/>
    <w:rsid w:val="001C797E"/>
    <w:rsid w:val="001D5EED"/>
    <w:rsid w:val="00235AB6"/>
    <w:rsid w:val="0024186C"/>
    <w:rsid w:val="00241D6D"/>
    <w:rsid w:val="00293825"/>
    <w:rsid w:val="002A73B0"/>
    <w:rsid w:val="002C4D8C"/>
    <w:rsid w:val="002D4CF1"/>
    <w:rsid w:val="00380336"/>
    <w:rsid w:val="00380517"/>
    <w:rsid w:val="00425BF7"/>
    <w:rsid w:val="00431338"/>
    <w:rsid w:val="0047565A"/>
    <w:rsid w:val="004915C3"/>
    <w:rsid w:val="004A7338"/>
    <w:rsid w:val="004B1A58"/>
    <w:rsid w:val="004D61F0"/>
    <w:rsid w:val="004F3136"/>
    <w:rsid w:val="004F59D8"/>
    <w:rsid w:val="004F5CCF"/>
    <w:rsid w:val="00522823"/>
    <w:rsid w:val="005425B5"/>
    <w:rsid w:val="005465CB"/>
    <w:rsid w:val="00547255"/>
    <w:rsid w:val="005C03F8"/>
    <w:rsid w:val="005E487B"/>
    <w:rsid w:val="00616E30"/>
    <w:rsid w:val="0062515B"/>
    <w:rsid w:val="00627FEF"/>
    <w:rsid w:val="006444E8"/>
    <w:rsid w:val="0065321B"/>
    <w:rsid w:val="00661EDC"/>
    <w:rsid w:val="006748E1"/>
    <w:rsid w:val="006F6283"/>
    <w:rsid w:val="00730234"/>
    <w:rsid w:val="00730DF8"/>
    <w:rsid w:val="00750DC6"/>
    <w:rsid w:val="00796228"/>
    <w:rsid w:val="007C0B4E"/>
    <w:rsid w:val="00833A18"/>
    <w:rsid w:val="00837A34"/>
    <w:rsid w:val="008720AA"/>
    <w:rsid w:val="008A7638"/>
    <w:rsid w:val="008D0D40"/>
    <w:rsid w:val="008D2908"/>
    <w:rsid w:val="008E714D"/>
    <w:rsid w:val="009042E7"/>
    <w:rsid w:val="009313F7"/>
    <w:rsid w:val="00994FC8"/>
    <w:rsid w:val="009B7D40"/>
    <w:rsid w:val="009E0EDF"/>
    <w:rsid w:val="009E537D"/>
    <w:rsid w:val="00A833D1"/>
    <w:rsid w:val="00AB00CC"/>
    <w:rsid w:val="00AC3F3C"/>
    <w:rsid w:val="00B63775"/>
    <w:rsid w:val="00B815F0"/>
    <w:rsid w:val="00B8192C"/>
    <w:rsid w:val="00B90779"/>
    <w:rsid w:val="00BC1E03"/>
    <w:rsid w:val="00BF1FED"/>
    <w:rsid w:val="00C47E14"/>
    <w:rsid w:val="00C60562"/>
    <w:rsid w:val="00CD5047"/>
    <w:rsid w:val="00D15339"/>
    <w:rsid w:val="00D60623"/>
    <w:rsid w:val="00D92E50"/>
    <w:rsid w:val="00DA3396"/>
    <w:rsid w:val="00DC03E0"/>
    <w:rsid w:val="00DC6BA2"/>
    <w:rsid w:val="00E53C8D"/>
    <w:rsid w:val="00E81AC7"/>
    <w:rsid w:val="00E96B20"/>
    <w:rsid w:val="00EC49D7"/>
    <w:rsid w:val="00ED3AEE"/>
    <w:rsid w:val="00EE4796"/>
    <w:rsid w:val="00F00FF3"/>
    <w:rsid w:val="00F34B17"/>
    <w:rsid w:val="00F665F6"/>
    <w:rsid w:val="00F7458C"/>
    <w:rsid w:val="00F8210E"/>
    <w:rsid w:val="00F8781F"/>
    <w:rsid w:val="00FA1255"/>
    <w:rsid w:val="00FB4AD6"/>
    <w:rsid w:val="00FB7E70"/>
    <w:rsid w:val="00FC00CD"/>
    <w:rsid w:val="00FD7CBA"/>
    <w:rsid w:val="00FE7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C7E39E"/>
  <w15:chartTrackingRefBased/>
  <w15:docId w15:val="{A24ADAA7-E377-492B-BB6D-154C3BF72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5E6"/>
    <w:rPr>
      <w:color w:val="0563C1" w:themeColor="hyperlink"/>
      <w:u w:val="single"/>
    </w:rPr>
  </w:style>
  <w:style w:type="paragraph" w:styleId="Header">
    <w:name w:val="header"/>
    <w:basedOn w:val="Normal"/>
    <w:link w:val="HeaderChar"/>
    <w:uiPriority w:val="99"/>
    <w:unhideWhenUsed/>
    <w:rsid w:val="00F745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458C"/>
  </w:style>
  <w:style w:type="paragraph" w:styleId="Footer">
    <w:name w:val="footer"/>
    <w:basedOn w:val="Normal"/>
    <w:link w:val="FooterChar"/>
    <w:uiPriority w:val="99"/>
    <w:unhideWhenUsed/>
    <w:rsid w:val="00F745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458C"/>
  </w:style>
  <w:style w:type="paragraph" w:styleId="ListParagraph">
    <w:name w:val="List Paragraph"/>
    <w:basedOn w:val="Normal"/>
    <w:uiPriority w:val="34"/>
    <w:qFormat/>
    <w:rsid w:val="00FC00CD"/>
    <w:pPr>
      <w:ind w:left="720"/>
      <w:contextualSpacing/>
    </w:pPr>
  </w:style>
  <w:style w:type="character" w:styleId="UnresolvedMention">
    <w:name w:val="Unresolved Mention"/>
    <w:basedOn w:val="DefaultParagraphFont"/>
    <w:uiPriority w:val="99"/>
    <w:semiHidden/>
    <w:unhideWhenUsed/>
    <w:rsid w:val="00241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771237">
      <w:bodyDiv w:val="1"/>
      <w:marLeft w:val="0"/>
      <w:marRight w:val="0"/>
      <w:marTop w:val="0"/>
      <w:marBottom w:val="0"/>
      <w:divBdr>
        <w:top w:val="none" w:sz="0" w:space="0" w:color="auto"/>
        <w:left w:val="none" w:sz="0" w:space="0" w:color="auto"/>
        <w:bottom w:val="none" w:sz="0" w:space="0" w:color="auto"/>
        <w:right w:val="none" w:sz="0" w:space="0" w:color="auto"/>
      </w:divBdr>
    </w:div>
    <w:div w:id="246616022">
      <w:bodyDiv w:val="1"/>
      <w:marLeft w:val="0"/>
      <w:marRight w:val="0"/>
      <w:marTop w:val="0"/>
      <w:marBottom w:val="0"/>
      <w:divBdr>
        <w:top w:val="none" w:sz="0" w:space="0" w:color="auto"/>
        <w:left w:val="none" w:sz="0" w:space="0" w:color="auto"/>
        <w:bottom w:val="none" w:sz="0" w:space="0" w:color="auto"/>
        <w:right w:val="none" w:sz="0" w:space="0" w:color="auto"/>
      </w:divBdr>
      <w:divsChild>
        <w:div w:id="1269045487">
          <w:marLeft w:val="0"/>
          <w:marRight w:val="0"/>
          <w:marTop w:val="0"/>
          <w:marBottom w:val="0"/>
          <w:divBdr>
            <w:top w:val="single" w:sz="2" w:space="0" w:color="auto"/>
            <w:left w:val="single" w:sz="2" w:space="0" w:color="auto"/>
            <w:bottom w:val="single" w:sz="2" w:space="0" w:color="auto"/>
            <w:right w:val="single" w:sz="2" w:space="0" w:color="auto"/>
          </w:divBdr>
        </w:div>
      </w:divsChild>
    </w:div>
    <w:div w:id="289433878">
      <w:bodyDiv w:val="1"/>
      <w:marLeft w:val="0"/>
      <w:marRight w:val="0"/>
      <w:marTop w:val="0"/>
      <w:marBottom w:val="0"/>
      <w:divBdr>
        <w:top w:val="none" w:sz="0" w:space="0" w:color="auto"/>
        <w:left w:val="none" w:sz="0" w:space="0" w:color="auto"/>
        <w:bottom w:val="none" w:sz="0" w:space="0" w:color="auto"/>
        <w:right w:val="none" w:sz="0" w:space="0" w:color="auto"/>
      </w:divBdr>
    </w:div>
    <w:div w:id="291253955">
      <w:bodyDiv w:val="1"/>
      <w:marLeft w:val="0"/>
      <w:marRight w:val="0"/>
      <w:marTop w:val="0"/>
      <w:marBottom w:val="0"/>
      <w:divBdr>
        <w:top w:val="none" w:sz="0" w:space="0" w:color="auto"/>
        <w:left w:val="none" w:sz="0" w:space="0" w:color="auto"/>
        <w:bottom w:val="none" w:sz="0" w:space="0" w:color="auto"/>
        <w:right w:val="none" w:sz="0" w:space="0" w:color="auto"/>
      </w:divBdr>
      <w:divsChild>
        <w:div w:id="605041597">
          <w:marLeft w:val="0"/>
          <w:marRight w:val="0"/>
          <w:marTop w:val="0"/>
          <w:marBottom w:val="0"/>
          <w:divBdr>
            <w:top w:val="single" w:sz="6" w:space="8" w:color="CCCCCC"/>
            <w:left w:val="single" w:sz="6" w:space="4" w:color="CCCCCC"/>
            <w:bottom w:val="single" w:sz="6" w:space="0" w:color="CCCCCC"/>
            <w:right w:val="single" w:sz="6" w:space="4" w:color="CCCCCC"/>
          </w:divBdr>
          <w:divsChild>
            <w:div w:id="1683896098">
              <w:marLeft w:val="-150"/>
              <w:marRight w:val="-150"/>
              <w:marTop w:val="0"/>
              <w:marBottom w:val="0"/>
              <w:divBdr>
                <w:top w:val="none" w:sz="0" w:space="0" w:color="auto"/>
                <w:left w:val="none" w:sz="0" w:space="0" w:color="auto"/>
                <w:bottom w:val="none" w:sz="0" w:space="0" w:color="auto"/>
                <w:right w:val="none" w:sz="0" w:space="0" w:color="auto"/>
              </w:divBdr>
              <w:divsChild>
                <w:div w:id="2123567912">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406465361">
      <w:bodyDiv w:val="1"/>
      <w:marLeft w:val="0"/>
      <w:marRight w:val="0"/>
      <w:marTop w:val="0"/>
      <w:marBottom w:val="0"/>
      <w:divBdr>
        <w:top w:val="none" w:sz="0" w:space="0" w:color="auto"/>
        <w:left w:val="none" w:sz="0" w:space="0" w:color="auto"/>
        <w:bottom w:val="none" w:sz="0" w:space="0" w:color="auto"/>
        <w:right w:val="none" w:sz="0" w:space="0" w:color="auto"/>
      </w:divBdr>
      <w:divsChild>
        <w:div w:id="1341742250">
          <w:marLeft w:val="-720"/>
          <w:marRight w:val="0"/>
          <w:marTop w:val="0"/>
          <w:marBottom w:val="0"/>
          <w:divBdr>
            <w:top w:val="none" w:sz="0" w:space="0" w:color="auto"/>
            <w:left w:val="none" w:sz="0" w:space="0" w:color="auto"/>
            <w:bottom w:val="none" w:sz="0" w:space="0" w:color="auto"/>
            <w:right w:val="none" w:sz="0" w:space="0" w:color="auto"/>
          </w:divBdr>
        </w:div>
      </w:divsChild>
    </w:div>
    <w:div w:id="799960649">
      <w:bodyDiv w:val="1"/>
      <w:marLeft w:val="0"/>
      <w:marRight w:val="0"/>
      <w:marTop w:val="0"/>
      <w:marBottom w:val="0"/>
      <w:divBdr>
        <w:top w:val="none" w:sz="0" w:space="0" w:color="auto"/>
        <w:left w:val="none" w:sz="0" w:space="0" w:color="auto"/>
        <w:bottom w:val="none" w:sz="0" w:space="0" w:color="auto"/>
        <w:right w:val="none" w:sz="0" w:space="0" w:color="auto"/>
      </w:divBdr>
      <w:divsChild>
        <w:div w:id="1194151675">
          <w:marLeft w:val="0"/>
          <w:marRight w:val="0"/>
          <w:marTop w:val="0"/>
          <w:marBottom w:val="0"/>
          <w:divBdr>
            <w:top w:val="single" w:sz="6" w:space="8" w:color="CCCCCC"/>
            <w:left w:val="single" w:sz="6" w:space="4" w:color="CCCCCC"/>
            <w:bottom w:val="single" w:sz="6" w:space="0" w:color="CCCCCC"/>
            <w:right w:val="single" w:sz="6" w:space="4" w:color="CCCCCC"/>
          </w:divBdr>
          <w:divsChild>
            <w:div w:id="1854607076">
              <w:marLeft w:val="-150"/>
              <w:marRight w:val="-150"/>
              <w:marTop w:val="0"/>
              <w:marBottom w:val="0"/>
              <w:divBdr>
                <w:top w:val="none" w:sz="0" w:space="0" w:color="auto"/>
                <w:left w:val="none" w:sz="0" w:space="0" w:color="auto"/>
                <w:bottom w:val="none" w:sz="0" w:space="0" w:color="auto"/>
                <w:right w:val="none" w:sz="0" w:space="0" w:color="auto"/>
              </w:divBdr>
              <w:divsChild>
                <w:div w:id="848561565">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836337118">
      <w:bodyDiv w:val="1"/>
      <w:marLeft w:val="0"/>
      <w:marRight w:val="0"/>
      <w:marTop w:val="0"/>
      <w:marBottom w:val="0"/>
      <w:divBdr>
        <w:top w:val="none" w:sz="0" w:space="0" w:color="auto"/>
        <w:left w:val="none" w:sz="0" w:space="0" w:color="auto"/>
        <w:bottom w:val="none" w:sz="0" w:space="0" w:color="auto"/>
        <w:right w:val="none" w:sz="0" w:space="0" w:color="auto"/>
      </w:divBdr>
      <w:divsChild>
        <w:div w:id="2013872734">
          <w:marLeft w:val="0"/>
          <w:marRight w:val="0"/>
          <w:marTop w:val="0"/>
          <w:marBottom w:val="0"/>
          <w:divBdr>
            <w:top w:val="none" w:sz="0" w:space="0" w:color="auto"/>
            <w:left w:val="none" w:sz="0" w:space="0" w:color="auto"/>
            <w:bottom w:val="none" w:sz="0" w:space="0" w:color="auto"/>
            <w:right w:val="none" w:sz="0" w:space="0" w:color="auto"/>
          </w:divBdr>
        </w:div>
      </w:divsChild>
    </w:div>
    <w:div w:id="942879151">
      <w:bodyDiv w:val="1"/>
      <w:marLeft w:val="0"/>
      <w:marRight w:val="0"/>
      <w:marTop w:val="0"/>
      <w:marBottom w:val="0"/>
      <w:divBdr>
        <w:top w:val="none" w:sz="0" w:space="0" w:color="auto"/>
        <w:left w:val="none" w:sz="0" w:space="0" w:color="auto"/>
        <w:bottom w:val="none" w:sz="0" w:space="0" w:color="auto"/>
        <w:right w:val="none" w:sz="0" w:space="0" w:color="auto"/>
      </w:divBdr>
    </w:div>
    <w:div w:id="1077165787">
      <w:bodyDiv w:val="1"/>
      <w:marLeft w:val="0"/>
      <w:marRight w:val="0"/>
      <w:marTop w:val="0"/>
      <w:marBottom w:val="0"/>
      <w:divBdr>
        <w:top w:val="none" w:sz="0" w:space="0" w:color="auto"/>
        <w:left w:val="none" w:sz="0" w:space="0" w:color="auto"/>
        <w:bottom w:val="none" w:sz="0" w:space="0" w:color="auto"/>
        <w:right w:val="none" w:sz="0" w:space="0" w:color="auto"/>
      </w:divBdr>
      <w:divsChild>
        <w:div w:id="674965749">
          <w:marLeft w:val="0"/>
          <w:marRight w:val="0"/>
          <w:marTop w:val="0"/>
          <w:marBottom w:val="0"/>
          <w:divBdr>
            <w:top w:val="single" w:sz="6" w:space="8" w:color="CCCCCC"/>
            <w:left w:val="single" w:sz="6" w:space="4" w:color="CCCCCC"/>
            <w:bottom w:val="single" w:sz="6" w:space="0" w:color="CCCCCC"/>
            <w:right w:val="single" w:sz="6" w:space="4" w:color="CCCCCC"/>
          </w:divBdr>
          <w:divsChild>
            <w:div w:id="1056591995">
              <w:marLeft w:val="-150"/>
              <w:marRight w:val="-150"/>
              <w:marTop w:val="0"/>
              <w:marBottom w:val="0"/>
              <w:divBdr>
                <w:top w:val="none" w:sz="0" w:space="0" w:color="auto"/>
                <w:left w:val="none" w:sz="0" w:space="0" w:color="auto"/>
                <w:bottom w:val="none" w:sz="0" w:space="0" w:color="auto"/>
                <w:right w:val="none" w:sz="0" w:space="0" w:color="auto"/>
              </w:divBdr>
              <w:divsChild>
                <w:div w:id="612057217">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1263680439">
      <w:bodyDiv w:val="1"/>
      <w:marLeft w:val="0"/>
      <w:marRight w:val="0"/>
      <w:marTop w:val="0"/>
      <w:marBottom w:val="0"/>
      <w:divBdr>
        <w:top w:val="none" w:sz="0" w:space="0" w:color="auto"/>
        <w:left w:val="none" w:sz="0" w:space="0" w:color="auto"/>
        <w:bottom w:val="none" w:sz="0" w:space="0" w:color="auto"/>
        <w:right w:val="none" w:sz="0" w:space="0" w:color="auto"/>
      </w:divBdr>
    </w:div>
    <w:div w:id="1376464661">
      <w:bodyDiv w:val="1"/>
      <w:marLeft w:val="0"/>
      <w:marRight w:val="0"/>
      <w:marTop w:val="0"/>
      <w:marBottom w:val="0"/>
      <w:divBdr>
        <w:top w:val="none" w:sz="0" w:space="0" w:color="auto"/>
        <w:left w:val="none" w:sz="0" w:space="0" w:color="auto"/>
        <w:bottom w:val="none" w:sz="0" w:space="0" w:color="auto"/>
        <w:right w:val="none" w:sz="0" w:space="0" w:color="auto"/>
      </w:divBdr>
    </w:div>
    <w:div w:id="1513372516">
      <w:bodyDiv w:val="1"/>
      <w:marLeft w:val="0"/>
      <w:marRight w:val="0"/>
      <w:marTop w:val="0"/>
      <w:marBottom w:val="0"/>
      <w:divBdr>
        <w:top w:val="none" w:sz="0" w:space="0" w:color="auto"/>
        <w:left w:val="none" w:sz="0" w:space="0" w:color="auto"/>
        <w:bottom w:val="none" w:sz="0" w:space="0" w:color="auto"/>
        <w:right w:val="none" w:sz="0" w:space="0" w:color="auto"/>
      </w:divBdr>
      <w:divsChild>
        <w:div w:id="894394504">
          <w:marLeft w:val="-720"/>
          <w:marRight w:val="0"/>
          <w:marTop w:val="0"/>
          <w:marBottom w:val="0"/>
          <w:divBdr>
            <w:top w:val="none" w:sz="0" w:space="0" w:color="auto"/>
            <w:left w:val="none" w:sz="0" w:space="0" w:color="auto"/>
            <w:bottom w:val="none" w:sz="0" w:space="0" w:color="auto"/>
            <w:right w:val="none" w:sz="0" w:space="0" w:color="auto"/>
          </w:divBdr>
        </w:div>
      </w:divsChild>
    </w:div>
    <w:div w:id="1566717437">
      <w:bodyDiv w:val="1"/>
      <w:marLeft w:val="0"/>
      <w:marRight w:val="0"/>
      <w:marTop w:val="0"/>
      <w:marBottom w:val="0"/>
      <w:divBdr>
        <w:top w:val="none" w:sz="0" w:space="0" w:color="auto"/>
        <w:left w:val="none" w:sz="0" w:space="0" w:color="auto"/>
        <w:bottom w:val="none" w:sz="0" w:space="0" w:color="auto"/>
        <w:right w:val="none" w:sz="0" w:space="0" w:color="auto"/>
      </w:divBdr>
    </w:div>
    <w:div w:id="1846824781">
      <w:bodyDiv w:val="1"/>
      <w:marLeft w:val="0"/>
      <w:marRight w:val="0"/>
      <w:marTop w:val="0"/>
      <w:marBottom w:val="0"/>
      <w:divBdr>
        <w:top w:val="none" w:sz="0" w:space="0" w:color="auto"/>
        <w:left w:val="none" w:sz="0" w:space="0" w:color="auto"/>
        <w:bottom w:val="none" w:sz="0" w:space="0" w:color="auto"/>
        <w:right w:val="none" w:sz="0" w:space="0" w:color="auto"/>
      </w:divBdr>
    </w:div>
    <w:div w:id="1868057319">
      <w:bodyDiv w:val="1"/>
      <w:marLeft w:val="0"/>
      <w:marRight w:val="0"/>
      <w:marTop w:val="0"/>
      <w:marBottom w:val="0"/>
      <w:divBdr>
        <w:top w:val="none" w:sz="0" w:space="0" w:color="auto"/>
        <w:left w:val="none" w:sz="0" w:space="0" w:color="auto"/>
        <w:bottom w:val="none" w:sz="0" w:space="0" w:color="auto"/>
        <w:right w:val="none" w:sz="0" w:space="0" w:color="auto"/>
      </w:divBdr>
      <w:divsChild>
        <w:div w:id="1779791550">
          <w:marLeft w:val="-720"/>
          <w:marRight w:val="0"/>
          <w:marTop w:val="0"/>
          <w:marBottom w:val="0"/>
          <w:divBdr>
            <w:top w:val="none" w:sz="0" w:space="0" w:color="auto"/>
            <w:left w:val="none" w:sz="0" w:space="0" w:color="auto"/>
            <w:bottom w:val="none" w:sz="0" w:space="0" w:color="auto"/>
            <w:right w:val="none" w:sz="0" w:space="0" w:color="auto"/>
          </w:divBdr>
        </w:div>
      </w:divsChild>
    </w:div>
    <w:div w:id="2145925000">
      <w:bodyDiv w:val="1"/>
      <w:marLeft w:val="0"/>
      <w:marRight w:val="0"/>
      <w:marTop w:val="0"/>
      <w:marBottom w:val="0"/>
      <w:divBdr>
        <w:top w:val="none" w:sz="0" w:space="0" w:color="auto"/>
        <w:left w:val="none" w:sz="0" w:space="0" w:color="auto"/>
        <w:bottom w:val="none" w:sz="0" w:space="0" w:color="auto"/>
        <w:right w:val="none" w:sz="0" w:space="0" w:color="auto"/>
      </w:divBdr>
      <w:divsChild>
        <w:div w:id="16819257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56127385" TargetMode="External"/><Relationship Id="rId13" Type="http://schemas.openxmlformats.org/officeDocument/2006/relationships/hyperlink" Target="https://doi.org/10.1201/9781003429722-7" TargetMode="External"/><Relationship Id="rId18" Type="http://schemas.openxmlformats.org/officeDocument/2006/relationships/hyperlink" Target="https://stories.hilton.com/releases/hilton-defining-new-standard-of-cleanliness" TargetMode="External"/><Relationship Id="rId26" Type="http://schemas.openxmlformats.org/officeDocument/2006/relationships/hyperlink" Target="https://doi.org/10.1108/whatt-07-2020-0066" TargetMode="External"/><Relationship Id="rId3" Type="http://schemas.openxmlformats.org/officeDocument/2006/relationships/settings" Target="settings.xml"/><Relationship Id="rId21" Type="http://schemas.openxmlformats.org/officeDocument/2006/relationships/hyperlink" Target="https://doi.org/10.1108/ijchm-03-2020-0237" TargetMode="External"/><Relationship Id="rId7" Type="http://schemas.openxmlformats.org/officeDocument/2006/relationships/hyperlink" Target="https://doi.org/10.1108/ijchm-03-2020-0242" TargetMode="External"/><Relationship Id="rId12" Type="http://schemas.openxmlformats.org/officeDocument/2006/relationships/hyperlink" Target="https://hospitalityinsights.ehl.edu" TargetMode="External"/><Relationship Id="rId17" Type="http://schemas.openxmlformats.org/officeDocument/2006/relationships/hyperlink" Target="https://bookstore-dev.emerald.com/media/preview/9781800715127-23-2.pdf" TargetMode="External"/><Relationship Id="rId25" Type="http://schemas.openxmlformats.org/officeDocument/2006/relationships/hyperlink" Target="https://mpra.ub.uni-muenchen.de/" TargetMode="External"/><Relationship Id="rId2" Type="http://schemas.openxmlformats.org/officeDocument/2006/relationships/styles" Target="styles.xml"/><Relationship Id="rId16" Type="http://schemas.openxmlformats.org/officeDocument/2006/relationships/hyperlink" Target="https://doi.org/10.1080/09669582.2020.1758708" TargetMode="External"/><Relationship Id="rId20" Type="http://schemas.openxmlformats.org/officeDocument/2006/relationships/hyperlink" Target="http://dx.doi.org/10.1108/9781787566873"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018/978-1-7998-9285-4.ch001" TargetMode="External"/><Relationship Id="rId24" Type="http://schemas.openxmlformats.org/officeDocument/2006/relationships/hyperlink" Target="https://www.igi-global.com/book/digital-marketing-strategies-tourism-hospitality/223464" TargetMode="External"/><Relationship Id="rId5" Type="http://schemas.openxmlformats.org/officeDocument/2006/relationships/footnotes" Target="footnotes.xml"/><Relationship Id="rId15" Type="http://schemas.openxmlformats.org/officeDocument/2006/relationships/hyperlink" Target="http://dx.doi.org/10.1080/13032917.2019.1654648" TargetMode="External"/><Relationship Id="rId23" Type="http://schemas.openxmlformats.org/officeDocument/2006/relationships/hyperlink" Target="https://www.mckinsey.com" TargetMode="External"/><Relationship Id="rId28" Type="http://schemas.openxmlformats.org/officeDocument/2006/relationships/hyperlink" Target="https://doi.org/10.1016/j.tourman.2020.104164" TargetMode="External"/><Relationship Id="rId10" Type="http://schemas.openxmlformats.org/officeDocument/2006/relationships/hyperlink" Target="https://goodfellowpublishers.com/free_files/Contents%20and%20copyright-f12dbe63bd8902ee19413d375ccac23a.pdf" TargetMode="External"/><Relationship Id="rId19" Type="http://schemas.openxmlformats.org/officeDocument/2006/relationships/hyperlink" Target="https://commonslibrary.parliament.uk/research-briefings/cbp-897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nk.springer.com/book/10.1007/978-3-540-70905-3" TargetMode="External"/><Relationship Id="rId14" Type="http://schemas.openxmlformats.org/officeDocument/2006/relationships/hyperlink" Target="http://hdl.handle.net/10400.14/41371" TargetMode="External"/><Relationship Id="rId22" Type="http://schemas.openxmlformats.org/officeDocument/2006/relationships/hyperlink" Target="https://www.routledge.com/Sustainability-in-the-Hospitality-Industry-Principles-of-Sustainable-Operations/Legrand-Chen-Laeis/p/book/9780367532505?srsltid=AfmBOopnYl2dDV5G2sQB74bohX_haw0WezHMVVUdEhxfhihgLUDYonSe" TargetMode="External"/><Relationship Id="rId27" Type="http://schemas.openxmlformats.org/officeDocument/2006/relationships/hyperlink" Target="https://doi.org/10.1108/ijchm-08-2020-081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14</Pages>
  <Words>3867</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Rodica Cornea (2110386)</cp:lastModifiedBy>
  <cp:revision>9</cp:revision>
  <dcterms:created xsi:type="dcterms:W3CDTF">2024-10-16T15:52:00Z</dcterms:created>
  <dcterms:modified xsi:type="dcterms:W3CDTF">2024-10-30T11:26:00Z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eb96b0f0-9a52-41fd-9661-bc73ecb0ad70</vt:lpwstr>
  </property>
</Properties>
</file>