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131392" w14:textId="77777777" w:rsidR="00810DD9" w:rsidRDefault="00810DD9"/>
    <w:p w14:paraId="68A7285F" w14:textId="77777777" w:rsidR="00A86B53" w:rsidRDefault="00A86B53"/>
    <w:p w14:paraId="1895F1AB" w14:textId="51A5610F" w:rsidR="00256404" w:rsidRDefault="000F3076">
      <w:r>
        <w:rPr>
          <w:noProof/>
        </w:rPr>
        <w:drawing>
          <wp:inline distT="0" distB="0" distL="0" distR="0" wp14:anchorId="7831197F" wp14:editId="0B90EB73">
            <wp:extent cx="3639820" cy="1816735"/>
            <wp:effectExtent l="0" t="0" r="0" b="0"/>
            <wp:docPr id="1918696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7A1A0774" w14:textId="77777777" w:rsidR="00256404" w:rsidRDefault="00256404"/>
    <w:p w14:paraId="3774BF53" w14:textId="77777777" w:rsidR="00256404" w:rsidRDefault="00256404"/>
    <w:p w14:paraId="497F884B" w14:textId="77777777" w:rsidR="00256404" w:rsidRDefault="00256404"/>
    <w:p w14:paraId="75D482FC" w14:textId="3CE5AEEA" w:rsidR="00256404" w:rsidRPr="0056713F" w:rsidRDefault="0056713F" w:rsidP="00256404">
      <w:pPr>
        <w:pStyle w:val="Title"/>
        <w:rPr>
          <w:rFonts w:ascii="Arial" w:hAnsi="Arial" w:cs="Arial"/>
          <w:b/>
          <w:bCs/>
          <w:sz w:val="24"/>
          <w:szCs w:val="24"/>
        </w:rPr>
      </w:pPr>
      <w:r>
        <w:rPr>
          <w:rFonts w:ascii="Arial" w:hAnsi="Arial" w:cs="Arial"/>
          <w:b/>
          <w:bCs/>
          <w:sz w:val="24"/>
          <w:szCs w:val="24"/>
        </w:rPr>
        <w:t xml:space="preserve">                                 </w:t>
      </w:r>
      <w:r w:rsidR="00256404" w:rsidRPr="0056713F">
        <w:rPr>
          <w:rFonts w:ascii="Arial" w:hAnsi="Arial" w:cs="Arial"/>
          <w:b/>
          <w:bCs/>
          <w:sz w:val="24"/>
          <w:szCs w:val="24"/>
        </w:rPr>
        <w:t>Data Handling and Business Intelligence</w:t>
      </w:r>
    </w:p>
    <w:p w14:paraId="67D11EB4" w14:textId="77777777" w:rsidR="00256404" w:rsidRPr="0056713F" w:rsidRDefault="00256404">
      <w:pPr>
        <w:rPr>
          <w:rFonts w:cs="Arial"/>
          <w:b/>
          <w:bCs/>
          <w:szCs w:val="24"/>
        </w:rPr>
      </w:pPr>
    </w:p>
    <w:p w14:paraId="0D8E1171" w14:textId="77777777" w:rsidR="00256404" w:rsidRDefault="00256404"/>
    <w:p w14:paraId="29739531" w14:textId="77777777" w:rsidR="00256404" w:rsidRDefault="00256404">
      <w:pPr>
        <w:rPr>
          <w:sz w:val="28"/>
          <w:szCs w:val="28"/>
        </w:rPr>
      </w:pPr>
    </w:p>
    <w:p w14:paraId="4DE8E1D0" w14:textId="77777777" w:rsidR="0056713F" w:rsidRDefault="0056713F">
      <w:pPr>
        <w:rPr>
          <w:sz w:val="28"/>
          <w:szCs w:val="28"/>
        </w:rPr>
      </w:pPr>
    </w:p>
    <w:p w14:paraId="7AA88847" w14:textId="77777777" w:rsidR="0056713F" w:rsidRDefault="0056713F">
      <w:pPr>
        <w:rPr>
          <w:sz w:val="28"/>
          <w:szCs w:val="28"/>
        </w:rPr>
      </w:pPr>
    </w:p>
    <w:p w14:paraId="792C53CA" w14:textId="77777777" w:rsidR="0056713F" w:rsidRPr="00256404" w:rsidRDefault="0056713F">
      <w:pPr>
        <w:rPr>
          <w:sz w:val="28"/>
          <w:szCs w:val="28"/>
        </w:rPr>
      </w:pPr>
    </w:p>
    <w:p w14:paraId="1C898839" w14:textId="77777777" w:rsidR="0056713F" w:rsidRPr="0056713F" w:rsidRDefault="0056713F" w:rsidP="0056713F">
      <w:pPr>
        <w:rPr>
          <w:sz w:val="36"/>
          <w:szCs w:val="36"/>
        </w:rPr>
      </w:pPr>
    </w:p>
    <w:p w14:paraId="633BA369" w14:textId="77777777" w:rsidR="0056713F" w:rsidRPr="0056713F" w:rsidRDefault="0056713F" w:rsidP="0056713F">
      <w:pPr>
        <w:rPr>
          <w:rFonts w:cs="Arial"/>
          <w:b/>
          <w:bCs/>
          <w:szCs w:val="24"/>
        </w:rPr>
      </w:pPr>
      <w:r w:rsidRPr="0056713F">
        <w:rPr>
          <w:rFonts w:cs="Arial"/>
          <w:b/>
          <w:bCs/>
          <w:szCs w:val="24"/>
        </w:rPr>
        <w:t>Name: Madalina-Mihaela Braha</w:t>
      </w:r>
    </w:p>
    <w:p w14:paraId="01F8CF89" w14:textId="77777777" w:rsidR="0056713F" w:rsidRPr="0056713F" w:rsidRDefault="0056713F" w:rsidP="0056713F">
      <w:pPr>
        <w:rPr>
          <w:rFonts w:cs="Arial"/>
          <w:b/>
          <w:bCs/>
          <w:szCs w:val="24"/>
        </w:rPr>
      </w:pPr>
      <w:r w:rsidRPr="0056713F">
        <w:rPr>
          <w:rFonts w:cs="Arial"/>
          <w:b/>
          <w:bCs/>
          <w:szCs w:val="24"/>
        </w:rPr>
        <w:t>Student ID: 2227915</w:t>
      </w:r>
    </w:p>
    <w:p w14:paraId="413E6CD2" w14:textId="77777777" w:rsidR="0056713F" w:rsidRPr="0056713F" w:rsidRDefault="0056713F" w:rsidP="0056713F">
      <w:pPr>
        <w:rPr>
          <w:rFonts w:cs="Arial"/>
          <w:b/>
          <w:bCs/>
          <w:szCs w:val="24"/>
        </w:rPr>
      </w:pPr>
      <w:r w:rsidRPr="0056713F">
        <w:rPr>
          <w:rFonts w:cs="Arial"/>
          <w:b/>
          <w:bCs/>
          <w:szCs w:val="24"/>
        </w:rPr>
        <w:t>Module code: LCBB5000</w:t>
      </w:r>
    </w:p>
    <w:p w14:paraId="12E19B05" w14:textId="77777777" w:rsidR="0056713F" w:rsidRPr="0056713F" w:rsidRDefault="0056713F" w:rsidP="0056713F">
      <w:pPr>
        <w:rPr>
          <w:rFonts w:cs="Arial"/>
          <w:b/>
          <w:bCs/>
          <w:szCs w:val="24"/>
        </w:rPr>
      </w:pPr>
      <w:r w:rsidRPr="0056713F">
        <w:rPr>
          <w:rFonts w:cs="Arial"/>
          <w:b/>
          <w:bCs/>
          <w:szCs w:val="24"/>
        </w:rPr>
        <w:t>Module name: Data Handling and Business Intelligence</w:t>
      </w:r>
    </w:p>
    <w:p w14:paraId="29A4B812" w14:textId="7404DA6B" w:rsidR="00256404" w:rsidRPr="0056713F" w:rsidRDefault="0056713F" w:rsidP="0056713F">
      <w:pPr>
        <w:rPr>
          <w:rFonts w:cs="Arial"/>
          <w:b/>
          <w:bCs/>
          <w:szCs w:val="24"/>
        </w:rPr>
      </w:pPr>
      <w:r w:rsidRPr="0056713F">
        <w:rPr>
          <w:rFonts w:cs="Arial"/>
          <w:b/>
          <w:bCs/>
          <w:szCs w:val="24"/>
        </w:rPr>
        <w:t>Lecturer: Molly Jack</w:t>
      </w:r>
    </w:p>
    <w:p w14:paraId="2C53D10F" w14:textId="77777777" w:rsidR="00256404" w:rsidRDefault="00256404"/>
    <w:p w14:paraId="4BC7D228" w14:textId="77777777" w:rsidR="00256404" w:rsidRPr="0056713F" w:rsidRDefault="00256404" w:rsidP="0056713F">
      <w:pPr>
        <w:spacing w:line="360" w:lineRule="auto"/>
        <w:rPr>
          <w:szCs w:val="24"/>
        </w:rPr>
      </w:pPr>
    </w:p>
    <w:sdt>
      <w:sdtPr>
        <w:rPr>
          <w:rFonts w:asciiTheme="minorHAnsi" w:eastAsiaTheme="minorHAnsi" w:hAnsiTheme="minorHAnsi" w:cstheme="minorBidi"/>
          <w:b w:val="0"/>
          <w:color w:val="auto"/>
          <w:kern w:val="2"/>
          <w:sz w:val="24"/>
          <w:szCs w:val="24"/>
          <w14:ligatures w14:val="standardContextual"/>
        </w:rPr>
        <w:id w:val="750937517"/>
        <w:docPartObj>
          <w:docPartGallery w:val="Table of Contents"/>
          <w:docPartUnique/>
        </w:docPartObj>
      </w:sdtPr>
      <w:sdtEndPr>
        <w:rPr>
          <w:rFonts w:ascii="Arial" w:hAnsi="Arial"/>
          <w:bCs/>
          <w:noProof/>
          <w:color w:val="000000" w:themeColor="text1"/>
          <w:szCs w:val="22"/>
        </w:rPr>
      </w:sdtEndPr>
      <w:sdtContent>
        <w:p w14:paraId="708178FB" w14:textId="77D736E2" w:rsidR="00256404" w:rsidRPr="0056713F" w:rsidRDefault="00256404" w:rsidP="0056713F">
          <w:pPr>
            <w:pStyle w:val="TOCHeading"/>
            <w:spacing w:line="360" w:lineRule="auto"/>
            <w:rPr>
              <w:sz w:val="24"/>
              <w:szCs w:val="24"/>
            </w:rPr>
          </w:pPr>
          <w:r w:rsidRPr="0056713F">
            <w:rPr>
              <w:sz w:val="24"/>
              <w:szCs w:val="24"/>
            </w:rPr>
            <w:t>Table of Contents</w:t>
          </w:r>
        </w:p>
        <w:p w14:paraId="4BC099CA" w14:textId="17225327" w:rsidR="00DB5EA7" w:rsidRDefault="00256404">
          <w:pPr>
            <w:pStyle w:val="TOC1"/>
            <w:tabs>
              <w:tab w:val="right" w:leader="dot" w:pos="9350"/>
            </w:tabs>
            <w:rPr>
              <w:rFonts w:asciiTheme="minorHAnsi" w:eastAsiaTheme="minorEastAsia" w:hAnsiTheme="minorHAnsi"/>
              <w:noProof/>
              <w:color w:val="auto"/>
              <w:szCs w:val="24"/>
              <w:lang w:val="en-GB" w:eastAsia="en-GB"/>
            </w:rPr>
          </w:pPr>
          <w:r w:rsidRPr="0056713F">
            <w:rPr>
              <w:szCs w:val="24"/>
            </w:rPr>
            <w:fldChar w:fldCharType="begin"/>
          </w:r>
          <w:r w:rsidRPr="0056713F">
            <w:rPr>
              <w:szCs w:val="24"/>
            </w:rPr>
            <w:instrText xml:space="preserve"> TOC \o "1-3" \h \z \u </w:instrText>
          </w:r>
          <w:r w:rsidRPr="0056713F">
            <w:rPr>
              <w:szCs w:val="24"/>
            </w:rPr>
            <w:fldChar w:fldCharType="separate"/>
          </w:r>
          <w:hyperlink w:anchor="_Toc174609569" w:history="1">
            <w:r w:rsidR="00DB5EA7" w:rsidRPr="00840F75">
              <w:rPr>
                <w:rStyle w:val="Hyperlink"/>
                <w:noProof/>
              </w:rPr>
              <w:t>Introduction</w:t>
            </w:r>
            <w:r w:rsidR="00DB5EA7">
              <w:rPr>
                <w:noProof/>
                <w:webHidden/>
              </w:rPr>
              <w:tab/>
            </w:r>
            <w:r w:rsidR="00DB5EA7">
              <w:rPr>
                <w:noProof/>
                <w:webHidden/>
              </w:rPr>
              <w:fldChar w:fldCharType="begin"/>
            </w:r>
            <w:r w:rsidR="00DB5EA7">
              <w:rPr>
                <w:noProof/>
                <w:webHidden/>
              </w:rPr>
              <w:instrText xml:space="preserve"> PAGEREF _Toc174609569 \h </w:instrText>
            </w:r>
            <w:r w:rsidR="00DB5EA7">
              <w:rPr>
                <w:noProof/>
                <w:webHidden/>
              </w:rPr>
            </w:r>
            <w:r w:rsidR="00DB5EA7">
              <w:rPr>
                <w:noProof/>
                <w:webHidden/>
              </w:rPr>
              <w:fldChar w:fldCharType="separate"/>
            </w:r>
            <w:r w:rsidR="00DB5EA7">
              <w:rPr>
                <w:noProof/>
                <w:webHidden/>
              </w:rPr>
              <w:t>4</w:t>
            </w:r>
            <w:r w:rsidR="00DB5EA7">
              <w:rPr>
                <w:noProof/>
                <w:webHidden/>
              </w:rPr>
              <w:fldChar w:fldCharType="end"/>
            </w:r>
          </w:hyperlink>
        </w:p>
        <w:p w14:paraId="36D8AF94" w14:textId="29B0A4E2" w:rsidR="00DB5EA7" w:rsidRDefault="00DB5EA7">
          <w:pPr>
            <w:pStyle w:val="TOC1"/>
            <w:tabs>
              <w:tab w:val="right" w:leader="dot" w:pos="9350"/>
            </w:tabs>
            <w:rPr>
              <w:rFonts w:asciiTheme="minorHAnsi" w:eastAsiaTheme="minorEastAsia" w:hAnsiTheme="minorHAnsi"/>
              <w:noProof/>
              <w:color w:val="auto"/>
              <w:szCs w:val="24"/>
              <w:lang w:val="en-GB" w:eastAsia="en-GB"/>
            </w:rPr>
          </w:pPr>
          <w:hyperlink w:anchor="_Toc174609570" w:history="1">
            <w:r w:rsidRPr="00840F75">
              <w:rPr>
                <w:rStyle w:val="Hyperlink"/>
                <w:noProof/>
              </w:rPr>
              <w:t>1.Part 1</w:t>
            </w:r>
            <w:r>
              <w:rPr>
                <w:noProof/>
                <w:webHidden/>
              </w:rPr>
              <w:tab/>
            </w:r>
            <w:r>
              <w:rPr>
                <w:noProof/>
                <w:webHidden/>
              </w:rPr>
              <w:fldChar w:fldCharType="begin"/>
            </w:r>
            <w:r>
              <w:rPr>
                <w:noProof/>
                <w:webHidden/>
              </w:rPr>
              <w:instrText xml:space="preserve"> PAGEREF _Toc174609570 \h </w:instrText>
            </w:r>
            <w:r>
              <w:rPr>
                <w:noProof/>
                <w:webHidden/>
              </w:rPr>
            </w:r>
            <w:r>
              <w:rPr>
                <w:noProof/>
                <w:webHidden/>
              </w:rPr>
              <w:fldChar w:fldCharType="separate"/>
            </w:r>
            <w:r>
              <w:rPr>
                <w:noProof/>
                <w:webHidden/>
              </w:rPr>
              <w:t>4</w:t>
            </w:r>
            <w:r>
              <w:rPr>
                <w:noProof/>
                <w:webHidden/>
              </w:rPr>
              <w:fldChar w:fldCharType="end"/>
            </w:r>
          </w:hyperlink>
        </w:p>
        <w:p w14:paraId="31D48866" w14:textId="3D254651" w:rsidR="00DB5EA7" w:rsidRDefault="00DB5EA7">
          <w:pPr>
            <w:pStyle w:val="TOC1"/>
            <w:tabs>
              <w:tab w:val="right" w:leader="dot" w:pos="9350"/>
            </w:tabs>
            <w:rPr>
              <w:rFonts w:asciiTheme="minorHAnsi" w:eastAsiaTheme="minorEastAsia" w:hAnsiTheme="minorHAnsi"/>
              <w:noProof/>
              <w:color w:val="auto"/>
              <w:szCs w:val="24"/>
              <w:lang w:val="en-GB" w:eastAsia="en-GB"/>
            </w:rPr>
          </w:pPr>
          <w:hyperlink w:anchor="_Toc174609571" w:history="1">
            <w:r w:rsidRPr="00840F75">
              <w:rPr>
                <w:rStyle w:val="Hyperlink"/>
                <w:noProof/>
              </w:rPr>
              <w:t>2.Analysis of the First Month November 2019</w:t>
            </w:r>
            <w:r>
              <w:rPr>
                <w:noProof/>
                <w:webHidden/>
              </w:rPr>
              <w:tab/>
            </w:r>
            <w:r>
              <w:rPr>
                <w:noProof/>
                <w:webHidden/>
              </w:rPr>
              <w:fldChar w:fldCharType="begin"/>
            </w:r>
            <w:r>
              <w:rPr>
                <w:noProof/>
                <w:webHidden/>
              </w:rPr>
              <w:instrText xml:space="preserve"> PAGEREF _Toc174609571 \h </w:instrText>
            </w:r>
            <w:r>
              <w:rPr>
                <w:noProof/>
                <w:webHidden/>
              </w:rPr>
            </w:r>
            <w:r>
              <w:rPr>
                <w:noProof/>
                <w:webHidden/>
              </w:rPr>
              <w:fldChar w:fldCharType="separate"/>
            </w:r>
            <w:r>
              <w:rPr>
                <w:noProof/>
                <w:webHidden/>
              </w:rPr>
              <w:t>4</w:t>
            </w:r>
            <w:r>
              <w:rPr>
                <w:noProof/>
                <w:webHidden/>
              </w:rPr>
              <w:fldChar w:fldCharType="end"/>
            </w:r>
          </w:hyperlink>
        </w:p>
        <w:p w14:paraId="41817D68" w14:textId="36792332"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572" w:history="1">
            <w:r w:rsidRPr="00840F75">
              <w:rPr>
                <w:rStyle w:val="Hyperlink"/>
                <w:noProof/>
                <w:lang w:val="en-GB"/>
              </w:rPr>
              <w:t>2.1 Sales Trend in November 2019</w:t>
            </w:r>
            <w:r>
              <w:rPr>
                <w:noProof/>
                <w:webHidden/>
              </w:rPr>
              <w:tab/>
            </w:r>
            <w:r>
              <w:rPr>
                <w:noProof/>
                <w:webHidden/>
              </w:rPr>
              <w:fldChar w:fldCharType="begin"/>
            </w:r>
            <w:r>
              <w:rPr>
                <w:noProof/>
                <w:webHidden/>
              </w:rPr>
              <w:instrText xml:space="preserve"> PAGEREF _Toc174609572 \h </w:instrText>
            </w:r>
            <w:r>
              <w:rPr>
                <w:noProof/>
                <w:webHidden/>
              </w:rPr>
            </w:r>
            <w:r>
              <w:rPr>
                <w:noProof/>
                <w:webHidden/>
              </w:rPr>
              <w:fldChar w:fldCharType="separate"/>
            </w:r>
            <w:r>
              <w:rPr>
                <w:noProof/>
                <w:webHidden/>
              </w:rPr>
              <w:t>5</w:t>
            </w:r>
            <w:r>
              <w:rPr>
                <w:noProof/>
                <w:webHidden/>
              </w:rPr>
              <w:fldChar w:fldCharType="end"/>
            </w:r>
          </w:hyperlink>
        </w:p>
        <w:p w14:paraId="1FB4DC25" w14:textId="73B5564C" w:rsidR="00DB5EA7" w:rsidRDefault="00DB5EA7">
          <w:pPr>
            <w:pStyle w:val="TOC3"/>
            <w:tabs>
              <w:tab w:val="right" w:leader="dot" w:pos="9350"/>
            </w:tabs>
            <w:rPr>
              <w:rFonts w:asciiTheme="minorHAnsi" w:eastAsiaTheme="minorEastAsia" w:hAnsiTheme="minorHAnsi"/>
              <w:noProof/>
              <w:color w:val="auto"/>
              <w:szCs w:val="24"/>
              <w:lang w:val="en-GB" w:eastAsia="en-GB"/>
            </w:rPr>
          </w:pPr>
          <w:hyperlink w:anchor="_Toc174609573" w:history="1">
            <w:r w:rsidRPr="00840F75">
              <w:rPr>
                <w:rStyle w:val="Hyperlink"/>
                <w:noProof/>
              </w:rPr>
              <w:t>2.1.1 Early November (November 17-22):</w:t>
            </w:r>
            <w:r>
              <w:rPr>
                <w:noProof/>
                <w:webHidden/>
              </w:rPr>
              <w:tab/>
            </w:r>
            <w:r>
              <w:rPr>
                <w:noProof/>
                <w:webHidden/>
              </w:rPr>
              <w:fldChar w:fldCharType="begin"/>
            </w:r>
            <w:r>
              <w:rPr>
                <w:noProof/>
                <w:webHidden/>
              </w:rPr>
              <w:instrText xml:space="preserve"> PAGEREF _Toc174609573 \h </w:instrText>
            </w:r>
            <w:r>
              <w:rPr>
                <w:noProof/>
                <w:webHidden/>
              </w:rPr>
            </w:r>
            <w:r>
              <w:rPr>
                <w:noProof/>
                <w:webHidden/>
              </w:rPr>
              <w:fldChar w:fldCharType="separate"/>
            </w:r>
            <w:r>
              <w:rPr>
                <w:noProof/>
                <w:webHidden/>
              </w:rPr>
              <w:t>5</w:t>
            </w:r>
            <w:r>
              <w:rPr>
                <w:noProof/>
                <w:webHidden/>
              </w:rPr>
              <w:fldChar w:fldCharType="end"/>
            </w:r>
          </w:hyperlink>
        </w:p>
        <w:p w14:paraId="786E375A" w14:textId="3A5A4338" w:rsidR="00DB5EA7" w:rsidRDefault="00DB5EA7">
          <w:pPr>
            <w:pStyle w:val="TOC3"/>
            <w:tabs>
              <w:tab w:val="right" w:leader="dot" w:pos="9350"/>
            </w:tabs>
            <w:rPr>
              <w:rFonts w:asciiTheme="minorHAnsi" w:eastAsiaTheme="minorEastAsia" w:hAnsiTheme="minorHAnsi"/>
              <w:noProof/>
              <w:color w:val="auto"/>
              <w:szCs w:val="24"/>
              <w:lang w:val="en-GB" w:eastAsia="en-GB"/>
            </w:rPr>
          </w:pPr>
          <w:hyperlink w:anchor="_Toc174609574" w:history="1">
            <w:r w:rsidRPr="00840F75">
              <w:rPr>
                <w:rStyle w:val="Hyperlink"/>
                <w:noProof/>
              </w:rPr>
              <w:t>2.1.2 Mid-November (November 23-29):</w:t>
            </w:r>
            <w:r>
              <w:rPr>
                <w:noProof/>
                <w:webHidden/>
              </w:rPr>
              <w:tab/>
            </w:r>
            <w:r>
              <w:rPr>
                <w:noProof/>
                <w:webHidden/>
              </w:rPr>
              <w:fldChar w:fldCharType="begin"/>
            </w:r>
            <w:r>
              <w:rPr>
                <w:noProof/>
                <w:webHidden/>
              </w:rPr>
              <w:instrText xml:space="preserve"> PAGEREF _Toc174609574 \h </w:instrText>
            </w:r>
            <w:r>
              <w:rPr>
                <w:noProof/>
                <w:webHidden/>
              </w:rPr>
            </w:r>
            <w:r>
              <w:rPr>
                <w:noProof/>
                <w:webHidden/>
              </w:rPr>
              <w:fldChar w:fldCharType="separate"/>
            </w:r>
            <w:r>
              <w:rPr>
                <w:noProof/>
                <w:webHidden/>
              </w:rPr>
              <w:t>5</w:t>
            </w:r>
            <w:r>
              <w:rPr>
                <w:noProof/>
                <w:webHidden/>
              </w:rPr>
              <w:fldChar w:fldCharType="end"/>
            </w:r>
          </w:hyperlink>
        </w:p>
        <w:p w14:paraId="374E7593" w14:textId="4EC6DF84" w:rsidR="00DB5EA7" w:rsidRDefault="00DB5EA7">
          <w:pPr>
            <w:pStyle w:val="TOC3"/>
            <w:tabs>
              <w:tab w:val="right" w:leader="dot" w:pos="9350"/>
            </w:tabs>
            <w:rPr>
              <w:rFonts w:asciiTheme="minorHAnsi" w:eastAsiaTheme="minorEastAsia" w:hAnsiTheme="minorHAnsi"/>
              <w:noProof/>
              <w:color w:val="auto"/>
              <w:szCs w:val="24"/>
              <w:lang w:val="en-GB" w:eastAsia="en-GB"/>
            </w:rPr>
          </w:pPr>
          <w:hyperlink w:anchor="_Toc174609575" w:history="1">
            <w:r w:rsidRPr="00840F75">
              <w:rPr>
                <w:rStyle w:val="Hyperlink"/>
                <w:noProof/>
              </w:rPr>
              <w:t>2.1.3 Late November (November 30):</w:t>
            </w:r>
            <w:r>
              <w:rPr>
                <w:noProof/>
                <w:webHidden/>
              </w:rPr>
              <w:tab/>
            </w:r>
            <w:r>
              <w:rPr>
                <w:noProof/>
                <w:webHidden/>
              </w:rPr>
              <w:fldChar w:fldCharType="begin"/>
            </w:r>
            <w:r>
              <w:rPr>
                <w:noProof/>
                <w:webHidden/>
              </w:rPr>
              <w:instrText xml:space="preserve"> PAGEREF _Toc174609575 \h </w:instrText>
            </w:r>
            <w:r>
              <w:rPr>
                <w:noProof/>
                <w:webHidden/>
              </w:rPr>
            </w:r>
            <w:r>
              <w:rPr>
                <w:noProof/>
                <w:webHidden/>
              </w:rPr>
              <w:fldChar w:fldCharType="separate"/>
            </w:r>
            <w:r>
              <w:rPr>
                <w:noProof/>
                <w:webHidden/>
              </w:rPr>
              <w:t>6</w:t>
            </w:r>
            <w:r>
              <w:rPr>
                <w:noProof/>
                <w:webHidden/>
              </w:rPr>
              <w:fldChar w:fldCharType="end"/>
            </w:r>
          </w:hyperlink>
        </w:p>
        <w:p w14:paraId="5801683C" w14:textId="283C7EF7" w:rsidR="00DB5EA7" w:rsidRDefault="00DB5EA7">
          <w:pPr>
            <w:pStyle w:val="TOC1"/>
            <w:tabs>
              <w:tab w:val="right" w:leader="dot" w:pos="9350"/>
            </w:tabs>
            <w:rPr>
              <w:rFonts w:asciiTheme="minorHAnsi" w:eastAsiaTheme="minorEastAsia" w:hAnsiTheme="minorHAnsi"/>
              <w:noProof/>
              <w:color w:val="auto"/>
              <w:szCs w:val="24"/>
              <w:lang w:val="en-GB" w:eastAsia="en-GB"/>
            </w:rPr>
          </w:pPr>
          <w:hyperlink w:anchor="_Toc174609576" w:history="1">
            <w:r w:rsidRPr="00840F75">
              <w:rPr>
                <w:rStyle w:val="Hyperlink"/>
                <w:noProof/>
                <w:lang w:val="en-GB"/>
              </w:rPr>
              <w:t>3. Summary</w:t>
            </w:r>
            <w:r>
              <w:rPr>
                <w:noProof/>
                <w:webHidden/>
              </w:rPr>
              <w:tab/>
            </w:r>
            <w:r>
              <w:rPr>
                <w:noProof/>
                <w:webHidden/>
              </w:rPr>
              <w:fldChar w:fldCharType="begin"/>
            </w:r>
            <w:r>
              <w:rPr>
                <w:noProof/>
                <w:webHidden/>
              </w:rPr>
              <w:instrText xml:space="preserve"> PAGEREF _Toc174609576 \h </w:instrText>
            </w:r>
            <w:r>
              <w:rPr>
                <w:noProof/>
                <w:webHidden/>
              </w:rPr>
            </w:r>
            <w:r>
              <w:rPr>
                <w:noProof/>
                <w:webHidden/>
              </w:rPr>
              <w:fldChar w:fldCharType="separate"/>
            </w:r>
            <w:r>
              <w:rPr>
                <w:noProof/>
                <w:webHidden/>
              </w:rPr>
              <w:t>6</w:t>
            </w:r>
            <w:r>
              <w:rPr>
                <w:noProof/>
                <w:webHidden/>
              </w:rPr>
              <w:fldChar w:fldCharType="end"/>
            </w:r>
          </w:hyperlink>
        </w:p>
        <w:p w14:paraId="4908ABD9" w14:textId="065C15FA" w:rsidR="00DB5EA7" w:rsidRDefault="00DB5EA7">
          <w:pPr>
            <w:pStyle w:val="TOC1"/>
            <w:tabs>
              <w:tab w:val="right" w:leader="dot" w:pos="9350"/>
            </w:tabs>
            <w:rPr>
              <w:rFonts w:asciiTheme="minorHAnsi" w:eastAsiaTheme="minorEastAsia" w:hAnsiTheme="minorHAnsi"/>
              <w:noProof/>
              <w:color w:val="auto"/>
              <w:szCs w:val="24"/>
              <w:lang w:val="en-GB" w:eastAsia="en-GB"/>
            </w:rPr>
          </w:pPr>
          <w:hyperlink w:anchor="_Toc174609577" w:history="1">
            <w:r w:rsidRPr="00840F75">
              <w:rPr>
                <w:rStyle w:val="Hyperlink"/>
                <w:noProof/>
              </w:rPr>
              <w:t>4. What are the most frequently purchased products?</w:t>
            </w:r>
            <w:r>
              <w:rPr>
                <w:noProof/>
                <w:webHidden/>
              </w:rPr>
              <w:tab/>
            </w:r>
            <w:r>
              <w:rPr>
                <w:noProof/>
                <w:webHidden/>
              </w:rPr>
              <w:fldChar w:fldCharType="begin"/>
            </w:r>
            <w:r>
              <w:rPr>
                <w:noProof/>
                <w:webHidden/>
              </w:rPr>
              <w:instrText xml:space="preserve"> PAGEREF _Toc174609577 \h </w:instrText>
            </w:r>
            <w:r>
              <w:rPr>
                <w:noProof/>
                <w:webHidden/>
              </w:rPr>
            </w:r>
            <w:r>
              <w:rPr>
                <w:noProof/>
                <w:webHidden/>
              </w:rPr>
              <w:fldChar w:fldCharType="separate"/>
            </w:r>
            <w:r>
              <w:rPr>
                <w:noProof/>
                <w:webHidden/>
              </w:rPr>
              <w:t>7</w:t>
            </w:r>
            <w:r>
              <w:rPr>
                <w:noProof/>
                <w:webHidden/>
              </w:rPr>
              <w:fldChar w:fldCharType="end"/>
            </w:r>
          </w:hyperlink>
        </w:p>
        <w:p w14:paraId="6CB58CCE" w14:textId="3AC889D9"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578" w:history="1">
            <w:r w:rsidRPr="00840F75">
              <w:rPr>
                <w:rStyle w:val="Hyperlink"/>
                <w:noProof/>
              </w:rPr>
              <w:t>4.1 Top 3 Sales Items:</w:t>
            </w:r>
            <w:r>
              <w:rPr>
                <w:noProof/>
                <w:webHidden/>
              </w:rPr>
              <w:tab/>
            </w:r>
            <w:r>
              <w:rPr>
                <w:noProof/>
                <w:webHidden/>
              </w:rPr>
              <w:fldChar w:fldCharType="begin"/>
            </w:r>
            <w:r>
              <w:rPr>
                <w:noProof/>
                <w:webHidden/>
              </w:rPr>
              <w:instrText xml:space="preserve"> PAGEREF _Toc174609578 \h </w:instrText>
            </w:r>
            <w:r>
              <w:rPr>
                <w:noProof/>
                <w:webHidden/>
              </w:rPr>
            </w:r>
            <w:r>
              <w:rPr>
                <w:noProof/>
                <w:webHidden/>
              </w:rPr>
              <w:fldChar w:fldCharType="separate"/>
            </w:r>
            <w:r>
              <w:rPr>
                <w:noProof/>
                <w:webHidden/>
              </w:rPr>
              <w:t>7</w:t>
            </w:r>
            <w:r>
              <w:rPr>
                <w:noProof/>
                <w:webHidden/>
              </w:rPr>
              <w:fldChar w:fldCharType="end"/>
            </w:r>
          </w:hyperlink>
        </w:p>
        <w:p w14:paraId="0BE7A709" w14:textId="0950F15B" w:rsidR="00DB5EA7" w:rsidRDefault="00DB5EA7">
          <w:pPr>
            <w:pStyle w:val="TOC3"/>
            <w:tabs>
              <w:tab w:val="right" w:leader="dot" w:pos="9350"/>
            </w:tabs>
            <w:rPr>
              <w:rFonts w:asciiTheme="minorHAnsi" w:eastAsiaTheme="minorEastAsia" w:hAnsiTheme="minorHAnsi"/>
              <w:noProof/>
              <w:color w:val="auto"/>
              <w:szCs w:val="24"/>
              <w:lang w:val="en-GB" w:eastAsia="en-GB"/>
            </w:rPr>
          </w:pPr>
          <w:hyperlink w:anchor="_Toc174609579" w:history="1">
            <w:r w:rsidRPr="00840F75">
              <w:rPr>
                <w:rStyle w:val="Hyperlink"/>
                <w:noProof/>
                <w:lang w:val="en-GB"/>
              </w:rPr>
              <w:t>4.1.1 Asstd Design 3d Paper Stickers (Row Label 84826):</w:t>
            </w:r>
            <w:r>
              <w:rPr>
                <w:noProof/>
                <w:webHidden/>
              </w:rPr>
              <w:tab/>
            </w:r>
            <w:r>
              <w:rPr>
                <w:noProof/>
                <w:webHidden/>
              </w:rPr>
              <w:fldChar w:fldCharType="begin"/>
            </w:r>
            <w:r>
              <w:rPr>
                <w:noProof/>
                <w:webHidden/>
              </w:rPr>
              <w:instrText xml:space="preserve"> PAGEREF _Toc174609579 \h </w:instrText>
            </w:r>
            <w:r>
              <w:rPr>
                <w:noProof/>
                <w:webHidden/>
              </w:rPr>
            </w:r>
            <w:r>
              <w:rPr>
                <w:noProof/>
                <w:webHidden/>
              </w:rPr>
              <w:fldChar w:fldCharType="separate"/>
            </w:r>
            <w:r>
              <w:rPr>
                <w:noProof/>
                <w:webHidden/>
              </w:rPr>
              <w:t>7</w:t>
            </w:r>
            <w:r>
              <w:rPr>
                <w:noProof/>
                <w:webHidden/>
              </w:rPr>
              <w:fldChar w:fldCharType="end"/>
            </w:r>
          </w:hyperlink>
        </w:p>
        <w:p w14:paraId="50FFC2D5" w14:textId="61F5CB97" w:rsidR="00DB5EA7" w:rsidRDefault="00DB5EA7">
          <w:pPr>
            <w:pStyle w:val="TOC3"/>
            <w:tabs>
              <w:tab w:val="right" w:leader="dot" w:pos="9350"/>
            </w:tabs>
            <w:rPr>
              <w:rFonts w:asciiTheme="minorHAnsi" w:eastAsiaTheme="minorEastAsia" w:hAnsiTheme="minorHAnsi"/>
              <w:noProof/>
              <w:color w:val="auto"/>
              <w:szCs w:val="24"/>
              <w:lang w:val="en-GB" w:eastAsia="en-GB"/>
            </w:rPr>
          </w:pPr>
          <w:hyperlink w:anchor="_Toc174609580" w:history="1">
            <w:r w:rsidRPr="00840F75">
              <w:rPr>
                <w:rStyle w:val="Hyperlink"/>
                <w:noProof/>
                <w:lang w:val="en-GB"/>
              </w:rPr>
              <w:t>4.1.2 Rabbit Night Light (Row Label 23084):</w:t>
            </w:r>
            <w:r>
              <w:rPr>
                <w:noProof/>
                <w:webHidden/>
              </w:rPr>
              <w:tab/>
            </w:r>
            <w:r>
              <w:rPr>
                <w:noProof/>
                <w:webHidden/>
              </w:rPr>
              <w:fldChar w:fldCharType="begin"/>
            </w:r>
            <w:r>
              <w:rPr>
                <w:noProof/>
                <w:webHidden/>
              </w:rPr>
              <w:instrText xml:space="preserve"> PAGEREF _Toc174609580 \h </w:instrText>
            </w:r>
            <w:r>
              <w:rPr>
                <w:noProof/>
                <w:webHidden/>
              </w:rPr>
            </w:r>
            <w:r>
              <w:rPr>
                <w:noProof/>
                <w:webHidden/>
              </w:rPr>
              <w:fldChar w:fldCharType="separate"/>
            </w:r>
            <w:r>
              <w:rPr>
                <w:noProof/>
                <w:webHidden/>
              </w:rPr>
              <w:t>8</w:t>
            </w:r>
            <w:r>
              <w:rPr>
                <w:noProof/>
                <w:webHidden/>
              </w:rPr>
              <w:fldChar w:fldCharType="end"/>
            </w:r>
          </w:hyperlink>
        </w:p>
        <w:p w14:paraId="7EE258EA" w14:textId="4BB21F8E" w:rsidR="00DB5EA7" w:rsidRDefault="00DB5EA7">
          <w:pPr>
            <w:pStyle w:val="TOC3"/>
            <w:tabs>
              <w:tab w:val="right" w:leader="dot" w:pos="9350"/>
            </w:tabs>
            <w:rPr>
              <w:rFonts w:asciiTheme="minorHAnsi" w:eastAsiaTheme="minorEastAsia" w:hAnsiTheme="minorHAnsi"/>
              <w:noProof/>
              <w:color w:val="auto"/>
              <w:szCs w:val="24"/>
              <w:lang w:val="en-GB" w:eastAsia="en-GB"/>
            </w:rPr>
          </w:pPr>
          <w:hyperlink w:anchor="_Toc174609581" w:history="1">
            <w:r w:rsidRPr="00840F75">
              <w:rPr>
                <w:rStyle w:val="Hyperlink"/>
                <w:noProof/>
                <w:lang w:val="en-GB"/>
              </w:rPr>
              <w:t>4.1.3 Popcorn Holder (Row Label 22197):</w:t>
            </w:r>
            <w:r>
              <w:rPr>
                <w:noProof/>
                <w:webHidden/>
              </w:rPr>
              <w:tab/>
            </w:r>
            <w:r>
              <w:rPr>
                <w:noProof/>
                <w:webHidden/>
              </w:rPr>
              <w:fldChar w:fldCharType="begin"/>
            </w:r>
            <w:r>
              <w:rPr>
                <w:noProof/>
                <w:webHidden/>
              </w:rPr>
              <w:instrText xml:space="preserve"> PAGEREF _Toc174609581 \h </w:instrText>
            </w:r>
            <w:r>
              <w:rPr>
                <w:noProof/>
                <w:webHidden/>
              </w:rPr>
            </w:r>
            <w:r>
              <w:rPr>
                <w:noProof/>
                <w:webHidden/>
              </w:rPr>
              <w:fldChar w:fldCharType="separate"/>
            </w:r>
            <w:r>
              <w:rPr>
                <w:noProof/>
                <w:webHidden/>
              </w:rPr>
              <w:t>8</w:t>
            </w:r>
            <w:r>
              <w:rPr>
                <w:noProof/>
                <w:webHidden/>
              </w:rPr>
              <w:fldChar w:fldCharType="end"/>
            </w:r>
          </w:hyperlink>
        </w:p>
        <w:p w14:paraId="4C7A0CA8" w14:textId="3ED30E04" w:rsidR="00DB5EA7" w:rsidRDefault="00DB5EA7">
          <w:pPr>
            <w:pStyle w:val="TOC1"/>
            <w:tabs>
              <w:tab w:val="right" w:leader="dot" w:pos="9350"/>
            </w:tabs>
            <w:rPr>
              <w:rFonts w:asciiTheme="minorHAnsi" w:eastAsiaTheme="minorEastAsia" w:hAnsiTheme="minorHAnsi"/>
              <w:noProof/>
              <w:color w:val="auto"/>
              <w:szCs w:val="24"/>
              <w:lang w:val="en-GB" w:eastAsia="en-GB"/>
            </w:rPr>
          </w:pPr>
          <w:hyperlink w:anchor="_Toc174609582" w:history="1">
            <w:r w:rsidRPr="00840F75">
              <w:rPr>
                <w:rStyle w:val="Hyperlink"/>
                <w:noProof/>
              </w:rPr>
              <w:t>5. Analysis of Product Sales:</w:t>
            </w:r>
            <w:r>
              <w:rPr>
                <w:noProof/>
                <w:webHidden/>
              </w:rPr>
              <w:tab/>
            </w:r>
            <w:r>
              <w:rPr>
                <w:noProof/>
                <w:webHidden/>
              </w:rPr>
              <w:fldChar w:fldCharType="begin"/>
            </w:r>
            <w:r>
              <w:rPr>
                <w:noProof/>
                <w:webHidden/>
              </w:rPr>
              <w:instrText xml:space="preserve"> PAGEREF _Toc174609582 \h </w:instrText>
            </w:r>
            <w:r>
              <w:rPr>
                <w:noProof/>
                <w:webHidden/>
              </w:rPr>
            </w:r>
            <w:r>
              <w:rPr>
                <w:noProof/>
                <w:webHidden/>
              </w:rPr>
              <w:fldChar w:fldCharType="separate"/>
            </w:r>
            <w:r>
              <w:rPr>
                <w:noProof/>
                <w:webHidden/>
              </w:rPr>
              <w:t>8</w:t>
            </w:r>
            <w:r>
              <w:rPr>
                <w:noProof/>
                <w:webHidden/>
              </w:rPr>
              <w:fldChar w:fldCharType="end"/>
            </w:r>
          </w:hyperlink>
        </w:p>
        <w:p w14:paraId="0144686B" w14:textId="32344B88"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583" w:history="1">
            <w:r w:rsidRPr="00840F75">
              <w:rPr>
                <w:rStyle w:val="Hyperlink"/>
                <w:noProof/>
              </w:rPr>
              <w:t>5.1 Analysis of Product</w:t>
            </w:r>
            <w:r>
              <w:rPr>
                <w:noProof/>
                <w:webHidden/>
              </w:rPr>
              <w:tab/>
            </w:r>
            <w:r>
              <w:rPr>
                <w:noProof/>
                <w:webHidden/>
              </w:rPr>
              <w:fldChar w:fldCharType="begin"/>
            </w:r>
            <w:r>
              <w:rPr>
                <w:noProof/>
                <w:webHidden/>
              </w:rPr>
              <w:instrText xml:space="preserve"> PAGEREF _Toc174609583 \h </w:instrText>
            </w:r>
            <w:r>
              <w:rPr>
                <w:noProof/>
                <w:webHidden/>
              </w:rPr>
            </w:r>
            <w:r>
              <w:rPr>
                <w:noProof/>
                <w:webHidden/>
              </w:rPr>
              <w:fldChar w:fldCharType="separate"/>
            </w:r>
            <w:r>
              <w:rPr>
                <w:noProof/>
                <w:webHidden/>
              </w:rPr>
              <w:t>9</w:t>
            </w:r>
            <w:r>
              <w:rPr>
                <w:noProof/>
                <w:webHidden/>
              </w:rPr>
              <w:fldChar w:fldCharType="end"/>
            </w:r>
          </w:hyperlink>
        </w:p>
        <w:p w14:paraId="38668D1D" w14:textId="3436091B" w:rsidR="00DB5EA7" w:rsidRDefault="00DB5EA7">
          <w:pPr>
            <w:pStyle w:val="TOC1"/>
            <w:tabs>
              <w:tab w:val="right" w:leader="dot" w:pos="9350"/>
            </w:tabs>
            <w:rPr>
              <w:rFonts w:asciiTheme="minorHAnsi" w:eastAsiaTheme="minorEastAsia" w:hAnsiTheme="minorHAnsi"/>
              <w:noProof/>
              <w:color w:val="auto"/>
              <w:szCs w:val="24"/>
              <w:lang w:val="en-GB" w:eastAsia="en-GB"/>
            </w:rPr>
          </w:pPr>
          <w:hyperlink w:anchor="_Toc174609584" w:history="1">
            <w:r w:rsidRPr="00840F75">
              <w:rPr>
                <w:rStyle w:val="Hyperlink"/>
                <w:noProof/>
              </w:rPr>
              <w:t>6.General Analysis of Sales by Country</w:t>
            </w:r>
            <w:r>
              <w:rPr>
                <w:noProof/>
                <w:webHidden/>
              </w:rPr>
              <w:tab/>
            </w:r>
            <w:r>
              <w:rPr>
                <w:noProof/>
                <w:webHidden/>
              </w:rPr>
              <w:fldChar w:fldCharType="begin"/>
            </w:r>
            <w:r>
              <w:rPr>
                <w:noProof/>
                <w:webHidden/>
              </w:rPr>
              <w:instrText xml:space="preserve"> PAGEREF _Toc174609584 \h </w:instrText>
            </w:r>
            <w:r>
              <w:rPr>
                <w:noProof/>
                <w:webHidden/>
              </w:rPr>
            </w:r>
            <w:r>
              <w:rPr>
                <w:noProof/>
                <w:webHidden/>
              </w:rPr>
              <w:fldChar w:fldCharType="separate"/>
            </w:r>
            <w:r>
              <w:rPr>
                <w:noProof/>
                <w:webHidden/>
              </w:rPr>
              <w:t>10</w:t>
            </w:r>
            <w:r>
              <w:rPr>
                <w:noProof/>
                <w:webHidden/>
              </w:rPr>
              <w:fldChar w:fldCharType="end"/>
            </w:r>
          </w:hyperlink>
        </w:p>
        <w:p w14:paraId="51406CE0" w14:textId="78E78F11"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585" w:history="1">
            <w:r w:rsidRPr="00840F75">
              <w:rPr>
                <w:rStyle w:val="Hyperlink"/>
                <w:noProof/>
              </w:rPr>
              <w:t>6.1 United Kingdom:</w:t>
            </w:r>
            <w:r>
              <w:rPr>
                <w:noProof/>
                <w:webHidden/>
              </w:rPr>
              <w:tab/>
            </w:r>
            <w:r>
              <w:rPr>
                <w:noProof/>
                <w:webHidden/>
              </w:rPr>
              <w:fldChar w:fldCharType="begin"/>
            </w:r>
            <w:r>
              <w:rPr>
                <w:noProof/>
                <w:webHidden/>
              </w:rPr>
              <w:instrText xml:space="preserve"> PAGEREF _Toc174609585 \h </w:instrText>
            </w:r>
            <w:r>
              <w:rPr>
                <w:noProof/>
                <w:webHidden/>
              </w:rPr>
            </w:r>
            <w:r>
              <w:rPr>
                <w:noProof/>
                <w:webHidden/>
              </w:rPr>
              <w:fldChar w:fldCharType="separate"/>
            </w:r>
            <w:r>
              <w:rPr>
                <w:noProof/>
                <w:webHidden/>
              </w:rPr>
              <w:t>12</w:t>
            </w:r>
            <w:r>
              <w:rPr>
                <w:noProof/>
                <w:webHidden/>
              </w:rPr>
              <w:fldChar w:fldCharType="end"/>
            </w:r>
          </w:hyperlink>
        </w:p>
        <w:p w14:paraId="2F9D9C6D" w14:textId="7049C725"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586" w:history="1">
            <w:r w:rsidRPr="00840F75">
              <w:rPr>
                <w:rStyle w:val="Hyperlink"/>
                <w:noProof/>
              </w:rPr>
              <w:t>6.2 Other European Countries:</w:t>
            </w:r>
            <w:r>
              <w:rPr>
                <w:noProof/>
                <w:webHidden/>
              </w:rPr>
              <w:tab/>
            </w:r>
            <w:r>
              <w:rPr>
                <w:noProof/>
                <w:webHidden/>
              </w:rPr>
              <w:fldChar w:fldCharType="begin"/>
            </w:r>
            <w:r>
              <w:rPr>
                <w:noProof/>
                <w:webHidden/>
              </w:rPr>
              <w:instrText xml:space="preserve"> PAGEREF _Toc174609586 \h </w:instrText>
            </w:r>
            <w:r>
              <w:rPr>
                <w:noProof/>
                <w:webHidden/>
              </w:rPr>
            </w:r>
            <w:r>
              <w:rPr>
                <w:noProof/>
                <w:webHidden/>
              </w:rPr>
              <w:fldChar w:fldCharType="separate"/>
            </w:r>
            <w:r>
              <w:rPr>
                <w:noProof/>
                <w:webHidden/>
              </w:rPr>
              <w:t>12</w:t>
            </w:r>
            <w:r>
              <w:rPr>
                <w:noProof/>
                <w:webHidden/>
              </w:rPr>
              <w:fldChar w:fldCharType="end"/>
            </w:r>
          </w:hyperlink>
        </w:p>
        <w:p w14:paraId="4C86CD46" w14:textId="45581B80"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587" w:history="1">
            <w:r w:rsidRPr="00840F75">
              <w:rPr>
                <w:rStyle w:val="Hyperlink"/>
                <w:noProof/>
              </w:rPr>
              <w:t>6.3 EIRE and Norway:</w:t>
            </w:r>
            <w:r>
              <w:rPr>
                <w:noProof/>
                <w:webHidden/>
              </w:rPr>
              <w:tab/>
            </w:r>
            <w:r>
              <w:rPr>
                <w:noProof/>
                <w:webHidden/>
              </w:rPr>
              <w:fldChar w:fldCharType="begin"/>
            </w:r>
            <w:r>
              <w:rPr>
                <w:noProof/>
                <w:webHidden/>
              </w:rPr>
              <w:instrText xml:space="preserve"> PAGEREF _Toc174609587 \h </w:instrText>
            </w:r>
            <w:r>
              <w:rPr>
                <w:noProof/>
                <w:webHidden/>
              </w:rPr>
            </w:r>
            <w:r>
              <w:rPr>
                <w:noProof/>
                <w:webHidden/>
              </w:rPr>
              <w:fldChar w:fldCharType="separate"/>
            </w:r>
            <w:r>
              <w:rPr>
                <w:noProof/>
                <w:webHidden/>
              </w:rPr>
              <w:t>12</w:t>
            </w:r>
            <w:r>
              <w:rPr>
                <w:noProof/>
                <w:webHidden/>
              </w:rPr>
              <w:fldChar w:fldCharType="end"/>
            </w:r>
          </w:hyperlink>
        </w:p>
        <w:p w14:paraId="6A7DE1CD" w14:textId="038ECD3F"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588" w:history="1">
            <w:r w:rsidRPr="00840F75">
              <w:rPr>
                <w:rStyle w:val="Hyperlink"/>
                <w:noProof/>
              </w:rPr>
              <w:t>6.4 Japan:</w:t>
            </w:r>
            <w:r>
              <w:rPr>
                <w:noProof/>
                <w:webHidden/>
              </w:rPr>
              <w:tab/>
            </w:r>
            <w:r>
              <w:rPr>
                <w:noProof/>
                <w:webHidden/>
              </w:rPr>
              <w:fldChar w:fldCharType="begin"/>
            </w:r>
            <w:r>
              <w:rPr>
                <w:noProof/>
                <w:webHidden/>
              </w:rPr>
              <w:instrText xml:space="preserve"> PAGEREF _Toc174609588 \h </w:instrText>
            </w:r>
            <w:r>
              <w:rPr>
                <w:noProof/>
                <w:webHidden/>
              </w:rPr>
            </w:r>
            <w:r>
              <w:rPr>
                <w:noProof/>
                <w:webHidden/>
              </w:rPr>
              <w:fldChar w:fldCharType="separate"/>
            </w:r>
            <w:r>
              <w:rPr>
                <w:noProof/>
                <w:webHidden/>
              </w:rPr>
              <w:t>12</w:t>
            </w:r>
            <w:r>
              <w:rPr>
                <w:noProof/>
                <w:webHidden/>
              </w:rPr>
              <w:fldChar w:fldCharType="end"/>
            </w:r>
          </w:hyperlink>
        </w:p>
        <w:p w14:paraId="7A4C5A79" w14:textId="20102928"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589" w:history="1">
            <w:r w:rsidRPr="00840F75">
              <w:rPr>
                <w:rStyle w:val="Hyperlink"/>
                <w:noProof/>
              </w:rPr>
              <w:t>6.5 Smaller European Markets:</w:t>
            </w:r>
            <w:r>
              <w:rPr>
                <w:noProof/>
                <w:webHidden/>
              </w:rPr>
              <w:tab/>
            </w:r>
            <w:r>
              <w:rPr>
                <w:noProof/>
                <w:webHidden/>
              </w:rPr>
              <w:fldChar w:fldCharType="begin"/>
            </w:r>
            <w:r>
              <w:rPr>
                <w:noProof/>
                <w:webHidden/>
              </w:rPr>
              <w:instrText xml:space="preserve"> PAGEREF _Toc174609589 \h </w:instrText>
            </w:r>
            <w:r>
              <w:rPr>
                <w:noProof/>
                <w:webHidden/>
              </w:rPr>
            </w:r>
            <w:r>
              <w:rPr>
                <w:noProof/>
                <w:webHidden/>
              </w:rPr>
              <w:fldChar w:fldCharType="separate"/>
            </w:r>
            <w:r>
              <w:rPr>
                <w:noProof/>
                <w:webHidden/>
              </w:rPr>
              <w:t>13</w:t>
            </w:r>
            <w:r>
              <w:rPr>
                <w:noProof/>
                <w:webHidden/>
              </w:rPr>
              <w:fldChar w:fldCharType="end"/>
            </w:r>
          </w:hyperlink>
        </w:p>
        <w:p w14:paraId="5E37CE77" w14:textId="472304BD"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590" w:history="1">
            <w:r w:rsidRPr="00840F75">
              <w:rPr>
                <w:rStyle w:val="Hyperlink"/>
                <w:noProof/>
              </w:rPr>
              <w:t>6.6 Most Profitable Customer Segments:</w:t>
            </w:r>
            <w:r>
              <w:rPr>
                <w:noProof/>
                <w:webHidden/>
              </w:rPr>
              <w:tab/>
            </w:r>
            <w:r>
              <w:rPr>
                <w:noProof/>
                <w:webHidden/>
              </w:rPr>
              <w:fldChar w:fldCharType="begin"/>
            </w:r>
            <w:r>
              <w:rPr>
                <w:noProof/>
                <w:webHidden/>
              </w:rPr>
              <w:instrText xml:space="preserve"> PAGEREF _Toc174609590 \h </w:instrText>
            </w:r>
            <w:r>
              <w:rPr>
                <w:noProof/>
                <w:webHidden/>
              </w:rPr>
            </w:r>
            <w:r>
              <w:rPr>
                <w:noProof/>
                <w:webHidden/>
              </w:rPr>
              <w:fldChar w:fldCharType="separate"/>
            </w:r>
            <w:r>
              <w:rPr>
                <w:noProof/>
                <w:webHidden/>
              </w:rPr>
              <w:t>13</w:t>
            </w:r>
            <w:r>
              <w:rPr>
                <w:noProof/>
                <w:webHidden/>
              </w:rPr>
              <w:fldChar w:fldCharType="end"/>
            </w:r>
          </w:hyperlink>
        </w:p>
        <w:p w14:paraId="1DF88479" w14:textId="435328A1" w:rsidR="00DB5EA7" w:rsidRDefault="00DB5EA7">
          <w:pPr>
            <w:pStyle w:val="TOC1"/>
            <w:tabs>
              <w:tab w:val="right" w:leader="dot" w:pos="9350"/>
            </w:tabs>
            <w:rPr>
              <w:rFonts w:asciiTheme="minorHAnsi" w:eastAsiaTheme="minorEastAsia" w:hAnsiTheme="minorHAnsi"/>
              <w:noProof/>
              <w:color w:val="auto"/>
              <w:szCs w:val="24"/>
              <w:lang w:val="en-GB" w:eastAsia="en-GB"/>
            </w:rPr>
          </w:pPr>
          <w:hyperlink w:anchor="_Toc174609591" w:history="1">
            <w:r w:rsidRPr="00840F75">
              <w:rPr>
                <w:rStyle w:val="Hyperlink"/>
                <w:noProof/>
              </w:rPr>
              <w:t>7. Based on the findings</w:t>
            </w:r>
            <w:r>
              <w:rPr>
                <w:noProof/>
                <w:webHidden/>
              </w:rPr>
              <w:tab/>
            </w:r>
            <w:r>
              <w:rPr>
                <w:noProof/>
                <w:webHidden/>
              </w:rPr>
              <w:fldChar w:fldCharType="begin"/>
            </w:r>
            <w:r>
              <w:rPr>
                <w:noProof/>
                <w:webHidden/>
              </w:rPr>
              <w:instrText xml:space="preserve"> PAGEREF _Toc174609591 \h </w:instrText>
            </w:r>
            <w:r>
              <w:rPr>
                <w:noProof/>
                <w:webHidden/>
              </w:rPr>
            </w:r>
            <w:r>
              <w:rPr>
                <w:noProof/>
                <w:webHidden/>
              </w:rPr>
              <w:fldChar w:fldCharType="separate"/>
            </w:r>
            <w:r>
              <w:rPr>
                <w:noProof/>
                <w:webHidden/>
              </w:rPr>
              <w:t>13</w:t>
            </w:r>
            <w:r>
              <w:rPr>
                <w:noProof/>
                <w:webHidden/>
              </w:rPr>
              <w:fldChar w:fldCharType="end"/>
            </w:r>
          </w:hyperlink>
        </w:p>
        <w:p w14:paraId="61FED63E" w14:textId="17C87406"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592" w:history="1">
            <w:r w:rsidRPr="00840F75">
              <w:rPr>
                <w:rStyle w:val="Hyperlink"/>
                <w:noProof/>
              </w:rPr>
              <w:t>7.1 Deepen Market Penetration in the UK:</w:t>
            </w:r>
            <w:r>
              <w:rPr>
                <w:noProof/>
                <w:webHidden/>
              </w:rPr>
              <w:tab/>
            </w:r>
            <w:r>
              <w:rPr>
                <w:noProof/>
                <w:webHidden/>
              </w:rPr>
              <w:fldChar w:fldCharType="begin"/>
            </w:r>
            <w:r>
              <w:rPr>
                <w:noProof/>
                <w:webHidden/>
              </w:rPr>
              <w:instrText xml:space="preserve"> PAGEREF _Toc174609592 \h </w:instrText>
            </w:r>
            <w:r>
              <w:rPr>
                <w:noProof/>
                <w:webHidden/>
              </w:rPr>
            </w:r>
            <w:r>
              <w:rPr>
                <w:noProof/>
                <w:webHidden/>
              </w:rPr>
              <w:fldChar w:fldCharType="separate"/>
            </w:r>
            <w:r>
              <w:rPr>
                <w:noProof/>
                <w:webHidden/>
              </w:rPr>
              <w:t>13</w:t>
            </w:r>
            <w:r>
              <w:rPr>
                <w:noProof/>
                <w:webHidden/>
              </w:rPr>
              <w:fldChar w:fldCharType="end"/>
            </w:r>
          </w:hyperlink>
        </w:p>
        <w:p w14:paraId="086E02E3" w14:textId="087C84C1"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593" w:history="1">
            <w:r w:rsidRPr="00840F75">
              <w:rPr>
                <w:rStyle w:val="Hyperlink"/>
                <w:noProof/>
              </w:rPr>
              <w:t>7.2 Expand in High-Potential European Markets:</w:t>
            </w:r>
            <w:r>
              <w:rPr>
                <w:noProof/>
                <w:webHidden/>
              </w:rPr>
              <w:tab/>
            </w:r>
            <w:r>
              <w:rPr>
                <w:noProof/>
                <w:webHidden/>
              </w:rPr>
              <w:fldChar w:fldCharType="begin"/>
            </w:r>
            <w:r>
              <w:rPr>
                <w:noProof/>
                <w:webHidden/>
              </w:rPr>
              <w:instrText xml:space="preserve"> PAGEREF _Toc174609593 \h </w:instrText>
            </w:r>
            <w:r>
              <w:rPr>
                <w:noProof/>
                <w:webHidden/>
              </w:rPr>
            </w:r>
            <w:r>
              <w:rPr>
                <w:noProof/>
                <w:webHidden/>
              </w:rPr>
              <w:fldChar w:fldCharType="separate"/>
            </w:r>
            <w:r>
              <w:rPr>
                <w:noProof/>
                <w:webHidden/>
              </w:rPr>
              <w:t>14</w:t>
            </w:r>
            <w:r>
              <w:rPr>
                <w:noProof/>
                <w:webHidden/>
              </w:rPr>
              <w:fldChar w:fldCharType="end"/>
            </w:r>
          </w:hyperlink>
        </w:p>
        <w:p w14:paraId="7F716353" w14:textId="5B3D3755"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594" w:history="1">
            <w:r w:rsidRPr="00840F75">
              <w:rPr>
                <w:rStyle w:val="Hyperlink"/>
                <w:noProof/>
              </w:rPr>
              <w:t>7.3  Develop Niche Strategies for Smaller Markets:</w:t>
            </w:r>
            <w:r>
              <w:rPr>
                <w:noProof/>
                <w:webHidden/>
              </w:rPr>
              <w:tab/>
            </w:r>
            <w:r>
              <w:rPr>
                <w:noProof/>
                <w:webHidden/>
              </w:rPr>
              <w:fldChar w:fldCharType="begin"/>
            </w:r>
            <w:r>
              <w:rPr>
                <w:noProof/>
                <w:webHidden/>
              </w:rPr>
              <w:instrText xml:space="preserve"> PAGEREF _Toc174609594 \h </w:instrText>
            </w:r>
            <w:r>
              <w:rPr>
                <w:noProof/>
                <w:webHidden/>
              </w:rPr>
            </w:r>
            <w:r>
              <w:rPr>
                <w:noProof/>
                <w:webHidden/>
              </w:rPr>
              <w:fldChar w:fldCharType="separate"/>
            </w:r>
            <w:r>
              <w:rPr>
                <w:noProof/>
                <w:webHidden/>
              </w:rPr>
              <w:t>14</w:t>
            </w:r>
            <w:r>
              <w:rPr>
                <w:noProof/>
                <w:webHidden/>
              </w:rPr>
              <w:fldChar w:fldCharType="end"/>
            </w:r>
          </w:hyperlink>
        </w:p>
        <w:p w14:paraId="3BFC7571" w14:textId="25CBA6C1"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595" w:history="1">
            <w:r w:rsidRPr="00840F75">
              <w:rPr>
                <w:rStyle w:val="Hyperlink"/>
                <w:noProof/>
              </w:rPr>
              <w:t>7.4  Enhance Cross-Border E-Commerce Capabilities:</w:t>
            </w:r>
            <w:r>
              <w:rPr>
                <w:noProof/>
                <w:webHidden/>
              </w:rPr>
              <w:tab/>
            </w:r>
            <w:r>
              <w:rPr>
                <w:noProof/>
                <w:webHidden/>
              </w:rPr>
              <w:fldChar w:fldCharType="begin"/>
            </w:r>
            <w:r>
              <w:rPr>
                <w:noProof/>
                <w:webHidden/>
              </w:rPr>
              <w:instrText xml:space="preserve"> PAGEREF _Toc174609595 \h </w:instrText>
            </w:r>
            <w:r>
              <w:rPr>
                <w:noProof/>
                <w:webHidden/>
              </w:rPr>
            </w:r>
            <w:r>
              <w:rPr>
                <w:noProof/>
                <w:webHidden/>
              </w:rPr>
              <w:fldChar w:fldCharType="separate"/>
            </w:r>
            <w:r>
              <w:rPr>
                <w:noProof/>
                <w:webHidden/>
              </w:rPr>
              <w:t>14</w:t>
            </w:r>
            <w:r>
              <w:rPr>
                <w:noProof/>
                <w:webHidden/>
              </w:rPr>
              <w:fldChar w:fldCharType="end"/>
            </w:r>
          </w:hyperlink>
        </w:p>
        <w:p w14:paraId="5F32477E" w14:textId="1ACDB06F"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596" w:history="1">
            <w:r w:rsidRPr="00840F75">
              <w:rPr>
                <w:rStyle w:val="Hyperlink"/>
                <w:noProof/>
              </w:rPr>
              <w:t>7.5 Optimize Supply Chain and Distribution:</w:t>
            </w:r>
            <w:r>
              <w:rPr>
                <w:noProof/>
                <w:webHidden/>
              </w:rPr>
              <w:tab/>
            </w:r>
            <w:r>
              <w:rPr>
                <w:noProof/>
                <w:webHidden/>
              </w:rPr>
              <w:fldChar w:fldCharType="begin"/>
            </w:r>
            <w:r>
              <w:rPr>
                <w:noProof/>
                <w:webHidden/>
              </w:rPr>
              <w:instrText xml:space="preserve"> PAGEREF _Toc174609596 \h </w:instrText>
            </w:r>
            <w:r>
              <w:rPr>
                <w:noProof/>
                <w:webHidden/>
              </w:rPr>
            </w:r>
            <w:r>
              <w:rPr>
                <w:noProof/>
                <w:webHidden/>
              </w:rPr>
              <w:fldChar w:fldCharType="separate"/>
            </w:r>
            <w:r>
              <w:rPr>
                <w:noProof/>
                <w:webHidden/>
              </w:rPr>
              <w:t>15</w:t>
            </w:r>
            <w:r>
              <w:rPr>
                <w:noProof/>
                <w:webHidden/>
              </w:rPr>
              <w:fldChar w:fldCharType="end"/>
            </w:r>
          </w:hyperlink>
        </w:p>
        <w:p w14:paraId="26ED85A4" w14:textId="5748CFB6" w:rsidR="00DB5EA7" w:rsidRDefault="00DB5EA7">
          <w:pPr>
            <w:pStyle w:val="TOC1"/>
            <w:tabs>
              <w:tab w:val="right" w:leader="dot" w:pos="9350"/>
            </w:tabs>
            <w:rPr>
              <w:rFonts w:asciiTheme="minorHAnsi" w:eastAsiaTheme="minorEastAsia" w:hAnsiTheme="minorHAnsi"/>
              <w:noProof/>
              <w:color w:val="auto"/>
              <w:szCs w:val="24"/>
              <w:lang w:val="en-GB" w:eastAsia="en-GB"/>
            </w:rPr>
          </w:pPr>
          <w:hyperlink w:anchor="_Toc174609597" w:history="1">
            <w:r w:rsidRPr="00840F75">
              <w:rPr>
                <w:rStyle w:val="Hyperlink"/>
                <w:noProof/>
              </w:rPr>
              <w:t>8. Part 2</w:t>
            </w:r>
            <w:r>
              <w:rPr>
                <w:noProof/>
                <w:webHidden/>
              </w:rPr>
              <w:tab/>
            </w:r>
            <w:r>
              <w:rPr>
                <w:noProof/>
                <w:webHidden/>
              </w:rPr>
              <w:fldChar w:fldCharType="begin"/>
            </w:r>
            <w:r>
              <w:rPr>
                <w:noProof/>
                <w:webHidden/>
              </w:rPr>
              <w:instrText xml:space="preserve"> PAGEREF _Toc174609597 \h </w:instrText>
            </w:r>
            <w:r>
              <w:rPr>
                <w:noProof/>
                <w:webHidden/>
              </w:rPr>
            </w:r>
            <w:r>
              <w:rPr>
                <w:noProof/>
                <w:webHidden/>
              </w:rPr>
              <w:fldChar w:fldCharType="separate"/>
            </w:r>
            <w:r>
              <w:rPr>
                <w:noProof/>
                <w:webHidden/>
              </w:rPr>
              <w:t>15</w:t>
            </w:r>
            <w:r>
              <w:rPr>
                <w:noProof/>
                <w:webHidden/>
              </w:rPr>
              <w:fldChar w:fldCharType="end"/>
            </w:r>
          </w:hyperlink>
        </w:p>
        <w:p w14:paraId="012CA864" w14:textId="17733694" w:rsidR="00DB5EA7" w:rsidRDefault="00DB5EA7">
          <w:pPr>
            <w:pStyle w:val="TOC1"/>
            <w:tabs>
              <w:tab w:val="right" w:leader="dot" w:pos="9350"/>
            </w:tabs>
            <w:rPr>
              <w:rFonts w:asciiTheme="minorHAnsi" w:eastAsiaTheme="minorEastAsia" w:hAnsiTheme="minorHAnsi"/>
              <w:noProof/>
              <w:color w:val="auto"/>
              <w:szCs w:val="24"/>
              <w:lang w:val="en-GB" w:eastAsia="en-GB"/>
            </w:rPr>
          </w:pPr>
          <w:hyperlink w:anchor="_Toc174609598" w:history="1">
            <w:r w:rsidRPr="00840F75">
              <w:rPr>
                <w:rStyle w:val="Hyperlink"/>
                <w:noProof/>
              </w:rPr>
              <w:t>8.1 Analysis of Gender Distribution:</w:t>
            </w:r>
            <w:r>
              <w:rPr>
                <w:noProof/>
                <w:webHidden/>
              </w:rPr>
              <w:tab/>
            </w:r>
            <w:r>
              <w:rPr>
                <w:noProof/>
                <w:webHidden/>
              </w:rPr>
              <w:fldChar w:fldCharType="begin"/>
            </w:r>
            <w:r>
              <w:rPr>
                <w:noProof/>
                <w:webHidden/>
              </w:rPr>
              <w:instrText xml:space="preserve"> PAGEREF _Toc174609598 \h </w:instrText>
            </w:r>
            <w:r>
              <w:rPr>
                <w:noProof/>
                <w:webHidden/>
              </w:rPr>
            </w:r>
            <w:r>
              <w:rPr>
                <w:noProof/>
                <w:webHidden/>
              </w:rPr>
              <w:fldChar w:fldCharType="separate"/>
            </w:r>
            <w:r>
              <w:rPr>
                <w:noProof/>
                <w:webHidden/>
              </w:rPr>
              <w:t>15</w:t>
            </w:r>
            <w:r>
              <w:rPr>
                <w:noProof/>
                <w:webHidden/>
              </w:rPr>
              <w:fldChar w:fldCharType="end"/>
            </w:r>
          </w:hyperlink>
        </w:p>
        <w:p w14:paraId="2944C691" w14:textId="2CDBCD27" w:rsidR="00DB5EA7" w:rsidRDefault="00DB5EA7">
          <w:pPr>
            <w:pStyle w:val="TOC1"/>
            <w:tabs>
              <w:tab w:val="right" w:leader="dot" w:pos="9350"/>
            </w:tabs>
            <w:rPr>
              <w:rFonts w:asciiTheme="minorHAnsi" w:eastAsiaTheme="minorEastAsia" w:hAnsiTheme="minorHAnsi"/>
              <w:noProof/>
              <w:color w:val="auto"/>
              <w:szCs w:val="24"/>
              <w:lang w:val="en-GB" w:eastAsia="en-GB"/>
            </w:rPr>
          </w:pPr>
          <w:hyperlink w:anchor="_Toc174609599" w:history="1">
            <w:r w:rsidRPr="00840F75">
              <w:rPr>
                <w:rStyle w:val="Hyperlink"/>
                <w:noProof/>
              </w:rPr>
              <w:t>8.2 Analysis of Gender Distribution:</w:t>
            </w:r>
            <w:r>
              <w:rPr>
                <w:noProof/>
                <w:webHidden/>
              </w:rPr>
              <w:tab/>
            </w:r>
            <w:r>
              <w:rPr>
                <w:noProof/>
                <w:webHidden/>
              </w:rPr>
              <w:fldChar w:fldCharType="begin"/>
            </w:r>
            <w:r>
              <w:rPr>
                <w:noProof/>
                <w:webHidden/>
              </w:rPr>
              <w:instrText xml:space="preserve"> PAGEREF _Toc174609599 \h </w:instrText>
            </w:r>
            <w:r>
              <w:rPr>
                <w:noProof/>
                <w:webHidden/>
              </w:rPr>
            </w:r>
            <w:r>
              <w:rPr>
                <w:noProof/>
                <w:webHidden/>
              </w:rPr>
              <w:fldChar w:fldCharType="separate"/>
            </w:r>
            <w:r>
              <w:rPr>
                <w:noProof/>
                <w:webHidden/>
              </w:rPr>
              <w:t>16</w:t>
            </w:r>
            <w:r>
              <w:rPr>
                <w:noProof/>
                <w:webHidden/>
              </w:rPr>
              <w:fldChar w:fldCharType="end"/>
            </w:r>
          </w:hyperlink>
        </w:p>
        <w:p w14:paraId="4E827208" w14:textId="36AEC35C" w:rsidR="00DB5EA7" w:rsidRDefault="00DB5EA7">
          <w:pPr>
            <w:pStyle w:val="TOC1"/>
            <w:tabs>
              <w:tab w:val="right" w:leader="dot" w:pos="9350"/>
            </w:tabs>
            <w:rPr>
              <w:rFonts w:asciiTheme="minorHAnsi" w:eastAsiaTheme="minorEastAsia" w:hAnsiTheme="minorHAnsi"/>
              <w:noProof/>
              <w:color w:val="auto"/>
              <w:szCs w:val="24"/>
              <w:lang w:val="en-GB" w:eastAsia="en-GB"/>
            </w:rPr>
          </w:pPr>
          <w:hyperlink w:anchor="_Toc174609600" w:history="1">
            <w:r w:rsidRPr="00840F75">
              <w:rPr>
                <w:rStyle w:val="Hyperlink"/>
                <w:noProof/>
              </w:rPr>
              <w:t>8.3 Gender Balance in Education:</w:t>
            </w:r>
            <w:r>
              <w:rPr>
                <w:noProof/>
                <w:webHidden/>
              </w:rPr>
              <w:tab/>
            </w:r>
            <w:r>
              <w:rPr>
                <w:noProof/>
                <w:webHidden/>
              </w:rPr>
              <w:fldChar w:fldCharType="begin"/>
            </w:r>
            <w:r>
              <w:rPr>
                <w:noProof/>
                <w:webHidden/>
              </w:rPr>
              <w:instrText xml:space="preserve"> PAGEREF _Toc174609600 \h </w:instrText>
            </w:r>
            <w:r>
              <w:rPr>
                <w:noProof/>
                <w:webHidden/>
              </w:rPr>
            </w:r>
            <w:r>
              <w:rPr>
                <w:noProof/>
                <w:webHidden/>
              </w:rPr>
              <w:fldChar w:fldCharType="separate"/>
            </w:r>
            <w:r>
              <w:rPr>
                <w:noProof/>
                <w:webHidden/>
              </w:rPr>
              <w:t>16</w:t>
            </w:r>
            <w:r>
              <w:rPr>
                <w:noProof/>
                <w:webHidden/>
              </w:rPr>
              <w:fldChar w:fldCharType="end"/>
            </w:r>
          </w:hyperlink>
        </w:p>
        <w:p w14:paraId="7D5D7B93" w14:textId="1A1B4D08" w:rsidR="00DB5EA7" w:rsidRDefault="00DB5EA7">
          <w:pPr>
            <w:pStyle w:val="TOC1"/>
            <w:tabs>
              <w:tab w:val="right" w:leader="dot" w:pos="9350"/>
            </w:tabs>
            <w:rPr>
              <w:rFonts w:asciiTheme="minorHAnsi" w:eastAsiaTheme="minorEastAsia" w:hAnsiTheme="minorHAnsi"/>
              <w:noProof/>
              <w:color w:val="auto"/>
              <w:szCs w:val="24"/>
              <w:lang w:val="en-GB" w:eastAsia="en-GB"/>
            </w:rPr>
          </w:pPr>
          <w:hyperlink w:anchor="_Toc174609601" w:history="1">
            <w:r w:rsidRPr="00840F75">
              <w:rPr>
                <w:rStyle w:val="Hyperlink"/>
                <w:noProof/>
              </w:rPr>
              <w:t>8.4 Analysis of Lunch Qualification Data:</w:t>
            </w:r>
            <w:r>
              <w:rPr>
                <w:noProof/>
                <w:webHidden/>
              </w:rPr>
              <w:tab/>
            </w:r>
            <w:r>
              <w:rPr>
                <w:noProof/>
                <w:webHidden/>
              </w:rPr>
              <w:fldChar w:fldCharType="begin"/>
            </w:r>
            <w:r>
              <w:rPr>
                <w:noProof/>
                <w:webHidden/>
              </w:rPr>
              <w:instrText xml:space="preserve"> PAGEREF _Toc174609601 \h </w:instrText>
            </w:r>
            <w:r>
              <w:rPr>
                <w:noProof/>
                <w:webHidden/>
              </w:rPr>
            </w:r>
            <w:r>
              <w:rPr>
                <w:noProof/>
                <w:webHidden/>
              </w:rPr>
              <w:fldChar w:fldCharType="separate"/>
            </w:r>
            <w:r>
              <w:rPr>
                <w:noProof/>
                <w:webHidden/>
              </w:rPr>
              <w:t>16</w:t>
            </w:r>
            <w:r>
              <w:rPr>
                <w:noProof/>
                <w:webHidden/>
              </w:rPr>
              <w:fldChar w:fldCharType="end"/>
            </w:r>
          </w:hyperlink>
        </w:p>
        <w:p w14:paraId="065AB6AF" w14:textId="45BAC299" w:rsidR="00DB5EA7" w:rsidRDefault="00DB5EA7">
          <w:pPr>
            <w:pStyle w:val="TOC1"/>
            <w:tabs>
              <w:tab w:val="right" w:leader="dot" w:pos="9350"/>
            </w:tabs>
            <w:rPr>
              <w:rFonts w:asciiTheme="minorHAnsi" w:eastAsiaTheme="minorEastAsia" w:hAnsiTheme="minorHAnsi"/>
              <w:noProof/>
              <w:color w:val="auto"/>
              <w:szCs w:val="24"/>
              <w:lang w:val="en-GB" w:eastAsia="en-GB"/>
            </w:rPr>
          </w:pPr>
          <w:hyperlink w:anchor="_Toc174609602" w:history="1">
            <w:r w:rsidRPr="00840F75">
              <w:rPr>
                <w:rStyle w:val="Hyperlink"/>
                <w:noProof/>
              </w:rPr>
              <w:t>9.2 Implications of Lunch Qualification Data:</w:t>
            </w:r>
            <w:r>
              <w:rPr>
                <w:noProof/>
                <w:webHidden/>
              </w:rPr>
              <w:tab/>
            </w:r>
            <w:r>
              <w:rPr>
                <w:noProof/>
                <w:webHidden/>
              </w:rPr>
              <w:fldChar w:fldCharType="begin"/>
            </w:r>
            <w:r>
              <w:rPr>
                <w:noProof/>
                <w:webHidden/>
              </w:rPr>
              <w:instrText xml:space="preserve"> PAGEREF _Toc174609602 \h </w:instrText>
            </w:r>
            <w:r>
              <w:rPr>
                <w:noProof/>
                <w:webHidden/>
              </w:rPr>
            </w:r>
            <w:r>
              <w:rPr>
                <w:noProof/>
                <w:webHidden/>
              </w:rPr>
              <w:fldChar w:fldCharType="separate"/>
            </w:r>
            <w:r>
              <w:rPr>
                <w:noProof/>
                <w:webHidden/>
              </w:rPr>
              <w:t>17</w:t>
            </w:r>
            <w:r>
              <w:rPr>
                <w:noProof/>
                <w:webHidden/>
              </w:rPr>
              <w:fldChar w:fldCharType="end"/>
            </w:r>
          </w:hyperlink>
        </w:p>
        <w:p w14:paraId="611F09D9" w14:textId="58488872"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603" w:history="1">
            <w:r w:rsidRPr="00840F75">
              <w:rPr>
                <w:rStyle w:val="Hyperlink"/>
                <w:noProof/>
              </w:rPr>
              <w:t>9.2.1 Analysis of the Data:</w:t>
            </w:r>
            <w:r>
              <w:rPr>
                <w:noProof/>
                <w:webHidden/>
              </w:rPr>
              <w:tab/>
            </w:r>
            <w:r>
              <w:rPr>
                <w:noProof/>
                <w:webHidden/>
              </w:rPr>
              <w:fldChar w:fldCharType="begin"/>
            </w:r>
            <w:r>
              <w:rPr>
                <w:noProof/>
                <w:webHidden/>
              </w:rPr>
              <w:instrText xml:space="preserve"> PAGEREF _Toc174609603 \h </w:instrText>
            </w:r>
            <w:r>
              <w:rPr>
                <w:noProof/>
                <w:webHidden/>
              </w:rPr>
            </w:r>
            <w:r>
              <w:rPr>
                <w:noProof/>
                <w:webHidden/>
              </w:rPr>
              <w:fldChar w:fldCharType="separate"/>
            </w:r>
            <w:r>
              <w:rPr>
                <w:noProof/>
                <w:webHidden/>
              </w:rPr>
              <w:t>18</w:t>
            </w:r>
            <w:r>
              <w:rPr>
                <w:noProof/>
                <w:webHidden/>
              </w:rPr>
              <w:fldChar w:fldCharType="end"/>
            </w:r>
          </w:hyperlink>
        </w:p>
        <w:p w14:paraId="7EC9C576" w14:textId="6FDEE7DA"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604" w:history="1">
            <w:r w:rsidRPr="00840F75">
              <w:rPr>
                <w:rStyle w:val="Hyperlink"/>
                <w:noProof/>
              </w:rPr>
              <w:t>9.2.2 Gender Distribution:</w:t>
            </w:r>
            <w:r>
              <w:rPr>
                <w:noProof/>
                <w:webHidden/>
              </w:rPr>
              <w:tab/>
            </w:r>
            <w:r>
              <w:rPr>
                <w:noProof/>
                <w:webHidden/>
              </w:rPr>
              <w:fldChar w:fldCharType="begin"/>
            </w:r>
            <w:r>
              <w:rPr>
                <w:noProof/>
                <w:webHidden/>
              </w:rPr>
              <w:instrText xml:space="preserve"> PAGEREF _Toc174609604 \h </w:instrText>
            </w:r>
            <w:r>
              <w:rPr>
                <w:noProof/>
                <w:webHidden/>
              </w:rPr>
            </w:r>
            <w:r>
              <w:rPr>
                <w:noProof/>
                <w:webHidden/>
              </w:rPr>
              <w:fldChar w:fldCharType="separate"/>
            </w:r>
            <w:r>
              <w:rPr>
                <w:noProof/>
                <w:webHidden/>
              </w:rPr>
              <w:t>18</w:t>
            </w:r>
            <w:r>
              <w:rPr>
                <w:noProof/>
                <w:webHidden/>
              </w:rPr>
              <w:fldChar w:fldCharType="end"/>
            </w:r>
          </w:hyperlink>
        </w:p>
        <w:p w14:paraId="1DA934D5" w14:textId="634E3F05" w:rsidR="00DB5EA7" w:rsidRDefault="00DB5EA7">
          <w:pPr>
            <w:pStyle w:val="TOC2"/>
            <w:tabs>
              <w:tab w:val="right" w:leader="dot" w:pos="9350"/>
            </w:tabs>
            <w:rPr>
              <w:rFonts w:asciiTheme="minorHAnsi" w:eastAsiaTheme="minorEastAsia" w:hAnsiTheme="minorHAnsi"/>
              <w:noProof/>
              <w:color w:val="auto"/>
              <w:szCs w:val="24"/>
              <w:lang w:val="en-GB" w:eastAsia="en-GB"/>
            </w:rPr>
          </w:pPr>
          <w:hyperlink w:anchor="_Toc174609605" w:history="1">
            <w:r w:rsidRPr="00840F75">
              <w:rPr>
                <w:rStyle w:val="Hyperlink"/>
                <w:noProof/>
              </w:rPr>
              <w:t>9.3.3 Economic Disparity:</w:t>
            </w:r>
            <w:r>
              <w:rPr>
                <w:noProof/>
                <w:webHidden/>
              </w:rPr>
              <w:tab/>
            </w:r>
            <w:r>
              <w:rPr>
                <w:noProof/>
                <w:webHidden/>
              </w:rPr>
              <w:fldChar w:fldCharType="begin"/>
            </w:r>
            <w:r>
              <w:rPr>
                <w:noProof/>
                <w:webHidden/>
              </w:rPr>
              <w:instrText xml:space="preserve"> PAGEREF _Toc174609605 \h </w:instrText>
            </w:r>
            <w:r>
              <w:rPr>
                <w:noProof/>
                <w:webHidden/>
              </w:rPr>
            </w:r>
            <w:r>
              <w:rPr>
                <w:noProof/>
                <w:webHidden/>
              </w:rPr>
              <w:fldChar w:fldCharType="separate"/>
            </w:r>
            <w:r>
              <w:rPr>
                <w:noProof/>
                <w:webHidden/>
              </w:rPr>
              <w:t>19</w:t>
            </w:r>
            <w:r>
              <w:rPr>
                <w:noProof/>
                <w:webHidden/>
              </w:rPr>
              <w:fldChar w:fldCharType="end"/>
            </w:r>
          </w:hyperlink>
        </w:p>
        <w:p w14:paraId="7F5C97AE" w14:textId="64DC99EB" w:rsidR="00DB5EA7" w:rsidRDefault="00DB5EA7">
          <w:pPr>
            <w:pStyle w:val="TOC1"/>
            <w:tabs>
              <w:tab w:val="right" w:leader="dot" w:pos="9350"/>
            </w:tabs>
            <w:rPr>
              <w:rFonts w:asciiTheme="minorHAnsi" w:eastAsiaTheme="minorEastAsia" w:hAnsiTheme="minorHAnsi"/>
              <w:noProof/>
              <w:color w:val="auto"/>
              <w:szCs w:val="24"/>
              <w:lang w:val="en-GB" w:eastAsia="en-GB"/>
            </w:rPr>
          </w:pPr>
          <w:hyperlink w:anchor="_Toc174609606" w:history="1">
            <w:r w:rsidRPr="00840F75">
              <w:rPr>
                <w:rStyle w:val="Hyperlink"/>
                <w:noProof/>
              </w:rPr>
              <w:t>9.4 My explanation</w:t>
            </w:r>
            <w:r>
              <w:rPr>
                <w:noProof/>
                <w:webHidden/>
              </w:rPr>
              <w:tab/>
            </w:r>
            <w:r>
              <w:rPr>
                <w:noProof/>
                <w:webHidden/>
              </w:rPr>
              <w:fldChar w:fldCharType="begin"/>
            </w:r>
            <w:r>
              <w:rPr>
                <w:noProof/>
                <w:webHidden/>
              </w:rPr>
              <w:instrText xml:space="preserve"> PAGEREF _Toc174609606 \h </w:instrText>
            </w:r>
            <w:r>
              <w:rPr>
                <w:noProof/>
                <w:webHidden/>
              </w:rPr>
            </w:r>
            <w:r>
              <w:rPr>
                <w:noProof/>
                <w:webHidden/>
              </w:rPr>
              <w:fldChar w:fldCharType="separate"/>
            </w:r>
            <w:r>
              <w:rPr>
                <w:noProof/>
                <w:webHidden/>
              </w:rPr>
              <w:t>19</w:t>
            </w:r>
            <w:r>
              <w:rPr>
                <w:noProof/>
                <w:webHidden/>
              </w:rPr>
              <w:fldChar w:fldCharType="end"/>
            </w:r>
          </w:hyperlink>
        </w:p>
        <w:p w14:paraId="1E33F948" w14:textId="5B652FEF" w:rsidR="00DB5EA7" w:rsidRDefault="00DB5EA7">
          <w:pPr>
            <w:pStyle w:val="TOC1"/>
            <w:tabs>
              <w:tab w:val="right" w:leader="dot" w:pos="9350"/>
            </w:tabs>
            <w:rPr>
              <w:rFonts w:asciiTheme="minorHAnsi" w:eastAsiaTheme="minorEastAsia" w:hAnsiTheme="minorHAnsi"/>
              <w:noProof/>
              <w:color w:val="auto"/>
              <w:szCs w:val="24"/>
              <w:lang w:val="en-GB" w:eastAsia="en-GB"/>
            </w:rPr>
          </w:pPr>
          <w:hyperlink w:anchor="_Toc174609607" w:history="1">
            <w:r w:rsidRPr="00840F75">
              <w:rPr>
                <w:rStyle w:val="Hyperlink"/>
                <w:noProof/>
              </w:rPr>
              <w:t>9.5 Advantages and Disadvantages of Using SPSS and Excel</w:t>
            </w:r>
            <w:r>
              <w:rPr>
                <w:noProof/>
                <w:webHidden/>
              </w:rPr>
              <w:tab/>
            </w:r>
            <w:r>
              <w:rPr>
                <w:noProof/>
                <w:webHidden/>
              </w:rPr>
              <w:fldChar w:fldCharType="begin"/>
            </w:r>
            <w:r>
              <w:rPr>
                <w:noProof/>
                <w:webHidden/>
              </w:rPr>
              <w:instrText xml:space="preserve"> PAGEREF _Toc174609607 \h </w:instrText>
            </w:r>
            <w:r>
              <w:rPr>
                <w:noProof/>
                <w:webHidden/>
              </w:rPr>
            </w:r>
            <w:r>
              <w:rPr>
                <w:noProof/>
                <w:webHidden/>
              </w:rPr>
              <w:fldChar w:fldCharType="separate"/>
            </w:r>
            <w:r>
              <w:rPr>
                <w:noProof/>
                <w:webHidden/>
              </w:rPr>
              <w:t>20</w:t>
            </w:r>
            <w:r>
              <w:rPr>
                <w:noProof/>
                <w:webHidden/>
              </w:rPr>
              <w:fldChar w:fldCharType="end"/>
            </w:r>
          </w:hyperlink>
        </w:p>
        <w:p w14:paraId="4AEEF76D" w14:textId="67CF1B08" w:rsidR="00DB5EA7" w:rsidRDefault="00DB5EA7">
          <w:pPr>
            <w:pStyle w:val="TOC1"/>
            <w:tabs>
              <w:tab w:val="right" w:leader="dot" w:pos="9350"/>
            </w:tabs>
            <w:rPr>
              <w:rFonts w:asciiTheme="minorHAnsi" w:eastAsiaTheme="minorEastAsia" w:hAnsiTheme="minorHAnsi"/>
              <w:noProof/>
              <w:color w:val="auto"/>
              <w:szCs w:val="24"/>
              <w:lang w:val="en-GB" w:eastAsia="en-GB"/>
            </w:rPr>
          </w:pPr>
          <w:hyperlink w:anchor="_Toc174609608" w:history="1">
            <w:r w:rsidRPr="00840F75">
              <w:rPr>
                <w:rStyle w:val="Hyperlink"/>
                <w:noProof/>
              </w:rPr>
              <w:t>10. References</w:t>
            </w:r>
            <w:r>
              <w:rPr>
                <w:noProof/>
                <w:webHidden/>
              </w:rPr>
              <w:tab/>
            </w:r>
            <w:r>
              <w:rPr>
                <w:noProof/>
                <w:webHidden/>
              </w:rPr>
              <w:fldChar w:fldCharType="begin"/>
            </w:r>
            <w:r>
              <w:rPr>
                <w:noProof/>
                <w:webHidden/>
              </w:rPr>
              <w:instrText xml:space="preserve"> PAGEREF _Toc174609608 \h </w:instrText>
            </w:r>
            <w:r>
              <w:rPr>
                <w:noProof/>
                <w:webHidden/>
              </w:rPr>
            </w:r>
            <w:r>
              <w:rPr>
                <w:noProof/>
                <w:webHidden/>
              </w:rPr>
              <w:fldChar w:fldCharType="separate"/>
            </w:r>
            <w:r>
              <w:rPr>
                <w:noProof/>
                <w:webHidden/>
              </w:rPr>
              <w:t>21</w:t>
            </w:r>
            <w:r>
              <w:rPr>
                <w:noProof/>
                <w:webHidden/>
              </w:rPr>
              <w:fldChar w:fldCharType="end"/>
            </w:r>
          </w:hyperlink>
        </w:p>
        <w:p w14:paraId="2AFE978A" w14:textId="4C96FA3F" w:rsidR="00767836" w:rsidRPr="00C15094" w:rsidRDefault="00256404" w:rsidP="00C15094">
          <w:pPr>
            <w:spacing w:line="360" w:lineRule="auto"/>
            <w:rPr>
              <w:b/>
              <w:bCs/>
              <w:noProof/>
              <w:szCs w:val="24"/>
            </w:rPr>
          </w:pPr>
          <w:r w:rsidRPr="0056713F">
            <w:rPr>
              <w:b/>
              <w:bCs/>
              <w:noProof/>
              <w:szCs w:val="24"/>
            </w:rPr>
            <w:fldChar w:fldCharType="end"/>
          </w:r>
        </w:p>
      </w:sdtContent>
    </w:sdt>
    <w:p w14:paraId="6C002708" w14:textId="77777777" w:rsidR="00767836" w:rsidRDefault="00767836" w:rsidP="00767836"/>
    <w:p w14:paraId="6CFC8EF6" w14:textId="77777777" w:rsidR="00827F56" w:rsidRDefault="00827F56" w:rsidP="00767836"/>
    <w:p w14:paraId="5B1E65FF" w14:textId="77777777" w:rsidR="00827F56" w:rsidRDefault="00827F56" w:rsidP="00767836"/>
    <w:p w14:paraId="0068A2E9" w14:textId="77777777" w:rsidR="00827F56" w:rsidRDefault="00827F56" w:rsidP="00767836"/>
    <w:p w14:paraId="0F1FFE3B" w14:textId="77777777" w:rsidR="00827F56" w:rsidRDefault="00827F56" w:rsidP="00767836"/>
    <w:p w14:paraId="21E08300" w14:textId="77777777" w:rsidR="00827F56" w:rsidRDefault="00827F56" w:rsidP="00767836"/>
    <w:p w14:paraId="47A33494" w14:textId="77777777" w:rsidR="00827F56" w:rsidRDefault="00827F56" w:rsidP="00767836"/>
    <w:p w14:paraId="2636577E" w14:textId="77777777" w:rsidR="00827F56" w:rsidRDefault="00827F56" w:rsidP="00767836"/>
    <w:p w14:paraId="76981636" w14:textId="77777777" w:rsidR="00827F56" w:rsidRDefault="00827F56" w:rsidP="00767836"/>
    <w:p w14:paraId="1CE9F815" w14:textId="77777777" w:rsidR="00827F56" w:rsidRDefault="00827F56" w:rsidP="00767836"/>
    <w:p w14:paraId="2150712A" w14:textId="77777777" w:rsidR="00827F56" w:rsidRDefault="00827F56" w:rsidP="00767836"/>
    <w:p w14:paraId="6216DC82" w14:textId="77777777" w:rsidR="00827F56" w:rsidRDefault="00827F56" w:rsidP="00767836"/>
    <w:p w14:paraId="7D582C64" w14:textId="77777777" w:rsidR="00827F56" w:rsidRDefault="00827F56" w:rsidP="00767836"/>
    <w:p w14:paraId="2076ACE8" w14:textId="77777777" w:rsidR="00827F56" w:rsidRPr="00767836" w:rsidRDefault="00827F56" w:rsidP="00767836"/>
    <w:p w14:paraId="69D88CDE" w14:textId="5754B291" w:rsidR="00256404" w:rsidRPr="0056713F" w:rsidRDefault="00256404" w:rsidP="0056713F">
      <w:pPr>
        <w:pStyle w:val="Heading1"/>
        <w:spacing w:line="360" w:lineRule="auto"/>
        <w:jc w:val="both"/>
        <w:rPr>
          <w:szCs w:val="24"/>
        </w:rPr>
      </w:pPr>
      <w:bookmarkStart w:id="0" w:name="_Toc174609569"/>
      <w:r w:rsidRPr="0056713F">
        <w:rPr>
          <w:szCs w:val="24"/>
        </w:rPr>
        <w:lastRenderedPageBreak/>
        <w:t>Introduction</w:t>
      </w:r>
      <w:bookmarkEnd w:id="0"/>
      <w:r w:rsidRPr="0056713F">
        <w:rPr>
          <w:szCs w:val="24"/>
        </w:rPr>
        <w:t xml:space="preserve"> </w:t>
      </w:r>
    </w:p>
    <w:p w14:paraId="64E14A33" w14:textId="744BBEAB" w:rsidR="006639CB" w:rsidRDefault="00256404" w:rsidP="00767836">
      <w:pPr>
        <w:spacing w:line="360" w:lineRule="auto"/>
        <w:jc w:val="both"/>
        <w:rPr>
          <w:szCs w:val="24"/>
        </w:rPr>
      </w:pPr>
      <w:r w:rsidRPr="0056713F">
        <w:rPr>
          <w:szCs w:val="24"/>
        </w:rPr>
        <w:t xml:space="preserve">E-commerce has rapidly emerged as a transformative channel for business development, reshaping how companies interact with their customers and distribute their products and services. By leveraging digital platforms, businesses can access a global audience, breaking through the limitations of traditional brick-and-mortar stores. E-commerce not only provides a wider market presence but also offers more efficient and cost-effective distribution channels, enabling companies to streamline operations and reduce overhead </w:t>
      </w:r>
      <w:r w:rsidR="00C15094" w:rsidRPr="0056713F">
        <w:rPr>
          <w:szCs w:val="24"/>
        </w:rPr>
        <w:t>costs. This</w:t>
      </w:r>
      <w:r w:rsidRPr="0056713F">
        <w:rPr>
          <w:szCs w:val="24"/>
        </w:rPr>
        <w:t xml:space="preserve"> digital revolution has fundamentally changed consumer behavior, with more people opting to shop online using their computers or smart devices. The convenience of having goods delivered directly to their homes has made e-commerce an increasingly preferred method of purchasing a wide range of products and services. As a result, businesses that effectively utilize e-commerce are better positioned to meet the evolving demands of modern consumers, driving growth and staying competitive in a rapidly changing marketplace.</w:t>
      </w:r>
    </w:p>
    <w:p w14:paraId="0166AA8D" w14:textId="1F9F694F" w:rsidR="00E40EF4" w:rsidRPr="0056713F" w:rsidRDefault="00E40EF4" w:rsidP="00E40EF4">
      <w:pPr>
        <w:pStyle w:val="Heading1"/>
      </w:pPr>
      <w:bookmarkStart w:id="1" w:name="_Toc174609570"/>
      <w:r>
        <w:t>1.Part 1</w:t>
      </w:r>
      <w:bookmarkEnd w:id="1"/>
    </w:p>
    <w:p w14:paraId="2529F45A" w14:textId="674C3248" w:rsidR="006639CB" w:rsidRPr="003652BA" w:rsidRDefault="00217C12" w:rsidP="003652BA">
      <w:pPr>
        <w:pStyle w:val="Heading1"/>
      </w:pPr>
      <w:bookmarkStart w:id="2" w:name="_Toc174609571"/>
      <w:r w:rsidRPr="003652BA">
        <w:t>2.</w:t>
      </w:r>
      <w:r w:rsidR="00BC1040" w:rsidRPr="003652BA">
        <w:rPr>
          <w:rStyle w:val="Heading1Char"/>
          <w:b/>
        </w:rPr>
        <w:t>Analysis of the First Month November 2019</w:t>
      </w:r>
      <w:bookmarkEnd w:id="2"/>
    </w:p>
    <w:p w14:paraId="09F4BBA2" w14:textId="72427491" w:rsidR="006639CB" w:rsidRPr="009844EA" w:rsidRDefault="009844EA">
      <w:pPr>
        <w:rPr>
          <w:lang w:val="en-GB"/>
        </w:rPr>
      </w:pPr>
      <w:r w:rsidRPr="009844EA">
        <w:rPr>
          <w:noProof/>
          <w:lang w:val="en-GB"/>
        </w:rPr>
        <w:drawing>
          <wp:inline distT="0" distB="0" distL="0" distR="0" wp14:anchorId="1371E777" wp14:editId="7A7EC2ED">
            <wp:extent cx="5943600" cy="3569970"/>
            <wp:effectExtent l="0" t="0" r="0" b="0"/>
            <wp:docPr id="709585465" name="Picture 1" descr="A colorful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585465" name="Picture 1" descr="A colorful pie chart with 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56997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2322"/>
        <w:gridCol w:w="1919"/>
      </w:tblGrid>
      <w:tr w:rsidR="008A7153" w:rsidRPr="008A7153" w14:paraId="4A85430C" w14:textId="77777777" w:rsidTr="008A7153">
        <w:trPr>
          <w:trHeight w:val="295"/>
        </w:trPr>
        <w:tc>
          <w:tcPr>
            <w:tcW w:w="2322" w:type="dxa"/>
            <w:noWrap/>
            <w:hideMark/>
          </w:tcPr>
          <w:p w14:paraId="0DEE58AE" w14:textId="77777777" w:rsidR="008A7153" w:rsidRPr="008A7153" w:rsidRDefault="008A7153">
            <w:pPr>
              <w:rPr>
                <w:b/>
                <w:bCs/>
              </w:rPr>
            </w:pPr>
            <w:r w:rsidRPr="008A7153">
              <w:rPr>
                <w:b/>
                <w:bCs/>
              </w:rPr>
              <w:lastRenderedPageBreak/>
              <w:t>Row Labels</w:t>
            </w:r>
          </w:p>
        </w:tc>
        <w:tc>
          <w:tcPr>
            <w:tcW w:w="1919" w:type="dxa"/>
            <w:noWrap/>
            <w:hideMark/>
          </w:tcPr>
          <w:p w14:paraId="0BCCCA9B" w14:textId="77777777" w:rsidR="008A7153" w:rsidRPr="008A7153" w:rsidRDefault="008A7153">
            <w:pPr>
              <w:rPr>
                <w:b/>
                <w:bCs/>
              </w:rPr>
            </w:pPr>
            <w:r w:rsidRPr="008A7153">
              <w:rPr>
                <w:b/>
                <w:bCs/>
              </w:rPr>
              <w:t>Sum of Price</w:t>
            </w:r>
          </w:p>
        </w:tc>
      </w:tr>
      <w:tr w:rsidR="008A7153" w:rsidRPr="008A7153" w14:paraId="6F1A9021" w14:textId="77777777" w:rsidTr="008A7153">
        <w:trPr>
          <w:trHeight w:val="295"/>
        </w:trPr>
        <w:tc>
          <w:tcPr>
            <w:tcW w:w="2322" w:type="dxa"/>
            <w:noWrap/>
            <w:hideMark/>
          </w:tcPr>
          <w:p w14:paraId="7569F9AD" w14:textId="77777777" w:rsidR="008A7153" w:rsidRPr="008A7153" w:rsidRDefault="008A7153">
            <w:r w:rsidRPr="008A7153">
              <w:t>11/17/2019</w:t>
            </w:r>
          </w:p>
        </w:tc>
        <w:tc>
          <w:tcPr>
            <w:tcW w:w="1919" w:type="dxa"/>
            <w:noWrap/>
            <w:hideMark/>
          </w:tcPr>
          <w:p w14:paraId="7D9C4546" w14:textId="77777777" w:rsidR="008A7153" w:rsidRPr="008A7153" w:rsidRDefault="008A7153" w:rsidP="008A7153">
            <w:r w:rsidRPr="008A7153">
              <w:t>40763.99</w:t>
            </w:r>
          </w:p>
        </w:tc>
      </w:tr>
      <w:tr w:rsidR="008A7153" w:rsidRPr="008A7153" w14:paraId="18E62295" w14:textId="77777777" w:rsidTr="008A7153">
        <w:trPr>
          <w:trHeight w:val="295"/>
        </w:trPr>
        <w:tc>
          <w:tcPr>
            <w:tcW w:w="2322" w:type="dxa"/>
            <w:noWrap/>
            <w:hideMark/>
          </w:tcPr>
          <w:p w14:paraId="69182C02" w14:textId="77777777" w:rsidR="008A7153" w:rsidRPr="008A7153" w:rsidRDefault="008A7153">
            <w:r w:rsidRPr="008A7153">
              <w:t>11/18/2019</w:t>
            </w:r>
          </w:p>
        </w:tc>
        <w:tc>
          <w:tcPr>
            <w:tcW w:w="1919" w:type="dxa"/>
            <w:noWrap/>
            <w:hideMark/>
          </w:tcPr>
          <w:p w14:paraId="5F5D49D4" w14:textId="77777777" w:rsidR="008A7153" w:rsidRPr="008A7153" w:rsidRDefault="008A7153" w:rsidP="008A7153">
            <w:r w:rsidRPr="008A7153">
              <w:t>37356.94</w:t>
            </w:r>
          </w:p>
        </w:tc>
      </w:tr>
      <w:tr w:rsidR="008A7153" w:rsidRPr="008A7153" w14:paraId="381EB36E" w14:textId="77777777" w:rsidTr="008A7153">
        <w:trPr>
          <w:trHeight w:val="295"/>
        </w:trPr>
        <w:tc>
          <w:tcPr>
            <w:tcW w:w="2322" w:type="dxa"/>
            <w:noWrap/>
            <w:hideMark/>
          </w:tcPr>
          <w:p w14:paraId="4FC97C6E" w14:textId="77777777" w:rsidR="008A7153" w:rsidRPr="008A7153" w:rsidRDefault="008A7153">
            <w:r w:rsidRPr="008A7153">
              <w:t>11/20/2019</w:t>
            </w:r>
          </w:p>
        </w:tc>
        <w:tc>
          <w:tcPr>
            <w:tcW w:w="1919" w:type="dxa"/>
            <w:noWrap/>
            <w:hideMark/>
          </w:tcPr>
          <w:p w14:paraId="7FB75AAE" w14:textId="77777777" w:rsidR="008A7153" w:rsidRPr="008A7153" w:rsidRDefault="008A7153" w:rsidP="008A7153">
            <w:r w:rsidRPr="008A7153">
              <w:t>42211.52</w:t>
            </w:r>
          </w:p>
        </w:tc>
      </w:tr>
      <w:tr w:rsidR="008A7153" w:rsidRPr="008A7153" w14:paraId="7E1B1FE5" w14:textId="77777777" w:rsidTr="008A7153">
        <w:trPr>
          <w:trHeight w:val="295"/>
        </w:trPr>
        <w:tc>
          <w:tcPr>
            <w:tcW w:w="2322" w:type="dxa"/>
            <w:noWrap/>
            <w:hideMark/>
          </w:tcPr>
          <w:p w14:paraId="0CD6644C" w14:textId="77777777" w:rsidR="008A7153" w:rsidRPr="008A7153" w:rsidRDefault="008A7153">
            <w:r w:rsidRPr="008A7153">
              <w:t>11/21/2019</w:t>
            </w:r>
          </w:p>
        </w:tc>
        <w:tc>
          <w:tcPr>
            <w:tcW w:w="1919" w:type="dxa"/>
            <w:noWrap/>
            <w:hideMark/>
          </w:tcPr>
          <w:p w14:paraId="17D26937" w14:textId="77777777" w:rsidR="008A7153" w:rsidRPr="008A7153" w:rsidRDefault="008A7153" w:rsidP="008A7153">
            <w:r w:rsidRPr="008A7153">
              <w:t>37753.09</w:t>
            </w:r>
          </w:p>
        </w:tc>
      </w:tr>
      <w:tr w:rsidR="008A7153" w:rsidRPr="008A7153" w14:paraId="143E8D83" w14:textId="77777777" w:rsidTr="008A7153">
        <w:trPr>
          <w:trHeight w:val="295"/>
        </w:trPr>
        <w:tc>
          <w:tcPr>
            <w:tcW w:w="2322" w:type="dxa"/>
            <w:noWrap/>
            <w:hideMark/>
          </w:tcPr>
          <w:p w14:paraId="71A387E1" w14:textId="77777777" w:rsidR="008A7153" w:rsidRPr="008A7153" w:rsidRDefault="008A7153">
            <w:r w:rsidRPr="008A7153">
              <w:t>11/22/2019</w:t>
            </w:r>
          </w:p>
        </w:tc>
        <w:tc>
          <w:tcPr>
            <w:tcW w:w="1919" w:type="dxa"/>
            <w:noWrap/>
            <w:hideMark/>
          </w:tcPr>
          <w:p w14:paraId="29A0ADF6" w14:textId="77777777" w:rsidR="008A7153" w:rsidRPr="008A7153" w:rsidRDefault="008A7153" w:rsidP="008A7153">
            <w:r w:rsidRPr="008A7153">
              <w:t>47319.31</w:t>
            </w:r>
          </w:p>
        </w:tc>
      </w:tr>
      <w:tr w:rsidR="008A7153" w:rsidRPr="008A7153" w14:paraId="7D032D55" w14:textId="77777777" w:rsidTr="008A7153">
        <w:trPr>
          <w:trHeight w:val="295"/>
        </w:trPr>
        <w:tc>
          <w:tcPr>
            <w:tcW w:w="2322" w:type="dxa"/>
            <w:noWrap/>
            <w:hideMark/>
          </w:tcPr>
          <w:p w14:paraId="3EC79795" w14:textId="77777777" w:rsidR="008A7153" w:rsidRPr="008A7153" w:rsidRDefault="008A7153">
            <w:r w:rsidRPr="008A7153">
              <w:t>11/23/2019</w:t>
            </w:r>
          </w:p>
        </w:tc>
        <w:tc>
          <w:tcPr>
            <w:tcW w:w="1919" w:type="dxa"/>
            <w:noWrap/>
            <w:hideMark/>
          </w:tcPr>
          <w:p w14:paraId="0A0F036D" w14:textId="77777777" w:rsidR="008A7153" w:rsidRPr="008A7153" w:rsidRDefault="008A7153" w:rsidP="008A7153">
            <w:r w:rsidRPr="008A7153">
              <w:t>23431.52</w:t>
            </w:r>
          </w:p>
        </w:tc>
      </w:tr>
      <w:tr w:rsidR="008A7153" w:rsidRPr="008A7153" w14:paraId="53BB07CE" w14:textId="77777777" w:rsidTr="008A7153">
        <w:trPr>
          <w:trHeight w:val="295"/>
        </w:trPr>
        <w:tc>
          <w:tcPr>
            <w:tcW w:w="2322" w:type="dxa"/>
            <w:noWrap/>
            <w:hideMark/>
          </w:tcPr>
          <w:p w14:paraId="7DEF13AE" w14:textId="77777777" w:rsidR="008A7153" w:rsidRPr="008A7153" w:rsidRDefault="008A7153">
            <w:r w:rsidRPr="008A7153">
              <w:t>11/24/2019</w:t>
            </w:r>
          </w:p>
        </w:tc>
        <w:tc>
          <w:tcPr>
            <w:tcW w:w="1919" w:type="dxa"/>
            <w:noWrap/>
            <w:hideMark/>
          </w:tcPr>
          <w:p w14:paraId="57D2F983" w14:textId="77777777" w:rsidR="008A7153" w:rsidRPr="008A7153" w:rsidRDefault="008A7153" w:rsidP="008A7153">
            <w:r w:rsidRPr="008A7153">
              <w:t>24078.1</w:t>
            </w:r>
          </w:p>
        </w:tc>
      </w:tr>
      <w:tr w:rsidR="008A7153" w:rsidRPr="008A7153" w14:paraId="5C559D03" w14:textId="77777777" w:rsidTr="008A7153">
        <w:trPr>
          <w:trHeight w:val="295"/>
        </w:trPr>
        <w:tc>
          <w:tcPr>
            <w:tcW w:w="2322" w:type="dxa"/>
            <w:noWrap/>
            <w:hideMark/>
          </w:tcPr>
          <w:p w14:paraId="49275548" w14:textId="77777777" w:rsidR="008A7153" w:rsidRPr="008A7153" w:rsidRDefault="008A7153">
            <w:r w:rsidRPr="008A7153">
              <w:t>11/25/2019</w:t>
            </w:r>
          </w:p>
        </w:tc>
        <w:tc>
          <w:tcPr>
            <w:tcW w:w="1919" w:type="dxa"/>
            <w:noWrap/>
            <w:hideMark/>
          </w:tcPr>
          <w:p w14:paraId="04FF9722" w14:textId="77777777" w:rsidR="008A7153" w:rsidRPr="008A7153" w:rsidRDefault="008A7153" w:rsidP="008A7153">
            <w:r w:rsidRPr="008A7153">
              <w:t>19706.01</w:t>
            </w:r>
          </w:p>
        </w:tc>
      </w:tr>
      <w:tr w:rsidR="008A7153" w:rsidRPr="008A7153" w14:paraId="4EDE132E" w14:textId="77777777" w:rsidTr="008A7153">
        <w:trPr>
          <w:trHeight w:val="295"/>
        </w:trPr>
        <w:tc>
          <w:tcPr>
            <w:tcW w:w="2322" w:type="dxa"/>
            <w:noWrap/>
            <w:hideMark/>
          </w:tcPr>
          <w:p w14:paraId="5B7555A1" w14:textId="77777777" w:rsidR="008A7153" w:rsidRPr="008A7153" w:rsidRDefault="008A7153">
            <w:r w:rsidRPr="008A7153">
              <w:t>11/27/2019</w:t>
            </w:r>
          </w:p>
        </w:tc>
        <w:tc>
          <w:tcPr>
            <w:tcW w:w="1919" w:type="dxa"/>
            <w:noWrap/>
            <w:hideMark/>
          </w:tcPr>
          <w:p w14:paraId="3F62DDA7" w14:textId="77777777" w:rsidR="008A7153" w:rsidRPr="008A7153" w:rsidRDefault="008A7153" w:rsidP="008A7153">
            <w:r w:rsidRPr="008A7153">
              <w:t>16183.8</w:t>
            </w:r>
          </w:p>
        </w:tc>
      </w:tr>
      <w:tr w:rsidR="008A7153" w:rsidRPr="008A7153" w14:paraId="68423EB6" w14:textId="77777777" w:rsidTr="008A7153">
        <w:trPr>
          <w:trHeight w:val="295"/>
        </w:trPr>
        <w:tc>
          <w:tcPr>
            <w:tcW w:w="2322" w:type="dxa"/>
            <w:noWrap/>
            <w:hideMark/>
          </w:tcPr>
          <w:p w14:paraId="38929870" w14:textId="77777777" w:rsidR="008A7153" w:rsidRPr="008A7153" w:rsidRDefault="008A7153">
            <w:r w:rsidRPr="008A7153">
              <w:t>11/28/2019</w:t>
            </w:r>
          </w:p>
        </w:tc>
        <w:tc>
          <w:tcPr>
            <w:tcW w:w="1919" w:type="dxa"/>
            <w:noWrap/>
            <w:hideMark/>
          </w:tcPr>
          <w:p w14:paraId="6AEEDA86" w14:textId="77777777" w:rsidR="008A7153" w:rsidRPr="008A7153" w:rsidRDefault="008A7153" w:rsidP="008A7153">
            <w:r w:rsidRPr="008A7153">
              <w:t>21358.46</w:t>
            </w:r>
          </w:p>
        </w:tc>
      </w:tr>
      <w:tr w:rsidR="008A7153" w:rsidRPr="008A7153" w14:paraId="202DDBB2" w14:textId="77777777" w:rsidTr="008A7153">
        <w:trPr>
          <w:trHeight w:val="295"/>
        </w:trPr>
        <w:tc>
          <w:tcPr>
            <w:tcW w:w="2322" w:type="dxa"/>
            <w:noWrap/>
            <w:hideMark/>
          </w:tcPr>
          <w:p w14:paraId="506CCC05" w14:textId="77777777" w:rsidR="008A7153" w:rsidRPr="008A7153" w:rsidRDefault="008A7153">
            <w:r w:rsidRPr="008A7153">
              <w:t>11/29/2019</w:t>
            </w:r>
          </w:p>
        </w:tc>
        <w:tc>
          <w:tcPr>
            <w:tcW w:w="1919" w:type="dxa"/>
            <w:noWrap/>
            <w:hideMark/>
          </w:tcPr>
          <w:p w14:paraId="78DBB7FA" w14:textId="77777777" w:rsidR="008A7153" w:rsidRPr="008A7153" w:rsidRDefault="008A7153" w:rsidP="008A7153">
            <w:r w:rsidRPr="008A7153">
              <w:t>27840.78</w:t>
            </w:r>
          </w:p>
        </w:tc>
      </w:tr>
      <w:tr w:rsidR="008A7153" w:rsidRPr="008A7153" w14:paraId="368AB32F" w14:textId="77777777" w:rsidTr="008A7153">
        <w:trPr>
          <w:trHeight w:val="295"/>
        </w:trPr>
        <w:tc>
          <w:tcPr>
            <w:tcW w:w="2322" w:type="dxa"/>
            <w:noWrap/>
            <w:hideMark/>
          </w:tcPr>
          <w:p w14:paraId="1A520878" w14:textId="77777777" w:rsidR="008A7153" w:rsidRPr="008A7153" w:rsidRDefault="008A7153">
            <w:r w:rsidRPr="008A7153">
              <w:t>11/30/2019</w:t>
            </w:r>
          </w:p>
        </w:tc>
        <w:tc>
          <w:tcPr>
            <w:tcW w:w="1919" w:type="dxa"/>
            <w:noWrap/>
            <w:hideMark/>
          </w:tcPr>
          <w:p w14:paraId="581B9E09" w14:textId="77777777" w:rsidR="008A7153" w:rsidRPr="008A7153" w:rsidRDefault="008A7153" w:rsidP="008A7153">
            <w:r w:rsidRPr="008A7153">
              <w:t>22014.46</w:t>
            </w:r>
          </w:p>
        </w:tc>
      </w:tr>
      <w:tr w:rsidR="008A7153" w:rsidRPr="008A7153" w14:paraId="2C511FB7" w14:textId="77777777" w:rsidTr="008A7153">
        <w:trPr>
          <w:trHeight w:val="295"/>
        </w:trPr>
        <w:tc>
          <w:tcPr>
            <w:tcW w:w="2322" w:type="dxa"/>
            <w:noWrap/>
            <w:hideMark/>
          </w:tcPr>
          <w:p w14:paraId="0208EBD8" w14:textId="77777777" w:rsidR="008A7153" w:rsidRPr="008A7153" w:rsidRDefault="008A7153">
            <w:r w:rsidRPr="008A7153">
              <w:t>12/01/2019</w:t>
            </w:r>
          </w:p>
        </w:tc>
        <w:tc>
          <w:tcPr>
            <w:tcW w:w="1919" w:type="dxa"/>
            <w:noWrap/>
            <w:hideMark/>
          </w:tcPr>
          <w:p w14:paraId="2B4C61D0" w14:textId="77777777" w:rsidR="008A7153" w:rsidRPr="008A7153" w:rsidRDefault="008A7153" w:rsidP="008A7153">
            <w:r w:rsidRPr="008A7153">
              <w:t>18363.87</w:t>
            </w:r>
          </w:p>
        </w:tc>
      </w:tr>
      <w:tr w:rsidR="008A7153" w:rsidRPr="008A7153" w14:paraId="05F4EE2B" w14:textId="77777777" w:rsidTr="008A7153">
        <w:trPr>
          <w:trHeight w:val="295"/>
        </w:trPr>
        <w:tc>
          <w:tcPr>
            <w:tcW w:w="2322" w:type="dxa"/>
            <w:noWrap/>
            <w:hideMark/>
          </w:tcPr>
          <w:p w14:paraId="3F3A6DF9" w14:textId="77777777" w:rsidR="008A7153" w:rsidRPr="008A7153" w:rsidRDefault="008A7153">
            <w:r w:rsidRPr="008A7153">
              <w:t>12/02/2019</w:t>
            </w:r>
          </w:p>
        </w:tc>
        <w:tc>
          <w:tcPr>
            <w:tcW w:w="1919" w:type="dxa"/>
            <w:noWrap/>
            <w:hideMark/>
          </w:tcPr>
          <w:p w14:paraId="3F99AFAA" w14:textId="77777777" w:rsidR="008A7153" w:rsidRPr="008A7153" w:rsidRDefault="008A7153" w:rsidP="008A7153">
            <w:r w:rsidRPr="008A7153">
              <w:t>18153.38</w:t>
            </w:r>
          </w:p>
        </w:tc>
      </w:tr>
      <w:tr w:rsidR="008A7153" w:rsidRPr="008A7153" w14:paraId="5153E911" w14:textId="77777777" w:rsidTr="008A7153">
        <w:trPr>
          <w:trHeight w:val="295"/>
        </w:trPr>
        <w:tc>
          <w:tcPr>
            <w:tcW w:w="2322" w:type="dxa"/>
            <w:noWrap/>
            <w:hideMark/>
          </w:tcPr>
          <w:p w14:paraId="2061A032" w14:textId="77777777" w:rsidR="008A7153" w:rsidRPr="008A7153" w:rsidRDefault="008A7153">
            <w:r w:rsidRPr="008A7153">
              <w:t>12/04/2019</w:t>
            </w:r>
          </w:p>
        </w:tc>
        <w:tc>
          <w:tcPr>
            <w:tcW w:w="1919" w:type="dxa"/>
            <w:noWrap/>
            <w:hideMark/>
          </w:tcPr>
          <w:p w14:paraId="5C4B56F5" w14:textId="77777777" w:rsidR="008A7153" w:rsidRPr="008A7153" w:rsidRDefault="008A7153" w:rsidP="008A7153">
            <w:r w:rsidRPr="008A7153">
              <w:t>12943.44</w:t>
            </w:r>
          </w:p>
        </w:tc>
      </w:tr>
      <w:tr w:rsidR="008A7153" w:rsidRPr="008A7153" w14:paraId="04C6ACCB" w14:textId="77777777" w:rsidTr="008A7153">
        <w:trPr>
          <w:trHeight w:val="295"/>
        </w:trPr>
        <w:tc>
          <w:tcPr>
            <w:tcW w:w="2322" w:type="dxa"/>
            <w:noWrap/>
            <w:hideMark/>
          </w:tcPr>
          <w:p w14:paraId="1B2118E1" w14:textId="77777777" w:rsidR="008A7153" w:rsidRPr="008A7153" w:rsidRDefault="008A7153">
            <w:r w:rsidRPr="008A7153">
              <w:t>12/05/2019</w:t>
            </w:r>
          </w:p>
        </w:tc>
        <w:tc>
          <w:tcPr>
            <w:tcW w:w="1919" w:type="dxa"/>
            <w:noWrap/>
            <w:hideMark/>
          </w:tcPr>
          <w:p w14:paraId="5FC43233" w14:textId="77777777" w:rsidR="008A7153" w:rsidRPr="008A7153" w:rsidRDefault="008A7153" w:rsidP="008A7153">
            <w:r w:rsidRPr="008A7153">
              <w:t>35775.42</w:t>
            </w:r>
          </w:p>
        </w:tc>
      </w:tr>
      <w:tr w:rsidR="008A7153" w:rsidRPr="008A7153" w14:paraId="11A87167" w14:textId="77777777" w:rsidTr="008A7153">
        <w:trPr>
          <w:trHeight w:val="295"/>
        </w:trPr>
        <w:tc>
          <w:tcPr>
            <w:tcW w:w="2322" w:type="dxa"/>
            <w:noWrap/>
            <w:hideMark/>
          </w:tcPr>
          <w:p w14:paraId="54DF8830" w14:textId="77777777" w:rsidR="008A7153" w:rsidRPr="008A7153" w:rsidRDefault="008A7153">
            <w:r w:rsidRPr="008A7153">
              <w:t>12/06/2019</w:t>
            </w:r>
          </w:p>
        </w:tc>
        <w:tc>
          <w:tcPr>
            <w:tcW w:w="1919" w:type="dxa"/>
            <w:noWrap/>
            <w:hideMark/>
          </w:tcPr>
          <w:p w14:paraId="1E788C3B" w14:textId="77777777" w:rsidR="008A7153" w:rsidRPr="008A7153" w:rsidRDefault="008A7153" w:rsidP="008A7153">
            <w:r w:rsidRPr="008A7153">
              <w:t>21639.04</w:t>
            </w:r>
          </w:p>
        </w:tc>
      </w:tr>
      <w:tr w:rsidR="008A7153" w:rsidRPr="008A7153" w14:paraId="4AA4228A" w14:textId="77777777" w:rsidTr="008A7153">
        <w:trPr>
          <w:trHeight w:val="295"/>
        </w:trPr>
        <w:tc>
          <w:tcPr>
            <w:tcW w:w="2322" w:type="dxa"/>
            <w:noWrap/>
            <w:hideMark/>
          </w:tcPr>
          <w:p w14:paraId="06133837" w14:textId="77777777" w:rsidR="008A7153" w:rsidRPr="008A7153" w:rsidRDefault="008A7153">
            <w:r w:rsidRPr="008A7153">
              <w:t>12/07/2019</w:t>
            </w:r>
          </w:p>
        </w:tc>
        <w:tc>
          <w:tcPr>
            <w:tcW w:w="1919" w:type="dxa"/>
            <w:noWrap/>
            <w:hideMark/>
          </w:tcPr>
          <w:p w14:paraId="2A604782" w14:textId="77777777" w:rsidR="008A7153" w:rsidRPr="008A7153" w:rsidRDefault="008A7153" w:rsidP="008A7153">
            <w:r w:rsidRPr="008A7153">
              <w:t>15275.59</w:t>
            </w:r>
          </w:p>
        </w:tc>
      </w:tr>
      <w:tr w:rsidR="008A7153" w:rsidRPr="008A7153" w14:paraId="2B487AA0" w14:textId="77777777" w:rsidTr="008A7153">
        <w:trPr>
          <w:trHeight w:val="295"/>
        </w:trPr>
        <w:tc>
          <w:tcPr>
            <w:tcW w:w="2322" w:type="dxa"/>
            <w:noWrap/>
            <w:hideMark/>
          </w:tcPr>
          <w:p w14:paraId="15CDD995" w14:textId="77777777" w:rsidR="008A7153" w:rsidRPr="008A7153" w:rsidRDefault="008A7153">
            <w:r w:rsidRPr="008A7153">
              <w:t>12/08/2019</w:t>
            </w:r>
          </w:p>
        </w:tc>
        <w:tc>
          <w:tcPr>
            <w:tcW w:w="1919" w:type="dxa"/>
            <w:noWrap/>
            <w:hideMark/>
          </w:tcPr>
          <w:p w14:paraId="1520ED9E" w14:textId="77777777" w:rsidR="008A7153" w:rsidRPr="008A7153" w:rsidRDefault="008A7153" w:rsidP="008A7153">
            <w:r w:rsidRPr="008A7153">
              <w:t>31341.59</w:t>
            </w:r>
          </w:p>
        </w:tc>
      </w:tr>
      <w:tr w:rsidR="008A7153" w:rsidRPr="008A7153" w14:paraId="6269BF00" w14:textId="77777777" w:rsidTr="008A7153">
        <w:trPr>
          <w:trHeight w:val="295"/>
        </w:trPr>
        <w:tc>
          <w:tcPr>
            <w:tcW w:w="2322" w:type="dxa"/>
            <w:noWrap/>
            <w:hideMark/>
          </w:tcPr>
          <w:p w14:paraId="169516C2" w14:textId="77777777" w:rsidR="008A7153" w:rsidRPr="008A7153" w:rsidRDefault="008A7153">
            <w:r w:rsidRPr="008A7153">
              <w:t>12/09/2019</w:t>
            </w:r>
          </w:p>
        </w:tc>
        <w:tc>
          <w:tcPr>
            <w:tcW w:w="1919" w:type="dxa"/>
            <w:noWrap/>
            <w:hideMark/>
          </w:tcPr>
          <w:p w14:paraId="7096C0A7" w14:textId="77777777" w:rsidR="008A7153" w:rsidRPr="008A7153" w:rsidRDefault="008A7153" w:rsidP="008A7153">
            <w:r w:rsidRPr="008A7153">
              <w:t>11369.58</w:t>
            </w:r>
          </w:p>
        </w:tc>
      </w:tr>
      <w:tr w:rsidR="008A7153" w:rsidRPr="008A7153" w14:paraId="45A94472" w14:textId="77777777" w:rsidTr="008A7153">
        <w:trPr>
          <w:trHeight w:val="295"/>
        </w:trPr>
        <w:tc>
          <w:tcPr>
            <w:tcW w:w="2322" w:type="dxa"/>
            <w:noWrap/>
            <w:hideMark/>
          </w:tcPr>
          <w:p w14:paraId="0DD1586B" w14:textId="77777777" w:rsidR="008A7153" w:rsidRPr="008A7153" w:rsidRDefault="008A7153">
            <w:r w:rsidRPr="008A7153">
              <w:t>(blank)</w:t>
            </w:r>
          </w:p>
        </w:tc>
        <w:tc>
          <w:tcPr>
            <w:tcW w:w="1919" w:type="dxa"/>
            <w:noWrap/>
            <w:hideMark/>
          </w:tcPr>
          <w:p w14:paraId="3339A630" w14:textId="77777777" w:rsidR="008A7153" w:rsidRPr="008A7153" w:rsidRDefault="008A7153"/>
        </w:tc>
      </w:tr>
      <w:tr w:rsidR="008A7153" w:rsidRPr="008A7153" w14:paraId="54E1599E" w14:textId="77777777" w:rsidTr="008A7153">
        <w:trPr>
          <w:trHeight w:val="295"/>
        </w:trPr>
        <w:tc>
          <w:tcPr>
            <w:tcW w:w="2322" w:type="dxa"/>
            <w:noWrap/>
            <w:hideMark/>
          </w:tcPr>
          <w:p w14:paraId="09B3AE6C" w14:textId="77777777" w:rsidR="008A7153" w:rsidRPr="008A7153" w:rsidRDefault="008A7153" w:rsidP="00767836">
            <w:pPr>
              <w:spacing w:line="360" w:lineRule="auto"/>
              <w:rPr>
                <w:b/>
                <w:bCs/>
              </w:rPr>
            </w:pPr>
            <w:r w:rsidRPr="008A7153">
              <w:rPr>
                <w:b/>
                <w:bCs/>
              </w:rPr>
              <w:t>Grand Total</w:t>
            </w:r>
          </w:p>
        </w:tc>
        <w:tc>
          <w:tcPr>
            <w:tcW w:w="1919" w:type="dxa"/>
            <w:noWrap/>
            <w:hideMark/>
          </w:tcPr>
          <w:p w14:paraId="4D371304" w14:textId="77777777" w:rsidR="008A7153" w:rsidRPr="008A7153" w:rsidRDefault="008A7153" w:rsidP="00767836">
            <w:pPr>
              <w:spacing w:line="360" w:lineRule="auto"/>
              <w:rPr>
                <w:b/>
                <w:bCs/>
              </w:rPr>
            </w:pPr>
            <w:r w:rsidRPr="008A7153">
              <w:rPr>
                <w:b/>
                <w:bCs/>
              </w:rPr>
              <w:t>524879.89</w:t>
            </w:r>
          </w:p>
        </w:tc>
      </w:tr>
    </w:tbl>
    <w:p w14:paraId="1119E82E" w14:textId="7963ABF1" w:rsidR="006639CB" w:rsidRPr="0056713F" w:rsidRDefault="006639CB" w:rsidP="00767836">
      <w:pPr>
        <w:spacing w:line="360" w:lineRule="auto"/>
        <w:jc w:val="both"/>
        <w:rPr>
          <w:szCs w:val="24"/>
          <w:lang w:val="en-GB"/>
        </w:rPr>
      </w:pPr>
      <w:r w:rsidRPr="0056713F">
        <w:rPr>
          <w:szCs w:val="24"/>
          <w:lang w:val="en-GB"/>
        </w:rPr>
        <w:t>To analyse the sales trend for the first month (November 2019) from the data provided, it's important to consider the typical retail patterns observed during this period. November is a crucial month for many businesses due to the holiday shopping season, particularly around Thanksgiving and Black Friday in the United States.</w:t>
      </w:r>
    </w:p>
    <w:p w14:paraId="29ECF8FD" w14:textId="26C4D68D" w:rsidR="006639CB" w:rsidRPr="0056713F" w:rsidRDefault="00AE61AA" w:rsidP="00AE61AA">
      <w:pPr>
        <w:pStyle w:val="Heading2"/>
        <w:rPr>
          <w:lang w:val="en-GB"/>
        </w:rPr>
      </w:pPr>
      <w:bookmarkStart w:id="3" w:name="_Toc174609572"/>
      <w:r>
        <w:rPr>
          <w:lang w:val="en-GB"/>
        </w:rPr>
        <w:t xml:space="preserve">2.1 </w:t>
      </w:r>
      <w:r w:rsidR="006639CB" w:rsidRPr="0056713F">
        <w:rPr>
          <w:lang w:val="en-GB"/>
        </w:rPr>
        <w:t>Sales Trend in November 2019</w:t>
      </w:r>
      <w:bookmarkEnd w:id="3"/>
    </w:p>
    <w:p w14:paraId="0318D84E" w14:textId="1BE14CD7" w:rsidR="006639CB" w:rsidRPr="0056713F" w:rsidRDefault="00AE61AA" w:rsidP="0056713F">
      <w:pPr>
        <w:spacing w:line="360" w:lineRule="auto"/>
        <w:jc w:val="both"/>
        <w:rPr>
          <w:szCs w:val="24"/>
          <w:lang w:val="en-GB"/>
        </w:rPr>
      </w:pPr>
      <w:bookmarkStart w:id="4" w:name="_Toc174609573"/>
      <w:r>
        <w:rPr>
          <w:rStyle w:val="Heading3Char"/>
        </w:rPr>
        <w:t xml:space="preserve">2.1.1 </w:t>
      </w:r>
      <w:r w:rsidR="006639CB" w:rsidRPr="00AE61AA">
        <w:rPr>
          <w:rStyle w:val="Heading3Char"/>
        </w:rPr>
        <w:t>Early November (November 17-22):</w:t>
      </w:r>
      <w:bookmarkEnd w:id="4"/>
      <w:r w:rsidR="006639CB" w:rsidRPr="0056713F">
        <w:rPr>
          <w:szCs w:val="24"/>
          <w:lang w:val="en-GB"/>
        </w:rPr>
        <w:t xml:space="preserve"> Sales started strong in mid-November, peaking on </w:t>
      </w:r>
      <w:r w:rsidR="006639CB" w:rsidRPr="00827F56">
        <w:t>November 22, 2019, with $47,319.31</w:t>
      </w:r>
      <w:r w:rsidR="006639CB" w:rsidRPr="0056713F">
        <w:rPr>
          <w:szCs w:val="24"/>
          <w:lang w:val="en-GB"/>
        </w:rPr>
        <w:t xml:space="preserve"> in revenue </w:t>
      </w:r>
      <w:r w:rsidR="006639CB" w:rsidRPr="00827F56">
        <w:t>and 33,905</w:t>
      </w:r>
      <w:r w:rsidR="006639CB" w:rsidRPr="0056713F">
        <w:rPr>
          <w:szCs w:val="24"/>
          <w:lang w:val="en-GB"/>
        </w:rPr>
        <w:t xml:space="preserve"> units sold. This could be linked to early promotions leading up to Thanksgiving and Black Friday. According to the National Retail Federation, many retailers start offering discounts and deals well before Black Friday to attract early holiday shoppers (National Retail Federation, 2020).</w:t>
      </w:r>
    </w:p>
    <w:p w14:paraId="6B2EEC5E" w14:textId="078D99BA" w:rsidR="006639CB" w:rsidRPr="0056713F" w:rsidRDefault="00AE61AA" w:rsidP="0056713F">
      <w:pPr>
        <w:spacing w:line="360" w:lineRule="auto"/>
        <w:jc w:val="both"/>
        <w:rPr>
          <w:szCs w:val="24"/>
          <w:lang w:val="en-GB"/>
        </w:rPr>
      </w:pPr>
      <w:bookmarkStart w:id="5" w:name="_Toc174609574"/>
      <w:r>
        <w:rPr>
          <w:rStyle w:val="Heading3Char"/>
        </w:rPr>
        <w:t xml:space="preserve">2.1.2 </w:t>
      </w:r>
      <w:r w:rsidR="006639CB" w:rsidRPr="00AE61AA">
        <w:rPr>
          <w:rStyle w:val="Heading3Char"/>
        </w:rPr>
        <w:t>Mid-November (November 23-29):</w:t>
      </w:r>
      <w:bookmarkEnd w:id="5"/>
      <w:r w:rsidR="006639CB" w:rsidRPr="003A2D48">
        <w:rPr>
          <w:rStyle w:val="Heading2Char"/>
        </w:rPr>
        <w:t xml:space="preserve"> </w:t>
      </w:r>
      <w:r w:rsidR="006639CB" w:rsidRPr="0056713F">
        <w:rPr>
          <w:szCs w:val="24"/>
          <w:lang w:val="en-GB"/>
        </w:rPr>
        <w:t xml:space="preserve">Sales dipped slightly on </w:t>
      </w:r>
      <w:r w:rsidR="006639CB" w:rsidRPr="00827F56">
        <w:t>November 23,</w:t>
      </w:r>
      <w:r w:rsidR="006639CB" w:rsidRPr="0056713F">
        <w:rPr>
          <w:szCs w:val="24"/>
          <w:lang w:val="en-GB"/>
        </w:rPr>
        <w:t xml:space="preserve"> with revenue </w:t>
      </w:r>
      <w:r w:rsidR="006639CB" w:rsidRPr="00827F56">
        <w:t>at $23,431.52 and 39,148</w:t>
      </w:r>
      <w:r w:rsidR="006639CB" w:rsidRPr="0056713F">
        <w:rPr>
          <w:szCs w:val="24"/>
          <w:lang w:val="en-GB"/>
        </w:rPr>
        <w:t xml:space="preserve"> units sold. This drop is typical as consumers often </w:t>
      </w:r>
      <w:r w:rsidR="006639CB" w:rsidRPr="0056713F">
        <w:rPr>
          <w:szCs w:val="24"/>
          <w:lang w:val="en-GB"/>
        </w:rPr>
        <w:lastRenderedPageBreak/>
        <w:t>pause spending right before the major Black Friday sales (NPD Group, 2020).</w:t>
      </w:r>
      <w:r w:rsidR="006639CB" w:rsidRPr="0056713F">
        <w:rPr>
          <w:szCs w:val="24"/>
          <w:lang w:val="en-GB"/>
        </w:rPr>
        <w:br/>
        <w:t xml:space="preserve">A notable surge in sales occurred on </w:t>
      </w:r>
      <w:r w:rsidR="006639CB" w:rsidRPr="00827F56">
        <w:t>November 29, 2019 (Black Friday), where revenue increased to $27,840.78, with 30,693 units sold. Black Friday is known as one of the biggest shopping days of the year, with millions of consumers participating in the event, which significantly boosts retail sales (Adobe</w:t>
      </w:r>
      <w:r w:rsidR="006639CB" w:rsidRPr="0056713F">
        <w:rPr>
          <w:szCs w:val="24"/>
          <w:lang w:val="en-GB"/>
        </w:rPr>
        <w:t xml:space="preserve"> Analytics, 2020).</w:t>
      </w:r>
    </w:p>
    <w:p w14:paraId="022ECFA9" w14:textId="2B90F06F" w:rsidR="006639CB" w:rsidRPr="0056713F" w:rsidRDefault="00AE61AA" w:rsidP="0056713F">
      <w:pPr>
        <w:spacing w:line="360" w:lineRule="auto"/>
        <w:jc w:val="both"/>
        <w:rPr>
          <w:szCs w:val="24"/>
          <w:lang w:val="en-GB"/>
        </w:rPr>
      </w:pPr>
      <w:bookmarkStart w:id="6" w:name="_Toc174609575"/>
      <w:r>
        <w:rPr>
          <w:rStyle w:val="Heading3Char"/>
        </w:rPr>
        <w:t xml:space="preserve">2.1.3 </w:t>
      </w:r>
      <w:r w:rsidR="006639CB" w:rsidRPr="00AE61AA">
        <w:rPr>
          <w:rStyle w:val="Heading3Char"/>
        </w:rPr>
        <w:t>Late November (November 30):</w:t>
      </w:r>
      <w:bookmarkEnd w:id="6"/>
      <w:r w:rsidR="006639CB" w:rsidRPr="0056713F">
        <w:rPr>
          <w:szCs w:val="24"/>
          <w:lang w:val="en-GB"/>
        </w:rPr>
        <w:t xml:space="preserve"> Following Black Friday, sales saw a slight decrease on </w:t>
      </w:r>
      <w:r w:rsidR="006639CB" w:rsidRPr="00827F56">
        <w:t xml:space="preserve">November 30, </w:t>
      </w:r>
      <w:r w:rsidR="00827F56" w:rsidRPr="00827F56">
        <w:t>totaling</w:t>
      </w:r>
      <w:r w:rsidR="006639CB" w:rsidRPr="00827F56">
        <w:t xml:space="preserve"> $22,014.46 in revenue with 28,192 units</w:t>
      </w:r>
      <w:r w:rsidR="006639CB" w:rsidRPr="0056713F">
        <w:rPr>
          <w:szCs w:val="24"/>
          <w:lang w:val="en-GB"/>
        </w:rPr>
        <w:t xml:space="preserve"> sold. This decline is expected as consumers often exhaust much of their budget on Black Friday deals (Retail Dive, 2020).</w:t>
      </w:r>
    </w:p>
    <w:p w14:paraId="58E13406" w14:textId="74A85871" w:rsidR="006639CB" w:rsidRPr="0056713F" w:rsidRDefault="00AE61AA" w:rsidP="00827F56">
      <w:pPr>
        <w:pStyle w:val="Heading1"/>
        <w:spacing w:line="360" w:lineRule="auto"/>
        <w:jc w:val="both"/>
        <w:rPr>
          <w:lang w:val="en-GB"/>
        </w:rPr>
      </w:pPr>
      <w:bookmarkStart w:id="7" w:name="_Toc174609576"/>
      <w:r>
        <w:rPr>
          <w:lang w:val="en-GB"/>
        </w:rPr>
        <w:t>3</w:t>
      </w:r>
      <w:r w:rsidR="001102D8">
        <w:rPr>
          <w:lang w:val="en-GB"/>
        </w:rPr>
        <w:t>.</w:t>
      </w:r>
      <w:r>
        <w:rPr>
          <w:lang w:val="en-GB"/>
        </w:rPr>
        <w:t xml:space="preserve"> </w:t>
      </w:r>
      <w:r w:rsidR="006639CB" w:rsidRPr="0056713F">
        <w:rPr>
          <w:lang w:val="en-GB"/>
        </w:rPr>
        <w:t>Summary</w:t>
      </w:r>
      <w:bookmarkEnd w:id="7"/>
    </w:p>
    <w:p w14:paraId="335A5F63" w14:textId="07EC4428" w:rsidR="00A86B53" w:rsidRPr="00767836" w:rsidRDefault="006639CB" w:rsidP="00827F56">
      <w:pPr>
        <w:spacing w:line="360" w:lineRule="auto"/>
        <w:jc w:val="both"/>
        <w:rPr>
          <w:szCs w:val="24"/>
          <w:lang w:val="en-GB"/>
        </w:rPr>
      </w:pPr>
      <w:r w:rsidRPr="0056713F">
        <w:rPr>
          <w:szCs w:val="24"/>
          <w:lang w:val="en-GB"/>
        </w:rPr>
        <w:t>The data aligns with common retail trends seen in November, where sales start to build up mid-month and peak around Black Friday. The fluctuations in daily sales reflect typical consumer behaviour during this period, with significant increases around major promotional events. This pattern suggests that the retail strategy in place, likely involving early discounts leading up to Black Friday, was effective in driving significant sales volume and revenue.</w:t>
      </w:r>
    </w:p>
    <w:p w14:paraId="2DBCD136" w14:textId="56F79F55" w:rsidR="00C15094" w:rsidRPr="003A2D48" w:rsidRDefault="001102D8" w:rsidP="00827F56">
      <w:pPr>
        <w:pStyle w:val="Heading1"/>
        <w:spacing w:line="360" w:lineRule="auto"/>
        <w:jc w:val="both"/>
      </w:pPr>
      <w:bookmarkStart w:id="8" w:name="_Toc174609577"/>
      <w:r>
        <w:lastRenderedPageBreak/>
        <w:t xml:space="preserve">4. </w:t>
      </w:r>
      <w:r w:rsidR="005156C6" w:rsidRPr="003A2D48">
        <w:t>What are the most frequently purchased products?</w:t>
      </w:r>
      <w:bookmarkEnd w:id="8"/>
    </w:p>
    <w:p w14:paraId="1E899305" w14:textId="04B7D3D5" w:rsidR="00AF3070" w:rsidRPr="00AF3070" w:rsidRDefault="00AF3070" w:rsidP="00827F56">
      <w:pPr>
        <w:spacing w:line="360" w:lineRule="auto"/>
        <w:jc w:val="both"/>
        <w:rPr>
          <w:lang w:val="en-GB"/>
        </w:rPr>
      </w:pPr>
      <w:r w:rsidRPr="00AF3070">
        <w:rPr>
          <w:noProof/>
          <w:lang w:val="en-GB"/>
        </w:rPr>
        <w:drawing>
          <wp:inline distT="0" distB="0" distL="0" distR="0" wp14:anchorId="0F03C42C" wp14:editId="666F52D6">
            <wp:extent cx="5943600" cy="3571875"/>
            <wp:effectExtent l="0" t="0" r="0" b="0"/>
            <wp:docPr id="1756217098" name="Picture 2" descr="A graph of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217098" name="Picture 2" descr="A graph of different colored squares&#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571875"/>
                    </a:xfrm>
                    <a:prstGeom prst="rect">
                      <a:avLst/>
                    </a:prstGeom>
                    <a:noFill/>
                    <a:ln>
                      <a:noFill/>
                    </a:ln>
                  </pic:spPr>
                </pic:pic>
              </a:graphicData>
            </a:graphic>
          </wp:inline>
        </w:drawing>
      </w:r>
    </w:p>
    <w:p w14:paraId="539D53B0" w14:textId="62DB1242" w:rsidR="00256404" w:rsidRDefault="00E231CF">
      <w:r>
        <w:fldChar w:fldCharType="begin"/>
      </w:r>
      <w:r>
        <w:instrText xml:space="preserve"> LINK </w:instrText>
      </w:r>
      <w:r w:rsidR="00256404">
        <w:instrText xml:space="preserve">Excel.Sheet.12 "C:\\Users\\MyPc\\Desktop\\Sales Transaction - For A2 Task 1 (3) ZBC.xlsx" Sheet19!R4C6:R11C7 </w:instrText>
      </w:r>
      <w:r>
        <w:instrText xml:space="preserve">\a \f 5 \h  \* MERGEFORMAT </w:instrText>
      </w:r>
      <w:r>
        <w:fldChar w:fldCharType="separate"/>
      </w:r>
    </w:p>
    <w:tbl>
      <w:tblPr>
        <w:tblStyle w:val="TableGrid"/>
        <w:tblW w:w="6240" w:type="dxa"/>
        <w:tblLook w:val="04A0" w:firstRow="1" w:lastRow="0" w:firstColumn="1" w:lastColumn="0" w:noHBand="0" w:noVBand="1"/>
      </w:tblPr>
      <w:tblGrid>
        <w:gridCol w:w="3460"/>
        <w:gridCol w:w="2780"/>
      </w:tblGrid>
      <w:tr w:rsidR="00256404" w:rsidRPr="00256404" w14:paraId="7B1088E7" w14:textId="77777777" w:rsidTr="00256404">
        <w:trPr>
          <w:divId w:val="737441378"/>
          <w:trHeight w:val="288"/>
        </w:trPr>
        <w:tc>
          <w:tcPr>
            <w:tcW w:w="3460" w:type="dxa"/>
            <w:noWrap/>
            <w:hideMark/>
          </w:tcPr>
          <w:p w14:paraId="47AC95A8" w14:textId="481E75E3" w:rsidR="00256404" w:rsidRPr="00256404" w:rsidRDefault="00256404" w:rsidP="00256404">
            <w:pPr>
              <w:framePr w:hSpace="180" w:wrap="around" w:vAnchor="text" w:hAnchor="text" w:y="1"/>
              <w:suppressOverlap/>
              <w:rPr>
                <w:b/>
                <w:bCs/>
              </w:rPr>
            </w:pPr>
            <w:r w:rsidRPr="00256404">
              <w:rPr>
                <w:b/>
                <w:bCs/>
              </w:rPr>
              <w:t>Row Labels</w:t>
            </w:r>
          </w:p>
        </w:tc>
        <w:tc>
          <w:tcPr>
            <w:tcW w:w="2780" w:type="dxa"/>
            <w:noWrap/>
            <w:hideMark/>
          </w:tcPr>
          <w:p w14:paraId="42F639B4" w14:textId="77777777" w:rsidR="00256404" w:rsidRPr="00256404" w:rsidRDefault="00256404" w:rsidP="00256404">
            <w:pPr>
              <w:framePr w:hSpace="180" w:wrap="around" w:vAnchor="text" w:hAnchor="text" w:y="1"/>
              <w:suppressOverlap/>
              <w:rPr>
                <w:b/>
                <w:bCs/>
              </w:rPr>
            </w:pPr>
            <w:r w:rsidRPr="00256404">
              <w:rPr>
                <w:b/>
                <w:bCs/>
              </w:rPr>
              <w:t>Sum of Quantity</w:t>
            </w:r>
          </w:p>
        </w:tc>
      </w:tr>
      <w:tr w:rsidR="00256404" w:rsidRPr="00256404" w14:paraId="5240AE72" w14:textId="77777777" w:rsidTr="00256404">
        <w:trPr>
          <w:divId w:val="737441378"/>
          <w:trHeight w:val="288"/>
        </w:trPr>
        <w:tc>
          <w:tcPr>
            <w:tcW w:w="3460" w:type="dxa"/>
            <w:noWrap/>
            <w:hideMark/>
          </w:tcPr>
          <w:p w14:paraId="4460EFF1" w14:textId="77777777" w:rsidR="00256404" w:rsidRPr="00256404" w:rsidRDefault="00256404" w:rsidP="00256404">
            <w:pPr>
              <w:framePr w:hSpace="180" w:wrap="around" w:vAnchor="text" w:hAnchor="text" w:y="1"/>
              <w:suppressOverlap/>
            </w:pPr>
            <w:r w:rsidRPr="00256404">
              <w:t>84826</w:t>
            </w:r>
          </w:p>
        </w:tc>
        <w:tc>
          <w:tcPr>
            <w:tcW w:w="2780" w:type="dxa"/>
            <w:noWrap/>
            <w:hideMark/>
          </w:tcPr>
          <w:p w14:paraId="55E1CB4A" w14:textId="77777777" w:rsidR="00256404" w:rsidRPr="00256404" w:rsidRDefault="00256404" w:rsidP="00256404">
            <w:pPr>
              <w:framePr w:hSpace="180" w:wrap="around" w:vAnchor="text" w:hAnchor="text" w:y="1"/>
              <w:suppressOverlap/>
            </w:pPr>
            <w:r w:rsidRPr="00256404">
              <w:t>12632</w:t>
            </w:r>
          </w:p>
        </w:tc>
      </w:tr>
      <w:tr w:rsidR="00256404" w:rsidRPr="00256404" w14:paraId="4422DEC4" w14:textId="77777777" w:rsidTr="00256404">
        <w:trPr>
          <w:divId w:val="737441378"/>
          <w:trHeight w:val="288"/>
        </w:trPr>
        <w:tc>
          <w:tcPr>
            <w:tcW w:w="3460" w:type="dxa"/>
            <w:noWrap/>
            <w:hideMark/>
          </w:tcPr>
          <w:p w14:paraId="16714015" w14:textId="77777777" w:rsidR="00256404" w:rsidRPr="00256404" w:rsidRDefault="00256404" w:rsidP="00256404">
            <w:pPr>
              <w:framePr w:hSpace="180" w:wrap="around" w:vAnchor="text" w:hAnchor="text" w:y="1"/>
              <w:suppressOverlap/>
            </w:pPr>
            <w:proofErr w:type="spellStart"/>
            <w:r w:rsidRPr="00256404">
              <w:t>Asstd</w:t>
            </w:r>
            <w:proofErr w:type="spellEnd"/>
            <w:r w:rsidRPr="00256404">
              <w:t xml:space="preserve"> Design 3d Paper Stickers</w:t>
            </w:r>
          </w:p>
        </w:tc>
        <w:tc>
          <w:tcPr>
            <w:tcW w:w="2780" w:type="dxa"/>
            <w:noWrap/>
            <w:hideMark/>
          </w:tcPr>
          <w:p w14:paraId="11B411FD" w14:textId="77777777" w:rsidR="00256404" w:rsidRPr="00256404" w:rsidRDefault="00256404" w:rsidP="00256404">
            <w:pPr>
              <w:framePr w:hSpace="180" w:wrap="around" w:vAnchor="text" w:hAnchor="text" w:y="1"/>
              <w:suppressOverlap/>
            </w:pPr>
            <w:r w:rsidRPr="00256404">
              <w:t>12632</w:t>
            </w:r>
          </w:p>
        </w:tc>
      </w:tr>
      <w:tr w:rsidR="00256404" w:rsidRPr="00256404" w14:paraId="4DA6BEB0" w14:textId="77777777" w:rsidTr="00256404">
        <w:trPr>
          <w:divId w:val="737441378"/>
          <w:trHeight w:val="288"/>
        </w:trPr>
        <w:tc>
          <w:tcPr>
            <w:tcW w:w="3460" w:type="dxa"/>
            <w:noWrap/>
            <w:hideMark/>
          </w:tcPr>
          <w:p w14:paraId="08C8E677" w14:textId="77777777" w:rsidR="00256404" w:rsidRPr="00256404" w:rsidRDefault="00256404" w:rsidP="00256404">
            <w:pPr>
              <w:framePr w:hSpace="180" w:wrap="around" w:vAnchor="text" w:hAnchor="text" w:y="1"/>
              <w:suppressOverlap/>
            </w:pPr>
            <w:r w:rsidRPr="00256404">
              <w:t>23084</w:t>
            </w:r>
          </w:p>
        </w:tc>
        <w:tc>
          <w:tcPr>
            <w:tcW w:w="2780" w:type="dxa"/>
            <w:noWrap/>
            <w:hideMark/>
          </w:tcPr>
          <w:p w14:paraId="1E3E0DDE" w14:textId="77777777" w:rsidR="00256404" w:rsidRPr="00256404" w:rsidRDefault="00256404" w:rsidP="00256404">
            <w:pPr>
              <w:framePr w:hSpace="180" w:wrap="around" w:vAnchor="text" w:hAnchor="text" w:y="1"/>
              <w:suppressOverlap/>
            </w:pPr>
            <w:r w:rsidRPr="00256404">
              <w:t>11251</w:t>
            </w:r>
          </w:p>
        </w:tc>
      </w:tr>
      <w:tr w:rsidR="00256404" w:rsidRPr="00256404" w14:paraId="672465EC" w14:textId="77777777" w:rsidTr="00256404">
        <w:trPr>
          <w:divId w:val="737441378"/>
          <w:trHeight w:val="288"/>
        </w:trPr>
        <w:tc>
          <w:tcPr>
            <w:tcW w:w="3460" w:type="dxa"/>
            <w:noWrap/>
            <w:hideMark/>
          </w:tcPr>
          <w:p w14:paraId="10EE32E4" w14:textId="77777777" w:rsidR="00256404" w:rsidRPr="00256404" w:rsidRDefault="00256404" w:rsidP="00256404">
            <w:pPr>
              <w:framePr w:hSpace="180" w:wrap="around" w:vAnchor="text" w:hAnchor="text" w:y="1"/>
              <w:suppressOverlap/>
            </w:pPr>
            <w:r w:rsidRPr="00256404">
              <w:t>Rabbit Night Light</w:t>
            </w:r>
          </w:p>
        </w:tc>
        <w:tc>
          <w:tcPr>
            <w:tcW w:w="2780" w:type="dxa"/>
            <w:noWrap/>
            <w:hideMark/>
          </w:tcPr>
          <w:p w14:paraId="1D231D36" w14:textId="77777777" w:rsidR="00256404" w:rsidRPr="00256404" w:rsidRDefault="00256404" w:rsidP="00256404">
            <w:pPr>
              <w:framePr w:hSpace="180" w:wrap="around" w:vAnchor="text" w:hAnchor="text" w:y="1"/>
              <w:suppressOverlap/>
            </w:pPr>
            <w:r w:rsidRPr="00256404">
              <w:t>11251</w:t>
            </w:r>
          </w:p>
        </w:tc>
      </w:tr>
      <w:tr w:rsidR="00256404" w:rsidRPr="00256404" w14:paraId="3C503067" w14:textId="77777777" w:rsidTr="00256404">
        <w:trPr>
          <w:divId w:val="737441378"/>
          <w:trHeight w:val="288"/>
        </w:trPr>
        <w:tc>
          <w:tcPr>
            <w:tcW w:w="3460" w:type="dxa"/>
            <w:noWrap/>
            <w:hideMark/>
          </w:tcPr>
          <w:p w14:paraId="7A670F9C" w14:textId="77777777" w:rsidR="00256404" w:rsidRPr="00256404" w:rsidRDefault="00256404" w:rsidP="00256404">
            <w:pPr>
              <w:framePr w:hSpace="180" w:wrap="around" w:vAnchor="text" w:hAnchor="text" w:y="1"/>
              <w:suppressOverlap/>
            </w:pPr>
            <w:r w:rsidRPr="00256404">
              <w:t>22197</w:t>
            </w:r>
          </w:p>
        </w:tc>
        <w:tc>
          <w:tcPr>
            <w:tcW w:w="2780" w:type="dxa"/>
            <w:noWrap/>
            <w:hideMark/>
          </w:tcPr>
          <w:p w14:paraId="5ECEBDB2" w14:textId="77777777" w:rsidR="00256404" w:rsidRPr="00256404" w:rsidRDefault="00256404" w:rsidP="00256404">
            <w:pPr>
              <w:framePr w:hSpace="180" w:wrap="around" w:vAnchor="text" w:hAnchor="text" w:y="1"/>
              <w:suppressOverlap/>
            </w:pPr>
            <w:r w:rsidRPr="00256404">
              <w:t>11238</w:t>
            </w:r>
          </w:p>
        </w:tc>
      </w:tr>
      <w:tr w:rsidR="00256404" w:rsidRPr="00256404" w14:paraId="03C1B3A2" w14:textId="77777777" w:rsidTr="00256404">
        <w:trPr>
          <w:divId w:val="737441378"/>
          <w:trHeight w:val="288"/>
        </w:trPr>
        <w:tc>
          <w:tcPr>
            <w:tcW w:w="3460" w:type="dxa"/>
            <w:noWrap/>
            <w:hideMark/>
          </w:tcPr>
          <w:p w14:paraId="6B5DB7FB" w14:textId="77777777" w:rsidR="00256404" w:rsidRPr="00256404" w:rsidRDefault="00256404" w:rsidP="00256404">
            <w:pPr>
              <w:framePr w:hSpace="180" w:wrap="around" w:vAnchor="text" w:hAnchor="text" w:y="1"/>
              <w:suppressOverlap/>
            </w:pPr>
            <w:r w:rsidRPr="00256404">
              <w:t>Popcorn Holder</w:t>
            </w:r>
          </w:p>
        </w:tc>
        <w:tc>
          <w:tcPr>
            <w:tcW w:w="2780" w:type="dxa"/>
            <w:noWrap/>
            <w:hideMark/>
          </w:tcPr>
          <w:p w14:paraId="05680CDA" w14:textId="77777777" w:rsidR="00256404" w:rsidRPr="00256404" w:rsidRDefault="00256404" w:rsidP="00256404">
            <w:pPr>
              <w:framePr w:hSpace="180" w:wrap="around" w:vAnchor="text" w:hAnchor="text" w:y="1"/>
              <w:suppressOverlap/>
            </w:pPr>
            <w:r w:rsidRPr="00256404">
              <w:t>11238</w:t>
            </w:r>
          </w:p>
        </w:tc>
      </w:tr>
      <w:tr w:rsidR="00256404" w:rsidRPr="00256404" w14:paraId="788ACDE5" w14:textId="77777777" w:rsidTr="00256404">
        <w:trPr>
          <w:divId w:val="737441378"/>
          <w:trHeight w:val="288"/>
        </w:trPr>
        <w:tc>
          <w:tcPr>
            <w:tcW w:w="3460" w:type="dxa"/>
            <w:noWrap/>
            <w:hideMark/>
          </w:tcPr>
          <w:p w14:paraId="3914F650" w14:textId="77777777" w:rsidR="00256404" w:rsidRPr="00256404" w:rsidRDefault="00256404" w:rsidP="00256404">
            <w:pPr>
              <w:framePr w:hSpace="180" w:wrap="around" w:vAnchor="text" w:hAnchor="text" w:y="1"/>
              <w:suppressOverlap/>
            </w:pPr>
            <w:r w:rsidRPr="00256404">
              <w:t>22086</w:t>
            </w:r>
          </w:p>
        </w:tc>
        <w:tc>
          <w:tcPr>
            <w:tcW w:w="2780" w:type="dxa"/>
            <w:noWrap/>
            <w:hideMark/>
          </w:tcPr>
          <w:p w14:paraId="743A3832" w14:textId="77777777" w:rsidR="00256404" w:rsidRPr="00256404" w:rsidRDefault="00256404" w:rsidP="00256404">
            <w:pPr>
              <w:framePr w:hSpace="180" w:wrap="around" w:vAnchor="text" w:hAnchor="text" w:y="1"/>
              <w:suppressOverlap/>
            </w:pPr>
            <w:r w:rsidRPr="00256404">
              <w:t>5496</w:t>
            </w:r>
          </w:p>
        </w:tc>
      </w:tr>
    </w:tbl>
    <w:p w14:paraId="42E1C510" w14:textId="49E17509" w:rsidR="00AF3070" w:rsidRDefault="00E231CF">
      <w:r>
        <w:fldChar w:fldCharType="end"/>
      </w:r>
    </w:p>
    <w:p w14:paraId="4E6782DB" w14:textId="77777777" w:rsidR="0056713F" w:rsidRDefault="0056713F"/>
    <w:p w14:paraId="3BDB3A24" w14:textId="77777777" w:rsidR="0056713F" w:rsidRDefault="0056713F"/>
    <w:p w14:paraId="76DC018E" w14:textId="77777777" w:rsidR="003F1D15" w:rsidRDefault="003F1D15"/>
    <w:p w14:paraId="74E85D2E" w14:textId="77777777" w:rsidR="00767836" w:rsidRDefault="00767836" w:rsidP="0056713F">
      <w:pPr>
        <w:spacing w:line="360" w:lineRule="auto"/>
        <w:jc w:val="both"/>
        <w:rPr>
          <w:szCs w:val="24"/>
          <w:lang w:val="en-GB"/>
        </w:rPr>
      </w:pPr>
    </w:p>
    <w:p w14:paraId="1D987023" w14:textId="13D7AF51" w:rsidR="00767836" w:rsidRPr="0056713F" w:rsidRDefault="003F1D15" w:rsidP="0056713F">
      <w:pPr>
        <w:spacing w:line="360" w:lineRule="auto"/>
        <w:jc w:val="both"/>
        <w:rPr>
          <w:szCs w:val="24"/>
          <w:lang w:val="en-GB"/>
        </w:rPr>
      </w:pPr>
      <w:r w:rsidRPr="0056713F">
        <w:rPr>
          <w:szCs w:val="24"/>
          <w:lang w:val="en-GB"/>
        </w:rPr>
        <w:t>The data provided shows the top-selling items, listed by their Row Labels and Sum of Quantity. Focusing on the top three items in terms of quantity sold, we can identify trends and factors that may have contributed to their popularity.</w:t>
      </w:r>
    </w:p>
    <w:p w14:paraId="3B8D12F5" w14:textId="50CD5B2E" w:rsidR="003F1D15" w:rsidRPr="003A2D48" w:rsidRDefault="00586E89" w:rsidP="003A2D48">
      <w:pPr>
        <w:pStyle w:val="Heading2"/>
      </w:pPr>
      <w:bookmarkStart w:id="9" w:name="_Toc174609578"/>
      <w:r>
        <w:t xml:space="preserve">4.1 </w:t>
      </w:r>
      <w:r w:rsidR="003F1D15" w:rsidRPr="003A2D48">
        <w:t>Top 3 Sales Items:</w:t>
      </w:r>
      <w:bookmarkEnd w:id="9"/>
    </w:p>
    <w:p w14:paraId="26099AE2" w14:textId="635C1A33" w:rsidR="003F1D15" w:rsidRPr="0056713F" w:rsidRDefault="00586E89" w:rsidP="003A2D48">
      <w:pPr>
        <w:pStyle w:val="Heading3"/>
        <w:rPr>
          <w:lang w:val="en-GB"/>
        </w:rPr>
      </w:pPr>
      <w:bookmarkStart w:id="10" w:name="_Toc174609579"/>
      <w:r>
        <w:rPr>
          <w:lang w:val="en-GB"/>
        </w:rPr>
        <w:t xml:space="preserve">4.1.1 </w:t>
      </w:r>
      <w:proofErr w:type="spellStart"/>
      <w:r w:rsidR="003F1D15" w:rsidRPr="0056713F">
        <w:rPr>
          <w:lang w:val="en-GB"/>
        </w:rPr>
        <w:t>Asstd</w:t>
      </w:r>
      <w:proofErr w:type="spellEnd"/>
      <w:r w:rsidR="003F1D15" w:rsidRPr="0056713F">
        <w:rPr>
          <w:lang w:val="en-GB"/>
        </w:rPr>
        <w:t xml:space="preserve"> Design 3d Paper Stickers (Row Label 84826):</w:t>
      </w:r>
      <w:bookmarkEnd w:id="10"/>
    </w:p>
    <w:p w14:paraId="59878A3F" w14:textId="77777777" w:rsidR="003F1D15" w:rsidRPr="0056713F" w:rsidRDefault="003F1D15" w:rsidP="0056713F">
      <w:pPr>
        <w:spacing w:line="360" w:lineRule="auto"/>
        <w:jc w:val="both"/>
        <w:rPr>
          <w:szCs w:val="24"/>
          <w:lang w:val="en-GB"/>
        </w:rPr>
      </w:pPr>
      <w:r w:rsidRPr="0056713F">
        <w:rPr>
          <w:szCs w:val="24"/>
          <w:lang w:val="en-GB"/>
        </w:rPr>
        <w:t>Quantity Sold: 12,632 units</w:t>
      </w:r>
    </w:p>
    <w:p w14:paraId="3FCF6AEE" w14:textId="77777777" w:rsidR="003F1D15" w:rsidRPr="0056713F" w:rsidRDefault="003F1D15" w:rsidP="0056713F">
      <w:pPr>
        <w:spacing w:line="360" w:lineRule="auto"/>
        <w:jc w:val="both"/>
        <w:rPr>
          <w:szCs w:val="24"/>
          <w:lang w:val="en-GB"/>
        </w:rPr>
      </w:pPr>
      <w:r w:rsidRPr="0056713F">
        <w:rPr>
          <w:szCs w:val="24"/>
          <w:lang w:val="en-GB"/>
        </w:rPr>
        <w:lastRenderedPageBreak/>
        <w:t xml:space="preserve">These 3D paper stickers have topped the sales chart, with the highest quantity sold. The popularity of such stickers can be attributed to the growing trend in DIY crafts and personalized decorations, which have seen a significant increase in demand in recent years. According to a report by </w:t>
      </w:r>
      <w:r w:rsidRPr="00827F56">
        <w:t>Global Industry Analysts, Inc. (2021),</w:t>
      </w:r>
      <w:r w:rsidRPr="0056713F">
        <w:rPr>
          <w:szCs w:val="24"/>
          <w:lang w:val="en-GB"/>
        </w:rPr>
        <w:t xml:space="preserve"> the global market for crafts and hobby supplies is projected to reach $61.6 billion by 2027, driven by consumer interest in creative activities.</w:t>
      </w:r>
    </w:p>
    <w:p w14:paraId="1345F059" w14:textId="5297006C" w:rsidR="003F1D15" w:rsidRPr="0056713F" w:rsidRDefault="00586E89" w:rsidP="003A2D48">
      <w:pPr>
        <w:pStyle w:val="Heading3"/>
        <w:rPr>
          <w:lang w:val="en-GB"/>
        </w:rPr>
      </w:pPr>
      <w:bookmarkStart w:id="11" w:name="_Toc174609580"/>
      <w:r>
        <w:rPr>
          <w:lang w:val="en-GB"/>
        </w:rPr>
        <w:t xml:space="preserve">4.1.2 </w:t>
      </w:r>
      <w:r w:rsidR="003F1D15" w:rsidRPr="0056713F">
        <w:rPr>
          <w:lang w:val="en-GB"/>
        </w:rPr>
        <w:t>Rabbit Night Light (Row Label 23084):</w:t>
      </w:r>
      <w:bookmarkEnd w:id="11"/>
    </w:p>
    <w:p w14:paraId="7D224F89" w14:textId="77777777" w:rsidR="003F1D15" w:rsidRPr="0056713F" w:rsidRDefault="003F1D15" w:rsidP="0056713F">
      <w:pPr>
        <w:spacing w:line="360" w:lineRule="auto"/>
        <w:jc w:val="both"/>
        <w:rPr>
          <w:szCs w:val="24"/>
          <w:lang w:val="en-GB"/>
        </w:rPr>
      </w:pPr>
      <w:r w:rsidRPr="0056713F">
        <w:rPr>
          <w:szCs w:val="24"/>
          <w:lang w:val="en-GB"/>
        </w:rPr>
        <w:t>Quantity Sold: 11,251 units</w:t>
      </w:r>
    </w:p>
    <w:p w14:paraId="2852265E" w14:textId="53C83DEA" w:rsidR="003F1D15" w:rsidRPr="0056713F" w:rsidRDefault="003F1D15" w:rsidP="00DB5EA7">
      <w:pPr>
        <w:spacing w:line="360" w:lineRule="auto"/>
        <w:jc w:val="both"/>
        <w:rPr>
          <w:szCs w:val="24"/>
          <w:lang w:val="en-GB"/>
        </w:rPr>
      </w:pPr>
      <w:r w:rsidRPr="0056713F">
        <w:rPr>
          <w:szCs w:val="24"/>
          <w:lang w:val="en-GB"/>
        </w:rPr>
        <w:t xml:space="preserve">Rabbit night lights are the second most popular item, with sales reaching 11,251 units. The appeal of such night lights likely stems from their dual functionality as both a decorative item and a practical tool for providing ambient lighting in children's rooms. </w:t>
      </w:r>
      <w:r w:rsidRPr="00827F56">
        <w:t>Statista (2020)</w:t>
      </w:r>
      <w:r w:rsidRPr="0056713F">
        <w:rPr>
          <w:szCs w:val="24"/>
          <w:lang w:val="en-GB"/>
        </w:rPr>
        <w:t xml:space="preserve"> reports that the market for children's home decor, including items like night lights, has been expanding as parents seek aesthetically pleasing yet functional products for their children's bedrooms.</w:t>
      </w:r>
    </w:p>
    <w:p w14:paraId="7296B7B1" w14:textId="2E10E3C6" w:rsidR="003F1D15" w:rsidRPr="0056713F" w:rsidRDefault="006238C2" w:rsidP="00DB5EA7">
      <w:pPr>
        <w:pStyle w:val="Heading3"/>
        <w:jc w:val="both"/>
        <w:rPr>
          <w:lang w:val="en-GB"/>
        </w:rPr>
      </w:pPr>
      <w:bookmarkStart w:id="12" w:name="_Toc174609581"/>
      <w:r>
        <w:rPr>
          <w:lang w:val="en-GB"/>
        </w:rPr>
        <w:t xml:space="preserve">4.1.3 </w:t>
      </w:r>
      <w:r w:rsidR="003F1D15" w:rsidRPr="0056713F">
        <w:rPr>
          <w:lang w:val="en-GB"/>
        </w:rPr>
        <w:t>Popcorn Holder (Row Label 22197):</w:t>
      </w:r>
      <w:bookmarkEnd w:id="12"/>
    </w:p>
    <w:p w14:paraId="1B11EF73" w14:textId="77777777" w:rsidR="003F1D15" w:rsidRPr="0056713F" w:rsidRDefault="003F1D15" w:rsidP="00DB5EA7">
      <w:pPr>
        <w:spacing w:line="360" w:lineRule="auto"/>
        <w:jc w:val="both"/>
        <w:rPr>
          <w:szCs w:val="24"/>
          <w:lang w:val="en-GB"/>
        </w:rPr>
      </w:pPr>
      <w:r w:rsidRPr="0056713F">
        <w:rPr>
          <w:szCs w:val="24"/>
          <w:lang w:val="en-GB"/>
        </w:rPr>
        <w:t>Quantity Sold: 11,238 units</w:t>
      </w:r>
    </w:p>
    <w:p w14:paraId="1A1BC2DB" w14:textId="77777777" w:rsidR="003F1D15" w:rsidRDefault="003F1D15" w:rsidP="00DB5EA7">
      <w:pPr>
        <w:spacing w:line="360" w:lineRule="auto"/>
        <w:jc w:val="both"/>
        <w:rPr>
          <w:szCs w:val="24"/>
          <w:lang w:val="en-GB"/>
        </w:rPr>
      </w:pPr>
      <w:r w:rsidRPr="0056713F">
        <w:rPr>
          <w:szCs w:val="24"/>
          <w:lang w:val="en-GB"/>
        </w:rPr>
        <w:t xml:space="preserve">Popcorn holders have also proven to be a hit, with 11,238 units sold. The popularity of this item may be linked to the increase in at-home entertainment, particularly during the COVID-19 pandemic when movie nights at home became more common. According to </w:t>
      </w:r>
      <w:r w:rsidRPr="00827F56">
        <w:t>Nielsen (2021),</w:t>
      </w:r>
      <w:r w:rsidRPr="0056713F">
        <w:rPr>
          <w:szCs w:val="24"/>
          <w:lang w:val="en-GB"/>
        </w:rPr>
        <w:t xml:space="preserve"> the demand for home entertainment products surged during the pandemic, leading to higher sales of related accessories such as popcorn holders.</w:t>
      </w:r>
    </w:p>
    <w:p w14:paraId="4D2444DA" w14:textId="77777777" w:rsidR="00767836" w:rsidRDefault="00767836" w:rsidP="0056713F">
      <w:pPr>
        <w:spacing w:line="360" w:lineRule="auto"/>
        <w:rPr>
          <w:szCs w:val="24"/>
          <w:lang w:val="en-GB"/>
        </w:rPr>
      </w:pPr>
    </w:p>
    <w:p w14:paraId="52644486" w14:textId="77777777" w:rsidR="00767836" w:rsidRDefault="00767836" w:rsidP="0056713F">
      <w:pPr>
        <w:spacing w:line="360" w:lineRule="auto"/>
        <w:rPr>
          <w:szCs w:val="24"/>
          <w:lang w:val="en-GB"/>
        </w:rPr>
      </w:pPr>
    </w:p>
    <w:p w14:paraId="0B2E0ADF" w14:textId="77777777" w:rsidR="00767836" w:rsidRDefault="00767836" w:rsidP="0056713F">
      <w:pPr>
        <w:spacing w:line="360" w:lineRule="auto"/>
        <w:rPr>
          <w:szCs w:val="24"/>
          <w:lang w:val="en-GB"/>
        </w:rPr>
      </w:pPr>
    </w:p>
    <w:p w14:paraId="042E8A7D" w14:textId="77777777" w:rsidR="00767836" w:rsidRPr="0056713F" w:rsidRDefault="00767836" w:rsidP="0056713F">
      <w:pPr>
        <w:spacing w:line="360" w:lineRule="auto"/>
        <w:rPr>
          <w:szCs w:val="24"/>
          <w:lang w:val="en-GB"/>
        </w:rPr>
      </w:pPr>
    </w:p>
    <w:p w14:paraId="0BB3EA5B" w14:textId="7EB99E16" w:rsidR="003F1D15" w:rsidRPr="006238C2" w:rsidRDefault="006238C2" w:rsidP="006238C2">
      <w:pPr>
        <w:pStyle w:val="Heading1"/>
      </w:pPr>
      <w:bookmarkStart w:id="13" w:name="_Toc174609582"/>
      <w:r>
        <w:t xml:space="preserve">5. </w:t>
      </w:r>
      <w:r w:rsidR="00037E4C" w:rsidRPr="006238C2">
        <w:t>Analysis of Product Sales:</w:t>
      </w:r>
      <w:bookmarkEnd w:id="13"/>
    </w:p>
    <w:p w14:paraId="1FFF6672" w14:textId="77777777" w:rsidR="00037E4C" w:rsidRPr="00037E4C" w:rsidRDefault="00037E4C" w:rsidP="00037E4C"/>
    <w:p w14:paraId="3586722E" w14:textId="6DF3ED84" w:rsidR="00E512FF" w:rsidRPr="00E512FF" w:rsidRDefault="00E512FF" w:rsidP="00E512FF">
      <w:pPr>
        <w:rPr>
          <w:lang w:val="en-GB"/>
        </w:rPr>
      </w:pPr>
      <w:r w:rsidRPr="00E512FF">
        <w:rPr>
          <w:noProof/>
          <w:lang w:val="en-GB"/>
        </w:rPr>
        <w:lastRenderedPageBreak/>
        <w:drawing>
          <wp:inline distT="0" distB="0" distL="0" distR="0" wp14:anchorId="57716D99" wp14:editId="09995CFF">
            <wp:extent cx="5943600" cy="3569970"/>
            <wp:effectExtent l="0" t="0" r="0" b="0"/>
            <wp:docPr id="409654266" name="Picture 3"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54266" name="Picture 3" descr="A graph with numbers and line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56997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680"/>
        <w:gridCol w:w="1660"/>
      </w:tblGrid>
      <w:tr w:rsidR="00E512FF" w:rsidRPr="00E512FF" w14:paraId="1CBBC052" w14:textId="77777777" w:rsidTr="00E512FF">
        <w:trPr>
          <w:trHeight w:val="288"/>
        </w:trPr>
        <w:tc>
          <w:tcPr>
            <w:tcW w:w="1680" w:type="dxa"/>
            <w:noWrap/>
            <w:hideMark/>
          </w:tcPr>
          <w:p w14:paraId="5CD7BE25" w14:textId="77777777" w:rsidR="00E512FF" w:rsidRPr="00E512FF" w:rsidRDefault="00E512FF">
            <w:r w:rsidRPr="00E512FF">
              <w:t>Row Labels</w:t>
            </w:r>
          </w:p>
        </w:tc>
        <w:tc>
          <w:tcPr>
            <w:tcW w:w="1660" w:type="dxa"/>
            <w:noWrap/>
            <w:hideMark/>
          </w:tcPr>
          <w:p w14:paraId="5BA67AA4" w14:textId="77777777" w:rsidR="00E512FF" w:rsidRPr="00E512FF" w:rsidRDefault="00E512FF">
            <w:r w:rsidRPr="00E512FF">
              <w:t>Sum of Quantity</w:t>
            </w:r>
          </w:p>
        </w:tc>
      </w:tr>
      <w:tr w:rsidR="00E512FF" w:rsidRPr="00E512FF" w14:paraId="04285321" w14:textId="77777777" w:rsidTr="00E512FF">
        <w:trPr>
          <w:trHeight w:val="288"/>
        </w:trPr>
        <w:tc>
          <w:tcPr>
            <w:tcW w:w="1680" w:type="dxa"/>
            <w:noWrap/>
            <w:hideMark/>
          </w:tcPr>
          <w:p w14:paraId="69CDBBFD" w14:textId="77777777" w:rsidR="00E512FF" w:rsidRPr="00E512FF" w:rsidRDefault="00E512FF">
            <w:r w:rsidRPr="00E512FF">
              <w:t>581483</w:t>
            </w:r>
          </w:p>
        </w:tc>
        <w:tc>
          <w:tcPr>
            <w:tcW w:w="1660" w:type="dxa"/>
            <w:noWrap/>
            <w:hideMark/>
          </w:tcPr>
          <w:p w14:paraId="14B1CD94" w14:textId="77777777" w:rsidR="00E512FF" w:rsidRPr="00E512FF" w:rsidRDefault="00E512FF" w:rsidP="00E512FF">
            <w:r w:rsidRPr="00E512FF">
              <w:t>80995</w:t>
            </w:r>
          </w:p>
        </w:tc>
      </w:tr>
      <w:tr w:rsidR="00E512FF" w:rsidRPr="00E512FF" w14:paraId="013FAB8D" w14:textId="77777777" w:rsidTr="00E512FF">
        <w:trPr>
          <w:trHeight w:val="288"/>
        </w:trPr>
        <w:tc>
          <w:tcPr>
            <w:tcW w:w="1680" w:type="dxa"/>
            <w:noWrap/>
            <w:hideMark/>
          </w:tcPr>
          <w:p w14:paraId="1A09BA7C" w14:textId="77777777" w:rsidR="00E512FF" w:rsidRPr="00E512FF" w:rsidRDefault="00E512FF">
            <w:r w:rsidRPr="00E512FF">
              <w:t>578841</w:t>
            </w:r>
          </w:p>
        </w:tc>
        <w:tc>
          <w:tcPr>
            <w:tcW w:w="1660" w:type="dxa"/>
            <w:noWrap/>
            <w:hideMark/>
          </w:tcPr>
          <w:p w14:paraId="0243E1F2" w14:textId="77777777" w:rsidR="00E512FF" w:rsidRPr="00E512FF" w:rsidRDefault="00E512FF" w:rsidP="00E512FF">
            <w:r w:rsidRPr="00E512FF">
              <w:t>12540</w:t>
            </w:r>
          </w:p>
        </w:tc>
      </w:tr>
      <w:tr w:rsidR="00E512FF" w:rsidRPr="00E512FF" w14:paraId="7E0B286F" w14:textId="77777777" w:rsidTr="00E512FF">
        <w:trPr>
          <w:trHeight w:val="288"/>
        </w:trPr>
        <w:tc>
          <w:tcPr>
            <w:tcW w:w="1680" w:type="dxa"/>
            <w:noWrap/>
            <w:hideMark/>
          </w:tcPr>
          <w:p w14:paraId="02A50144" w14:textId="77777777" w:rsidR="00E512FF" w:rsidRPr="00E512FF" w:rsidRDefault="00E512FF">
            <w:r w:rsidRPr="00E512FF">
              <w:t>581175</w:t>
            </w:r>
          </w:p>
        </w:tc>
        <w:tc>
          <w:tcPr>
            <w:tcW w:w="1660" w:type="dxa"/>
            <w:noWrap/>
            <w:hideMark/>
          </w:tcPr>
          <w:p w14:paraId="0F2E4B4B" w14:textId="77777777" w:rsidR="00E512FF" w:rsidRPr="00E512FF" w:rsidRDefault="00E512FF" w:rsidP="00E512FF">
            <w:r w:rsidRPr="00E512FF">
              <w:t>7366</w:t>
            </w:r>
          </w:p>
        </w:tc>
      </w:tr>
      <w:tr w:rsidR="00E512FF" w:rsidRPr="00E512FF" w14:paraId="68DCEEE5" w14:textId="77777777" w:rsidTr="00E512FF">
        <w:trPr>
          <w:trHeight w:val="288"/>
        </w:trPr>
        <w:tc>
          <w:tcPr>
            <w:tcW w:w="1680" w:type="dxa"/>
            <w:noWrap/>
            <w:hideMark/>
          </w:tcPr>
          <w:p w14:paraId="0D1B2976" w14:textId="77777777" w:rsidR="00E512FF" w:rsidRPr="00E512FF" w:rsidRDefault="00E512FF">
            <w:r w:rsidRPr="00E512FF">
              <w:t>578140</w:t>
            </w:r>
          </w:p>
        </w:tc>
        <w:tc>
          <w:tcPr>
            <w:tcW w:w="1660" w:type="dxa"/>
            <w:noWrap/>
            <w:hideMark/>
          </w:tcPr>
          <w:p w14:paraId="66125893" w14:textId="77777777" w:rsidR="00E512FF" w:rsidRPr="00E512FF" w:rsidRDefault="00E512FF" w:rsidP="00E512FF">
            <w:r w:rsidRPr="00E512FF">
              <w:t>5760</w:t>
            </w:r>
          </w:p>
        </w:tc>
      </w:tr>
      <w:tr w:rsidR="00E512FF" w:rsidRPr="00E512FF" w14:paraId="1B767490" w14:textId="77777777" w:rsidTr="00E512FF">
        <w:trPr>
          <w:trHeight w:val="288"/>
        </w:trPr>
        <w:tc>
          <w:tcPr>
            <w:tcW w:w="1680" w:type="dxa"/>
            <w:noWrap/>
            <w:hideMark/>
          </w:tcPr>
          <w:p w14:paraId="7EC5ABD1" w14:textId="77777777" w:rsidR="00E512FF" w:rsidRPr="00E512FF" w:rsidRDefault="00E512FF">
            <w:r w:rsidRPr="00E512FF">
              <w:t>580665</w:t>
            </w:r>
          </w:p>
        </w:tc>
        <w:tc>
          <w:tcPr>
            <w:tcW w:w="1660" w:type="dxa"/>
            <w:noWrap/>
            <w:hideMark/>
          </w:tcPr>
          <w:p w14:paraId="005D6EF6" w14:textId="77777777" w:rsidR="00E512FF" w:rsidRPr="00E512FF" w:rsidRDefault="00E512FF" w:rsidP="00E512FF">
            <w:r w:rsidRPr="00E512FF">
              <w:t>4732</w:t>
            </w:r>
          </w:p>
        </w:tc>
      </w:tr>
      <w:tr w:rsidR="00E512FF" w:rsidRPr="00E512FF" w14:paraId="1A4A1384" w14:textId="77777777" w:rsidTr="00E512FF">
        <w:trPr>
          <w:trHeight w:val="288"/>
        </w:trPr>
        <w:tc>
          <w:tcPr>
            <w:tcW w:w="1680" w:type="dxa"/>
            <w:noWrap/>
            <w:hideMark/>
          </w:tcPr>
          <w:p w14:paraId="2A627DB3" w14:textId="77777777" w:rsidR="00E512FF" w:rsidRPr="00E512FF" w:rsidRDefault="00E512FF">
            <w:r w:rsidRPr="00E512FF">
              <w:t>581105</w:t>
            </w:r>
          </w:p>
        </w:tc>
        <w:tc>
          <w:tcPr>
            <w:tcW w:w="1660" w:type="dxa"/>
            <w:noWrap/>
            <w:hideMark/>
          </w:tcPr>
          <w:p w14:paraId="1F7D0589" w14:textId="77777777" w:rsidR="00E512FF" w:rsidRPr="00E512FF" w:rsidRDefault="00E512FF" w:rsidP="00E512FF">
            <w:r w:rsidRPr="00E512FF">
              <w:t>4340</w:t>
            </w:r>
          </w:p>
        </w:tc>
      </w:tr>
      <w:tr w:rsidR="00E512FF" w:rsidRPr="00E512FF" w14:paraId="7F08147F" w14:textId="77777777" w:rsidTr="00E512FF">
        <w:trPr>
          <w:trHeight w:val="288"/>
        </w:trPr>
        <w:tc>
          <w:tcPr>
            <w:tcW w:w="1680" w:type="dxa"/>
            <w:noWrap/>
            <w:hideMark/>
          </w:tcPr>
          <w:p w14:paraId="26DB7204" w14:textId="77777777" w:rsidR="00E512FF" w:rsidRPr="00E512FF" w:rsidRDefault="00E512FF">
            <w:r w:rsidRPr="00E512FF">
              <w:t>580652</w:t>
            </w:r>
          </w:p>
        </w:tc>
        <w:tc>
          <w:tcPr>
            <w:tcW w:w="1660" w:type="dxa"/>
            <w:noWrap/>
            <w:hideMark/>
          </w:tcPr>
          <w:p w14:paraId="4BB1CCBC" w14:textId="77777777" w:rsidR="00E512FF" w:rsidRPr="00E512FF" w:rsidRDefault="00E512FF" w:rsidP="00E512FF">
            <w:r w:rsidRPr="00E512FF">
              <w:t>3920</w:t>
            </w:r>
          </w:p>
        </w:tc>
      </w:tr>
      <w:tr w:rsidR="00E512FF" w:rsidRPr="00E512FF" w14:paraId="1A993975" w14:textId="77777777" w:rsidTr="00E512FF">
        <w:trPr>
          <w:trHeight w:val="288"/>
        </w:trPr>
        <w:tc>
          <w:tcPr>
            <w:tcW w:w="1680" w:type="dxa"/>
            <w:noWrap/>
            <w:hideMark/>
          </w:tcPr>
          <w:p w14:paraId="740741EC" w14:textId="77777777" w:rsidR="00E512FF" w:rsidRPr="00E512FF" w:rsidRDefault="00E512FF">
            <w:r w:rsidRPr="00E512FF">
              <w:t>578125</w:t>
            </w:r>
          </w:p>
        </w:tc>
        <w:tc>
          <w:tcPr>
            <w:tcW w:w="1660" w:type="dxa"/>
            <w:noWrap/>
            <w:hideMark/>
          </w:tcPr>
          <w:p w14:paraId="5578E941" w14:textId="77777777" w:rsidR="00E512FF" w:rsidRPr="00E512FF" w:rsidRDefault="00E512FF" w:rsidP="00E512FF">
            <w:r w:rsidRPr="00E512FF">
              <w:t>3806</w:t>
            </w:r>
          </w:p>
        </w:tc>
      </w:tr>
      <w:tr w:rsidR="00E512FF" w:rsidRPr="00E512FF" w14:paraId="521581C2" w14:textId="77777777" w:rsidTr="00E512FF">
        <w:trPr>
          <w:trHeight w:val="288"/>
        </w:trPr>
        <w:tc>
          <w:tcPr>
            <w:tcW w:w="1680" w:type="dxa"/>
            <w:noWrap/>
            <w:hideMark/>
          </w:tcPr>
          <w:p w14:paraId="033E04FD" w14:textId="77777777" w:rsidR="00E512FF" w:rsidRPr="00E512FF" w:rsidRDefault="00E512FF">
            <w:r w:rsidRPr="00E512FF">
              <w:t>581020</w:t>
            </w:r>
          </w:p>
        </w:tc>
        <w:tc>
          <w:tcPr>
            <w:tcW w:w="1660" w:type="dxa"/>
            <w:noWrap/>
            <w:hideMark/>
          </w:tcPr>
          <w:p w14:paraId="7D521C52" w14:textId="77777777" w:rsidR="00E512FF" w:rsidRPr="00E512FF" w:rsidRDefault="00E512FF" w:rsidP="00E512FF">
            <w:r w:rsidRPr="00E512FF">
              <w:t>3295</w:t>
            </w:r>
          </w:p>
        </w:tc>
      </w:tr>
      <w:tr w:rsidR="00E512FF" w:rsidRPr="00E512FF" w14:paraId="0FA58FB9" w14:textId="77777777" w:rsidTr="00E512FF">
        <w:trPr>
          <w:trHeight w:val="288"/>
        </w:trPr>
        <w:tc>
          <w:tcPr>
            <w:tcW w:w="1680" w:type="dxa"/>
            <w:noWrap/>
            <w:hideMark/>
          </w:tcPr>
          <w:p w14:paraId="1E1FC5B9" w14:textId="77777777" w:rsidR="00E512FF" w:rsidRPr="00E512FF" w:rsidRDefault="00E512FF">
            <w:r w:rsidRPr="00E512FF">
              <w:t>580729</w:t>
            </w:r>
          </w:p>
        </w:tc>
        <w:tc>
          <w:tcPr>
            <w:tcW w:w="1660" w:type="dxa"/>
            <w:noWrap/>
            <w:hideMark/>
          </w:tcPr>
          <w:p w14:paraId="43F1004E" w14:textId="77777777" w:rsidR="00E512FF" w:rsidRPr="00E512FF" w:rsidRDefault="00E512FF" w:rsidP="00E512FF">
            <w:r w:rsidRPr="00E512FF">
              <w:t>2455</w:t>
            </w:r>
          </w:p>
        </w:tc>
      </w:tr>
    </w:tbl>
    <w:p w14:paraId="0455A7E0" w14:textId="3F379D6E" w:rsidR="009E65A9" w:rsidRPr="0056713F" w:rsidRDefault="009E65A9" w:rsidP="0056713F">
      <w:pPr>
        <w:spacing w:line="360" w:lineRule="auto"/>
        <w:jc w:val="both"/>
        <w:rPr>
          <w:szCs w:val="24"/>
          <w:lang w:val="en-GB"/>
        </w:rPr>
      </w:pPr>
      <w:r w:rsidRPr="0056713F">
        <w:rPr>
          <w:szCs w:val="24"/>
          <w:lang w:val="en-GB"/>
        </w:rPr>
        <w:t xml:space="preserve">The data provided illustrates significant variation in consumer demand across different products, with quantities sold ranging from 2,455 to 80,995 units. This spread in sales volumes provides valuable insights into how different products perform in the market, reflecting broader trends in consumer </w:t>
      </w:r>
      <w:r w:rsidR="00555357" w:rsidRPr="0056713F">
        <w:rPr>
          <w:szCs w:val="24"/>
          <w:lang w:val="en-GB"/>
        </w:rPr>
        <w:t>behaviour</w:t>
      </w:r>
      <w:r w:rsidRPr="0056713F">
        <w:rPr>
          <w:szCs w:val="24"/>
          <w:lang w:val="en-GB"/>
        </w:rPr>
        <w:t xml:space="preserve"> and product positioning.</w:t>
      </w:r>
    </w:p>
    <w:p w14:paraId="6515E775" w14:textId="6354FBED" w:rsidR="009E65A9" w:rsidRPr="00E52F50" w:rsidRDefault="00073ABE" w:rsidP="00E52F50">
      <w:pPr>
        <w:pStyle w:val="Heading2"/>
      </w:pPr>
      <w:bookmarkStart w:id="14" w:name="_Toc174609583"/>
      <w:r>
        <w:t xml:space="preserve">5.1 </w:t>
      </w:r>
      <w:r w:rsidR="009E65A9" w:rsidRPr="00E52F50">
        <w:t>Analysis of Product</w:t>
      </w:r>
      <w:bookmarkEnd w:id="14"/>
      <w:r w:rsidR="009E65A9" w:rsidRPr="00E52F50">
        <w:t xml:space="preserve"> </w:t>
      </w:r>
    </w:p>
    <w:p w14:paraId="379149EC" w14:textId="77777777" w:rsidR="00BB7FD0" w:rsidRPr="0056713F" w:rsidRDefault="00BB7FD0" w:rsidP="0056713F">
      <w:pPr>
        <w:spacing w:line="360" w:lineRule="auto"/>
        <w:jc w:val="both"/>
        <w:rPr>
          <w:szCs w:val="24"/>
          <w:lang w:val="en-GB"/>
        </w:rPr>
      </w:pPr>
    </w:p>
    <w:p w14:paraId="19DEF482" w14:textId="442B0241" w:rsidR="00767836" w:rsidRPr="00827F56" w:rsidRDefault="009E65A9" w:rsidP="00827F56">
      <w:pPr>
        <w:spacing w:line="360" w:lineRule="auto"/>
        <w:jc w:val="both"/>
        <w:rPr>
          <w:szCs w:val="24"/>
          <w:lang w:val="en-GB"/>
        </w:rPr>
      </w:pPr>
      <w:r w:rsidRPr="0056713F">
        <w:rPr>
          <w:szCs w:val="24"/>
          <w:lang w:val="en-GB"/>
        </w:rPr>
        <w:lastRenderedPageBreak/>
        <w:t xml:space="preserve">The product with the highest sales volume, at </w:t>
      </w:r>
      <w:r w:rsidRPr="00827F56">
        <w:t xml:space="preserve">80,995 units, is likely a high-demand, essential item that appeals to a broad consumer base. Products that achieve such high sales figures typically do so because they </w:t>
      </w:r>
      <w:r w:rsidR="00555357" w:rsidRPr="00827F56">
        <w:t>fulfil</w:t>
      </w:r>
      <w:r w:rsidRPr="00827F56">
        <w:t xml:space="preserve"> a widespread need, are competitively priced, or offer significant value. According to Harvard Business Review (2021), products that are perceived as essential or that offer substantial convenience are</w:t>
      </w:r>
      <w:r w:rsidRPr="0056713F">
        <w:rPr>
          <w:szCs w:val="24"/>
          <w:lang w:val="en-GB"/>
        </w:rPr>
        <w:t xml:space="preserve"> more likely to see repeat purchases and maintain high sales volumes.</w:t>
      </w:r>
      <w:r w:rsidR="00827F56">
        <w:rPr>
          <w:szCs w:val="24"/>
          <w:lang w:val="en-GB"/>
        </w:rPr>
        <w:t xml:space="preserve"> </w:t>
      </w:r>
      <w:r w:rsidRPr="0056713F">
        <w:rPr>
          <w:szCs w:val="24"/>
          <w:lang w:val="en-GB"/>
        </w:rPr>
        <w:t xml:space="preserve">On the other hand, products with lower sales volumes, such as those in the 2,455 to 12,540 range, likely cater to more specialized or niche markets. These products, while still important, may not be as universally needed or may serve more specific purposes. </w:t>
      </w:r>
      <w:r w:rsidRPr="00827F56">
        <w:t>McKinsey &amp; Company (2020)</w:t>
      </w:r>
      <w:r w:rsidRPr="0056713F">
        <w:rPr>
          <w:szCs w:val="24"/>
          <w:lang w:val="en-GB"/>
        </w:rPr>
        <w:t xml:space="preserve"> suggests that specialized products often see lower overall sales volumes because they appeal to more specific consumer segments. However, these products can still be profitable and important for companies because they cater to the diverse needs of different market </w:t>
      </w:r>
      <w:r w:rsidR="00827F56" w:rsidRPr="0056713F">
        <w:rPr>
          <w:szCs w:val="24"/>
          <w:lang w:val="en-GB"/>
        </w:rPr>
        <w:t>segments. Moreover</w:t>
      </w:r>
      <w:r w:rsidRPr="0056713F">
        <w:rPr>
          <w:szCs w:val="24"/>
          <w:lang w:val="en-GB"/>
        </w:rPr>
        <w:t xml:space="preserve">, the variation in sales volumes can also indicate different pricing strategies and market positioning. High-volume products are often priced to appeal to a broad audience, whereas products with lower sales volumes might be positioned as premium or specialty items. As noted </w:t>
      </w:r>
      <w:r w:rsidRPr="00827F56">
        <w:t>by Nielsen (2020),</w:t>
      </w:r>
      <w:r w:rsidRPr="0056713F">
        <w:rPr>
          <w:szCs w:val="24"/>
          <w:lang w:val="en-GB"/>
        </w:rPr>
        <w:t xml:space="preserve"> products that strike a balance between affordability and quality often maintain steady sales across a broad demographic, while niche or premium products may see lower sales volumes but higher </w:t>
      </w:r>
      <w:r w:rsidR="00827F56" w:rsidRPr="0056713F">
        <w:rPr>
          <w:szCs w:val="24"/>
          <w:lang w:val="en-GB"/>
        </w:rPr>
        <w:t>margins. The</w:t>
      </w:r>
      <w:r w:rsidRPr="0056713F">
        <w:rPr>
          <w:szCs w:val="24"/>
          <w:lang w:val="en-GB"/>
        </w:rPr>
        <w:t xml:space="preserve"> overall purchasing pattern suggests a diverse product portfolio where high-volume items drive the bulk of sales, supported by specialized products that meet specific consumer needs. This balanced approach aligns with the strategy of offering a mix of products to cater to both mass-market and niche consumers, which can be essential for maintaining overall sales and profitability.</w:t>
      </w:r>
    </w:p>
    <w:p w14:paraId="0B525E62" w14:textId="717FFCE5" w:rsidR="00BB6524" w:rsidRPr="00FE0027" w:rsidRDefault="00073ABE" w:rsidP="00FE0027">
      <w:pPr>
        <w:pStyle w:val="Heading1"/>
      </w:pPr>
      <w:bookmarkStart w:id="15" w:name="_Toc174609584"/>
      <w:r>
        <w:t>6.</w:t>
      </w:r>
      <w:r w:rsidR="00AC679F" w:rsidRPr="00FE0027">
        <w:t>General Analysis of Sales by Country</w:t>
      </w:r>
      <w:bookmarkEnd w:id="15"/>
    </w:p>
    <w:p w14:paraId="35C1F0E6" w14:textId="77777777" w:rsidR="00AC679F" w:rsidRPr="00AC679F" w:rsidRDefault="00AC679F" w:rsidP="00AC679F"/>
    <w:p w14:paraId="75EA32F7" w14:textId="5E81B1C4" w:rsidR="00587538" w:rsidRPr="00587538" w:rsidRDefault="00587538" w:rsidP="00587538">
      <w:pPr>
        <w:rPr>
          <w:lang w:val="en-GB"/>
        </w:rPr>
      </w:pPr>
      <w:r w:rsidRPr="00587538">
        <w:rPr>
          <w:noProof/>
          <w:lang w:val="en-GB"/>
        </w:rPr>
        <w:lastRenderedPageBreak/>
        <w:drawing>
          <wp:inline distT="0" distB="0" distL="0" distR="0" wp14:anchorId="06DD614B" wp14:editId="4081BFD1">
            <wp:extent cx="5943600" cy="3569970"/>
            <wp:effectExtent l="0" t="0" r="0" b="0"/>
            <wp:docPr id="1676780" name="Picture 4" descr="A graph showing the value of a number of countries/reg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780" name="Picture 4" descr="A graph showing the value of a number of countries/regions&#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56997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900"/>
        <w:gridCol w:w="1880"/>
      </w:tblGrid>
      <w:tr w:rsidR="008A2D43" w:rsidRPr="008A2D43" w14:paraId="58F76C86" w14:textId="77777777" w:rsidTr="008A2D43">
        <w:trPr>
          <w:trHeight w:val="288"/>
        </w:trPr>
        <w:tc>
          <w:tcPr>
            <w:tcW w:w="1900" w:type="dxa"/>
            <w:noWrap/>
            <w:hideMark/>
          </w:tcPr>
          <w:p w14:paraId="7A040A37" w14:textId="77777777" w:rsidR="008A2D43" w:rsidRPr="008A2D43" w:rsidRDefault="008A2D43">
            <w:r w:rsidRPr="008A2D43">
              <w:t>Row Labels</w:t>
            </w:r>
          </w:p>
        </w:tc>
        <w:tc>
          <w:tcPr>
            <w:tcW w:w="1880" w:type="dxa"/>
            <w:noWrap/>
            <w:hideMark/>
          </w:tcPr>
          <w:p w14:paraId="0808E9A1" w14:textId="77777777" w:rsidR="008A2D43" w:rsidRPr="008A2D43" w:rsidRDefault="008A2D43">
            <w:r w:rsidRPr="008A2D43">
              <w:t>Sum of Quantity</w:t>
            </w:r>
          </w:p>
        </w:tc>
      </w:tr>
      <w:tr w:rsidR="008A2D43" w:rsidRPr="008A2D43" w14:paraId="0D9C8EC5" w14:textId="77777777" w:rsidTr="008A2D43">
        <w:trPr>
          <w:trHeight w:val="288"/>
        </w:trPr>
        <w:tc>
          <w:tcPr>
            <w:tcW w:w="1900" w:type="dxa"/>
            <w:noWrap/>
            <w:hideMark/>
          </w:tcPr>
          <w:p w14:paraId="270B42DF" w14:textId="77777777" w:rsidR="008A2D43" w:rsidRPr="008A2D43" w:rsidRDefault="008A2D43">
            <w:r w:rsidRPr="008A2D43">
              <w:t>United Kingdom</w:t>
            </w:r>
          </w:p>
        </w:tc>
        <w:tc>
          <w:tcPr>
            <w:tcW w:w="1880" w:type="dxa"/>
            <w:noWrap/>
            <w:hideMark/>
          </w:tcPr>
          <w:p w14:paraId="761137F4" w14:textId="77777777" w:rsidR="008A2D43" w:rsidRPr="008A2D43" w:rsidRDefault="008A2D43" w:rsidP="008A2D43">
            <w:r w:rsidRPr="008A2D43">
              <w:t>482459</w:t>
            </w:r>
          </w:p>
        </w:tc>
      </w:tr>
      <w:tr w:rsidR="008A2D43" w:rsidRPr="008A2D43" w14:paraId="27B1C283" w14:textId="77777777" w:rsidTr="008A2D43">
        <w:trPr>
          <w:trHeight w:val="288"/>
        </w:trPr>
        <w:tc>
          <w:tcPr>
            <w:tcW w:w="1900" w:type="dxa"/>
            <w:noWrap/>
            <w:hideMark/>
          </w:tcPr>
          <w:p w14:paraId="4A1DCA3F" w14:textId="77777777" w:rsidR="008A2D43" w:rsidRPr="008A2D43" w:rsidRDefault="008A2D43">
            <w:r w:rsidRPr="008A2D43">
              <w:t>Netherlands</w:t>
            </w:r>
          </w:p>
        </w:tc>
        <w:tc>
          <w:tcPr>
            <w:tcW w:w="1880" w:type="dxa"/>
            <w:noWrap/>
            <w:hideMark/>
          </w:tcPr>
          <w:p w14:paraId="73E4B2F1" w14:textId="77777777" w:rsidR="008A2D43" w:rsidRPr="008A2D43" w:rsidRDefault="008A2D43" w:rsidP="008A2D43">
            <w:r w:rsidRPr="008A2D43">
              <w:t>15944</w:t>
            </w:r>
          </w:p>
        </w:tc>
      </w:tr>
      <w:tr w:rsidR="008A2D43" w:rsidRPr="008A2D43" w14:paraId="38306611" w14:textId="77777777" w:rsidTr="008A2D43">
        <w:trPr>
          <w:trHeight w:val="288"/>
        </w:trPr>
        <w:tc>
          <w:tcPr>
            <w:tcW w:w="1900" w:type="dxa"/>
            <w:noWrap/>
            <w:hideMark/>
          </w:tcPr>
          <w:p w14:paraId="697FD1E9" w14:textId="77777777" w:rsidR="008A2D43" w:rsidRPr="008A2D43" w:rsidRDefault="008A2D43">
            <w:r w:rsidRPr="008A2D43">
              <w:t>France</w:t>
            </w:r>
          </w:p>
        </w:tc>
        <w:tc>
          <w:tcPr>
            <w:tcW w:w="1880" w:type="dxa"/>
            <w:noWrap/>
            <w:hideMark/>
          </w:tcPr>
          <w:p w14:paraId="67A4CBEE" w14:textId="77777777" w:rsidR="008A2D43" w:rsidRPr="008A2D43" w:rsidRDefault="008A2D43" w:rsidP="008A2D43">
            <w:r w:rsidRPr="008A2D43">
              <w:t>10477</w:t>
            </w:r>
          </w:p>
        </w:tc>
      </w:tr>
      <w:tr w:rsidR="008A2D43" w:rsidRPr="008A2D43" w14:paraId="327B1230" w14:textId="77777777" w:rsidTr="008A2D43">
        <w:trPr>
          <w:trHeight w:val="288"/>
        </w:trPr>
        <w:tc>
          <w:tcPr>
            <w:tcW w:w="1900" w:type="dxa"/>
            <w:noWrap/>
            <w:hideMark/>
          </w:tcPr>
          <w:p w14:paraId="33C876A3" w14:textId="77777777" w:rsidR="008A2D43" w:rsidRPr="008A2D43" w:rsidRDefault="008A2D43">
            <w:r w:rsidRPr="008A2D43">
              <w:t>Germany</w:t>
            </w:r>
          </w:p>
        </w:tc>
        <w:tc>
          <w:tcPr>
            <w:tcW w:w="1880" w:type="dxa"/>
            <w:noWrap/>
            <w:hideMark/>
          </w:tcPr>
          <w:p w14:paraId="2C7C2A9A" w14:textId="77777777" w:rsidR="008A2D43" w:rsidRPr="008A2D43" w:rsidRDefault="008A2D43" w:rsidP="008A2D43">
            <w:r w:rsidRPr="008A2D43">
              <w:t>10399</w:t>
            </w:r>
          </w:p>
        </w:tc>
      </w:tr>
      <w:tr w:rsidR="008A2D43" w:rsidRPr="008A2D43" w14:paraId="47D5726F" w14:textId="77777777" w:rsidTr="008A2D43">
        <w:trPr>
          <w:trHeight w:val="288"/>
        </w:trPr>
        <w:tc>
          <w:tcPr>
            <w:tcW w:w="1900" w:type="dxa"/>
            <w:noWrap/>
            <w:hideMark/>
          </w:tcPr>
          <w:p w14:paraId="367596C7" w14:textId="77777777" w:rsidR="008A2D43" w:rsidRPr="008A2D43" w:rsidRDefault="008A2D43">
            <w:r w:rsidRPr="008A2D43">
              <w:t>EIRE</w:t>
            </w:r>
          </w:p>
        </w:tc>
        <w:tc>
          <w:tcPr>
            <w:tcW w:w="1880" w:type="dxa"/>
            <w:noWrap/>
            <w:hideMark/>
          </w:tcPr>
          <w:p w14:paraId="582613E1" w14:textId="77777777" w:rsidR="008A2D43" w:rsidRPr="008A2D43" w:rsidRDefault="008A2D43" w:rsidP="008A2D43">
            <w:r w:rsidRPr="008A2D43">
              <w:t>9578</w:t>
            </w:r>
          </w:p>
        </w:tc>
      </w:tr>
      <w:tr w:rsidR="008A2D43" w:rsidRPr="008A2D43" w14:paraId="471685DD" w14:textId="77777777" w:rsidTr="008A2D43">
        <w:trPr>
          <w:trHeight w:val="288"/>
        </w:trPr>
        <w:tc>
          <w:tcPr>
            <w:tcW w:w="1900" w:type="dxa"/>
            <w:noWrap/>
            <w:hideMark/>
          </w:tcPr>
          <w:p w14:paraId="6293E20A" w14:textId="77777777" w:rsidR="008A2D43" w:rsidRPr="008A2D43" w:rsidRDefault="008A2D43">
            <w:r w:rsidRPr="008A2D43">
              <w:t>Norway</w:t>
            </w:r>
          </w:p>
        </w:tc>
        <w:tc>
          <w:tcPr>
            <w:tcW w:w="1880" w:type="dxa"/>
            <w:noWrap/>
            <w:hideMark/>
          </w:tcPr>
          <w:p w14:paraId="5E53920B" w14:textId="77777777" w:rsidR="008A2D43" w:rsidRPr="008A2D43" w:rsidRDefault="008A2D43" w:rsidP="008A2D43">
            <w:r w:rsidRPr="008A2D43">
              <w:t>5439</w:t>
            </w:r>
          </w:p>
        </w:tc>
      </w:tr>
      <w:tr w:rsidR="008A2D43" w:rsidRPr="008A2D43" w14:paraId="49E28208" w14:textId="77777777" w:rsidTr="008A2D43">
        <w:trPr>
          <w:trHeight w:val="288"/>
        </w:trPr>
        <w:tc>
          <w:tcPr>
            <w:tcW w:w="1900" w:type="dxa"/>
            <w:noWrap/>
            <w:hideMark/>
          </w:tcPr>
          <w:p w14:paraId="461A4F45" w14:textId="77777777" w:rsidR="008A2D43" w:rsidRPr="008A2D43" w:rsidRDefault="008A2D43">
            <w:r w:rsidRPr="008A2D43">
              <w:t>Japan</w:t>
            </w:r>
          </w:p>
        </w:tc>
        <w:tc>
          <w:tcPr>
            <w:tcW w:w="1880" w:type="dxa"/>
            <w:noWrap/>
            <w:hideMark/>
          </w:tcPr>
          <w:p w14:paraId="7A5FD7B0" w14:textId="77777777" w:rsidR="008A2D43" w:rsidRPr="008A2D43" w:rsidRDefault="008A2D43" w:rsidP="008A2D43">
            <w:r w:rsidRPr="008A2D43">
              <w:t>4201</w:t>
            </w:r>
          </w:p>
        </w:tc>
      </w:tr>
      <w:tr w:rsidR="008A2D43" w:rsidRPr="008A2D43" w14:paraId="042CFFDA" w14:textId="77777777" w:rsidTr="008A2D43">
        <w:trPr>
          <w:trHeight w:val="288"/>
        </w:trPr>
        <w:tc>
          <w:tcPr>
            <w:tcW w:w="1900" w:type="dxa"/>
            <w:noWrap/>
            <w:hideMark/>
          </w:tcPr>
          <w:p w14:paraId="11A359EE" w14:textId="77777777" w:rsidR="008A2D43" w:rsidRPr="008A2D43" w:rsidRDefault="008A2D43">
            <w:r w:rsidRPr="008A2D43">
              <w:t>Belgium</w:t>
            </w:r>
          </w:p>
        </w:tc>
        <w:tc>
          <w:tcPr>
            <w:tcW w:w="1880" w:type="dxa"/>
            <w:noWrap/>
            <w:hideMark/>
          </w:tcPr>
          <w:p w14:paraId="42BDBDF4" w14:textId="77777777" w:rsidR="008A2D43" w:rsidRPr="008A2D43" w:rsidRDefault="008A2D43" w:rsidP="008A2D43">
            <w:r w:rsidRPr="008A2D43">
              <w:t>2236</w:t>
            </w:r>
          </w:p>
        </w:tc>
      </w:tr>
      <w:tr w:rsidR="008A2D43" w:rsidRPr="008A2D43" w14:paraId="148D9FE1" w14:textId="77777777" w:rsidTr="008A2D43">
        <w:trPr>
          <w:trHeight w:val="288"/>
        </w:trPr>
        <w:tc>
          <w:tcPr>
            <w:tcW w:w="1900" w:type="dxa"/>
            <w:noWrap/>
            <w:hideMark/>
          </w:tcPr>
          <w:p w14:paraId="4D60093D" w14:textId="77777777" w:rsidR="008A2D43" w:rsidRPr="008A2D43" w:rsidRDefault="008A2D43">
            <w:r w:rsidRPr="008A2D43">
              <w:t>Portugal</w:t>
            </w:r>
          </w:p>
        </w:tc>
        <w:tc>
          <w:tcPr>
            <w:tcW w:w="1880" w:type="dxa"/>
            <w:noWrap/>
            <w:hideMark/>
          </w:tcPr>
          <w:p w14:paraId="784F4817" w14:textId="77777777" w:rsidR="008A2D43" w:rsidRPr="008A2D43" w:rsidRDefault="008A2D43" w:rsidP="008A2D43">
            <w:r w:rsidRPr="008A2D43">
              <w:t>2077</w:t>
            </w:r>
          </w:p>
        </w:tc>
      </w:tr>
      <w:tr w:rsidR="008A2D43" w:rsidRPr="008A2D43" w14:paraId="3C450A92" w14:textId="77777777" w:rsidTr="008A2D43">
        <w:trPr>
          <w:trHeight w:val="288"/>
        </w:trPr>
        <w:tc>
          <w:tcPr>
            <w:tcW w:w="1900" w:type="dxa"/>
            <w:noWrap/>
            <w:hideMark/>
          </w:tcPr>
          <w:p w14:paraId="183B4897" w14:textId="77777777" w:rsidR="008A2D43" w:rsidRPr="008A2D43" w:rsidRDefault="008A2D43">
            <w:r w:rsidRPr="008A2D43">
              <w:t>Italy</w:t>
            </w:r>
          </w:p>
        </w:tc>
        <w:tc>
          <w:tcPr>
            <w:tcW w:w="1880" w:type="dxa"/>
            <w:noWrap/>
            <w:hideMark/>
          </w:tcPr>
          <w:p w14:paraId="355C9821" w14:textId="77777777" w:rsidR="008A2D43" w:rsidRPr="008A2D43" w:rsidRDefault="008A2D43" w:rsidP="008A2D43">
            <w:r w:rsidRPr="008A2D43">
              <w:t>1858</w:t>
            </w:r>
          </w:p>
        </w:tc>
      </w:tr>
    </w:tbl>
    <w:p w14:paraId="5C9DD537" w14:textId="77777777" w:rsidR="00BB6524" w:rsidRDefault="00BB6524"/>
    <w:p w14:paraId="2AFE478F" w14:textId="774946CC" w:rsidR="000F139D" w:rsidRPr="0056713F" w:rsidRDefault="000F139D" w:rsidP="0056713F">
      <w:pPr>
        <w:spacing w:line="360" w:lineRule="auto"/>
        <w:jc w:val="both"/>
        <w:rPr>
          <w:szCs w:val="24"/>
        </w:rPr>
      </w:pPr>
      <w:r w:rsidRPr="0056713F">
        <w:rPr>
          <w:szCs w:val="24"/>
        </w:rPr>
        <w:t>The data provided indicates the quantities of products sold across various countries, revealing significant differences in sales volumes. The United Kingdom leads with an overwhelming majority, followed by other European countries and Japan. Analyzing this data helps to identify the most profitable customer segments based on geographic location and potentially underlying market characteristics.</w:t>
      </w:r>
    </w:p>
    <w:p w14:paraId="780C11A9" w14:textId="77777777" w:rsidR="000F139D" w:rsidRPr="0056713F" w:rsidRDefault="000F139D" w:rsidP="0056713F">
      <w:pPr>
        <w:spacing w:line="360" w:lineRule="auto"/>
        <w:jc w:val="both"/>
        <w:rPr>
          <w:szCs w:val="24"/>
        </w:rPr>
      </w:pPr>
    </w:p>
    <w:p w14:paraId="601F9660" w14:textId="68EFF1D6" w:rsidR="000F139D" w:rsidRPr="0056713F" w:rsidRDefault="00073ABE" w:rsidP="00FE0027">
      <w:pPr>
        <w:pStyle w:val="Heading2"/>
      </w:pPr>
      <w:bookmarkStart w:id="16" w:name="_Toc174609585"/>
      <w:r>
        <w:lastRenderedPageBreak/>
        <w:t xml:space="preserve">6.1 </w:t>
      </w:r>
      <w:r w:rsidR="000F139D" w:rsidRPr="0056713F">
        <w:t>United Kingdom:</w:t>
      </w:r>
      <w:bookmarkEnd w:id="16"/>
    </w:p>
    <w:p w14:paraId="36D8CDF7" w14:textId="77777777" w:rsidR="000F139D" w:rsidRPr="0056713F" w:rsidRDefault="000F139D" w:rsidP="0056713F">
      <w:pPr>
        <w:spacing w:line="360" w:lineRule="auto"/>
        <w:jc w:val="both"/>
        <w:rPr>
          <w:szCs w:val="24"/>
        </w:rPr>
      </w:pPr>
      <w:r w:rsidRPr="0056713F">
        <w:rPr>
          <w:szCs w:val="24"/>
        </w:rPr>
        <w:t>The United Kingdom is by far the most significant market, with 482,459 units sold. This dominance is likely due to several factors, including proximity to the company's base of operations, cultural alignment, and a well-established distribution network. According to Euromonitor International (2021), the UK market is particularly receptive to online retail and has a high level of consumer confidence, which drives higher purchase volumes. The large volume of sales in the UK suggests that it is the most profitable segment, likely accounting for the bulk of the company’s revenue.</w:t>
      </w:r>
    </w:p>
    <w:p w14:paraId="772C9EDC" w14:textId="6B1F7DB7" w:rsidR="000F139D" w:rsidRPr="0056713F" w:rsidRDefault="00073ABE" w:rsidP="00FE0027">
      <w:pPr>
        <w:pStyle w:val="Heading2"/>
      </w:pPr>
      <w:bookmarkStart w:id="17" w:name="_Toc174609586"/>
      <w:r>
        <w:t xml:space="preserve">6.2 </w:t>
      </w:r>
      <w:r w:rsidR="000F139D" w:rsidRPr="0056713F">
        <w:t>Other European Countries:</w:t>
      </w:r>
      <w:bookmarkEnd w:id="17"/>
    </w:p>
    <w:p w14:paraId="05D7646C" w14:textId="77777777" w:rsidR="000F139D" w:rsidRPr="0056713F" w:rsidRDefault="000F139D" w:rsidP="0056713F">
      <w:pPr>
        <w:spacing w:line="360" w:lineRule="auto"/>
        <w:jc w:val="both"/>
        <w:rPr>
          <w:szCs w:val="24"/>
        </w:rPr>
      </w:pPr>
      <w:r w:rsidRPr="0056713F">
        <w:rPr>
          <w:szCs w:val="24"/>
        </w:rPr>
        <w:t>The next largest markets are the Netherlands (15,944 units), France (10,477 units), and Germany (10,399 units). These countries, while significantly behind the UK in terms of quantity sold, still represent important markets. McKinsey &amp; Company (2020) notes that Western European markets generally show strong purchasing power and a growing preference for online shopping, which aligns with the sales figures seen here. These countries likely contribute to profitability but at a much lower scale than the UK.</w:t>
      </w:r>
    </w:p>
    <w:p w14:paraId="7568B2AF" w14:textId="433B6FF4" w:rsidR="000F139D" w:rsidRPr="0056713F" w:rsidRDefault="00073ABE" w:rsidP="00FE0027">
      <w:pPr>
        <w:pStyle w:val="Heading2"/>
      </w:pPr>
      <w:bookmarkStart w:id="18" w:name="_Toc174609587"/>
      <w:r>
        <w:t xml:space="preserve">6.3 </w:t>
      </w:r>
      <w:r w:rsidR="000F139D" w:rsidRPr="0056713F">
        <w:t>EIRE and Norway:</w:t>
      </w:r>
      <w:bookmarkEnd w:id="18"/>
    </w:p>
    <w:p w14:paraId="4C9BCD26" w14:textId="77777777" w:rsidR="000F139D" w:rsidRPr="0056713F" w:rsidRDefault="000F139D" w:rsidP="0056713F">
      <w:pPr>
        <w:spacing w:line="360" w:lineRule="auto"/>
        <w:jc w:val="both"/>
        <w:rPr>
          <w:szCs w:val="24"/>
        </w:rPr>
      </w:pPr>
      <w:r w:rsidRPr="0056713F">
        <w:rPr>
          <w:szCs w:val="24"/>
        </w:rPr>
        <w:t>EIRE (Ireland) and Norway show moderate sales volumes, with 9,578 and 5,439 units sold, respectively. These numbers indicate that while these markets are smaller, they are still viable and contribute to overall sales. Smaller European markets like these often have high per capita income but may be limited by smaller populations and market size (OECD, 2021).</w:t>
      </w:r>
    </w:p>
    <w:p w14:paraId="50CF4402" w14:textId="44CEFFC2" w:rsidR="000F139D" w:rsidRPr="0056713F" w:rsidRDefault="00073ABE" w:rsidP="00FE0027">
      <w:pPr>
        <w:pStyle w:val="Heading2"/>
      </w:pPr>
      <w:bookmarkStart w:id="19" w:name="_Toc174609588"/>
      <w:r>
        <w:t xml:space="preserve">6.4 </w:t>
      </w:r>
      <w:r w:rsidR="000F139D" w:rsidRPr="0056713F">
        <w:t>Japan:</w:t>
      </w:r>
      <w:bookmarkEnd w:id="19"/>
    </w:p>
    <w:p w14:paraId="3A70F325" w14:textId="77777777" w:rsidR="000F139D" w:rsidRPr="0056713F" w:rsidRDefault="000F139D" w:rsidP="0056713F">
      <w:pPr>
        <w:spacing w:line="360" w:lineRule="auto"/>
        <w:jc w:val="both"/>
        <w:rPr>
          <w:szCs w:val="24"/>
        </w:rPr>
      </w:pPr>
      <w:r w:rsidRPr="0056713F">
        <w:rPr>
          <w:szCs w:val="24"/>
        </w:rPr>
        <w:t>Japan, with 4,201 units sold, is the only non-European country on this list. This reflects the global reach of the product offerings, although the lower quantity suggests that the market penetration in Japan is less significant compared to Europe. The differences in consumer preferences and market dynamics between Japan and Europe likely account for the lower sales volume, as highlighted by Statista (2021) in its analysis of cross-border e-commerce.</w:t>
      </w:r>
    </w:p>
    <w:p w14:paraId="1A2C93EE" w14:textId="39B1730A" w:rsidR="000F139D" w:rsidRPr="0056713F" w:rsidRDefault="00073ABE" w:rsidP="00FE0027">
      <w:pPr>
        <w:pStyle w:val="Heading2"/>
      </w:pPr>
      <w:bookmarkStart w:id="20" w:name="_Toc174609589"/>
      <w:r>
        <w:lastRenderedPageBreak/>
        <w:t xml:space="preserve">6.5 </w:t>
      </w:r>
      <w:r w:rsidR="000F139D" w:rsidRPr="0056713F">
        <w:t>Smaller European Markets:</w:t>
      </w:r>
      <w:bookmarkEnd w:id="20"/>
    </w:p>
    <w:p w14:paraId="506C8AF0" w14:textId="77777777" w:rsidR="000F139D" w:rsidRPr="0056713F" w:rsidRDefault="000F139D" w:rsidP="0056713F">
      <w:pPr>
        <w:spacing w:line="360" w:lineRule="auto"/>
        <w:jc w:val="both"/>
        <w:rPr>
          <w:szCs w:val="24"/>
        </w:rPr>
      </w:pPr>
      <w:r w:rsidRPr="0056713F">
        <w:rPr>
          <w:szCs w:val="24"/>
        </w:rPr>
        <w:t>Belgium, Portugal, and Italy are at the bottom of the list, with sales ranging from 1,858 to 2,236 units. These figures indicate that while these markets do contribute to the overall sales, their impact is minimal. According to Deloitte (2020), smaller markets in Europe often face challenges such as lower digital penetration and smaller consumer bases, which could explain the lower sales volumes.</w:t>
      </w:r>
    </w:p>
    <w:p w14:paraId="6F1B071B" w14:textId="37045C47" w:rsidR="000F139D" w:rsidRPr="009F7CF0" w:rsidRDefault="009F7CF0" w:rsidP="009F7CF0">
      <w:pPr>
        <w:pStyle w:val="Heading2"/>
      </w:pPr>
      <w:bookmarkStart w:id="21" w:name="_Toc174609590"/>
      <w:r w:rsidRPr="009F7CF0">
        <w:t xml:space="preserve">6.6 </w:t>
      </w:r>
      <w:r w:rsidR="000F139D" w:rsidRPr="009F7CF0">
        <w:t>Most Profitable Customer Segments:</w:t>
      </w:r>
      <w:bookmarkEnd w:id="21"/>
    </w:p>
    <w:p w14:paraId="789F9225" w14:textId="7AEC828D" w:rsidR="00BB6524" w:rsidRPr="0056713F" w:rsidRDefault="000F139D" w:rsidP="0056713F">
      <w:pPr>
        <w:spacing w:line="360" w:lineRule="auto"/>
        <w:jc w:val="both"/>
        <w:rPr>
          <w:szCs w:val="24"/>
        </w:rPr>
      </w:pPr>
      <w:r w:rsidRPr="0056713F">
        <w:rPr>
          <w:szCs w:val="24"/>
        </w:rPr>
        <w:t>Based on the data, the most profitable customer segment is clearly the United Kingdom, which not only has the highest sales volume but likely also benefits from lower logistical costs and stronger brand presence due to geographical proximity. The Western European countries—Netherlands, France, and Germany—also represent profitable segments, albeit on a smaller scale. These countries, with their strong economies and consumer spending power, contribute significantly to overall profitability.</w:t>
      </w:r>
    </w:p>
    <w:p w14:paraId="46D74F24" w14:textId="1D1B36C6" w:rsidR="0095055B" w:rsidRPr="00FE0027" w:rsidRDefault="00781F93" w:rsidP="00FE0027">
      <w:pPr>
        <w:pStyle w:val="Heading1"/>
      </w:pPr>
      <w:bookmarkStart w:id="22" w:name="_Toc174609591"/>
      <w:r>
        <w:t xml:space="preserve">7. </w:t>
      </w:r>
      <w:r w:rsidR="0095055B" w:rsidRPr="00FE0027">
        <w:t>Based on the findings</w:t>
      </w:r>
      <w:bookmarkEnd w:id="22"/>
      <w:r w:rsidR="0095055B" w:rsidRPr="00FE0027">
        <w:t xml:space="preserve"> </w:t>
      </w:r>
    </w:p>
    <w:p w14:paraId="38227775" w14:textId="15B21904" w:rsidR="003C2874" w:rsidRPr="0056713F" w:rsidRDefault="003C2874" w:rsidP="0056713F">
      <w:pPr>
        <w:spacing w:line="360" w:lineRule="auto"/>
        <w:jc w:val="both"/>
        <w:rPr>
          <w:szCs w:val="24"/>
        </w:rPr>
      </w:pPr>
      <w:r w:rsidRPr="0056713F">
        <w:rPr>
          <w:szCs w:val="24"/>
        </w:rPr>
        <w:t>Based on the analysis of the sales data across different countries, it is evident that the United Kingdom is the most profitable market, with significantly higher sales volumes than other regions. Western European countries also contribute to profitability, though to a lesser extent, while smaller markets show potential for growth but currently have lower impact. To further increase profitability, I recommend the following strategies:</w:t>
      </w:r>
    </w:p>
    <w:p w14:paraId="1D4D897D" w14:textId="7E9843E8" w:rsidR="003C2874" w:rsidRPr="00781F93" w:rsidRDefault="003C2874" w:rsidP="00781F93">
      <w:pPr>
        <w:pStyle w:val="Heading2"/>
      </w:pPr>
      <w:r w:rsidRPr="003C2874">
        <w:rPr>
          <w:sz w:val="28"/>
        </w:rPr>
        <w:t xml:space="preserve"> </w:t>
      </w:r>
      <w:bookmarkStart w:id="23" w:name="_Toc174609592"/>
      <w:r w:rsidR="00781F93">
        <w:rPr>
          <w:sz w:val="28"/>
        </w:rPr>
        <w:t xml:space="preserve">7.1 </w:t>
      </w:r>
      <w:r w:rsidRPr="00781F93">
        <w:rPr>
          <w:rStyle w:val="Heading3Char"/>
          <w:b/>
          <w:szCs w:val="32"/>
        </w:rPr>
        <w:t>Deepen Market Penetration in the UK:</w:t>
      </w:r>
      <w:bookmarkEnd w:id="23"/>
    </w:p>
    <w:p w14:paraId="1AB371F2" w14:textId="03E59306" w:rsidR="003C2874" w:rsidRPr="0056713F" w:rsidRDefault="003C2874" w:rsidP="00DB5EA7">
      <w:pPr>
        <w:spacing w:line="360" w:lineRule="auto"/>
        <w:jc w:val="both"/>
        <w:rPr>
          <w:szCs w:val="24"/>
        </w:rPr>
      </w:pPr>
      <w:r w:rsidRPr="0056713F">
        <w:rPr>
          <w:szCs w:val="24"/>
        </w:rPr>
        <w:t xml:space="preserve">Given that the UK market already accounts for </w:t>
      </w:r>
      <w:r w:rsidR="0044625A" w:rsidRPr="0056713F">
        <w:rPr>
          <w:szCs w:val="24"/>
        </w:rPr>
        <w:t>most</w:t>
      </w:r>
      <w:r w:rsidRPr="0056713F">
        <w:rPr>
          <w:szCs w:val="24"/>
        </w:rPr>
        <w:t xml:space="preserve"> </w:t>
      </w:r>
      <w:r w:rsidR="0044625A">
        <w:rPr>
          <w:szCs w:val="24"/>
        </w:rPr>
        <w:t xml:space="preserve">of </w:t>
      </w:r>
      <w:r w:rsidRPr="0056713F">
        <w:rPr>
          <w:szCs w:val="24"/>
        </w:rPr>
        <w:t>sales, a focused strategy on deepening market penetration could yield substantial returns. This could involve expanding product offerings, increasing marketing efforts, and enhancing customer loyalty programs. According to Harvard Business Review (2020), businesses can achieve growth by increasing customer retention rates and encouraging repeat purchases in their strongest markets. Tailoring promotional campaigns that align with UK-specific shopping events (e.g., Boxing Day sales) could also drive additional sales.</w:t>
      </w:r>
    </w:p>
    <w:p w14:paraId="71270895" w14:textId="658EFB2E" w:rsidR="003C2874" w:rsidRPr="0056713F" w:rsidRDefault="00781F93" w:rsidP="00DB5EA7">
      <w:pPr>
        <w:pStyle w:val="Heading2"/>
        <w:jc w:val="both"/>
      </w:pPr>
      <w:bookmarkStart w:id="24" w:name="_Toc174609593"/>
      <w:r>
        <w:lastRenderedPageBreak/>
        <w:t xml:space="preserve">7.2 </w:t>
      </w:r>
      <w:r w:rsidR="003C2874" w:rsidRPr="0056713F">
        <w:t>Expand in High-Potential European Markets:</w:t>
      </w:r>
      <w:bookmarkEnd w:id="24"/>
    </w:p>
    <w:p w14:paraId="55B7FD6A" w14:textId="780EEBC7" w:rsidR="003C2874" w:rsidRPr="0056713F" w:rsidRDefault="003C2874" w:rsidP="00DB5EA7">
      <w:pPr>
        <w:spacing w:line="360" w:lineRule="auto"/>
        <w:jc w:val="both"/>
        <w:rPr>
          <w:szCs w:val="24"/>
        </w:rPr>
      </w:pPr>
      <w:r w:rsidRPr="0056713F">
        <w:rPr>
          <w:szCs w:val="24"/>
        </w:rPr>
        <w:t>Western European countries like the Netherlands, France, and Germany show strong purchasing power and have a growing affinity for online shopping. The company should consider expanding its market presence in these regions through targeted marketing campaigns, localizing the product offerings, and optimizing the customer experience by addressing language preferences and local consumer behavior. McKinsey &amp; Company (2020) suggests that companies can achieve higher growth by adapting their strategies to suit the cultural and economic contexts of these markets. For example, offering localized payment options or region-specific promotions could enhance appeal and drive higher sales volumes.</w:t>
      </w:r>
    </w:p>
    <w:p w14:paraId="0E81BCA7" w14:textId="4B2A3756" w:rsidR="003C2874" w:rsidRPr="0056713F" w:rsidRDefault="00781F93" w:rsidP="00DB5EA7">
      <w:pPr>
        <w:pStyle w:val="Heading2"/>
        <w:jc w:val="both"/>
      </w:pPr>
      <w:bookmarkStart w:id="25" w:name="_Toc174609594"/>
      <w:proofErr w:type="gramStart"/>
      <w:r>
        <w:t xml:space="preserve">7.3 </w:t>
      </w:r>
      <w:r w:rsidR="003C2874" w:rsidRPr="0056713F">
        <w:t xml:space="preserve"> Develop</w:t>
      </w:r>
      <w:proofErr w:type="gramEnd"/>
      <w:r w:rsidR="003C2874" w:rsidRPr="0056713F">
        <w:t xml:space="preserve"> Niche Strategies for Smaller Markets:</w:t>
      </w:r>
      <w:bookmarkEnd w:id="25"/>
    </w:p>
    <w:p w14:paraId="045B84F7" w14:textId="287DAF86" w:rsidR="003C2874" w:rsidRPr="0056713F" w:rsidRDefault="003C2874" w:rsidP="00DB5EA7">
      <w:pPr>
        <w:spacing w:line="360" w:lineRule="auto"/>
        <w:jc w:val="both"/>
        <w:rPr>
          <w:szCs w:val="24"/>
        </w:rPr>
      </w:pPr>
      <w:r w:rsidRPr="0056713F">
        <w:rPr>
          <w:szCs w:val="24"/>
        </w:rPr>
        <w:t>For markets such as EIRE, Norway, Belgium, Portugal, and Italy, where sales volumes are currently lower, a niche strategy could be effective. This might involve identifying specific consumer segments within these markets that are underserved and creating tailored products or marketing messages to appeal to them. Accenture (2021) notes that understanding local consumer preferences and targeting specific niches within smaller markets can result in increased market share and profitability. Additionally, focusing on digital marketing and e-commerce growth in these regions could help tap into the potential of these markets more effectively.</w:t>
      </w:r>
    </w:p>
    <w:p w14:paraId="4608B6AC" w14:textId="616EE8A3" w:rsidR="003C2874" w:rsidRPr="0056713F" w:rsidRDefault="00781F93" w:rsidP="00DB5EA7">
      <w:pPr>
        <w:pStyle w:val="Heading2"/>
        <w:jc w:val="both"/>
      </w:pPr>
      <w:bookmarkStart w:id="26" w:name="_Toc174609595"/>
      <w:proofErr w:type="gramStart"/>
      <w:r>
        <w:t xml:space="preserve">7.4 </w:t>
      </w:r>
      <w:r w:rsidR="003C2874" w:rsidRPr="003C2874">
        <w:t xml:space="preserve"> </w:t>
      </w:r>
      <w:r w:rsidR="003C2874" w:rsidRPr="0056713F">
        <w:t>Enhance</w:t>
      </w:r>
      <w:proofErr w:type="gramEnd"/>
      <w:r w:rsidR="003C2874" w:rsidRPr="0056713F">
        <w:t xml:space="preserve"> Cross-Border E-Commerce Capabilities:</w:t>
      </w:r>
      <w:bookmarkEnd w:id="26"/>
    </w:p>
    <w:p w14:paraId="66A963C2" w14:textId="2FACFB22" w:rsidR="003C2874" w:rsidRPr="0056713F" w:rsidRDefault="003C2874" w:rsidP="00DB5EA7">
      <w:pPr>
        <w:spacing w:line="360" w:lineRule="auto"/>
        <w:jc w:val="both"/>
        <w:rPr>
          <w:szCs w:val="24"/>
        </w:rPr>
      </w:pPr>
      <w:r w:rsidRPr="0056713F">
        <w:rPr>
          <w:szCs w:val="24"/>
        </w:rPr>
        <w:t>Japan, as the only non-European country on the list, represents an opportunity for growth in the Asia-Pacific region. To capitalize on this, the company should enhance its cross-border e-commerce capabilities by improving logistics, offering competitive shipping rates, and ensuring that product information is accurately translated and culturally relevant. Statista (2021) emphasizes the importance of seamless cross-border e-commerce experiences in capturing market share in international markets. Furthermore, partnerships with local e-commerce platforms or influencers could help boost brand visibility and credibility in Japan.</w:t>
      </w:r>
    </w:p>
    <w:p w14:paraId="0B64EAA9" w14:textId="0213C7E9" w:rsidR="003C2874" w:rsidRPr="0056713F" w:rsidRDefault="00781F93" w:rsidP="00DB5EA7">
      <w:pPr>
        <w:pStyle w:val="Heading2"/>
        <w:jc w:val="both"/>
      </w:pPr>
      <w:bookmarkStart w:id="27" w:name="_Toc174609596"/>
      <w:r>
        <w:lastRenderedPageBreak/>
        <w:t xml:space="preserve">7.5 </w:t>
      </w:r>
      <w:r w:rsidR="003C2874" w:rsidRPr="0056713F">
        <w:t>Optimize Supply Chain and Distribution:</w:t>
      </w:r>
      <w:bookmarkEnd w:id="27"/>
    </w:p>
    <w:p w14:paraId="55647703" w14:textId="2F9A8104" w:rsidR="0095055B" w:rsidRPr="0056713F" w:rsidRDefault="003C2874" w:rsidP="00DB5EA7">
      <w:pPr>
        <w:spacing w:line="360" w:lineRule="auto"/>
        <w:jc w:val="both"/>
        <w:rPr>
          <w:szCs w:val="24"/>
        </w:rPr>
      </w:pPr>
      <w:r w:rsidRPr="0056713F">
        <w:rPr>
          <w:szCs w:val="24"/>
        </w:rPr>
        <w:t>To maintain profitability while expanding, it is essential to optimize supply chain and distribution networks. This could involve investing in more efficient logistics solutions, reducing shipping times, and lowering costs associated with international deliveries. Deloitte (2020) suggests that companies that streamline their supply chain operations can achieve significant cost savings, which can then be reinvested in growth initiatives.</w:t>
      </w:r>
    </w:p>
    <w:p w14:paraId="1890BEC7" w14:textId="1259808E" w:rsidR="00126E99" w:rsidRPr="00FE0027" w:rsidRDefault="00B079E1" w:rsidP="00DB5EA7">
      <w:pPr>
        <w:pStyle w:val="Heading1"/>
        <w:jc w:val="both"/>
      </w:pPr>
      <w:bookmarkStart w:id="28" w:name="_Toc174609597"/>
      <w:r>
        <w:t>8</w:t>
      </w:r>
      <w:r w:rsidR="00AD7FBC">
        <w:t xml:space="preserve">. </w:t>
      </w:r>
      <w:r w:rsidR="0095055B" w:rsidRPr="00FE0027">
        <w:t>Part 2</w:t>
      </w:r>
      <w:bookmarkEnd w:id="28"/>
    </w:p>
    <w:p w14:paraId="33672B28" w14:textId="7BE51833" w:rsidR="0052042E" w:rsidRPr="0052042E" w:rsidRDefault="00B079E1" w:rsidP="00DB5EA7">
      <w:pPr>
        <w:pStyle w:val="Heading1"/>
        <w:jc w:val="both"/>
      </w:pPr>
      <w:bookmarkStart w:id="29" w:name="_Toc174609598"/>
      <w:r>
        <w:t>8</w:t>
      </w:r>
      <w:r w:rsidR="00781F93">
        <w:t xml:space="preserve">.1 </w:t>
      </w:r>
      <w:r w:rsidR="00126E99">
        <w:t>Analysis of Gender Distribution:</w:t>
      </w:r>
      <w:bookmarkEnd w:id="29"/>
    </w:p>
    <w:p w14:paraId="6AEC7167" w14:textId="7429F7A2" w:rsidR="0095055B" w:rsidRDefault="0052042E" w:rsidP="0095055B">
      <w:r>
        <w:rPr>
          <w:noProof/>
        </w:rPr>
        <w:drawing>
          <wp:inline distT="0" distB="0" distL="0" distR="0" wp14:anchorId="090DFB04" wp14:editId="19F27E04">
            <wp:extent cx="4584700" cy="2755900"/>
            <wp:effectExtent l="0" t="0" r="0" b="0"/>
            <wp:docPr id="643308456" name="Picture 5" descr="A pie chart with a number of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08456" name="Picture 5" descr="A pie chart with a number of circle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7BEE292" w14:textId="4A566E0A" w:rsidR="004E15C2" w:rsidRDefault="004E15C2" w:rsidP="0095055B">
      <w:r>
        <w:fldChar w:fldCharType="begin"/>
      </w:r>
      <w:r>
        <w:instrText xml:space="preserve"> LINK </w:instrText>
      </w:r>
      <w:r w:rsidR="00256404">
        <w:instrText xml:space="preserve">Excel.Sheet.8 "C:\\Users\\MyPc\\Downloads\\Students Score.xls - For A2 Task 2 (1).xls" Sheet17!R3C1:R8C2 </w:instrText>
      </w:r>
      <w:r>
        <w:instrText xml:space="preserve">\a \f 4 \h  \* MERGEFORMAT </w:instrText>
      </w:r>
      <w:r>
        <w:fldChar w:fldCharType="separate"/>
      </w:r>
    </w:p>
    <w:tbl>
      <w:tblPr>
        <w:tblW w:w="3967" w:type="dxa"/>
        <w:tblInd w:w="108" w:type="dxa"/>
        <w:tblLook w:val="04A0" w:firstRow="1" w:lastRow="0" w:firstColumn="1" w:lastColumn="0" w:noHBand="0" w:noVBand="1"/>
      </w:tblPr>
      <w:tblGrid>
        <w:gridCol w:w="2787"/>
        <w:gridCol w:w="1180"/>
      </w:tblGrid>
      <w:tr w:rsidR="004E15C2" w:rsidRPr="004E15C2" w14:paraId="21E24752" w14:textId="77777777" w:rsidTr="004E15C2">
        <w:trPr>
          <w:trHeight w:val="327"/>
        </w:trPr>
        <w:tc>
          <w:tcPr>
            <w:tcW w:w="2787" w:type="dxa"/>
            <w:tcBorders>
              <w:top w:val="single" w:sz="4" w:space="0" w:color="ABABAB"/>
              <w:left w:val="single" w:sz="4" w:space="0" w:color="ABABAB"/>
              <w:bottom w:val="nil"/>
              <w:right w:val="nil"/>
            </w:tcBorders>
            <w:shd w:val="clear" w:color="auto" w:fill="auto"/>
            <w:noWrap/>
            <w:vAlign w:val="bottom"/>
            <w:hideMark/>
          </w:tcPr>
          <w:p w14:paraId="1063AFEB" w14:textId="39E455DD" w:rsidR="004E15C2" w:rsidRPr="004E15C2" w:rsidRDefault="004E15C2" w:rsidP="004E15C2">
            <w:pPr>
              <w:spacing w:after="0" w:line="240" w:lineRule="auto"/>
              <w:rPr>
                <w:rFonts w:ascii="Calibri" w:eastAsia="Times New Roman" w:hAnsi="Calibri" w:cs="Calibri"/>
                <w:color w:val="000000"/>
                <w:kern w:val="0"/>
                <w:lang w:val="en-GB" w:eastAsia="en-GB"/>
                <w14:ligatures w14:val="none"/>
              </w:rPr>
            </w:pPr>
            <w:r w:rsidRPr="004E15C2">
              <w:rPr>
                <w:rFonts w:ascii="Calibri" w:eastAsia="Times New Roman" w:hAnsi="Calibri" w:cs="Calibri"/>
                <w:color w:val="000000"/>
                <w:kern w:val="0"/>
                <w:lang w:val="en-GB" w:eastAsia="en-GB"/>
                <w14:ligatures w14:val="none"/>
              </w:rPr>
              <w:t>Count of Gender</w:t>
            </w:r>
          </w:p>
        </w:tc>
        <w:tc>
          <w:tcPr>
            <w:tcW w:w="1180" w:type="dxa"/>
            <w:tcBorders>
              <w:top w:val="single" w:sz="4" w:space="0" w:color="ABABAB"/>
              <w:left w:val="single" w:sz="4" w:space="0" w:color="ABABAB"/>
              <w:bottom w:val="nil"/>
              <w:right w:val="single" w:sz="4" w:space="0" w:color="ABABAB"/>
            </w:tcBorders>
            <w:shd w:val="clear" w:color="auto" w:fill="auto"/>
            <w:noWrap/>
            <w:vAlign w:val="bottom"/>
            <w:hideMark/>
          </w:tcPr>
          <w:p w14:paraId="5B608BDB" w14:textId="77777777" w:rsidR="004E15C2" w:rsidRPr="004E15C2" w:rsidRDefault="004E15C2" w:rsidP="004E15C2">
            <w:pPr>
              <w:spacing w:after="0" w:line="240" w:lineRule="auto"/>
              <w:rPr>
                <w:rFonts w:ascii="Calibri" w:eastAsia="Times New Roman" w:hAnsi="Calibri" w:cs="Calibri"/>
                <w:color w:val="000000"/>
                <w:kern w:val="0"/>
                <w:lang w:val="en-GB" w:eastAsia="en-GB"/>
                <w14:ligatures w14:val="none"/>
              </w:rPr>
            </w:pPr>
            <w:r w:rsidRPr="004E15C2">
              <w:rPr>
                <w:rFonts w:ascii="Calibri" w:eastAsia="Times New Roman" w:hAnsi="Calibri" w:cs="Calibri"/>
                <w:color w:val="000000"/>
                <w:kern w:val="0"/>
                <w:lang w:val="en-GB" w:eastAsia="en-GB"/>
                <w14:ligatures w14:val="none"/>
              </w:rPr>
              <w:t> </w:t>
            </w:r>
          </w:p>
        </w:tc>
      </w:tr>
      <w:tr w:rsidR="004E15C2" w:rsidRPr="004E15C2" w14:paraId="63DAADDC" w14:textId="77777777" w:rsidTr="004E15C2">
        <w:trPr>
          <w:trHeight w:val="327"/>
        </w:trPr>
        <w:tc>
          <w:tcPr>
            <w:tcW w:w="2787" w:type="dxa"/>
            <w:tcBorders>
              <w:top w:val="single" w:sz="4" w:space="0" w:color="ABABAB"/>
              <w:left w:val="single" w:sz="4" w:space="0" w:color="ABABAB"/>
              <w:bottom w:val="nil"/>
              <w:right w:val="nil"/>
            </w:tcBorders>
            <w:shd w:val="clear" w:color="auto" w:fill="auto"/>
            <w:noWrap/>
            <w:vAlign w:val="bottom"/>
            <w:hideMark/>
          </w:tcPr>
          <w:p w14:paraId="00D6EAD0" w14:textId="77777777" w:rsidR="004E15C2" w:rsidRPr="004E15C2" w:rsidRDefault="004E15C2" w:rsidP="004E15C2">
            <w:pPr>
              <w:spacing w:after="0" w:line="240" w:lineRule="auto"/>
              <w:rPr>
                <w:rFonts w:ascii="Calibri" w:eastAsia="Times New Roman" w:hAnsi="Calibri" w:cs="Calibri"/>
                <w:color w:val="000000"/>
                <w:kern w:val="0"/>
                <w:lang w:val="en-GB" w:eastAsia="en-GB"/>
                <w14:ligatures w14:val="none"/>
              </w:rPr>
            </w:pPr>
            <w:r w:rsidRPr="004E15C2">
              <w:rPr>
                <w:rFonts w:ascii="Calibri" w:eastAsia="Times New Roman" w:hAnsi="Calibri" w:cs="Calibri"/>
                <w:color w:val="000000"/>
                <w:kern w:val="0"/>
                <w:lang w:val="en-GB" w:eastAsia="en-GB"/>
                <w14:ligatures w14:val="none"/>
              </w:rPr>
              <w:t>Gender</w:t>
            </w:r>
          </w:p>
        </w:tc>
        <w:tc>
          <w:tcPr>
            <w:tcW w:w="1180" w:type="dxa"/>
            <w:tcBorders>
              <w:top w:val="single" w:sz="4" w:space="0" w:color="ABABAB"/>
              <w:left w:val="single" w:sz="4" w:space="0" w:color="ABABAB"/>
              <w:bottom w:val="nil"/>
              <w:right w:val="single" w:sz="4" w:space="0" w:color="ABABAB"/>
            </w:tcBorders>
            <w:shd w:val="clear" w:color="auto" w:fill="auto"/>
            <w:noWrap/>
            <w:vAlign w:val="bottom"/>
            <w:hideMark/>
          </w:tcPr>
          <w:p w14:paraId="4FFACEC1" w14:textId="77777777" w:rsidR="004E15C2" w:rsidRPr="004E15C2" w:rsidRDefault="004E15C2" w:rsidP="004E15C2">
            <w:pPr>
              <w:spacing w:after="0" w:line="240" w:lineRule="auto"/>
              <w:rPr>
                <w:rFonts w:ascii="Calibri" w:eastAsia="Times New Roman" w:hAnsi="Calibri" w:cs="Calibri"/>
                <w:color w:val="000000"/>
                <w:kern w:val="0"/>
                <w:lang w:val="en-GB" w:eastAsia="en-GB"/>
                <w14:ligatures w14:val="none"/>
              </w:rPr>
            </w:pPr>
            <w:r w:rsidRPr="004E15C2">
              <w:rPr>
                <w:rFonts w:ascii="Calibri" w:eastAsia="Times New Roman" w:hAnsi="Calibri" w:cs="Calibri"/>
                <w:color w:val="000000"/>
                <w:kern w:val="0"/>
                <w:lang w:val="en-GB" w:eastAsia="en-GB"/>
                <w14:ligatures w14:val="none"/>
              </w:rPr>
              <w:t>Total</w:t>
            </w:r>
          </w:p>
        </w:tc>
      </w:tr>
      <w:tr w:rsidR="004E15C2" w:rsidRPr="004E15C2" w14:paraId="09B9111A" w14:textId="77777777" w:rsidTr="004E15C2">
        <w:trPr>
          <w:trHeight w:val="327"/>
        </w:trPr>
        <w:tc>
          <w:tcPr>
            <w:tcW w:w="2787" w:type="dxa"/>
            <w:tcBorders>
              <w:top w:val="single" w:sz="4" w:space="0" w:color="ABABAB"/>
              <w:left w:val="single" w:sz="4" w:space="0" w:color="ABABAB"/>
              <w:bottom w:val="nil"/>
              <w:right w:val="nil"/>
            </w:tcBorders>
            <w:shd w:val="clear" w:color="auto" w:fill="auto"/>
            <w:noWrap/>
            <w:vAlign w:val="bottom"/>
            <w:hideMark/>
          </w:tcPr>
          <w:p w14:paraId="574CBDDE" w14:textId="77777777" w:rsidR="004E15C2" w:rsidRPr="004E15C2" w:rsidRDefault="004E15C2" w:rsidP="004E15C2">
            <w:pPr>
              <w:spacing w:after="0" w:line="240" w:lineRule="auto"/>
              <w:rPr>
                <w:rFonts w:ascii="Calibri" w:eastAsia="Times New Roman" w:hAnsi="Calibri" w:cs="Calibri"/>
                <w:color w:val="000000"/>
                <w:kern w:val="0"/>
                <w:lang w:val="en-GB" w:eastAsia="en-GB"/>
                <w14:ligatures w14:val="none"/>
              </w:rPr>
            </w:pPr>
            <w:r w:rsidRPr="004E15C2">
              <w:rPr>
                <w:rFonts w:ascii="Calibri" w:eastAsia="Times New Roman" w:hAnsi="Calibri" w:cs="Calibri"/>
                <w:color w:val="000000"/>
                <w:kern w:val="0"/>
                <w:lang w:val="en-GB" w:eastAsia="en-GB"/>
                <w14:ligatures w14:val="none"/>
              </w:rPr>
              <w:t>Female</w:t>
            </w:r>
          </w:p>
        </w:tc>
        <w:tc>
          <w:tcPr>
            <w:tcW w:w="1180" w:type="dxa"/>
            <w:tcBorders>
              <w:top w:val="single" w:sz="4" w:space="0" w:color="ABABAB"/>
              <w:left w:val="single" w:sz="4" w:space="0" w:color="ABABAB"/>
              <w:bottom w:val="nil"/>
              <w:right w:val="single" w:sz="4" w:space="0" w:color="ABABAB"/>
            </w:tcBorders>
            <w:shd w:val="clear" w:color="auto" w:fill="auto"/>
            <w:noWrap/>
            <w:vAlign w:val="bottom"/>
            <w:hideMark/>
          </w:tcPr>
          <w:p w14:paraId="361CCB89" w14:textId="77777777" w:rsidR="004E15C2" w:rsidRPr="004E15C2" w:rsidRDefault="004E15C2" w:rsidP="004E15C2">
            <w:pPr>
              <w:spacing w:after="0" w:line="240" w:lineRule="auto"/>
              <w:jc w:val="right"/>
              <w:rPr>
                <w:rFonts w:ascii="Calibri" w:eastAsia="Times New Roman" w:hAnsi="Calibri" w:cs="Calibri"/>
                <w:color w:val="000000"/>
                <w:kern w:val="0"/>
                <w:lang w:val="en-GB" w:eastAsia="en-GB"/>
                <w14:ligatures w14:val="none"/>
              </w:rPr>
            </w:pPr>
            <w:r w:rsidRPr="004E15C2">
              <w:rPr>
                <w:rFonts w:ascii="Calibri" w:eastAsia="Times New Roman" w:hAnsi="Calibri" w:cs="Calibri"/>
                <w:color w:val="000000"/>
                <w:kern w:val="0"/>
                <w:lang w:val="en-GB" w:eastAsia="en-GB"/>
                <w14:ligatures w14:val="none"/>
              </w:rPr>
              <w:t>1056</w:t>
            </w:r>
          </w:p>
        </w:tc>
      </w:tr>
      <w:tr w:rsidR="004E15C2" w:rsidRPr="004E15C2" w14:paraId="2E23E4AD" w14:textId="77777777" w:rsidTr="004E15C2">
        <w:trPr>
          <w:trHeight w:val="327"/>
        </w:trPr>
        <w:tc>
          <w:tcPr>
            <w:tcW w:w="2787" w:type="dxa"/>
            <w:tcBorders>
              <w:top w:val="nil"/>
              <w:left w:val="single" w:sz="4" w:space="0" w:color="ABABAB"/>
              <w:bottom w:val="nil"/>
              <w:right w:val="nil"/>
            </w:tcBorders>
            <w:shd w:val="clear" w:color="auto" w:fill="auto"/>
            <w:noWrap/>
            <w:vAlign w:val="bottom"/>
            <w:hideMark/>
          </w:tcPr>
          <w:p w14:paraId="1BD1CD1E" w14:textId="77777777" w:rsidR="004E15C2" w:rsidRPr="004E15C2" w:rsidRDefault="004E15C2" w:rsidP="004E15C2">
            <w:pPr>
              <w:spacing w:after="0" w:line="240" w:lineRule="auto"/>
              <w:rPr>
                <w:rFonts w:ascii="Calibri" w:eastAsia="Times New Roman" w:hAnsi="Calibri" w:cs="Calibri"/>
                <w:color w:val="000000"/>
                <w:kern w:val="0"/>
                <w:lang w:val="en-GB" w:eastAsia="en-GB"/>
                <w14:ligatures w14:val="none"/>
              </w:rPr>
            </w:pPr>
            <w:r w:rsidRPr="004E15C2">
              <w:rPr>
                <w:rFonts w:ascii="Calibri" w:eastAsia="Times New Roman" w:hAnsi="Calibri" w:cs="Calibri"/>
                <w:color w:val="000000"/>
                <w:kern w:val="0"/>
                <w:lang w:val="en-GB" w:eastAsia="en-GB"/>
                <w14:ligatures w14:val="none"/>
              </w:rPr>
              <w:t>Male</w:t>
            </w:r>
          </w:p>
        </w:tc>
        <w:tc>
          <w:tcPr>
            <w:tcW w:w="1180" w:type="dxa"/>
            <w:tcBorders>
              <w:top w:val="nil"/>
              <w:left w:val="single" w:sz="4" w:space="0" w:color="ABABAB"/>
              <w:bottom w:val="nil"/>
              <w:right w:val="single" w:sz="4" w:space="0" w:color="ABABAB"/>
            </w:tcBorders>
            <w:shd w:val="clear" w:color="auto" w:fill="auto"/>
            <w:noWrap/>
            <w:vAlign w:val="bottom"/>
            <w:hideMark/>
          </w:tcPr>
          <w:p w14:paraId="5AB6B3FD" w14:textId="77777777" w:rsidR="004E15C2" w:rsidRPr="004E15C2" w:rsidRDefault="004E15C2" w:rsidP="004E15C2">
            <w:pPr>
              <w:spacing w:after="0" w:line="240" w:lineRule="auto"/>
              <w:jc w:val="right"/>
              <w:rPr>
                <w:rFonts w:ascii="Calibri" w:eastAsia="Times New Roman" w:hAnsi="Calibri" w:cs="Calibri"/>
                <w:color w:val="000000"/>
                <w:kern w:val="0"/>
                <w:lang w:val="en-GB" w:eastAsia="en-GB"/>
                <w14:ligatures w14:val="none"/>
              </w:rPr>
            </w:pPr>
            <w:r w:rsidRPr="004E15C2">
              <w:rPr>
                <w:rFonts w:ascii="Calibri" w:eastAsia="Times New Roman" w:hAnsi="Calibri" w:cs="Calibri"/>
                <w:color w:val="000000"/>
                <w:kern w:val="0"/>
                <w:lang w:val="en-GB" w:eastAsia="en-GB"/>
                <w14:ligatures w14:val="none"/>
              </w:rPr>
              <w:t>1077</w:t>
            </w:r>
          </w:p>
        </w:tc>
      </w:tr>
      <w:tr w:rsidR="004E15C2" w:rsidRPr="004E15C2" w14:paraId="44AA9782" w14:textId="77777777" w:rsidTr="004E15C2">
        <w:trPr>
          <w:trHeight w:val="327"/>
        </w:trPr>
        <w:tc>
          <w:tcPr>
            <w:tcW w:w="2787" w:type="dxa"/>
            <w:tcBorders>
              <w:top w:val="nil"/>
              <w:left w:val="single" w:sz="4" w:space="0" w:color="ABABAB"/>
              <w:bottom w:val="nil"/>
              <w:right w:val="nil"/>
            </w:tcBorders>
            <w:shd w:val="clear" w:color="auto" w:fill="auto"/>
            <w:noWrap/>
            <w:vAlign w:val="bottom"/>
            <w:hideMark/>
          </w:tcPr>
          <w:p w14:paraId="32088CAD" w14:textId="77777777" w:rsidR="004E15C2" w:rsidRPr="004E15C2" w:rsidRDefault="004E15C2" w:rsidP="004E15C2">
            <w:pPr>
              <w:spacing w:after="0" w:line="240" w:lineRule="auto"/>
              <w:rPr>
                <w:rFonts w:ascii="Calibri" w:eastAsia="Times New Roman" w:hAnsi="Calibri" w:cs="Calibri"/>
                <w:color w:val="000000"/>
                <w:kern w:val="0"/>
                <w:lang w:val="en-GB" w:eastAsia="en-GB"/>
                <w14:ligatures w14:val="none"/>
              </w:rPr>
            </w:pPr>
            <w:r w:rsidRPr="004E15C2">
              <w:rPr>
                <w:rFonts w:ascii="Calibri" w:eastAsia="Times New Roman" w:hAnsi="Calibri" w:cs="Calibri"/>
                <w:color w:val="000000"/>
                <w:kern w:val="0"/>
                <w:lang w:val="en-GB" w:eastAsia="en-GB"/>
                <w14:ligatures w14:val="none"/>
              </w:rPr>
              <w:t>(blank)</w:t>
            </w:r>
          </w:p>
        </w:tc>
        <w:tc>
          <w:tcPr>
            <w:tcW w:w="1180" w:type="dxa"/>
            <w:tcBorders>
              <w:top w:val="nil"/>
              <w:left w:val="single" w:sz="4" w:space="0" w:color="ABABAB"/>
              <w:bottom w:val="nil"/>
              <w:right w:val="single" w:sz="4" w:space="0" w:color="ABABAB"/>
            </w:tcBorders>
            <w:shd w:val="clear" w:color="auto" w:fill="auto"/>
            <w:noWrap/>
            <w:vAlign w:val="bottom"/>
            <w:hideMark/>
          </w:tcPr>
          <w:p w14:paraId="0D099BCC" w14:textId="77777777" w:rsidR="004E15C2" w:rsidRPr="004E15C2" w:rsidRDefault="004E15C2" w:rsidP="004E15C2">
            <w:pPr>
              <w:spacing w:after="0" w:line="240" w:lineRule="auto"/>
              <w:rPr>
                <w:rFonts w:ascii="Calibri" w:eastAsia="Times New Roman" w:hAnsi="Calibri" w:cs="Calibri"/>
                <w:color w:val="000000"/>
                <w:kern w:val="0"/>
                <w:lang w:val="en-GB" w:eastAsia="en-GB"/>
                <w14:ligatures w14:val="none"/>
              </w:rPr>
            </w:pPr>
            <w:r w:rsidRPr="004E15C2">
              <w:rPr>
                <w:rFonts w:ascii="Calibri" w:eastAsia="Times New Roman" w:hAnsi="Calibri" w:cs="Calibri"/>
                <w:color w:val="000000"/>
                <w:kern w:val="0"/>
                <w:lang w:val="en-GB" w:eastAsia="en-GB"/>
                <w14:ligatures w14:val="none"/>
              </w:rPr>
              <w:t> </w:t>
            </w:r>
          </w:p>
        </w:tc>
      </w:tr>
      <w:tr w:rsidR="004E15C2" w:rsidRPr="004E15C2" w14:paraId="71D98A6F" w14:textId="77777777" w:rsidTr="004E15C2">
        <w:trPr>
          <w:trHeight w:val="327"/>
        </w:trPr>
        <w:tc>
          <w:tcPr>
            <w:tcW w:w="2787" w:type="dxa"/>
            <w:tcBorders>
              <w:top w:val="single" w:sz="4" w:space="0" w:color="ABABAB"/>
              <w:left w:val="single" w:sz="4" w:space="0" w:color="ABABAB"/>
              <w:bottom w:val="single" w:sz="4" w:space="0" w:color="ABABAB"/>
              <w:right w:val="nil"/>
            </w:tcBorders>
            <w:shd w:val="clear" w:color="auto" w:fill="auto"/>
            <w:noWrap/>
            <w:vAlign w:val="bottom"/>
            <w:hideMark/>
          </w:tcPr>
          <w:p w14:paraId="5F832B1E" w14:textId="77777777" w:rsidR="004E15C2" w:rsidRPr="004E15C2" w:rsidRDefault="004E15C2" w:rsidP="004E15C2">
            <w:pPr>
              <w:spacing w:after="0" w:line="240" w:lineRule="auto"/>
              <w:rPr>
                <w:rFonts w:ascii="Calibri" w:eastAsia="Times New Roman" w:hAnsi="Calibri" w:cs="Calibri"/>
                <w:color w:val="000000"/>
                <w:kern w:val="0"/>
                <w:lang w:val="en-GB" w:eastAsia="en-GB"/>
                <w14:ligatures w14:val="none"/>
              </w:rPr>
            </w:pPr>
            <w:r w:rsidRPr="004E15C2">
              <w:rPr>
                <w:rFonts w:ascii="Calibri" w:eastAsia="Times New Roman" w:hAnsi="Calibri" w:cs="Calibri"/>
                <w:color w:val="000000"/>
                <w:kern w:val="0"/>
                <w:lang w:val="en-GB" w:eastAsia="en-GB"/>
                <w14:ligatures w14:val="none"/>
              </w:rPr>
              <w:t>Grand Total</w:t>
            </w:r>
          </w:p>
        </w:tc>
        <w:tc>
          <w:tcPr>
            <w:tcW w:w="1180" w:type="dxa"/>
            <w:tcBorders>
              <w:top w:val="single" w:sz="4" w:space="0" w:color="ABABAB"/>
              <w:left w:val="single" w:sz="4" w:space="0" w:color="ABABAB"/>
              <w:bottom w:val="single" w:sz="4" w:space="0" w:color="ABABAB"/>
              <w:right w:val="single" w:sz="4" w:space="0" w:color="ABABAB"/>
            </w:tcBorders>
            <w:shd w:val="clear" w:color="auto" w:fill="auto"/>
            <w:noWrap/>
            <w:vAlign w:val="bottom"/>
            <w:hideMark/>
          </w:tcPr>
          <w:p w14:paraId="461A1662" w14:textId="77777777" w:rsidR="004E15C2" w:rsidRPr="004E15C2" w:rsidRDefault="004E15C2" w:rsidP="004E15C2">
            <w:pPr>
              <w:spacing w:after="0" w:line="240" w:lineRule="auto"/>
              <w:jc w:val="right"/>
              <w:rPr>
                <w:rFonts w:ascii="Calibri" w:eastAsia="Times New Roman" w:hAnsi="Calibri" w:cs="Calibri"/>
                <w:color w:val="000000"/>
                <w:kern w:val="0"/>
                <w:lang w:val="en-GB" w:eastAsia="en-GB"/>
                <w14:ligatures w14:val="none"/>
              </w:rPr>
            </w:pPr>
            <w:r w:rsidRPr="004E15C2">
              <w:rPr>
                <w:rFonts w:ascii="Calibri" w:eastAsia="Times New Roman" w:hAnsi="Calibri" w:cs="Calibri"/>
                <w:color w:val="000000"/>
                <w:kern w:val="0"/>
                <w:lang w:val="en-GB" w:eastAsia="en-GB"/>
                <w14:ligatures w14:val="none"/>
              </w:rPr>
              <w:t>2133</w:t>
            </w:r>
          </w:p>
        </w:tc>
      </w:tr>
    </w:tbl>
    <w:p w14:paraId="655FABAD" w14:textId="5D958ACC" w:rsidR="00A15CCE" w:rsidRPr="0056713F" w:rsidRDefault="004E15C2" w:rsidP="0056713F">
      <w:r>
        <w:fldChar w:fldCharType="end"/>
      </w:r>
    </w:p>
    <w:p w14:paraId="224A09A8" w14:textId="77777777" w:rsidR="00A15CCE" w:rsidRPr="0056713F" w:rsidRDefault="00A15CCE" w:rsidP="0056713F">
      <w:pPr>
        <w:spacing w:line="360" w:lineRule="auto"/>
        <w:jc w:val="both"/>
        <w:rPr>
          <w:szCs w:val="24"/>
        </w:rPr>
      </w:pPr>
      <w:r w:rsidRPr="0056713F">
        <w:rPr>
          <w:szCs w:val="24"/>
        </w:rPr>
        <w:t xml:space="preserve">The table provided indicates the distribution of students by gender, with a total of 1,056 females and 1,077 males, making up a total of 2,133 students. The data shows a relatively </w:t>
      </w:r>
      <w:r w:rsidRPr="0056713F">
        <w:rPr>
          <w:szCs w:val="24"/>
        </w:rPr>
        <w:lastRenderedPageBreak/>
        <w:t>balanced gender distribution, with a slightly higher number of male students compared to female students.</w:t>
      </w:r>
    </w:p>
    <w:p w14:paraId="0D612489" w14:textId="77777777" w:rsidR="00A15CCE" w:rsidRPr="0056713F" w:rsidRDefault="00A15CCE" w:rsidP="0056713F">
      <w:pPr>
        <w:spacing w:line="360" w:lineRule="auto"/>
        <w:jc w:val="both"/>
        <w:rPr>
          <w:szCs w:val="24"/>
        </w:rPr>
      </w:pPr>
    </w:p>
    <w:p w14:paraId="62C35F94" w14:textId="51E63722" w:rsidR="00A15CCE" w:rsidRPr="00FE0027" w:rsidRDefault="00B079E1" w:rsidP="00AD7FBC">
      <w:pPr>
        <w:pStyle w:val="Heading1"/>
      </w:pPr>
      <w:bookmarkStart w:id="30" w:name="_Toc174609599"/>
      <w:r>
        <w:t>8</w:t>
      </w:r>
      <w:r w:rsidR="00AD7FBC">
        <w:t xml:space="preserve">.2 </w:t>
      </w:r>
      <w:r w:rsidR="00A15CCE" w:rsidRPr="00FE0027">
        <w:t>Analysis of Gender Distribution:</w:t>
      </w:r>
      <w:bookmarkEnd w:id="30"/>
    </w:p>
    <w:p w14:paraId="7C36995D" w14:textId="77777777" w:rsidR="00A15CCE" w:rsidRPr="0056713F" w:rsidRDefault="00A15CCE" w:rsidP="0056713F">
      <w:pPr>
        <w:spacing w:line="360" w:lineRule="auto"/>
        <w:jc w:val="both"/>
        <w:rPr>
          <w:szCs w:val="24"/>
        </w:rPr>
      </w:pPr>
      <w:r w:rsidRPr="0056713F">
        <w:rPr>
          <w:szCs w:val="24"/>
        </w:rPr>
        <w:t>The distribution of students by gender, as indicated by the data, shows a near-equal representation, with males slightly outnumbering females by 21 students. This kind of gender balance is often reflective of broader trends in educational institutions, where efforts are increasingly made to ensure gender equality in enrollment.</w:t>
      </w:r>
    </w:p>
    <w:p w14:paraId="55A67481" w14:textId="77777777" w:rsidR="00A15CCE" w:rsidRPr="0056713F" w:rsidRDefault="00A15CCE" w:rsidP="00FE0027">
      <w:pPr>
        <w:pStyle w:val="Heading3"/>
      </w:pPr>
    </w:p>
    <w:p w14:paraId="6DD04C1B" w14:textId="6914D4A2" w:rsidR="00A15CCE" w:rsidRPr="00AD7FBC" w:rsidRDefault="00B079E1" w:rsidP="00AD7FBC">
      <w:pPr>
        <w:pStyle w:val="Heading1"/>
      </w:pPr>
      <w:bookmarkStart w:id="31" w:name="_Toc174609600"/>
      <w:r>
        <w:rPr>
          <w:rStyle w:val="Heading1Char"/>
          <w:b/>
        </w:rPr>
        <w:t>8</w:t>
      </w:r>
      <w:r w:rsidR="00AD7FBC" w:rsidRPr="00AD7FBC">
        <w:rPr>
          <w:rStyle w:val="Heading1Char"/>
          <w:b/>
        </w:rPr>
        <w:t xml:space="preserve">.3 </w:t>
      </w:r>
      <w:r w:rsidR="00A15CCE" w:rsidRPr="00AD7FBC">
        <w:t>Gender Balance in Education:</w:t>
      </w:r>
      <w:bookmarkEnd w:id="31"/>
    </w:p>
    <w:p w14:paraId="168E45B2" w14:textId="17A56290" w:rsidR="00767836" w:rsidRPr="0044625A" w:rsidRDefault="00A15CCE" w:rsidP="0056713F">
      <w:pPr>
        <w:spacing w:line="360" w:lineRule="auto"/>
        <w:jc w:val="both"/>
        <w:rPr>
          <w:szCs w:val="24"/>
        </w:rPr>
      </w:pPr>
      <w:r w:rsidRPr="0056713F">
        <w:rPr>
          <w:szCs w:val="24"/>
        </w:rPr>
        <w:t>According to the United Nations Educational, Scientific and Cultural Organization (UNESCO, 2020), achieving gender parity in education is crucial for promoting equality and ensuring that both boys and girls have access to the same opportunities. The data in this table suggests that this institution is close to achieving such parity, with almost equal numbers of male and female students.</w:t>
      </w:r>
    </w:p>
    <w:p w14:paraId="3D18A8F5" w14:textId="0B19AB42" w:rsidR="00D63B9A" w:rsidRPr="00FE0027" w:rsidRDefault="00B079E1" w:rsidP="00860FC3">
      <w:pPr>
        <w:pStyle w:val="Heading1"/>
      </w:pPr>
      <w:bookmarkStart w:id="32" w:name="_Toc174609601"/>
      <w:r>
        <w:t>8</w:t>
      </w:r>
      <w:r w:rsidR="00860FC3">
        <w:t xml:space="preserve">.4 </w:t>
      </w:r>
      <w:r w:rsidR="00D63B9A" w:rsidRPr="00FE0027">
        <w:t>Analysis of Lunch Qualification Data:</w:t>
      </w:r>
      <w:bookmarkEnd w:id="32"/>
    </w:p>
    <w:p w14:paraId="62461861" w14:textId="77777777" w:rsidR="0095055B" w:rsidRDefault="0095055B" w:rsidP="0056713F">
      <w:pPr>
        <w:spacing w:line="360" w:lineRule="auto"/>
        <w:jc w:val="both"/>
      </w:pPr>
    </w:p>
    <w:p w14:paraId="5680F3E9" w14:textId="2AABCAE9" w:rsidR="0095055B" w:rsidRDefault="00F428C5" w:rsidP="0095055B">
      <w:r>
        <w:rPr>
          <w:noProof/>
        </w:rPr>
        <w:drawing>
          <wp:inline distT="0" distB="0" distL="0" distR="0" wp14:anchorId="1B941135" wp14:editId="1A64D973">
            <wp:extent cx="4572000" cy="2743200"/>
            <wp:effectExtent l="0" t="0" r="0" b="0"/>
            <wp:docPr id="1809683429" name="Chart 1">
              <a:extLst xmlns:a="http://schemas.openxmlformats.org/drawingml/2006/main">
                <a:ext uri="{FF2B5EF4-FFF2-40B4-BE49-F238E27FC236}">
                  <a16:creationId xmlns:a16="http://schemas.microsoft.com/office/drawing/2014/main" id="{3D58D51A-55CD-ECED-1362-D24F56F5C4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bl>
      <w:tblPr>
        <w:tblStyle w:val="TableGrid"/>
        <w:tblW w:w="0" w:type="auto"/>
        <w:tblLook w:val="04A0" w:firstRow="1" w:lastRow="0" w:firstColumn="1" w:lastColumn="0" w:noHBand="0" w:noVBand="1"/>
      </w:tblPr>
      <w:tblGrid>
        <w:gridCol w:w="2960"/>
        <w:gridCol w:w="750"/>
      </w:tblGrid>
      <w:tr w:rsidR="002D0B75" w:rsidRPr="002D0B75" w14:paraId="092B060E" w14:textId="77777777" w:rsidTr="002D0B75">
        <w:trPr>
          <w:trHeight w:val="288"/>
        </w:trPr>
        <w:tc>
          <w:tcPr>
            <w:tcW w:w="2960" w:type="dxa"/>
            <w:noWrap/>
            <w:hideMark/>
          </w:tcPr>
          <w:p w14:paraId="6C25D998" w14:textId="77777777" w:rsidR="002D0B75" w:rsidRPr="002D0B75" w:rsidRDefault="002D0B75">
            <w:r w:rsidRPr="002D0B75">
              <w:lastRenderedPageBreak/>
              <w:t>Count of Lunch</w:t>
            </w:r>
          </w:p>
        </w:tc>
        <w:tc>
          <w:tcPr>
            <w:tcW w:w="560" w:type="dxa"/>
            <w:noWrap/>
            <w:hideMark/>
          </w:tcPr>
          <w:p w14:paraId="0319A065" w14:textId="77777777" w:rsidR="002D0B75" w:rsidRPr="002D0B75" w:rsidRDefault="002D0B75">
            <w:r w:rsidRPr="002D0B75">
              <w:t> </w:t>
            </w:r>
          </w:p>
        </w:tc>
      </w:tr>
      <w:tr w:rsidR="002D0B75" w:rsidRPr="002D0B75" w14:paraId="3C6B29B6" w14:textId="77777777" w:rsidTr="002D0B75">
        <w:trPr>
          <w:trHeight w:val="288"/>
        </w:trPr>
        <w:tc>
          <w:tcPr>
            <w:tcW w:w="2960" w:type="dxa"/>
            <w:noWrap/>
            <w:hideMark/>
          </w:tcPr>
          <w:p w14:paraId="529405E1" w14:textId="77777777" w:rsidR="002D0B75" w:rsidRPr="002D0B75" w:rsidRDefault="002D0B75">
            <w:r w:rsidRPr="002D0B75">
              <w:t>Lunch</w:t>
            </w:r>
          </w:p>
        </w:tc>
        <w:tc>
          <w:tcPr>
            <w:tcW w:w="560" w:type="dxa"/>
            <w:noWrap/>
            <w:hideMark/>
          </w:tcPr>
          <w:p w14:paraId="13B25B74" w14:textId="77777777" w:rsidR="002D0B75" w:rsidRPr="002D0B75" w:rsidRDefault="002D0B75">
            <w:r w:rsidRPr="002D0B75">
              <w:t>Total</w:t>
            </w:r>
          </w:p>
        </w:tc>
      </w:tr>
      <w:tr w:rsidR="002D0B75" w:rsidRPr="002D0B75" w14:paraId="2F5FB08D" w14:textId="77777777" w:rsidTr="002D0B75">
        <w:trPr>
          <w:trHeight w:val="288"/>
        </w:trPr>
        <w:tc>
          <w:tcPr>
            <w:tcW w:w="2960" w:type="dxa"/>
            <w:noWrap/>
            <w:hideMark/>
          </w:tcPr>
          <w:p w14:paraId="762C0A46" w14:textId="77777777" w:rsidR="002D0B75" w:rsidRPr="002D0B75" w:rsidRDefault="002D0B75">
            <w:r w:rsidRPr="002D0B75">
              <w:t>Does not qualify</w:t>
            </w:r>
          </w:p>
        </w:tc>
        <w:tc>
          <w:tcPr>
            <w:tcW w:w="560" w:type="dxa"/>
            <w:noWrap/>
            <w:hideMark/>
          </w:tcPr>
          <w:p w14:paraId="1293137F" w14:textId="77777777" w:rsidR="002D0B75" w:rsidRPr="002D0B75" w:rsidRDefault="002D0B75" w:rsidP="002D0B75">
            <w:r w:rsidRPr="002D0B75">
              <w:t>1215</w:t>
            </w:r>
          </w:p>
        </w:tc>
      </w:tr>
      <w:tr w:rsidR="002D0B75" w:rsidRPr="002D0B75" w14:paraId="42EF5662" w14:textId="77777777" w:rsidTr="002D0B75">
        <w:trPr>
          <w:trHeight w:val="288"/>
        </w:trPr>
        <w:tc>
          <w:tcPr>
            <w:tcW w:w="2960" w:type="dxa"/>
            <w:noWrap/>
            <w:hideMark/>
          </w:tcPr>
          <w:p w14:paraId="0504DAA8" w14:textId="77777777" w:rsidR="002D0B75" w:rsidRPr="002D0B75" w:rsidRDefault="002D0B75">
            <w:r w:rsidRPr="002D0B75">
              <w:t>Qualifies for reduced/free lunch</w:t>
            </w:r>
          </w:p>
        </w:tc>
        <w:tc>
          <w:tcPr>
            <w:tcW w:w="560" w:type="dxa"/>
            <w:noWrap/>
            <w:hideMark/>
          </w:tcPr>
          <w:p w14:paraId="264512CF" w14:textId="77777777" w:rsidR="002D0B75" w:rsidRPr="002D0B75" w:rsidRDefault="002D0B75" w:rsidP="002D0B75">
            <w:r w:rsidRPr="002D0B75">
              <w:t>918</w:t>
            </w:r>
          </w:p>
        </w:tc>
      </w:tr>
      <w:tr w:rsidR="002D0B75" w:rsidRPr="002D0B75" w14:paraId="04EE1650" w14:textId="77777777" w:rsidTr="002D0B75">
        <w:trPr>
          <w:trHeight w:val="288"/>
        </w:trPr>
        <w:tc>
          <w:tcPr>
            <w:tcW w:w="2960" w:type="dxa"/>
            <w:noWrap/>
            <w:hideMark/>
          </w:tcPr>
          <w:p w14:paraId="72D1B681" w14:textId="77777777" w:rsidR="002D0B75" w:rsidRPr="002D0B75" w:rsidRDefault="002D0B75">
            <w:r w:rsidRPr="002D0B75">
              <w:t xml:space="preserve"> </w:t>
            </w:r>
          </w:p>
        </w:tc>
        <w:tc>
          <w:tcPr>
            <w:tcW w:w="560" w:type="dxa"/>
            <w:noWrap/>
            <w:hideMark/>
          </w:tcPr>
          <w:p w14:paraId="725368F3" w14:textId="77777777" w:rsidR="002D0B75" w:rsidRPr="002D0B75" w:rsidRDefault="002D0B75">
            <w:r w:rsidRPr="002D0B75">
              <w:t> </w:t>
            </w:r>
          </w:p>
        </w:tc>
      </w:tr>
      <w:tr w:rsidR="002D0B75" w:rsidRPr="002D0B75" w14:paraId="7BD5EDA6" w14:textId="77777777" w:rsidTr="002D0B75">
        <w:trPr>
          <w:trHeight w:val="288"/>
        </w:trPr>
        <w:tc>
          <w:tcPr>
            <w:tcW w:w="2960" w:type="dxa"/>
            <w:noWrap/>
            <w:hideMark/>
          </w:tcPr>
          <w:p w14:paraId="3CDA9B0F" w14:textId="77777777" w:rsidR="002D0B75" w:rsidRPr="002D0B75" w:rsidRDefault="002D0B75">
            <w:r w:rsidRPr="002D0B75">
              <w:t>Grand Total</w:t>
            </w:r>
          </w:p>
        </w:tc>
        <w:tc>
          <w:tcPr>
            <w:tcW w:w="560" w:type="dxa"/>
            <w:noWrap/>
            <w:hideMark/>
          </w:tcPr>
          <w:p w14:paraId="297B576E" w14:textId="77777777" w:rsidR="002D0B75" w:rsidRPr="002D0B75" w:rsidRDefault="002D0B75" w:rsidP="002D0B75">
            <w:r w:rsidRPr="002D0B75">
              <w:t>2133</w:t>
            </w:r>
          </w:p>
        </w:tc>
      </w:tr>
    </w:tbl>
    <w:p w14:paraId="5E3BFD69" w14:textId="77777777" w:rsidR="00D63B9A" w:rsidRPr="0056713F" w:rsidRDefault="00D63B9A" w:rsidP="0056713F">
      <w:pPr>
        <w:spacing w:line="360" w:lineRule="auto"/>
        <w:jc w:val="both"/>
        <w:rPr>
          <w:szCs w:val="24"/>
        </w:rPr>
      </w:pPr>
    </w:p>
    <w:p w14:paraId="41A2E106" w14:textId="41AA8E3F" w:rsidR="00D63B9A" w:rsidRPr="0056713F" w:rsidRDefault="00D63B9A" w:rsidP="00DB5EA7">
      <w:pPr>
        <w:spacing w:line="360" w:lineRule="auto"/>
        <w:jc w:val="both"/>
        <w:rPr>
          <w:szCs w:val="24"/>
        </w:rPr>
      </w:pPr>
      <w:r w:rsidRPr="0056713F">
        <w:rPr>
          <w:szCs w:val="24"/>
        </w:rPr>
        <w:t>The table provided shows the number of students who qualify for reduced or free lunch and those who do not qualify. According to the data:</w:t>
      </w:r>
    </w:p>
    <w:p w14:paraId="209F6F89" w14:textId="77777777" w:rsidR="00D63B9A" w:rsidRPr="0056713F" w:rsidRDefault="00D63B9A" w:rsidP="00DB5EA7">
      <w:pPr>
        <w:spacing w:line="360" w:lineRule="auto"/>
        <w:jc w:val="both"/>
        <w:rPr>
          <w:szCs w:val="24"/>
        </w:rPr>
      </w:pPr>
      <w:r w:rsidRPr="0056713F">
        <w:rPr>
          <w:szCs w:val="24"/>
        </w:rPr>
        <w:t>1,215 students do not qualify for reduced or free lunch.</w:t>
      </w:r>
    </w:p>
    <w:p w14:paraId="1F8691C5" w14:textId="77777777" w:rsidR="00D63B9A" w:rsidRPr="0056713F" w:rsidRDefault="00D63B9A" w:rsidP="00DB5EA7">
      <w:pPr>
        <w:spacing w:line="360" w:lineRule="auto"/>
        <w:jc w:val="both"/>
        <w:rPr>
          <w:szCs w:val="24"/>
        </w:rPr>
      </w:pPr>
      <w:r w:rsidRPr="0056713F">
        <w:rPr>
          <w:szCs w:val="24"/>
        </w:rPr>
        <w:t>918 students qualify for reduced or free lunch.</w:t>
      </w:r>
    </w:p>
    <w:p w14:paraId="5FDEF45C" w14:textId="7890D06B" w:rsidR="00D63B9A" w:rsidRPr="0056713F" w:rsidRDefault="00D63B9A" w:rsidP="00DB5EA7">
      <w:pPr>
        <w:spacing w:line="360" w:lineRule="auto"/>
        <w:jc w:val="both"/>
        <w:rPr>
          <w:szCs w:val="24"/>
        </w:rPr>
      </w:pPr>
      <w:r w:rsidRPr="0056713F">
        <w:rPr>
          <w:szCs w:val="24"/>
        </w:rPr>
        <w:t>This data reveals that a significant portion of the student population, approximately 43% (918 out of 2,133 students), qualifies for reduced or free lunch, indicating that these students come from families with lower income levels. The remaining 57% (1,215 students) do not qualify, suggesting they come from households with income levels above the threshold for such benefits.</w:t>
      </w:r>
    </w:p>
    <w:p w14:paraId="0751537A" w14:textId="0B0C7E5C" w:rsidR="00D63B9A" w:rsidRPr="0056713F" w:rsidRDefault="00B079E1" w:rsidP="00DB5EA7">
      <w:pPr>
        <w:pStyle w:val="Heading1"/>
        <w:jc w:val="both"/>
      </w:pPr>
      <w:bookmarkStart w:id="33" w:name="_Toc174609602"/>
      <w:r>
        <w:t>9</w:t>
      </w:r>
      <w:r w:rsidR="0074683D">
        <w:t xml:space="preserve">.2 </w:t>
      </w:r>
      <w:r w:rsidR="00D63B9A" w:rsidRPr="0056713F">
        <w:t>Implications of Lunch Qualification Data:</w:t>
      </w:r>
      <w:bookmarkEnd w:id="33"/>
    </w:p>
    <w:p w14:paraId="471463A8" w14:textId="492AF8BF" w:rsidR="00D63B9A" w:rsidRPr="0056713F" w:rsidRDefault="00D63B9A" w:rsidP="00DB5EA7">
      <w:pPr>
        <w:spacing w:line="360" w:lineRule="auto"/>
        <w:jc w:val="both"/>
        <w:rPr>
          <w:szCs w:val="24"/>
        </w:rPr>
      </w:pPr>
      <w:r w:rsidRPr="0056713F">
        <w:rPr>
          <w:szCs w:val="24"/>
        </w:rPr>
        <w:t>The proportion of students qualifying for reduced or free lunch is an important indicator of the socio-economic status of the student body. According to the National Center for Education Statistics (NCES, 2020), the percentage of students who qualify for free or reduced-price lunch is often used as a measure of poverty within a school. Schools with higher percentages of students eligible for these programs may require additional resources to support students who may face challenges related to economic hardship.</w:t>
      </w:r>
    </w:p>
    <w:p w14:paraId="4F9004D2" w14:textId="744008F5" w:rsidR="0095055B" w:rsidRPr="0056713F" w:rsidRDefault="00D63B9A" w:rsidP="00DB5EA7">
      <w:pPr>
        <w:spacing w:line="360" w:lineRule="auto"/>
        <w:jc w:val="both"/>
        <w:rPr>
          <w:szCs w:val="24"/>
        </w:rPr>
      </w:pPr>
      <w:r w:rsidRPr="0056713F">
        <w:rPr>
          <w:szCs w:val="24"/>
        </w:rPr>
        <w:t>Providing reduced or free lunch is crucial for ensuring that all students have access to nutritious meals, which is essential for their physical health and academic performance. Research from Feeding America (2021) highlights that access to school meals significantly improves student outcomes, including attendance, academic achievement, and overall well-being.</w:t>
      </w:r>
    </w:p>
    <w:p w14:paraId="79755CED" w14:textId="4C66E811" w:rsidR="00256404" w:rsidRPr="0074683D" w:rsidRDefault="00B079E1" w:rsidP="0074683D">
      <w:pPr>
        <w:pStyle w:val="Heading2"/>
      </w:pPr>
      <w:bookmarkStart w:id="34" w:name="_Toc174609603"/>
      <w:r>
        <w:lastRenderedPageBreak/>
        <w:t>9</w:t>
      </w:r>
      <w:r w:rsidR="0074683D">
        <w:t xml:space="preserve">.2.1 </w:t>
      </w:r>
      <w:r w:rsidR="00256404" w:rsidRPr="0074683D">
        <w:t>Analysis of the Data:</w:t>
      </w:r>
      <w:bookmarkEnd w:id="34"/>
    </w:p>
    <w:p w14:paraId="53C963E5" w14:textId="77777777" w:rsidR="0095055B" w:rsidRDefault="0095055B" w:rsidP="0056713F">
      <w:pPr>
        <w:pStyle w:val="Heading1"/>
        <w:spacing w:line="360" w:lineRule="auto"/>
        <w:jc w:val="both"/>
      </w:pPr>
    </w:p>
    <w:p w14:paraId="1951F215" w14:textId="042F349B" w:rsidR="00256404" w:rsidRPr="00256404" w:rsidRDefault="00256404" w:rsidP="00256404">
      <w:pPr>
        <w:rPr>
          <w:lang w:val="en-GB"/>
        </w:rPr>
      </w:pPr>
      <w:r w:rsidRPr="00256404">
        <w:rPr>
          <w:noProof/>
          <w:lang w:val="en-GB"/>
        </w:rPr>
        <w:drawing>
          <wp:inline distT="0" distB="0" distL="0" distR="0" wp14:anchorId="7207338F" wp14:editId="2E9E1640">
            <wp:extent cx="5943600" cy="3569970"/>
            <wp:effectExtent l="0" t="0" r="0" b="0"/>
            <wp:docPr id="309251056" name="Picture 1" descr="A graph showing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251056" name="Picture 1" descr="A graph showing a bar graph&#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569970"/>
                    </a:xfrm>
                    <a:prstGeom prst="rect">
                      <a:avLst/>
                    </a:prstGeom>
                    <a:noFill/>
                    <a:ln>
                      <a:noFill/>
                    </a:ln>
                  </pic:spPr>
                </pic:pic>
              </a:graphicData>
            </a:graphic>
          </wp:inline>
        </w:drawing>
      </w:r>
    </w:p>
    <w:p w14:paraId="508EB5A7" w14:textId="7E2D4396" w:rsidR="0095055B" w:rsidRDefault="00256404" w:rsidP="0095055B">
      <w:r w:rsidRPr="00256404">
        <w:rPr>
          <w:noProof/>
        </w:rPr>
        <w:drawing>
          <wp:inline distT="0" distB="0" distL="0" distR="0" wp14:anchorId="60D76D29" wp14:editId="201FC74B">
            <wp:extent cx="3406140" cy="2019300"/>
            <wp:effectExtent l="0" t="0" r="3810" b="0"/>
            <wp:docPr id="3038358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06140" cy="2019300"/>
                    </a:xfrm>
                    <a:prstGeom prst="rect">
                      <a:avLst/>
                    </a:prstGeom>
                    <a:noFill/>
                    <a:ln>
                      <a:noFill/>
                    </a:ln>
                  </pic:spPr>
                </pic:pic>
              </a:graphicData>
            </a:graphic>
          </wp:inline>
        </w:drawing>
      </w:r>
    </w:p>
    <w:p w14:paraId="3A84E56F" w14:textId="77777777" w:rsidR="00256404" w:rsidRPr="0056713F" w:rsidRDefault="00256404" w:rsidP="0056713F">
      <w:pPr>
        <w:spacing w:line="360" w:lineRule="auto"/>
        <w:jc w:val="both"/>
        <w:rPr>
          <w:szCs w:val="24"/>
        </w:rPr>
      </w:pPr>
    </w:p>
    <w:p w14:paraId="5DE776EE" w14:textId="495604AC" w:rsidR="00256404" w:rsidRPr="0056713F" w:rsidRDefault="00B079E1" w:rsidP="00BE5483">
      <w:pPr>
        <w:pStyle w:val="Heading2"/>
      </w:pPr>
      <w:bookmarkStart w:id="35" w:name="_Toc174609604"/>
      <w:r>
        <w:t>9</w:t>
      </w:r>
      <w:r w:rsidR="0074683D">
        <w:t xml:space="preserve">.2.2 </w:t>
      </w:r>
      <w:r w:rsidR="00256404" w:rsidRPr="0056713F">
        <w:t>Gender Distribution:</w:t>
      </w:r>
      <w:bookmarkEnd w:id="35"/>
    </w:p>
    <w:p w14:paraId="13CA800D" w14:textId="77777777" w:rsidR="00256404" w:rsidRPr="0056713F" w:rsidRDefault="00256404" w:rsidP="0056713F">
      <w:pPr>
        <w:spacing w:line="360" w:lineRule="auto"/>
        <w:jc w:val="both"/>
        <w:rPr>
          <w:szCs w:val="24"/>
        </w:rPr>
      </w:pPr>
      <w:r w:rsidRPr="0056713F">
        <w:rPr>
          <w:szCs w:val="24"/>
        </w:rPr>
        <w:t xml:space="preserve">The gender distribution is nearly equal, with 1,056 females and 1,077 males. This close balance is important for ensuring that both genders are equally represented in the study, </w:t>
      </w:r>
      <w:r w:rsidRPr="0056713F">
        <w:rPr>
          <w:szCs w:val="24"/>
        </w:rPr>
        <w:lastRenderedPageBreak/>
        <w:t>which is critical for drawing valid and generalizable conclusions about the student population.</w:t>
      </w:r>
    </w:p>
    <w:p w14:paraId="25F3CAED" w14:textId="4769AE49" w:rsidR="00256404" w:rsidRPr="0074683D" w:rsidRDefault="00B079E1" w:rsidP="0074683D">
      <w:pPr>
        <w:pStyle w:val="Heading2"/>
      </w:pPr>
      <w:bookmarkStart w:id="36" w:name="_Toc174609605"/>
      <w:r>
        <w:t>9</w:t>
      </w:r>
      <w:r w:rsidR="0074683D" w:rsidRPr="0074683D">
        <w:t xml:space="preserve">.3.3 </w:t>
      </w:r>
      <w:r w:rsidR="00256404" w:rsidRPr="0074683D">
        <w:t>Economic Disparity:</w:t>
      </w:r>
      <w:bookmarkEnd w:id="36"/>
    </w:p>
    <w:p w14:paraId="335874B9" w14:textId="14BCAF9B" w:rsidR="00256404" w:rsidRPr="0056713F" w:rsidRDefault="00256404" w:rsidP="0056713F">
      <w:pPr>
        <w:spacing w:line="360" w:lineRule="auto"/>
        <w:jc w:val="both"/>
        <w:rPr>
          <w:szCs w:val="24"/>
        </w:rPr>
      </w:pPr>
      <w:r w:rsidRPr="0056713F">
        <w:rPr>
          <w:szCs w:val="24"/>
        </w:rPr>
        <w:t>The data reveals that a significant portion of both male and female students qualify for reduced or free lunch. Specifically, 43.8% of female students (463 out of 1,056) and 42.2% of male students (455 out of 1,077) qualify for these benefits. This indicates that nearly half of the student population comes from lower-income households, highlighting the economic challenges faced by a substantial segment of the student body.</w:t>
      </w:r>
    </w:p>
    <w:p w14:paraId="6EBCCFBA" w14:textId="66AE7E1F" w:rsidR="00031E95" w:rsidRPr="00BE5483" w:rsidRDefault="00B079E1" w:rsidP="00BE5483">
      <w:pPr>
        <w:pStyle w:val="Heading1"/>
      </w:pPr>
      <w:bookmarkStart w:id="37" w:name="_Toc174609606"/>
      <w:r>
        <w:t>9</w:t>
      </w:r>
      <w:r w:rsidR="0074683D">
        <w:t xml:space="preserve">.4 </w:t>
      </w:r>
      <w:r w:rsidR="00031E95" w:rsidRPr="00BE5483">
        <w:t>My explanation</w:t>
      </w:r>
      <w:bookmarkEnd w:id="37"/>
      <w:r w:rsidR="00031E95" w:rsidRPr="00BE5483">
        <w:t xml:space="preserve">  </w:t>
      </w:r>
    </w:p>
    <w:p w14:paraId="4DFBF80B" w14:textId="3F003BE2" w:rsidR="00031E95" w:rsidRPr="00256404" w:rsidRDefault="00031E95" w:rsidP="00256404">
      <w:pPr>
        <w:spacing w:line="360" w:lineRule="auto"/>
        <w:rPr>
          <w:sz w:val="28"/>
          <w:szCs w:val="28"/>
        </w:rPr>
      </w:pPr>
      <w:r>
        <w:rPr>
          <w:noProof/>
          <w:sz w:val="28"/>
          <w:szCs w:val="28"/>
        </w:rPr>
        <w:drawing>
          <wp:inline distT="0" distB="0" distL="0" distR="0" wp14:anchorId="0CA4C2E4" wp14:editId="26EBCC10">
            <wp:extent cx="5730875" cy="2639695"/>
            <wp:effectExtent l="0" t="0" r="3175" b="8255"/>
            <wp:docPr id="16911900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2639695"/>
                    </a:xfrm>
                    <a:prstGeom prst="rect">
                      <a:avLst/>
                    </a:prstGeom>
                    <a:noFill/>
                  </pic:spPr>
                </pic:pic>
              </a:graphicData>
            </a:graphic>
          </wp:inline>
        </w:drawing>
      </w:r>
    </w:p>
    <w:p w14:paraId="5E816392" w14:textId="2516B6E1" w:rsidR="00031E95" w:rsidRPr="0056713F" w:rsidRDefault="00031E95" w:rsidP="0056713F">
      <w:pPr>
        <w:spacing w:line="360" w:lineRule="auto"/>
        <w:jc w:val="both"/>
        <w:rPr>
          <w:szCs w:val="24"/>
        </w:rPr>
      </w:pPr>
      <w:r w:rsidRPr="0056713F">
        <w:rPr>
          <w:szCs w:val="24"/>
        </w:rPr>
        <w:t>The results of the K-Means clustering analysis offer a clear segmentation of the student population based on academic performance and socio-economic status. By understanding these clusters, educators and administrators can develop targeted strategies to support different groups of students, thereby improving overall educational outcomes.</w:t>
      </w:r>
    </w:p>
    <w:p w14:paraId="4122A39E" w14:textId="24D5CBBB" w:rsidR="0095055B" w:rsidRPr="0056713F" w:rsidRDefault="00031E95" w:rsidP="0056713F">
      <w:pPr>
        <w:spacing w:line="360" w:lineRule="auto"/>
        <w:jc w:val="both"/>
        <w:rPr>
          <w:szCs w:val="24"/>
        </w:rPr>
      </w:pPr>
      <w:r w:rsidRPr="0056713F">
        <w:rPr>
          <w:szCs w:val="24"/>
        </w:rPr>
        <w:t>This kind of analysis is particularly powerful in educational settings where understanding the diverse needs of students can lead to more equitable and effective teaching strategies.</w:t>
      </w:r>
    </w:p>
    <w:p w14:paraId="52AE1BD0" w14:textId="77777777" w:rsidR="00031E95" w:rsidRPr="0056713F" w:rsidRDefault="00031E95" w:rsidP="0056713F">
      <w:pPr>
        <w:spacing w:line="360" w:lineRule="auto"/>
        <w:jc w:val="both"/>
        <w:rPr>
          <w:szCs w:val="24"/>
        </w:rPr>
      </w:pPr>
      <w:r w:rsidRPr="0056713F">
        <w:rPr>
          <w:szCs w:val="24"/>
        </w:rPr>
        <w:lastRenderedPageBreak/>
        <w:t>PSS and Excel are both valuable tools for data analysis, each with distinct advantages and disadvantages depending on the user's needs and the complexity of the task.</w:t>
      </w:r>
    </w:p>
    <w:p w14:paraId="0BA87188" w14:textId="77777777" w:rsidR="00031E95" w:rsidRPr="0056713F" w:rsidRDefault="00031E95" w:rsidP="0056713F">
      <w:pPr>
        <w:spacing w:line="360" w:lineRule="auto"/>
        <w:jc w:val="both"/>
        <w:rPr>
          <w:szCs w:val="24"/>
        </w:rPr>
      </w:pPr>
    </w:p>
    <w:p w14:paraId="7C6DCFD4" w14:textId="029F4AD2" w:rsidR="00031E95" w:rsidRPr="00BE5483" w:rsidRDefault="00B079E1" w:rsidP="00BE5483">
      <w:pPr>
        <w:pStyle w:val="Heading1"/>
      </w:pPr>
      <w:bookmarkStart w:id="38" w:name="_Toc174609607"/>
      <w:r>
        <w:t>9</w:t>
      </w:r>
      <w:r w:rsidR="0074683D">
        <w:t xml:space="preserve">.5 </w:t>
      </w:r>
      <w:r w:rsidR="00031E95" w:rsidRPr="00BE5483">
        <w:t>Advantages and Disadvantages of Using SPSS and Excel</w:t>
      </w:r>
      <w:bookmarkEnd w:id="38"/>
    </w:p>
    <w:p w14:paraId="210DEF32" w14:textId="77777777" w:rsidR="00031E95" w:rsidRPr="0056713F" w:rsidRDefault="00031E95" w:rsidP="0056713F">
      <w:pPr>
        <w:spacing w:line="360" w:lineRule="auto"/>
        <w:jc w:val="both"/>
        <w:rPr>
          <w:szCs w:val="24"/>
        </w:rPr>
      </w:pPr>
    </w:p>
    <w:p w14:paraId="52F2217D" w14:textId="58181F8F" w:rsidR="00031E95" w:rsidRPr="0056713F" w:rsidRDefault="00031E95" w:rsidP="0056713F">
      <w:pPr>
        <w:spacing w:line="360" w:lineRule="auto"/>
        <w:jc w:val="both"/>
        <w:rPr>
          <w:szCs w:val="24"/>
        </w:rPr>
      </w:pPr>
      <w:r w:rsidRPr="0056713F">
        <w:rPr>
          <w:szCs w:val="24"/>
        </w:rPr>
        <w:t>SPSS is specifically designed for statistical analysis, making it a powerful tool for handling large datasets and performing advanced statistical tasks like regression or ANOVA. It has built-in tools that make these complex analyses more accessible, even without programming knowledge. However, SPSS can be more challenging to learn, especially for those unfamiliar with statistics, and it comes with a higher cost, which might be a barrier for smaller businesses or individuals.</w:t>
      </w:r>
    </w:p>
    <w:p w14:paraId="28C7402C" w14:textId="307F90C9" w:rsidR="00031E95" w:rsidRPr="0056713F" w:rsidRDefault="00031E95" w:rsidP="0056713F">
      <w:pPr>
        <w:spacing w:line="360" w:lineRule="auto"/>
        <w:jc w:val="both"/>
        <w:rPr>
          <w:szCs w:val="24"/>
        </w:rPr>
      </w:pPr>
      <w:r w:rsidRPr="0056713F">
        <w:rPr>
          <w:szCs w:val="24"/>
        </w:rPr>
        <w:t>On the other hand, Excel is widely used and known for its ease of use, especially for basic data analysis and visualization. It is more flexible with different types of data and is generally more affordable since it's often included with Microsoft Office. Excel is particularly strong in creating customizable charts and graphs, making it ideal for presentations. However, Excel may struggle with very large datasets, and it lacks the advanced statistical tools that SPSS offers, requiring additional add-ons or software for more complex analysis.</w:t>
      </w:r>
    </w:p>
    <w:p w14:paraId="03B4A977" w14:textId="7EF59B44" w:rsidR="00031E95" w:rsidRPr="00031E95" w:rsidRDefault="00031E95" w:rsidP="0056713F">
      <w:pPr>
        <w:spacing w:line="360" w:lineRule="auto"/>
        <w:jc w:val="both"/>
        <w:rPr>
          <w:sz w:val="28"/>
          <w:szCs w:val="28"/>
        </w:rPr>
      </w:pPr>
      <w:r w:rsidRPr="0056713F">
        <w:rPr>
          <w:szCs w:val="24"/>
        </w:rPr>
        <w:t>In summary, SPSS is the better choice for those needing to conduct detailed statistical analysis and handle large datasets, while Excel is more suited for basic data management, quick calculations, and creating visual presentations. The choice between SPSS and Excel should be based on the specific requirements of the task at hand, the user's familiarity with the software, and budget considerations.</w:t>
      </w:r>
    </w:p>
    <w:p w14:paraId="3807AF29" w14:textId="77777777" w:rsidR="0095055B" w:rsidRPr="0095055B" w:rsidRDefault="0095055B" w:rsidP="0095055B"/>
    <w:p w14:paraId="125E427F" w14:textId="77777777" w:rsidR="00BB6524" w:rsidRDefault="00BB6524"/>
    <w:p w14:paraId="4FCF4717" w14:textId="77777777" w:rsidR="0056713F" w:rsidRDefault="0056713F"/>
    <w:p w14:paraId="6A6ADE01" w14:textId="77777777" w:rsidR="0056713F" w:rsidRDefault="0056713F"/>
    <w:p w14:paraId="643E2C81" w14:textId="77777777" w:rsidR="0056713F" w:rsidRDefault="0056713F"/>
    <w:p w14:paraId="72A8ECE8" w14:textId="77777777" w:rsidR="0056713F" w:rsidRDefault="0056713F"/>
    <w:p w14:paraId="4118AC29" w14:textId="17C66007" w:rsidR="00BB6524" w:rsidRDefault="00B079E1" w:rsidP="0056713F">
      <w:pPr>
        <w:pStyle w:val="Heading1"/>
        <w:spacing w:line="360" w:lineRule="auto"/>
        <w:rPr>
          <w:szCs w:val="24"/>
        </w:rPr>
      </w:pPr>
      <w:bookmarkStart w:id="39" w:name="_Toc174609608"/>
      <w:r>
        <w:rPr>
          <w:szCs w:val="24"/>
        </w:rPr>
        <w:t xml:space="preserve">10. </w:t>
      </w:r>
      <w:r w:rsidR="00BB6524" w:rsidRPr="0056713F">
        <w:rPr>
          <w:szCs w:val="24"/>
        </w:rPr>
        <w:t>References</w:t>
      </w:r>
      <w:bookmarkEnd w:id="39"/>
      <w:r w:rsidR="00BB6524" w:rsidRPr="0056713F">
        <w:rPr>
          <w:szCs w:val="24"/>
        </w:rPr>
        <w:t xml:space="preserve"> </w:t>
      </w:r>
    </w:p>
    <w:p w14:paraId="440B3180" w14:textId="60AD4371" w:rsidR="0056713F" w:rsidRDefault="0056713F" w:rsidP="0056713F">
      <w:r w:rsidRPr="0056713F">
        <w:t xml:space="preserve">Accenture. (2021). Targeting Niche Markets for Growth in Smaller Economies. Retrieved from </w:t>
      </w:r>
      <w:hyperlink r:id="rId18" w:history="1">
        <w:r w:rsidR="00D24B35" w:rsidRPr="001F4D3E">
          <w:rPr>
            <w:rStyle w:val="Hyperlink"/>
          </w:rPr>
          <w:t>https://accenture.com</w:t>
        </w:r>
      </w:hyperlink>
    </w:p>
    <w:p w14:paraId="06AA4891" w14:textId="211ECF63" w:rsidR="00D24B35" w:rsidRDefault="00D24B35" w:rsidP="0056713F">
      <w:r w:rsidRPr="00D24B35">
        <w:t xml:space="preserve">Adobe Analytics. (2020). Black Friday sales data analysis. Retrieved from </w:t>
      </w:r>
      <w:hyperlink r:id="rId19" w:history="1">
        <w:r w:rsidRPr="001F4D3E">
          <w:rPr>
            <w:rStyle w:val="Hyperlink"/>
          </w:rPr>
          <w:t>https://adobe.com</w:t>
        </w:r>
      </w:hyperlink>
    </w:p>
    <w:p w14:paraId="443D0676" w14:textId="1596A335" w:rsidR="00D24B35" w:rsidRDefault="00D24B35" w:rsidP="0056713F">
      <w:r w:rsidRPr="00D24B35">
        <w:t xml:space="preserve">Deloitte. (2020). Challenges in Digital Penetration and E-Commerce in Small European Markets. Retrieved from </w:t>
      </w:r>
      <w:hyperlink r:id="rId20" w:history="1">
        <w:r w:rsidRPr="001F4D3E">
          <w:rPr>
            <w:rStyle w:val="Hyperlink"/>
          </w:rPr>
          <w:t>https://www2.deloitte.com</w:t>
        </w:r>
      </w:hyperlink>
    </w:p>
    <w:p w14:paraId="5F36ED40" w14:textId="5F215789" w:rsidR="00D24B35" w:rsidRDefault="00D24B35" w:rsidP="0056713F">
      <w:r w:rsidRPr="00D24B35">
        <w:t xml:space="preserve">Deloitte. (2020). Supply Chain Optimization for Enhanced Profitability. Retrieved from </w:t>
      </w:r>
      <w:hyperlink r:id="rId21" w:history="1">
        <w:r w:rsidRPr="001F4D3E">
          <w:rPr>
            <w:rStyle w:val="Hyperlink"/>
          </w:rPr>
          <w:t>https://www2.deloitte.com</w:t>
        </w:r>
      </w:hyperlink>
    </w:p>
    <w:p w14:paraId="5D5386D7" w14:textId="5F42F730" w:rsidR="00D24B35" w:rsidRDefault="00D24B35" w:rsidP="0056713F">
      <w:r w:rsidRPr="00D24B35">
        <w:t xml:space="preserve">Euromonitor International. (2021). Consumer Confidence and Retail Trends in the UK. Retrieved from </w:t>
      </w:r>
      <w:hyperlink r:id="rId22" w:history="1">
        <w:r w:rsidRPr="001F4D3E">
          <w:rPr>
            <w:rStyle w:val="Hyperlink"/>
          </w:rPr>
          <w:t>https://www.euromonitor.com</w:t>
        </w:r>
      </w:hyperlink>
    </w:p>
    <w:p w14:paraId="6A87AE1B" w14:textId="49978BFF" w:rsidR="00D24B35" w:rsidRDefault="00D24B35" w:rsidP="0056713F">
      <w:r w:rsidRPr="00D24B35">
        <w:t xml:space="preserve">Feeding America. (2021). The Impact of School Meals on Student Health and Academic Performance. Retrieved from </w:t>
      </w:r>
      <w:hyperlink r:id="rId23" w:history="1">
        <w:r w:rsidRPr="001F4D3E">
          <w:rPr>
            <w:rStyle w:val="Hyperlink"/>
          </w:rPr>
          <w:t>https://www.feedingamerica.org</w:t>
        </w:r>
      </w:hyperlink>
    </w:p>
    <w:p w14:paraId="1148A96F" w14:textId="3EFBA66D" w:rsidR="00D24B35" w:rsidRDefault="00D24B35" w:rsidP="0056713F">
      <w:r w:rsidRPr="00D24B35">
        <w:t xml:space="preserve">Harvard Business Review. (2020). Increasing Customer Retention and Repeat Purchases in Core Markets. Retrieved from </w:t>
      </w:r>
      <w:hyperlink r:id="rId24" w:history="1">
        <w:r w:rsidRPr="001F4D3E">
          <w:rPr>
            <w:rStyle w:val="Hyperlink"/>
          </w:rPr>
          <w:t>https://hbr.org</w:t>
        </w:r>
      </w:hyperlink>
    </w:p>
    <w:p w14:paraId="35260348" w14:textId="725FE985" w:rsidR="00D24B35" w:rsidRDefault="00D24B35" w:rsidP="0056713F">
      <w:r w:rsidRPr="00D24B35">
        <w:t xml:space="preserve">Harvard Business Review. (2021). Understanding Consumer Purchase Behavior. Retrieved from </w:t>
      </w:r>
      <w:hyperlink r:id="rId25" w:history="1">
        <w:r w:rsidRPr="001F4D3E">
          <w:rPr>
            <w:rStyle w:val="Hyperlink"/>
          </w:rPr>
          <w:t>https://hbr.org</w:t>
        </w:r>
      </w:hyperlink>
    </w:p>
    <w:p w14:paraId="5F719F2C" w14:textId="758DF043" w:rsidR="00D24B35" w:rsidRDefault="00D24B35" w:rsidP="0056713F">
      <w:r w:rsidRPr="00D24B35">
        <w:t xml:space="preserve">Harvard University. (2021). The Benefits of Gender Diversity in Education. Retrieved from </w:t>
      </w:r>
      <w:hyperlink r:id="rId26" w:history="1">
        <w:r w:rsidRPr="001F4D3E">
          <w:rPr>
            <w:rStyle w:val="Hyperlink"/>
          </w:rPr>
          <w:t>https://www.harvard.edu</w:t>
        </w:r>
      </w:hyperlink>
    </w:p>
    <w:p w14:paraId="31AAEAD1" w14:textId="0D41B358" w:rsidR="00D24B35" w:rsidRDefault="00D24B35" w:rsidP="0056713F">
      <w:r w:rsidRPr="00D24B35">
        <w:t>McKinsey &amp; Company. (2019). Understanding Gender Disparities in Education. Retrieved from https://mckinsey.com</w:t>
      </w:r>
    </w:p>
    <w:p w14:paraId="75324295" w14:textId="42A0CB5C" w:rsidR="00D24B35" w:rsidRDefault="00D24B35" w:rsidP="0056713F">
      <w:r w:rsidRPr="00D24B35">
        <w:t>McKinsey &amp; Company. (2020). Adapting Business Strategies to European Market Dynamics. Retrieved from https://mckinsey.com</w:t>
      </w:r>
    </w:p>
    <w:p w14:paraId="73F1D31D" w14:textId="209BEDEB" w:rsidR="00D24B35" w:rsidRDefault="00D24B35" w:rsidP="0056713F">
      <w:r w:rsidRPr="00D24B35">
        <w:t xml:space="preserve">McKinsey &amp; Company. (2020). Market Segmentation and Product Sales Trends. Retrieved from </w:t>
      </w:r>
      <w:hyperlink r:id="rId27" w:history="1">
        <w:r w:rsidRPr="001F4D3E">
          <w:rPr>
            <w:rStyle w:val="Hyperlink"/>
          </w:rPr>
          <w:t>https://mckinsey.com</w:t>
        </w:r>
      </w:hyperlink>
    </w:p>
    <w:p w14:paraId="072DB1C1" w14:textId="13775924" w:rsidR="00D24B35" w:rsidRDefault="00D24B35" w:rsidP="0056713F">
      <w:r w:rsidRPr="00D24B35">
        <w:t xml:space="preserve">McKinsey &amp; Company. (2020). Western European Market Dynamics and Consumer Behavior. Retrieved from </w:t>
      </w:r>
      <w:hyperlink r:id="rId28" w:history="1">
        <w:r w:rsidRPr="001F4D3E">
          <w:rPr>
            <w:rStyle w:val="Hyperlink"/>
          </w:rPr>
          <w:t>https://mckinsey.com</w:t>
        </w:r>
      </w:hyperlink>
    </w:p>
    <w:p w14:paraId="270D5F56" w14:textId="0B70D396" w:rsidR="00D24B35" w:rsidRDefault="0046191A" w:rsidP="0056713F">
      <w:r w:rsidRPr="0046191A">
        <w:lastRenderedPageBreak/>
        <w:t xml:space="preserve">National Center for Education Statistics (NCES). (2020). Free and Reduced-Price Lunch Eligibility as an Indicator of Poverty. Retrieved from </w:t>
      </w:r>
      <w:hyperlink r:id="rId29" w:history="1">
        <w:r w:rsidRPr="001F4D3E">
          <w:rPr>
            <w:rStyle w:val="Hyperlink"/>
          </w:rPr>
          <w:t>https://nces.ed.gov</w:t>
        </w:r>
      </w:hyperlink>
    </w:p>
    <w:p w14:paraId="438623D8" w14:textId="21F58BDF" w:rsidR="0046191A" w:rsidRDefault="0046191A" w:rsidP="0056713F">
      <w:r w:rsidRPr="0046191A">
        <w:t xml:space="preserve">National Retail Federation. (2020). Holiday sales trends. Retrieved from </w:t>
      </w:r>
      <w:hyperlink r:id="rId30" w:history="1">
        <w:r w:rsidRPr="001F4D3E">
          <w:rPr>
            <w:rStyle w:val="Hyperlink"/>
          </w:rPr>
          <w:t>https://nrf.com</w:t>
        </w:r>
      </w:hyperlink>
    </w:p>
    <w:p w14:paraId="0EE774B2" w14:textId="453C30A0" w:rsidR="0046191A" w:rsidRDefault="00767836" w:rsidP="0056713F">
      <w:r w:rsidRPr="00767836">
        <w:t>Nielsen. (2020). Consumer Trends in Product Affordability and Quality. Retrieved from https://nielsen.com</w:t>
      </w:r>
    </w:p>
    <w:p w14:paraId="45136B2B" w14:textId="3BB0C732" w:rsidR="00D24B35" w:rsidRDefault="00767836" w:rsidP="0056713F">
      <w:r w:rsidRPr="00767836">
        <w:t>NPD Group. (2020). Consumer spending habits during the holiday season. Retrieved from https://npd.com</w:t>
      </w:r>
    </w:p>
    <w:p w14:paraId="107278F2" w14:textId="57FE3454" w:rsidR="00D24B35" w:rsidRDefault="00767836" w:rsidP="0056713F">
      <w:r w:rsidRPr="00767836">
        <w:t xml:space="preserve">OECD. (2021). Income Levels and Market Sizes in Smaller European Economies. Retrieved from </w:t>
      </w:r>
      <w:hyperlink r:id="rId31" w:history="1">
        <w:r w:rsidRPr="001F4D3E">
          <w:rPr>
            <w:rStyle w:val="Hyperlink"/>
          </w:rPr>
          <w:t>https://www.oecd.org</w:t>
        </w:r>
      </w:hyperlink>
    </w:p>
    <w:p w14:paraId="2A9C8CC3" w14:textId="47A3BF13" w:rsidR="00D24B35" w:rsidRPr="0056713F" w:rsidRDefault="00767836" w:rsidP="0056713F">
      <w:r w:rsidRPr="00767836">
        <w:t>Retail Dive. (2020). Post-Black Friday sales trends. Retrieved from https://retaildive.com</w:t>
      </w:r>
    </w:p>
    <w:p w14:paraId="6B84A193" w14:textId="62053D37" w:rsidR="00C74849" w:rsidRPr="00C15094" w:rsidRDefault="00512DD3" w:rsidP="001E2475">
      <w:pPr>
        <w:spacing w:line="360" w:lineRule="auto"/>
        <w:rPr>
          <w:szCs w:val="24"/>
        </w:rPr>
      </w:pPr>
      <w:r w:rsidRPr="0056713F">
        <w:rPr>
          <w:szCs w:val="24"/>
        </w:rPr>
        <w:t xml:space="preserve">Statista. (2021). Cross-Border E-Commerce Trends and Market Penetration in Japan. Retrieved from </w:t>
      </w:r>
      <w:hyperlink r:id="rId32" w:history="1">
        <w:r w:rsidRPr="0056713F">
          <w:rPr>
            <w:rStyle w:val="Hyperlink"/>
            <w:szCs w:val="24"/>
          </w:rPr>
          <w:t>https://www.statista.com</w:t>
        </w:r>
      </w:hyperlink>
    </w:p>
    <w:p w14:paraId="453B5F83" w14:textId="782F0F6E" w:rsidR="001E2475" w:rsidRPr="0056713F" w:rsidRDefault="00C74849" w:rsidP="0056713F">
      <w:pPr>
        <w:spacing w:line="360" w:lineRule="auto"/>
        <w:jc w:val="both"/>
        <w:rPr>
          <w:szCs w:val="24"/>
        </w:rPr>
      </w:pPr>
      <w:r w:rsidRPr="0056713F">
        <w:rPr>
          <w:szCs w:val="24"/>
        </w:rPr>
        <w:t xml:space="preserve">Statista. (2021). Cross-Border E-Commerce in Asia-Pacific: Trends and Best Practices. Retrieved from </w:t>
      </w:r>
      <w:hyperlink r:id="rId33" w:history="1">
        <w:r w:rsidR="001E2475" w:rsidRPr="0056713F">
          <w:rPr>
            <w:rStyle w:val="Hyperlink"/>
            <w:szCs w:val="24"/>
          </w:rPr>
          <w:t>https://www.statista.com</w:t>
        </w:r>
      </w:hyperlink>
    </w:p>
    <w:p w14:paraId="65414756" w14:textId="7FFC5863" w:rsidR="002F7BDE" w:rsidRPr="0056713F" w:rsidRDefault="002F7BDE" w:rsidP="0056713F">
      <w:pPr>
        <w:spacing w:line="360" w:lineRule="auto"/>
        <w:jc w:val="both"/>
        <w:rPr>
          <w:szCs w:val="24"/>
        </w:rPr>
      </w:pPr>
      <w:r w:rsidRPr="0056713F">
        <w:rPr>
          <w:szCs w:val="24"/>
        </w:rPr>
        <w:t xml:space="preserve">United Nations Educational, Scientific and Cultural Organization (UNESCO). (2020). Gender Parity in Education. Retrieved from </w:t>
      </w:r>
      <w:hyperlink r:id="rId34" w:history="1">
        <w:r w:rsidRPr="0056713F">
          <w:rPr>
            <w:rStyle w:val="Hyperlink"/>
            <w:szCs w:val="24"/>
          </w:rPr>
          <w:t>https://unesco.org</w:t>
        </w:r>
      </w:hyperlink>
    </w:p>
    <w:p w14:paraId="02B0E34D" w14:textId="77777777" w:rsidR="00C8624C" w:rsidRDefault="00C8624C" w:rsidP="00C8624C"/>
    <w:p w14:paraId="01E5601C" w14:textId="77777777" w:rsidR="00C8624C" w:rsidRDefault="00C8624C" w:rsidP="00C8624C"/>
    <w:p w14:paraId="22672DCE" w14:textId="77777777" w:rsidR="002F7BDE" w:rsidRPr="00BB6524" w:rsidRDefault="002F7BDE" w:rsidP="002F7BDE"/>
    <w:sectPr w:rsidR="002F7BDE" w:rsidRPr="00BB6524">
      <w:headerReference w:type="default" r:id="rId3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54C1D5" w14:textId="77777777" w:rsidR="007617E3" w:rsidRDefault="007617E3" w:rsidP="00256404">
      <w:pPr>
        <w:spacing w:after="0" w:line="240" w:lineRule="auto"/>
      </w:pPr>
      <w:r>
        <w:separator/>
      </w:r>
    </w:p>
  </w:endnote>
  <w:endnote w:type="continuationSeparator" w:id="0">
    <w:p w14:paraId="2D375FEE" w14:textId="77777777" w:rsidR="007617E3" w:rsidRDefault="007617E3" w:rsidP="00256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BC7D7A" w14:textId="77777777" w:rsidR="007617E3" w:rsidRDefault="007617E3" w:rsidP="00256404">
      <w:pPr>
        <w:spacing w:after="0" w:line="240" w:lineRule="auto"/>
      </w:pPr>
      <w:r>
        <w:separator/>
      </w:r>
    </w:p>
  </w:footnote>
  <w:footnote w:type="continuationSeparator" w:id="0">
    <w:p w14:paraId="68683013" w14:textId="77777777" w:rsidR="007617E3" w:rsidRDefault="007617E3" w:rsidP="002564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34301349"/>
      <w:docPartObj>
        <w:docPartGallery w:val="Page Numbers (Top of Page)"/>
        <w:docPartUnique/>
      </w:docPartObj>
    </w:sdtPr>
    <w:sdtEndPr>
      <w:rPr>
        <w:noProof/>
      </w:rPr>
    </w:sdtEndPr>
    <w:sdtContent>
      <w:p w14:paraId="31801F1E" w14:textId="02631218" w:rsidR="00256404" w:rsidRDefault="00256404">
        <w:pPr>
          <w:pStyle w:val="Header"/>
        </w:pPr>
        <w:r>
          <w:fldChar w:fldCharType="begin"/>
        </w:r>
        <w:r>
          <w:instrText xml:space="preserve"> PAGE   \* MERGEFORMAT </w:instrText>
        </w:r>
        <w:r>
          <w:fldChar w:fldCharType="separate"/>
        </w:r>
        <w:r>
          <w:rPr>
            <w:noProof/>
          </w:rPr>
          <w:t>2</w:t>
        </w:r>
        <w:r>
          <w:rPr>
            <w:noProof/>
          </w:rPr>
          <w:fldChar w:fldCharType="end"/>
        </w:r>
      </w:p>
    </w:sdtContent>
  </w:sdt>
  <w:p w14:paraId="6CCFDF3B" w14:textId="77777777" w:rsidR="00256404" w:rsidRDefault="002564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C66CF5"/>
    <w:multiLevelType w:val="multilevel"/>
    <w:tmpl w:val="77DA78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7A90A06"/>
    <w:multiLevelType w:val="multilevel"/>
    <w:tmpl w:val="6A3882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6562947">
    <w:abstractNumId w:val="1"/>
  </w:num>
  <w:num w:numId="2" w16cid:durableId="1491170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287"/>
    <w:rsid w:val="00031E95"/>
    <w:rsid w:val="00037E4C"/>
    <w:rsid w:val="00073ABE"/>
    <w:rsid w:val="000C26D3"/>
    <w:rsid w:val="000F139D"/>
    <w:rsid w:val="000F3076"/>
    <w:rsid w:val="001102D8"/>
    <w:rsid w:val="00126E99"/>
    <w:rsid w:val="00133D3A"/>
    <w:rsid w:val="00135284"/>
    <w:rsid w:val="001D5FF3"/>
    <w:rsid w:val="001E2475"/>
    <w:rsid w:val="00217C12"/>
    <w:rsid w:val="00256404"/>
    <w:rsid w:val="0026739F"/>
    <w:rsid w:val="002833F0"/>
    <w:rsid w:val="002D0B75"/>
    <w:rsid w:val="002D2BB3"/>
    <w:rsid w:val="002F7BDE"/>
    <w:rsid w:val="003652BA"/>
    <w:rsid w:val="003A2D48"/>
    <w:rsid w:val="003C2874"/>
    <w:rsid w:val="003F1D15"/>
    <w:rsid w:val="003F34F7"/>
    <w:rsid w:val="0044625A"/>
    <w:rsid w:val="0046191A"/>
    <w:rsid w:val="004C67E3"/>
    <w:rsid w:val="004E15C2"/>
    <w:rsid w:val="00512DD3"/>
    <w:rsid w:val="005156C6"/>
    <w:rsid w:val="0052042E"/>
    <w:rsid w:val="00555357"/>
    <w:rsid w:val="0056713F"/>
    <w:rsid w:val="00586E89"/>
    <w:rsid w:val="00587538"/>
    <w:rsid w:val="00622CEB"/>
    <w:rsid w:val="006238C2"/>
    <w:rsid w:val="006639CB"/>
    <w:rsid w:val="006C7899"/>
    <w:rsid w:val="0074683D"/>
    <w:rsid w:val="007617E3"/>
    <w:rsid w:val="00767836"/>
    <w:rsid w:val="00781F93"/>
    <w:rsid w:val="008069CC"/>
    <w:rsid w:val="00810DD9"/>
    <w:rsid w:val="00827F56"/>
    <w:rsid w:val="00860FC3"/>
    <w:rsid w:val="008A2D43"/>
    <w:rsid w:val="008A7153"/>
    <w:rsid w:val="0095055B"/>
    <w:rsid w:val="009844EA"/>
    <w:rsid w:val="009D2255"/>
    <w:rsid w:val="009E65A9"/>
    <w:rsid w:val="009F7CF0"/>
    <w:rsid w:val="00A15CCE"/>
    <w:rsid w:val="00A53799"/>
    <w:rsid w:val="00A86B53"/>
    <w:rsid w:val="00AC679F"/>
    <w:rsid w:val="00AD7FBC"/>
    <w:rsid w:val="00AE61AA"/>
    <w:rsid w:val="00AF3070"/>
    <w:rsid w:val="00B079E1"/>
    <w:rsid w:val="00B21B4B"/>
    <w:rsid w:val="00BB6524"/>
    <w:rsid w:val="00BB7FD0"/>
    <w:rsid w:val="00BC1040"/>
    <w:rsid w:val="00BE5483"/>
    <w:rsid w:val="00C15094"/>
    <w:rsid w:val="00C16F9F"/>
    <w:rsid w:val="00C47AAD"/>
    <w:rsid w:val="00C534AC"/>
    <w:rsid w:val="00C74849"/>
    <w:rsid w:val="00C8624C"/>
    <w:rsid w:val="00D24B35"/>
    <w:rsid w:val="00D4139B"/>
    <w:rsid w:val="00D63B9A"/>
    <w:rsid w:val="00DB5EA7"/>
    <w:rsid w:val="00DC40FE"/>
    <w:rsid w:val="00DE1445"/>
    <w:rsid w:val="00E231CF"/>
    <w:rsid w:val="00E25287"/>
    <w:rsid w:val="00E40EF4"/>
    <w:rsid w:val="00E512FF"/>
    <w:rsid w:val="00E52F50"/>
    <w:rsid w:val="00E9116C"/>
    <w:rsid w:val="00F428C5"/>
    <w:rsid w:val="00FE00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01F4A"/>
  <w15:chartTrackingRefBased/>
  <w15:docId w15:val="{BABEFB75-7153-40A1-BF9B-CACA7595F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713F"/>
    <w:rPr>
      <w:rFonts w:ascii="Arial" w:hAnsi="Arial"/>
      <w:color w:val="000000" w:themeColor="text1"/>
      <w:sz w:val="24"/>
    </w:rPr>
  </w:style>
  <w:style w:type="paragraph" w:styleId="Heading1">
    <w:name w:val="heading 1"/>
    <w:basedOn w:val="Normal"/>
    <w:next w:val="Normal"/>
    <w:link w:val="Heading1Char"/>
    <w:uiPriority w:val="9"/>
    <w:qFormat/>
    <w:rsid w:val="0056713F"/>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56713F"/>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56713F"/>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E25287"/>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E25287"/>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E252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52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52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52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13F"/>
    <w:rPr>
      <w:rFonts w:ascii="Arial" w:eastAsiaTheme="majorEastAsia" w:hAnsi="Arial" w:cstheme="majorBidi"/>
      <w:b/>
      <w:color w:val="000000" w:themeColor="text1"/>
      <w:sz w:val="24"/>
      <w:szCs w:val="40"/>
    </w:rPr>
  </w:style>
  <w:style w:type="character" w:customStyle="1" w:styleId="Heading2Char">
    <w:name w:val="Heading 2 Char"/>
    <w:basedOn w:val="DefaultParagraphFont"/>
    <w:link w:val="Heading2"/>
    <w:uiPriority w:val="9"/>
    <w:rsid w:val="0056713F"/>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rsid w:val="0056713F"/>
    <w:rPr>
      <w:rFonts w:ascii="Arial" w:eastAsiaTheme="majorEastAsia" w:hAnsi="Arial" w:cstheme="majorBidi"/>
      <w:b/>
      <w:color w:val="000000" w:themeColor="text1"/>
      <w:sz w:val="24"/>
      <w:szCs w:val="28"/>
    </w:rPr>
  </w:style>
  <w:style w:type="character" w:customStyle="1" w:styleId="Heading4Char">
    <w:name w:val="Heading 4 Char"/>
    <w:basedOn w:val="DefaultParagraphFont"/>
    <w:link w:val="Heading4"/>
    <w:uiPriority w:val="9"/>
    <w:semiHidden/>
    <w:rsid w:val="00E25287"/>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E25287"/>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E252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52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52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5287"/>
    <w:rPr>
      <w:rFonts w:eastAsiaTheme="majorEastAsia" w:cstheme="majorBidi"/>
      <w:color w:val="272727" w:themeColor="text1" w:themeTint="D8"/>
    </w:rPr>
  </w:style>
  <w:style w:type="paragraph" w:styleId="Title">
    <w:name w:val="Title"/>
    <w:basedOn w:val="Normal"/>
    <w:next w:val="Normal"/>
    <w:link w:val="TitleChar"/>
    <w:uiPriority w:val="10"/>
    <w:qFormat/>
    <w:rsid w:val="00E252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52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528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52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528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25287"/>
    <w:rPr>
      <w:i/>
      <w:iCs/>
      <w:color w:val="404040" w:themeColor="text1" w:themeTint="BF"/>
    </w:rPr>
  </w:style>
  <w:style w:type="paragraph" w:styleId="ListParagraph">
    <w:name w:val="List Paragraph"/>
    <w:basedOn w:val="Normal"/>
    <w:uiPriority w:val="34"/>
    <w:qFormat/>
    <w:rsid w:val="00E25287"/>
    <w:pPr>
      <w:ind w:left="720"/>
      <w:contextualSpacing/>
    </w:pPr>
  </w:style>
  <w:style w:type="character" w:styleId="IntenseEmphasis">
    <w:name w:val="Intense Emphasis"/>
    <w:basedOn w:val="DefaultParagraphFont"/>
    <w:uiPriority w:val="21"/>
    <w:qFormat/>
    <w:rsid w:val="00E25287"/>
    <w:rPr>
      <w:i/>
      <w:iCs/>
      <w:color w:val="365F91" w:themeColor="accent1" w:themeShade="BF"/>
    </w:rPr>
  </w:style>
  <w:style w:type="paragraph" w:styleId="IntenseQuote">
    <w:name w:val="Intense Quote"/>
    <w:basedOn w:val="Normal"/>
    <w:next w:val="Normal"/>
    <w:link w:val="IntenseQuoteChar"/>
    <w:uiPriority w:val="30"/>
    <w:qFormat/>
    <w:rsid w:val="00E25287"/>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25287"/>
    <w:rPr>
      <w:i/>
      <w:iCs/>
      <w:color w:val="365F91" w:themeColor="accent1" w:themeShade="BF"/>
    </w:rPr>
  </w:style>
  <w:style w:type="character" w:styleId="IntenseReference">
    <w:name w:val="Intense Reference"/>
    <w:basedOn w:val="DefaultParagraphFont"/>
    <w:uiPriority w:val="32"/>
    <w:qFormat/>
    <w:rsid w:val="00E25287"/>
    <w:rPr>
      <w:b/>
      <w:bCs/>
      <w:smallCaps/>
      <w:color w:val="365F91" w:themeColor="accent1" w:themeShade="BF"/>
      <w:spacing w:val="5"/>
    </w:rPr>
  </w:style>
  <w:style w:type="table" w:styleId="TableGrid">
    <w:name w:val="Table Grid"/>
    <w:basedOn w:val="TableNormal"/>
    <w:uiPriority w:val="59"/>
    <w:rsid w:val="008A71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B6524"/>
    <w:rPr>
      <w:color w:val="0000FF" w:themeColor="hyperlink"/>
      <w:u w:val="single"/>
    </w:rPr>
  </w:style>
  <w:style w:type="character" w:styleId="UnresolvedMention">
    <w:name w:val="Unresolved Mention"/>
    <w:basedOn w:val="DefaultParagraphFont"/>
    <w:uiPriority w:val="99"/>
    <w:semiHidden/>
    <w:unhideWhenUsed/>
    <w:rsid w:val="00BB6524"/>
    <w:rPr>
      <w:color w:val="605E5C"/>
      <w:shd w:val="clear" w:color="auto" w:fill="E1DFDD"/>
    </w:rPr>
  </w:style>
  <w:style w:type="character" w:styleId="FollowedHyperlink">
    <w:name w:val="FollowedHyperlink"/>
    <w:basedOn w:val="DefaultParagraphFont"/>
    <w:uiPriority w:val="99"/>
    <w:semiHidden/>
    <w:unhideWhenUsed/>
    <w:rsid w:val="00B21B4B"/>
    <w:rPr>
      <w:color w:val="800080" w:themeColor="followedHyperlink"/>
      <w:u w:val="single"/>
    </w:rPr>
  </w:style>
  <w:style w:type="paragraph" w:styleId="TOCHeading">
    <w:name w:val="TOC Heading"/>
    <w:basedOn w:val="Heading1"/>
    <w:next w:val="Normal"/>
    <w:uiPriority w:val="39"/>
    <w:unhideWhenUsed/>
    <w:qFormat/>
    <w:rsid w:val="0025640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56404"/>
    <w:pPr>
      <w:spacing w:after="100"/>
    </w:pPr>
  </w:style>
  <w:style w:type="paragraph" w:styleId="TOC2">
    <w:name w:val="toc 2"/>
    <w:basedOn w:val="Normal"/>
    <w:next w:val="Normal"/>
    <w:autoRedefine/>
    <w:uiPriority w:val="39"/>
    <w:unhideWhenUsed/>
    <w:rsid w:val="00256404"/>
    <w:pPr>
      <w:spacing w:after="100"/>
      <w:ind w:left="220"/>
    </w:pPr>
  </w:style>
  <w:style w:type="paragraph" w:styleId="TOC3">
    <w:name w:val="toc 3"/>
    <w:basedOn w:val="Normal"/>
    <w:next w:val="Normal"/>
    <w:autoRedefine/>
    <w:uiPriority w:val="39"/>
    <w:unhideWhenUsed/>
    <w:rsid w:val="00256404"/>
    <w:pPr>
      <w:spacing w:after="100"/>
      <w:ind w:left="440"/>
    </w:pPr>
  </w:style>
  <w:style w:type="paragraph" w:styleId="Header">
    <w:name w:val="header"/>
    <w:basedOn w:val="Normal"/>
    <w:link w:val="HeaderChar"/>
    <w:uiPriority w:val="99"/>
    <w:unhideWhenUsed/>
    <w:rsid w:val="002564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6404"/>
  </w:style>
  <w:style w:type="paragraph" w:styleId="Footer">
    <w:name w:val="footer"/>
    <w:basedOn w:val="Normal"/>
    <w:link w:val="FooterChar"/>
    <w:uiPriority w:val="99"/>
    <w:unhideWhenUsed/>
    <w:rsid w:val="002564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64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751899">
      <w:bodyDiv w:val="1"/>
      <w:marLeft w:val="0"/>
      <w:marRight w:val="0"/>
      <w:marTop w:val="0"/>
      <w:marBottom w:val="0"/>
      <w:divBdr>
        <w:top w:val="none" w:sz="0" w:space="0" w:color="auto"/>
        <w:left w:val="none" w:sz="0" w:space="0" w:color="auto"/>
        <w:bottom w:val="none" w:sz="0" w:space="0" w:color="auto"/>
        <w:right w:val="none" w:sz="0" w:space="0" w:color="auto"/>
      </w:divBdr>
    </w:div>
    <w:div w:id="228465255">
      <w:bodyDiv w:val="1"/>
      <w:marLeft w:val="0"/>
      <w:marRight w:val="0"/>
      <w:marTop w:val="0"/>
      <w:marBottom w:val="0"/>
      <w:divBdr>
        <w:top w:val="none" w:sz="0" w:space="0" w:color="auto"/>
        <w:left w:val="none" w:sz="0" w:space="0" w:color="auto"/>
        <w:bottom w:val="none" w:sz="0" w:space="0" w:color="auto"/>
        <w:right w:val="none" w:sz="0" w:space="0" w:color="auto"/>
      </w:divBdr>
    </w:div>
    <w:div w:id="243298679">
      <w:bodyDiv w:val="1"/>
      <w:marLeft w:val="0"/>
      <w:marRight w:val="0"/>
      <w:marTop w:val="0"/>
      <w:marBottom w:val="0"/>
      <w:divBdr>
        <w:top w:val="none" w:sz="0" w:space="0" w:color="auto"/>
        <w:left w:val="none" w:sz="0" w:space="0" w:color="auto"/>
        <w:bottom w:val="none" w:sz="0" w:space="0" w:color="auto"/>
        <w:right w:val="none" w:sz="0" w:space="0" w:color="auto"/>
      </w:divBdr>
    </w:div>
    <w:div w:id="370955119">
      <w:bodyDiv w:val="1"/>
      <w:marLeft w:val="0"/>
      <w:marRight w:val="0"/>
      <w:marTop w:val="0"/>
      <w:marBottom w:val="0"/>
      <w:divBdr>
        <w:top w:val="none" w:sz="0" w:space="0" w:color="auto"/>
        <w:left w:val="none" w:sz="0" w:space="0" w:color="auto"/>
        <w:bottom w:val="none" w:sz="0" w:space="0" w:color="auto"/>
        <w:right w:val="none" w:sz="0" w:space="0" w:color="auto"/>
      </w:divBdr>
    </w:div>
    <w:div w:id="470638856">
      <w:bodyDiv w:val="1"/>
      <w:marLeft w:val="0"/>
      <w:marRight w:val="0"/>
      <w:marTop w:val="0"/>
      <w:marBottom w:val="0"/>
      <w:divBdr>
        <w:top w:val="none" w:sz="0" w:space="0" w:color="auto"/>
        <w:left w:val="none" w:sz="0" w:space="0" w:color="auto"/>
        <w:bottom w:val="none" w:sz="0" w:space="0" w:color="auto"/>
        <w:right w:val="none" w:sz="0" w:space="0" w:color="auto"/>
      </w:divBdr>
    </w:div>
    <w:div w:id="601425915">
      <w:bodyDiv w:val="1"/>
      <w:marLeft w:val="0"/>
      <w:marRight w:val="0"/>
      <w:marTop w:val="0"/>
      <w:marBottom w:val="0"/>
      <w:divBdr>
        <w:top w:val="none" w:sz="0" w:space="0" w:color="auto"/>
        <w:left w:val="none" w:sz="0" w:space="0" w:color="auto"/>
        <w:bottom w:val="none" w:sz="0" w:space="0" w:color="auto"/>
        <w:right w:val="none" w:sz="0" w:space="0" w:color="auto"/>
      </w:divBdr>
    </w:div>
    <w:div w:id="686515896">
      <w:bodyDiv w:val="1"/>
      <w:marLeft w:val="0"/>
      <w:marRight w:val="0"/>
      <w:marTop w:val="0"/>
      <w:marBottom w:val="0"/>
      <w:divBdr>
        <w:top w:val="none" w:sz="0" w:space="0" w:color="auto"/>
        <w:left w:val="none" w:sz="0" w:space="0" w:color="auto"/>
        <w:bottom w:val="none" w:sz="0" w:space="0" w:color="auto"/>
        <w:right w:val="none" w:sz="0" w:space="0" w:color="auto"/>
      </w:divBdr>
    </w:div>
    <w:div w:id="737441378">
      <w:bodyDiv w:val="1"/>
      <w:marLeft w:val="0"/>
      <w:marRight w:val="0"/>
      <w:marTop w:val="0"/>
      <w:marBottom w:val="0"/>
      <w:divBdr>
        <w:top w:val="none" w:sz="0" w:space="0" w:color="auto"/>
        <w:left w:val="none" w:sz="0" w:space="0" w:color="auto"/>
        <w:bottom w:val="none" w:sz="0" w:space="0" w:color="auto"/>
        <w:right w:val="none" w:sz="0" w:space="0" w:color="auto"/>
      </w:divBdr>
    </w:div>
    <w:div w:id="1070733291">
      <w:bodyDiv w:val="1"/>
      <w:marLeft w:val="0"/>
      <w:marRight w:val="0"/>
      <w:marTop w:val="0"/>
      <w:marBottom w:val="0"/>
      <w:divBdr>
        <w:top w:val="none" w:sz="0" w:space="0" w:color="auto"/>
        <w:left w:val="none" w:sz="0" w:space="0" w:color="auto"/>
        <w:bottom w:val="none" w:sz="0" w:space="0" w:color="auto"/>
        <w:right w:val="none" w:sz="0" w:space="0" w:color="auto"/>
      </w:divBdr>
    </w:div>
    <w:div w:id="1174953621">
      <w:bodyDiv w:val="1"/>
      <w:marLeft w:val="0"/>
      <w:marRight w:val="0"/>
      <w:marTop w:val="0"/>
      <w:marBottom w:val="0"/>
      <w:divBdr>
        <w:top w:val="none" w:sz="0" w:space="0" w:color="auto"/>
        <w:left w:val="none" w:sz="0" w:space="0" w:color="auto"/>
        <w:bottom w:val="none" w:sz="0" w:space="0" w:color="auto"/>
        <w:right w:val="none" w:sz="0" w:space="0" w:color="auto"/>
      </w:divBdr>
    </w:div>
    <w:div w:id="1342588409">
      <w:bodyDiv w:val="1"/>
      <w:marLeft w:val="0"/>
      <w:marRight w:val="0"/>
      <w:marTop w:val="0"/>
      <w:marBottom w:val="0"/>
      <w:divBdr>
        <w:top w:val="none" w:sz="0" w:space="0" w:color="auto"/>
        <w:left w:val="none" w:sz="0" w:space="0" w:color="auto"/>
        <w:bottom w:val="none" w:sz="0" w:space="0" w:color="auto"/>
        <w:right w:val="none" w:sz="0" w:space="0" w:color="auto"/>
      </w:divBdr>
    </w:div>
    <w:div w:id="1402487859">
      <w:bodyDiv w:val="1"/>
      <w:marLeft w:val="0"/>
      <w:marRight w:val="0"/>
      <w:marTop w:val="0"/>
      <w:marBottom w:val="0"/>
      <w:divBdr>
        <w:top w:val="none" w:sz="0" w:space="0" w:color="auto"/>
        <w:left w:val="none" w:sz="0" w:space="0" w:color="auto"/>
        <w:bottom w:val="none" w:sz="0" w:space="0" w:color="auto"/>
        <w:right w:val="none" w:sz="0" w:space="0" w:color="auto"/>
      </w:divBdr>
    </w:div>
    <w:div w:id="1563059556">
      <w:bodyDiv w:val="1"/>
      <w:marLeft w:val="0"/>
      <w:marRight w:val="0"/>
      <w:marTop w:val="0"/>
      <w:marBottom w:val="0"/>
      <w:divBdr>
        <w:top w:val="none" w:sz="0" w:space="0" w:color="auto"/>
        <w:left w:val="none" w:sz="0" w:space="0" w:color="auto"/>
        <w:bottom w:val="none" w:sz="0" w:space="0" w:color="auto"/>
        <w:right w:val="none" w:sz="0" w:space="0" w:color="auto"/>
      </w:divBdr>
    </w:div>
    <w:div w:id="1642078199">
      <w:bodyDiv w:val="1"/>
      <w:marLeft w:val="0"/>
      <w:marRight w:val="0"/>
      <w:marTop w:val="0"/>
      <w:marBottom w:val="0"/>
      <w:divBdr>
        <w:top w:val="none" w:sz="0" w:space="0" w:color="auto"/>
        <w:left w:val="none" w:sz="0" w:space="0" w:color="auto"/>
        <w:bottom w:val="none" w:sz="0" w:space="0" w:color="auto"/>
        <w:right w:val="none" w:sz="0" w:space="0" w:color="auto"/>
      </w:divBdr>
    </w:div>
    <w:div w:id="1713460439">
      <w:bodyDiv w:val="1"/>
      <w:marLeft w:val="0"/>
      <w:marRight w:val="0"/>
      <w:marTop w:val="0"/>
      <w:marBottom w:val="0"/>
      <w:divBdr>
        <w:top w:val="none" w:sz="0" w:space="0" w:color="auto"/>
        <w:left w:val="none" w:sz="0" w:space="0" w:color="auto"/>
        <w:bottom w:val="none" w:sz="0" w:space="0" w:color="auto"/>
        <w:right w:val="none" w:sz="0" w:space="0" w:color="auto"/>
      </w:divBdr>
    </w:div>
    <w:div w:id="1799033520">
      <w:bodyDiv w:val="1"/>
      <w:marLeft w:val="0"/>
      <w:marRight w:val="0"/>
      <w:marTop w:val="0"/>
      <w:marBottom w:val="0"/>
      <w:divBdr>
        <w:top w:val="none" w:sz="0" w:space="0" w:color="auto"/>
        <w:left w:val="none" w:sz="0" w:space="0" w:color="auto"/>
        <w:bottom w:val="none" w:sz="0" w:space="0" w:color="auto"/>
        <w:right w:val="none" w:sz="0" w:space="0" w:color="auto"/>
      </w:divBdr>
    </w:div>
    <w:div w:id="1880629218">
      <w:bodyDiv w:val="1"/>
      <w:marLeft w:val="0"/>
      <w:marRight w:val="0"/>
      <w:marTop w:val="0"/>
      <w:marBottom w:val="0"/>
      <w:divBdr>
        <w:top w:val="none" w:sz="0" w:space="0" w:color="auto"/>
        <w:left w:val="none" w:sz="0" w:space="0" w:color="auto"/>
        <w:bottom w:val="none" w:sz="0" w:space="0" w:color="auto"/>
        <w:right w:val="none" w:sz="0" w:space="0" w:color="auto"/>
      </w:divBdr>
    </w:div>
    <w:div w:id="1969428392">
      <w:bodyDiv w:val="1"/>
      <w:marLeft w:val="0"/>
      <w:marRight w:val="0"/>
      <w:marTop w:val="0"/>
      <w:marBottom w:val="0"/>
      <w:divBdr>
        <w:top w:val="none" w:sz="0" w:space="0" w:color="auto"/>
        <w:left w:val="none" w:sz="0" w:space="0" w:color="auto"/>
        <w:bottom w:val="none" w:sz="0" w:space="0" w:color="auto"/>
        <w:right w:val="none" w:sz="0" w:space="0" w:color="auto"/>
      </w:divBdr>
    </w:div>
    <w:div w:id="2060014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accenture.com" TargetMode="External"/><Relationship Id="rId26" Type="http://schemas.openxmlformats.org/officeDocument/2006/relationships/hyperlink" Target="https://www.harvard.edu" TargetMode="External"/><Relationship Id="rId21" Type="http://schemas.openxmlformats.org/officeDocument/2006/relationships/hyperlink" Target="https://www2.deloitte.com" TargetMode="External"/><Relationship Id="rId34" Type="http://schemas.openxmlformats.org/officeDocument/2006/relationships/hyperlink" Target="https://unesco.org"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9.png"/><Relationship Id="rId25" Type="http://schemas.openxmlformats.org/officeDocument/2006/relationships/hyperlink" Target="https://hbr.org" TargetMode="External"/><Relationship Id="rId33" Type="http://schemas.openxmlformats.org/officeDocument/2006/relationships/hyperlink" Target="https://www.statista.com" TargetMode="External"/><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hyperlink" Target="https://www2.deloitte.com" TargetMode="External"/><Relationship Id="rId29" Type="http://schemas.openxmlformats.org/officeDocument/2006/relationships/hyperlink" Target="https://nces.ed.gov"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hbr.org" TargetMode="External"/><Relationship Id="rId32" Type="http://schemas.openxmlformats.org/officeDocument/2006/relationships/hyperlink" Target="https://www.statista.com"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feedingamerica.org" TargetMode="External"/><Relationship Id="rId28" Type="http://schemas.openxmlformats.org/officeDocument/2006/relationships/hyperlink" Target="https://mckinsey.com" TargetMode="External"/><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adobe.com" TargetMode="External"/><Relationship Id="rId31" Type="http://schemas.openxmlformats.org/officeDocument/2006/relationships/hyperlink" Target="https://www.oecd.or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1.xml"/><Relationship Id="rId22" Type="http://schemas.openxmlformats.org/officeDocument/2006/relationships/hyperlink" Target="https://www.euromonitor.com" TargetMode="External"/><Relationship Id="rId27" Type="http://schemas.openxmlformats.org/officeDocument/2006/relationships/hyperlink" Target="https://mckinsey.com" TargetMode="External"/><Relationship Id="rId30" Type="http://schemas.openxmlformats.org/officeDocument/2006/relationships/hyperlink" Target="https://nrf.com"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[Students Score.xls - For A2 Task 2 (1).xls]Sheet5!PivotTable9</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areaChart>
        <c:grouping val="standard"/>
        <c:varyColors val="0"/>
        <c:ser>
          <c:idx val="0"/>
          <c:order val="0"/>
          <c:tx>
            <c:strRef>
              <c:f>Sheet5!$B$3:$B$4</c:f>
              <c:strCache>
                <c:ptCount val="1"/>
                <c:pt idx="0">
                  <c:v>Total</c:v>
                </c:pt>
              </c:strCache>
            </c:strRef>
          </c:tx>
          <c:spPr>
            <a:solidFill>
              <a:schemeClr val="accent1"/>
            </a:solidFill>
            <a:ln>
              <a:noFill/>
            </a:ln>
            <a:effectLst/>
          </c:spPr>
          <c:cat>
            <c:strRef>
              <c:f>Sheet5!$A$5:$A$8</c:f>
              <c:strCache>
                <c:ptCount val="3"/>
                <c:pt idx="0">
                  <c:v>Does not qualify</c:v>
                </c:pt>
                <c:pt idx="1">
                  <c:v>Qualifies for reduced/free lunch</c:v>
                </c:pt>
                <c:pt idx="2">
                  <c:v> </c:v>
                </c:pt>
              </c:strCache>
            </c:strRef>
          </c:cat>
          <c:val>
            <c:numRef>
              <c:f>Sheet5!$B$5:$B$8</c:f>
              <c:numCache>
                <c:formatCode>General</c:formatCode>
                <c:ptCount val="3"/>
                <c:pt idx="0">
                  <c:v>1215</c:v>
                </c:pt>
                <c:pt idx="1">
                  <c:v>918</c:v>
                </c:pt>
              </c:numCache>
            </c:numRef>
          </c:val>
          <c:extLst>
            <c:ext xmlns:c16="http://schemas.microsoft.com/office/drawing/2014/chart" uri="{C3380CC4-5D6E-409C-BE32-E72D297353CC}">
              <c16:uniqueId val="{00000000-0BFD-4767-A3AE-A8F3EB46654E}"/>
            </c:ext>
          </c:extLst>
        </c:ser>
        <c:dLbls>
          <c:showLegendKey val="0"/>
          <c:showVal val="0"/>
          <c:showCatName val="0"/>
          <c:showSerName val="0"/>
          <c:showPercent val="0"/>
          <c:showBubbleSize val="0"/>
        </c:dLbls>
        <c:axId val="609837152"/>
        <c:axId val="609834272"/>
      </c:areaChart>
      <c:catAx>
        <c:axId val="60983715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9834272"/>
        <c:crosses val="autoZero"/>
        <c:auto val="1"/>
        <c:lblAlgn val="ctr"/>
        <c:lblOffset val="100"/>
        <c:noMultiLvlLbl val="0"/>
      </c:catAx>
      <c:valAx>
        <c:axId val="609834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983715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80BB13-F593-43F3-8A6D-E5B713416A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22</Pages>
  <Words>4365</Words>
  <Characters>24886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29193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Braha</dc:creator>
  <cp:keywords/>
  <dc:description/>
  <cp:lastModifiedBy>Madalina Braha</cp:lastModifiedBy>
  <cp:revision>35</cp:revision>
  <dcterms:created xsi:type="dcterms:W3CDTF">2024-08-15T08:19:00Z</dcterms:created>
  <dcterms:modified xsi:type="dcterms:W3CDTF">2024-08-15T09:19:00Z</dcterms:modified>
</cp:coreProperties>
</file>