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jc w:val="center"/>
      </w:pPr>
      <w:r>
        <w:rPr>
          <w:b/>
          <w:sz w:val="28"/>
        </w:rPr>
        <w:br/>
        <w:br/>
        <w:br/>
        <w:t>LCHS4003 - Health and Social Care Portfolio</w:t>
        <w:br/>
        <w:t>Component 1 Guidance - September 2026</w:t>
        <w:br/>
        <w:br/>
      </w:r>
    </w:p>
    <w:p>
      <w:r>
        <w:rPr>
          <w:b/>
        </w:rPr>
        <w:t xml:space="preserve">Student Name: </w:t>
      </w:r>
      <w:r>
        <w:t>Gurpreet Kaur</w:t>
      </w:r>
    </w:p>
    <w:p>
      <w:r>
        <w:rPr>
          <w:b/>
        </w:rPr>
        <w:t xml:space="preserve">Student Number: </w:t>
      </w:r>
      <w:r>
        <w:t>2542334</w:t>
      </w:r>
    </w:p>
    <w:p>
      <w:r>
        <w:rPr>
          <w:b/>
        </w:rPr>
        <w:t xml:space="preserve">Module Code and Title: </w:t>
      </w:r>
      <w:r>
        <w:t>LCHS4003 - Understanding Health and Social Care Services</w:t>
      </w:r>
    </w:p>
    <w:p>
      <w:r>
        <w:rPr>
          <w:b/>
        </w:rPr>
        <w:t xml:space="preserve">Lecturer's Name: </w:t>
      </w:r>
      <w:r>
        <w:t>Zarah Ahmed</w:t>
      </w:r>
    </w:p>
    <w:p>
      <w:r>
        <w:rPr>
          <w:b/>
        </w:rPr>
        <w:t xml:space="preserve">Assignment Title: </w:t>
      </w:r>
      <w:r>
        <w:t>Task 1: Mini Report - Community Mental Health Services Shortage (Bilston)</w:t>
        <w:br/>
        <w:t>Task 2: Essay - Dentistry Services</w:t>
      </w:r>
    </w:p>
    <w:p>
      <w:r>
        <w:rPr>
          <w:b/>
        </w:rPr>
        <w:t xml:space="preserve">Date of Submission: </w:t>
      </w:r>
      <w:r>
        <w:t>15 October 2026 [EDITABLE]</w:t>
      </w:r>
    </w:p>
    <w:p>
      <w:r>
        <w:rPr>
          <w:b/>
        </w:rPr>
        <w:t xml:space="preserve">Location: </w:t>
      </w:r>
      <w:r>
        <w:t>Bilston, Wolverhampton, United Kingdom</w:t>
      </w:r>
    </w:p>
    <w:p>
      <w:r>
        <w:br w:type="page"/>
      </w:r>
    </w:p>
    <w:p>
      <w:pPr>
        <w:pStyle w:val="Heading1"/>
      </w:pPr>
      <w:r>
        <w:t>Task 1: Mini Report - Addressing the Shortage of Community Mental Health Services in Bilston, Wolverhampton</w:t>
      </w:r>
    </w:p>
    <w:p>
      <w:r>
        <w:rPr>
          <w:b/>
        </w:rPr>
        <w:t xml:space="preserve">To: </w:t>
      </w:r>
      <w:r>
        <w:t>Councillor Linda Leach (Bilston North) and Councillor Rashpal Kaur (Bilston South/East)</w:t>
        <w:br/>
        <w:t>City of Wolverhampton Council</w:t>
        <w:br/>
        <w:t>Civic Centre, St Peters Square, Wolverhampton WV1 1SH</w:t>
        <w:br/>
      </w:r>
    </w:p>
    <w:p>
      <w:r>
        <w:rPr>
          <w:b/>
        </w:rPr>
        <w:t xml:space="preserve">Subject: </w:t>
      </w:r>
      <w:r>
        <w:t>Addressing the Shortage of Community Mental Health Services in Bilston, Wolverhampton</w:t>
      </w:r>
    </w:p>
    <w:p>
      <w:r>
        <w:rPr>
          <w:b/>
        </w:rPr>
        <w:t xml:space="preserve">From: </w:t>
      </w:r>
      <w:r>
        <w:t>Gurpreet Kaur - Student No: 2542334</w:t>
      </w:r>
    </w:p>
    <w:p>
      <w:r>
        <w:rPr>
          <w:b/>
        </w:rPr>
        <w:t xml:space="preserve">Date: </w:t>
      </w:r>
      <w:r>
        <w:t>15 October 2026</w:t>
      </w:r>
    </w:p>
    <w:p>
      <w:r>
        <w:rPr>
          <w:b/>
        </w:rPr>
        <w:t>Introduction</w:t>
        <w:br/>
      </w:r>
      <w:r>
        <w:t>Community mental health services are a vital component of the health and social care system, providing community-based support for individuals experiencing mental health difficulties such as anxiety, depression, psychosis and co-occurring complex needs (NHS England, 2023). This report addresses the growing shortage of these services in Bilston, a town within the City of Wolverhampton with significant health inequalities and rising demand. Bilston comprises three electoral wards – Bilston North, Bilston South and Bilston East – each represented by Labour councillors including Linda Leach, Susan Roberts, Rashpal Kaur, Stephen Simkins and Gillian Wildman (Wolverhampton Labour Group, 2024). The City of Wolverhampton Council has a statutory responsibility to ensure adequate care provision. The Care Act 2014 is central to this duty, establishing principles of wellbeing, prevention, and person-centred care that underpin local authority decision-making (Legislation.gov.uk, 2014). This report examines why the service is needed in Bilston, the impact of its shortage, and recommends evidence-based actions the Council should take to improve provision in line with the Act.</w:t>
        <w:br/>
      </w:r>
    </w:p>
    <w:p>
      <w:r>
        <w:rPr>
          <w:b/>
        </w:rPr>
        <w:t>Why the Service is Needed and Impact on the Community in Bilston</w:t>
        <w:br/>
      </w:r>
      <w:r>
        <w:t>Community mental health services aim to support people to live independently, prevent hospital admission, and promote recovery within their own communities (Mind, 2023). In Bilston, need is acute. Wolverhampton ranks among the most deprived 20% of local authorities in England, and Bilston has higher-than-average deprivation, unemployment, and long-term health conditions (Black Country ICB, 2024). The Black Country Integrated Care System indicates that 1 in 4 adults experiences a mental health problem annually, with higher prevalence in areas like Bilston East and Bilston North.</w:t>
        <w:br/>
        <w:br/>
        <w:t>The shortage manifests in extended waiting lists for psychological therapies (IAPT), reduced availability of crisis teams, and limited supported housing and outreach in WV14 postcodes (Centre for Mental Health, 2022). This directly impacts Bilston residents. Without timely intervention, individuals experience deterioration, increased crisis presentation to New Cross Hospital A&amp;E, and greater reliance on inpatient care at Penn Hospital. The Care Act 2014, Section 1, establishes the wellbeing principle, requiring local authorities to promote physical and mental health, control over day-to-day life, participation in work or education, and social and economic wellbeing (Legislation.gov.uk, 2014). A shortage in Bilston undermines this duty, reducing dignity, autonomy, and community participation for residents who already face transport barriers to city-centre services.</w:t>
        <w:br/>
        <w:br/>
        <w:t>Furthermore, Section 2 of the Care Act emphasises prevention and early intervention, obligating councils to provide services that prevent, reduce, or delay needs (SCIE, 2022). When community services are scarce in Bilston, early signs of relapse are missed. Families and informal carers in Bilston experience increased strain, and inequalities widen, as those unable to afford private support are disproportionately affected. This contravenes the Act's focus on reducing isolation and inequality and supporting independence. Research shows that community-based support reduces hospital readmissions by up to 30% and improves quality of life outcomes (NHS England, 2019).</w:t>
        <w:br/>
      </w:r>
    </w:p>
    <w:p>
      <w:r>
        <w:rPr>
          <w:b/>
        </w:rPr>
        <w:t>Recommendations – What Wolverhampton Council Should Do for Bilston</w:t>
        <w:br/>
      </w:r>
      <w:r>
        <w:t>In line with the Care Act 2014, Wolverhampton City Council should adopt a three-pronged, evidence-based strategy tailored to Bilston.</w:t>
        <w:br/>
        <w:br/>
        <w:t>First, meeting care and support needs through integrated commissioning. Under Sections 18-20 of the Act, the Council must assess and meet eligible needs. It should conduct a Bilston-specific Joint Strategic Needs Assessment and co-produce a Bilston Mental Health Market Position Statement with residents, Bilston Town Board, and NHS partners. This would identify gaps in WV14 provision and ensure personal budgets and direct payments are used to promote choice (Department of Health and Social Care, 2023). Investment in multidisciplinary community mental health teams based at Bilston Health Centre and Bilston Town Hall outreach, including peer support workers, is essential.</w:t>
        <w:br/>
        <w:br/>
        <w:t>Second, promoting prevention and wellbeing in Bilston. To fulfil Section 1 and 2 duties, the Council should expand prevention services. This includes funding community hubs in Bilston Market area and Bert Williams Leisure Centre offering low-level psychological support, social prescribing, and employment advice. The Care Act's wellbeing principle requires attention to social inclusion; therefore, partnership with voluntary organisations such as Wolverhampton Mind, Rethink Mental Illness, and local Bilston community groups like Gazebo Theatre can reduce isolation (Mind, 2023). Public Health England evidence shows prevention returns £14 for every £1 spent (Public Health England, 2022).</w:t>
        <w:br/>
        <w:br/>
        <w:t>Third, supporting independence and reducing inequality. The Council should implement the Care Act's principle of person-centred, strengths-based practice. Training social workers in the Care Act's wellbeing and independence focus, increasing supported housing in Bilston South, and ensuring culturally competent services for Bilston's diverse South Asian and Eastern European communities will address inequality. Regular monitoring of waiting times for Bilston residents and service user outcomes, reported to the Health Scrutiny Panel and Bilston Board, will ensure accountability and transparency, aligning with the Act's emphasis on information and transparency.</w:t>
        <w:br/>
        <w:br/>
        <w:t>In conclusion, the shortage of community mental health services in Bilston poses a serious threat to wellbeing, independence, and equality. The Care Act 2014 provides a clear legal and ethical framework that mandates the Council to act. By investing in prevention, meeting assessed needs, and promoting wellbeing locally in Bilston, the local authority can fulfil its statutory duties and significantly improve the lives of Bilston people.</w:t>
        <w:br/>
      </w:r>
    </w:p>
    <w:p>
      <w:r>
        <w:br w:type="page"/>
      </w:r>
    </w:p>
    <w:p>
      <w:pPr>
        <w:pStyle w:val="Heading1"/>
      </w:pPr>
      <w:r>
        <w:t>Task 2: Essay - Dentistry Services in the United Kingdom</w:t>
      </w:r>
    </w:p>
    <w:p>
      <w:r>
        <w:rPr>
          <w:b/>
        </w:rPr>
        <w:t>Introduction</w:t>
        <w:br/>
      </w:r>
      <w:r>
        <w:t>Dentistry services encompass the prevention, diagnosis, and treatment of diseases and disorders of the oral cavity, including teeth, gums, and associated structures. In the United Kingdom, dentistry is delivered through a mixed economy of NHS and private provision, playing a fundamental role in general health and wellbeing. Good oral health is essential not only for eating, speaking, and social confidence but also for preventing systemic conditions such as cardiovascular disease and diabetes (NHS England, 2022). This essay will explore the origins and historical development of dentistry services, describe their current functioning within the NHS, and critically evaluate their significance for service users' quality of life, highlighting contemporary challenges, strengths, and limitations.</w:t>
        <w:br/>
      </w:r>
    </w:p>
    <w:p>
      <w:r>
        <w:rPr>
          <w:b/>
        </w:rPr>
        <w:t>Historical Context and Current Function</w:t>
        <w:br/>
      </w:r>
      <w:r>
        <w:t>The origins of modern dentistry can be traced to the 18th century, when French surgeon Pierre Fauchard published 'Le Chirurgien Dentiste' in 1728, establishing dentistry as a distinct profession. In the UK, dentistry was historically unregulated, performed by barber-surgeons. The Dentists Act 1878 was a landmark, creating a register of qualified dentists and prohibiting unqualified practice (British Dental Association, 2023). The establishment of the National Health Service in 1948 was transformative, introducing universal access to dental care. Initially, NHS dentistry was free at the point of use, leading to overwhelming demand.</w:t>
        <w:br/>
        <w:br/>
        <w:t>Several historical factors shaped its development. Post-war welfare state ideology promoted universal healthcare, while advances in anaesthesia, radiography, and fluoride research improved treatment effectiveness. The 1951 introduction of patient charges for dentures and the 1952 charges for general dental treatment reflected resource pressures (The King's Fund, 2023). The 2006 NHS dental contract in England and Wales, based on Units of Dental Activity (UDAs), fundamentally changed how dentists are remunerated, aiming to improve access but later criticised for incentivising quantity over quality.</w:t>
        <w:br/>
        <w:br/>
        <w:t>Today, dentistry services operate through three main routes. General Dental Services (GDS) are provided by high-street practices contracted to the NHS, offering check-ups, scaling, fillings, extractions, and dentures. Community Dental Services treat vulnerable groups, including children with learning disabilities and homeless populations. Hospital Dental Services provide specialist care such as oral surgery and orthodontics (NHS England, 2023). Patients in England pay three NHS charge bands (£26.80, £73.50, £319.10 in 2024), with exemptions for children, pregnant women, and low-income groups. Regulation is provided by the General Dental Council. Integration with primary care through Integrated Care Boards (ICBs) since 2022 aims to improve oral health planning, including in the Black Country where Bilston is located.</w:t>
        <w:br/>
      </w:r>
    </w:p>
    <w:p>
      <w:r>
        <w:rPr>
          <w:b/>
        </w:rPr>
        <w:t>Critical Evaluation and Significance for Service Users</w:t>
        <w:br/>
      </w:r>
      <w:r>
        <w:t>Dentistry services significantly impact quality of life by preventing pain, infection, and tooth loss, thereby supporting nutrition, speech, self-esteem, and social participation. Poor oral health is linked to social exclusion and employment difficulties, particularly affecting deprived communities like Bilston.</w:t>
        <w:br/>
        <w:br/>
        <w:t>However, significant challenges exist. Access is a major crisis; in 2023, 90% of NHS practices in England were not accepting new adult NHS patients (British Dental Association, 2023). In Wolverhampton and Bilston, access inequalities mirror national trends, with WV14 having fewer NHS dentists per capita. The UDA contract is widely criticised for discouraging preventive work and complex treatments (House of Commons Health and Social Care Committee, 2023). This creates a strength in high throughput but a limitation in person-centred preventive care.</w:t>
        <w:br/>
        <w:br/>
        <w:t>Strengths include high clinical standards, a robust regulatory framework, and the Community Dental Service's vital role in reducing health inequalities. NHS dentistry remains highly cost-effective compared to private alternatives, protecting low-income service users.</w:t>
        <w:br/>
        <w:br/>
        <w:t>Limitations include workforce shortages, with many dentists moving to private practice due to contractual dissatisfaction, and persistent inequalities. Adults in the most deprived quintile are twice as likely to have tooth decay as those in the least deprived (Public Health England, 2022). Long waiting lists for hospital dental surgery, especially for children requiring general anaesthesia for extractions, further impact wellbeing.</w:t>
        <w:br/>
        <w:br/>
        <w:t>Critically, while dentistry services aim to promote wellbeing and prevention—principles echoing the Care Act 2014—the current system often reacts to disease rather than preventing it. Reform towards a prevention-focused, needs-based contract is urgently needed to improve service user outcomes in places like Bilston.</w:t>
        <w:br/>
      </w:r>
    </w:p>
    <w:p>
      <w:r>
        <w:rPr>
          <w:b/>
        </w:rPr>
        <w:t>Conclusion</w:t>
        <w:br/>
      </w:r>
      <w:r>
        <w:t>In conclusion, dentistry services have evolved from an unregulated trade to a regulated, essential part of the NHS, shaped by welfare policy, legislation, and clinical innovation. Today they function through general, community, and hospital services, providing vital care. Despite strengths in regulation and equity, challenges of access, contractual limitations, and workforce pressures undermine their potential to improve quality of life. Addressing these through contractual reform and increased investment in prevention is essential to ensure oral health supports overall wellbeing for all communities, including Bilston, Wolverhampton.</w:t>
        <w:br/>
      </w:r>
    </w:p>
    <w:p>
      <w:r>
        <w:br w:type="page"/>
      </w:r>
    </w:p>
    <w:p>
      <w:pPr>
        <w:pStyle w:val="Heading1"/>
      </w:pPr>
      <w:r>
        <w:t>Reference List (Combined - UWTSD Harvard)</w:t>
      </w:r>
    </w:p>
    <w:p>
      <w:r>
        <w:t>Black Country Integrated Care Board (ICB) (2024) Black Country Joint Forward Plan: Mental Health Needs Assessment. Wolverhampton: Black Country ICB.</w:t>
      </w:r>
    </w:p>
    <w:p>
      <w:r>
        <w:t>British Dental Association (BDA) (2023) NHS Dentistry in England: Access crisis and contract reform. London: BDA.</w:t>
      </w:r>
    </w:p>
    <w:p>
      <w:r>
        <w:t>Centre for Mental Health (2022) The cost of mental ill health: Community services and prevention. London: Centre for Mental Health.</w:t>
      </w:r>
    </w:p>
    <w:p>
      <w:r>
        <w:t>Department of Health and Social Care (2023) Care and Support Statutory Guidance. London: DHSC. Available at: https://www.gov.uk/government/publications/care-act-statutory-guidance (Accessed: 15 October 2026).</w:t>
      </w:r>
    </w:p>
    <w:p>
      <w:r>
        <w:t>House of Commons Health and Social Care Committee (2023) NHS Dentistry: Ninth Report of Session 2022-23. London: House of Commons.</w:t>
      </w:r>
    </w:p>
    <w:p>
      <w:r>
        <w:t>Legislation.gov.uk (2014) Care Act 2014, c.23. Part 1, Care and Support. London: The Stationery Office. Available at: https://www.legislation.gov.uk/ukpga/2014/23/contents (Accessed: 15 October 2026).</w:t>
      </w:r>
    </w:p>
    <w:p>
      <w:r>
        <w:t>Mind (2023) Community mental health services: What good looks like. London: Mind.</w:t>
      </w:r>
    </w:p>
    <w:p>
      <w:r>
        <w:t>NHS England (2019) The Community Mental Health Framework for Adults and Older Adults. London: NHS England.</w:t>
      </w:r>
    </w:p>
    <w:p>
      <w:r>
        <w:t>NHS England (2022) Health Matters: Child Dental Health. London: NHS England.</w:t>
      </w:r>
    </w:p>
    <w:p>
      <w:r>
        <w:t>NHS England (2023) Dentistry – Commissioning and Access. Available at: https://www.england.nhs.uk/primary-care/dentistry/ (Accessed: 15 October 2026).</w:t>
      </w:r>
    </w:p>
    <w:p>
      <w:r>
        <w:t>Public Health England (2022) Health inequalities in oral health and mental health: Evidence review. London: PHE.</w:t>
      </w:r>
    </w:p>
    <w:p>
      <w:r>
        <w:t>SCIE – Social Care Institute for Excellence (2022) Care Act 2014: Prevention and wellbeing. London: SCIE. Available at: https://www.scie.org.uk/care-act-2014/ (Accessed: 15 October 2026).</w:t>
      </w:r>
    </w:p>
    <w:p>
      <w:r>
        <w:t>The King's Fund (2023) The history of the NHS: Dental services. London: The King's Fund.</w:t>
      </w:r>
    </w:p>
    <w:p>
      <w:r>
        <w:t>Wolverhampton Labour Group (2024) Bilston North, Bilston South and Bilston East Councillors. Available at: https://www.wolverhamptonlabour.com (Accessed: 15 October 2026).</w:t>
      </w:r>
    </w:p>
    <w:sectPr w:rsidR="00FC693F" w:rsidRPr="0006063C" w:rsidSect="00034616">
      <w:footerReference w:type="default" r:id="rId9"/>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pPr>
    <w:r>
      <w:t>Gurpreet Kaur - 2542334 - LCHS4003 - Page</w:t>
    </w: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pPr>
      <w:spacing w:line="360" w:lineRule="auto"/>
    </w:pPr>
    <w:rPr>
      <w:rFonts w:ascii="Arial" w:hAnsi="Arial"/>
      <w:sz w:val="22"/>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