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D20596" w14:textId="34B4663E" w:rsidR="002976D8" w:rsidRPr="00F16F1A" w:rsidRDefault="00F16F1A" w:rsidP="002976D8">
      <w:r w:rsidRPr="00F16F1A">
        <w:t>Coursework BMDS7004 – Data Analytics</w:t>
      </w:r>
    </w:p>
    <w:tbl>
      <w:tblPr>
        <w:tblW w:w="9356" w:type="dxa"/>
        <w:tblLayout w:type="fixed"/>
        <w:tblCellMar>
          <w:left w:w="0" w:type="dxa"/>
          <w:right w:w="0" w:type="dxa"/>
        </w:tblCellMar>
        <w:tblLook w:val="0000" w:firstRow="0" w:lastRow="0" w:firstColumn="0" w:lastColumn="0" w:noHBand="0" w:noVBand="0"/>
      </w:tblPr>
      <w:tblGrid>
        <w:gridCol w:w="3686"/>
        <w:gridCol w:w="425"/>
        <w:gridCol w:w="1134"/>
        <w:gridCol w:w="1276"/>
        <w:gridCol w:w="1134"/>
        <w:gridCol w:w="1701"/>
      </w:tblGrid>
      <w:tr w:rsidR="002976D8" w:rsidRPr="002976D8" w14:paraId="5EC4ADA5" w14:textId="77777777" w:rsidTr="002976D8">
        <w:trPr>
          <w:cantSplit/>
        </w:trPr>
        <w:tc>
          <w:tcPr>
            <w:tcW w:w="9356" w:type="dxa"/>
            <w:gridSpan w:val="6"/>
            <w:tcBorders>
              <w:top w:val="nil"/>
              <w:left w:val="nil"/>
              <w:bottom w:val="nil"/>
              <w:right w:val="nil"/>
            </w:tcBorders>
            <w:shd w:val="clear" w:color="auto" w:fill="FFFFFF"/>
            <w:vAlign w:val="center"/>
          </w:tcPr>
          <w:p w14:paraId="752D1D29" w14:textId="77777777" w:rsidR="002976D8" w:rsidRPr="002976D8" w:rsidRDefault="002976D8" w:rsidP="002976D8">
            <w:pPr>
              <w:autoSpaceDE w:val="0"/>
              <w:autoSpaceDN w:val="0"/>
              <w:adjustRightInd w:val="0"/>
              <w:spacing w:after="0" w:line="320" w:lineRule="atLeast"/>
              <w:ind w:left="60" w:right="60"/>
              <w:jc w:val="center"/>
              <w:rPr>
                <w:color w:val="010205"/>
                <w:sz w:val="28"/>
                <w:szCs w:val="28"/>
              </w:rPr>
            </w:pPr>
            <w:r w:rsidRPr="002976D8">
              <w:rPr>
                <w:b/>
                <w:bCs/>
                <w:color w:val="010205"/>
                <w:sz w:val="28"/>
                <w:szCs w:val="28"/>
              </w:rPr>
              <w:t>Descriptive Statistics</w:t>
            </w:r>
          </w:p>
        </w:tc>
      </w:tr>
      <w:tr w:rsidR="002976D8" w:rsidRPr="002976D8" w14:paraId="1802DF13" w14:textId="77777777" w:rsidTr="002976D8">
        <w:trPr>
          <w:cantSplit/>
        </w:trPr>
        <w:tc>
          <w:tcPr>
            <w:tcW w:w="3686" w:type="dxa"/>
            <w:tcBorders>
              <w:top w:val="nil"/>
              <w:left w:val="nil"/>
              <w:bottom w:val="single" w:sz="8" w:space="0" w:color="152935"/>
              <w:right w:val="nil"/>
            </w:tcBorders>
            <w:shd w:val="clear" w:color="auto" w:fill="FFFFFF"/>
            <w:vAlign w:val="bottom"/>
          </w:tcPr>
          <w:p w14:paraId="3A46879B" w14:textId="77777777" w:rsidR="002976D8" w:rsidRPr="002976D8" w:rsidRDefault="002976D8" w:rsidP="002976D8">
            <w:pPr>
              <w:autoSpaceDE w:val="0"/>
              <w:autoSpaceDN w:val="0"/>
              <w:adjustRightInd w:val="0"/>
              <w:spacing w:after="0" w:line="240" w:lineRule="auto"/>
              <w:rPr>
                <w:rFonts w:ascii="Times New Roman" w:hAnsi="Times New Roman" w:cs="Times New Roman"/>
              </w:rPr>
            </w:pPr>
          </w:p>
        </w:tc>
        <w:tc>
          <w:tcPr>
            <w:tcW w:w="425" w:type="dxa"/>
            <w:tcBorders>
              <w:top w:val="nil"/>
              <w:left w:val="nil"/>
              <w:bottom w:val="single" w:sz="8" w:space="0" w:color="152935"/>
              <w:right w:val="single" w:sz="8" w:space="0" w:color="E0E0E0"/>
            </w:tcBorders>
            <w:shd w:val="clear" w:color="auto" w:fill="FFFFFF"/>
            <w:vAlign w:val="bottom"/>
          </w:tcPr>
          <w:p w14:paraId="3ECD1808" w14:textId="77777777" w:rsidR="002976D8" w:rsidRPr="002976D8" w:rsidRDefault="002976D8" w:rsidP="002976D8">
            <w:pPr>
              <w:autoSpaceDE w:val="0"/>
              <w:autoSpaceDN w:val="0"/>
              <w:adjustRightInd w:val="0"/>
              <w:spacing w:after="0" w:line="320" w:lineRule="atLeast"/>
              <w:ind w:left="60" w:right="60"/>
              <w:jc w:val="center"/>
              <w:rPr>
                <w:color w:val="264A60"/>
              </w:rPr>
            </w:pPr>
            <w:r w:rsidRPr="002976D8">
              <w:rPr>
                <w:color w:val="264A60"/>
              </w:rPr>
              <w:t>N</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5D1FB2C3" w14:textId="77777777" w:rsidR="002976D8" w:rsidRPr="002976D8" w:rsidRDefault="002976D8" w:rsidP="002976D8">
            <w:pPr>
              <w:autoSpaceDE w:val="0"/>
              <w:autoSpaceDN w:val="0"/>
              <w:adjustRightInd w:val="0"/>
              <w:spacing w:after="0" w:line="320" w:lineRule="atLeast"/>
              <w:ind w:left="60" w:right="60"/>
              <w:jc w:val="center"/>
              <w:rPr>
                <w:color w:val="264A60"/>
              </w:rPr>
            </w:pPr>
            <w:r w:rsidRPr="002976D8">
              <w:rPr>
                <w:color w:val="264A60"/>
              </w:rPr>
              <w:t>Minimum</w:t>
            </w:r>
          </w:p>
        </w:tc>
        <w:tc>
          <w:tcPr>
            <w:tcW w:w="1276" w:type="dxa"/>
            <w:tcBorders>
              <w:top w:val="nil"/>
              <w:left w:val="single" w:sz="8" w:space="0" w:color="E0E0E0"/>
              <w:bottom w:val="single" w:sz="8" w:space="0" w:color="152935"/>
              <w:right w:val="single" w:sz="8" w:space="0" w:color="E0E0E0"/>
            </w:tcBorders>
            <w:shd w:val="clear" w:color="auto" w:fill="FFFFFF"/>
            <w:vAlign w:val="bottom"/>
          </w:tcPr>
          <w:p w14:paraId="2419C419" w14:textId="77777777" w:rsidR="002976D8" w:rsidRPr="002976D8" w:rsidRDefault="002976D8" w:rsidP="002976D8">
            <w:pPr>
              <w:autoSpaceDE w:val="0"/>
              <w:autoSpaceDN w:val="0"/>
              <w:adjustRightInd w:val="0"/>
              <w:spacing w:after="0" w:line="320" w:lineRule="atLeast"/>
              <w:ind w:left="60" w:right="60"/>
              <w:jc w:val="center"/>
              <w:rPr>
                <w:color w:val="264A60"/>
              </w:rPr>
            </w:pPr>
            <w:r w:rsidRPr="002976D8">
              <w:rPr>
                <w:color w:val="264A60"/>
              </w:rPr>
              <w:t>Maximum</w:t>
            </w:r>
          </w:p>
        </w:tc>
        <w:tc>
          <w:tcPr>
            <w:tcW w:w="1134" w:type="dxa"/>
            <w:tcBorders>
              <w:top w:val="nil"/>
              <w:left w:val="single" w:sz="8" w:space="0" w:color="E0E0E0"/>
              <w:bottom w:val="single" w:sz="8" w:space="0" w:color="152935"/>
              <w:right w:val="single" w:sz="8" w:space="0" w:color="E0E0E0"/>
            </w:tcBorders>
            <w:shd w:val="clear" w:color="auto" w:fill="FFFFFF"/>
            <w:vAlign w:val="bottom"/>
          </w:tcPr>
          <w:p w14:paraId="0B84C415" w14:textId="77777777" w:rsidR="002976D8" w:rsidRPr="002976D8" w:rsidRDefault="002976D8" w:rsidP="002976D8">
            <w:pPr>
              <w:autoSpaceDE w:val="0"/>
              <w:autoSpaceDN w:val="0"/>
              <w:adjustRightInd w:val="0"/>
              <w:spacing w:after="0" w:line="320" w:lineRule="atLeast"/>
              <w:ind w:left="60" w:right="60"/>
              <w:jc w:val="center"/>
              <w:rPr>
                <w:color w:val="264A60"/>
              </w:rPr>
            </w:pPr>
            <w:r w:rsidRPr="002976D8">
              <w:rPr>
                <w:color w:val="264A60"/>
              </w:rPr>
              <w:t>Mean</w:t>
            </w:r>
          </w:p>
        </w:tc>
        <w:tc>
          <w:tcPr>
            <w:tcW w:w="1701" w:type="dxa"/>
            <w:tcBorders>
              <w:top w:val="nil"/>
              <w:left w:val="single" w:sz="8" w:space="0" w:color="E0E0E0"/>
              <w:bottom w:val="single" w:sz="8" w:space="0" w:color="152935"/>
              <w:right w:val="nil"/>
            </w:tcBorders>
            <w:shd w:val="clear" w:color="auto" w:fill="FFFFFF"/>
            <w:vAlign w:val="bottom"/>
          </w:tcPr>
          <w:p w14:paraId="7F631AAA" w14:textId="77777777" w:rsidR="002976D8" w:rsidRPr="002976D8" w:rsidRDefault="002976D8" w:rsidP="002976D8">
            <w:pPr>
              <w:autoSpaceDE w:val="0"/>
              <w:autoSpaceDN w:val="0"/>
              <w:adjustRightInd w:val="0"/>
              <w:spacing w:after="0" w:line="320" w:lineRule="atLeast"/>
              <w:ind w:left="60" w:right="60"/>
              <w:jc w:val="center"/>
              <w:rPr>
                <w:color w:val="264A60"/>
              </w:rPr>
            </w:pPr>
            <w:r w:rsidRPr="002976D8">
              <w:rPr>
                <w:color w:val="264A60"/>
              </w:rPr>
              <w:t>Std. Deviation</w:t>
            </w:r>
          </w:p>
        </w:tc>
      </w:tr>
      <w:tr w:rsidR="002976D8" w:rsidRPr="002976D8" w14:paraId="268B0F82" w14:textId="77777777" w:rsidTr="002976D8">
        <w:trPr>
          <w:cantSplit/>
        </w:trPr>
        <w:tc>
          <w:tcPr>
            <w:tcW w:w="3686" w:type="dxa"/>
            <w:tcBorders>
              <w:top w:val="single" w:sz="8" w:space="0" w:color="152935"/>
              <w:left w:val="nil"/>
              <w:bottom w:val="single" w:sz="8" w:space="0" w:color="AEAEAE"/>
              <w:right w:val="nil"/>
            </w:tcBorders>
            <w:shd w:val="clear" w:color="auto" w:fill="E0E0E0"/>
          </w:tcPr>
          <w:p w14:paraId="4134A45C" w14:textId="77777777" w:rsidR="002976D8" w:rsidRPr="002976D8" w:rsidRDefault="002976D8" w:rsidP="002976D8">
            <w:pPr>
              <w:autoSpaceDE w:val="0"/>
              <w:autoSpaceDN w:val="0"/>
              <w:adjustRightInd w:val="0"/>
              <w:spacing w:after="0" w:line="320" w:lineRule="atLeast"/>
              <w:ind w:left="60" w:right="60"/>
              <w:rPr>
                <w:color w:val="264A60"/>
              </w:rPr>
            </w:pPr>
            <w:proofErr w:type="spellStart"/>
            <w:r w:rsidRPr="002976D8">
              <w:rPr>
                <w:color w:val="264A60"/>
              </w:rPr>
              <w:t>high_bp</w:t>
            </w:r>
            <w:proofErr w:type="spellEnd"/>
          </w:p>
        </w:tc>
        <w:tc>
          <w:tcPr>
            <w:tcW w:w="425" w:type="dxa"/>
            <w:tcBorders>
              <w:top w:val="single" w:sz="8" w:space="0" w:color="152935"/>
              <w:left w:val="nil"/>
              <w:bottom w:val="single" w:sz="8" w:space="0" w:color="AEAEAE"/>
              <w:right w:val="single" w:sz="8" w:space="0" w:color="E0E0E0"/>
            </w:tcBorders>
            <w:shd w:val="clear" w:color="auto" w:fill="F9F9FB"/>
          </w:tcPr>
          <w:p w14:paraId="1B9229B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152935"/>
              <w:left w:val="single" w:sz="8" w:space="0" w:color="E0E0E0"/>
              <w:bottom w:val="single" w:sz="8" w:space="0" w:color="AEAEAE"/>
              <w:right w:val="single" w:sz="8" w:space="0" w:color="E0E0E0"/>
            </w:tcBorders>
            <w:shd w:val="clear" w:color="auto" w:fill="F9F9FB"/>
          </w:tcPr>
          <w:p w14:paraId="51568E6B"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15</w:t>
            </w:r>
          </w:p>
        </w:tc>
        <w:tc>
          <w:tcPr>
            <w:tcW w:w="1276" w:type="dxa"/>
            <w:tcBorders>
              <w:top w:val="single" w:sz="8" w:space="0" w:color="152935"/>
              <w:left w:val="single" w:sz="8" w:space="0" w:color="E0E0E0"/>
              <w:bottom w:val="single" w:sz="8" w:space="0" w:color="AEAEAE"/>
              <w:right w:val="single" w:sz="8" w:space="0" w:color="E0E0E0"/>
            </w:tcBorders>
            <w:shd w:val="clear" w:color="auto" w:fill="F9F9FB"/>
          </w:tcPr>
          <w:p w14:paraId="00A28946"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25</w:t>
            </w:r>
          </w:p>
        </w:tc>
        <w:tc>
          <w:tcPr>
            <w:tcW w:w="1134" w:type="dxa"/>
            <w:tcBorders>
              <w:top w:val="single" w:sz="8" w:space="0" w:color="152935"/>
              <w:left w:val="single" w:sz="8" w:space="0" w:color="E0E0E0"/>
              <w:bottom w:val="single" w:sz="8" w:space="0" w:color="AEAEAE"/>
              <w:right w:val="single" w:sz="8" w:space="0" w:color="E0E0E0"/>
            </w:tcBorders>
            <w:shd w:val="clear" w:color="auto" w:fill="F9F9FB"/>
          </w:tcPr>
          <w:p w14:paraId="7678F33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19.41</w:t>
            </w:r>
          </w:p>
        </w:tc>
        <w:tc>
          <w:tcPr>
            <w:tcW w:w="1701" w:type="dxa"/>
            <w:tcBorders>
              <w:top w:val="single" w:sz="8" w:space="0" w:color="152935"/>
              <w:left w:val="single" w:sz="8" w:space="0" w:color="E0E0E0"/>
              <w:bottom w:val="single" w:sz="8" w:space="0" w:color="AEAEAE"/>
              <w:right w:val="nil"/>
            </w:tcBorders>
            <w:shd w:val="clear" w:color="auto" w:fill="F9F9FB"/>
          </w:tcPr>
          <w:p w14:paraId="19171B9D"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2.649</w:t>
            </w:r>
          </w:p>
        </w:tc>
      </w:tr>
      <w:tr w:rsidR="002976D8" w:rsidRPr="002976D8" w14:paraId="1CAD6C01"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3FDEADEA" w14:textId="77777777" w:rsidR="002976D8" w:rsidRPr="002976D8" w:rsidRDefault="002976D8" w:rsidP="002976D8">
            <w:pPr>
              <w:autoSpaceDE w:val="0"/>
              <w:autoSpaceDN w:val="0"/>
              <w:adjustRightInd w:val="0"/>
              <w:spacing w:after="0" w:line="320" w:lineRule="atLeast"/>
              <w:ind w:left="60" w:right="60"/>
              <w:rPr>
                <w:color w:val="264A60"/>
              </w:rPr>
            </w:pPr>
            <w:proofErr w:type="spellStart"/>
            <w:r w:rsidRPr="002976D8">
              <w:rPr>
                <w:color w:val="264A60"/>
              </w:rPr>
              <w:t>resp_illness</w:t>
            </w:r>
            <w:proofErr w:type="spellEnd"/>
          </w:p>
        </w:tc>
        <w:tc>
          <w:tcPr>
            <w:tcW w:w="425" w:type="dxa"/>
            <w:tcBorders>
              <w:top w:val="single" w:sz="8" w:space="0" w:color="AEAEAE"/>
              <w:left w:val="nil"/>
              <w:bottom w:val="single" w:sz="8" w:space="0" w:color="AEAEAE"/>
              <w:right w:val="single" w:sz="8" w:space="0" w:color="E0E0E0"/>
            </w:tcBorders>
            <w:shd w:val="clear" w:color="auto" w:fill="F9F9FB"/>
          </w:tcPr>
          <w:p w14:paraId="5CC2D2FB"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3924D361"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8</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54CE152A"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20</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010EDFCD"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13.76</w:t>
            </w:r>
          </w:p>
        </w:tc>
        <w:tc>
          <w:tcPr>
            <w:tcW w:w="1701" w:type="dxa"/>
            <w:tcBorders>
              <w:top w:val="single" w:sz="8" w:space="0" w:color="AEAEAE"/>
              <w:left w:val="single" w:sz="8" w:space="0" w:color="E0E0E0"/>
              <w:bottom w:val="single" w:sz="8" w:space="0" w:color="AEAEAE"/>
              <w:right w:val="nil"/>
            </w:tcBorders>
            <w:shd w:val="clear" w:color="auto" w:fill="F9F9FB"/>
          </w:tcPr>
          <w:p w14:paraId="32AC7265"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2.430</w:t>
            </w:r>
          </w:p>
        </w:tc>
      </w:tr>
      <w:tr w:rsidR="002976D8" w:rsidRPr="002976D8" w14:paraId="7A7F4A60"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44152324" w14:textId="77777777" w:rsidR="002976D8" w:rsidRPr="002976D8" w:rsidRDefault="002976D8" w:rsidP="002976D8">
            <w:pPr>
              <w:autoSpaceDE w:val="0"/>
              <w:autoSpaceDN w:val="0"/>
              <w:adjustRightInd w:val="0"/>
              <w:spacing w:after="0" w:line="320" w:lineRule="atLeast"/>
              <w:ind w:left="60" w:right="60"/>
              <w:rPr>
                <w:color w:val="264A60"/>
              </w:rPr>
            </w:pPr>
            <w:proofErr w:type="spellStart"/>
            <w:r w:rsidRPr="002976D8">
              <w:rPr>
                <w:color w:val="264A60"/>
              </w:rPr>
              <w:t>mental_illness</w:t>
            </w:r>
            <w:proofErr w:type="spellEnd"/>
          </w:p>
        </w:tc>
        <w:tc>
          <w:tcPr>
            <w:tcW w:w="425" w:type="dxa"/>
            <w:tcBorders>
              <w:top w:val="single" w:sz="8" w:space="0" w:color="AEAEAE"/>
              <w:left w:val="nil"/>
              <w:bottom w:val="single" w:sz="8" w:space="0" w:color="AEAEAE"/>
              <w:right w:val="single" w:sz="8" w:space="0" w:color="E0E0E0"/>
            </w:tcBorders>
            <w:shd w:val="clear" w:color="auto" w:fill="F9F9FB"/>
          </w:tcPr>
          <w:p w14:paraId="79F1E3D2"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FBDD93D"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4143CD01"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11C830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9.62</w:t>
            </w:r>
          </w:p>
        </w:tc>
        <w:tc>
          <w:tcPr>
            <w:tcW w:w="1701" w:type="dxa"/>
            <w:tcBorders>
              <w:top w:val="single" w:sz="8" w:space="0" w:color="AEAEAE"/>
              <w:left w:val="single" w:sz="8" w:space="0" w:color="E0E0E0"/>
              <w:bottom w:val="single" w:sz="8" w:space="0" w:color="AEAEAE"/>
              <w:right w:val="nil"/>
            </w:tcBorders>
            <w:shd w:val="clear" w:color="auto" w:fill="F9F9FB"/>
          </w:tcPr>
          <w:p w14:paraId="1DDB20A0"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2.338</w:t>
            </w:r>
          </w:p>
        </w:tc>
      </w:tr>
      <w:tr w:rsidR="002976D8" w:rsidRPr="002976D8" w14:paraId="4C546F42"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0055442F"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diabetes</w:t>
            </w:r>
          </w:p>
        </w:tc>
        <w:tc>
          <w:tcPr>
            <w:tcW w:w="425" w:type="dxa"/>
            <w:tcBorders>
              <w:top w:val="single" w:sz="8" w:space="0" w:color="AEAEAE"/>
              <w:left w:val="nil"/>
              <w:bottom w:val="single" w:sz="8" w:space="0" w:color="AEAEAE"/>
              <w:right w:val="single" w:sz="8" w:space="0" w:color="E0E0E0"/>
            </w:tcBorders>
            <w:shd w:val="clear" w:color="auto" w:fill="F9F9FB"/>
          </w:tcPr>
          <w:p w14:paraId="62256390"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F6976C3"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3</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1BFDEAD6"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10</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7726DEF8"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5.94</w:t>
            </w:r>
          </w:p>
        </w:tc>
        <w:tc>
          <w:tcPr>
            <w:tcW w:w="1701" w:type="dxa"/>
            <w:tcBorders>
              <w:top w:val="single" w:sz="8" w:space="0" w:color="AEAEAE"/>
              <w:left w:val="single" w:sz="8" w:space="0" w:color="E0E0E0"/>
              <w:bottom w:val="single" w:sz="8" w:space="0" w:color="AEAEAE"/>
              <w:right w:val="nil"/>
            </w:tcBorders>
            <w:shd w:val="clear" w:color="auto" w:fill="F9F9FB"/>
          </w:tcPr>
          <w:p w14:paraId="2944B805"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1.343</w:t>
            </w:r>
          </w:p>
        </w:tc>
      </w:tr>
      <w:tr w:rsidR="002976D8" w:rsidRPr="002976D8" w14:paraId="74412489"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5E3D0FD7" w14:textId="77777777" w:rsidR="002976D8" w:rsidRPr="002976D8" w:rsidRDefault="002976D8" w:rsidP="002976D8">
            <w:pPr>
              <w:autoSpaceDE w:val="0"/>
              <w:autoSpaceDN w:val="0"/>
              <w:adjustRightInd w:val="0"/>
              <w:spacing w:after="0" w:line="320" w:lineRule="atLeast"/>
              <w:ind w:left="60" w:right="60"/>
              <w:rPr>
                <w:color w:val="264A60"/>
              </w:rPr>
            </w:pPr>
            <w:proofErr w:type="spellStart"/>
            <w:r w:rsidRPr="002976D8">
              <w:rPr>
                <w:color w:val="264A60"/>
              </w:rPr>
              <w:t>health_status_poor_or_fair</w:t>
            </w:r>
            <w:proofErr w:type="spellEnd"/>
          </w:p>
        </w:tc>
        <w:tc>
          <w:tcPr>
            <w:tcW w:w="425" w:type="dxa"/>
            <w:tcBorders>
              <w:top w:val="single" w:sz="8" w:space="0" w:color="AEAEAE"/>
              <w:left w:val="nil"/>
              <w:bottom w:val="single" w:sz="8" w:space="0" w:color="AEAEAE"/>
              <w:right w:val="single" w:sz="8" w:space="0" w:color="E0E0E0"/>
            </w:tcBorders>
            <w:shd w:val="clear" w:color="auto" w:fill="F9F9FB"/>
          </w:tcPr>
          <w:p w14:paraId="67959547"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708CAD6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5FE4C50B"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34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668309A"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21.47</w:t>
            </w:r>
          </w:p>
        </w:tc>
        <w:tc>
          <w:tcPr>
            <w:tcW w:w="1701" w:type="dxa"/>
            <w:tcBorders>
              <w:top w:val="single" w:sz="8" w:space="0" w:color="AEAEAE"/>
              <w:left w:val="single" w:sz="8" w:space="0" w:color="E0E0E0"/>
              <w:bottom w:val="single" w:sz="8" w:space="0" w:color="AEAEAE"/>
              <w:right w:val="nil"/>
            </w:tcBorders>
            <w:shd w:val="clear" w:color="auto" w:fill="F9F9FB"/>
          </w:tcPr>
          <w:p w14:paraId="461D7C9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5.054</w:t>
            </w:r>
          </w:p>
        </w:tc>
      </w:tr>
      <w:tr w:rsidR="002976D8" w:rsidRPr="002976D8" w14:paraId="512E74FE"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022395C2"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smoker</w:t>
            </w:r>
          </w:p>
        </w:tc>
        <w:tc>
          <w:tcPr>
            <w:tcW w:w="425" w:type="dxa"/>
            <w:tcBorders>
              <w:top w:val="single" w:sz="8" w:space="0" w:color="AEAEAE"/>
              <w:left w:val="nil"/>
              <w:bottom w:val="single" w:sz="8" w:space="0" w:color="AEAEAE"/>
              <w:right w:val="single" w:sz="8" w:space="0" w:color="E0E0E0"/>
            </w:tcBorders>
            <w:shd w:val="clear" w:color="auto" w:fill="F9F9FB"/>
          </w:tcPr>
          <w:p w14:paraId="2A34DBDD"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48E38374"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14</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5B36E5A3"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36</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41478A7"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25.37</w:t>
            </w:r>
          </w:p>
        </w:tc>
        <w:tc>
          <w:tcPr>
            <w:tcW w:w="1701" w:type="dxa"/>
            <w:tcBorders>
              <w:top w:val="single" w:sz="8" w:space="0" w:color="AEAEAE"/>
              <w:left w:val="single" w:sz="8" w:space="0" w:color="E0E0E0"/>
              <w:bottom w:val="single" w:sz="8" w:space="0" w:color="AEAEAE"/>
              <w:right w:val="nil"/>
            </w:tcBorders>
            <w:shd w:val="clear" w:color="auto" w:fill="F9F9FB"/>
          </w:tcPr>
          <w:p w14:paraId="006581BA"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4.207</w:t>
            </w:r>
          </w:p>
        </w:tc>
      </w:tr>
      <w:tr w:rsidR="002976D8" w:rsidRPr="002976D8" w14:paraId="533D8080" w14:textId="77777777" w:rsidTr="002976D8">
        <w:trPr>
          <w:cantSplit/>
        </w:trPr>
        <w:tc>
          <w:tcPr>
            <w:tcW w:w="3686" w:type="dxa"/>
            <w:tcBorders>
              <w:top w:val="single" w:sz="8" w:space="0" w:color="AEAEAE"/>
              <w:left w:val="nil"/>
              <w:bottom w:val="single" w:sz="8" w:space="0" w:color="AEAEAE"/>
              <w:right w:val="nil"/>
            </w:tcBorders>
            <w:shd w:val="clear" w:color="auto" w:fill="E0E0E0"/>
          </w:tcPr>
          <w:p w14:paraId="7E4B057E" w14:textId="77777777" w:rsidR="002976D8" w:rsidRPr="002976D8" w:rsidRDefault="002976D8" w:rsidP="002976D8">
            <w:pPr>
              <w:autoSpaceDE w:val="0"/>
              <w:autoSpaceDN w:val="0"/>
              <w:adjustRightInd w:val="0"/>
              <w:spacing w:after="0" w:line="320" w:lineRule="atLeast"/>
              <w:ind w:left="60" w:right="60"/>
              <w:rPr>
                <w:color w:val="264A60"/>
              </w:rPr>
            </w:pPr>
            <w:proofErr w:type="spellStart"/>
            <w:r w:rsidRPr="002976D8">
              <w:rPr>
                <w:color w:val="264A60"/>
              </w:rPr>
              <w:t>bmi_overweight_or_obese</w:t>
            </w:r>
            <w:proofErr w:type="spellEnd"/>
          </w:p>
        </w:tc>
        <w:tc>
          <w:tcPr>
            <w:tcW w:w="425" w:type="dxa"/>
            <w:tcBorders>
              <w:top w:val="single" w:sz="8" w:space="0" w:color="AEAEAE"/>
              <w:left w:val="nil"/>
              <w:bottom w:val="single" w:sz="8" w:space="0" w:color="AEAEAE"/>
              <w:right w:val="single" w:sz="8" w:space="0" w:color="E0E0E0"/>
            </w:tcBorders>
            <w:shd w:val="clear" w:color="auto" w:fill="F9F9FB"/>
          </w:tcPr>
          <w:p w14:paraId="1F1EBD78"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79576075"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48</w:t>
            </w:r>
          </w:p>
        </w:tc>
        <w:tc>
          <w:tcPr>
            <w:tcW w:w="1276" w:type="dxa"/>
            <w:tcBorders>
              <w:top w:val="single" w:sz="8" w:space="0" w:color="AEAEAE"/>
              <w:left w:val="single" w:sz="8" w:space="0" w:color="E0E0E0"/>
              <w:bottom w:val="single" w:sz="8" w:space="0" w:color="AEAEAE"/>
              <w:right w:val="single" w:sz="8" w:space="0" w:color="E0E0E0"/>
            </w:tcBorders>
            <w:shd w:val="clear" w:color="auto" w:fill="F9F9FB"/>
          </w:tcPr>
          <w:p w14:paraId="281C6DBA"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63</w:t>
            </w:r>
          </w:p>
        </w:tc>
        <w:tc>
          <w:tcPr>
            <w:tcW w:w="1134" w:type="dxa"/>
            <w:tcBorders>
              <w:top w:val="single" w:sz="8" w:space="0" w:color="AEAEAE"/>
              <w:left w:val="single" w:sz="8" w:space="0" w:color="E0E0E0"/>
              <w:bottom w:val="single" w:sz="8" w:space="0" w:color="AEAEAE"/>
              <w:right w:val="single" w:sz="8" w:space="0" w:color="E0E0E0"/>
            </w:tcBorders>
            <w:shd w:val="clear" w:color="auto" w:fill="F9F9FB"/>
          </w:tcPr>
          <w:p w14:paraId="65AA50E9"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55.81</w:t>
            </w:r>
          </w:p>
        </w:tc>
        <w:tc>
          <w:tcPr>
            <w:tcW w:w="1701" w:type="dxa"/>
            <w:tcBorders>
              <w:top w:val="single" w:sz="8" w:space="0" w:color="AEAEAE"/>
              <w:left w:val="single" w:sz="8" w:space="0" w:color="E0E0E0"/>
              <w:bottom w:val="single" w:sz="8" w:space="0" w:color="AEAEAE"/>
              <w:right w:val="nil"/>
            </w:tcBorders>
            <w:shd w:val="clear" w:color="auto" w:fill="F9F9FB"/>
          </w:tcPr>
          <w:p w14:paraId="51EEDA67"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3.952</w:t>
            </w:r>
          </w:p>
        </w:tc>
      </w:tr>
      <w:tr w:rsidR="002976D8" w:rsidRPr="002976D8" w14:paraId="6A3B1802" w14:textId="77777777" w:rsidTr="002976D8">
        <w:trPr>
          <w:cantSplit/>
        </w:trPr>
        <w:tc>
          <w:tcPr>
            <w:tcW w:w="3686" w:type="dxa"/>
            <w:tcBorders>
              <w:top w:val="single" w:sz="8" w:space="0" w:color="AEAEAE"/>
              <w:left w:val="nil"/>
              <w:bottom w:val="single" w:sz="8" w:space="0" w:color="152935"/>
              <w:right w:val="nil"/>
            </w:tcBorders>
            <w:shd w:val="clear" w:color="auto" w:fill="E0E0E0"/>
          </w:tcPr>
          <w:p w14:paraId="79779B98" w14:textId="77777777" w:rsidR="002976D8" w:rsidRPr="002976D8" w:rsidRDefault="002976D8" w:rsidP="002976D8">
            <w:pPr>
              <w:autoSpaceDE w:val="0"/>
              <w:autoSpaceDN w:val="0"/>
              <w:adjustRightInd w:val="0"/>
              <w:spacing w:after="0" w:line="320" w:lineRule="atLeast"/>
              <w:ind w:left="60" w:right="60"/>
              <w:rPr>
                <w:color w:val="264A60"/>
              </w:rPr>
            </w:pPr>
            <w:r w:rsidRPr="002976D8">
              <w:rPr>
                <w:color w:val="264A60"/>
              </w:rPr>
              <w:t>Valid N (listwise)</w:t>
            </w:r>
          </w:p>
        </w:tc>
        <w:tc>
          <w:tcPr>
            <w:tcW w:w="425" w:type="dxa"/>
            <w:tcBorders>
              <w:top w:val="single" w:sz="8" w:space="0" w:color="AEAEAE"/>
              <w:left w:val="nil"/>
              <w:bottom w:val="single" w:sz="8" w:space="0" w:color="152935"/>
              <w:right w:val="single" w:sz="8" w:space="0" w:color="E0E0E0"/>
            </w:tcBorders>
            <w:shd w:val="clear" w:color="auto" w:fill="F9F9FB"/>
          </w:tcPr>
          <w:p w14:paraId="7C99020A" w14:textId="77777777" w:rsidR="002976D8" w:rsidRPr="002976D8" w:rsidRDefault="002976D8" w:rsidP="002976D8">
            <w:pPr>
              <w:autoSpaceDE w:val="0"/>
              <w:autoSpaceDN w:val="0"/>
              <w:adjustRightInd w:val="0"/>
              <w:spacing w:after="0" w:line="320" w:lineRule="atLeast"/>
              <w:ind w:left="60" w:right="60"/>
              <w:jc w:val="center"/>
              <w:rPr>
                <w:color w:val="010205"/>
              </w:rPr>
            </w:pPr>
            <w:r w:rsidRPr="002976D8">
              <w:rPr>
                <w:color w:val="010205"/>
              </w:rPr>
              <w:t>94</w:t>
            </w:r>
          </w:p>
        </w:tc>
        <w:tc>
          <w:tcPr>
            <w:tcW w:w="113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14F02229" w14:textId="77777777" w:rsidR="002976D8" w:rsidRPr="002976D8" w:rsidRDefault="002976D8" w:rsidP="002976D8">
            <w:pPr>
              <w:autoSpaceDE w:val="0"/>
              <w:autoSpaceDN w:val="0"/>
              <w:adjustRightInd w:val="0"/>
              <w:spacing w:after="0" w:line="240" w:lineRule="auto"/>
              <w:jc w:val="center"/>
              <w:rPr>
                <w:rFonts w:ascii="Times New Roman" w:hAnsi="Times New Roman" w:cs="Times New Roman"/>
              </w:rPr>
            </w:pPr>
          </w:p>
        </w:tc>
        <w:tc>
          <w:tcPr>
            <w:tcW w:w="1276"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B5B415B" w14:textId="77777777" w:rsidR="002976D8" w:rsidRPr="002976D8" w:rsidRDefault="002976D8" w:rsidP="002976D8">
            <w:pPr>
              <w:autoSpaceDE w:val="0"/>
              <w:autoSpaceDN w:val="0"/>
              <w:adjustRightInd w:val="0"/>
              <w:spacing w:after="0" w:line="240" w:lineRule="auto"/>
              <w:jc w:val="center"/>
              <w:rPr>
                <w:rFonts w:ascii="Times New Roman" w:hAnsi="Times New Roman" w:cs="Times New Roman"/>
              </w:rPr>
            </w:pPr>
          </w:p>
        </w:tc>
        <w:tc>
          <w:tcPr>
            <w:tcW w:w="1134" w:type="dxa"/>
            <w:tcBorders>
              <w:top w:val="single" w:sz="8" w:space="0" w:color="AEAEAE"/>
              <w:left w:val="single" w:sz="8" w:space="0" w:color="E0E0E0"/>
              <w:bottom w:val="single" w:sz="8" w:space="0" w:color="152935"/>
              <w:right w:val="single" w:sz="8" w:space="0" w:color="E0E0E0"/>
            </w:tcBorders>
            <w:shd w:val="clear" w:color="auto" w:fill="F9F9FB"/>
            <w:vAlign w:val="center"/>
          </w:tcPr>
          <w:p w14:paraId="56E71E51" w14:textId="77777777" w:rsidR="002976D8" w:rsidRPr="002976D8" w:rsidRDefault="002976D8" w:rsidP="002976D8">
            <w:pPr>
              <w:autoSpaceDE w:val="0"/>
              <w:autoSpaceDN w:val="0"/>
              <w:adjustRightInd w:val="0"/>
              <w:spacing w:after="0" w:line="240" w:lineRule="auto"/>
              <w:jc w:val="center"/>
              <w:rPr>
                <w:rFonts w:ascii="Times New Roman" w:hAnsi="Times New Roman" w:cs="Times New Roman"/>
              </w:rPr>
            </w:pPr>
          </w:p>
        </w:tc>
        <w:tc>
          <w:tcPr>
            <w:tcW w:w="1701" w:type="dxa"/>
            <w:tcBorders>
              <w:top w:val="single" w:sz="8" w:space="0" w:color="AEAEAE"/>
              <w:left w:val="single" w:sz="8" w:space="0" w:color="E0E0E0"/>
              <w:bottom w:val="single" w:sz="8" w:space="0" w:color="152935"/>
              <w:right w:val="nil"/>
            </w:tcBorders>
            <w:shd w:val="clear" w:color="auto" w:fill="F9F9FB"/>
            <w:vAlign w:val="center"/>
          </w:tcPr>
          <w:p w14:paraId="7B82F698" w14:textId="77777777" w:rsidR="002976D8" w:rsidRPr="002976D8" w:rsidRDefault="002976D8" w:rsidP="002976D8">
            <w:pPr>
              <w:autoSpaceDE w:val="0"/>
              <w:autoSpaceDN w:val="0"/>
              <w:adjustRightInd w:val="0"/>
              <w:spacing w:after="0" w:line="240" w:lineRule="auto"/>
              <w:jc w:val="center"/>
              <w:rPr>
                <w:rFonts w:ascii="Times New Roman" w:hAnsi="Times New Roman" w:cs="Times New Roman"/>
              </w:rPr>
            </w:pPr>
          </w:p>
        </w:tc>
      </w:tr>
    </w:tbl>
    <w:p w14:paraId="7814E90D" w14:textId="77777777" w:rsidR="002976D8" w:rsidRPr="002976D8" w:rsidRDefault="002976D8" w:rsidP="002976D8">
      <w:pPr>
        <w:autoSpaceDE w:val="0"/>
        <w:autoSpaceDN w:val="0"/>
        <w:adjustRightInd w:val="0"/>
        <w:spacing w:after="0" w:line="400" w:lineRule="atLeast"/>
        <w:rPr>
          <w:rFonts w:ascii="Times New Roman" w:hAnsi="Times New Roman" w:cs="Times New Roman"/>
        </w:rPr>
      </w:pPr>
    </w:p>
    <w:p w14:paraId="10464014" w14:textId="191C4420" w:rsidR="00F16F1A" w:rsidRDefault="00F16F1A">
      <w:pPr>
        <w:rPr>
          <w:noProof/>
        </w:rPr>
      </w:pPr>
      <w:r w:rsidRPr="00F16F1A">
        <w:rPr>
          <w:noProof/>
        </w:rPr>
        <w:t>The descriptive s</w:t>
      </w:r>
      <w:r>
        <w:rPr>
          <w:noProof/>
        </w:rPr>
        <w:t>tatistics table shows a high standard deviation for all of the disease groups except Diabetes. This suggests that the incidence of Diabetes across Wales is fairly uniformly distributed as the lower standard deviation shows that the majority of the data points are clustered around the mean.</w:t>
      </w:r>
    </w:p>
    <w:p w14:paraId="7D643A79" w14:textId="1AB77339" w:rsidR="00356F16" w:rsidRDefault="00356F16">
      <w:pPr>
        <w:rPr>
          <w:noProof/>
        </w:rPr>
      </w:pPr>
      <w:r>
        <w:rPr>
          <w:noProof/>
        </w:rPr>
        <w:t>Conversely, the high standard deviation shown for Health Status Poor or Fair demonstrates great variance of the data from the mean which shows that Health Status</w:t>
      </w:r>
      <w:r w:rsidR="00513B2B">
        <w:rPr>
          <w:noProof/>
        </w:rPr>
        <w:t xml:space="preserve"> </w:t>
      </w:r>
      <w:r>
        <w:rPr>
          <w:noProof/>
        </w:rPr>
        <w:t>varies widely across different areas of Wales. This is also true of Smoking and High BMI.</w:t>
      </w:r>
    </w:p>
    <w:p w14:paraId="6B289CB0" w14:textId="27FC399A" w:rsidR="002A3E42" w:rsidRDefault="002A3E42">
      <w:pPr>
        <w:rPr>
          <w:noProof/>
        </w:rPr>
      </w:pPr>
      <w:r>
        <w:rPr>
          <w:noProof/>
        </w:rPr>
        <w:t xml:space="preserve">The Forest Plot shows </w:t>
      </w:r>
      <w:r w:rsidR="00840AA9">
        <w:rPr>
          <w:noProof/>
        </w:rPr>
        <w:t>more graphically</w:t>
      </w:r>
      <w:r>
        <w:rPr>
          <w:noProof/>
        </w:rPr>
        <w:t xml:space="preserve"> how the incidence of Respiratory Disease varies across different areas of Wales as suggested by the fairly high standard deviation shown in the table.</w:t>
      </w:r>
      <w:r w:rsidR="005C37A5">
        <w:rPr>
          <w:noProof/>
        </w:rPr>
        <w:t xml:space="preserve"> This makes it easier to identify areas with a higher</w:t>
      </w:r>
      <w:r w:rsidR="006716C5">
        <w:rPr>
          <w:noProof/>
        </w:rPr>
        <w:t xml:space="preserve"> or lower</w:t>
      </w:r>
      <w:r w:rsidR="005C37A5">
        <w:rPr>
          <w:noProof/>
        </w:rPr>
        <w:t xml:space="preserve"> incidence of respiratory disease</w:t>
      </w:r>
      <w:r w:rsidR="006716C5">
        <w:rPr>
          <w:noProof/>
        </w:rPr>
        <w:t xml:space="preserve"> compared to the All Wales figure</w:t>
      </w:r>
      <w:r w:rsidR="005C37A5">
        <w:rPr>
          <w:noProof/>
        </w:rPr>
        <w:t xml:space="preserve"> even within a particular geographical area.</w:t>
      </w:r>
    </w:p>
    <w:p w14:paraId="5356F927" w14:textId="6AE1B555" w:rsidR="005C37A5" w:rsidRDefault="005C37A5">
      <w:pPr>
        <w:rPr>
          <w:noProof/>
          <w:color w:val="000000"/>
        </w:rPr>
      </w:pPr>
      <w:r>
        <w:rPr>
          <w:noProof/>
        </w:rPr>
        <w:t>For example</w:t>
      </w:r>
      <w:r w:rsidR="006716C5">
        <w:rPr>
          <w:noProof/>
        </w:rPr>
        <w:t>,</w:t>
      </w:r>
      <w:r>
        <w:rPr>
          <w:noProof/>
        </w:rPr>
        <w:t xml:space="preserve"> the </w:t>
      </w:r>
      <w:r w:rsidR="006716C5">
        <w:rPr>
          <w:noProof/>
        </w:rPr>
        <w:t>USOAs</w:t>
      </w:r>
      <w:r>
        <w:rPr>
          <w:noProof/>
        </w:rPr>
        <w:t xml:space="preserve"> from 3000085 to 300094 are all in Cardiff </w:t>
      </w:r>
      <w:sdt>
        <w:sdtPr>
          <w:rPr>
            <w:noProof/>
            <w:color w:val="000000"/>
          </w:rPr>
          <w:tag w:val="MENDELEY_CITATION_v3_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"/>
          <w:id w:val="-471438793"/>
          <w:placeholder>
            <w:docPart w:val="DefaultPlaceholder_-1854013440"/>
          </w:placeholder>
        </w:sdtPr>
        <w:sdtContent>
          <w:r w:rsidR="006B1F2C" w:rsidRPr="006B1F2C">
            <w:rPr>
              <w:noProof/>
              <w:color w:val="000000"/>
            </w:rPr>
            <w:t>(Office for National Statistics, 2022)</w:t>
          </w:r>
        </w:sdtContent>
      </w:sdt>
      <w:r>
        <w:rPr>
          <w:noProof/>
          <w:color w:val="000000"/>
        </w:rPr>
        <w:t xml:space="preserve"> but the </w:t>
      </w:r>
      <w:r w:rsidR="006716C5">
        <w:rPr>
          <w:noProof/>
          <w:color w:val="000000"/>
        </w:rPr>
        <w:t xml:space="preserve">confidence limits for </w:t>
      </w:r>
      <w:r>
        <w:rPr>
          <w:noProof/>
          <w:color w:val="000000"/>
        </w:rPr>
        <w:t xml:space="preserve">3000092 and 3000094 </w:t>
      </w:r>
      <w:r w:rsidR="006716C5">
        <w:rPr>
          <w:noProof/>
          <w:color w:val="000000"/>
        </w:rPr>
        <w:t>are higher than and do not overlap the All Wales line suggesting that the incidence of respiratory disease in these areas is significantly higher than the All Wales figure</w:t>
      </w:r>
      <w:r>
        <w:rPr>
          <w:noProof/>
          <w:color w:val="000000"/>
        </w:rPr>
        <w:t xml:space="preserve"> </w:t>
      </w:r>
      <w:r w:rsidR="006716C5">
        <w:rPr>
          <w:noProof/>
          <w:color w:val="000000"/>
        </w:rPr>
        <w:t xml:space="preserve">and also than in </w:t>
      </w:r>
      <w:r>
        <w:rPr>
          <w:noProof/>
          <w:color w:val="000000"/>
        </w:rPr>
        <w:t>the other areas</w:t>
      </w:r>
      <w:r w:rsidR="006716C5">
        <w:rPr>
          <w:noProof/>
          <w:color w:val="000000"/>
        </w:rPr>
        <w:t xml:space="preserve"> of Cardiff</w:t>
      </w:r>
      <w:r>
        <w:rPr>
          <w:noProof/>
          <w:color w:val="000000"/>
        </w:rPr>
        <w:t xml:space="preserve">. This visual way of displaying the variances in the data allows the identification of geographical areas </w:t>
      </w:r>
      <w:r w:rsidR="006716C5">
        <w:rPr>
          <w:noProof/>
          <w:color w:val="000000"/>
        </w:rPr>
        <w:t>in need of further investigation and possible health interventions</w:t>
      </w:r>
    </w:p>
    <w:p w14:paraId="59D57118" w14:textId="1A92F302" w:rsidR="006716C5" w:rsidRDefault="006716C5">
      <w:pPr>
        <w:rPr>
          <w:noProof/>
          <w:color w:val="000000"/>
        </w:rPr>
      </w:pPr>
      <w:r>
        <w:rPr>
          <w:noProof/>
          <w:color w:val="000000"/>
        </w:rPr>
        <w:t>Other factors for analysis.</w:t>
      </w:r>
    </w:p>
    <w:p w14:paraId="65A4C791" w14:textId="7CF0BFF9" w:rsidR="006716C5" w:rsidRDefault="00AC529E">
      <w:pPr>
        <w:rPr>
          <w:noProof/>
          <w:color w:val="000000"/>
        </w:rPr>
      </w:pPr>
      <w:r>
        <w:rPr>
          <w:noProof/>
          <w:color w:val="000000"/>
        </w:rPr>
        <w:t xml:space="preserve">It would be interesting to </w:t>
      </w:r>
      <w:r w:rsidR="006716C5">
        <w:rPr>
          <w:noProof/>
          <w:color w:val="000000"/>
        </w:rPr>
        <w:t xml:space="preserve">investigate potential </w:t>
      </w:r>
      <w:r>
        <w:rPr>
          <w:noProof/>
          <w:color w:val="000000"/>
        </w:rPr>
        <w:t>correlations between</w:t>
      </w:r>
      <w:r w:rsidR="00513B2B">
        <w:rPr>
          <w:noProof/>
          <w:color w:val="000000"/>
        </w:rPr>
        <w:t xml:space="preserve"> both historic and current </w:t>
      </w:r>
      <w:r w:rsidR="006716C5">
        <w:rPr>
          <w:noProof/>
          <w:color w:val="000000"/>
        </w:rPr>
        <w:t>industrial activity such as mining or manufacturing in an area and the incidence of respiratory disease.</w:t>
      </w:r>
    </w:p>
    <w:p w14:paraId="7374F8D5" w14:textId="77777777" w:rsidR="00513B2B" w:rsidRDefault="006716C5">
      <w:pPr>
        <w:rPr>
          <w:noProof/>
        </w:rPr>
      </w:pPr>
      <w:r>
        <w:rPr>
          <w:noProof/>
        </w:rPr>
        <w:t>Is mental illness more prevalent in areas</w:t>
      </w:r>
      <w:r w:rsidR="00513B2B">
        <w:rPr>
          <w:noProof/>
        </w:rPr>
        <w:t xml:space="preserve"> that are in the more deprived deciles in the index of deprivation?</w:t>
      </w:r>
    </w:p>
    <w:p w14:paraId="15389444" w14:textId="697AFE42" w:rsidR="00AC529E" w:rsidRDefault="00513B2B">
      <w:pPr>
        <w:rPr>
          <w:noProof/>
        </w:rPr>
      </w:pPr>
      <w:r>
        <w:rPr>
          <w:noProof/>
        </w:rPr>
        <w:t>Is there a link between mental illness and the rural-urban classification of an area or even employment rates?</w:t>
      </w:r>
    </w:p>
    <w:p w14:paraId="78B2FF9F" w14:textId="77777777" w:rsidR="00513B2B" w:rsidRPr="00F16F1A" w:rsidRDefault="00513B2B">
      <w:pPr>
        <w:rPr>
          <w:noProof/>
        </w:rPr>
      </w:pPr>
    </w:p>
    <w:p w14:paraId="00D267F4" w14:textId="54200568" w:rsidR="002976D8" w:rsidRDefault="002976D8" w:rsidP="002976D8">
      <w:pPr>
        <w:autoSpaceDE w:val="0"/>
        <w:autoSpaceDN w:val="0"/>
        <w:adjustRightInd w:val="0"/>
        <w:spacing w:after="0" w:line="240" w:lineRule="auto"/>
        <w:rPr>
          <w:rFonts w:ascii="Times New Roman" w:hAnsi="Times New Roman" w:cs="Times New Roman"/>
        </w:rPr>
      </w:pPr>
      <w:r>
        <w:rPr>
          <w:rFonts w:ascii="Times New Roman" w:hAnsi="Times New Roman" w:cs="Times New Roman"/>
          <w:noProof/>
        </w:rPr>
        <w:lastRenderedPageBreak/>
        <w:drawing>
          <wp:inline distT="0" distB="0" distL="0" distR="0" wp14:anchorId="5B2DA2FB" wp14:editId="40095F15">
            <wp:extent cx="3867150" cy="9659331"/>
            <wp:effectExtent l="0" t="0" r="0" b="0"/>
            <wp:docPr id="989786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71458" cy="9670090"/>
                    </a:xfrm>
                    <a:prstGeom prst="rect">
                      <a:avLst/>
                    </a:prstGeom>
                    <a:noFill/>
                    <a:ln>
                      <a:noFill/>
                    </a:ln>
                  </pic:spPr>
                </pic:pic>
              </a:graphicData>
            </a:graphic>
          </wp:inline>
        </w:drawing>
      </w:r>
    </w:p>
    <w:p w14:paraId="131DF3AA" w14:textId="540B2025" w:rsidR="000422CE" w:rsidRPr="00291A99" w:rsidRDefault="000422CE">
      <w:pPr>
        <w:rPr>
          <w:sz w:val="32"/>
          <w:szCs w:val="32"/>
        </w:rPr>
      </w:pPr>
      <w:r w:rsidRPr="00291A99">
        <w:rPr>
          <w:sz w:val="32"/>
          <w:szCs w:val="32"/>
        </w:rPr>
        <w:lastRenderedPageBreak/>
        <w:t>D</w:t>
      </w:r>
      <w:r w:rsidRPr="00291A99">
        <w:rPr>
          <w:sz w:val="32"/>
          <w:szCs w:val="32"/>
        </w:rPr>
        <w:t xml:space="preserve">issertation </w:t>
      </w:r>
      <w:r w:rsidR="00291A99" w:rsidRPr="00291A99">
        <w:rPr>
          <w:sz w:val="32"/>
          <w:szCs w:val="32"/>
        </w:rPr>
        <w:t>A</w:t>
      </w:r>
      <w:r w:rsidRPr="00291A99">
        <w:rPr>
          <w:sz w:val="32"/>
          <w:szCs w:val="32"/>
        </w:rPr>
        <w:t xml:space="preserve">nalysis </w:t>
      </w:r>
      <w:r w:rsidR="00291A99" w:rsidRPr="00291A99">
        <w:rPr>
          <w:sz w:val="32"/>
          <w:szCs w:val="32"/>
        </w:rPr>
        <w:t>P</w:t>
      </w:r>
      <w:r w:rsidRPr="00291A99">
        <w:rPr>
          <w:sz w:val="32"/>
          <w:szCs w:val="32"/>
        </w:rPr>
        <w:t>lan</w:t>
      </w:r>
    </w:p>
    <w:p w14:paraId="29D26826" w14:textId="37ECD115" w:rsidR="008A531C" w:rsidRPr="00291A99" w:rsidRDefault="004575E4">
      <w:pPr>
        <w:rPr>
          <w:sz w:val="28"/>
          <w:szCs w:val="28"/>
        </w:rPr>
      </w:pPr>
      <w:r w:rsidRPr="00291A99">
        <w:rPr>
          <w:sz w:val="28"/>
          <w:szCs w:val="28"/>
        </w:rPr>
        <w:t>Context and Scope</w:t>
      </w:r>
    </w:p>
    <w:p w14:paraId="4BD11115" w14:textId="34F15D73" w:rsidR="003D0AD5" w:rsidRDefault="00AE347F" w:rsidP="00AE347F">
      <w:pPr>
        <w:rPr>
          <w:color w:val="000000"/>
        </w:rPr>
      </w:pPr>
      <w:r>
        <w:t xml:space="preserve">This project </w:t>
      </w:r>
      <w:r w:rsidR="00CA3626">
        <w:t>is an</w:t>
      </w:r>
      <w:r>
        <w:t xml:space="preserve"> evaluat</w:t>
      </w:r>
      <w:r w:rsidR="00CA3626">
        <w:t xml:space="preserve">ion </w:t>
      </w:r>
      <w:r w:rsidR="00CF00D6">
        <w:t xml:space="preserve">of </w:t>
      </w:r>
      <w:r w:rsidR="00B84B36">
        <w:t xml:space="preserve">pharmacy compliance to reporting information on service availability using </w:t>
      </w:r>
      <w:r>
        <w:t xml:space="preserve">a </w:t>
      </w:r>
      <w:r w:rsidR="005E256C">
        <w:t>recently developed</w:t>
      </w:r>
      <w:r>
        <w:t xml:space="preserve"> </w:t>
      </w:r>
      <w:r w:rsidR="008D0A19">
        <w:t>reporting tool</w:t>
      </w:r>
      <w:r>
        <w:t xml:space="preserve"> that </w:t>
      </w:r>
      <w:r w:rsidR="00CF00D6">
        <w:t xml:space="preserve">now </w:t>
      </w:r>
      <w:r>
        <w:t>provide</w:t>
      </w:r>
      <w:r w:rsidR="00CA3626">
        <w:t>s</w:t>
      </w:r>
      <w:r>
        <w:t xml:space="preserve"> live information on pharmacy services to the directory of services (DoS) used by NHS 111 Wales and the "Services Near You" page of the NHS 111 Wales website. </w:t>
      </w:r>
    </w:p>
    <w:p w14:paraId="242CC6BF" w14:textId="07901E19" w:rsidR="00CF00D6" w:rsidRDefault="00CF00D6" w:rsidP="00AE347F">
      <w:pPr>
        <w:rPr>
          <w:color w:val="000000"/>
        </w:rPr>
      </w:pPr>
      <w:r>
        <w:rPr>
          <w:color w:val="000000"/>
        </w:rPr>
        <w:t xml:space="preserve">NHS 111 Wales is </w:t>
      </w:r>
      <w:r w:rsidR="003D0AD5">
        <w:rPr>
          <w:color w:val="000000"/>
        </w:rPr>
        <w:t>a</w:t>
      </w:r>
      <w:r w:rsidR="003D0AD5" w:rsidRPr="003D0AD5">
        <w:rPr>
          <w:color w:val="000000"/>
        </w:rPr>
        <w:t xml:space="preserve"> free-to-call single non-emergency </w:t>
      </w:r>
      <w:r w:rsidR="003D0AD5">
        <w:rPr>
          <w:color w:val="000000"/>
        </w:rPr>
        <w:t>telephone number and digital service a</w:t>
      </w:r>
      <w:r w:rsidR="003D0AD5" w:rsidRPr="003D0AD5">
        <w:rPr>
          <w:color w:val="000000"/>
        </w:rPr>
        <w:t>vailable across Wales 24 hours a day, seven days a week</w:t>
      </w:r>
      <w:r w:rsidR="003D0AD5">
        <w:rPr>
          <w:color w:val="000000"/>
        </w:rPr>
        <w:t xml:space="preserve"> for urgent </w:t>
      </w:r>
      <w:r w:rsidR="003D0AD5" w:rsidRPr="003D0AD5">
        <w:rPr>
          <w:color w:val="000000"/>
        </w:rPr>
        <w:t>medical and health advice</w:t>
      </w:r>
      <w:r w:rsidR="003D0AD5">
        <w:rPr>
          <w:color w:val="000000"/>
        </w:rPr>
        <w:t xml:space="preserve">. It serves an estimated population of 3.2 million people </w:t>
      </w:r>
      <w:sdt>
        <w:sdtPr>
          <w:rPr>
            <w:color w:val="000000"/>
          </w:rPr>
          <w:tag w:val="MENDELEY_CITATION_v3_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"/>
          <w:id w:val="-27253547"/>
          <w:placeholder>
            <w:docPart w:val="DefaultPlaceholder_-1854013440"/>
          </w:placeholder>
        </w:sdtPr>
        <w:sdtContent>
          <w:r w:rsidR="006B1F2C" w:rsidRPr="006B1F2C">
            <w:rPr>
              <w:color w:val="000000"/>
            </w:rPr>
            <w:t>(Office for National Statistics, 2023)</w:t>
          </w:r>
        </w:sdtContent>
      </w:sdt>
      <w:r w:rsidR="003D0AD5">
        <w:rPr>
          <w:color w:val="000000"/>
        </w:rPr>
        <w:t xml:space="preserve"> and in the last 12 months, it has offered over 1 million calls and the website has received over 9 million hits with the DoS accounting for approximately 30% of the web traffic. </w:t>
      </w:r>
      <w:sdt>
        <w:sdtPr>
          <w:rPr>
            <w:color w:val="000000"/>
          </w:rPr>
          <w:tag w:val="MENDELEY_CITATION_v3_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zExMS1zZXJ2aWNlLzExMXNlcnZpY2VpbndhbGVzLWJ5LWRhdGUtbWVhc3VyZSIsImlzc3VlZCI6eyJkYXRlLXBhcnRzIjpbWzIwMjNdXX0sImNvbnRhaW5lci10aXRsZS1zaG9ydCI6IiJ9LCJpc1RlbXBvcmFyeSI6ZmFsc2V9XX0="/>
          <w:id w:val="791639148"/>
          <w:placeholder>
            <w:docPart w:val="DefaultPlaceholder_-1854013440"/>
          </w:placeholder>
        </w:sdtPr>
        <w:sdtContent>
          <w:r w:rsidR="006B1F2C" w:rsidRPr="006B1F2C">
            <w:rPr>
              <w:color w:val="000000"/>
            </w:rPr>
            <w:t>(Stats Wales, 2023).</w:t>
          </w:r>
        </w:sdtContent>
      </w:sdt>
    </w:p>
    <w:p w14:paraId="3970CC82" w14:textId="53B1DD3D" w:rsidR="0083777C" w:rsidRDefault="0083777C" w:rsidP="0083777C">
      <w:pPr>
        <w:rPr>
          <w:color w:val="000000"/>
        </w:rPr>
      </w:pPr>
      <w:r>
        <w:t xml:space="preserve">The system covers five pharmacy services provided by the Clinical Community Pharmacy Service (CCPS): Common Ailments Service (CAS), Emergency Contraception Service (ECS), Emergency Medicines Supply Service (EMSS), Seasonal Flu Vaccine Service (SFV), and Sore Throat Test and Treat (STTT) </w:t>
      </w:r>
      <w:sdt>
        <w:sdtPr>
          <w:rPr>
            <w:color w:val="000000"/>
          </w:rPr>
          <w:tag w:val="MENDELEY_CITATION_v3_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"/>
          <w:id w:val="1188253234"/>
          <w:placeholder>
            <w:docPart w:val="82C2B6F0669F46F68D2CFB2877FEF6B7"/>
          </w:placeholder>
        </w:sdtPr>
        <w:sdtContent>
          <w:r w:rsidR="006B1F2C" w:rsidRPr="006B1F2C">
            <w:rPr>
              <w:color w:val="000000"/>
            </w:rPr>
            <w:t>(Community Pharmacy Wales, 2022)</w:t>
          </w:r>
        </w:sdtContent>
      </w:sdt>
      <w:r>
        <w:rPr>
          <w:color w:val="000000"/>
        </w:rPr>
        <w:t>.</w:t>
      </w:r>
      <w:r>
        <w:rPr>
          <w:color w:val="000000"/>
        </w:rPr>
        <w:br/>
        <w:t xml:space="preserve">Usage data is not currently available for the SFV or STTT services but 342,374 patients accessed the other 3 services in the last financial year. </w:t>
      </w:r>
      <w:sdt>
        <w:sdtPr>
          <w:rPr>
            <w:color w:val="000000"/>
          </w:rPr>
          <w:tag w:val="MENDELEY_CITATION_v3_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0NvbW11bml0eS1QaGFybWFjaWVzL3BoYXJtYWNpZXNwcm92aWRpbmdlbWVyZ2VuY3ljb250cmFjZXB0aW9uc2Vhc29uYWxmbHV2YWNjaW5lYW5kY29tbW9uYWlsbWVudHNlcnZpY2UtYnktbG9jYWxoZWFsdGhib2FyZCIsImlzc3VlZCI6eyJkYXRlLXBhcnRzIjpbWzIwMjNdXX0sImNvbnRhaW5lci10aXRsZS1zaG9ydCI6IiJ9LCJpc1RlbXBvcmFyeSI6ZmFsc2V9XX0="/>
          <w:id w:val="1094132074"/>
          <w:placeholder>
            <w:docPart w:val="82C2B6F0669F46F68D2CFB2877FEF6B7"/>
          </w:placeholder>
        </w:sdtPr>
        <w:sdtContent>
          <w:r w:rsidR="006B1F2C" w:rsidRPr="006B1F2C">
            <w:rPr>
              <w:color w:val="000000"/>
            </w:rPr>
            <w:t>(Stats Wales, 2023c)</w:t>
          </w:r>
        </w:sdtContent>
      </w:sdt>
    </w:p>
    <w:p w14:paraId="14827C08" w14:textId="581A63C2" w:rsidR="00AE347F" w:rsidRDefault="00AE347F" w:rsidP="00AE347F">
      <w:r>
        <w:t xml:space="preserve">The DoS is </w:t>
      </w:r>
      <w:r w:rsidR="00CF00D6">
        <w:t xml:space="preserve">a </w:t>
      </w:r>
      <w:r w:rsidR="003D0AD5">
        <w:t>pan-Wales</w:t>
      </w:r>
      <w:r w:rsidR="00CF00D6">
        <w:t xml:space="preserve"> system </w:t>
      </w:r>
      <w:r>
        <w:t xml:space="preserve">owned and managed by the Welsh Ambulance Services NHS Trust (WAST) and mainly hosts Urgent and Emergency Care information to support NHS 111 referrals and also </w:t>
      </w:r>
      <w:r w:rsidRPr="00052AF2">
        <w:rPr>
          <w:rFonts w:eastAsia="Times New Roman"/>
          <w:bdr w:val="none" w:sz="0" w:space="0" w:color="auto" w:frame="1"/>
          <w:lang w:eastAsia="en-GB"/>
          <w14:ligatures w14:val="none"/>
        </w:rPr>
        <w:t xml:space="preserve">access to </w:t>
      </w:r>
      <w:r>
        <w:rPr>
          <w:rFonts w:eastAsia="Times New Roman"/>
          <w:bdr w:val="none" w:sz="0" w:space="0" w:color="auto" w:frame="1"/>
          <w:lang w:eastAsia="en-GB"/>
          <w14:ligatures w14:val="none"/>
        </w:rPr>
        <w:t>p</w:t>
      </w:r>
      <w:r w:rsidRPr="00052AF2">
        <w:rPr>
          <w:rFonts w:eastAsia="Times New Roman"/>
          <w:bdr w:val="none" w:sz="0" w:space="0" w:color="auto" w:frame="1"/>
          <w:lang w:eastAsia="en-GB"/>
          <w14:ligatures w14:val="none"/>
        </w:rPr>
        <w:t xml:space="preserve">rimary </w:t>
      </w:r>
      <w:r>
        <w:rPr>
          <w:rFonts w:eastAsia="Times New Roman"/>
          <w:bdr w:val="none" w:sz="0" w:space="0" w:color="auto" w:frame="1"/>
          <w:lang w:eastAsia="en-GB"/>
          <w14:ligatures w14:val="none"/>
        </w:rPr>
        <w:t xml:space="preserve">care </w:t>
      </w:r>
      <w:r w:rsidRPr="00052AF2">
        <w:rPr>
          <w:rFonts w:eastAsia="Times New Roman"/>
          <w:bdr w:val="none" w:sz="0" w:space="0" w:color="auto" w:frame="1"/>
          <w:lang w:eastAsia="en-GB"/>
          <w14:ligatures w14:val="none"/>
        </w:rPr>
        <w:t xml:space="preserve">and </w:t>
      </w:r>
      <w:r>
        <w:rPr>
          <w:rFonts w:eastAsia="Times New Roman"/>
          <w:bdr w:val="none" w:sz="0" w:space="0" w:color="auto" w:frame="1"/>
          <w:lang w:eastAsia="en-GB"/>
          <w14:ligatures w14:val="none"/>
        </w:rPr>
        <w:t>c</w:t>
      </w:r>
      <w:r w:rsidRPr="00052AF2">
        <w:rPr>
          <w:rFonts w:eastAsia="Times New Roman"/>
          <w:bdr w:val="none" w:sz="0" w:space="0" w:color="auto" w:frame="1"/>
          <w:lang w:eastAsia="en-GB"/>
          <w14:ligatures w14:val="none"/>
        </w:rPr>
        <w:t xml:space="preserve">ommunity </w:t>
      </w:r>
      <w:r>
        <w:rPr>
          <w:rFonts w:eastAsia="Times New Roman"/>
          <w:bdr w:val="none" w:sz="0" w:space="0" w:color="auto" w:frame="1"/>
          <w:lang w:eastAsia="en-GB"/>
          <w14:ligatures w14:val="none"/>
        </w:rPr>
        <w:t>services</w:t>
      </w:r>
      <w:r>
        <w:t>. The system</w:t>
      </w:r>
      <w:r w:rsidR="00CF00D6">
        <w:t xml:space="preserve"> now</w:t>
      </w:r>
      <w:r>
        <w:t xml:space="preserve"> uses an Application Programming Interface (API) to pull data from the All Wales Pharmacy Database (AWPD), which is held by NHS Wales Shared Services Partnership (NWSSP) </w:t>
      </w:r>
      <w:sdt>
        <w:sdtPr>
          <w:rPr>
            <w:color w:val="000000"/>
          </w:rPr>
          <w:tag w:val="MENDELEY_CITATION_v3_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"/>
          <w:id w:val="-233397695"/>
          <w:placeholder>
            <w:docPart w:val="DefaultPlaceholder_-1854013440"/>
          </w:placeholder>
        </w:sdtPr>
        <w:sdtContent>
          <w:r w:rsidR="006B1F2C" w:rsidRPr="006B1F2C">
            <w:rPr>
              <w:color w:val="000000"/>
            </w:rPr>
            <w:t>(NHS Wales Shared Services Partnership, 2023)</w:t>
          </w:r>
        </w:sdtContent>
      </w:sdt>
      <w:r>
        <w:t>, to provide geographical information, contact numbers, opening hours, and the list of services that each</w:t>
      </w:r>
      <w:r w:rsidR="00CF00D6">
        <w:t xml:space="preserve"> of the 712 pharmacies</w:t>
      </w:r>
      <w:sdt>
        <w:sdtPr>
          <w:rPr>
            <w:color w:val="000000"/>
          </w:rPr>
          <w:tag w:val="MENDELEY_CITATION_v3_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0NvbW11bml0eS1QaGFybWFjaWVzL2NvbW11bml0eXBoYXJtYWNpZXMtYnktbG9jYWxoZWFsdGhib2FyZC15ZWFyIiwiaXNzdWVkIjp7ImRhdGUtcGFydHMiOltbMjAyM11dfSwiY29udGFpbmVyLXRpdGxlLXNob3J0IjoiIn0sImlzVGVtcG9yYXJ5IjpmYWxzZX1dfQ=="/>
          <w:id w:val="1223957875"/>
          <w:placeholder>
            <w:docPart w:val="DefaultPlaceholder_-1854013440"/>
          </w:placeholder>
        </w:sdtPr>
        <w:sdtContent>
          <w:r w:rsidR="006B1F2C" w:rsidRPr="006B1F2C">
            <w:rPr>
              <w:color w:val="000000"/>
            </w:rPr>
            <w:t>(Stats Wales, 2023b)</w:t>
          </w:r>
        </w:sdtContent>
      </w:sdt>
      <w:r w:rsidR="00CF00D6">
        <w:t xml:space="preserve"> in Wales</w:t>
      </w:r>
      <w:r>
        <w:t xml:space="preserve"> is commissioned to provide.</w:t>
      </w:r>
    </w:p>
    <w:p w14:paraId="7EF2CF36" w14:textId="2D9F4F69" w:rsidR="003C0979" w:rsidRDefault="00AE347F" w:rsidP="00AE347F">
      <w:r>
        <w:t xml:space="preserve">However, the provision of the commissioned service depends on the presence of a qualified pharmacist who has completed the necessary training as outlined in the service specification </w:t>
      </w:r>
      <w:sdt>
        <w:sdtPr>
          <w:rPr>
            <w:color w:val="000000"/>
          </w:rPr>
          <w:tag w:val="MENDELEY_CITATION_v3_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"/>
          <w:id w:val="84744320"/>
          <w:placeholder>
            <w:docPart w:val="DefaultPlaceholder_-1854013440"/>
          </w:placeholder>
        </w:sdtPr>
        <w:sdtContent>
          <w:r w:rsidR="006B1F2C" w:rsidRPr="006B1F2C">
            <w:rPr>
              <w:color w:val="000000"/>
            </w:rPr>
            <w:t>(Mackridge, 2023b)</w:t>
          </w:r>
        </w:sdtContent>
      </w:sdt>
      <w:r>
        <w:t xml:space="preserve">. </w:t>
      </w:r>
      <w:r w:rsidR="00CF00D6">
        <w:t>Before this intervention, the</w:t>
      </w:r>
      <w:r>
        <w:t xml:space="preserve"> DoS d</w:t>
      </w:r>
      <w:r w:rsidR="00CF00D6">
        <w:t>id</w:t>
      </w:r>
      <w:r>
        <w:t xml:space="preserve"> not show </w:t>
      </w:r>
      <w:r w:rsidR="00CF00D6">
        <w:t xml:space="preserve">the </w:t>
      </w:r>
      <w:r>
        <w:t xml:space="preserve">live service availability </w:t>
      </w:r>
      <w:r w:rsidR="00CF00D6">
        <w:t xml:space="preserve">of the services listed above </w:t>
      </w:r>
      <w:r>
        <w:t>as it d</w:t>
      </w:r>
      <w:r w:rsidR="00CF00D6">
        <w:t>id</w:t>
      </w:r>
      <w:r>
        <w:t xml:space="preserve"> not gather information on the </w:t>
      </w:r>
      <w:r w:rsidR="00CF00D6">
        <w:t xml:space="preserve">capacity of the pharmacy to provide any of the services </w:t>
      </w:r>
      <w:r>
        <w:t>at a particular time.</w:t>
      </w:r>
    </w:p>
    <w:p w14:paraId="7CF710CF" w14:textId="78B7B0CC" w:rsidR="0083777C" w:rsidRDefault="0083777C" w:rsidP="0083777C">
      <w:pPr>
        <w:rPr>
          <w:color w:val="000000"/>
        </w:rPr>
      </w:pPr>
      <w:bookmarkStart w:id="0" w:name="_Hlk135304528"/>
      <w:r>
        <w:t xml:space="preserve">The tool covers five pharmacy services provided by the Clinical Community Pharmacy Service (CCPS): Common Ailments Service (CAS), Emergency Contraception Service (ECS), Emergency Medicines Supply Service (EMSS), Seasonal Flu Vaccine Service (SFV), and Sore Throat Test and Treat (STTT) </w:t>
      </w:r>
      <w:sdt>
        <w:sdtPr>
          <w:rPr>
            <w:color w:val="000000"/>
          </w:rPr>
          <w:tag w:val="MENDELEY_CITATION_v3_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"/>
          <w:id w:val="1695188872"/>
          <w:placeholder>
            <w:docPart w:val="D9A755BEE7344CDE897710BE1710D898"/>
          </w:placeholder>
        </w:sdtPr>
        <w:sdtContent>
          <w:r w:rsidR="006B1F2C" w:rsidRPr="006B1F2C">
            <w:rPr>
              <w:color w:val="000000"/>
            </w:rPr>
            <w:t>(Community Pharmacy Wales, 2022)</w:t>
          </w:r>
        </w:sdtContent>
      </w:sdt>
      <w:r>
        <w:rPr>
          <w:color w:val="000000"/>
        </w:rPr>
        <w:t>.</w:t>
      </w:r>
      <w:r>
        <w:rPr>
          <w:color w:val="000000"/>
        </w:rPr>
        <w:br/>
        <w:t xml:space="preserve">Usage data is not currently available for the SFV or STTT services but 342,374 patients accessed the other 3 services in the last financial year. </w:t>
      </w:r>
      <w:sdt>
        <w:sdtPr>
          <w:rPr>
            <w:color w:val="000000"/>
          </w:rPr>
          <w:tag w:val="MENDELEY_CITATION_v3_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0NvbW11bml0eS1QaGFybWFjaWVzL3BoYXJtYWNpZXNwcm92aWRpbmdlbWVyZ2VuY3ljb250cmFjZXB0aW9uc2Vhc29uYWxmbHV2YWNjaW5lYW5kY29tbW9uYWlsbWVudHNlcnZpY2UtYnktbG9jYWxoZWFsdGhib2FyZCIsImlzc3VlZCI6eyJkYXRlLXBhcnRzIjpbWzIwMjNdXX0sImNvbnRhaW5lci10aXRsZS1zaG9ydCI6IiJ9LCJpc1RlbXBvcmFyeSI6ZmFsc2V9XX0="/>
          <w:id w:val="-1111814889"/>
          <w:placeholder>
            <w:docPart w:val="D9A755BEE7344CDE897710BE1710D898"/>
          </w:placeholder>
        </w:sdtPr>
        <w:sdtContent>
          <w:r w:rsidR="006B1F2C" w:rsidRPr="006B1F2C">
            <w:rPr>
              <w:color w:val="000000"/>
            </w:rPr>
            <w:t>(Stats Wales, 2023c)</w:t>
          </w:r>
        </w:sdtContent>
      </w:sdt>
    </w:p>
    <w:p w14:paraId="2B8C784C" w14:textId="47BF7EEB" w:rsidR="0083777C" w:rsidRDefault="0083777C" w:rsidP="00AE347F">
      <w:r>
        <w:t xml:space="preserve">At this time the reporting tool only collects availability data for the 5 services listed. It does not collect data on any of the other community pharmacy enhanced services </w:t>
      </w:r>
      <w:r w:rsidRPr="0083777C">
        <w:t>commissioned across Wales; therefore, these are not part of this project's scope</w:t>
      </w:r>
      <w:r>
        <w:t xml:space="preserve">. This project also only includes community pharmacies as the listed services are not available in hospital or prison pharmacies. </w:t>
      </w:r>
    </w:p>
    <w:p w14:paraId="582E64BB" w14:textId="77777777" w:rsidR="0083777C" w:rsidRDefault="0083777C" w:rsidP="00AE347F"/>
    <w:p w14:paraId="76BA7287" w14:textId="77777777" w:rsidR="0083777C" w:rsidRDefault="0083777C" w:rsidP="00AE347F"/>
    <w:p w14:paraId="2DF24C9B" w14:textId="6CB12C0D" w:rsidR="003C0979" w:rsidRDefault="003C0979" w:rsidP="00AE347F">
      <w:r>
        <w:t>Figure 1 shows the Donabedian model of quality care</w:t>
      </w:r>
      <w:r w:rsidR="0083777C">
        <w:t xml:space="preserve"> applied to the new reporting tool</w:t>
      </w:r>
    </w:p>
    <w:p w14:paraId="599FB76E" w14:textId="23FE1719" w:rsidR="003C0979" w:rsidRDefault="003C0979" w:rsidP="003C0979">
      <w:pPr>
        <w:jc w:val="center"/>
      </w:pPr>
      <w:r>
        <w:rPr>
          <w:noProof/>
        </w:rPr>
        <w:drawing>
          <wp:inline distT="0" distB="0" distL="0" distR="0" wp14:anchorId="65C8EF33" wp14:editId="7385649C">
            <wp:extent cx="4248150" cy="2902917"/>
            <wp:effectExtent l="0" t="0" r="0" b="0"/>
            <wp:docPr id="16416628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62800" name="Picture 1641662800"/>
                    <pic:cNvPicPr/>
                  </pic:nvPicPr>
                  <pic:blipFill>
                    <a:blip r:embed="rId9">
                      <a:extLst>
                        <a:ext uri="{28A0092B-C50C-407E-A947-70E740481C1C}">
                          <a14:useLocalDpi xmlns:a14="http://schemas.microsoft.com/office/drawing/2010/main" val="0"/>
                        </a:ext>
                      </a:extLst>
                    </a:blip>
                    <a:stretch>
                      <a:fillRect/>
                    </a:stretch>
                  </pic:blipFill>
                  <pic:spPr>
                    <a:xfrm>
                      <a:off x="0" y="0"/>
                      <a:ext cx="4248636" cy="2903249"/>
                    </a:xfrm>
                    <a:prstGeom prst="rect">
                      <a:avLst/>
                    </a:prstGeom>
                  </pic:spPr>
                </pic:pic>
              </a:graphicData>
            </a:graphic>
          </wp:inline>
        </w:drawing>
      </w:r>
    </w:p>
    <w:p w14:paraId="03D01DBB" w14:textId="77777777" w:rsidR="0083777C" w:rsidRDefault="0083777C" w:rsidP="00AE347F"/>
    <w:bookmarkEnd w:id="0"/>
    <w:p w14:paraId="35D46511" w14:textId="7B81DE7C" w:rsidR="00546927" w:rsidRDefault="00CA3626" w:rsidP="00AE347F">
      <w:r>
        <w:t>Initially, the use of the reporting tool by pharmacies will not be mandatory due to concerns by Community Pharmacy Wales (CPW) that the data would be used by the health boards</w:t>
      </w:r>
      <w:r w:rsidR="0083777C">
        <w:t xml:space="preserve"> in</w:t>
      </w:r>
      <w:r>
        <w:t xml:space="preserve"> </w:t>
      </w:r>
      <w:r w:rsidR="0083777C">
        <w:t xml:space="preserve">contract negotiations </w:t>
      </w:r>
      <w:r>
        <w:t xml:space="preserve">as the specification </w:t>
      </w:r>
      <w:r w:rsidR="00546927">
        <w:t>states that</w:t>
      </w:r>
      <w:r w:rsidR="00CC4892">
        <w:t>:</w:t>
      </w:r>
    </w:p>
    <w:p w14:paraId="34648BCA" w14:textId="23F35FA1" w:rsidR="00253C5E" w:rsidRDefault="00546927" w:rsidP="00AE347F">
      <w:r>
        <w:t xml:space="preserve"> “The </w:t>
      </w:r>
      <w:r w:rsidRPr="00546927">
        <w:t>service could be accessed for the entire contracted opening hours of the pharmacy on no fewer than 80% of the days on which the pharmacy is open (including part days).</w:t>
      </w:r>
      <w:r>
        <w:t>”</w:t>
      </w:r>
      <w:sdt>
        <w:sdtPr>
          <w:rPr>
            <w:color w:val="000000"/>
          </w:rPr>
          <w:tag w:val="MENDELEY_CITATION_v3_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"/>
          <w:id w:val="445890979"/>
          <w:placeholder>
            <w:docPart w:val="DefaultPlaceholder_-1854013440"/>
          </w:placeholder>
        </w:sdtPr>
        <w:sdtContent>
          <w:r w:rsidR="006B1F2C" w:rsidRPr="006B1F2C">
            <w:rPr>
              <w:color w:val="000000"/>
            </w:rPr>
            <w:t>(Community Pharmacy Wales, 2023)</w:t>
          </w:r>
        </w:sdtContent>
      </w:sdt>
      <w:r>
        <w:t xml:space="preserve"> </w:t>
      </w:r>
    </w:p>
    <w:p w14:paraId="3F4F7CA6" w14:textId="141FD35A" w:rsidR="00546927" w:rsidRDefault="008D0A19" w:rsidP="00AE347F">
      <w:r>
        <w:t>Before the implementation of the reporting tool,</w:t>
      </w:r>
      <w:r w:rsidR="00546927">
        <w:t xml:space="preserve"> </w:t>
      </w:r>
      <w:r>
        <w:t>availability</w:t>
      </w:r>
      <w:r w:rsidR="00546927">
        <w:t xml:space="preserve"> </w:t>
      </w:r>
      <w:r>
        <w:t>was</w:t>
      </w:r>
      <w:r w:rsidR="00546927">
        <w:t xml:space="preserve"> self-declared </w:t>
      </w:r>
      <w:r>
        <w:t xml:space="preserve">retrospectively </w:t>
      </w:r>
      <w:r w:rsidR="00546927">
        <w:t xml:space="preserve">each </w:t>
      </w:r>
      <w:r>
        <w:t>quarter as required by the service specifications.</w:t>
      </w:r>
    </w:p>
    <w:p w14:paraId="0CF3FAAC" w14:textId="2A6ACCDF" w:rsidR="001D6C2F" w:rsidRPr="00291A99" w:rsidRDefault="001D6C2F" w:rsidP="00AE347F">
      <w:pPr>
        <w:rPr>
          <w:sz w:val="28"/>
          <w:szCs w:val="28"/>
        </w:rPr>
      </w:pPr>
      <w:r w:rsidRPr="00291A99">
        <w:rPr>
          <w:sz w:val="28"/>
          <w:szCs w:val="28"/>
        </w:rPr>
        <w:t>Project Aim and Research Objectives</w:t>
      </w:r>
    </w:p>
    <w:p w14:paraId="2FE7E71B" w14:textId="1B4153E9" w:rsidR="009C5C19" w:rsidRPr="009C5C19" w:rsidRDefault="009C5C19" w:rsidP="009C5C19">
      <w:pPr>
        <w:rPr>
          <w:color w:val="000000"/>
        </w:rPr>
      </w:pPr>
      <w:r w:rsidRPr="009C5C19">
        <w:rPr>
          <w:color w:val="000000"/>
        </w:rPr>
        <w:t>In 2017, the Director General for Health and Social Services in Wales sent a letter to all Trust Chief Executives emphasi</w:t>
      </w:r>
      <w:r>
        <w:rPr>
          <w:color w:val="000000"/>
        </w:rPr>
        <w:t>s</w:t>
      </w:r>
      <w:r w:rsidRPr="009C5C19">
        <w:rPr>
          <w:color w:val="000000"/>
        </w:rPr>
        <w:t xml:space="preserve">ing the significance of the DoS and expressing the intention to initiate a project aimed at consolidating it into a single, reliable source of information. Subsequently, in 2018, the Deputy Chief Executive of NHS Wales issued a letter designating the NHS DoS within the Welsh Ambulance Service Trust </w:t>
      </w:r>
      <w:r w:rsidR="00165D62">
        <w:rPr>
          <w:color w:val="000000"/>
        </w:rPr>
        <w:t xml:space="preserve">(WAST) </w:t>
      </w:r>
      <w:r w:rsidRPr="009C5C19">
        <w:rPr>
          <w:color w:val="000000"/>
        </w:rPr>
        <w:t>as the primary source of information for NHS Wales, while Dewis Cymru was identified as the primary source for local government information.</w:t>
      </w:r>
      <w:r w:rsidR="00AF62D5">
        <w:rPr>
          <w:color w:val="000000"/>
        </w:rPr>
        <w:t xml:space="preserve"> </w:t>
      </w:r>
      <w:sdt>
        <w:sdtPr>
          <w:rPr>
            <w:color w:val="000000"/>
          </w:rPr>
          <w:tag w:val="MENDELEY_CITATION_v3_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"/>
          <w:id w:val="1384215505"/>
          <w:placeholder>
            <w:docPart w:val="DefaultPlaceholder_-1854013440"/>
          </w:placeholder>
        </w:sdtPr>
        <w:sdtContent>
          <w:r w:rsidR="006B1F2C" w:rsidRPr="006B1F2C">
            <w:rPr>
              <w:color w:val="000000"/>
            </w:rPr>
            <w:t>(Dean, 2018)</w:t>
          </w:r>
        </w:sdtContent>
      </w:sdt>
    </w:p>
    <w:p w14:paraId="6E99BC7D" w14:textId="475A27A2" w:rsidR="009C5C19" w:rsidRPr="009C5C19" w:rsidRDefault="009C5C19" w:rsidP="009C5C19">
      <w:pPr>
        <w:rPr>
          <w:color w:val="000000"/>
        </w:rPr>
      </w:pPr>
      <w:r>
        <w:rPr>
          <w:color w:val="000000"/>
        </w:rPr>
        <w:t>There have been</w:t>
      </w:r>
      <w:r w:rsidRPr="009C5C19">
        <w:rPr>
          <w:color w:val="000000"/>
        </w:rPr>
        <w:t xml:space="preserve"> various challenges </w:t>
      </w:r>
      <w:r>
        <w:rPr>
          <w:color w:val="000000"/>
        </w:rPr>
        <w:t xml:space="preserve">that </w:t>
      </w:r>
      <w:r w:rsidRPr="009C5C19">
        <w:rPr>
          <w:color w:val="000000"/>
        </w:rPr>
        <w:t xml:space="preserve">have </w:t>
      </w:r>
      <w:r>
        <w:rPr>
          <w:color w:val="000000"/>
        </w:rPr>
        <w:t>hindered</w:t>
      </w:r>
      <w:r w:rsidRPr="009C5C19">
        <w:rPr>
          <w:color w:val="000000"/>
        </w:rPr>
        <w:t xml:space="preserve"> the achievement of a unified DoS</w:t>
      </w:r>
      <w:r>
        <w:rPr>
          <w:color w:val="000000"/>
        </w:rPr>
        <w:t>, including</w:t>
      </w:r>
      <w:r w:rsidRPr="009C5C19">
        <w:rPr>
          <w:color w:val="000000"/>
        </w:rPr>
        <w:t xml:space="preserve"> the absence of consistent funding</w:t>
      </w:r>
      <w:r>
        <w:rPr>
          <w:color w:val="000000"/>
        </w:rPr>
        <w:t xml:space="preserve"> and </w:t>
      </w:r>
      <w:r w:rsidRPr="009C5C19">
        <w:rPr>
          <w:color w:val="000000"/>
        </w:rPr>
        <w:t xml:space="preserve">growing disparities among </w:t>
      </w:r>
      <w:r>
        <w:rPr>
          <w:color w:val="000000"/>
        </w:rPr>
        <w:t xml:space="preserve">the </w:t>
      </w:r>
      <w:r w:rsidRPr="009C5C19">
        <w:rPr>
          <w:color w:val="000000"/>
        </w:rPr>
        <w:t xml:space="preserve">existing </w:t>
      </w:r>
      <w:r>
        <w:rPr>
          <w:color w:val="000000"/>
        </w:rPr>
        <w:t>systems</w:t>
      </w:r>
      <w:r w:rsidRPr="009C5C19">
        <w:rPr>
          <w:color w:val="000000"/>
        </w:rPr>
        <w:t>.</w:t>
      </w:r>
    </w:p>
    <w:p w14:paraId="1AE104C5" w14:textId="77777777" w:rsidR="009C5C19" w:rsidRPr="009C5C19" w:rsidRDefault="009C5C19" w:rsidP="009C5C19">
      <w:pPr>
        <w:rPr>
          <w:color w:val="000000"/>
        </w:rPr>
      </w:pPr>
      <w:r w:rsidRPr="009C5C19">
        <w:rPr>
          <w:color w:val="000000"/>
        </w:rPr>
        <w:t>Despite these challenges, some progress has been made in consolidating the number of directories. However, multiple directories still exist, and there is no agreed-upon single point of access or information standard.</w:t>
      </w:r>
    </w:p>
    <w:p w14:paraId="4580A8B2" w14:textId="77777777" w:rsidR="009C5C19" w:rsidRPr="009C5C19" w:rsidRDefault="009C5C19" w:rsidP="009C5C19">
      <w:pPr>
        <w:rPr>
          <w:color w:val="000000"/>
        </w:rPr>
      </w:pPr>
      <w:r w:rsidRPr="009C5C19">
        <w:rPr>
          <w:color w:val="000000"/>
        </w:rPr>
        <w:t>Presently, three main DoS systems operate in Wales, each with varying levels of access, capabilities, users, and information:</w:t>
      </w:r>
    </w:p>
    <w:p w14:paraId="73D4982A" w14:textId="77777777" w:rsidR="009C5C19" w:rsidRPr="009C5C19" w:rsidRDefault="009C5C19" w:rsidP="009C5C19">
      <w:pPr>
        <w:pStyle w:val="ListParagraph"/>
        <w:numPr>
          <w:ilvl w:val="0"/>
          <w:numId w:val="6"/>
        </w:numPr>
        <w:rPr>
          <w:color w:val="000000"/>
        </w:rPr>
      </w:pPr>
      <w:r w:rsidRPr="009C5C19">
        <w:rPr>
          <w:color w:val="000000"/>
        </w:rPr>
        <w:lastRenderedPageBreak/>
        <w:t>NHS 111 Directory of Services</w:t>
      </w:r>
    </w:p>
    <w:p w14:paraId="3DDE8BDA" w14:textId="77777777" w:rsidR="009C5C19" w:rsidRPr="009C5C19" w:rsidRDefault="009C5C19" w:rsidP="009C5C19">
      <w:pPr>
        <w:pStyle w:val="ListParagraph"/>
        <w:numPr>
          <w:ilvl w:val="0"/>
          <w:numId w:val="6"/>
        </w:numPr>
        <w:rPr>
          <w:color w:val="000000"/>
        </w:rPr>
      </w:pPr>
      <w:r w:rsidRPr="009C5C19">
        <w:rPr>
          <w:color w:val="000000"/>
        </w:rPr>
        <w:t>Digital Health and Care Wales (DHCW) Directory of Services</w:t>
      </w:r>
    </w:p>
    <w:p w14:paraId="1DA80922" w14:textId="77777777" w:rsidR="009C5C19" w:rsidRDefault="009C5C19" w:rsidP="009C5C19">
      <w:pPr>
        <w:pStyle w:val="ListParagraph"/>
        <w:numPr>
          <w:ilvl w:val="0"/>
          <w:numId w:val="6"/>
        </w:numPr>
        <w:rPr>
          <w:color w:val="000000"/>
        </w:rPr>
      </w:pPr>
      <w:r w:rsidRPr="009C5C19">
        <w:rPr>
          <w:color w:val="000000"/>
        </w:rPr>
        <w:t>Dewis Cymru Directory of Services.</w:t>
      </w:r>
    </w:p>
    <w:p w14:paraId="3EFEE178" w14:textId="5B36267C" w:rsidR="008D500B" w:rsidRDefault="008D500B" w:rsidP="00165D62">
      <w:r>
        <w:t>As well as hosting data for internal WAST and 111 use the NHS 111 Wales DoS also provides the public-facing information hosted within the Services Near You pages of the NHS Wales 111 website that is used by the general public to obtain information with regards to primary, secondary, tertiary and associated health and social care services.</w:t>
      </w:r>
    </w:p>
    <w:p w14:paraId="51571FFB" w14:textId="725CB405" w:rsidR="00E3793C" w:rsidRDefault="00165D62" w:rsidP="00165D62">
      <w:pPr>
        <w:rPr>
          <w:color w:val="000000"/>
        </w:rPr>
      </w:pPr>
      <w:r>
        <w:t>Despite hosting thousands of services, the management of the system relies on a small team consisting of only two staff members and the system is predominantly manual, which leads to time-consuming processes. Manual data entry inherently carries a high margin for error. The time-consuming nature of data entry increases the risk of displaying inaccurate information to users while updates are made manually.</w:t>
      </w:r>
      <w:r>
        <w:br/>
        <w:t xml:space="preserve">Due to the limited standardisation of the information provided to the team the staff responsible for data entry face challenges, leading to additional calls and discussions to resolve queries and inconsistencies. </w:t>
      </w:r>
      <w:sdt>
        <w:sdtPr>
          <w:rPr>
            <w:color w:val="000000"/>
          </w:rPr>
          <w:tag w:val="MENDELEY_CITATION_v3_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"/>
          <w:id w:val="713616558"/>
          <w:placeholder>
            <w:docPart w:val="DefaultPlaceholder_-1854013440"/>
          </w:placeholder>
        </w:sdtPr>
        <w:sdtContent>
          <w:r w:rsidR="006B1F2C" w:rsidRPr="006B1F2C">
            <w:rPr>
              <w:color w:val="000000"/>
            </w:rPr>
            <w:t>(Anonymised Agency, 2022)</w:t>
          </w:r>
        </w:sdtContent>
      </w:sdt>
    </w:p>
    <w:p w14:paraId="7834A640" w14:textId="2927569D" w:rsidR="00D9307F" w:rsidRDefault="00D9307F" w:rsidP="00165D62">
      <w:r>
        <w:t>Because of these factors and the retrospective nature of the availability data provided before the implementation of the reporting tool</w:t>
      </w:r>
      <w:r w:rsidR="0083777C">
        <w:t>,</w:t>
      </w:r>
      <w:r>
        <w:t xml:space="preserve"> </w:t>
      </w:r>
      <w:r w:rsidR="0083777C">
        <w:t>a case could be made</w:t>
      </w:r>
      <w:r w:rsidR="00892201">
        <w:t xml:space="preserve"> that the website and</w:t>
      </w:r>
      <w:r w:rsidR="0083777C">
        <w:t xml:space="preserve"> the call handlers and clinicians of </w:t>
      </w:r>
      <w:r w:rsidR="00892201">
        <w:t>NHS 111 Wales have inadvertently been providing inaccurate information to patients. This has been borne out by complaints the service receives</w:t>
      </w:r>
      <w:r w:rsidR="005E733E">
        <w:t xml:space="preserve"> and is in contravention of the NHS 111 Wales terms of use.</w:t>
      </w:r>
      <w:r w:rsidR="00CC4892">
        <w:t xml:space="preserve"> </w:t>
      </w:r>
      <w:sdt>
        <w:sdtPr>
          <w:rPr>
            <w:color w:val="000000"/>
          </w:rPr>
          <w:tag w:val="MENDELEY_CITATION_v3_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"/>
          <w:id w:val="-944388759"/>
          <w:placeholder>
            <w:docPart w:val="DefaultPlaceholder_-1854013440"/>
          </w:placeholder>
        </w:sdtPr>
        <w:sdtContent>
          <w:r w:rsidR="006B1F2C" w:rsidRPr="006B1F2C">
            <w:rPr>
              <w:color w:val="000000"/>
            </w:rPr>
            <w:t>(NHS 111 Wales, 2022)</w:t>
          </w:r>
        </w:sdtContent>
      </w:sdt>
    </w:p>
    <w:p w14:paraId="529FECE7" w14:textId="49A720C7" w:rsidR="00EC6A24" w:rsidRDefault="00892201" w:rsidP="00892201">
      <w:r>
        <w:t xml:space="preserve">As a result, call handlers and clinicians advise patients to call ahead to see if the required service is available at their chosen pharmacy. If patients fail to follow this advice and attend a pharmacy where their required service is not available, they may re-access the NHS 111 Wales telephone service leading to increased call wait times and delays in their receiving care. This is especially an issue during out-of-hours periods and in rural areas where distances between pharmacies may be considerable. </w:t>
      </w:r>
      <w:r w:rsidR="00EC6A24">
        <w:t xml:space="preserve">This does not represent positive seamless integrated patient care which is the aim of the government policy, “Six Goals for Urgent and Emergency Care” </w:t>
      </w:r>
      <w:sdt>
        <w:sdtPr>
          <w:rPr>
            <w:color w:val="000000"/>
          </w:rPr>
          <w:tag w:val="MENDELEY_CITATION_v3_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"/>
          <w:id w:val="653809231"/>
          <w:placeholder>
            <w:docPart w:val="DefaultPlaceholder_-1854013440"/>
          </w:placeholder>
        </w:sdtPr>
        <w:sdtContent>
          <w:r w:rsidR="006B1F2C" w:rsidRPr="006B1F2C">
            <w:rPr>
              <w:color w:val="000000"/>
            </w:rPr>
            <w:t>(2021)</w:t>
          </w:r>
        </w:sdtContent>
      </w:sdt>
      <w:r w:rsidR="00EC6A24">
        <w:rPr>
          <w:color w:val="000000"/>
        </w:rPr>
        <w:t xml:space="preserve">. </w:t>
      </w:r>
      <w:r w:rsidR="001025EE">
        <w:rPr>
          <w:color w:val="000000"/>
        </w:rPr>
        <w:t>This project aims</w:t>
      </w:r>
      <w:r w:rsidR="00EC6A24">
        <w:rPr>
          <w:color w:val="000000"/>
        </w:rPr>
        <w:t xml:space="preserve"> to assess the changes made to help remedy this problem. </w:t>
      </w:r>
    </w:p>
    <w:p w14:paraId="627A8DAE" w14:textId="53071AE7" w:rsidR="00892201" w:rsidRDefault="00892201" w:rsidP="00892201">
      <w:r>
        <w:t>To address this issue, NHS 111 Wales, Welsh health board community pharmacy leads, and NWSSP have worked together to roll out a nationwide system where pharmacies can log in to the National Electronic Claim and Audit Forms (</w:t>
      </w:r>
      <w:r w:rsidR="007804F7">
        <w:t>NECAF</w:t>
      </w:r>
      <w:r w:rsidR="007804F7" w:rsidRPr="003D5954">
        <w:t xml:space="preserve">) </w:t>
      </w:r>
      <w:r w:rsidR="00990B61" w:rsidRPr="003D5954">
        <w:t>system</w:t>
      </w:r>
      <w:r w:rsidR="00990B61">
        <w:t xml:space="preserve"> and</w:t>
      </w:r>
      <w:r>
        <w:t xml:space="preserve"> report the availability of CCPS services on each day that the pharmacy is open, enabling better signposting, reducing delays in patients accessing care, enabling pharmacies to manage their capacity and reducing system burden. These are all </w:t>
      </w:r>
      <w:r w:rsidR="005572DE">
        <w:t>hoped-for outcomes</w:t>
      </w:r>
      <w:r>
        <w:t xml:space="preserve"> of the aim of the implementation of the reporting tool to provide callers, patients, carers and clinicians with the most up-to-date information.</w:t>
      </w:r>
    </w:p>
    <w:p w14:paraId="02989E95" w14:textId="53171E89" w:rsidR="0083777C" w:rsidRDefault="0083777C" w:rsidP="0083777C">
      <w:pPr>
        <w:rPr>
          <w:color w:val="000000"/>
        </w:rPr>
      </w:pPr>
      <w:r>
        <w:t>It is important to consider that although the Service Reporting Tool is a digital solution, the DoS that it informs is used not only by users of the NHS 111 Wales website but also by call handlers and clinicians staffing the 111-telephone service. This is relevant due to digital</w:t>
      </w:r>
      <w:r w:rsidRPr="00451947">
        <w:t xml:space="preserve"> inclusion challenges</w:t>
      </w:r>
      <w:r>
        <w:t xml:space="preserve"> seen in Wales which include </w:t>
      </w:r>
      <w:r w:rsidRPr="00451947">
        <w:t xml:space="preserve">an </w:t>
      </w:r>
      <w:r>
        <w:t>ageing</w:t>
      </w:r>
      <w:r w:rsidRPr="00451947">
        <w:t xml:space="preserve"> population</w:t>
      </w:r>
      <w:r>
        <w:t xml:space="preserve"> </w:t>
      </w:r>
      <w:r w:rsidRPr="00451947">
        <w:t xml:space="preserve">and rural </w:t>
      </w:r>
      <w:r>
        <w:t>areas with</w:t>
      </w:r>
      <w:r w:rsidRPr="00451947">
        <w:t xml:space="preserve"> poor broadband connectivity</w:t>
      </w:r>
      <w:r>
        <w:t xml:space="preserve"> </w:t>
      </w:r>
      <w:sdt>
        <w:sdtPr>
          <w:rPr>
            <w:color w:val="000000"/>
          </w:rPr>
          <w:tag w:val="MENDELEY_CITATION_v3_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"/>
          <w:id w:val="-1219740341"/>
          <w:placeholder>
            <w:docPart w:val="44B042C93AF942BC9577536D26EAF0B1"/>
          </w:placeholder>
        </w:sdtPr>
        <w:sdtContent>
          <w:r w:rsidR="006B1F2C" w:rsidRPr="006B1F2C">
            <w:rPr>
              <w:color w:val="000000"/>
            </w:rPr>
            <w:t>(Gann, 2019)</w:t>
          </w:r>
        </w:sdtContent>
      </w:sdt>
      <w:r>
        <w:rPr>
          <w:color w:val="000000"/>
        </w:rPr>
        <w:t>.</w:t>
      </w:r>
      <w:r>
        <w:t xml:space="preserve"> Rural patients with poor broadband access are more likely to access NHS 111 Wales by using the telephone service and if the information being relayed to those patients is inaccurate the consequences are potentially </w:t>
      </w:r>
      <w:r>
        <w:lastRenderedPageBreak/>
        <w:t xml:space="preserve">greater due to the greater distances between services. Rurality has also been shown to be a factor in health inequality </w:t>
      </w:r>
      <w:sdt>
        <w:sdtPr>
          <w:rPr>
            <w:color w:val="000000"/>
          </w:rPr>
          <w:tag w:val="MENDELEY_CITATION_v3_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"/>
          <w:id w:val="1695111242"/>
          <w:placeholder>
            <w:docPart w:val="44B042C93AF942BC9577536D26EAF0B1"/>
          </w:placeholder>
        </w:sdtPr>
        <w:sdtContent>
          <w:r w:rsidR="006B1F2C" w:rsidRPr="006B1F2C">
            <w:rPr>
              <w:color w:val="000000"/>
            </w:rPr>
            <w:t>(Asthana and Gibson, 2020)</w:t>
          </w:r>
        </w:sdtContent>
      </w:sdt>
      <w:r>
        <w:rPr>
          <w:color w:val="000000"/>
        </w:rPr>
        <w:t xml:space="preserve"> so there is significance in identifying if there are issues for community pharmacies serving rural communities in completing the reporting tool.</w:t>
      </w:r>
    </w:p>
    <w:p w14:paraId="522C84EB" w14:textId="4421CDAB" w:rsidR="006558E7" w:rsidRDefault="001025EE" w:rsidP="00892201">
      <w:r>
        <w:t>This project aims</w:t>
      </w:r>
      <w:r w:rsidR="003D5954">
        <w:t xml:space="preserve"> to evaluate the usage of the reporting tool by community pharmacies across Wales</w:t>
      </w:r>
      <w:r w:rsidR="003D3BC2">
        <w:t xml:space="preserve"> and in turn to understand more about the pharmacies that have and have not used the reporting tool.</w:t>
      </w:r>
      <w:r w:rsidR="003D5954">
        <w:t xml:space="preserve"> </w:t>
      </w:r>
    </w:p>
    <w:p w14:paraId="1B5E16DD" w14:textId="492B96B3" w:rsidR="006558E7" w:rsidRDefault="006558E7" w:rsidP="00892201">
      <w:r>
        <w:t>By looking at the characteristics of note for pharmacies that have and have not utilised the reporting tool such as:</w:t>
      </w:r>
    </w:p>
    <w:p w14:paraId="68D3E446" w14:textId="176A4B79" w:rsidR="006558E7" w:rsidRDefault="006558E7" w:rsidP="006558E7">
      <w:pPr>
        <w:pStyle w:val="ListParagraph"/>
        <w:numPr>
          <w:ilvl w:val="0"/>
          <w:numId w:val="7"/>
        </w:numPr>
      </w:pPr>
      <w:r>
        <w:t>Rurality</w:t>
      </w:r>
    </w:p>
    <w:p w14:paraId="59EDD60E" w14:textId="1BFA6994" w:rsidR="006558E7" w:rsidRDefault="006558E7" w:rsidP="006558E7">
      <w:pPr>
        <w:pStyle w:val="ListParagraph"/>
        <w:numPr>
          <w:ilvl w:val="0"/>
          <w:numId w:val="7"/>
        </w:numPr>
      </w:pPr>
      <w:r>
        <w:t>Health Board</w:t>
      </w:r>
    </w:p>
    <w:p w14:paraId="7C4597FE" w14:textId="41487F6B" w:rsidR="00822633" w:rsidRDefault="006558E7" w:rsidP="00822633">
      <w:pPr>
        <w:pStyle w:val="ListParagraph"/>
        <w:numPr>
          <w:ilvl w:val="0"/>
          <w:numId w:val="7"/>
        </w:numPr>
      </w:pPr>
      <w:r>
        <w:t>Large Multiple, Multiple or Independent Pharmacy</w:t>
      </w:r>
    </w:p>
    <w:p w14:paraId="46A76B60" w14:textId="47689BB6" w:rsidR="00822633" w:rsidRDefault="00822633" w:rsidP="00822633">
      <w:r>
        <w:t>it is hoped to identify areas where pharmacies may need support and also to help future projects see where work may be required.</w:t>
      </w:r>
    </w:p>
    <w:p w14:paraId="4F58F064" w14:textId="55DC6F76" w:rsidR="00892201" w:rsidRDefault="00642E8C" w:rsidP="00892201">
      <w:r>
        <w:t>The research objectives of this project are:</w:t>
      </w:r>
    </w:p>
    <w:p w14:paraId="788F083D" w14:textId="71EDDF34" w:rsidR="00642E8C" w:rsidRDefault="00642E8C" w:rsidP="00642E8C">
      <w:pPr>
        <w:pStyle w:val="ListParagraph"/>
        <w:numPr>
          <w:ilvl w:val="0"/>
          <w:numId w:val="8"/>
        </w:numPr>
      </w:pPr>
      <w:r>
        <w:t xml:space="preserve">Determine how many community pharmacies complete the Service Reporting Tool during </w:t>
      </w:r>
      <w:r w:rsidR="00AB60A0">
        <w:t>1 month</w:t>
      </w:r>
      <w:r>
        <w:t xml:space="preserve">. This time frame has been selected to allow comparison with the service specification </w:t>
      </w:r>
      <w:r w:rsidR="00C50631">
        <w:t xml:space="preserve">of </w:t>
      </w:r>
      <w:r w:rsidR="00257A44">
        <w:t>monthly</w:t>
      </w:r>
      <w:r w:rsidR="00C50631">
        <w:t xml:space="preserve"> retrospective recordings.</w:t>
      </w:r>
    </w:p>
    <w:p w14:paraId="663AF700" w14:textId="75C84A01" w:rsidR="00C50631" w:rsidRDefault="00C50631" w:rsidP="00642E8C">
      <w:pPr>
        <w:pStyle w:val="ListParagraph"/>
        <w:numPr>
          <w:ilvl w:val="0"/>
          <w:numId w:val="8"/>
        </w:numPr>
      </w:pPr>
      <w:r>
        <w:t>Identify the barriers that stop community pharmacies from completing the reporting tool.</w:t>
      </w:r>
    </w:p>
    <w:p w14:paraId="2C230328" w14:textId="03316DF4" w:rsidR="00C50631" w:rsidRDefault="00C50631" w:rsidP="00642E8C">
      <w:pPr>
        <w:pStyle w:val="ListParagraph"/>
        <w:numPr>
          <w:ilvl w:val="0"/>
          <w:numId w:val="8"/>
        </w:numPr>
      </w:pPr>
      <w:r>
        <w:t>Identify any shared characteristics between community pharmacies that complete the reporting tool.</w:t>
      </w:r>
    </w:p>
    <w:p w14:paraId="632DE71B" w14:textId="306CC0BD" w:rsidR="00C50631" w:rsidRDefault="00C50631" w:rsidP="00C50631">
      <w:pPr>
        <w:pStyle w:val="ListParagraph"/>
        <w:numPr>
          <w:ilvl w:val="0"/>
          <w:numId w:val="8"/>
        </w:numPr>
      </w:pPr>
      <w:r>
        <w:t>Identify any shared characteristics between community pharmacies that do not complete the reporting tool.</w:t>
      </w:r>
    </w:p>
    <w:p w14:paraId="55CF85E0" w14:textId="013AFCD4" w:rsidR="00CC4892" w:rsidRDefault="00CC4892" w:rsidP="00CC4892">
      <w:r>
        <w:t xml:space="preserve">The answers to these questions will </w:t>
      </w:r>
      <w:r w:rsidR="005B0054">
        <w:t xml:space="preserve">provide insights into how making changes to a current national platform such as NECAF can be used in change management and the development of services. This will be useful when considering how to apply a similar </w:t>
      </w:r>
      <w:r w:rsidR="005572DE">
        <w:t>methodology</w:t>
      </w:r>
      <w:r w:rsidR="005B0054">
        <w:t xml:space="preserve"> to other areas of the health service such as the availability of the </w:t>
      </w:r>
      <w:r w:rsidR="005B0054" w:rsidRPr="005B0054">
        <w:t>Eye Health Examination Wales</w:t>
      </w:r>
      <w:r w:rsidR="005B0054">
        <w:t xml:space="preserve"> (</w:t>
      </w:r>
      <w:r w:rsidR="005B0054" w:rsidRPr="005B0054">
        <w:t>EHEW</w:t>
      </w:r>
      <w:r w:rsidR="005B0054">
        <w:t>) from opticians or the availability of specific services from Minor Injury Units (MIUs).</w:t>
      </w:r>
      <w:r w:rsidR="0083777C">
        <w:t xml:space="preserve"> This will make this research more generalisable and this better value for money.</w:t>
      </w:r>
    </w:p>
    <w:p w14:paraId="62CE0A4A" w14:textId="56E2B494" w:rsidR="00D54F84" w:rsidRPr="00291A99" w:rsidRDefault="00D54F84" w:rsidP="00CC4892">
      <w:pPr>
        <w:rPr>
          <w:color w:val="000000"/>
          <w:sz w:val="28"/>
          <w:szCs w:val="28"/>
        </w:rPr>
      </w:pPr>
      <w:r w:rsidRPr="00291A99">
        <w:rPr>
          <w:color w:val="000000"/>
          <w:sz w:val="28"/>
          <w:szCs w:val="28"/>
        </w:rPr>
        <w:t>Data Collection and Analysis Methods</w:t>
      </w:r>
    </w:p>
    <w:p w14:paraId="0C12F343" w14:textId="78293C81" w:rsidR="00D54F84" w:rsidRDefault="006E51B1" w:rsidP="00CC4892">
      <w:r>
        <w:t xml:space="preserve">NECAF is an online system developed </w:t>
      </w:r>
      <w:r w:rsidR="00837009" w:rsidRPr="00837009">
        <w:t>by the Prescribing Services Unit of the Shared Services Partnership</w:t>
      </w:r>
      <w:r w:rsidR="00837009">
        <w:t xml:space="preserve"> and enables </w:t>
      </w:r>
      <w:r w:rsidR="00837009" w:rsidRPr="00837009">
        <w:t>community pharmacies to make reimbursement claims for</w:t>
      </w:r>
      <w:r w:rsidR="00837009">
        <w:t xml:space="preserve"> a range of services </w:t>
      </w:r>
      <w:sdt>
        <w:sdtPr>
          <w:rPr>
            <w:color w:val="000000"/>
          </w:rPr>
          <w:tag w:val="MENDELEY_CITATION_v3_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"/>
          <w:id w:val="-807925835"/>
          <w:placeholder>
            <w:docPart w:val="DefaultPlaceholder_-1854013440"/>
          </w:placeholder>
        </w:sdtPr>
        <w:sdtContent>
          <w:r w:rsidR="006B1F2C" w:rsidRPr="006B1F2C">
            <w:rPr>
              <w:color w:val="000000"/>
            </w:rPr>
            <w:t>(NHS Wales Shared Services Partnership, 2022)</w:t>
          </w:r>
        </w:sdtContent>
      </w:sdt>
      <w:r w:rsidR="00837009">
        <w:t xml:space="preserve"> including:</w:t>
      </w:r>
    </w:p>
    <w:p w14:paraId="024E08AB" w14:textId="77777777" w:rsidR="00837009" w:rsidRDefault="00837009" w:rsidP="00837009">
      <w:pPr>
        <w:pStyle w:val="ListParagraph"/>
        <w:numPr>
          <w:ilvl w:val="0"/>
          <w:numId w:val="9"/>
        </w:numPr>
      </w:pPr>
      <w:r>
        <w:t>Care Home Support &amp; Medicine Optimisation</w:t>
      </w:r>
    </w:p>
    <w:p w14:paraId="41D1840E" w14:textId="0D7C9804" w:rsidR="00837009" w:rsidRDefault="00837009" w:rsidP="00837009">
      <w:pPr>
        <w:pStyle w:val="ListParagraph"/>
        <w:numPr>
          <w:ilvl w:val="0"/>
          <w:numId w:val="9"/>
        </w:numPr>
      </w:pPr>
      <w:r>
        <w:t>Dispensing Compensation</w:t>
      </w:r>
    </w:p>
    <w:p w14:paraId="1F8A2BBD" w14:textId="5D9B41CF" w:rsidR="00C50631" w:rsidRDefault="00837009" w:rsidP="00837009">
      <w:pPr>
        <w:pStyle w:val="ListParagraph"/>
        <w:numPr>
          <w:ilvl w:val="0"/>
          <w:numId w:val="9"/>
        </w:numPr>
      </w:pPr>
      <w:r w:rsidRPr="00837009">
        <w:t>Smoking Cessation</w:t>
      </w:r>
    </w:p>
    <w:p w14:paraId="1C3A4371" w14:textId="791F0E8A" w:rsidR="00837009" w:rsidRDefault="00837009" w:rsidP="00837009">
      <w:pPr>
        <w:pStyle w:val="ListParagraph"/>
        <w:numPr>
          <w:ilvl w:val="0"/>
          <w:numId w:val="9"/>
        </w:numPr>
      </w:pPr>
      <w:r w:rsidRPr="00837009">
        <w:t>Pharmacy Independent Prescribing Service (PIPS)</w:t>
      </w:r>
    </w:p>
    <w:p w14:paraId="3B44896D" w14:textId="0F1AF72A" w:rsidR="00892201" w:rsidRDefault="00837009" w:rsidP="00165D62">
      <w:pPr>
        <w:rPr>
          <w:color w:val="000000"/>
        </w:rPr>
      </w:pPr>
      <w:r>
        <w:t xml:space="preserve">As described above, completion of the Service Availability tool is not mandatory although it is highly recommended in the service specifications </w:t>
      </w:r>
      <w:sdt>
        <w:sdtPr>
          <w:rPr>
            <w:color w:val="000000"/>
          </w:rPr>
          <w:tag w:val="MENDELEY_CITATION_v3_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"/>
          <w:id w:val="2793653"/>
          <w:placeholder>
            <w:docPart w:val="DefaultPlaceholder_-1854013440"/>
          </w:placeholder>
        </w:sdtPr>
        <w:sdtContent>
          <w:r w:rsidR="006B1F2C" w:rsidRPr="006B1F2C">
            <w:rPr>
              <w:color w:val="000000"/>
            </w:rPr>
            <w:t>(Mackridge, 2023b)</w:t>
          </w:r>
        </w:sdtContent>
      </w:sdt>
      <w:r>
        <w:t>.</w:t>
      </w:r>
      <w:r w:rsidR="00C72330">
        <w:t xml:space="preserve"> </w:t>
      </w:r>
      <w:r w:rsidR="00E564BB">
        <w:t>To</w:t>
      </w:r>
      <w:r>
        <w:t xml:space="preserve"> try and maximise usage of the tool by a</w:t>
      </w:r>
      <w:r w:rsidR="00FD77E3">
        <w:t xml:space="preserve"> group of healthcare professionals already identified as </w:t>
      </w:r>
      <w:r w:rsidR="00FD77E3">
        <w:lastRenderedPageBreak/>
        <w:t xml:space="preserve">having an increasing workload </w:t>
      </w:r>
      <w:sdt>
        <w:sdtPr>
          <w:rPr>
            <w:color w:val="000000"/>
          </w:rPr>
          <w:tag w:val="MENDELEY_CITATION_v3_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"/>
          <w:id w:val="-513071313"/>
          <w:placeholder>
            <w:docPart w:val="DefaultPlaceholder_-1854013440"/>
          </w:placeholder>
        </w:sdtPr>
        <w:sdtContent>
          <w:r w:rsidR="006B1F2C" w:rsidRPr="006B1F2C">
            <w:rPr>
              <w:color w:val="000000"/>
            </w:rPr>
            <w:t>(Lea, Corlett and Rodgers, 2012)</w:t>
          </w:r>
        </w:sdtContent>
      </w:sdt>
      <w:r w:rsidR="00FD77E3">
        <w:rPr>
          <w:color w:val="000000"/>
        </w:rPr>
        <w:t xml:space="preserve"> it was added to the landing page of the NECAF system that community pharmacists first see when logging into the system. This means that no extra steps are required to access the tool. It should be noted that the NECAF system is present in all community pharmacies so no </w:t>
      </w:r>
      <w:r w:rsidR="00AD32D4">
        <w:rPr>
          <w:color w:val="000000"/>
        </w:rPr>
        <w:t>additional</w:t>
      </w:r>
      <w:r w:rsidR="00FD77E3">
        <w:rPr>
          <w:color w:val="000000"/>
        </w:rPr>
        <w:t xml:space="preserve"> infrastructure is required </w:t>
      </w:r>
      <w:r w:rsidR="00AD32D4">
        <w:rPr>
          <w:color w:val="000000"/>
        </w:rPr>
        <w:t>to implement the availability tool. There are also no training requirements as the</w:t>
      </w:r>
      <w:r w:rsidR="00FD77E3">
        <w:rPr>
          <w:color w:val="000000"/>
        </w:rPr>
        <w:t xml:space="preserve"> </w:t>
      </w:r>
      <w:r w:rsidR="00AD32D4">
        <w:rPr>
          <w:color w:val="000000"/>
        </w:rPr>
        <w:t>NECAF system is used frequently in all community pharmacies in Wales.</w:t>
      </w:r>
      <w:r w:rsidR="00C72330">
        <w:rPr>
          <w:color w:val="000000"/>
        </w:rPr>
        <w:t xml:space="preserve"> </w:t>
      </w:r>
      <w:r w:rsidR="00765046">
        <w:rPr>
          <w:color w:val="000000"/>
        </w:rPr>
        <w:br/>
      </w:r>
      <w:r w:rsidR="00765046">
        <w:t xml:space="preserve">It is hoped that because there is also a signposting requirement in the service specifications where if a pharmacy is unable to provide one of the CCPS services it is required to signpost a patient to the nearest pharmacy where the service is available that this also will help drive usage of the tool.  </w:t>
      </w:r>
    </w:p>
    <w:p w14:paraId="47CE6DEB" w14:textId="55F42267" w:rsidR="00002359" w:rsidRDefault="00002359" w:rsidP="00165D62">
      <w:pPr>
        <w:rPr>
          <w:color w:val="000000"/>
        </w:rPr>
      </w:pPr>
      <w:r>
        <w:rPr>
          <w:color w:val="000000"/>
        </w:rPr>
        <w:t xml:space="preserve">This </w:t>
      </w:r>
      <w:r w:rsidR="00AD69E9">
        <w:rPr>
          <w:color w:val="000000"/>
        </w:rPr>
        <w:t>study will adopt a sequential explanatory design with two defined steps. The first step will be quantitative and the second step qualitative</w:t>
      </w:r>
      <w:r w:rsidR="00F47A7D">
        <w:rPr>
          <w:color w:val="000000"/>
        </w:rPr>
        <w:t xml:space="preserve"> as described by </w:t>
      </w:r>
      <w:proofErr w:type="spellStart"/>
      <w:r w:rsidR="00F47A7D">
        <w:rPr>
          <w:color w:val="000000"/>
        </w:rPr>
        <w:t>Cresswell</w:t>
      </w:r>
      <w:proofErr w:type="spellEnd"/>
      <w:r w:rsidR="00F47A7D">
        <w:rPr>
          <w:color w:val="000000"/>
        </w:rPr>
        <w:t xml:space="preserve"> et al </w:t>
      </w:r>
      <w:sdt>
        <w:sdtPr>
          <w:rPr>
            <w:color w:val="000000"/>
          </w:rPr>
          <w:tag w:val="MENDELEY_CITATION_v3_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"/>
          <w:id w:val="1705822259"/>
          <w:placeholder>
            <w:docPart w:val="DefaultPlaceholder_-1854013440"/>
          </w:placeholder>
        </w:sdtPr>
        <w:sdtContent>
          <w:r w:rsidR="006B1F2C" w:rsidRPr="006B1F2C">
            <w:rPr>
              <w:rFonts w:eastAsia="Times New Roman"/>
              <w:color w:val="000000"/>
            </w:rPr>
            <w:t>(2003)</w:t>
          </w:r>
        </w:sdtContent>
      </w:sdt>
      <w:r w:rsidR="00F47A7D">
        <w:rPr>
          <w:color w:val="000000"/>
        </w:rPr>
        <w:t xml:space="preserve">. It is envisaged that this approach will </w:t>
      </w:r>
      <w:r w:rsidR="00F47A7D" w:rsidRPr="00F47A7D">
        <w:rPr>
          <w:color w:val="000000"/>
        </w:rPr>
        <w:t xml:space="preserve">provide a more comprehensive understanding of </w:t>
      </w:r>
      <w:r w:rsidR="00F47A7D">
        <w:rPr>
          <w:color w:val="000000"/>
        </w:rPr>
        <w:t>the</w:t>
      </w:r>
      <w:r w:rsidR="00F47A7D" w:rsidRPr="00F47A7D">
        <w:rPr>
          <w:color w:val="000000"/>
        </w:rPr>
        <w:t xml:space="preserve"> research </w:t>
      </w:r>
      <w:r w:rsidR="00F47A7D">
        <w:rPr>
          <w:color w:val="000000"/>
        </w:rPr>
        <w:t xml:space="preserve">objectives of this study by combining the benefits of each method </w:t>
      </w:r>
      <w:sdt>
        <w:sdtPr>
          <w:rPr>
            <w:color w:val="000000"/>
          </w:rPr>
          <w:tag w:val="MENDELEY_CITATION_v3_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"/>
          <w:id w:val="-677885767"/>
          <w:placeholder>
            <w:docPart w:val="DefaultPlaceholder_-1854013440"/>
          </w:placeholder>
        </w:sdtPr>
        <w:sdtContent>
          <w:r w:rsidR="006B1F2C" w:rsidRPr="006B1F2C">
            <w:rPr>
              <w:color w:val="000000"/>
            </w:rPr>
            <w:t>(</w:t>
          </w:r>
          <w:proofErr w:type="spellStart"/>
          <w:r w:rsidR="006B1F2C" w:rsidRPr="006B1F2C">
            <w:rPr>
              <w:color w:val="000000"/>
            </w:rPr>
            <w:t>Tashakkori</w:t>
          </w:r>
          <w:proofErr w:type="spellEnd"/>
          <w:r w:rsidR="006B1F2C" w:rsidRPr="006B1F2C">
            <w:rPr>
              <w:color w:val="000000"/>
            </w:rPr>
            <w:t xml:space="preserve"> and Teddlie, 2003)</w:t>
          </w:r>
        </w:sdtContent>
      </w:sdt>
      <w:r w:rsidR="00F47A7D">
        <w:rPr>
          <w:color w:val="000000"/>
        </w:rPr>
        <w:t>.</w:t>
      </w:r>
      <w:r w:rsidR="00FD5554">
        <w:rPr>
          <w:color w:val="000000"/>
        </w:rPr>
        <w:t xml:space="preserve"> </w:t>
      </w:r>
      <w:r w:rsidR="00FD5554" w:rsidRPr="00FD5554">
        <w:rPr>
          <w:color w:val="000000"/>
        </w:rPr>
        <w:t>According to Mason</w:t>
      </w:r>
      <w:r w:rsidR="00684B86">
        <w:rPr>
          <w:color w:val="000000"/>
        </w:rPr>
        <w:t xml:space="preserve"> </w:t>
      </w:r>
      <w:sdt>
        <w:sdtPr>
          <w:rPr>
            <w:color w:val="000000"/>
          </w:rPr>
          <w:tag w:val="MENDELEY_CITATION_v3_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"/>
          <w:id w:val="-937296658"/>
          <w:placeholder>
            <w:docPart w:val="DefaultPlaceholder_-1854013440"/>
          </w:placeholder>
        </w:sdtPr>
        <w:sdtContent>
          <w:r w:rsidR="006B1F2C" w:rsidRPr="006B1F2C">
            <w:rPr>
              <w:color w:val="000000"/>
            </w:rPr>
            <w:t>(2006)</w:t>
          </w:r>
        </w:sdtContent>
      </w:sdt>
      <w:r w:rsidR="00FD5554" w:rsidRPr="00FD5554">
        <w:rPr>
          <w:color w:val="000000"/>
        </w:rPr>
        <w:t xml:space="preserve">, qualitative data has the potential to augment and enrich research findings. Additionally, </w:t>
      </w:r>
      <w:proofErr w:type="spellStart"/>
      <w:r w:rsidR="00FD5554" w:rsidRPr="00FD5554">
        <w:rPr>
          <w:color w:val="000000"/>
        </w:rPr>
        <w:t>Stange</w:t>
      </w:r>
      <w:proofErr w:type="spellEnd"/>
      <w:r w:rsidR="00897FCF">
        <w:rPr>
          <w:color w:val="000000"/>
        </w:rPr>
        <w:t xml:space="preserve"> et all</w:t>
      </w:r>
      <w:r w:rsidR="00FD5554" w:rsidRPr="00FD5554">
        <w:rPr>
          <w:color w:val="000000"/>
        </w:rPr>
        <w:t xml:space="preserve"> </w:t>
      </w:r>
      <w:sdt>
        <w:sdtPr>
          <w:rPr>
            <w:color w:val="000000"/>
          </w:rPr>
          <w:tag w:val="MENDELEY_CITATION_v3_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"/>
          <w:id w:val="-2138017483"/>
          <w:placeholder>
            <w:docPart w:val="DefaultPlaceholder_-1854013440"/>
          </w:placeholder>
        </w:sdtPr>
        <w:sdtContent>
          <w:r w:rsidR="006B1F2C" w:rsidRPr="006B1F2C">
            <w:rPr>
              <w:color w:val="000000"/>
            </w:rPr>
            <w:t>(2006)</w:t>
          </w:r>
        </w:sdtContent>
      </w:sdt>
      <w:r w:rsidR="00FD5554" w:rsidRPr="00FD5554">
        <w:rPr>
          <w:color w:val="000000"/>
        </w:rPr>
        <w:t>suggest that qualitative data can contribute to the generation of new knowledge.</w:t>
      </w:r>
      <w:r w:rsidR="00226732">
        <w:rPr>
          <w:color w:val="000000"/>
        </w:rPr>
        <w:t xml:space="preserve"> </w:t>
      </w:r>
      <w:r w:rsidR="000A7331">
        <w:rPr>
          <w:color w:val="000000"/>
        </w:rPr>
        <w:t>The</w:t>
      </w:r>
      <w:r w:rsidR="00667380">
        <w:rPr>
          <w:color w:val="000000"/>
        </w:rPr>
        <w:t xml:space="preserve"> sequential explanatory design of this study </w:t>
      </w:r>
      <w:r w:rsidR="00226732" w:rsidRPr="00131E07">
        <w:rPr>
          <w:color w:val="000000"/>
        </w:rPr>
        <w:t>combines the strengths of both quantitative and qualitative research</w:t>
      </w:r>
      <w:r w:rsidR="00F36CA5">
        <w:rPr>
          <w:color w:val="000000"/>
        </w:rPr>
        <w:t xml:space="preserve"> </w:t>
      </w:r>
      <w:r w:rsidR="00F36CA5" w:rsidRPr="00F36CA5">
        <w:rPr>
          <w:color w:val="000000"/>
        </w:rPr>
        <w:t>establishing connections between concepts and conducting comparisons by incorporating data from various contexts</w:t>
      </w:r>
      <w:r w:rsidR="000A7331">
        <w:rPr>
          <w:color w:val="000000"/>
        </w:rPr>
        <w:t xml:space="preserve"> </w:t>
      </w:r>
      <w:sdt>
        <w:sdtPr>
          <w:rPr>
            <w:color w:val="000000"/>
          </w:rPr>
          <w:tag w:val="MENDELEY_CITATION_v3_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"/>
          <w:id w:val="-2109568615"/>
          <w:placeholder>
            <w:docPart w:val="DefaultPlaceholder_-1854013440"/>
          </w:placeholder>
        </w:sdtPr>
        <w:sdtContent>
          <w:r w:rsidR="006B1F2C" w:rsidRPr="006B1F2C">
            <w:rPr>
              <w:color w:val="000000"/>
            </w:rPr>
            <w:t>(</w:t>
          </w:r>
          <w:proofErr w:type="spellStart"/>
          <w:r w:rsidR="006B1F2C" w:rsidRPr="006B1F2C">
            <w:rPr>
              <w:color w:val="000000"/>
            </w:rPr>
            <w:t>Alhojailan</w:t>
          </w:r>
          <w:proofErr w:type="spellEnd"/>
          <w:r w:rsidR="006B1F2C" w:rsidRPr="006B1F2C">
            <w:rPr>
              <w:color w:val="000000"/>
            </w:rPr>
            <w:t xml:space="preserve"> and Ibrahim, 2012)</w:t>
          </w:r>
        </w:sdtContent>
      </w:sdt>
    </w:p>
    <w:p w14:paraId="7E29B274" w14:textId="4E3979E7" w:rsidR="00F827E8" w:rsidRPr="00291A99" w:rsidRDefault="00F827E8" w:rsidP="00165D62">
      <w:pPr>
        <w:rPr>
          <w:color w:val="000000"/>
          <w:sz w:val="28"/>
          <w:szCs w:val="28"/>
        </w:rPr>
      </w:pPr>
      <w:r w:rsidRPr="00291A99">
        <w:rPr>
          <w:color w:val="000000"/>
          <w:sz w:val="28"/>
          <w:szCs w:val="28"/>
        </w:rPr>
        <w:t>Phase 1</w:t>
      </w:r>
    </w:p>
    <w:p w14:paraId="2993474F" w14:textId="3B38693A" w:rsidR="00257A44" w:rsidRDefault="00257A44" w:rsidP="00165D62">
      <w:pPr>
        <w:rPr>
          <w:color w:val="000000"/>
        </w:rPr>
      </w:pPr>
      <w:r>
        <w:rPr>
          <w:color w:val="000000"/>
        </w:rPr>
        <w:t>The initial quantitative phase of the study will involve data extraction from the NECAF system</w:t>
      </w:r>
      <w:r w:rsidR="00C72330">
        <w:rPr>
          <w:color w:val="000000"/>
        </w:rPr>
        <w:t xml:space="preserve"> which is completely non-intrusive with respect to the community pharmacies.</w:t>
      </w:r>
      <w:r>
        <w:rPr>
          <w:color w:val="000000"/>
        </w:rPr>
        <w:t xml:space="preserve"> This will consist of usage data for the Availability Reporting tool over the time frame of a month to allow comparison with the current system of monthly retrospective reporting. The data extraction will show those pharmacies that reported their availability during the selected month</w:t>
      </w:r>
      <w:r w:rsidR="00756433">
        <w:rPr>
          <w:color w:val="000000"/>
        </w:rPr>
        <w:t xml:space="preserve"> and in doing so because </w:t>
      </w:r>
      <w:r w:rsidR="004819CE">
        <w:rPr>
          <w:color w:val="000000"/>
        </w:rPr>
        <w:t xml:space="preserve">the AWPD provides a list of </w:t>
      </w:r>
      <w:r w:rsidR="00B866C2">
        <w:rPr>
          <w:color w:val="000000"/>
        </w:rPr>
        <w:t>all</w:t>
      </w:r>
      <w:r w:rsidR="004819CE">
        <w:rPr>
          <w:color w:val="000000"/>
        </w:rPr>
        <w:t xml:space="preserve"> the pharmacies in Wales </w:t>
      </w:r>
      <w:r w:rsidR="003B3C37">
        <w:rPr>
          <w:color w:val="000000"/>
        </w:rPr>
        <w:t>it will also show which pharmacies have not completed the reporting tool.</w:t>
      </w:r>
      <w:r>
        <w:rPr>
          <w:color w:val="000000"/>
        </w:rPr>
        <w:t xml:space="preserve"> The options for availability </w:t>
      </w:r>
      <w:r w:rsidR="00570501">
        <w:rPr>
          <w:color w:val="000000"/>
        </w:rPr>
        <w:t xml:space="preserve">within the tool </w:t>
      </w:r>
      <w:r>
        <w:rPr>
          <w:color w:val="000000"/>
        </w:rPr>
        <w:t>are as follows:</w:t>
      </w:r>
    </w:p>
    <w:p w14:paraId="3F0A2B4D" w14:textId="77777777" w:rsidR="00257A44" w:rsidRPr="00257A44" w:rsidRDefault="00257A44" w:rsidP="00257A44">
      <w:pPr>
        <w:pStyle w:val="ListParagraph"/>
        <w:numPr>
          <w:ilvl w:val="0"/>
          <w:numId w:val="10"/>
        </w:numPr>
        <w:rPr>
          <w:color w:val="000000"/>
        </w:rPr>
      </w:pPr>
      <w:r w:rsidRPr="00257A44">
        <w:rPr>
          <w:color w:val="000000"/>
        </w:rPr>
        <w:t>The service is available with no restrictions</w:t>
      </w:r>
    </w:p>
    <w:p w14:paraId="3E24B448" w14:textId="2F7828B4" w:rsidR="00257A44" w:rsidRPr="00257A44" w:rsidRDefault="00257A44" w:rsidP="00257A44">
      <w:pPr>
        <w:pStyle w:val="ListParagraph"/>
        <w:numPr>
          <w:ilvl w:val="0"/>
          <w:numId w:val="10"/>
        </w:numPr>
        <w:rPr>
          <w:color w:val="000000"/>
        </w:rPr>
      </w:pPr>
      <w:r w:rsidRPr="00257A44">
        <w:rPr>
          <w:color w:val="000000"/>
        </w:rPr>
        <w:t>The service is available but capacity is limited and there may be a wait or the patient may be asked to return at a later time</w:t>
      </w:r>
    </w:p>
    <w:p w14:paraId="7C4CEA29" w14:textId="77777777" w:rsidR="00257A44" w:rsidRDefault="00257A44" w:rsidP="00257A44">
      <w:pPr>
        <w:pStyle w:val="ListParagraph"/>
        <w:numPr>
          <w:ilvl w:val="0"/>
          <w:numId w:val="10"/>
        </w:numPr>
        <w:rPr>
          <w:color w:val="000000"/>
        </w:rPr>
      </w:pPr>
      <w:r w:rsidRPr="00257A44">
        <w:rPr>
          <w:color w:val="000000"/>
        </w:rPr>
        <w:t>The service is not available</w:t>
      </w:r>
    </w:p>
    <w:p w14:paraId="392F047C" w14:textId="63AEF100" w:rsidR="00570501" w:rsidRPr="00570501" w:rsidRDefault="00570501" w:rsidP="00570501">
      <w:pPr>
        <w:rPr>
          <w:color w:val="000000"/>
        </w:rPr>
      </w:pPr>
      <w:r>
        <w:rPr>
          <w:color w:val="000000"/>
        </w:rPr>
        <w:t>If a community pharmacy has not reported its availability the following will be generated by the system:</w:t>
      </w:r>
    </w:p>
    <w:p w14:paraId="5E139A9D" w14:textId="1726BE6E" w:rsidR="00257A44" w:rsidRDefault="00257A44" w:rsidP="00257A44">
      <w:pPr>
        <w:pStyle w:val="ListParagraph"/>
        <w:numPr>
          <w:ilvl w:val="0"/>
          <w:numId w:val="10"/>
        </w:numPr>
        <w:rPr>
          <w:color w:val="000000"/>
        </w:rPr>
      </w:pPr>
      <w:r w:rsidRPr="00257A44">
        <w:rPr>
          <w:color w:val="000000"/>
        </w:rPr>
        <w:t>Availability has not been reported please contact the pharmacy to check</w:t>
      </w:r>
      <w:r w:rsidR="001B056B">
        <w:rPr>
          <w:color w:val="000000"/>
        </w:rPr>
        <w:t xml:space="preserve"> the availability of your chosen service </w:t>
      </w:r>
      <w:r w:rsidR="00E564BB">
        <w:rPr>
          <w:color w:val="000000"/>
        </w:rPr>
        <w:t>before</w:t>
      </w:r>
      <w:r w:rsidR="001B056B">
        <w:rPr>
          <w:color w:val="000000"/>
        </w:rPr>
        <w:t xml:space="preserve"> attending</w:t>
      </w:r>
    </w:p>
    <w:p w14:paraId="044E76C6" w14:textId="0F7AD241" w:rsidR="00687DAA" w:rsidRDefault="00687DAA" w:rsidP="00265BAC">
      <w:pPr>
        <w:rPr>
          <w:color w:val="000000"/>
        </w:rPr>
      </w:pPr>
      <w:r>
        <w:rPr>
          <w:color w:val="000000"/>
        </w:rPr>
        <w:t xml:space="preserve">By use of the NECAF system, this data collection method is targeted to </w:t>
      </w:r>
      <w:r w:rsidR="00CB7E91">
        <w:rPr>
          <w:color w:val="000000"/>
        </w:rPr>
        <w:t xml:space="preserve">all the </w:t>
      </w:r>
      <w:r>
        <w:rPr>
          <w:color w:val="000000"/>
        </w:rPr>
        <w:t>community pharmacies in Wales.</w:t>
      </w:r>
      <w:r w:rsidR="00C72330">
        <w:rPr>
          <w:color w:val="000000"/>
        </w:rPr>
        <w:t xml:space="preserve"> </w:t>
      </w:r>
      <w:r>
        <w:rPr>
          <w:color w:val="000000"/>
        </w:rPr>
        <w:t xml:space="preserve">This </w:t>
      </w:r>
      <w:r w:rsidR="00CB7E91">
        <w:rPr>
          <w:color w:val="000000"/>
        </w:rPr>
        <w:t>total population sampling is a purposive sampling method</w:t>
      </w:r>
      <w:r w:rsidR="00D84340">
        <w:rPr>
          <w:color w:val="000000"/>
        </w:rPr>
        <w:t xml:space="preserve"> </w:t>
      </w:r>
      <w:r w:rsidR="005731B3">
        <w:rPr>
          <w:color w:val="000000"/>
        </w:rPr>
        <w:t xml:space="preserve">as </w:t>
      </w:r>
      <w:r w:rsidR="005731B3" w:rsidRPr="005731B3">
        <w:rPr>
          <w:color w:val="000000"/>
        </w:rPr>
        <w:t xml:space="preserve">the entire population </w:t>
      </w:r>
      <w:r w:rsidR="005731B3">
        <w:rPr>
          <w:color w:val="000000"/>
        </w:rPr>
        <w:t>is included in the</w:t>
      </w:r>
      <w:r w:rsidR="005731B3" w:rsidRPr="005731B3">
        <w:rPr>
          <w:color w:val="000000"/>
        </w:rPr>
        <w:t xml:space="preserve"> study</w:t>
      </w:r>
      <w:r w:rsidR="00D84340">
        <w:rPr>
          <w:color w:val="000000"/>
        </w:rPr>
        <w:t>.</w:t>
      </w:r>
      <w:r w:rsidR="00C72330">
        <w:rPr>
          <w:color w:val="000000"/>
        </w:rPr>
        <w:t xml:space="preserve"> </w:t>
      </w:r>
    </w:p>
    <w:p w14:paraId="743FE338" w14:textId="13E07878" w:rsidR="005731B3" w:rsidRPr="005731B3" w:rsidRDefault="00D84340" w:rsidP="005731B3">
      <w:pPr>
        <w:rPr>
          <w:color w:val="000000"/>
        </w:rPr>
      </w:pPr>
      <w:r>
        <w:rPr>
          <w:color w:val="000000"/>
        </w:rPr>
        <w:t xml:space="preserve">The </w:t>
      </w:r>
      <w:r w:rsidR="005731B3">
        <w:rPr>
          <w:color w:val="000000"/>
        </w:rPr>
        <w:t xml:space="preserve">advantages of this </w:t>
      </w:r>
      <w:r>
        <w:rPr>
          <w:color w:val="000000"/>
        </w:rPr>
        <w:t>approach</w:t>
      </w:r>
      <w:r w:rsidR="005731B3">
        <w:rPr>
          <w:color w:val="000000"/>
        </w:rPr>
        <w:t xml:space="preserve"> </w:t>
      </w:r>
      <w:r>
        <w:rPr>
          <w:color w:val="000000"/>
        </w:rPr>
        <w:t xml:space="preserve">include </w:t>
      </w:r>
      <w:r w:rsidR="005731B3" w:rsidRPr="005731B3">
        <w:rPr>
          <w:color w:val="000000"/>
        </w:rPr>
        <w:t>a comprehensive representation of the entire population eliminat</w:t>
      </w:r>
      <w:r>
        <w:rPr>
          <w:color w:val="000000"/>
        </w:rPr>
        <w:t>ing</w:t>
      </w:r>
      <w:r w:rsidR="005731B3" w:rsidRPr="005731B3">
        <w:rPr>
          <w:color w:val="000000"/>
        </w:rPr>
        <w:t xml:space="preserve"> the potential bias that can arise from </w:t>
      </w:r>
      <w:r>
        <w:rPr>
          <w:color w:val="000000"/>
        </w:rPr>
        <w:t xml:space="preserve">sample selection, </w:t>
      </w:r>
      <w:r w:rsidR="001B056B">
        <w:rPr>
          <w:color w:val="000000"/>
        </w:rPr>
        <w:t xml:space="preserve">and </w:t>
      </w:r>
      <w:r>
        <w:rPr>
          <w:color w:val="000000"/>
        </w:rPr>
        <w:t>ensuring</w:t>
      </w:r>
      <w:r w:rsidR="005731B3" w:rsidRPr="005731B3">
        <w:rPr>
          <w:color w:val="000000"/>
        </w:rPr>
        <w:t xml:space="preserve"> that the findings accurately reflect the population.</w:t>
      </w:r>
      <w:r>
        <w:rPr>
          <w:color w:val="000000"/>
        </w:rPr>
        <w:t xml:space="preserve"> T</w:t>
      </w:r>
      <w:r w:rsidR="005731B3" w:rsidRPr="005731B3">
        <w:rPr>
          <w:color w:val="000000"/>
        </w:rPr>
        <w:t xml:space="preserve">here is </w:t>
      </w:r>
      <w:r>
        <w:rPr>
          <w:color w:val="000000"/>
        </w:rPr>
        <w:t xml:space="preserve">also </w:t>
      </w:r>
      <w:r w:rsidR="005731B3" w:rsidRPr="005731B3">
        <w:rPr>
          <w:color w:val="000000"/>
        </w:rPr>
        <w:t xml:space="preserve">no sampling error or </w:t>
      </w:r>
      <w:r w:rsidR="005731B3" w:rsidRPr="005731B3">
        <w:rPr>
          <w:color w:val="000000"/>
        </w:rPr>
        <w:lastRenderedPageBreak/>
        <w:t>uncertainty associated with estimating population parameters. The results obtained from the analysis are exact and applicable to the entire population.</w:t>
      </w:r>
      <w:r>
        <w:rPr>
          <w:color w:val="000000"/>
        </w:rPr>
        <w:t xml:space="preserve"> In this study a community pharmacy will either complete the Service Availability Tool or it won’t.  Both of these outcomes are equally valuable as they will provide </w:t>
      </w:r>
      <w:r w:rsidR="005731B3" w:rsidRPr="005731B3">
        <w:rPr>
          <w:color w:val="000000"/>
        </w:rPr>
        <w:t>the opportunity to conduct in-depth analysis and explore various relationships, patterns, or subgroups within the population</w:t>
      </w:r>
      <w:r>
        <w:rPr>
          <w:color w:val="000000"/>
        </w:rPr>
        <w:t xml:space="preserve"> as effectively data is collected from every individual pharmacy </w:t>
      </w:r>
      <w:sdt>
        <w:sdtPr>
          <w:rPr>
            <w:color w:val="000000"/>
          </w:rPr>
          <w:tag w:val="MENDELEY_CITATION_v3_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"/>
          <w:id w:val="-1135028863"/>
          <w:placeholder>
            <w:docPart w:val="05FE2C1D3D2942749092D63F9605A1D8"/>
          </w:placeholder>
        </w:sdtPr>
        <w:sdtContent>
          <w:r w:rsidR="006B1F2C" w:rsidRPr="006B1F2C">
            <w:rPr>
              <w:color w:val="000000"/>
            </w:rPr>
            <w:t>(</w:t>
          </w:r>
          <w:proofErr w:type="spellStart"/>
          <w:r w:rsidR="006B1F2C" w:rsidRPr="006B1F2C">
            <w:rPr>
              <w:color w:val="000000"/>
            </w:rPr>
            <w:t>Etikan</w:t>
          </w:r>
          <w:proofErr w:type="spellEnd"/>
          <w:r w:rsidR="006B1F2C" w:rsidRPr="006B1F2C">
            <w:rPr>
              <w:color w:val="000000"/>
            </w:rPr>
            <w:t xml:space="preserve">, Abubakar Musa and </w:t>
          </w:r>
          <w:proofErr w:type="spellStart"/>
          <w:r w:rsidR="006B1F2C" w:rsidRPr="006B1F2C">
            <w:rPr>
              <w:color w:val="000000"/>
            </w:rPr>
            <w:t>Sunusi</w:t>
          </w:r>
          <w:proofErr w:type="spellEnd"/>
          <w:r w:rsidR="006B1F2C" w:rsidRPr="006B1F2C">
            <w:rPr>
              <w:color w:val="000000"/>
            </w:rPr>
            <w:t xml:space="preserve"> </w:t>
          </w:r>
          <w:proofErr w:type="spellStart"/>
          <w:r w:rsidR="006B1F2C" w:rsidRPr="006B1F2C">
            <w:rPr>
              <w:color w:val="000000"/>
            </w:rPr>
            <w:t>Alkassim</w:t>
          </w:r>
          <w:proofErr w:type="spellEnd"/>
          <w:r w:rsidR="006B1F2C" w:rsidRPr="006B1F2C">
            <w:rPr>
              <w:color w:val="000000"/>
            </w:rPr>
            <w:t>, 2015)</w:t>
          </w:r>
        </w:sdtContent>
      </w:sdt>
      <w:r w:rsidR="000E5902">
        <w:rPr>
          <w:color w:val="000000"/>
        </w:rPr>
        <w:t>. This also negates one of the limitations of total population sampling which is non-response</w:t>
      </w:r>
      <w:r w:rsidR="001B056B">
        <w:rPr>
          <w:color w:val="000000"/>
        </w:rPr>
        <w:t>,</w:t>
      </w:r>
      <w:r w:rsidR="000E5902">
        <w:rPr>
          <w:color w:val="000000"/>
        </w:rPr>
        <w:t xml:space="preserve"> as normally this would affect the representativeness of the data.</w:t>
      </w:r>
    </w:p>
    <w:p w14:paraId="15165818" w14:textId="2AFE5243" w:rsidR="00570501" w:rsidRDefault="00C72330" w:rsidP="00570501">
      <w:pPr>
        <w:rPr>
          <w:color w:val="000000"/>
        </w:rPr>
      </w:pPr>
      <w:r w:rsidRPr="00C72330">
        <w:rPr>
          <w:color w:val="000000"/>
        </w:rPr>
        <w:t xml:space="preserve">After collecting the data, </w:t>
      </w:r>
      <w:r w:rsidR="00F44857">
        <w:rPr>
          <w:color w:val="000000"/>
        </w:rPr>
        <w:t xml:space="preserve">initially, </w:t>
      </w:r>
      <w:r w:rsidRPr="00C72330">
        <w:rPr>
          <w:color w:val="000000"/>
        </w:rPr>
        <w:t>it will undergo descriptive analysis. Descriptive studies aim to provide a comprehensive portrayal of individuals, events, or conditions by observing them in their natural state</w:t>
      </w:r>
      <w:r>
        <w:rPr>
          <w:color w:val="000000"/>
        </w:rPr>
        <w:t xml:space="preserve"> </w:t>
      </w:r>
      <w:sdt>
        <w:sdtPr>
          <w:rPr>
            <w:color w:val="000000"/>
          </w:rPr>
          <w:tag w:val="MENDELEY_CITATION_v3_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"/>
          <w:id w:val="-1704017095"/>
          <w:placeholder>
            <w:docPart w:val="DefaultPlaceholder_-1854013440"/>
          </w:placeholder>
        </w:sdtPr>
        <w:sdtContent>
          <w:r w:rsidR="006B1F2C" w:rsidRPr="006B1F2C">
            <w:rPr>
              <w:color w:val="000000"/>
            </w:rPr>
            <w:t>(Houser, 2016)</w:t>
          </w:r>
        </w:sdtContent>
      </w:sdt>
      <w:r w:rsidR="00265BAC" w:rsidRPr="00265BAC">
        <w:rPr>
          <w:color w:val="000000"/>
        </w:rPr>
        <w:t xml:space="preserve">. </w:t>
      </w:r>
      <w:r w:rsidRPr="00C72330">
        <w:rPr>
          <w:color w:val="000000"/>
        </w:rPr>
        <w:t xml:space="preserve">In </w:t>
      </w:r>
      <w:r>
        <w:rPr>
          <w:color w:val="000000"/>
        </w:rPr>
        <w:t>descriptive</w:t>
      </w:r>
      <w:r w:rsidRPr="00C72330">
        <w:rPr>
          <w:color w:val="000000"/>
        </w:rPr>
        <w:t xml:space="preserve"> studies, the researcher does not manipulate variables; rather, they focus on describing the sample and/or the variables themselves </w:t>
      </w:r>
      <w:r w:rsidR="00265BAC" w:rsidRPr="00265BAC">
        <w:rPr>
          <w:color w:val="000000"/>
        </w:rPr>
        <w:t>(</w:t>
      </w:r>
      <w:proofErr w:type="spellStart"/>
      <w:r w:rsidR="00265BAC" w:rsidRPr="00265BAC">
        <w:rPr>
          <w:color w:val="000000"/>
        </w:rPr>
        <w:t>Siedlecki</w:t>
      </w:r>
      <w:proofErr w:type="spellEnd"/>
      <w:r w:rsidR="00265BAC" w:rsidRPr="00265BAC">
        <w:rPr>
          <w:color w:val="000000"/>
        </w:rPr>
        <w:t>, 2020)</w:t>
      </w:r>
      <w:r w:rsidR="00265BAC">
        <w:rPr>
          <w:color w:val="000000"/>
        </w:rPr>
        <w:t xml:space="preserve">. </w:t>
      </w:r>
      <w:r w:rsidRPr="00C72330">
        <w:rPr>
          <w:color w:val="000000"/>
        </w:rPr>
        <w:t>Descriptive analysis offers several advantages, including its high level of objectivity and impartiality. Furthermore, it provides a broad overview of a phenomenon, enabling a better understanding of concepts and aiding in the planning of future experiments</w:t>
      </w:r>
      <w:r>
        <w:rPr>
          <w:color w:val="000000"/>
        </w:rPr>
        <w:t xml:space="preserve"> </w:t>
      </w:r>
      <w:sdt>
        <w:sdtPr>
          <w:rPr>
            <w:color w:val="000000"/>
          </w:rPr>
          <w:tag w:val="MENDELEY_CITATION_v3_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"/>
          <w:id w:val="-596097118"/>
          <w:placeholder>
            <w:docPart w:val="DefaultPlaceholder_-1854013440"/>
          </w:placeholder>
        </w:sdtPr>
        <w:sdtContent>
          <w:r w:rsidR="006B1F2C" w:rsidRPr="006B1F2C">
            <w:rPr>
              <w:color w:val="000000"/>
            </w:rPr>
            <w:t>(Baha, 2016)</w:t>
          </w:r>
        </w:sdtContent>
      </w:sdt>
      <w:r>
        <w:rPr>
          <w:color w:val="000000"/>
        </w:rPr>
        <w:t xml:space="preserve">. </w:t>
      </w:r>
      <w:r w:rsidRPr="00C72330">
        <w:rPr>
          <w:color w:val="000000"/>
        </w:rPr>
        <w:t>Additionally, descriptive analysis facilitates the description of relationships with the known world, enhancing users' comprehension and enabling effective planning for future experiments</w:t>
      </w:r>
      <w:r>
        <w:rPr>
          <w:color w:val="000000"/>
        </w:rPr>
        <w:t xml:space="preserve"> as well as making the data more accessible to stakeholders</w:t>
      </w:r>
      <w:r w:rsidR="00765046">
        <w:rPr>
          <w:color w:val="000000"/>
        </w:rPr>
        <w:t>.</w:t>
      </w:r>
      <w:r w:rsidR="001B056B">
        <w:rPr>
          <w:color w:val="000000"/>
        </w:rPr>
        <w:t xml:space="preserve"> </w:t>
      </w:r>
    </w:p>
    <w:p w14:paraId="520B913B" w14:textId="43DED521" w:rsidR="00A825E3" w:rsidRDefault="001B056B" w:rsidP="00A825E3">
      <w:pPr>
        <w:rPr>
          <w:color w:val="000000"/>
        </w:rPr>
      </w:pPr>
      <w:r>
        <w:rPr>
          <w:color w:val="000000"/>
        </w:rPr>
        <w:t xml:space="preserve">Descriptive analysis </w:t>
      </w:r>
      <w:r w:rsidRPr="001B056B">
        <w:rPr>
          <w:color w:val="000000"/>
        </w:rPr>
        <w:t xml:space="preserve">aims to provide a comprehensive understanding </w:t>
      </w:r>
      <w:r>
        <w:rPr>
          <w:color w:val="000000"/>
        </w:rPr>
        <w:t xml:space="preserve">of </w:t>
      </w:r>
      <w:r w:rsidRPr="001B056B">
        <w:rPr>
          <w:color w:val="000000"/>
        </w:rPr>
        <w:t>data, identify patterns, and describe the characteristics of variables or groups</w:t>
      </w:r>
      <w:r>
        <w:rPr>
          <w:color w:val="000000"/>
        </w:rPr>
        <w:t xml:space="preserve">. </w:t>
      </w:r>
      <w:r w:rsidR="002A3E79" w:rsidRPr="002A3E79">
        <w:rPr>
          <w:color w:val="000000"/>
        </w:rPr>
        <w:t>This study aims to examine two primary groups: pharmacies that utili</w:t>
      </w:r>
      <w:r w:rsidR="002A3E79">
        <w:rPr>
          <w:color w:val="000000"/>
        </w:rPr>
        <w:t>s</w:t>
      </w:r>
      <w:r w:rsidR="002A3E79" w:rsidRPr="002A3E79">
        <w:rPr>
          <w:color w:val="000000"/>
        </w:rPr>
        <w:t xml:space="preserve">ed the reporting tool and pharmacies that did not. </w:t>
      </w:r>
      <w:r w:rsidR="002A3E79">
        <w:rPr>
          <w:color w:val="000000"/>
        </w:rPr>
        <w:t>Two of the four objectives of this study are to identify</w:t>
      </w:r>
      <w:r w:rsidR="002A3E79" w:rsidRPr="002A3E79">
        <w:rPr>
          <w:color w:val="000000"/>
        </w:rPr>
        <w:t xml:space="preserve"> any shared characteristics within each of these two groups</w:t>
      </w:r>
      <w:r w:rsidR="002A3E79">
        <w:rPr>
          <w:color w:val="000000"/>
        </w:rPr>
        <w:t xml:space="preserve">. </w:t>
      </w:r>
      <w:r w:rsidR="00A825E3" w:rsidRPr="00A825E3">
        <w:rPr>
          <w:color w:val="000000"/>
        </w:rPr>
        <w:t>To accomplish this, the study will delve into the demographic data stored in the AWPD (</w:t>
      </w:r>
      <w:r w:rsidR="00A825E3">
        <w:rPr>
          <w:color w:val="000000"/>
        </w:rPr>
        <w:t>All Wales Pharmacy Database</w:t>
      </w:r>
      <w:r w:rsidR="00A825E3" w:rsidRPr="00A825E3">
        <w:rPr>
          <w:color w:val="000000"/>
        </w:rPr>
        <w:t>). This data will provide insights into various aspects such as the health board each pharmacy</w:t>
      </w:r>
      <w:r w:rsidR="00A825E3">
        <w:rPr>
          <w:color w:val="000000"/>
        </w:rPr>
        <w:t xml:space="preserve"> is based in.</w:t>
      </w:r>
      <w:r w:rsidR="00A825E3" w:rsidRPr="00A825E3">
        <w:rPr>
          <w:color w:val="000000"/>
        </w:rPr>
        <w:t xml:space="preserve"> Additionally, the study will explore whether a pharmacy operates in a rural area or an urban setting</w:t>
      </w:r>
      <w:r w:rsidR="00A825E3">
        <w:rPr>
          <w:color w:val="000000"/>
        </w:rPr>
        <w:t xml:space="preserve"> and also </w:t>
      </w:r>
      <w:r w:rsidR="00A825E3" w:rsidRPr="00A825E3">
        <w:rPr>
          <w:color w:val="000000"/>
        </w:rPr>
        <w:t xml:space="preserve">whether a pharmacy is part of a large or small multiple chain or operates as an independent contractor. This distinction between </w:t>
      </w:r>
      <w:r w:rsidR="00A825E3">
        <w:rPr>
          <w:color w:val="000000"/>
        </w:rPr>
        <w:t xml:space="preserve">these </w:t>
      </w:r>
      <w:r w:rsidR="00A825E3" w:rsidRPr="00A825E3">
        <w:rPr>
          <w:color w:val="000000"/>
        </w:rPr>
        <w:t>different organi</w:t>
      </w:r>
      <w:r w:rsidR="00A825E3">
        <w:rPr>
          <w:color w:val="000000"/>
        </w:rPr>
        <w:t>s</w:t>
      </w:r>
      <w:r w:rsidR="00A825E3" w:rsidRPr="00A825E3">
        <w:rPr>
          <w:color w:val="000000"/>
        </w:rPr>
        <w:t xml:space="preserve">ational structures </w:t>
      </w:r>
      <w:r w:rsidR="00A825E3">
        <w:rPr>
          <w:color w:val="000000"/>
        </w:rPr>
        <w:t xml:space="preserve">that exist </w:t>
      </w:r>
      <w:r w:rsidR="00A825E3" w:rsidRPr="00A825E3">
        <w:rPr>
          <w:color w:val="000000"/>
        </w:rPr>
        <w:t>within the pharmacy sector will contribute to a comprehensive understanding of the groups being analysed.</w:t>
      </w:r>
    </w:p>
    <w:p w14:paraId="426CD43A" w14:textId="364FCD07" w:rsidR="00B84B36" w:rsidRPr="001610F9" w:rsidRDefault="00B84B36" w:rsidP="00A825E3">
      <w:pPr>
        <w:rPr>
          <w:color w:val="000000"/>
          <w:sz w:val="28"/>
          <w:szCs w:val="28"/>
        </w:rPr>
      </w:pPr>
      <w:r w:rsidRPr="001610F9">
        <w:rPr>
          <w:color w:val="000000"/>
          <w:sz w:val="28"/>
          <w:szCs w:val="28"/>
        </w:rPr>
        <w:t>Statistical significance</w:t>
      </w:r>
    </w:p>
    <w:p w14:paraId="35098792" w14:textId="77777777" w:rsidR="00356CD8" w:rsidRDefault="00F20470" w:rsidP="00B84B36">
      <w:pPr>
        <w:rPr>
          <w:color w:val="000000"/>
        </w:rPr>
      </w:pPr>
      <w:r w:rsidRPr="00F20470">
        <w:rPr>
          <w:color w:val="000000"/>
        </w:rPr>
        <w:t xml:space="preserve">The study aims to </w:t>
      </w:r>
      <w:r w:rsidR="008645D7" w:rsidRPr="008645D7">
        <w:rPr>
          <w:color w:val="000000"/>
        </w:rPr>
        <w:t>conduct a comprehensive examination of the participating pharmacies, taking into account various factors such as the health board, rural/urban classification, and organisational structure. By doing so, the study aims to identify commonalities and distinctions within each group, thereby gaining a thorough understanding of the involved pharmacies. The focus is on uncovering patterns, relationships, and trends in the data</w:t>
      </w:r>
      <w:r w:rsidR="003441B0">
        <w:rPr>
          <w:color w:val="000000"/>
        </w:rPr>
        <w:t xml:space="preserve"> </w:t>
      </w:r>
      <w:r w:rsidR="003441B0" w:rsidRPr="003441B0">
        <w:rPr>
          <w:color w:val="000000"/>
        </w:rPr>
        <w:t>or identifying patterns that may warrant further investigation</w:t>
      </w:r>
      <w:r w:rsidR="003441B0">
        <w:rPr>
          <w:color w:val="000000"/>
        </w:rPr>
        <w:t xml:space="preserve">, </w:t>
      </w:r>
      <w:r w:rsidR="008645D7" w:rsidRPr="008645D7">
        <w:rPr>
          <w:color w:val="000000"/>
        </w:rPr>
        <w:t>without necessarily relying on formal statistical inferences.</w:t>
      </w:r>
    </w:p>
    <w:p w14:paraId="60B30D6A" w14:textId="77777777" w:rsidR="00D96FBD" w:rsidRDefault="00D96FBD" w:rsidP="00D96FBD">
      <w:pPr>
        <w:rPr>
          <w:color w:val="000000"/>
        </w:rPr>
      </w:pPr>
      <w:r w:rsidRPr="00977C34">
        <w:rPr>
          <w:color w:val="000000"/>
        </w:rPr>
        <w:t>The primary objective of this study is to determine the extent to which pharmacies are utili</w:t>
      </w:r>
      <w:r>
        <w:rPr>
          <w:color w:val="000000"/>
        </w:rPr>
        <w:t>s</w:t>
      </w:r>
      <w:r w:rsidRPr="00977C34">
        <w:rPr>
          <w:color w:val="000000"/>
        </w:rPr>
        <w:t>ing the availability tool within a given time frame of one month. By examining the number of pharmacies that complete the tool within the designated time frame, this study aims to provide valuable insights into the tool's implementation and effectiveness.</w:t>
      </w:r>
      <w:r>
        <w:rPr>
          <w:color w:val="000000"/>
        </w:rPr>
        <w:t xml:space="preserve"> This will show how much accurate information is available in the DoS to be passed to patients or accessed via the web.</w:t>
      </w:r>
    </w:p>
    <w:p w14:paraId="48194181" w14:textId="2BD56828" w:rsidR="00B84B36" w:rsidRPr="00886866" w:rsidRDefault="0020609B" w:rsidP="00B84B36">
      <w:pPr>
        <w:rPr>
          <w:color w:val="000000"/>
        </w:rPr>
      </w:pPr>
      <w:r>
        <w:rPr>
          <w:color w:val="000000"/>
        </w:rPr>
        <w:lastRenderedPageBreak/>
        <w:t xml:space="preserve">It is hoped </w:t>
      </w:r>
      <w:r w:rsidR="002E1A0A">
        <w:rPr>
          <w:color w:val="000000"/>
        </w:rPr>
        <w:t xml:space="preserve">that this research may build a foundation upon which other researchers </w:t>
      </w:r>
      <w:r w:rsidR="00EA61EE">
        <w:rPr>
          <w:color w:val="000000"/>
        </w:rPr>
        <w:t>or other methods could be used to analyse this data such as cross-tabulation followed by chi</w:t>
      </w:r>
      <w:r w:rsidR="00B056A4" w:rsidRPr="0030531A">
        <w:rPr>
          <w:color w:val="000000"/>
        </w:rPr>
        <w:t>-</w:t>
      </w:r>
      <w:r w:rsidR="0030531A" w:rsidRPr="0030531A">
        <w:rPr>
          <w:color w:val="000000"/>
        </w:rPr>
        <w:t>square</w:t>
      </w:r>
      <w:r w:rsidR="00886866" w:rsidRPr="0030531A">
        <w:rPr>
          <w:color w:val="000000"/>
        </w:rPr>
        <w:t xml:space="preserve"> </w:t>
      </w:r>
      <w:r w:rsidR="00886866">
        <w:rPr>
          <w:color w:val="000000"/>
        </w:rPr>
        <w:t>analysis.</w:t>
      </w:r>
    </w:p>
    <w:p w14:paraId="5816E93C" w14:textId="02699779" w:rsidR="00415575" w:rsidRPr="001610F9" w:rsidRDefault="00415575" w:rsidP="00A825E3">
      <w:pPr>
        <w:rPr>
          <w:color w:val="000000"/>
          <w:sz w:val="28"/>
          <w:szCs w:val="28"/>
        </w:rPr>
      </w:pPr>
      <w:r w:rsidRPr="001610F9">
        <w:rPr>
          <w:color w:val="000000"/>
          <w:sz w:val="28"/>
          <w:szCs w:val="28"/>
        </w:rPr>
        <w:t xml:space="preserve">Operational </w:t>
      </w:r>
      <w:r w:rsidR="00B84B36" w:rsidRPr="001610F9">
        <w:rPr>
          <w:color w:val="000000"/>
          <w:sz w:val="28"/>
          <w:szCs w:val="28"/>
        </w:rPr>
        <w:t>s</w:t>
      </w:r>
      <w:r w:rsidRPr="001610F9">
        <w:rPr>
          <w:color w:val="000000"/>
          <w:sz w:val="28"/>
          <w:szCs w:val="28"/>
        </w:rPr>
        <w:t>ignificance</w:t>
      </w:r>
    </w:p>
    <w:p w14:paraId="5BD76D3E" w14:textId="627EF9D9" w:rsidR="00977C34" w:rsidRPr="00977C34" w:rsidRDefault="00977C34" w:rsidP="00977C34">
      <w:pPr>
        <w:rPr>
          <w:color w:val="000000"/>
        </w:rPr>
      </w:pPr>
      <w:r w:rsidRPr="00977C34">
        <w:rPr>
          <w:color w:val="000000"/>
        </w:rPr>
        <w:t xml:space="preserve">The absence of live service availability information in the DoS signifies an operational gap, as it compromises the accuracy and reliability of the information provided to users. </w:t>
      </w:r>
      <w:r w:rsidR="00B51F41">
        <w:rPr>
          <w:color w:val="000000"/>
        </w:rPr>
        <w:t>Integrating</w:t>
      </w:r>
      <w:r w:rsidRPr="00977C34">
        <w:rPr>
          <w:color w:val="000000"/>
        </w:rPr>
        <w:t xml:space="preserve"> live service availability information into the DoS, </w:t>
      </w:r>
      <w:r w:rsidR="00B51F41">
        <w:rPr>
          <w:color w:val="000000"/>
        </w:rPr>
        <w:t>will</w:t>
      </w:r>
      <w:r w:rsidRPr="00977C34">
        <w:rPr>
          <w:color w:val="000000"/>
        </w:rPr>
        <w:t xml:space="preserve"> enhance the overall quality of the data and ensure that individuals seeking pharmacy services receive up-to-date and reliable information about their local pharmacies</w:t>
      </w:r>
      <w:r w:rsidR="00B51F41">
        <w:rPr>
          <w:color w:val="000000"/>
        </w:rPr>
        <w:t xml:space="preserve"> service availability</w:t>
      </w:r>
      <w:r w:rsidRPr="00977C34">
        <w:rPr>
          <w:color w:val="000000"/>
        </w:rPr>
        <w:t>.</w:t>
      </w:r>
      <w:r w:rsidR="00B51F41">
        <w:rPr>
          <w:color w:val="000000"/>
        </w:rPr>
        <w:t xml:space="preserve"> </w:t>
      </w:r>
      <w:r w:rsidR="00B51F41" w:rsidRPr="00B51F41">
        <w:rPr>
          <w:color w:val="000000"/>
        </w:rPr>
        <w:t xml:space="preserve">Currently, there is no </w:t>
      </w:r>
      <w:r w:rsidR="00B51F41">
        <w:rPr>
          <w:color w:val="000000"/>
        </w:rPr>
        <w:t xml:space="preserve">live service availability </w:t>
      </w:r>
      <w:r w:rsidR="00B51F41" w:rsidRPr="00B51F41">
        <w:rPr>
          <w:color w:val="000000"/>
        </w:rPr>
        <w:t>data as the tool is in the process of being rolled out so the DoS contains no live service availability information. It could be argued that the addition of any live service availability information to the DoS is operationally significant as it increases the accuracy of the information contained within the DoS.</w:t>
      </w:r>
      <w:r>
        <w:rPr>
          <w:color w:val="000000"/>
        </w:rPr>
        <w:t xml:space="preserve"> It is</w:t>
      </w:r>
      <w:r w:rsidR="00B51F41">
        <w:rPr>
          <w:color w:val="000000"/>
        </w:rPr>
        <w:t xml:space="preserve"> </w:t>
      </w:r>
      <w:r>
        <w:rPr>
          <w:color w:val="000000"/>
        </w:rPr>
        <w:t xml:space="preserve">difficult to determine </w:t>
      </w:r>
      <w:r w:rsidR="00B51F41">
        <w:rPr>
          <w:color w:val="000000"/>
        </w:rPr>
        <w:t xml:space="preserve">the </w:t>
      </w:r>
      <w:r>
        <w:rPr>
          <w:color w:val="000000"/>
        </w:rPr>
        <w:t xml:space="preserve">operational significance </w:t>
      </w:r>
      <w:r w:rsidR="00B51F41">
        <w:rPr>
          <w:color w:val="000000"/>
        </w:rPr>
        <w:t xml:space="preserve">in this case as it is subjective and difficult to determine the </w:t>
      </w:r>
      <w:r w:rsidR="00B51F41" w:rsidRPr="00B51F41">
        <w:rPr>
          <w:color w:val="000000"/>
        </w:rPr>
        <w:t>magnitude and practical implications</w:t>
      </w:r>
      <w:r w:rsidR="00B51F41">
        <w:rPr>
          <w:color w:val="000000"/>
        </w:rPr>
        <w:t xml:space="preserve"> of the provision of live service availability. </w:t>
      </w:r>
    </w:p>
    <w:p w14:paraId="690465EB" w14:textId="75C1D807" w:rsidR="00A825E3" w:rsidRDefault="00F44857" w:rsidP="00977C34">
      <w:pPr>
        <w:rPr>
          <w:color w:val="000000"/>
        </w:rPr>
      </w:pPr>
      <w:r>
        <w:rPr>
          <w:color w:val="000000"/>
        </w:rPr>
        <w:t>However</w:t>
      </w:r>
      <w:r w:rsidR="00977C34" w:rsidRPr="00977C34">
        <w:rPr>
          <w:color w:val="000000"/>
        </w:rPr>
        <w:t xml:space="preserve">, one health board has implemented an ad-hoc paper-based system, developed by the community pharmacy lead, to collect </w:t>
      </w:r>
      <w:r>
        <w:rPr>
          <w:color w:val="000000"/>
        </w:rPr>
        <w:t xml:space="preserve">pharmacy service </w:t>
      </w:r>
      <w:r w:rsidR="00977C34" w:rsidRPr="00977C34">
        <w:rPr>
          <w:color w:val="000000"/>
        </w:rPr>
        <w:t xml:space="preserve">availability data. This system serves as a voluntary </w:t>
      </w:r>
      <w:r w:rsidR="00B51F41">
        <w:rPr>
          <w:color w:val="000000"/>
        </w:rPr>
        <w:t>method</w:t>
      </w:r>
      <w:r w:rsidR="00977C34" w:rsidRPr="00977C34">
        <w:rPr>
          <w:color w:val="000000"/>
        </w:rPr>
        <w:t xml:space="preserve"> for pharmacies to submit their service availability information. Currently, the completion rate of this paper-based system is estimated to be around 40-50% </w:t>
      </w:r>
      <w:sdt>
        <w:sdtPr>
          <w:rPr>
            <w:color w:val="000000"/>
          </w:rPr>
          <w:tag w:val="MENDELEY_CITATION_v3_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"/>
          <w:id w:val="278456973"/>
          <w:placeholder>
            <w:docPart w:val="DefaultPlaceholder_-1854013440"/>
          </w:placeholder>
        </w:sdtPr>
        <w:sdtContent>
          <w:r w:rsidR="006B1F2C" w:rsidRPr="006B1F2C">
            <w:rPr>
              <w:color w:val="000000"/>
            </w:rPr>
            <w:t>(Mackridge, 2023a)</w:t>
          </w:r>
        </w:sdtContent>
      </w:sdt>
      <w:r w:rsidR="00B51F41">
        <w:rPr>
          <w:color w:val="000000"/>
        </w:rPr>
        <w:t xml:space="preserve"> and t</w:t>
      </w:r>
      <w:r>
        <w:rPr>
          <w:color w:val="000000"/>
        </w:rPr>
        <w:t>hese figures could potentially be used as a comparison to suggest operational significance</w:t>
      </w:r>
      <w:r w:rsidR="00B84B36">
        <w:rPr>
          <w:color w:val="000000"/>
        </w:rPr>
        <w:t>.</w:t>
      </w:r>
    </w:p>
    <w:p w14:paraId="6533E1E8" w14:textId="5F0A98D7" w:rsidR="00E618D7" w:rsidRDefault="00C31369" w:rsidP="00977C34">
      <w:pPr>
        <w:rPr>
          <w:color w:val="000000"/>
        </w:rPr>
      </w:pPr>
      <w:r>
        <w:rPr>
          <w:color w:val="000000"/>
        </w:rPr>
        <w:t xml:space="preserve">Another potential measure of operational significance would be </w:t>
      </w:r>
      <w:r w:rsidR="00C3704F">
        <w:rPr>
          <w:color w:val="000000"/>
        </w:rPr>
        <w:t xml:space="preserve">equity of availability data across </w:t>
      </w:r>
      <w:r w:rsidR="00962C11">
        <w:rPr>
          <w:color w:val="000000"/>
        </w:rPr>
        <w:t>W</w:t>
      </w:r>
      <w:r w:rsidR="00C3704F">
        <w:rPr>
          <w:color w:val="000000"/>
        </w:rPr>
        <w:t>ales</w:t>
      </w:r>
      <w:r w:rsidR="00A20367">
        <w:rPr>
          <w:color w:val="000000"/>
        </w:rPr>
        <w:t xml:space="preserve">. </w:t>
      </w:r>
      <w:r w:rsidR="002C3DC2">
        <w:rPr>
          <w:color w:val="000000"/>
        </w:rPr>
        <w:t>P</w:t>
      </w:r>
      <w:r w:rsidR="00962C11">
        <w:rPr>
          <w:color w:val="000000"/>
        </w:rPr>
        <w:t>harmacy engagement with the service availability tool across all the health boards</w:t>
      </w:r>
      <w:r w:rsidR="002C3DC2">
        <w:rPr>
          <w:color w:val="000000"/>
        </w:rPr>
        <w:t xml:space="preserve"> would </w:t>
      </w:r>
      <w:r w:rsidR="000C2053">
        <w:rPr>
          <w:color w:val="000000"/>
        </w:rPr>
        <w:t>go some way to demonstrating the operational significance</w:t>
      </w:r>
      <w:r w:rsidR="00DF4A29">
        <w:rPr>
          <w:color w:val="000000"/>
        </w:rPr>
        <w:t xml:space="preserve"> of this intervention.</w:t>
      </w:r>
    </w:p>
    <w:p w14:paraId="6F474E1F" w14:textId="21C2F539" w:rsidR="004C6100" w:rsidRPr="001610F9" w:rsidRDefault="00F827E8" w:rsidP="00977C34">
      <w:pPr>
        <w:rPr>
          <w:color w:val="000000"/>
          <w:sz w:val="28"/>
          <w:szCs w:val="28"/>
        </w:rPr>
      </w:pPr>
      <w:r w:rsidRPr="001610F9">
        <w:rPr>
          <w:color w:val="000000"/>
          <w:sz w:val="28"/>
          <w:szCs w:val="28"/>
        </w:rPr>
        <w:t>Phase 2</w:t>
      </w:r>
    </w:p>
    <w:p w14:paraId="2DC88087" w14:textId="003CAC6C" w:rsidR="00805538" w:rsidRDefault="00805538" w:rsidP="00805538">
      <w:pPr>
        <w:rPr>
          <w:color w:val="000000"/>
        </w:rPr>
      </w:pPr>
      <w:r w:rsidRPr="00805538">
        <w:rPr>
          <w:color w:val="000000"/>
        </w:rPr>
        <w:t xml:space="preserve">The second phase of the study entails </w:t>
      </w:r>
      <w:r>
        <w:rPr>
          <w:color w:val="000000"/>
        </w:rPr>
        <w:t>the</w:t>
      </w:r>
      <w:r w:rsidRPr="00805538">
        <w:rPr>
          <w:color w:val="000000"/>
        </w:rPr>
        <w:t xml:space="preserve"> qualitative component that aims to </w:t>
      </w:r>
      <w:r w:rsidR="007E401E">
        <w:rPr>
          <w:color w:val="000000"/>
        </w:rPr>
        <w:t xml:space="preserve">investigate themes </w:t>
      </w:r>
      <w:r w:rsidR="00951A3B">
        <w:rPr>
          <w:color w:val="000000"/>
        </w:rPr>
        <w:t>surrounding the completion and non-completion of the reporting tool.</w:t>
      </w:r>
      <w:r w:rsidR="007E401E">
        <w:rPr>
          <w:color w:val="000000"/>
        </w:rPr>
        <w:t xml:space="preserve"> </w:t>
      </w:r>
      <w:r w:rsidRPr="00805538">
        <w:rPr>
          <w:color w:val="000000"/>
        </w:rPr>
        <w:t>To accomplish this, two questionnaires will be cr</w:t>
      </w:r>
      <w:r w:rsidR="00951A3B">
        <w:rPr>
          <w:color w:val="000000"/>
        </w:rPr>
        <w:t>eated</w:t>
      </w:r>
      <w:r w:rsidR="00FB174B">
        <w:rPr>
          <w:color w:val="000000"/>
        </w:rPr>
        <w:t xml:space="preserve">. </w:t>
      </w:r>
      <w:r w:rsidRPr="00805538">
        <w:rPr>
          <w:color w:val="000000"/>
        </w:rPr>
        <w:t>The first questionnaire is designed for pharmacies that have completed the</w:t>
      </w:r>
      <w:r w:rsidR="00FB174B">
        <w:rPr>
          <w:color w:val="000000"/>
        </w:rPr>
        <w:t xml:space="preserve"> </w:t>
      </w:r>
      <w:r w:rsidRPr="00805538">
        <w:rPr>
          <w:color w:val="000000"/>
        </w:rPr>
        <w:t>service availability tool, while the second questionnaire targets pharmacies that</w:t>
      </w:r>
      <w:r w:rsidR="00FB174B">
        <w:rPr>
          <w:color w:val="000000"/>
        </w:rPr>
        <w:t xml:space="preserve"> </w:t>
      </w:r>
      <w:r w:rsidRPr="00805538">
        <w:rPr>
          <w:color w:val="000000"/>
        </w:rPr>
        <w:t xml:space="preserve">did not complete </w:t>
      </w:r>
      <w:r w:rsidR="00FB174B">
        <w:rPr>
          <w:color w:val="000000"/>
        </w:rPr>
        <w:t xml:space="preserve">the </w:t>
      </w:r>
      <w:r w:rsidRPr="00805538">
        <w:rPr>
          <w:color w:val="000000"/>
        </w:rPr>
        <w:t>tool.</w:t>
      </w:r>
      <w:r w:rsidR="0070763C">
        <w:rPr>
          <w:color w:val="000000"/>
        </w:rPr>
        <w:t xml:space="preserve"> </w:t>
      </w:r>
      <w:r w:rsidR="003C6698" w:rsidRPr="003C6698">
        <w:rPr>
          <w:color w:val="000000"/>
        </w:rPr>
        <w:t>Microsoft Forms will be utili</w:t>
      </w:r>
      <w:r w:rsidR="003C6698">
        <w:rPr>
          <w:color w:val="000000"/>
        </w:rPr>
        <w:t>s</w:t>
      </w:r>
      <w:r w:rsidR="003C6698" w:rsidRPr="003C6698">
        <w:rPr>
          <w:color w:val="000000"/>
        </w:rPr>
        <w:t xml:space="preserve">ed to generate these </w:t>
      </w:r>
      <w:r w:rsidR="003C6698">
        <w:rPr>
          <w:color w:val="000000"/>
        </w:rPr>
        <w:t>questionnaires</w:t>
      </w:r>
      <w:r w:rsidR="003C6698" w:rsidRPr="003C6698">
        <w:rPr>
          <w:color w:val="000000"/>
        </w:rPr>
        <w:t>, which will then be dispatched via email to the designated nhs.wales.uk email address allocated to every pharmacy in Wales.</w:t>
      </w:r>
      <w:r w:rsidR="00F667D8">
        <w:rPr>
          <w:color w:val="000000"/>
        </w:rPr>
        <w:t xml:space="preserve"> The </w:t>
      </w:r>
      <w:r w:rsidR="003651B6">
        <w:rPr>
          <w:color w:val="000000"/>
        </w:rPr>
        <w:t>questionnaires</w:t>
      </w:r>
      <w:r w:rsidR="00F667D8">
        <w:rPr>
          <w:color w:val="000000"/>
        </w:rPr>
        <w:t xml:space="preserve"> </w:t>
      </w:r>
      <w:r w:rsidR="003651B6">
        <w:rPr>
          <w:color w:val="000000"/>
        </w:rPr>
        <w:t xml:space="preserve">will feature open-ended questions </w:t>
      </w:r>
      <w:r w:rsidR="00C2635D">
        <w:rPr>
          <w:color w:val="000000"/>
        </w:rPr>
        <w:t xml:space="preserve">allowing the </w:t>
      </w:r>
      <w:r w:rsidR="00670DD7">
        <w:rPr>
          <w:color w:val="000000"/>
        </w:rPr>
        <w:t>gathering of</w:t>
      </w:r>
      <w:r w:rsidRPr="00805538">
        <w:rPr>
          <w:color w:val="000000"/>
        </w:rPr>
        <w:t xml:space="preserve"> </w:t>
      </w:r>
      <w:r w:rsidR="005A5BDE">
        <w:rPr>
          <w:color w:val="000000"/>
        </w:rPr>
        <w:t xml:space="preserve">useful </w:t>
      </w:r>
      <w:r w:rsidRPr="00805538">
        <w:rPr>
          <w:color w:val="000000"/>
        </w:rPr>
        <w:t xml:space="preserve">data, </w:t>
      </w:r>
      <w:r w:rsidR="00670DD7">
        <w:rPr>
          <w:color w:val="000000"/>
        </w:rPr>
        <w:t xml:space="preserve">and </w:t>
      </w:r>
      <w:r w:rsidRPr="00805538">
        <w:rPr>
          <w:color w:val="000000"/>
        </w:rPr>
        <w:t>offering unique insights into the experiences, perspectives, and challenges faced by both groups. By employing a comparative approach, the study aims to identify potential differences, similarities, and underlying factors that contribute</w:t>
      </w:r>
      <w:r w:rsidR="005D10C8">
        <w:rPr>
          <w:color w:val="000000"/>
        </w:rPr>
        <w:t>d</w:t>
      </w:r>
      <w:r w:rsidRPr="00805538">
        <w:rPr>
          <w:color w:val="000000"/>
        </w:rPr>
        <w:t xml:space="preserve"> to the </w:t>
      </w:r>
      <w:r w:rsidR="005A5BDE">
        <w:rPr>
          <w:color w:val="000000"/>
        </w:rPr>
        <w:t>two differ</w:t>
      </w:r>
      <w:r w:rsidR="008D1F2C">
        <w:rPr>
          <w:color w:val="000000"/>
        </w:rPr>
        <w:t>ent</w:t>
      </w:r>
      <w:r w:rsidRPr="00805538">
        <w:rPr>
          <w:color w:val="000000"/>
        </w:rPr>
        <w:t xml:space="preserve"> outcomes </w:t>
      </w:r>
      <w:r w:rsidR="005D10C8">
        <w:rPr>
          <w:color w:val="000000"/>
        </w:rPr>
        <w:t>displayed by the two groups</w:t>
      </w:r>
      <w:r w:rsidRPr="00805538">
        <w:rPr>
          <w:color w:val="000000"/>
        </w:rPr>
        <w:t>.</w:t>
      </w:r>
    </w:p>
    <w:p w14:paraId="56068B91" w14:textId="635069FF" w:rsidR="00805538" w:rsidRPr="00805538" w:rsidRDefault="00805538" w:rsidP="00805538">
      <w:pPr>
        <w:rPr>
          <w:color w:val="000000"/>
        </w:rPr>
      </w:pPr>
      <w:r w:rsidRPr="00805538">
        <w:rPr>
          <w:color w:val="000000"/>
        </w:rPr>
        <w:t xml:space="preserve">The questionnaire for the pharmacies that completed the service availability tool will explore their feedback, opinions, and reflections regarding their engagement with the tool. It will delve into the perceived benefits, drawbacks, and any notable changes they may have observed in </w:t>
      </w:r>
      <w:r w:rsidR="000A4FF0">
        <w:rPr>
          <w:color w:val="000000"/>
        </w:rPr>
        <w:t>patient attendance</w:t>
      </w:r>
      <w:r w:rsidRPr="00805538">
        <w:rPr>
          <w:color w:val="000000"/>
        </w:rPr>
        <w:t xml:space="preserve"> as a result. Additionally, it will </w:t>
      </w:r>
      <w:r w:rsidR="0094197A">
        <w:rPr>
          <w:color w:val="000000"/>
        </w:rPr>
        <w:t>gather</w:t>
      </w:r>
      <w:r w:rsidRPr="00805538">
        <w:rPr>
          <w:color w:val="000000"/>
        </w:rPr>
        <w:t xml:space="preserve"> their recommendations </w:t>
      </w:r>
      <w:r w:rsidR="0094197A">
        <w:rPr>
          <w:color w:val="000000"/>
        </w:rPr>
        <w:t>f</w:t>
      </w:r>
      <w:r w:rsidRPr="00805538">
        <w:rPr>
          <w:color w:val="000000"/>
        </w:rPr>
        <w:t xml:space="preserve">or modifications </w:t>
      </w:r>
      <w:r w:rsidR="0094197A">
        <w:rPr>
          <w:color w:val="000000"/>
        </w:rPr>
        <w:t>to</w:t>
      </w:r>
      <w:r w:rsidRPr="00805538">
        <w:rPr>
          <w:color w:val="000000"/>
        </w:rPr>
        <w:t xml:space="preserve"> the tool and capture their overall satisfaction with the process.</w:t>
      </w:r>
    </w:p>
    <w:p w14:paraId="31C5CE73" w14:textId="34D1F682" w:rsidR="00805538" w:rsidRPr="00805538" w:rsidRDefault="00805538" w:rsidP="00805538">
      <w:pPr>
        <w:rPr>
          <w:color w:val="000000"/>
        </w:rPr>
      </w:pPr>
      <w:r w:rsidRPr="00805538">
        <w:rPr>
          <w:color w:val="000000"/>
        </w:rPr>
        <w:lastRenderedPageBreak/>
        <w:t xml:space="preserve">On the other hand, the questionnaire tailored for pharmacies that did not complete the availability tool will seek to understand the reasons behind their non-participation. It will explore any barriers or challenges they encountered that prevented their engagement with the tool. This questionnaire </w:t>
      </w:r>
      <w:r w:rsidR="00420217">
        <w:rPr>
          <w:color w:val="000000"/>
        </w:rPr>
        <w:t xml:space="preserve">will </w:t>
      </w:r>
      <w:r w:rsidRPr="00805538">
        <w:rPr>
          <w:color w:val="000000"/>
        </w:rPr>
        <w:t xml:space="preserve">aim to shed light on potential factors such as time constraints, resource limitations, or any other pertinent circumstances that influenced their decision. By </w:t>
      </w:r>
      <w:r w:rsidR="00420217">
        <w:rPr>
          <w:color w:val="000000"/>
        </w:rPr>
        <w:t>understanding</w:t>
      </w:r>
      <w:r w:rsidRPr="00805538">
        <w:rPr>
          <w:color w:val="000000"/>
        </w:rPr>
        <w:t xml:space="preserve"> the underlying factors, the study aims to offer valuable recommendations for future implementation strategies and address any barriers that hinder widespread adoption.</w:t>
      </w:r>
    </w:p>
    <w:p w14:paraId="77FD9F77" w14:textId="4615635A" w:rsidR="000A5219" w:rsidRDefault="00805538" w:rsidP="00805538">
      <w:pPr>
        <w:rPr>
          <w:color w:val="000000"/>
        </w:rPr>
      </w:pPr>
      <w:r w:rsidRPr="00805538">
        <w:rPr>
          <w:color w:val="000000"/>
        </w:rPr>
        <w:t>The qualitative nature of this phase ensures a comprehensive exploration of the subject matter, as it allows for an in-depth understanding of the perspectives and experiences of the participating pharmacies</w:t>
      </w:r>
      <w:r w:rsidR="005C3485">
        <w:rPr>
          <w:color w:val="000000"/>
        </w:rPr>
        <w:t xml:space="preserve"> </w:t>
      </w:r>
      <w:sdt>
        <w:sdtPr>
          <w:rPr>
            <w:color w:val="000000"/>
          </w:rPr>
          <w:tag w:val="MENDELEY_CITATION_v3_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"/>
          <w:id w:val="413605051"/>
          <w:placeholder>
            <w:docPart w:val="DefaultPlaceholder_-1854013440"/>
          </w:placeholder>
        </w:sdtPr>
        <w:sdtContent>
          <w:r w:rsidR="006B1F2C" w:rsidRPr="006B1F2C">
            <w:rPr>
              <w:color w:val="000000"/>
            </w:rPr>
            <w:t>(Yin, 2015)</w:t>
          </w:r>
        </w:sdtContent>
      </w:sdt>
      <w:r w:rsidRPr="00805538">
        <w:rPr>
          <w:color w:val="000000"/>
        </w:rPr>
        <w:t xml:space="preserve">. The data collected from these questionnaires will </w:t>
      </w:r>
      <w:r w:rsidR="00DF3FC8">
        <w:rPr>
          <w:color w:val="000000"/>
        </w:rPr>
        <w:t>undergo</w:t>
      </w:r>
      <w:r w:rsidRPr="00805538">
        <w:rPr>
          <w:color w:val="000000"/>
        </w:rPr>
        <w:t xml:space="preserve"> thematic analysis. </w:t>
      </w:r>
    </w:p>
    <w:p w14:paraId="1E374EDD" w14:textId="3D36FB28" w:rsidR="000A5219" w:rsidRDefault="000A5219" w:rsidP="00805538">
      <w:pPr>
        <w:rPr>
          <w:color w:val="000000"/>
        </w:rPr>
      </w:pPr>
      <w:r w:rsidRPr="000A5219">
        <w:rPr>
          <w:color w:val="000000"/>
        </w:rPr>
        <w:t>Thematic Analysis is a technique that involves the identification, examination, and presentation of patterns or themes within a dataset</w:t>
      </w:r>
      <w:r w:rsidR="009F7F90">
        <w:rPr>
          <w:color w:val="000000"/>
        </w:rPr>
        <w:t xml:space="preserve"> </w:t>
      </w:r>
      <w:sdt>
        <w:sdtPr>
          <w:rPr>
            <w:color w:val="000000"/>
          </w:rPr>
          <w:tag w:val="MENDELEY_CITATION_v3_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"/>
          <w:id w:val="565071009"/>
          <w:placeholder>
            <w:docPart w:val="DefaultPlaceholder_-1854013440"/>
          </w:placeholder>
        </w:sdtPr>
        <w:sdtContent>
          <w:r w:rsidR="006B1F2C" w:rsidRPr="006B1F2C">
            <w:rPr>
              <w:color w:val="000000"/>
            </w:rPr>
            <w:t>(Braun and Clarke, 2006)</w:t>
          </w:r>
        </w:sdtContent>
      </w:sdt>
      <w:r w:rsidRPr="000A5219">
        <w:rPr>
          <w:color w:val="000000"/>
        </w:rPr>
        <w:t>. It is considered a descriptive approach that offers flexibility in reducing data, aligning well with other methods of data analysis</w:t>
      </w:r>
      <w:r w:rsidR="0024746F">
        <w:rPr>
          <w:color w:val="000000"/>
        </w:rPr>
        <w:t xml:space="preserve"> </w:t>
      </w:r>
      <w:r w:rsidR="009B3CE7">
        <w:rPr>
          <w:color w:val="000000"/>
        </w:rPr>
        <w:t>and is</w:t>
      </w:r>
      <w:r w:rsidRPr="000A5219">
        <w:rPr>
          <w:color w:val="000000"/>
        </w:rPr>
        <w:t xml:space="preserve"> widely employed due to its applicability to diverse research questions and subjects </w:t>
      </w:r>
      <w:sdt>
        <w:sdtPr>
          <w:rPr>
            <w:color w:val="000000"/>
          </w:rPr>
          <w:tag w:val="MENDELEY_CITATION_v3_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"/>
          <w:id w:val="-1823737515"/>
          <w:placeholder>
            <w:docPart w:val="23C0E4EF54734E59BF0056E303A08600"/>
          </w:placeholder>
        </w:sdtPr>
        <w:sdtContent>
          <w:r w:rsidR="006B1F2C" w:rsidRPr="006B1F2C">
            <w:rPr>
              <w:color w:val="000000"/>
            </w:rPr>
            <w:t>(</w:t>
          </w:r>
          <w:proofErr w:type="spellStart"/>
          <w:r w:rsidR="006B1F2C" w:rsidRPr="006B1F2C">
            <w:rPr>
              <w:color w:val="000000"/>
            </w:rPr>
            <w:t>Vaismoradi</w:t>
          </w:r>
          <w:proofErr w:type="spellEnd"/>
          <w:r w:rsidR="006B1F2C" w:rsidRPr="006B1F2C">
            <w:rPr>
              <w:color w:val="000000"/>
            </w:rPr>
            <w:t xml:space="preserve"> and Turunen, 2013)</w:t>
          </w:r>
        </w:sdtContent>
      </w:sdt>
    </w:p>
    <w:p w14:paraId="379B4BDA" w14:textId="57DB96DC" w:rsidR="00805538" w:rsidRPr="00805538" w:rsidRDefault="00805538" w:rsidP="00805538">
      <w:pPr>
        <w:rPr>
          <w:color w:val="000000"/>
        </w:rPr>
      </w:pPr>
      <w:r w:rsidRPr="00805538">
        <w:rPr>
          <w:color w:val="000000"/>
        </w:rPr>
        <w:t>The findings will contribute valuable insights to the overall study and help shape future initiatives aimed at enhancing service availability in pharmacies.</w:t>
      </w:r>
    </w:p>
    <w:p w14:paraId="00B95DE9" w14:textId="3233FEEE" w:rsidR="00805538" w:rsidRDefault="00805538" w:rsidP="00805538">
      <w:pPr>
        <w:rPr>
          <w:color w:val="000000"/>
        </w:rPr>
      </w:pPr>
      <w:r w:rsidRPr="00805538">
        <w:rPr>
          <w:color w:val="000000"/>
        </w:rPr>
        <w:t xml:space="preserve">By capturing </w:t>
      </w:r>
      <w:r w:rsidR="00F6607B">
        <w:rPr>
          <w:color w:val="000000"/>
        </w:rPr>
        <w:t xml:space="preserve">the </w:t>
      </w:r>
      <w:r w:rsidRPr="00805538">
        <w:rPr>
          <w:color w:val="000000"/>
        </w:rPr>
        <w:t xml:space="preserve">perspectives, experiences, and barriers, the study aims to gain a comprehensive understanding of the underlying factors influencing engagement with the </w:t>
      </w:r>
      <w:r w:rsidR="00F6607B">
        <w:rPr>
          <w:color w:val="000000"/>
        </w:rPr>
        <w:t xml:space="preserve">service availability </w:t>
      </w:r>
      <w:r w:rsidRPr="00805538">
        <w:rPr>
          <w:color w:val="000000"/>
        </w:rPr>
        <w:t>tool and provide valuable recommendations for future implementation strategies.</w:t>
      </w:r>
      <w:r w:rsidR="006F3EF1">
        <w:rPr>
          <w:color w:val="000000"/>
        </w:rPr>
        <w:t xml:space="preserve"> In simple terms, how can it be made easier for pharmacies to complete the availability tool?</w:t>
      </w:r>
    </w:p>
    <w:p w14:paraId="64366788" w14:textId="73CAD6FC" w:rsidR="00BE4470" w:rsidRPr="001724F7" w:rsidRDefault="00BE4470" w:rsidP="00805538">
      <w:pPr>
        <w:rPr>
          <w:color w:val="000000"/>
          <w:sz w:val="28"/>
          <w:szCs w:val="28"/>
        </w:rPr>
      </w:pPr>
      <w:r w:rsidRPr="001724F7">
        <w:rPr>
          <w:color w:val="000000"/>
          <w:sz w:val="28"/>
          <w:szCs w:val="28"/>
        </w:rPr>
        <w:t>Saturation</w:t>
      </w:r>
    </w:p>
    <w:p w14:paraId="62546C10" w14:textId="5E2F0E05" w:rsidR="00805538" w:rsidRDefault="00A278AD" w:rsidP="00805538">
      <w:r>
        <w:rPr>
          <w:color w:val="000000"/>
        </w:rPr>
        <w:t>S</w:t>
      </w:r>
      <w:r w:rsidR="00890B12" w:rsidRPr="00890B12">
        <w:rPr>
          <w:color w:val="000000"/>
        </w:rPr>
        <w:t>aturation refers to the point at which collecting additional data or conducting additional analysis no longer yields new or meaningful information</w:t>
      </w:r>
      <w:r w:rsidR="008D3D5F">
        <w:rPr>
          <w:color w:val="000000"/>
        </w:rPr>
        <w:t xml:space="preserve"> </w:t>
      </w:r>
      <w:sdt>
        <w:sdtPr>
          <w:rPr>
            <w:color w:val="000000"/>
          </w:rPr>
          <w:tag w:val="MENDELEY_CITATION_v3_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"/>
          <w:id w:val="1765804162"/>
          <w:placeholder>
            <w:docPart w:val="DefaultPlaceholder_-1854013440"/>
          </w:placeholder>
        </w:sdtPr>
        <w:sdtContent>
          <w:r w:rsidR="006B1F2C" w:rsidRPr="006B1F2C">
            <w:rPr>
              <w:color w:val="000000"/>
            </w:rPr>
            <w:t>(</w:t>
          </w:r>
          <w:proofErr w:type="spellStart"/>
          <w:r w:rsidR="006B1F2C" w:rsidRPr="006B1F2C">
            <w:rPr>
              <w:color w:val="000000"/>
            </w:rPr>
            <w:t>Fusch</w:t>
          </w:r>
          <w:proofErr w:type="spellEnd"/>
          <w:r w:rsidR="006B1F2C" w:rsidRPr="006B1F2C">
            <w:rPr>
              <w:color w:val="000000"/>
            </w:rPr>
            <w:t xml:space="preserve"> and Ness, 2015)</w:t>
          </w:r>
        </w:sdtContent>
      </w:sdt>
      <w:r w:rsidR="00877087">
        <w:rPr>
          <w:color w:val="000000"/>
        </w:rPr>
        <w:t>.</w:t>
      </w:r>
      <w:r w:rsidR="009D2FB2">
        <w:rPr>
          <w:color w:val="000000"/>
        </w:rPr>
        <w:t xml:space="preserve"> This is not </w:t>
      </w:r>
      <w:r w:rsidR="009D2FB2" w:rsidRPr="009D2FB2">
        <w:rPr>
          <w:color w:val="000000"/>
        </w:rPr>
        <w:t>a fixed point but rather a dynamic and context-dependent process</w:t>
      </w:r>
      <w:r w:rsidR="001C24D2">
        <w:rPr>
          <w:color w:val="000000"/>
        </w:rPr>
        <w:t xml:space="preserve">. </w:t>
      </w:r>
      <w:r w:rsidR="008B42F0">
        <w:rPr>
          <w:color w:val="000000"/>
        </w:rPr>
        <w:t xml:space="preserve">There are </w:t>
      </w:r>
      <w:r w:rsidR="00AE1E6C">
        <w:rPr>
          <w:color w:val="000000"/>
        </w:rPr>
        <w:t xml:space="preserve">some general principles </w:t>
      </w:r>
      <w:r w:rsidR="00F11A35">
        <w:rPr>
          <w:color w:val="000000"/>
        </w:rPr>
        <w:t xml:space="preserve">that are </w:t>
      </w:r>
      <w:r w:rsidR="00285829">
        <w:rPr>
          <w:color w:val="000000"/>
        </w:rPr>
        <w:t>detailed</w:t>
      </w:r>
      <w:r w:rsidR="00F11A35">
        <w:rPr>
          <w:color w:val="000000"/>
        </w:rPr>
        <w:t xml:space="preserve"> in the literature</w:t>
      </w:r>
      <w:r w:rsidR="007E62F9">
        <w:rPr>
          <w:color w:val="000000"/>
        </w:rPr>
        <w:t xml:space="preserve"> to help determine </w:t>
      </w:r>
      <w:r w:rsidR="006778FC">
        <w:rPr>
          <w:color w:val="000000"/>
        </w:rPr>
        <w:t xml:space="preserve">saturation: </w:t>
      </w:r>
      <w:r w:rsidR="006147D1">
        <w:t>no new data, no new themes, no new coding, and ability to replicate the study</w:t>
      </w:r>
      <w:r w:rsidR="00285829">
        <w:t xml:space="preserve"> </w:t>
      </w:r>
      <w:sdt>
        <w:sdtPr>
          <w:rPr>
            <w:color w:val="000000"/>
          </w:rPr>
          <w:tag w:val="MENDELEY_CITATION_v3_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"/>
          <w:id w:val="1698584542"/>
          <w:placeholder>
            <w:docPart w:val="DefaultPlaceholder_-1854013440"/>
          </w:placeholder>
        </w:sdtPr>
        <w:sdtContent>
          <w:r w:rsidR="006B1F2C" w:rsidRPr="006B1F2C">
            <w:rPr>
              <w:color w:val="000000"/>
            </w:rPr>
            <w:t>(Guest, Bunce and Johnson, 2006)</w:t>
          </w:r>
        </w:sdtContent>
      </w:sdt>
      <w:r w:rsidR="00F47347">
        <w:t>.</w:t>
      </w:r>
    </w:p>
    <w:p w14:paraId="3A67DAD5" w14:textId="486389C3" w:rsidR="003D286D" w:rsidRDefault="00A21D9C" w:rsidP="00805538">
      <w:r w:rsidRPr="00A21D9C">
        <w:t xml:space="preserve">Instead of focusing solely on the size of the sample </w:t>
      </w:r>
      <w:sdt>
        <w:sdtPr>
          <w:rPr>
            <w:color w:val="000000"/>
          </w:rPr>
          <w:tag w:val="MENDELEY_CITATION_v3_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"/>
          <w:id w:val="-2030864037"/>
          <w:placeholder>
            <w:docPart w:val="DefaultPlaceholder_-1854013440"/>
          </w:placeholder>
        </w:sdtPr>
        <w:sdtContent>
          <w:r w:rsidR="006B1F2C" w:rsidRPr="006B1F2C">
            <w:rPr>
              <w:color w:val="000000"/>
            </w:rPr>
            <w:t>(Burmeister and Aitken, 2012)</w:t>
          </w:r>
        </w:sdtContent>
      </w:sdt>
      <w:r w:rsidRPr="00A21D9C">
        <w:t>, it is more beneficial to conceptuali</w:t>
      </w:r>
      <w:r w:rsidR="00864306">
        <w:t>s</w:t>
      </w:r>
      <w:r w:rsidRPr="00A21D9C">
        <w:t xml:space="preserve">e data in terms of its richness and thickness </w:t>
      </w:r>
      <w:sdt>
        <w:sdtPr>
          <w:rPr>
            <w:color w:val="000000"/>
          </w:rPr>
          <w:tag w:val="MENDELEY_CITATION_v3_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"/>
          <w:id w:val="1032081351"/>
          <w:placeholder>
            <w:docPart w:val="DefaultPlaceholder_-1854013440"/>
          </w:placeholder>
        </w:sdtPr>
        <w:sdtContent>
          <w:r w:rsidR="006B1F2C" w:rsidRPr="006B1F2C">
            <w:rPr>
              <w:color w:val="000000"/>
            </w:rPr>
            <w:t>(Dibley, 2011)</w:t>
          </w:r>
        </w:sdtContent>
      </w:sdt>
      <w:r>
        <w:rPr>
          <w:color w:val="000000"/>
        </w:rPr>
        <w:t xml:space="preserve">. </w:t>
      </w:r>
      <w:r w:rsidRPr="00A21D9C">
        <w:t>A useful distinction can be made by considering rich data as indicative of quality and thick data as indicative of quantity. Thick data refers to a large volume of information, whereas rich data encompasses multiple layers, intricacy, detail, nuance, and more. It is possible to possess a significant amount of thick data that lacks richness, and conversely, to possess rich data without a substantial quantity. The key lies in attaining both elements concurrently.</w:t>
      </w:r>
    </w:p>
    <w:p w14:paraId="5BC29966" w14:textId="19B32CF2" w:rsidR="00805538" w:rsidRDefault="002B4593" w:rsidP="00805538">
      <w:pPr>
        <w:rPr>
          <w:color w:val="000000"/>
        </w:rPr>
      </w:pPr>
      <w:r>
        <w:rPr>
          <w:color w:val="000000"/>
        </w:rPr>
        <w:t>At this point</w:t>
      </w:r>
      <w:r w:rsidR="000E7DAD">
        <w:rPr>
          <w:color w:val="000000"/>
        </w:rPr>
        <w:t>,</w:t>
      </w:r>
      <w:r>
        <w:rPr>
          <w:color w:val="000000"/>
        </w:rPr>
        <w:t xml:space="preserve"> it isn’t possible to predict </w:t>
      </w:r>
      <w:r w:rsidR="000E7DAD">
        <w:rPr>
          <w:color w:val="000000"/>
        </w:rPr>
        <w:t xml:space="preserve">the levels of response </w:t>
      </w:r>
      <w:r w:rsidR="006F35B4">
        <w:rPr>
          <w:color w:val="000000"/>
        </w:rPr>
        <w:t xml:space="preserve">from each group which will </w:t>
      </w:r>
      <w:r w:rsidR="002E0091">
        <w:rPr>
          <w:color w:val="000000"/>
        </w:rPr>
        <w:t xml:space="preserve">affect the thickness of the data </w:t>
      </w:r>
      <w:r w:rsidR="001163FF">
        <w:rPr>
          <w:color w:val="000000"/>
        </w:rPr>
        <w:t xml:space="preserve">and </w:t>
      </w:r>
      <w:r w:rsidR="006F35B4">
        <w:rPr>
          <w:color w:val="000000"/>
        </w:rPr>
        <w:t xml:space="preserve">ultimately have </w:t>
      </w:r>
      <w:r w:rsidR="00121A18">
        <w:rPr>
          <w:color w:val="000000"/>
        </w:rPr>
        <w:t>a large bearing on data saturation</w:t>
      </w:r>
      <w:r w:rsidR="00A4504C">
        <w:rPr>
          <w:color w:val="000000"/>
        </w:rPr>
        <w:t xml:space="preserve">. </w:t>
      </w:r>
      <w:r w:rsidR="001163FF">
        <w:rPr>
          <w:color w:val="000000"/>
        </w:rPr>
        <w:t xml:space="preserve">Tran et al </w:t>
      </w:r>
      <w:sdt>
        <w:sdtPr>
          <w:rPr>
            <w:color w:val="000000"/>
          </w:rPr>
          <w:tag w:val="MENDELEY_CITATION_v3_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"/>
          <w:id w:val="364190592"/>
          <w:placeholder>
            <w:docPart w:val="DefaultPlaceholder_-1854013440"/>
          </w:placeholder>
        </w:sdtPr>
        <w:sdtContent>
          <w:r w:rsidR="006B1F2C" w:rsidRPr="006B1F2C">
            <w:rPr>
              <w:color w:val="000000"/>
            </w:rPr>
            <w:t>(2016)</w:t>
          </w:r>
        </w:sdtContent>
      </w:sdt>
      <w:r w:rsidR="00156016">
        <w:rPr>
          <w:color w:val="000000"/>
        </w:rPr>
        <w:t xml:space="preserve"> </w:t>
      </w:r>
      <w:r w:rsidR="006A2FD3">
        <w:rPr>
          <w:color w:val="000000"/>
        </w:rPr>
        <w:t xml:space="preserve">suggest that </w:t>
      </w:r>
      <w:r w:rsidR="005A0406">
        <w:rPr>
          <w:color w:val="000000"/>
        </w:rPr>
        <w:t>a</w:t>
      </w:r>
      <w:r w:rsidR="005A0406" w:rsidRPr="005A0406">
        <w:rPr>
          <w:color w:val="000000"/>
        </w:rPr>
        <w:t>s the number of participants increase</w:t>
      </w:r>
      <w:r w:rsidR="005A0406">
        <w:rPr>
          <w:color w:val="000000"/>
        </w:rPr>
        <w:t>s</w:t>
      </w:r>
      <w:r w:rsidR="005A0406" w:rsidRPr="005A0406">
        <w:rPr>
          <w:color w:val="000000"/>
        </w:rPr>
        <w:t>, the median probability of discovering a new theme for the next subject decline</w:t>
      </w:r>
      <w:r w:rsidR="005A0406">
        <w:rPr>
          <w:color w:val="000000"/>
        </w:rPr>
        <w:t>s</w:t>
      </w:r>
      <w:r w:rsidR="005A0406" w:rsidRPr="005A0406">
        <w:rPr>
          <w:color w:val="000000"/>
        </w:rPr>
        <w:t xml:space="preserve"> rapidly. Specifically, after including 30, 50, and 100 subjects, the probabilities stood at 32%, 24%, and 12%, </w:t>
      </w:r>
      <w:r w:rsidR="005A0406" w:rsidRPr="005A0406">
        <w:rPr>
          <w:color w:val="000000"/>
        </w:rPr>
        <w:lastRenderedPageBreak/>
        <w:t>respectively.</w:t>
      </w:r>
      <w:r w:rsidR="00A34363">
        <w:rPr>
          <w:color w:val="000000"/>
        </w:rPr>
        <w:t xml:space="preserve"> They conclude that data </w:t>
      </w:r>
      <w:r w:rsidR="004C4C44">
        <w:rPr>
          <w:color w:val="000000"/>
        </w:rPr>
        <w:t>saturation for a survey using open-ended questions</w:t>
      </w:r>
      <w:r w:rsidR="00AB0EC1">
        <w:rPr>
          <w:color w:val="000000"/>
        </w:rPr>
        <w:t xml:space="preserve"> is achieved for samples greater than 150 </w:t>
      </w:r>
      <w:r w:rsidR="00643004">
        <w:rPr>
          <w:color w:val="000000"/>
        </w:rPr>
        <w:t>participants.</w:t>
      </w:r>
      <w:r w:rsidR="00E80D1B">
        <w:rPr>
          <w:color w:val="000000"/>
        </w:rPr>
        <w:t xml:space="preserve"> This would require a</w:t>
      </w:r>
      <w:r w:rsidR="00C72683">
        <w:rPr>
          <w:color w:val="000000"/>
        </w:rPr>
        <w:t>t</w:t>
      </w:r>
      <w:r w:rsidR="00E80D1B">
        <w:rPr>
          <w:color w:val="000000"/>
        </w:rPr>
        <w:t xml:space="preserve"> least 300 responses to the questionnaire</w:t>
      </w:r>
      <w:r w:rsidR="00815E2E">
        <w:rPr>
          <w:color w:val="000000"/>
        </w:rPr>
        <w:t xml:space="preserve">s </w:t>
      </w:r>
      <w:r w:rsidR="00AC6EE4">
        <w:rPr>
          <w:color w:val="000000"/>
        </w:rPr>
        <w:t xml:space="preserve">if the responses were </w:t>
      </w:r>
      <w:r w:rsidR="00D96D50">
        <w:rPr>
          <w:color w:val="000000"/>
        </w:rPr>
        <w:t xml:space="preserve">equally distributed between each group </w:t>
      </w:r>
      <w:r w:rsidR="00815E2E">
        <w:rPr>
          <w:color w:val="000000"/>
        </w:rPr>
        <w:t>which is a level that the study is unlikely to achieve</w:t>
      </w:r>
      <w:r w:rsidR="00D96D50">
        <w:rPr>
          <w:color w:val="000000"/>
        </w:rPr>
        <w:t xml:space="preserve"> as </w:t>
      </w:r>
      <w:r w:rsidR="00A45977">
        <w:rPr>
          <w:color w:val="000000"/>
        </w:rPr>
        <w:t>the literature suggests that the average response rate to an online survey</w:t>
      </w:r>
      <w:r w:rsidR="006D72BF">
        <w:rPr>
          <w:color w:val="000000"/>
        </w:rPr>
        <w:t xml:space="preserve"> </w:t>
      </w:r>
      <w:r w:rsidR="000B33E4">
        <w:rPr>
          <w:color w:val="000000"/>
        </w:rPr>
        <w:t>is 44.1</w:t>
      </w:r>
      <w:r w:rsidR="00A45977">
        <w:rPr>
          <w:color w:val="000000"/>
        </w:rPr>
        <w:t>%</w:t>
      </w:r>
      <w:r w:rsidR="00327F4C">
        <w:rPr>
          <w:color w:val="000000"/>
        </w:rPr>
        <w:t xml:space="preserve"> </w:t>
      </w:r>
      <w:sdt>
        <w:sdtPr>
          <w:rPr>
            <w:color w:val="000000"/>
          </w:rPr>
          <w:tag w:val="MENDELEY_CITATION_v3_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"/>
          <w:id w:val="-1038504362"/>
          <w:placeholder>
            <w:docPart w:val="DefaultPlaceholder_-1854013440"/>
          </w:placeholder>
        </w:sdtPr>
        <w:sdtContent>
          <w:r w:rsidR="006B1F2C" w:rsidRPr="006B1F2C">
            <w:rPr>
              <w:color w:val="000000"/>
            </w:rPr>
            <w:t xml:space="preserve">(Wu, Zhao and </w:t>
          </w:r>
          <w:proofErr w:type="spellStart"/>
          <w:r w:rsidR="006B1F2C" w:rsidRPr="006B1F2C">
            <w:rPr>
              <w:color w:val="000000"/>
            </w:rPr>
            <w:t>Fils-Aime</w:t>
          </w:r>
          <w:proofErr w:type="spellEnd"/>
          <w:r w:rsidR="006B1F2C" w:rsidRPr="006B1F2C">
            <w:rPr>
              <w:color w:val="000000"/>
            </w:rPr>
            <w:t>, 2022).</w:t>
          </w:r>
        </w:sdtContent>
      </w:sdt>
    </w:p>
    <w:p w14:paraId="77164CC4" w14:textId="7D52667B" w:rsidR="00CA4A3E" w:rsidRPr="004A4360" w:rsidRDefault="00CA4A3E" w:rsidP="00805538">
      <w:pPr>
        <w:rPr>
          <w:color w:val="000000"/>
          <w:sz w:val="28"/>
          <w:szCs w:val="28"/>
        </w:rPr>
      </w:pPr>
      <w:r w:rsidRPr="004A4360">
        <w:rPr>
          <w:color w:val="000000"/>
          <w:sz w:val="28"/>
          <w:szCs w:val="28"/>
        </w:rPr>
        <w:t>Transferability</w:t>
      </w:r>
    </w:p>
    <w:p w14:paraId="400188BA" w14:textId="21117146" w:rsidR="00A4254C" w:rsidRDefault="003B1A25" w:rsidP="00805538">
      <w:pPr>
        <w:rPr>
          <w:color w:val="000000"/>
        </w:rPr>
      </w:pPr>
      <w:r>
        <w:rPr>
          <w:color w:val="000000"/>
        </w:rPr>
        <w:t xml:space="preserve">Polit and Beck </w:t>
      </w:r>
      <w:sdt>
        <w:sdtPr>
          <w:rPr>
            <w:color w:val="000000"/>
          </w:rPr>
          <w:tag w:val="MENDELEY_CITATION_v3_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"/>
          <w:id w:val="-1281945693"/>
          <w:placeholder>
            <w:docPart w:val="DefaultPlaceholder_-1854013440"/>
          </w:placeholder>
        </w:sdtPr>
        <w:sdtContent>
          <w:r w:rsidR="00E72E1A" w:rsidRPr="00E72E1A">
            <w:rPr>
              <w:color w:val="000000"/>
            </w:rPr>
            <w:t>(2010)</w:t>
          </w:r>
        </w:sdtContent>
      </w:sdt>
      <w:r w:rsidR="00916947">
        <w:rPr>
          <w:color w:val="000000"/>
        </w:rPr>
        <w:t xml:space="preserve"> state that t</w:t>
      </w:r>
      <w:r w:rsidR="00916947" w:rsidRPr="00916947">
        <w:rPr>
          <w:color w:val="000000"/>
        </w:rPr>
        <w:t xml:space="preserve">ransferability is commonly viewed as a collaborative </w:t>
      </w:r>
      <w:r w:rsidR="00916947">
        <w:rPr>
          <w:color w:val="000000"/>
        </w:rPr>
        <w:t>endeavour</w:t>
      </w:r>
      <w:r w:rsidR="00916947" w:rsidRPr="00916947">
        <w:rPr>
          <w:color w:val="000000"/>
        </w:rPr>
        <w:t xml:space="preserve"> in qualitative research</w:t>
      </w:r>
      <w:r w:rsidR="00B001F4">
        <w:rPr>
          <w:color w:val="000000"/>
        </w:rPr>
        <w:t xml:space="preserve"> and that </w:t>
      </w:r>
      <w:r w:rsidR="004241A3">
        <w:rPr>
          <w:color w:val="000000"/>
        </w:rPr>
        <w:t xml:space="preserve">while </w:t>
      </w:r>
      <w:r w:rsidR="00B001F4">
        <w:rPr>
          <w:color w:val="000000"/>
        </w:rPr>
        <w:t xml:space="preserve">it is the </w:t>
      </w:r>
      <w:r w:rsidR="00827986">
        <w:rPr>
          <w:color w:val="000000"/>
        </w:rPr>
        <w:t>researcher’s</w:t>
      </w:r>
      <w:r w:rsidR="004241A3" w:rsidRPr="004241A3">
        <w:rPr>
          <w:color w:val="000000"/>
        </w:rPr>
        <w:t xml:space="preserve"> role </w:t>
      </w:r>
      <w:r w:rsidR="00827986">
        <w:rPr>
          <w:color w:val="000000"/>
        </w:rPr>
        <w:t>to</w:t>
      </w:r>
      <w:r w:rsidR="004241A3" w:rsidRPr="004241A3">
        <w:rPr>
          <w:color w:val="000000"/>
        </w:rPr>
        <w:t xml:space="preserve"> </w:t>
      </w:r>
      <w:r w:rsidR="00827986">
        <w:rPr>
          <w:color w:val="000000"/>
        </w:rPr>
        <w:t>offer</w:t>
      </w:r>
      <w:r w:rsidR="004241A3" w:rsidRPr="004241A3">
        <w:rPr>
          <w:color w:val="000000"/>
        </w:rPr>
        <w:t xml:space="preserve"> comprehensive descriptions that enable readers to infer the applicability of findings to different contexts, the primary responsibility for transferability lies with the readers and consumers of research.</w:t>
      </w:r>
    </w:p>
    <w:p w14:paraId="0054F0CE" w14:textId="0C4BCB1F" w:rsidR="00805538" w:rsidRPr="00805538" w:rsidRDefault="007562B4" w:rsidP="00805538">
      <w:pPr>
        <w:rPr>
          <w:color w:val="000000"/>
        </w:rPr>
      </w:pPr>
      <w:r w:rsidRPr="007562B4">
        <w:rPr>
          <w:color w:val="000000"/>
        </w:rPr>
        <w:t>The themes uncovered in this study have the potential to enhance the accessibility and user-friendliness of the service availability tool. Moreover, these findings can be extended to the development of comparable systems in other domains of the healthcare sector. For instance, the EHEW service provided by Opticians, which operates throughout Wales, could greatly benefit from real-time service availability data. It is worth mentioning that opticians and community pharmacies share several similarities, such as their presence on high streets nationwide and a mix of multiple and independent contractors within the industry.</w:t>
      </w:r>
    </w:p>
    <w:sectPr w:rsidR="00805538" w:rsidRPr="00805538" w:rsidSect="004575E4">
      <w:headerReference w:type="default" r:id="rId10"/>
      <w:pgSz w:w="11906" w:h="16838" w:code="9"/>
      <w:pgMar w:top="1134" w:right="1134" w:bottom="1134" w:left="1134" w:header="397"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321660" w14:textId="77777777" w:rsidR="00886D3C" w:rsidRDefault="00886D3C" w:rsidP="004575E4">
      <w:pPr>
        <w:spacing w:after="0" w:line="240" w:lineRule="auto"/>
      </w:pPr>
      <w:r>
        <w:separator/>
      </w:r>
    </w:p>
  </w:endnote>
  <w:endnote w:type="continuationSeparator" w:id="0">
    <w:p w14:paraId="7F9A9AC1" w14:textId="77777777" w:rsidR="00886D3C" w:rsidRDefault="00886D3C" w:rsidP="004575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0505" w14:textId="77777777" w:rsidR="00886D3C" w:rsidRDefault="00886D3C" w:rsidP="004575E4">
      <w:pPr>
        <w:spacing w:after="0" w:line="240" w:lineRule="auto"/>
      </w:pPr>
      <w:r>
        <w:separator/>
      </w:r>
    </w:p>
  </w:footnote>
  <w:footnote w:type="continuationSeparator" w:id="0">
    <w:p w14:paraId="425B5437" w14:textId="77777777" w:rsidR="00886D3C" w:rsidRDefault="00886D3C" w:rsidP="004575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ABC92" w14:textId="09DA11F3" w:rsidR="004575E4" w:rsidRDefault="004575E4">
    <w:pPr>
      <w:pStyle w:val="Header"/>
    </w:pPr>
    <w:r>
      <w:t>Mark Allen 2109399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172235"/>
    <w:multiLevelType w:val="hybridMultilevel"/>
    <w:tmpl w:val="0F581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2416FD"/>
    <w:multiLevelType w:val="hybridMultilevel"/>
    <w:tmpl w:val="42005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B860E1"/>
    <w:multiLevelType w:val="hybridMultilevel"/>
    <w:tmpl w:val="C4B4C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4276D6"/>
    <w:multiLevelType w:val="hybridMultilevel"/>
    <w:tmpl w:val="00AAD7E0"/>
    <w:lvl w:ilvl="0" w:tplc="57FE38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FE6CB8"/>
    <w:multiLevelType w:val="hybridMultilevel"/>
    <w:tmpl w:val="2586E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61371A"/>
    <w:multiLevelType w:val="hybridMultilevel"/>
    <w:tmpl w:val="26806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2E06B7"/>
    <w:multiLevelType w:val="hybridMultilevel"/>
    <w:tmpl w:val="9F3E9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BB4745"/>
    <w:multiLevelType w:val="hybridMultilevel"/>
    <w:tmpl w:val="7C0EBD6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56611B5F"/>
    <w:multiLevelType w:val="hybridMultilevel"/>
    <w:tmpl w:val="88440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AC7696"/>
    <w:multiLevelType w:val="hybridMultilevel"/>
    <w:tmpl w:val="5DBEC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6984544">
    <w:abstractNumId w:val="9"/>
  </w:num>
  <w:num w:numId="2" w16cid:durableId="523788295">
    <w:abstractNumId w:val="1"/>
  </w:num>
  <w:num w:numId="3" w16cid:durableId="220871061">
    <w:abstractNumId w:val="4"/>
  </w:num>
  <w:num w:numId="4" w16cid:durableId="2011368048">
    <w:abstractNumId w:val="3"/>
  </w:num>
  <w:num w:numId="5" w16cid:durableId="1665861446">
    <w:abstractNumId w:val="7"/>
  </w:num>
  <w:num w:numId="6" w16cid:durableId="789085978">
    <w:abstractNumId w:val="6"/>
  </w:num>
  <w:num w:numId="7" w16cid:durableId="1580675226">
    <w:abstractNumId w:val="2"/>
  </w:num>
  <w:num w:numId="8" w16cid:durableId="1941832126">
    <w:abstractNumId w:val="0"/>
  </w:num>
  <w:num w:numId="9" w16cid:durableId="1924680720">
    <w:abstractNumId w:val="5"/>
  </w:num>
  <w:num w:numId="10" w16cid:durableId="17218574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6D8"/>
    <w:rsid w:val="00002359"/>
    <w:rsid w:val="00002D97"/>
    <w:rsid w:val="000422CE"/>
    <w:rsid w:val="00042FB9"/>
    <w:rsid w:val="00052AF2"/>
    <w:rsid w:val="000A4FF0"/>
    <w:rsid w:val="000A5219"/>
    <w:rsid w:val="000A7331"/>
    <w:rsid w:val="000B297B"/>
    <w:rsid w:val="000B33E4"/>
    <w:rsid w:val="000C2053"/>
    <w:rsid w:val="000C324C"/>
    <w:rsid w:val="000C5011"/>
    <w:rsid w:val="000D704F"/>
    <w:rsid w:val="000E1AA1"/>
    <w:rsid w:val="000E5902"/>
    <w:rsid w:val="000E6529"/>
    <w:rsid w:val="000E7DAD"/>
    <w:rsid w:val="000F4392"/>
    <w:rsid w:val="001025EE"/>
    <w:rsid w:val="001163FF"/>
    <w:rsid w:val="00121A18"/>
    <w:rsid w:val="00131E07"/>
    <w:rsid w:val="00156016"/>
    <w:rsid w:val="001610F9"/>
    <w:rsid w:val="00165D62"/>
    <w:rsid w:val="001724F7"/>
    <w:rsid w:val="001B056B"/>
    <w:rsid w:val="001C1343"/>
    <w:rsid w:val="001C24D2"/>
    <w:rsid w:val="001D6C2F"/>
    <w:rsid w:val="001E3BE9"/>
    <w:rsid w:val="00202CA9"/>
    <w:rsid w:val="0020609B"/>
    <w:rsid w:val="002101E7"/>
    <w:rsid w:val="00226732"/>
    <w:rsid w:val="0023517F"/>
    <w:rsid w:val="0024746F"/>
    <w:rsid w:val="00253C5E"/>
    <w:rsid w:val="00257A44"/>
    <w:rsid w:val="00265BAC"/>
    <w:rsid w:val="00267A37"/>
    <w:rsid w:val="00285829"/>
    <w:rsid w:val="00291A99"/>
    <w:rsid w:val="002976D8"/>
    <w:rsid w:val="002A3E42"/>
    <w:rsid w:val="002A3E79"/>
    <w:rsid w:val="002A4734"/>
    <w:rsid w:val="002B4593"/>
    <w:rsid w:val="002B5924"/>
    <w:rsid w:val="002C3BF8"/>
    <w:rsid w:val="002C3DC2"/>
    <w:rsid w:val="002E0091"/>
    <w:rsid w:val="002E1A0A"/>
    <w:rsid w:val="002F4383"/>
    <w:rsid w:val="0030450C"/>
    <w:rsid w:val="0030531A"/>
    <w:rsid w:val="00311A39"/>
    <w:rsid w:val="0031774D"/>
    <w:rsid w:val="00327F4C"/>
    <w:rsid w:val="00337F3B"/>
    <w:rsid w:val="003441B0"/>
    <w:rsid w:val="00356CD8"/>
    <w:rsid w:val="00356F16"/>
    <w:rsid w:val="003651B6"/>
    <w:rsid w:val="00374908"/>
    <w:rsid w:val="003B1A25"/>
    <w:rsid w:val="003B3C37"/>
    <w:rsid w:val="003C0979"/>
    <w:rsid w:val="003C6698"/>
    <w:rsid w:val="003D0AD5"/>
    <w:rsid w:val="003D286D"/>
    <w:rsid w:val="003D3BC2"/>
    <w:rsid w:val="003D5954"/>
    <w:rsid w:val="003F04F7"/>
    <w:rsid w:val="004102AC"/>
    <w:rsid w:val="004117F6"/>
    <w:rsid w:val="00415575"/>
    <w:rsid w:val="004167EA"/>
    <w:rsid w:val="00420217"/>
    <w:rsid w:val="004241A3"/>
    <w:rsid w:val="00430BC8"/>
    <w:rsid w:val="00451947"/>
    <w:rsid w:val="00452A19"/>
    <w:rsid w:val="004575E4"/>
    <w:rsid w:val="00464545"/>
    <w:rsid w:val="004819CE"/>
    <w:rsid w:val="004A4360"/>
    <w:rsid w:val="004C4C44"/>
    <w:rsid w:val="004C6100"/>
    <w:rsid w:val="004F35E3"/>
    <w:rsid w:val="00513B2B"/>
    <w:rsid w:val="00513C0D"/>
    <w:rsid w:val="00546927"/>
    <w:rsid w:val="005572DE"/>
    <w:rsid w:val="00570501"/>
    <w:rsid w:val="005731B3"/>
    <w:rsid w:val="00593C53"/>
    <w:rsid w:val="005A0406"/>
    <w:rsid w:val="005A5BDE"/>
    <w:rsid w:val="005B0054"/>
    <w:rsid w:val="005B4866"/>
    <w:rsid w:val="005C10BF"/>
    <w:rsid w:val="005C3485"/>
    <w:rsid w:val="005C37A5"/>
    <w:rsid w:val="005C419A"/>
    <w:rsid w:val="005D10C8"/>
    <w:rsid w:val="005D43AB"/>
    <w:rsid w:val="005E256C"/>
    <w:rsid w:val="005E56DA"/>
    <w:rsid w:val="005E733E"/>
    <w:rsid w:val="00612BF6"/>
    <w:rsid w:val="006147D1"/>
    <w:rsid w:val="006310D8"/>
    <w:rsid w:val="00642E8C"/>
    <w:rsid w:val="00643004"/>
    <w:rsid w:val="006558E7"/>
    <w:rsid w:val="006641FD"/>
    <w:rsid w:val="00667380"/>
    <w:rsid w:val="00670DD7"/>
    <w:rsid w:val="006716C5"/>
    <w:rsid w:val="006778FC"/>
    <w:rsid w:val="00684B86"/>
    <w:rsid w:val="00687DAA"/>
    <w:rsid w:val="006A2FD3"/>
    <w:rsid w:val="006B1F2C"/>
    <w:rsid w:val="006D2746"/>
    <w:rsid w:val="006D72BF"/>
    <w:rsid w:val="006E51B1"/>
    <w:rsid w:val="006F2800"/>
    <w:rsid w:val="006F2E4F"/>
    <w:rsid w:val="006F35B4"/>
    <w:rsid w:val="006F3EF1"/>
    <w:rsid w:val="006F404B"/>
    <w:rsid w:val="00702C17"/>
    <w:rsid w:val="00706E6D"/>
    <w:rsid w:val="0070763C"/>
    <w:rsid w:val="00752A95"/>
    <w:rsid w:val="007562B4"/>
    <w:rsid w:val="00756433"/>
    <w:rsid w:val="00762150"/>
    <w:rsid w:val="00765046"/>
    <w:rsid w:val="007804F7"/>
    <w:rsid w:val="00795EB3"/>
    <w:rsid w:val="007B33D7"/>
    <w:rsid w:val="007B7331"/>
    <w:rsid w:val="007C4A3D"/>
    <w:rsid w:val="007E401E"/>
    <w:rsid w:val="007E62F9"/>
    <w:rsid w:val="008052DD"/>
    <w:rsid w:val="00805538"/>
    <w:rsid w:val="00815E2E"/>
    <w:rsid w:val="00822633"/>
    <w:rsid w:val="00827986"/>
    <w:rsid w:val="00837009"/>
    <w:rsid w:val="008371D3"/>
    <w:rsid w:val="0083777C"/>
    <w:rsid w:val="00840AA9"/>
    <w:rsid w:val="00856425"/>
    <w:rsid w:val="00864306"/>
    <w:rsid w:val="008645D7"/>
    <w:rsid w:val="00866C06"/>
    <w:rsid w:val="00877087"/>
    <w:rsid w:val="00886866"/>
    <w:rsid w:val="00886D3C"/>
    <w:rsid w:val="00890B12"/>
    <w:rsid w:val="00892201"/>
    <w:rsid w:val="00897FCF"/>
    <w:rsid w:val="008A531C"/>
    <w:rsid w:val="008B22CA"/>
    <w:rsid w:val="008B42F0"/>
    <w:rsid w:val="008C02A6"/>
    <w:rsid w:val="008C6A5E"/>
    <w:rsid w:val="008D0A19"/>
    <w:rsid w:val="008D1F2C"/>
    <w:rsid w:val="008D2D42"/>
    <w:rsid w:val="008D3D5F"/>
    <w:rsid w:val="008D500B"/>
    <w:rsid w:val="008E0B86"/>
    <w:rsid w:val="008F001F"/>
    <w:rsid w:val="009134D0"/>
    <w:rsid w:val="00916947"/>
    <w:rsid w:val="009309FD"/>
    <w:rsid w:val="0094197A"/>
    <w:rsid w:val="00944E4E"/>
    <w:rsid w:val="00951A3B"/>
    <w:rsid w:val="00962C11"/>
    <w:rsid w:val="009755EE"/>
    <w:rsid w:val="00977C34"/>
    <w:rsid w:val="0098757F"/>
    <w:rsid w:val="00990B61"/>
    <w:rsid w:val="009B01DA"/>
    <w:rsid w:val="009B3CE7"/>
    <w:rsid w:val="009B7C86"/>
    <w:rsid w:val="009C5C19"/>
    <w:rsid w:val="009D06D6"/>
    <w:rsid w:val="009D2FB2"/>
    <w:rsid w:val="009D3F69"/>
    <w:rsid w:val="009D5E87"/>
    <w:rsid w:val="009F03F9"/>
    <w:rsid w:val="009F7F90"/>
    <w:rsid w:val="00A20367"/>
    <w:rsid w:val="00A21D9C"/>
    <w:rsid w:val="00A278AD"/>
    <w:rsid w:val="00A34363"/>
    <w:rsid w:val="00A4254C"/>
    <w:rsid w:val="00A4504C"/>
    <w:rsid w:val="00A45977"/>
    <w:rsid w:val="00A466B7"/>
    <w:rsid w:val="00A53DDC"/>
    <w:rsid w:val="00A75BF9"/>
    <w:rsid w:val="00A825E3"/>
    <w:rsid w:val="00A87C12"/>
    <w:rsid w:val="00AA5591"/>
    <w:rsid w:val="00AB0EC1"/>
    <w:rsid w:val="00AB3862"/>
    <w:rsid w:val="00AB60A0"/>
    <w:rsid w:val="00AC28EE"/>
    <w:rsid w:val="00AC529E"/>
    <w:rsid w:val="00AC6EE4"/>
    <w:rsid w:val="00AD32D4"/>
    <w:rsid w:val="00AD61FB"/>
    <w:rsid w:val="00AD69E9"/>
    <w:rsid w:val="00AE169C"/>
    <w:rsid w:val="00AE1E6C"/>
    <w:rsid w:val="00AE347F"/>
    <w:rsid w:val="00AF0C48"/>
    <w:rsid w:val="00AF62D5"/>
    <w:rsid w:val="00B001F4"/>
    <w:rsid w:val="00B0566F"/>
    <w:rsid w:val="00B056A4"/>
    <w:rsid w:val="00B24B38"/>
    <w:rsid w:val="00B26B13"/>
    <w:rsid w:val="00B43F4C"/>
    <w:rsid w:val="00B51F41"/>
    <w:rsid w:val="00B5329D"/>
    <w:rsid w:val="00B6073F"/>
    <w:rsid w:val="00B84B36"/>
    <w:rsid w:val="00B8644B"/>
    <w:rsid w:val="00B866C2"/>
    <w:rsid w:val="00BE4470"/>
    <w:rsid w:val="00BF2579"/>
    <w:rsid w:val="00C05330"/>
    <w:rsid w:val="00C2635D"/>
    <w:rsid w:val="00C31369"/>
    <w:rsid w:val="00C3704F"/>
    <w:rsid w:val="00C50631"/>
    <w:rsid w:val="00C72330"/>
    <w:rsid w:val="00C72683"/>
    <w:rsid w:val="00CA3626"/>
    <w:rsid w:val="00CA4A3E"/>
    <w:rsid w:val="00CB7E91"/>
    <w:rsid w:val="00CC1B0A"/>
    <w:rsid w:val="00CC4892"/>
    <w:rsid w:val="00CF00D6"/>
    <w:rsid w:val="00CF4FD7"/>
    <w:rsid w:val="00D3187B"/>
    <w:rsid w:val="00D3493E"/>
    <w:rsid w:val="00D54F84"/>
    <w:rsid w:val="00D84340"/>
    <w:rsid w:val="00D9307F"/>
    <w:rsid w:val="00D96D50"/>
    <w:rsid w:val="00D96FBD"/>
    <w:rsid w:val="00DA1573"/>
    <w:rsid w:val="00DA20BB"/>
    <w:rsid w:val="00DF02CD"/>
    <w:rsid w:val="00DF3FC8"/>
    <w:rsid w:val="00DF4A29"/>
    <w:rsid w:val="00E06B57"/>
    <w:rsid w:val="00E16885"/>
    <w:rsid w:val="00E314AE"/>
    <w:rsid w:val="00E3793C"/>
    <w:rsid w:val="00E46466"/>
    <w:rsid w:val="00E564BB"/>
    <w:rsid w:val="00E618D7"/>
    <w:rsid w:val="00E623CC"/>
    <w:rsid w:val="00E725D0"/>
    <w:rsid w:val="00E72E1A"/>
    <w:rsid w:val="00E80D1B"/>
    <w:rsid w:val="00EA0962"/>
    <w:rsid w:val="00EA61EE"/>
    <w:rsid w:val="00EC6A24"/>
    <w:rsid w:val="00EE0B29"/>
    <w:rsid w:val="00F042C7"/>
    <w:rsid w:val="00F11A35"/>
    <w:rsid w:val="00F16F1A"/>
    <w:rsid w:val="00F20470"/>
    <w:rsid w:val="00F36CA5"/>
    <w:rsid w:val="00F41B60"/>
    <w:rsid w:val="00F44857"/>
    <w:rsid w:val="00F47347"/>
    <w:rsid w:val="00F47A7D"/>
    <w:rsid w:val="00F6607B"/>
    <w:rsid w:val="00F667D8"/>
    <w:rsid w:val="00F73C19"/>
    <w:rsid w:val="00F827E8"/>
    <w:rsid w:val="00F90CA0"/>
    <w:rsid w:val="00FB174B"/>
    <w:rsid w:val="00FD4C7E"/>
    <w:rsid w:val="00FD5554"/>
    <w:rsid w:val="00FD77E3"/>
    <w:rsid w:val="00FE446E"/>
    <w:rsid w:val="00FF3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153232"/>
  <w15:chartTrackingRefBased/>
  <w15:docId w15:val="{7CB2AD0B-5B8B-4C9F-8D4E-CD41234A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439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C37A5"/>
    <w:rPr>
      <w:color w:val="808080"/>
    </w:rPr>
  </w:style>
  <w:style w:type="paragraph" w:styleId="Header">
    <w:name w:val="header"/>
    <w:basedOn w:val="Normal"/>
    <w:link w:val="HeaderChar"/>
    <w:uiPriority w:val="99"/>
    <w:unhideWhenUsed/>
    <w:rsid w:val="004575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75E4"/>
  </w:style>
  <w:style w:type="paragraph" w:styleId="Footer">
    <w:name w:val="footer"/>
    <w:basedOn w:val="Normal"/>
    <w:link w:val="FooterChar"/>
    <w:uiPriority w:val="99"/>
    <w:unhideWhenUsed/>
    <w:rsid w:val="004575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75E4"/>
  </w:style>
  <w:style w:type="paragraph" w:styleId="ListParagraph">
    <w:name w:val="List Paragraph"/>
    <w:basedOn w:val="Normal"/>
    <w:uiPriority w:val="34"/>
    <w:qFormat/>
    <w:rsid w:val="00F042C7"/>
    <w:pPr>
      <w:ind w:left="720"/>
      <w:contextualSpacing/>
    </w:pPr>
  </w:style>
  <w:style w:type="paragraph" w:customStyle="1" w:styleId="Default">
    <w:name w:val="Default"/>
    <w:rsid w:val="00E3793C"/>
    <w:pPr>
      <w:autoSpaceDE w:val="0"/>
      <w:autoSpaceDN w:val="0"/>
      <w:adjustRightInd w:val="0"/>
      <w:spacing w:after="0" w:line="240" w:lineRule="auto"/>
    </w:pPr>
    <w:rPr>
      <w:color w:val="000000"/>
    </w:rPr>
  </w:style>
  <w:style w:type="character" w:styleId="CommentReference">
    <w:name w:val="annotation reference"/>
    <w:basedOn w:val="DefaultParagraphFont"/>
    <w:uiPriority w:val="99"/>
    <w:semiHidden/>
    <w:unhideWhenUsed/>
    <w:rsid w:val="00990B61"/>
    <w:rPr>
      <w:sz w:val="16"/>
      <w:szCs w:val="16"/>
    </w:rPr>
  </w:style>
  <w:style w:type="paragraph" w:styleId="CommentText">
    <w:name w:val="annotation text"/>
    <w:basedOn w:val="Normal"/>
    <w:link w:val="CommentTextChar"/>
    <w:uiPriority w:val="99"/>
    <w:unhideWhenUsed/>
    <w:rsid w:val="00990B61"/>
    <w:pPr>
      <w:spacing w:line="240" w:lineRule="auto"/>
    </w:pPr>
    <w:rPr>
      <w:sz w:val="20"/>
      <w:szCs w:val="20"/>
    </w:rPr>
  </w:style>
  <w:style w:type="character" w:customStyle="1" w:styleId="CommentTextChar">
    <w:name w:val="Comment Text Char"/>
    <w:basedOn w:val="DefaultParagraphFont"/>
    <w:link w:val="CommentText"/>
    <w:uiPriority w:val="99"/>
    <w:rsid w:val="00990B61"/>
    <w:rPr>
      <w:sz w:val="20"/>
      <w:szCs w:val="20"/>
    </w:rPr>
  </w:style>
  <w:style w:type="paragraph" w:styleId="CommentSubject">
    <w:name w:val="annotation subject"/>
    <w:basedOn w:val="CommentText"/>
    <w:next w:val="CommentText"/>
    <w:link w:val="CommentSubjectChar"/>
    <w:uiPriority w:val="99"/>
    <w:semiHidden/>
    <w:unhideWhenUsed/>
    <w:rsid w:val="00990B61"/>
    <w:rPr>
      <w:b/>
      <w:bCs/>
    </w:rPr>
  </w:style>
  <w:style w:type="character" w:customStyle="1" w:styleId="CommentSubjectChar">
    <w:name w:val="Comment Subject Char"/>
    <w:basedOn w:val="CommentTextChar"/>
    <w:link w:val="CommentSubject"/>
    <w:uiPriority w:val="99"/>
    <w:semiHidden/>
    <w:rsid w:val="00990B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864136">
      <w:bodyDiv w:val="1"/>
      <w:marLeft w:val="0"/>
      <w:marRight w:val="0"/>
      <w:marTop w:val="0"/>
      <w:marBottom w:val="0"/>
      <w:divBdr>
        <w:top w:val="none" w:sz="0" w:space="0" w:color="auto"/>
        <w:left w:val="none" w:sz="0" w:space="0" w:color="auto"/>
        <w:bottom w:val="none" w:sz="0" w:space="0" w:color="auto"/>
        <w:right w:val="none" w:sz="0" w:space="0" w:color="auto"/>
      </w:divBdr>
    </w:div>
    <w:div w:id="180358850">
      <w:bodyDiv w:val="1"/>
      <w:marLeft w:val="0"/>
      <w:marRight w:val="0"/>
      <w:marTop w:val="0"/>
      <w:marBottom w:val="0"/>
      <w:divBdr>
        <w:top w:val="none" w:sz="0" w:space="0" w:color="auto"/>
        <w:left w:val="none" w:sz="0" w:space="0" w:color="auto"/>
        <w:bottom w:val="none" w:sz="0" w:space="0" w:color="auto"/>
        <w:right w:val="none" w:sz="0" w:space="0" w:color="auto"/>
      </w:divBdr>
    </w:div>
    <w:div w:id="213590431">
      <w:bodyDiv w:val="1"/>
      <w:marLeft w:val="0"/>
      <w:marRight w:val="0"/>
      <w:marTop w:val="0"/>
      <w:marBottom w:val="0"/>
      <w:divBdr>
        <w:top w:val="none" w:sz="0" w:space="0" w:color="auto"/>
        <w:left w:val="none" w:sz="0" w:space="0" w:color="auto"/>
        <w:bottom w:val="none" w:sz="0" w:space="0" w:color="auto"/>
        <w:right w:val="none" w:sz="0" w:space="0" w:color="auto"/>
      </w:divBdr>
    </w:div>
    <w:div w:id="217326622">
      <w:bodyDiv w:val="1"/>
      <w:marLeft w:val="0"/>
      <w:marRight w:val="0"/>
      <w:marTop w:val="0"/>
      <w:marBottom w:val="0"/>
      <w:divBdr>
        <w:top w:val="none" w:sz="0" w:space="0" w:color="auto"/>
        <w:left w:val="none" w:sz="0" w:space="0" w:color="auto"/>
        <w:bottom w:val="none" w:sz="0" w:space="0" w:color="auto"/>
        <w:right w:val="none" w:sz="0" w:space="0" w:color="auto"/>
      </w:divBdr>
    </w:div>
    <w:div w:id="349920503">
      <w:bodyDiv w:val="1"/>
      <w:marLeft w:val="0"/>
      <w:marRight w:val="0"/>
      <w:marTop w:val="0"/>
      <w:marBottom w:val="0"/>
      <w:divBdr>
        <w:top w:val="none" w:sz="0" w:space="0" w:color="auto"/>
        <w:left w:val="none" w:sz="0" w:space="0" w:color="auto"/>
        <w:bottom w:val="none" w:sz="0" w:space="0" w:color="auto"/>
        <w:right w:val="none" w:sz="0" w:space="0" w:color="auto"/>
      </w:divBdr>
    </w:div>
    <w:div w:id="394931087">
      <w:bodyDiv w:val="1"/>
      <w:marLeft w:val="0"/>
      <w:marRight w:val="0"/>
      <w:marTop w:val="0"/>
      <w:marBottom w:val="0"/>
      <w:divBdr>
        <w:top w:val="none" w:sz="0" w:space="0" w:color="auto"/>
        <w:left w:val="none" w:sz="0" w:space="0" w:color="auto"/>
        <w:bottom w:val="none" w:sz="0" w:space="0" w:color="auto"/>
        <w:right w:val="none" w:sz="0" w:space="0" w:color="auto"/>
      </w:divBdr>
    </w:div>
    <w:div w:id="508763569">
      <w:bodyDiv w:val="1"/>
      <w:marLeft w:val="0"/>
      <w:marRight w:val="0"/>
      <w:marTop w:val="0"/>
      <w:marBottom w:val="0"/>
      <w:divBdr>
        <w:top w:val="none" w:sz="0" w:space="0" w:color="auto"/>
        <w:left w:val="none" w:sz="0" w:space="0" w:color="auto"/>
        <w:bottom w:val="none" w:sz="0" w:space="0" w:color="auto"/>
        <w:right w:val="none" w:sz="0" w:space="0" w:color="auto"/>
      </w:divBdr>
    </w:div>
    <w:div w:id="546186066">
      <w:bodyDiv w:val="1"/>
      <w:marLeft w:val="0"/>
      <w:marRight w:val="0"/>
      <w:marTop w:val="0"/>
      <w:marBottom w:val="0"/>
      <w:divBdr>
        <w:top w:val="none" w:sz="0" w:space="0" w:color="auto"/>
        <w:left w:val="none" w:sz="0" w:space="0" w:color="auto"/>
        <w:bottom w:val="none" w:sz="0" w:space="0" w:color="auto"/>
        <w:right w:val="none" w:sz="0" w:space="0" w:color="auto"/>
      </w:divBdr>
    </w:div>
    <w:div w:id="579220054">
      <w:bodyDiv w:val="1"/>
      <w:marLeft w:val="0"/>
      <w:marRight w:val="0"/>
      <w:marTop w:val="0"/>
      <w:marBottom w:val="0"/>
      <w:divBdr>
        <w:top w:val="none" w:sz="0" w:space="0" w:color="auto"/>
        <w:left w:val="none" w:sz="0" w:space="0" w:color="auto"/>
        <w:bottom w:val="none" w:sz="0" w:space="0" w:color="auto"/>
        <w:right w:val="none" w:sz="0" w:space="0" w:color="auto"/>
      </w:divBdr>
    </w:div>
    <w:div w:id="641815052">
      <w:bodyDiv w:val="1"/>
      <w:marLeft w:val="0"/>
      <w:marRight w:val="0"/>
      <w:marTop w:val="0"/>
      <w:marBottom w:val="0"/>
      <w:divBdr>
        <w:top w:val="none" w:sz="0" w:space="0" w:color="auto"/>
        <w:left w:val="none" w:sz="0" w:space="0" w:color="auto"/>
        <w:bottom w:val="none" w:sz="0" w:space="0" w:color="auto"/>
        <w:right w:val="none" w:sz="0" w:space="0" w:color="auto"/>
      </w:divBdr>
    </w:div>
    <w:div w:id="792477358">
      <w:bodyDiv w:val="1"/>
      <w:marLeft w:val="0"/>
      <w:marRight w:val="0"/>
      <w:marTop w:val="0"/>
      <w:marBottom w:val="0"/>
      <w:divBdr>
        <w:top w:val="none" w:sz="0" w:space="0" w:color="auto"/>
        <w:left w:val="none" w:sz="0" w:space="0" w:color="auto"/>
        <w:bottom w:val="none" w:sz="0" w:space="0" w:color="auto"/>
        <w:right w:val="none" w:sz="0" w:space="0" w:color="auto"/>
      </w:divBdr>
    </w:div>
    <w:div w:id="825053848">
      <w:bodyDiv w:val="1"/>
      <w:marLeft w:val="0"/>
      <w:marRight w:val="0"/>
      <w:marTop w:val="0"/>
      <w:marBottom w:val="0"/>
      <w:divBdr>
        <w:top w:val="none" w:sz="0" w:space="0" w:color="auto"/>
        <w:left w:val="none" w:sz="0" w:space="0" w:color="auto"/>
        <w:bottom w:val="none" w:sz="0" w:space="0" w:color="auto"/>
        <w:right w:val="none" w:sz="0" w:space="0" w:color="auto"/>
      </w:divBdr>
    </w:div>
    <w:div w:id="829902553">
      <w:bodyDiv w:val="1"/>
      <w:marLeft w:val="0"/>
      <w:marRight w:val="0"/>
      <w:marTop w:val="0"/>
      <w:marBottom w:val="0"/>
      <w:divBdr>
        <w:top w:val="none" w:sz="0" w:space="0" w:color="auto"/>
        <w:left w:val="none" w:sz="0" w:space="0" w:color="auto"/>
        <w:bottom w:val="none" w:sz="0" w:space="0" w:color="auto"/>
        <w:right w:val="none" w:sz="0" w:space="0" w:color="auto"/>
      </w:divBdr>
      <w:divsChild>
        <w:div w:id="840778151">
          <w:marLeft w:val="0"/>
          <w:marRight w:val="0"/>
          <w:marTop w:val="0"/>
          <w:marBottom w:val="0"/>
          <w:divBdr>
            <w:top w:val="single" w:sz="2" w:space="0" w:color="D9D9E3"/>
            <w:left w:val="single" w:sz="2" w:space="0" w:color="D9D9E3"/>
            <w:bottom w:val="single" w:sz="2" w:space="0" w:color="D9D9E3"/>
            <w:right w:val="single" w:sz="2" w:space="0" w:color="D9D9E3"/>
          </w:divBdr>
          <w:divsChild>
            <w:div w:id="868028909">
              <w:marLeft w:val="0"/>
              <w:marRight w:val="0"/>
              <w:marTop w:val="0"/>
              <w:marBottom w:val="0"/>
              <w:divBdr>
                <w:top w:val="single" w:sz="2" w:space="0" w:color="D9D9E3"/>
                <w:left w:val="single" w:sz="2" w:space="0" w:color="D9D9E3"/>
                <w:bottom w:val="single" w:sz="2" w:space="0" w:color="D9D9E3"/>
                <w:right w:val="single" w:sz="2" w:space="0" w:color="D9D9E3"/>
              </w:divBdr>
              <w:divsChild>
                <w:div w:id="1353654339">
                  <w:marLeft w:val="0"/>
                  <w:marRight w:val="0"/>
                  <w:marTop w:val="0"/>
                  <w:marBottom w:val="0"/>
                  <w:divBdr>
                    <w:top w:val="single" w:sz="2" w:space="0" w:color="D9D9E3"/>
                    <w:left w:val="single" w:sz="2" w:space="0" w:color="D9D9E3"/>
                    <w:bottom w:val="single" w:sz="2" w:space="0" w:color="D9D9E3"/>
                    <w:right w:val="single" w:sz="2" w:space="0" w:color="D9D9E3"/>
                  </w:divBdr>
                  <w:divsChild>
                    <w:div w:id="1843858251">
                      <w:marLeft w:val="0"/>
                      <w:marRight w:val="0"/>
                      <w:marTop w:val="0"/>
                      <w:marBottom w:val="0"/>
                      <w:divBdr>
                        <w:top w:val="single" w:sz="2" w:space="0" w:color="D9D9E3"/>
                        <w:left w:val="single" w:sz="2" w:space="0" w:color="D9D9E3"/>
                        <w:bottom w:val="single" w:sz="2" w:space="0" w:color="D9D9E3"/>
                        <w:right w:val="single" w:sz="2" w:space="0" w:color="D9D9E3"/>
                      </w:divBdr>
                      <w:divsChild>
                        <w:div w:id="138767023">
                          <w:marLeft w:val="0"/>
                          <w:marRight w:val="0"/>
                          <w:marTop w:val="0"/>
                          <w:marBottom w:val="0"/>
                          <w:divBdr>
                            <w:top w:val="single" w:sz="2" w:space="0" w:color="auto"/>
                            <w:left w:val="single" w:sz="2" w:space="0" w:color="auto"/>
                            <w:bottom w:val="single" w:sz="6" w:space="0" w:color="auto"/>
                            <w:right w:val="single" w:sz="2" w:space="0" w:color="auto"/>
                          </w:divBdr>
                          <w:divsChild>
                            <w:div w:id="2063484349">
                              <w:marLeft w:val="0"/>
                              <w:marRight w:val="0"/>
                              <w:marTop w:val="100"/>
                              <w:marBottom w:val="100"/>
                              <w:divBdr>
                                <w:top w:val="single" w:sz="2" w:space="0" w:color="D9D9E3"/>
                                <w:left w:val="single" w:sz="2" w:space="0" w:color="D9D9E3"/>
                                <w:bottom w:val="single" w:sz="2" w:space="0" w:color="D9D9E3"/>
                                <w:right w:val="single" w:sz="2" w:space="0" w:color="D9D9E3"/>
                              </w:divBdr>
                              <w:divsChild>
                                <w:div w:id="901212644">
                                  <w:marLeft w:val="0"/>
                                  <w:marRight w:val="0"/>
                                  <w:marTop w:val="0"/>
                                  <w:marBottom w:val="0"/>
                                  <w:divBdr>
                                    <w:top w:val="single" w:sz="2" w:space="0" w:color="D9D9E3"/>
                                    <w:left w:val="single" w:sz="2" w:space="0" w:color="D9D9E3"/>
                                    <w:bottom w:val="single" w:sz="2" w:space="0" w:color="D9D9E3"/>
                                    <w:right w:val="single" w:sz="2" w:space="0" w:color="D9D9E3"/>
                                  </w:divBdr>
                                  <w:divsChild>
                                    <w:div w:id="1760174557">
                                      <w:marLeft w:val="0"/>
                                      <w:marRight w:val="0"/>
                                      <w:marTop w:val="0"/>
                                      <w:marBottom w:val="0"/>
                                      <w:divBdr>
                                        <w:top w:val="single" w:sz="2" w:space="0" w:color="D9D9E3"/>
                                        <w:left w:val="single" w:sz="2" w:space="0" w:color="D9D9E3"/>
                                        <w:bottom w:val="single" w:sz="2" w:space="0" w:color="D9D9E3"/>
                                        <w:right w:val="single" w:sz="2" w:space="0" w:color="D9D9E3"/>
                                      </w:divBdr>
                                      <w:divsChild>
                                        <w:div w:id="1037777827">
                                          <w:marLeft w:val="0"/>
                                          <w:marRight w:val="0"/>
                                          <w:marTop w:val="0"/>
                                          <w:marBottom w:val="0"/>
                                          <w:divBdr>
                                            <w:top w:val="single" w:sz="2" w:space="0" w:color="D9D9E3"/>
                                            <w:left w:val="single" w:sz="2" w:space="0" w:color="D9D9E3"/>
                                            <w:bottom w:val="single" w:sz="2" w:space="0" w:color="D9D9E3"/>
                                            <w:right w:val="single" w:sz="2" w:space="0" w:color="D9D9E3"/>
                                          </w:divBdr>
                                          <w:divsChild>
                                            <w:div w:id="169603750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525698">
          <w:marLeft w:val="0"/>
          <w:marRight w:val="0"/>
          <w:marTop w:val="0"/>
          <w:marBottom w:val="0"/>
          <w:divBdr>
            <w:top w:val="none" w:sz="0" w:space="0" w:color="auto"/>
            <w:left w:val="none" w:sz="0" w:space="0" w:color="auto"/>
            <w:bottom w:val="none" w:sz="0" w:space="0" w:color="auto"/>
            <w:right w:val="none" w:sz="0" w:space="0" w:color="auto"/>
          </w:divBdr>
          <w:divsChild>
            <w:div w:id="1591699810">
              <w:marLeft w:val="0"/>
              <w:marRight w:val="0"/>
              <w:marTop w:val="0"/>
              <w:marBottom w:val="0"/>
              <w:divBdr>
                <w:top w:val="single" w:sz="2" w:space="0" w:color="D9D9E3"/>
                <w:left w:val="single" w:sz="2" w:space="0" w:color="D9D9E3"/>
                <w:bottom w:val="single" w:sz="2" w:space="0" w:color="D9D9E3"/>
                <w:right w:val="single" w:sz="2" w:space="0" w:color="D9D9E3"/>
              </w:divBdr>
              <w:divsChild>
                <w:div w:id="1357462678">
                  <w:marLeft w:val="0"/>
                  <w:marRight w:val="0"/>
                  <w:marTop w:val="0"/>
                  <w:marBottom w:val="0"/>
                  <w:divBdr>
                    <w:top w:val="single" w:sz="2" w:space="0" w:color="D9D9E3"/>
                    <w:left w:val="single" w:sz="2" w:space="0" w:color="D9D9E3"/>
                    <w:bottom w:val="single" w:sz="2" w:space="0" w:color="D9D9E3"/>
                    <w:right w:val="single" w:sz="2" w:space="0" w:color="D9D9E3"/>
                  </w:divBdr>
                  <w:divsChild>
                    <w:div w:id="817306204">
                      <w:marLeft w:val="0"/>
                      <w:marRight w:val="0"/>
                      <w:marTop w:val="0"/>
                      <w:marBottom w:val="0"/>
                      <w:divBdr>
                        <w:top w:val="single" w:sz="2" w:space="0" w:color="D9D9E3"/>
                        <w:left w:val="single" w:sz="2" w:space="0" w:color="D9D9E3"/>
                        <w:bottom w:val="single" w:sz="2" w:space="0" w:color="D9D9E3"/>
                        <w:right w:val="single" w:sz="2" w:space="0" w:color="D9D9E3"/>
                      </w:divBdr>
                      <w:divsChild>
                        <w:div w:id="89072531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35037494">
      <w:bodyDiv w:val="1"/>
      <w:marLeft w:val="0"/>
      <w:marRight w:val="0"/>
      <w:marTop w:val="0"/>
      <w:marBottom w:val="0"/>
      <w:divBdr>
        <w:top w:val="none" w:sz="0" w:space="0" w:color="auto"/>
        <w:left w:val="none" w:sz="0" w:space="0" w:color="auto"/>
        <w:bottom w:val="none" w:sz="0" w:space="0" w:color="auto"/>
        <w:right w:val="none" w:sz="0" w:space="0" w:color="auto"/>
      </w:divBdr>
    </w:div>
    <w:div w:id="1064720521">
      <w:bodyDiv w:val="1"/>
      <w:marLeft w:val="0"/>
      <w:marRight w:val="0"/>
      <w:marTop w:val="0"/>
      <w:marBottom w:val="0"/>
      <w:divBdr>
        <w:top w:val="none" w:sz="0" w:space="0" w:color="auto"/>
        <w:left w:val="none" w:sz="0" w:space="0" w:color="auto"/>
        <w:bottom w:val="none" w:sz="0" w:space="0" w:color="auto"/>
        <w:right w:val="none" w:sz="0" w:space="0" w:color="auto"/>
      </w:divBdr>
    </w:div>
    <w:div w:id="1165166049">
      <w:bodyDiv w:val="1"/>
      <w:marLeft w:val="0"/>
      <w:marRight w:val="0"/>
      <w:marTop w:val="0"/>
      <w:marBottom w:val="0"/>
      <w:divBdr>
        <w:top w:val="none" w:sz="0" w:space="0" w:color="auto"/>
        <w:left w:val="none" w:sz="0" w:space="0" w:color="auto"/>
        <w:bottom w:val="none" w:sz="0" w:space="0" w:color="auto"/>
        <w:right w:val="none" w:sz="0" w:space="0" w:color="auto"/>
      </w:divBdr>
    </w:div>
    <w:div w:id="1192766790">
      <w:bodyDiv w:val="1"/>
      <w:marLeft w:val="0"/>
      <w:marRight w:val="0"/>
      <w:marTop w:val="0"/>
      <w:marBottom w:val="0"/>
      <w:divBdr>
        <w:top w:val="none" w:sz="0" w:space="0" w:color="auto"/>
        <w:left w:val="none" w:sz="0" w:space="0" w:color="auto"/>
        <w:bottom w:val="none" w:sz="0" w:space="0" w:color="auto"/>
        <w:right w:val="none" w:sz="0" w:space="0" w:color="auto"/>
      </w:divBdr>
    </w:div>
    <w:div w:id="1369916095">
      <w:bodyDiv w:val="1"/>
      <w:marLeft w:val="0"/>
      <w:marRight w:val="0"/>
      <w:marTop w:val="0"/>
      <w:marBottom w:val="0"/>
      <w:divBdr>
        <w:top w:val="none" w:sz="0" w:space="0" w:color="auto"/>
        <w:left w:val="none" w:sz="0" w:space="0" w:color="auto"/>
        <w:bottom w:val="none" w:sz="0" w:space="0" w:color="auto"/>
        <w:right w:val="none" w:sz="0" w:space="0" w:color="auto"/>
      </w:divBdr>
      <w:divsChild>
        <w:div w:id="707726070">
          <w:marLeft w:val="0"/>
          <w:marRight w:val="0"/>
          <w:marTop w:val="75"/>
          <w:marBottom w:val="75"/>
          <w:divBdr>
            <w:top w:val="none" w:sz="0" w:space="0" w:color="auto"/>
            <w:left w:val="none" w:sz="0" w:space="0" w:color="auto"/>
            <w:bottom w:val="none" w:sz="0" w:space="0" w:color="auto"/>
            <w:right w:val="none" w:sz="0" w:space="0" w:color="auto"/>
          </w:divBdr>
          <w:divsChild>
            <w:div w:id="1222521243">
              <w:marLeft w:val="0"/>
              <w:marRight w:val="0"/>
              <w:marTop w:val="0"/>
              <w:marBottom w:val="0"/>
              <w:divBdr>
                <w:top w:val="none" w:sz="0" w:space="0" w:color="auto"/>
                <w:left w:val="none" w:sz="0" w:space="0" w:color="auto"/>
                <w:bottom w:val="none" w:sz="0" w:space="0" w:color="auto"/>
                <w:right w:val="none" w:sz="0" w:space="0" w:color="auto"/>
              </w:divBdr>
            </w:div>
          </w:divsChild>
        </w:div>
        <w:div w:id="1331758089">
          <w:marLeft w:val="0"/>
          <w:marRight w:val="0"/>
          <w:marTop w:val="75"/>
          <w:marBottom w:val="75"/>
          <w:divBdr>
            <w:top w:val="none" w:sz="0" w:space="0" w:color="auto"/>
            <w:left w:val="none" w:sz="0" w:space="0" w:color="auto"/>
            <w:bottom w:val="none" w:sz="0" w:space="0" w:color="auto"/>
            <w:right w:val="none" w:sz="0" w:space="0" w:color="auto"/>
          </w:divBdr>
          <w:divsChild>
            <w:div w:id="2028827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163717">
      <w:bodyDiv w:val="1"/>
      <w:marLeft w:val="0"/>
      <w:marRight w:val="0"/>
      <w:marTop w:val="0"/>
      <w:marBottom w:val="0"/>
      <w:divBdr>
        <w:top w:val="none" w:sz="0" w:space="0" w:color="auto"/>
        <w:left w:val="none" w:sz="0" w:space="0" w:color="auto"/>
        <w:bottom w:val="none" w:sz="0" w:space="0" w:color="auto"/>
        <w:right w:val="none" w:sz="0" w:space="0" w:color="auto"/>
      </w:divBdr>
    </w:div>
    <w:div w:id="1687250530">
      <w:bodyDiv w:val="1"/>
      <w:marLeft w:val="0"/>
      <w:marRight w:val="0"/>
      <w:marTop w:val="0"/>
      <w:marBottom w:val="0"/>
      <w:divBdr>
        <w:top w:val="none" w:sz="0" w:space="0" w:color="auto"/>
        <w:left w:val="none" w:sz="0" w:space="0" w:color="auto"/>
        <w:bottom w:val="none" w:sz="0" w:space="0" w:color="auto"/>
        <w:right w:val="none" w:sz="0" w:space="0" w:color="auto"/>
      </w:divBdr>
    </w:div>
    <w:div w:id="1771117460">
      <w:bodyDiv w:val="1"/>
      <w:marLeft w:val="0"/>
      <w:marRight w:val="0"/>
      <w:marTop w:val="0"/>
      <w:marBottom w:val="0"/>
      <w:divBdr>
        <w:top w:val="none" w:sz="0" w:space="0" w:color="auto"/>
        <w:left w:val="none" w:sz="0" w:space="0" w:color="auto"/>
        <w:bottom w:val="none" w:sz="0" w:space="0" w:color="auto"/>
        <w:right w:val="none" w:sz="0" w:space="0" w:color="auto"/>
      </w:divBdr>
    </w:div>
    <w:div w:id="1823543424">
      <w:bodyDiv w:val="1"/>
      <w:marLeft w:val="0"/>
      <w:marRight w:val="0"/>
      <w:marTop w:val="0"/>
      <w:marBottom w:val="0"/>
      <w:divBdr>
        <w:top w:val="none" w:sz="0" w:space="0" w:color="auto"/>
        <w:left w:val="none" w:sz="0" w:space="0" w:color="auto"/>
        <w:bottom w:val="none" w:sz="0" w:space="0" w:color="auto"/>
        <w:right w:val="none" w:sz="0" w:space="0" w:color="auto"/>
      </w:divBdr>
    </w:div>
    <w:div w:id="1869951020">
      <w:bodyDiv w:val="1"/>
      <w:marLeft w:val="0"/>
      <w:marRight w:val="0"/>
      <w:marTop w:val="0"/>
      <w:marBottom w:val="0"/>
      <w:divBdr>
        <w:top w:val="none" w:sz="0" w:space="0" w:color="auto"/>
        <w:left w:val="none" w:sz="0" w:space="0" w:color="auto"/>
        <w:bottom w:val="none" w:sz="0" w:space="0" w:color="auto"/>
        <w:right w:val="none" w:sz="0" w:space="0" w:color="auto"/>
      </w:divBdr>
    </w:div>
    <w:div w:id="1941597698">
      <w:bodyDiv w:val="1"/>
      <w:marLeft w:val="0"/>
      <w:marRight w:val="0"/>
      <w:marTop w:val="0"/>
      <w:marBottom w:val="0"/>
      <w:divBdr>
        <w:top w:val="none" w:sz="0" w:space="0" w:color="auto"/>
        <w:left w:val="none" w:sz="0" w:space="0" w:color="auto"/>
        <w:bottom w:val="none" w:sz="0" w:space="0" w:color="auto"/>
        <w:right w:val="none" w:sz="0" w:space="0" w:color="auto"/>
      </w:divBdr>
    </w:div>
    <w:div w:id="2145195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C9AE4F71-C0F1-4A13-B021-497725E12F7C}"/>
      </w:docPartPr>
      <w:docPartBody>
        <w:p w:rsidR="007D42FC" w:rsidRDefault="00B52910">
          <w:r w:rsidRPr="00624EFE">
            <w:rPr>
              <w:rStyle w:val="PlaceholderText"/>
            </w:rPr>
            <w:t>Click or tap here to enter text.</w:t>
          </w:r>
        </w:p>
      </w:docPartBody>
    </w:docPart>
    <w:docPart>
      <w:docPartPr>
        <w:name w:val="05FE2C1D3D2942749092D63F9605A1D8"/>
        <w:category>
          <w:name w:val="General"/>
          <w:gallery w:val="placeholder"/>
        </w:category>
        <w:types>
          <w:type w:val="bbPlcHdr"/>
        </w:types>
        <w:behaviors>
          <w:behavior w:val="content"/>
        </w:behaviors>
        <w:guid w:val="{29A71E07-B452-4E5F-B5DA-AC78D7A0D57B}"/>
      </w:docPartPr>
      <w:docPartBody>
        <w:p w:rsidR="00EC1FCF" w:rsidRDefault="00A27DD6" w:rsidP="00A27DD6">
          <w:pPr>
            <w:pStyle w:val="05FE2C1D3D2942749092D63F9605A1D8"/>
          </w:pPr>
          <w:r w:rsidRPr="00624EFE">
            <w:rPr>
              <w:rStyle w:val="PlaceholderText"/>
            </w:rPr>
            <w:t>Click or tap here to enter text.</w:t>
          </w:r>
        </w:p>
      </w:docPartBody>
    </w:docPart>
    <w:docPart>
      <w:docPartPr>
        <w:name w:val="82C2B6F0669F46F68D2CFB2877FEF6B7"/>
        <w:category>
          <w:name w:val="General"/>
          <w:gallery w:val="placeholder"/>
        </w:category>
        <w:types>
          <w:type w:val="bbPlcHdr"/>
        </w:types>
        <w:behaviors>
          <w:behavior w:val="content"/>
        </w:behaviors>
        <w:guid w:val="{CB923991-5105-4AAB-AFA7-F3CDCC41FEB0}"/>
      </w:docPartPr>
      <w:docPartBody>
        <w:p w:rsidR="00EC1FCF" w:rsidRDefault="00A27DD6" w:rsidP="00A27DD6">
          <w:pPr>
            <w:pStyle w:val="82C2B6F0669F46F68D2CFB2877FEF6B7"/>
          </w:pPr>
          <w:r w:rsidRPr="00624EFE">
            <w:rPr>
              <w:rStyle w:val="PlaceholderText"/>
            </w:rPr>
            <w:t>Click or tap here to enter text.</w:t>
          </w:r>
        </w:p>
      </w:docPartBody>
    </w:docPart>
    <w:docPart>
      <w:docPartPr>
        <w:name w:val="D9A755BEE7344CDE897710BE1710D898"/>
        <w:category>
          <w:name w:val="General"/>
          <w:gallery w:val="placeholder"/>
        </w:category>
        <w:types>
          <w:type w:val="bbPlcHdr"/>
        </w:types>
        <w:behaviors>
          <w:behavior w:val="content"/>
        </w:behaviors>
        <w:guid w:val="{C35A8360-BCF8-43DD-94F9-5AB62A32E2E6}"/>
      </w:docPartPr>
      <w:docPartBody>
        <w:p w:rsidR="00EC1FCF" w:rsidRDefault="00A27DD6" w:rsidP="00A27DD6">
          <w:pPr>
            <w:pStyle w:val="D9A755BEE7344CDE897710BE1710D898"/>
          </w:pPr>
          <w:r w:rsidRPr="00624EFE">
            <w:rPr>
              <w:rStyle w:val="PlaceholderText"/>
            </w:rPr>
            <w:t>Click or tap here to enter text.</w:t>
          </w:r>
        </w:p>
      </w:docPartBody>
    </w:docPart>
    <w:docPart>
      <w:docPartPr>
        <w:name w:val="44B042C93AF942BC9577536D26EAF0B1"/>
        <w:category>
          <w:name w:val="General"/>
          <w:gallery w:val="placeholder"/>
        </w:category>
        <w:types>
          <w:type w:val="bbPlcHdr"/>
        </w:types>
        <w:behaviors>
          <w:behavior w:val="content"/>
        </w:behaviors>
        <w:guid w:val="{5A367F00-45EE-4D98-B8E7-7C0452069A58}"/>
      </w:docPartPr>
      <w:docPartBody>
        <w:p w:rsidR="00EC1FCF" w:rsidRDefault="00A27DD6" w:rsidP="00A27DD6">
          <w:pPr>
            <w:pStyle w:val="44B042C93AF942BC9577536D26EAF0B1"/>
          </w:pPr>
          <w:r w:rsidRPr="00624EFE">
            <w:rPr>
              <w:rStyle w:val="PlaceholderText"/>
            </w:rPr>
            <w:t>Click or tap here to enter text.</w:t>
          </w:r>
        </w:p>
      </w:docPartBody>
    </w:docPart>
    <w:docPart>
      <w:docPartPr>
        <w:name w:val="23C0E4EF54734E59BF0056E303A08600"/>
        <w:category>
          <w:name w:val="General"/>
          <w:gallery w:val="placeholder"/>
        </w:category>
        <w:types>
          <w:type w:val="bbPlcHdr"/>
        </w:types>
        <w:behaviors>
          <w:behavior w:val="content"/>
        </w:behaviors>
        <w:guid w:val="{415DCECB-EC52-4458-94A8-7B23C47E4CFD}"/>
      </w:docPartPr>
      <w:docPartBody>
        <w:p w:rsidR="00000000" w:rsidRDefault="00EC1FCF" w:rsidP="00EC1FCF">
          <w:pPr>
            <w:pStyle w:val="23C0E4EF54734E59BF0056E303A08600"/>
          </w:pPr>
          <w:r w:rsidRPr="00624EF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2910"/>
    <w:rsid w:val="002F6B44"/>
    <w:rsid w:val="00462119"/>
    <w:rsid w:val="004C18BD"/>
    <w:rsid w:val="007D42FC"/>
    <w:rsid w:val="009C2518"/>
    <w:rsid w:val="00A27DD6"/>
    <w:rsid w:val="00B11183"/>
    <w:rsid w:val="00B52910"/>
    <w:rsid w:val="00B61FF0"/>
    <w:rsid w:val="00B77155"/>
    <w:rsid w:val="00EC1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1FCF"/>
    <w:rPr>
      <w:color w:val="808080"/>
    </w:rPr>
  </w:style>
  <w:style w:type="paragraph" w:customStyle="1" w:styleId="23C0E4EF54734E59BF0056E303A08600">
    <w:name w:val="23C0E4EF54734E59BF0056E303A08600"/>
    <w:rsid w:val="00EC1FCF"/>
    <w:rPr>
      <w:kern w:val="0"/>
      <w14:ligatures w14:val="none"/>
    </w:rPr>
  </w:style>
  <w:style w:type="paragraph" w:customStyle="1" w:styleId="05FE2C1D3D2942749092D63F9605A1D8">
    <w:name w:val="05FE2C1D3D2942749092D63F9605A1D8"/>
    <w:rsid w:val="00A27DD6"/>
  </w:style>
  <w:style w:type="paragraph" w:customStyle="1" w:styleId="82C2B6F0669F46F68D2CFB2877FEF6B7">
    <w:name w:val="82C2B6F0669F46F68D2CFB2877FEF6B7"/>
    <w:rsid w:val="00A27DD6"/>
  </w:style>
  <w:style w:type="paragraph" w:customStyle="1" w:styleId="D9A755BEE7344CDE897710BE1710D898">
    <w:name w:val="D9A755BEE7344CDE897710BE1710D898"/>
    <w:rsid w:val="00A27DD6"/>
  </w:style>
  <w:style w:type="paragraph" w:customStyle="1" w:styleId="44B042C93AF942BC9577536D26EAF0B1">
    <w:name w:val="44B042C93AF942BC9577536D26EAF0B1"/>
    <w:rsid w:val="00A27D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AB6FF46-C81C-48F5-A7B4-D64A1FB5944D}">
  <we:reference id="wa104382081" version="1.55.1.0" store="en-GB" storeType="OMEX"/>
  <we:alternateReferences>
    <we:reference id="wa104382081" version="1.55.1.0" store="en-GB" storeType="OMEX"/>
  </we:alternateReferences>
  <we:properties>
    <we:property name="MENDELEY_CITATIONS" value="[{&quot;citationID&quot;:&quot;MENDELEY_CITATION_dbc03c5f-39da-4e20-b863-88a286cbdb98&quot;,&quot;properties&quot;:{&quot;noteIndex&quot;:0},&quot;isEdited&quot;:false,&quot;manualOverride&quot;:{&quot;isManuallyOverridden&quot;:false,&quot;citeprocText&quot;:&quot;(Office for National Statistics, 2022)&quot;,&quot;manualOverrideText&quot;:&quot;&quot;},&quot;citationTag&quot;:&quot;MENDELEY_CITATION_v3_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&quot;,&quot;citationItems&quot;:[{&quot;id&quot;:&quot;cee08e84-b688-3d9a-830f-5fa0e4f9cc3e&quot;,&quot;itemData&quot;:{&quot;type&quot;:&quot;article&quot;,&quot;id&quot;:&quot;cee08e84-b688-3d9a-830f-5fa0e4f9cc3e&quot;,&quot;title&quot;:&quot;Super Output Areas, Upper Layer - Area&quot;,&quot;author&quot;:[{&quot;family&quot;:&quot;Office for National Statistics&quot;,&quot;given&quot;:&quot;&quot;,&quot;parse-names&quot;:false,&quot;dropping-particle&quot;:&quot;&quot;,&quot;non-dropping-particle&quot;:&quot;&quot;}],&quot;issued&quot;:{&quot;date-parts&quot;:[[2022]]},&quot;container-title-short&quot;:&quot;&quot;},&quot;isTemporary&quot;:false}]},{&quot;citationID&quot;:&quot;MENDELEY_CITATION_cf13e707-ce8a-4842-959f-0da2cfa29952&quot;,&quot;properties&quot;:{&quot;noteIndex&quot;:0},&quot;isEdited&quot;:false,&quot;manualOverride&quot;:{&quot;isManuallyOverridden&quot;:false,&quot;citeprocText&quot;:&quot;(Office for National Statistics, 2023)&quot;,&quot;manualOverrideText&quot;:&quot;&quot;},&quot;citationTag&quot;:&quot;MENDELEY_CITATION_v3_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&quot;,&quot;citationItems&quot;:[{&quot;id&quot;:&quot;bee67259-5808-3ef6-9536-afcb9fc7f507&quot;,&quot;itemData&quot;:{&quot;type&quot;:&quot;webpage&quot;,&quot;id&quot;:&quot;bee67259-5808-3ef6-9536-afcb9fc7f507&quot;,&quot;title&quot;:&quot;Population estimates for the UK, England, Wales, Scotland and Northern Ireland&quot;,&quot;author&quot;:[{&quot;family&quot;:&quot;Office for National Statistics&quot;,&quot;given&quot;:&quot;&quot;,&quot;parse-names&quot;:false,&quot;dropping-particle&quot;:&quot;&quot;,&quot;non-dropping-particle&quot;:&quot;&quot;}],&quot;accessed&quot;:{&quot;date-parts&quot;:[[2023,5,18]]},&quot;URL&quot;:&quot;https://www.ons.gov.uk/peoplepopulationandcommunity/populationandmigration/populationestimates/bulletins/annualmidyearpopulationestimates/mid2021#population-estimates-data&quot;,&quot;issued&quot;:{&quot;date-parts&quot;:[[2023]]},&quot;container-title-short&quot;:&quot;&quot;},&quot;isTemporary&quot;:false}]},{&quot;citationID&quot;:&quot;MENDELEY_CITATION_ecb754b1-1561-41b4-b0af-046e4530e12f&quot;,&quot;properties&quot;:{&quot;noteIndex&quot;:0},&quot;isEdited&quot;:false,&quot;manualOverride&quot;:{&quot;isManuallyOverridden&quot;:true,&quot;citeprocText&quot;:&quot;(Stats Wales, 2023a)&quot;,&quot;manualOverrideText&quot;:&quot;(Stats Wales, 2023).&quot;},&quot;citationTag&quot;:&quot;MENDELEY_CITATION_v3_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zExMS1zZXJ2aWNlLzExMXNlcnZpY2VpbndhbGVzLWJ5LWRhdGUtbWVhc3VyZSIsImlzc3VlZCI6eyJkYXRlLXBhcnRzIjpbWzIwMjNdXX0sImNvbnRhaW5lci10aXRsZS1zaG9ydCI6IiJ9LCJpc1RlbXBvcmFyeSI6ZmFsc2V9XX0=&quot;,&quot;citationItems&quot;:[{&quot;id&quot;:&quot;1ad08e3d-03e6-341f-a895-937a7aa48784&quot;,&quot;itemData&quot;:{&quot;type&quot;:&quot;webpage&quot;,&quot;id&quot;:&quot;1ad08e3d-03e6-341f-a895-937a7aa48784&quot;,&quot;title&quot;:&quot;111 service activity in Wales, by date and measure&quot;,&quot;author&quot;:[{&quot;family&quot;:&quot;Stats Wales&quot;,&quot;given&quot;:&quot;&quot;,&quot;parse-names&quot;:false,&quot;dropping-particle&quot;:&quot;&quot;,&quot;non-dropping-particle&quot;:&quot;&quot;}],&quot;accessed&quot;:{&quot;date-parts&quot;:[[2023,5,18]]},&quot;URL&quot;:&quot;https://statswales.gov.wales/Catalogue/Health-and-Social-Care/NHS-Primary-and-Community-Activity/111-service/111serviceinwales-by-date-measure&quot;,&quot;issued&quot;:{&quot;date-parts&quot;:[[2023]]},&quot;container-title-short&quot;:&quot;&quot;},&quot;isTemporary&quot;:false}]},{&quot;citationID&quot;:&quot;MENDELEY_CITATION_185cace6-1f20-4d22-93a2-65e97d03c32c&quot;,&quot;properties&quot;:{&quot;noteIndex&quot;:0},&quot;isEdited&quot;:false,&quot;manualOverride&quot;:{&quot;isManuallyOverridden&quot;:false,&quot;citeprocText&quot;:&quot;(Community Pharmacy Wales, 2022)&quot;,&quot;manualOverrideText&quot;:&quot;&quot;},&quot;citationTag&quot;:&quot;MENDELEY_CITATION_v3_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&quot;,&quot;citationItems&quot;:[{&quot;id&quot;:&quot;2b757fca-1328-39ca-a3c1-bff1605d0899&quot;,&quot;itemData&quot;:{&quot;type&quot;:&quot;webpage&quot;,&quot;id&quot;:&quot;2b757fca-1328-39ca-a3c1-bff1605d0899&quot;,&quot;title&quot;:&quot;CCPS&quot;,&quot;author&quot;:[{&quot;family&quot;:&quot;Community Pharmacy Wales&quot;,&quot;given&quot;:&quot;&quot;,&quot;parse-names&quot;:false,&quot;dropping-particle&quot;:&quot;&quot;,&quot;non-dropping-particle&quot;:&quot;&quot;}],&quot;accessed&quot;:{&quot;date-parts&quot;:[[2023,5,11]]},&quot;URL&quot;:&quot;https://cpwales.org.uk/clinical-services-2/ccps/&quot;,&quot;issued&quot;:{&quot;date-parts&quot;:[[2022]]},&quot;container-title-short&quot;:&quot;&quot;},&quot;isTemporary&quot;:false}]},{&quot;citationID&quot;:&quot;MENDELEY_CITATION_e4ce0e8e-6ff7-40b5-87df-0cf0279169c3&quot;,&quot;properties&quot;:{&quot;noteIndex&quot;:0},&quot;isEdited&quot;:false,&quot;manualOverride&quot;:{&quot;isManuallyOverridden&quot;:false,&quot;citeprocText&quot;:&quot;(Stats Wales, 2023c)&quot;,&quot;manualOverrideText&quot;:&quot;&quot;},&quot;citationTag&quot;:&quot;MENDELEY_CITATION_v3_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0NvbW11bml0eS1QaGFybWFjaWVzL3BoYXJtYWNpZXNwcm92aWRpbmdlbWVyZ2VuY3ljb250cmFjZXB0aW9uc2Vhc29uYWxmbHV2YWNjaW5lYW5kY29tbW9uYWlsbWVudHNlcnZpY2UtYnktbG9jYWxoZWFsdGhib2FyZCIsImlzc3VlZCI6eyJkYXRlLXBhcnRzIjpbWzIwMjNdXX0sImNvbnRhaW5lci10aXRsZS1zaG9ydCI6IiJ9LCJpc1RlbXBvcmFyeSI6ZmFsc2V9XX0=&quot;,&quot;citationItems&quot;:[{&quot;id&quot;:&quot;9b8cd9fa-5add-36fd-8060-1a716f435d02&quot;,&quot;itemData&quot;:{&quot;type&quot;:&quot;webpage&quot;,&quot;id&quot;:&quot;9b8cd9fa-5add-36fd-8060-1a716f435d02&quot;,&quot;title&quot;:&quot;Pharmacies providing emergency contraception, seasonal flu vaccine, and the common ailment service by Local Health Board and year&quot;,&quot;author&quot;:[{&quot;family&quot;:&quot;Stats Wales&quot;,&quot;given&quot;:&quot;&quot;,&quot;parse-names&quot;:false,&quot;dropping-particle&quot;:&quot;&quot;,&quot;non-dropping-particle&quot;:&quot;&quot;}],&quot;accessed&quot;:{&quot;date-parts&quot;:[[2023,5,18]]},&quot;URL&quot;:&quot;https://statswales.gov.wales/Catalogue/Health-and-Social-Care/NHS-Primary-and-Community-Activity/Community-Pharmacies/pharmaciesprovidingemergencycontraceptionseasonalfluvaccineandcommonailmentservice-by-localhealthboard&quot;,&quot;issued&quot;:{&quot;date-parts&quot;:[[2023]]},&quot;container-title-short&quot;:&quot;&quot;},&quot;isTemporary&quot;:false}]},{&quot;citationID&quot;:&quot;MENDELEY_CITATION_ad3caa44-f32b-4d7f-b23a-e203a504a379&quot;,&quot;properties&quot;:{&quot;noteIndex&quot;:0},&quot;isEdited&quot;:false,&quot;manualOverride&quot;:{&quot;isManuallyOverridden&quot;:false,&quot;citeprocText&quot;:&quot;(NHS Wales Shared Services Partnership, 2023)&quot;,&quot;manualOverrideText&quot;:&quot;&quot;},&quot;citationTag&quot;:&quot;MENDELEY_CITATION_v3_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&quot;,&quot;citationItems&quot;:[{&quot;id&quot;:&quot;e400109e-4df6-3246-9ffa-66e2fd4b1deb&quot;,&quot;itemData&quot;:{&quot;type&quot;:&quot;webpage&quot;,&quot;id&quot;:&quot;e400109e-4df6-3246-9ffa-66e2fd4b1deb&quot;,&quot;title&quot;:&quot;All Wales Pharmacy Database&quot;,&quot;author&quot;:[{&quot;family&quot;:&quot;NHS Wales Shared Services Partnership&quot;,&quot;given&quot;:&quot;&quot;,&quot;parse-names&quot;:false,&quot;dropping-particle&quot;:&quot;&quot;,&quot;non-dropping-particle&quot;:&quot;&quot;}],&quot;accessed&quot;:{&quot;date-parts&quot;:[[2023,5,11]]},&quot;URL&quot;:&quot;https://nwssp.nhs.wales/ourservices/primary-care-services/our-services/pharmacy-services/all-wales-pharmacy-database/&quot;,&quot;issued&quot;:{&quot;date-parts&quot;:[[2023]]},&quot;container-title-short&quot;:&quot;&quot;},&quot;isTemporary&quot;:false}]},{&quot;citationID&quot;:&quot;MENDELEY_CITATION_b76d841b-8c21-4256-a671-55e0289966c9&quot;,&quot;properties&quot;:{&quot;noteIndex&quot;:0},&quot;isEdited&quot;:false,&quot;manualOverride&quot;:{&quot;isManuallyOverridden&quot;:false,&quot;citeprocText&quot;:&quot;(Stats Wales, 2023b)&quot;,&quot;manualOverrideText&quot;:&quot;&quot;},&quot;citationTag&quot;:&quot;MENDELEY_CITATION_v3_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0NvbW11bml0eS1QaGFybWFjaWVzL2NvbW11bml0eXBoYXJtYWNpZXMtYnktbG9jYWxoZWFsdGhib2FyZC15ZWFyIiwiaXNzdWVkIjp7ImRhdGUtcGFydHMiOltbMjAyM11dfSwiY29udGFpbmVyLXRpdGxlLXNob3J0IjoiIn0sImlzVGVtcG9yYXJ5IjpmYWxzZX1dfQ==&quot;,&quot;citationItems&quot;:[{&quot;id&quot;:&quot;9c479783-3bb3-3295-b3dc-c7d58bdc4dd0&quot;,&quot;itemData&quot;:{&quot;type&quot;:&quot;webpage&quot;,&quot;id&quot;:&quot;9c479783-3bb3-3295-b3dc-c7d58bdc4dd0&quot;,&quot;title&quot;:&quot;Community pharmacies by LHB and year&quot;,&quot;author&quot;:[{&quot;family&quot;:&quot;Stats Wales&quot;,&quot;given&quot;:&quot;&quot;,&quot;parse-names&quot;:false,&quot;dropping-particle&quot;:&quot;&quot;,&quot;non-dropping-particle&quot;:&quot;&quot;}],&quot;accessed&quot;:{&quot;date-parts&quot;:[[2023,5,18]]},&quot;URL&quot;:&quot;https://statswales.gov.wales/Catalogue/Health-and-Social-Care/NHS-Primary-and-Community-Activity/Community-Pharmacies/communitypharmacies-by-localhealthboard-year&quot;,&quot;issued&quot;:{&quot;date-parts&quot;:[[2023]]},&quot;container-title-short&quot;:&quot;&quot;},&quot;isTemporary&quot;:false}]},{&quot;citationID&quot;:&quot;MENDELEY_CITATION_bc9f8d0b-4bfb-4c6f-9eea-fa7f58902833&quot;,&quot;properties&quot;:{&quot;noteIndex&quot;:0},&quot;isEdited&quot;:false,&quot;manualOverride&quot;:{&quot;isManuallyOverridden&quot;:false,&quot;citeprocText&quot;:&quot;(Mackridge, 2023b)&quot;,&quot;manualOverrideText&quot;:&quot;&quot;},&quot;citationTag&quot;:&quot;MENDELEY_CITATION_v3_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&quot;,&quot;citationItems&quot;:[{&quot;id&quot;:&quot;5327d0c8-b823-3504-9672-e77f03a562bc&quot;,&quot;itemData&quot;:{&quot;type&quot;:&quot;report&quot;,&quot;id&quot;:&quot;5327d0c8-b823-3504-9672-e77f03a562bc&quot;,&quot;title&quot;:&quot;Service specification for the Clinical Community Pharmacy Service in Wales&quot;,&quot;author&quot;:[{&quot;family&quot;:&quot;Mackridge&quot;,&quot;given&quot;:&quot;A&quot;,&quot;parse-names&quot;:false,&quot;dropping-particle&quot;:&quot;&quot;,&quot;non-dropping-particle&quot;:&quot;&quot;}],&quot;issued&quot;:{&quot;date-parts&quot;:[[2023]]},&quot;container-title-short&quot;:&quot;&quot;},&quot;isTemporary&quot;:false}]},{&quot;citationID&quot;:&quot;MENDELEY_CITATION_8c9b75bd-c1bf-4e72-86d5-0604747acc06&quot;,&quot;properties&quot;:{&quot;noteIndex&quot;:0},&quot;isEdited&quot;:false,&quot;manualOverride&quot;:{&quot;isManuallyOverridden&quot;:false,&quot;citeprocText&quot;:&quot;(Community Pharmacy Wales, 2022)&quot;,&quot;manualOverrideText&quot;:&quot;&quot;},&quot;citationTag&quot;:&quot;MENDELEY_CITATION_v3_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&quot;,&quot;citationItems&quot;:[{&quot;id&quot;:&quot;2b757fca-1328-39ca-a3c1-bff1605d0899&quot;,&quot;itemData&quot;:{&quot;type&quot;:&quot;webpage&quot;,&quot;id&quot;:&quot;2b757fca-1328-39ca-a3c1-bff1605d0899&quot;,&quot;title&quot;:&quot;CCPS&quot;,&quot;author&quot;:[{&quot;family&quot;:&quot;Community Pharmacy Wales&quot;,&quot;given&quot;:&quot;&quot;,&quot;parse-names&quot;:false,&quot;dropping-particle&quot;:&quot;&quot;,&quot;non-dropping-particle&quot;:&quot;&quot;}],&quot;accessed&quot;:{&quot;date-parts&quot;:[[2023,5,11]]},&quot;URL&quot;:&quot;https://cpwales.org.uk/clinical-services-2/ccps/&quot;,&quot;issued&quot;:{&quot;date-parts&quot;:[[2022]]},&quot;container-title-short&quot;:&quot;&quot;},&quot;isTemporary&quot;:false}]},{&quot;citationID&quot;:&quot;MENDELEY_CITATION_2bcca454-3081-469f-9476-798efc37471b&quot;,&quot;properties&quot;:{&quot;noteIndex&quot;:0},&quot;isEdited&quot;:false,&quot;manualOverride&quot;:{&quot;isManuallyOverridden&quot;:false,&quot;citeprocText&quot;:&quot;(Stats Wales, 2023c)&quot;,&quot;manualOverrideText&quot;:&quot;&quot;},&quot;citationTag&quot;:&quot;MENDELEY_CITATION_v3_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&quot;,&quot;citationItems&quot;:[{&quot;id&quot;:&quot;9b8cd9fa-5add-36fd-8060-1a716f435d02&quot;,&quot;itemData&quot;:{&quot;type&quot;:&quot;webpage&quot;,&quot;id&quot;:&quot;9b8cd9fa-5add-36fd-8060-1a716f435d02&quot;,&quot;title&quot;:&quot;Pharmacies providing emergency contraception, seasonal flu vaccine, and the common ailment service by Local Health Board and year&quot;,&quot;author&quot;:[{&quot;family&quot;:&quot;Stats Wales&quot;,&quot;given&quot;:&quot;&quot;,&quot;parse-names&quot;:false,&quot;dropping-particle&quot;:&quot;&quot;,&quot;non-dropping-particle&quot;:&quot;&quot;}],&quot;accessed&quot;:{&quot;date-parts&quot;:[[2023,5,18]]},&quot;URL&quot;:&quot;https://statswales.gov.wales/Catalogue/Health-and-Social-Care/NHS-Primary-and-Community-Activity/Community-Pharmacies/pharmaciesprovidingemergencycontraceptionseasonalfluvaccineandcommonailmentservice-by-localhealthboard&quot;,&quot;issued&quot;:{&quot;date-parts&quot;:[[2023]]},&quot;container-title-short&quot;:&quot;&quot;},&quot;isTemporary&quot;:false}]},{&quot;citationID&quot;:&quot;MENDELEY_CITATION_c8083346-6807-4148-9c23-741a946da91f&quot;,&quot;properties&quot;:{&quot;noteIndex&quot;:0},&quot;isEdited&quot;:false,&quot;manualOverride&quot;:{&quot;isManuallyOverridden&quot;:false,&quot;citeprocText&quot;:&quot;(Community Pharmacy Wales, 2023)&quot;,&quot;manualOverrideText&quot;:&quot;&quot;},&quot;citationTag&quot;:&quot;MENDELEY_CITATION_v3_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&quot;,&quot;citationItems&quot;:[{&quot;id&quot;:&quot;b368f129-b5b1-360f-8a24-bfbe9cdd6fa7&quot;,&quot;itemData&quot;:{&quot;type&quot;:&quot;report&quot;,&quot;id&quot;:&quot;b368f129-b5b1-360f-8a24-bfbe9cdd6fa7&quot;,&quot;title&quot;:&quot;COMMUNITY PHARMACY CONTRACTUAL FRAMEWORK 2023/24 - CONTINUITY&quot;,&quot;author&quot;:[{&quot;family&quot;:&quot;Community Pharmacy Wales&quot;,&quot;given&quot;:&quot;&quot;,&quot;parse-names&quot;:false,&quot;dropping-particle&quot;:&quot;&quot;,&quot;non-dropping-particle&quot;:&quot;&quot;}],&quot;issued&quot;:{&quot;date-parts&quot;:[[2023]]},&quot;container-title-short&quot;:&quot;&quot;},&quot;isTemporary&quot;:false}]},{&quot;citationID&quot;:&quot;MENDELEY_CITATION_f276ebdd-180e-4d66-b69c-87d6dea70fea&quot;,&quot;properties&quot;:{&quot;noteIndex&quot;:0},&quot;isEdited&quot;:false,&quot;manualOverride&quot;:{&quot;isManuallyOverridden&quot;:false,&quot;citeprocText&quot;:&quot;(Dean, 2018)&quot;,&quot;manualOverrideText&quot;:&quot;&quot;},&quot;citationTag&quot;:&quot;MENDELEY_CITATION_v3_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&quot;,&quot;citationItems&quot;:[{&quot;id&quot;:&quot;367a3a42-9f02-3e65-8b50-af2efbe79857&quot;,&quot;itemData&quot;:{&quot;type&quot;:&quot;article&quot;,&quot;id&quot;:&quot;367a3a42-9f02-3e65-8b50-af2efbe79857&quot;,&quot;title&quot;:&quot;Letter from Health and Social Services Group Deputy Chief Executive, NHS Wales to Chief Executives - LHB's and WAST&quot;,&quot;author&quot;:[{&quot;family&quot;:&quot;Dean&quot;,&quot;given&quot;:&quot;Simon&quot;,&quot;parse-names&quot;:false,&quot;dropping-particle&quot;:&quot;&quot;,&quot;non-dropping-particle&quot;:&quot;&quot;}],&quot;URL&quot;:&quot;https://www.dewis.wales/&quot;,&quot;issued&quot;:{&quot;date-parts&quot;:[[2018]]},&quot;container-title-short&quot;:&quot;&quot;},&quot;isTemporary&quot;:false}]},{&quot;citationID&quot;:&quot;MENDELEY_CITATION_e1f61e72-494c-49a2-874c-5a520b419ca0&quot;,&quot;properties&quot;:{&quot;noteIndex&quot;:0},&quot;isEdited&quot;:false,&quot;manualOverride&quot;:{&quot;isManuallyOverridden&quot;:false,&quot;citeprocText&quot;:&quot;(Anonymised Agency, 2022)&quot;,&quot;manualOverrideText&quot;:&quot;&quot;},&quot;citationTag&quot;:&quot;MENDELEY_CITATION_v3_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&quot;,&quot;citationItems&quot;:[{&quot;id&quot;:&quot;ff4c6c7c-5874-3ae6-ae45-093ff4eac6ee&quot;,&quot;itemData&quot;:{&quot;type&quot;:&quot;report&quot;,&quot;id&quot;:&quot;ff4c6c7c-5874-3ae6-ae45-093ff4eac6ee&quot;,&quot;title&quot;:&quot;Wales Directory of Services Review&quot;,&quot;author&quot;:[{&quot;family&quot;:&quot;Anonymised Agency&quot;,&quot;given&quot;:&quot;&quot;,&quot;parse-names&quot;:false,&quot;dropping-particle&quot;:&quot;&quot;,&quot;non-dropping-particle&quot;:&quot;&quot;}],&quot;issued&quot;:{&quot;date-parts&quot;:[[2022]]},&quot;container-title-short&quot;:&quot;&quot;},&quot;isTemporary&quot;:false}]},{&quot;citationID&quot;:&quot;MENDELEY_CITATION_75f10aad-9280-4fd5-95a1-b935108928cb&quot;,&quot;properties&quot;:{&quot;noteIndex&quot;:0},&quot;isEdited&quot;:false,&quot;manualOverride&quot;:{&quot;isManuallyOverridden&quot;:true,&quot;citeprocText&quot;:&quot;(NHS 111 Wales, no date)&quot;,&quot;manualOverrideText&quot;:&quot;(NHS 111 Wales, 2022)&quot;},&quot;citationTag&quot;:&quot;MENDELEY_CITATION_v3_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&quot;,&quot;citationItems&quot;:[{&quot;id&quot;:&quot;8f53c7c0-dea0-3943-a5c8-b208e87445b6&quot;,&quot;itemData&quot;:{&quot;type&quot;:&quot;webpage&quot;,&quot;id&quot;:&quot;8f53c7c0-dea0-3943-a5c8-b208e87445b6&quot;,&quot;title&quot;:&quot;Terms Of Use&quot;,&quot;author&quot;:[{&quot;family&quot;:&quot;NHS 111 Wales&quot;,&quot;given&quot;:&quot;&quot;,&quot;parse-names&quot;:false,&quot;dropping-particle&quot;:&quot;&quot;,&quot;non-dropping-particle&quot;:&quot;&quot;}],&quot;accessed&quot;:{&quot;date-parts&quot;:[[2023,5,18]]},&quot;URL&quot;:&quot;https://111.wales.nhs.uk/termsofuse/&quot;,&quot;container-title-short&quot;:&quot;&quot;},&quot;isTemporary&quot;:false}]},{&quot;citationID&quot;:&quot;MENDELEY_CITATION_bab4ef5a-ffcc-4a86-ae22-0057aa798208&quot;,&quot;properties&quot;:{&quot;noteIndex&quot;:0},&quot;isEdited&quot;:false,&quot;manualOverride&quot;:{&quot;isManuallyOverridden&quot;:false,&quot;citeprocText&quot;:&quot;(2021)&quot;,&quot;manualOverrideText&quot;:&quot;&quot;},&quot;citationTag&quot;:&quot;MENDELEY_CITATION_v3_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&quot;,&quot;citationItems&quot;:[{&quot;label&quot;:&quot;page&quot;,&quot;id&quot;:&quot;6553d105-c5f4-3fa3-901c-5401fddca8d5&quot;,&quot;itemData&quot;:{&quot;type&quot;:&quot;article&quot;,&quot;id&quot;:&quot;6553d105-c5f4-3fa3-901c-5401fddca8d5&quot;,&quot;title&quot;:&quot;Six Goals for Urgent and Emergency Care&quot;,&quot;author&quot;:[{&quot;family&quot;:&quot;Llywodraeth Cymru&quot;,&quot;given&quot;:&quot;&quot;,&quot;parse-names&quot;:false,&quot;dropping-particle&quot;:&quot;&quot;,&quot;non-dropping-particle&quot;:&quot;&quot;}],&quot;URL&quot;:&quot;https://gov.wales/6-goals-urgent-and-emergency-care-policy-handbook-2021-2026&quot;,&quot;issued&quot;:{&quot;date-parts&quot;:[[2021,5]]},&quot;container-title-short&quot;:&quot;&quot;},&quot;isTemporary&quot;:false,&quot;suppress-author&quot;:true}]},{&quot;citationID&quot;:&quot;MENDELEY_CITATION_78139361-d360-43ba-bd78-78325259e6c6&quot;,&quot;properties&quot;:{&quot;noteIndex&quot;:0},&quot;isEdited&quot;:false,&quot;manualOverride&quot;:{&quot;isManuallyOverridden&quot;:false,&quot;citeprocText&quot;:&quot;(Gann, 2019)&quot;,&quot;manualOverrideText&quot;:&quot;&quot;},&quot;citationTag&quot;:&quot;MENDELEY_CITATION_v3_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&quot;,&quot;citationItems&quot;:[{&quot;id&quot;:&quot;6c3cd6bc-4181-39b9-8c5f-6bdc033eba29&quot;,&quot;itemData&quot;:{&quot;type&quot;:&quot;article-journal&quot;,&quot;id&quot;:&quot;6c3cd6bc-4181-39b9-8c5f-6bdc033eba29&quot;,&quot;title&quot;:&quot;Digital Inclusion and Health in Wales&quot;,&quot;author&quot;:[{&quot;family&quot;:&quot;Gann&quot;,&quot;given&quot;:&quot;Bob&quot;,&quot;parse-names&quot;:false,&quot;dropping-particle&quot;:&quot;&quot;,&quot;non-dropping-particle&quot;:&quot;&quot;}],&quot;container-title&quot;:&quot;https://doi-org.ezproxy.uwtsd.ac.uk/10.1080/15398285.2019.1608499&quot;,&quot;accessed&quot;:{&quot;date-parts&quot;:[[2023,5,19]]},&quot;DOI&quot;:&quot;10.1080/15398285.2019.1608499&quot;,&quot;ISSN&quot;:&quot;15398293&quot;,&quot;URL&quot;:&quot;https://www-tandfonline-com.ezproxy.uwtsd.ac.uk/doi/abs/10.1080/15398285.2019.1608499&quot;,&quot;issued&quot;:{&quot;date-parts&quot;:[[2019,4,3]]},&quot;page&quot;:&quot;146-160&quot;,&quot;abstract&quot;:&quot;As information about health and illness is increasingly (and often exclusively) available in digital form, we face a new public health challenge – digital health inequality. Those who are least lik...&quot;,&quot;publisher&quot;:&quot;Routledge&quot;,&quot;issue&quot;:&quot;2&quot;,&quot;volume&quot;:&quot;23&quot;,&quot;container-title-short&quot;:&quot;&quot;},&quot;isTemporary&quot;:false}]},{&quot;citationID&quot;:&quot;MENDELEY_CITATION_a490dec6-2ce9-4482-8c2b-1691c276bd17&quot;,&quot;properties&quot;:{&quot;noteIndex&quot;:0},&quot;isEdited&quot;:false,&quot;manualOverride&quot;:{&quot;isManuallyOverridden&quot;:false,&quot;citeprocText&quot;:&quot;(Asthana and Gibson, 2020)&quot;,&quot;manualOverrideText&quot;:&quot;&quot;},&quot;citationTag&quot;:&quot;MENDELEY_CITATION_v3_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&quot;,&quot;citationItems&quot;:[{&quot;id&quot;:&quot;20abce4f-ed63-370f-a5b1-31b5be67d726&quot;,&quot;itemData&quot;:{&quot;type&quot;:&quot;article-journal&quot;,&quot;id&quot;:&quot;20abce4f-ed63-370f-a5b1-31b5be67d726&quot;,&quot;title&quot;:&quot;The National Health Service (NHS) in ‘crisis’: the role played by a shift from horizontal to vertical principles of equity&quot;,&quot;author&quot;:[{&quot;family&quot;:&quot;Asthana&quot;,&quot;given&quot;:&quot;Sheena&quot;,&quot;parse-names&quot;:false,&quot;dropping-particle&quot;:&quot;&quot;,&quot;non-dropping-particle&quot;:&quot;&quot;},{&quot;family&quot;:&quot;Gibson&quot;,&quot;given&quot;:&quot;Alex&quot;,&quot;parse-names&quot;:false,&quot;dropping-particle&quot;:&quot;&quot;,&quot;non-dropping-particle&quot;:&quot;&quot;}],&quot;container-title&quot;:&quot;Health Economics, Policy and Law&quot;,&quot;accessed&quot;:{&quot;date-parts&quot;:[[2023,5,19]]},&quot;DOI&quot;:&quot;10.1017/S1744133118000361&quot;,&quot;ISSN&quot;:&quot;1744-1331&quot;,&quot;PMID&quot;:&quot;30070199&quot;,&quot;URL&quot;:&quot;https://www.cambridge.org/core/journals/health-economics-policy-and-law/article/national-health-service-nhs-in-crisis-the-role-played-by-a-shift-from-horizontal-to-vertical-principles-of-equity/9F127E3A77E15F6A8B5C7DB58192F2E7&quot;,&quot;issued&quot;:{&quot;date-parts&quot;:[[2020,1,1]]},&quot;page&quot;:&quot;1-17&quot;,&quot;abstract&quot;:&quot;Explanations of the state of ‘crisis’ in the English National Health Service (NHS) generally focus on the overall level of health care funding rather than the way in which funding is distributed. Describing systematic patterns in the way different areas are experiencing crisis, this paper suggests that NHS organisations in older, rural and particularly coastal areas are more likely to be ‘failing’ and that this is due to the historic underfunding of such areas. This partly reflects methodological and technical shortcomings in NHS resource allocation formulae. It is also the outcome of a philosophical shift from horizontal (equal access for equal needs) to vertical (unequal access to equalise health outcomes) principles of equity. Insofar as health inequalities are determined by factors well beyond health care, we argue that this is an ineffective approach to addressing health inequalities. Moreover, it sacrifices equity in access to health care by failing to adequately fund the health care needs of older populations. The prioritisation of vertical over horizontal equity also conflicts with public perspectives on the NHS. Against this background, we ask whether the time has come to reassert the moral and philosophical case for the principle of equal access for equal health care need.&quot;,&quot;publisher&quot;:&quot;Cambridge University Press&quot;,&quot;issue&quot;:&quot;1&quot;,&quot;volume&quot;:&quot;15&quot;,&quot;container-title-short&quot;:&quot;Health Econ Policy Law&quot;},&quot;isTemporary&quot;:false}]},{&quot;citationID&quot;:&quot;MENDELEY_CITATION_a1750945-8fd4-476b-8bf6-b9515564adba&quot;,&quot;properties&quot;:{&quot;noteIndex&quot;:0},&quot;isEdited&quot;:false,&quot;manualOverride&quot;:{&quot;isManuallyOverridden&quot;:false,&quot;citeprocText&quot;:&quot;(NHS Wales Shared Services Partnership, 2022)&quot;,&quot;manualOverrideText&quot;:&quot;&quot;},&quot;citationTag&quot;:&quot;MENDELEY_CITATION_v3_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&quot;,&quot;citationItems&quot;:[{&quot;id&quot;:&quot;35c372f1-6b2f-3d9d-a4c9-e28993b3d24a&quot;,&quot;itemData&quot;:{&quot;type&quot;:&quot;webpage&quot;,&quot;id&quot;:&quot;35c372f1-6b2f-3d9d-a4c9-e28993b3d24a&quot;,&quot;title&quot;:&quot;Enhanced &amp; Advanced Services Claims (NECAF)&quot;,&quot;author&quot;:[{&quot;family&quot;:&quot;NHS Wales Shared Services Partnership&quot;,&quot;given&quot;:&quot;&quot;,&quot;parse-names&quot;:false,&quot;dropping-particle&quot;:&quot;&quot;,&quot;non-dropping-particle&quot;:&quot;&quot;}],&quot;accessed&quot;:{&quot;date-parts&quot;:[[2023,5,18]]},&quot;URL&quot;:&quot;https://nwssp.nhs.wales/ourservices/primary-care-services/our-services/pharmacy-services/enhanced-advanced-services-claims-necaf/&quot;,&quot;issued&quot;:{&quot;date-parts&quot;:[[2022]]},&quot;container-title-short&quot;:&quot;&quot;},&quot;isTemporary&quot;:false}]},{&quot;citationID&quot;:&quot;MENDELEY_CITATION_7817ed56-86ef-44f8-866e-2fe9c2772743&quot;,&quot;properties&quot;:{&quot;noteIndex&quot;:0},&quot;isEdited&quot;:false,&quot;manualOverride&quot;:{&quot;isManuallyOverridden&quot;:false,&quot;citeprocText&quot;:&quot;(Mackridge, 2023b)&quot;,&quot;manualOverrideText&quot;:&quot;&quot;},&quot;citationTag&quot;:&quot;MENDELEY_CITATION_v3_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&quot;,&quot;citationItems&quot;:[{&quot;id&quot;:&quot;5327d0c8-b823-3504-9672-e77f03a562bc&quot;,&quot;itemData&quot;:{&quot;type&quot;:&quot;report&quot;,&quot;id&quot;:&quot;5327d0c8-b823-3504-9672-e77f03a562bc&quot;,&quot;title&quot;:&quot;Service specification for the Clinical Community Pharmacy Service in Wales&quot;,&quot;author&quot;:[{&quot;family&quot;:&quot;Mackridge&quot;,&quot;given&quot;:&quot;A&quot;,&quot;parse-names&quot;:false,&quot;dropping-particle&quot;:&quot;&quot;,&quot;non-dropping-particle&quot;:&quot;&quot;}],&quot;issued&quot;:{&quot;date-parts&quot;:[[2023]]},&quot;container-title-short&quot;:&quot;&quot;},&quot;isTemporary&quot;:false}]},{&quot;citationID&quot;:&quot;MENDELEY_CITATION_211b78b8-52a6-43c9-a37e-13eef72aa6db&quot;,&quot;properties&quot;:{&quot;noteIndex&quot;:0},&quot;isEdited&quot;:false,&quot;manualOverride&quot;:{&quot;isManuallyOverridden&quot;:false,&quot;citeprocText&quot;:&quot;(Lea, Corlett and Rodgers, 2012)&quot;,&quot;manualOverrideText&quot;:&quot;&quot;},&quot;citationTag&quot;:&quot;MENDELEY_CITATION_v3_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&quot;,&quot;citationItems&quot;:[{&quot;id&quot;:&quot;ab974093-ab8d-35cc-971b-625e850855e6&quot;,&quot;itemData&quot;:{&quot;type&quot;:&quot;article-journal&quot;,&quot;id&quot;:&quot;ab974093-ab8d-35cc-971b-625e850855e6&quot;,&quot;title&quot;:&quot;Workload and its impact on community pharmacists' job satisfaction and stress: a review of the literature&quot;,&quot;author&quot;:[{&quot;family&quot;:&quot;Lea&quot;,&quot;given&quot;:&quot;Victoria M.&quot;,&quot;parse-names&quot;:false,&quot;dropping-particle&quot;:&quot;&quot;,&quot;non-dropping-particle&quot;:&quot;&quot;},{&quot;family&quot;:&quot;Corlett&quot;,&quot;given&quot;:&quot;Sarah A.&quot;,&quot;parse-names&quot;:false,&quot;dropping-particle&quot;:&quot;&quot;,&quot;non-dropping-particle&quot;:&quot;&quot;},{&quot;family&quot;:&quot;Rodgers&quot;,&quot;given&quot;:&quot;Ruth M.&quot;,&quot;parse-names&quot;:false,&quot;dropping-particle&quot;:&quot;&quot;,&quot;non-dropping-particle&quot;:&quot;&quot;}],&quot;container-title&quot;:&quot;International Journal of Pharmacy Practice&quot;,&quot;accessed&quot;:{&quot;date-parts&quot;:[[2023,5,22]]},&quot;DOI&quot;:&quot;10.1111/J.2042-7174.2012.00192.X&quot;,&quot;ISSN&quot;:&quot;0961-7671&quot;,&quot;PMID&quot;:&quot;22775522&quot;,&quot;URL&quot;:&quot;https://academic.oup.com/ijpp/article/20/4/259/6130291&quot;,&quot;issued&quot;:{&quot;date-parts&quot;:[[2012,7,9]]},&quot;page&quot;:&quot;259-271&quot;,&quot;abstract&quot;:&quot;Objective The objective was to identify, review and evaluate published literature on workloads of pharmacists in community pharmacy. It included identification of research involving the measurement of pharmacist workload and its impact on stress levels and job satisfaction. The review focused on literature relating to practice in the UK. Methods Electronic databases were searched from 1995 to May 2011. In addition, manual searches were completed for documents not available electronically. The findings were analysed with specific focus on research methodology, workload and its impact on pharmacist job satisfaction and stress levels. Key findings Thirteen relevant studies relating to workload in community pharmacy alone or in conjunction with job satisfaction and stress were identified. One utilised both qualitative and quantitative methods to identify differences in pharmacist workload in retail pharmacy businesses before and after the implementation of the 2005 English and Welsh community pharmacy contractual framework. This indicated that pharmacists spend most of their working day dispensing. The majority of studies suggested community pharmacists generally perceived that workload levels were increasing. Several also stated that increased workload contributed to increasing job-related stress and decreasing job satisfaction. No studies reporting dispensing rates for community pharmacies in the UK were identified and there was limited evidence concerning time devoted to non-dispensing services. One study investigated the differences between self-estimated and actual workload. Conclusions Whilst there is a clear perception that the type and amount of work output expected from individual community pharmacists has been changing and increasing over the last few decades, pharmacists are viewed as continuing to remain based in the dispensary. The impact of such changes to the practice of community pharmacy in the UK is poorly defined, although links have been made to increasing levels of pharmacist job dissatisfaction and stress. © 2012 Royal Pharmaceutical Society.&quot;,&quot;publisher&quot;:&quot;Oxford Academic&quot;,&quot;issue&quot;:&quot;4&quot;,&quot;volume&quot;:&quot;20&quot;,&quot;container-title-short&quot;:&quot;&quot;},&quot;isTemporary&quot;:false}]},{&quot;citationID&quot;:&quot;MENDELEY_CITATION_e43d11a8-4066-470a-aa28-6b373d2e1e7f&quot;,&quot;properties&quot;:{&quot;noteIndex&quot;:0},&quot;isEdited&quot;:false,&quot;manualOverride&quot;:{&quot;isManuallyOverridden&quot;:false,&quot;citeprocText&quot;:&quot;(2003)&quot;,&quot;manualOverrideText&quot;:&quot;&quot;},&quot;citationTag&quot;:&quot;MENDELEY_CITATION_v3_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&quot;,&quot;citationItems&quot;:[{&quot;label&quot;:&quot;page&quot;,&quot;id&quot;:&quot;2e7856fd-5043-3365-8675-9d5a3aff6fe9&quot;,&quot;itemData&quot;:{&quot;type&quot;:&quot;chapter&quot;,&quot;id&quot;:&quot;2e7856fd-5043-3365-8675-9d5a3aff6fe9&quot;,&quot;title&quot;:&quot;Advanced mixed methods research designs.. A.  and C. Teddlie, 209–40. Thousand Oaks, CA: Sage&quot;,&quot;author&quot;:[{&quot;family&quot;:&quot;Creswell&quot;,&quot;given&quot;:&quot;J. W, M., and W. Hanson&quot;,&quot;parse-names&quot;:false,&quot;dropping-particle&quot;:&quot;&quot;,&quot;non-dropping-particle&quot;:&quot;&quot;},{&quot;family&quot;:&quot;Plano Clark&quot;,&quot;given&quot;:&quot;V. L.&quot;,&quot;parse-names&quot;:false,&quot;dropping-particle&quot;:&quot;&quot;,&quot;non-dropping-particle&quot;:&quot;&quot;},{&quot;family&quot;:&quot;Gutmann&quot;,&quot;given&quot;:&quot;M&quot;,&quot;parse-names&quot;:false,&quot;dropping-particle&quot;:&quot;&quot;,&quot;non-dropping-particle&quot;:&quot;&quot;},{&quot;family&quot;:&quot;Hanson&quot;,&quot;given&quot;:&quot;W&quot;,&quot;parse-names&quot;:false,&quot;dropping-particle&quot;:&quot;&quot;,&quot;non-dropping-particle&quot;:&quot;&quot;}],&quot;container-title&quot;:&quot;Handbook on mixed methods in the behavioral and social sciences&quot;,&quot;editor&quot;:[{&quot;family&quot;:&quot;Tashakkori&quot;,&quot;given&quot;:&quot;A&quot;,&quot;parse-names&quot;:false,&quot;dropping-particle&quot;:&quot;&quot;,&quot;non-dropping-particle&quot;:&quot;&quot;},{&quot;family&quot;:&quot;Teddlie&quot;,&quot;given&quot;:&quot;C&quot;,&quot;parse-names&quot;:false,&quot;dropping-particle&quot;:&quot;&quot;,&quot;non-dropping-particle&quot;:&quot;&quot;}],&quot;issued&quot;:{&quot;date-parts&quot;:[[2003]]},&quot;publisher-place&quot;:&quot;Thousand Oaks, CA&quot;,&quot;page&quot;:&quot;209-240&quot;,&quot;publisher&quot;:&quot;Sage&quot;,&quot;container-title-short&quot;:&quot;&quot;},&quot;isTemporary&quot;:false,&quot;suppress-author&quot;:true}]},{&quot;citationID&quot;:&quot;MENDELEY_CITATION_049a728d-7411-465c-b656-04772e45621b&quot;,&quot;properties&quot;:{&quot;noteIndex&quot;:0},&quot;isEdited&quot;:false,&quot;manualOverride&quot;:{&quot;isManuallyOverridden&quot;:false,&quot;citeprocText&quot;:&quot;(Tashakkori and Teddlie, 2003)&quot;,&quot;manualOverrideText&quot;:&quot;&quot;},&quot;citationTag&quot;:&quot;MENDELEY_CITATION_v3_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&quot;,&quot;citationItems&quot;:[{&quot;id&quot;:&quot;fd44ad29-de99-3d42-bc25-6cea1dbff2a5&quot;,&quot;itemData&quot;:{&quot;type&quot;:&quot;book&quot;,&quot;id&quot;:&quot;fd44ad29-de99-3d42-bc25-6cea1dbff2a5&quot;,&quot;title&quot;:&quot;Handbook of Mixed Methods in Social and Behavioral Research&quot;,&quot;author&quot;:[{&quot;family&quot;:&quot;Tashakkori&quot;,&quot;given&quot;:&quot;A&quot;,&quot;parse-names&quot;:false,&quot;dropping-particle&quot;:&quot;&quot;,&quot;non-dropping-particle&quot;:&quot;&quot;},{&quot;family&quot;:&quot;Teddlie&quot;,&quot;given&quot;:&quot;C&quot;,&quot;parse-names&quot;:false,&quot;dropping-particle&quot;:&quot;&quot;,&quot;non-dropping-particle&quot;:&quot;&quot;}],&quot;issued&quot;:{&quot;date-parts&quot;:[[2003]]},&quot;publisher-place&quot;:&quot;Thousand Oaks&quot;,&quot;edition&quot;:&quot;1st&quot;,&quot;publisher&quot;:&quot;Sage&quot;,&quot;container-title-short&quot;:&quot;&quot;},&quot;isTemporary&quot;:false}]},{&quot;citationID&quot;:&quot;MENDELEY_CITATION_f7aa9127-acdc-4b53-894b-d0c22f43f3b0&quot;,&quot;properties&quot;:{&quot;noteIndex&quot;:0},&quot;isEdited&quot;:false,&quot;manualOverride&quot;:{&quot;isManuallyOverridden&quot;:false,&quot;citeprocText&quot;:&quot;(2006)&quot;,&quot;manualOverrideText&quot;:&quot;&quot;},&quot;citationTag&quot;:&quot;MENDELEY_CITATION_v3_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&quot;,&quot;citationItems&quot;:[{&quot;label&quot;:&quot;page&quot;,&quot;id&quot;:&quot;9a19f60b-b514-385a-a915-f5cd2f84dcd4&quot;,&quot;itemData&quot;:{&quot;type&quot;:&quot;article-journal&quot;,&quot;id&quot;:&quot;9a19f60b-b514-385a-a915-f5cd2f84dcd4&quot;,&quot;title&quot;:&quot;Mixing methods in a qualitatively driven way&quot;,&quot;author&quot;:[{&quot;family&quot;:&quot;Mason&quot;,&quot;given&quot;:&quot;J&quot;,&quot;parse-names&quot;:false,&quot;dropping-particle&quot;:&quot;&quot;,&quot;non-dropping-particle&quot;:&quot;&quot;}],&quot;container-title&quot;:&quot;Qualitative Research&quot;,&quot;accessed&quot;:{&quot;date-parts&quot;:[[2023,5,23]]},&quot;DOI&quot;:&quot;10.1177/1468794106058866&quot;,&quot;URL&quot;:&quot;https://journals.sagepub.com/doi/pdf/10.1177/1468794106058866&quot;,&quot;issued&quot;:{&quot;date-parts&quot;:[[2006,2]]},&quot;page&quot;:&quot;9-25&quot;,&quot;abstract&quot;:&quot;This article makes an argument for a 'qualitatively driven' approach to mixing methods. It focuses on the value of mixed-methods approaches for researching questions about social experience and lived realities. It suggests that 'qualitative thinking' is a useful starting point for mixing methods, but that it is ultimately more helpful to think in terms of multi-dimensional research strategies that transcend or even subvert the so-called qualitative-quantitative divide. Mixing methods helps us to think creatively and 'outside the box', to theorize beyond the micro-macro divide, and to enhance and extend the logic of qualitative explanation. Mixed-methods approaches raise challenges in reconciling different epistemologies and ontologies, and in integrating different forms of data and knowledge. The article argues that we should think more in terms of 'meshing' or 'linking' than 'integrating' data and method. It goes on to argue for the development of 'multi-nodal' dialogic explanations that allow the distinctiveness of different methods and approaches to be held in creative tension. The article concludes with a discussion of qualitatively derived principles for mixing methods. Copyright © 2006 SAGE Publications.&quot;,&quot;issue&quot;:&quot;1&quot;,&quot;volume&quot;:&quot;6&quot;},&quot;isTemporary&quot;:false,&quot;suppress-author&quot;:true}]},{&quot;citationID&quot;:&quot;MENDELEY_CITATION_a2630688-25dc-4147-aad1-17eb09f7454e&quot;,&quot;properties&quot;:{&quot;noteIndex&quot;:0},&quot;isEdited&quot;:false,&quot;manualOverride&quot;:{&quot;isManuallyOverridden&quot;:false,&quot;citeprocText&quot;:&quot;(2006)&quot;,&quot;manualOverrideText&quot;:&quot;&quot;},&quot;citationTag&quot;:&quot;MENDELEY_CITATION_v3_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&quot;,&quot;citationItems&quot;:[{&quot;label&quot;:&quot;page&quot;,&quot;id&quot;:&quot;102040e2-23e5-3dab-8b9f-8fb9983cb469&quot;,&quot;itemData&quot;:{&quot;type&quot;:&quot;article-journal&quot;,&quot;id&quot;:&quot;102040e2-23e5-3dab-8b9f-8fb9983cb469&quot;,&quot;title&quot;:&quot;Publishing Multimethod Research&quot;,&quot;author&quot;:[{&quot;family&quot;:&quot;Stange&quot;,&quot;given&quot;:&quot;Kurt C.&quot;,&quot;parse-names&quot;:false,&quot;dropping-particle&quot;:&quot;&quot;,&quot;non-dropping-particle&quot;:&quot;&quot;},{&quot;family&quot;:&quot;Crabtree&quot;,&quot;given&quot;:&quot;Benjamin F.&quot;,&quot;parse-names&quot;:false,&quot;dropping-particle&quot;:&quot;&quot;,&quot;non-dropping-particle&quot;:&quot;&quot;},{&quot;family&quot;:&quot;Miller&quot;,&quot;given&quot;:&quot;William L.&quot;,&quot;parse-names&quot;:false,&quot;dropping-particle&quot;:&quot;&quot;,&quot;non-dropping-particle&quot;:&quot;&quot;}],&quot;container-title&quot;:&quot;The Annals of Family Medicine&quot;,&quot;accessed&quot;:{&quot;date-parts&quot;:[[2023,5,23]]},&quot;DOI&quot;:&quot;10.1370/AFM.615&quot;,&quot;ISBN&quot;:&quot;2000;321:694696&quot;,&quot;ISSN&quot;:&quot;1544-1709&quot;,&quot;PMID&quot;:&quot;16868231&quot;,&quot;URL&quot;:&quot;https://www.annfammed.org/content/4/4/292&quot;,&quot;issued&quot;:{&quot;date-parts&quot;:[[2006,7,1]]},&quot;page&quot;:&quot;292-294&quot;,&quot;abstract&quot;:&quot;An extraordinary surge in the methodological diversity of clinical research studies has occurred during the past 2 decades, with a recent dramatic rise in the scope and sophistication of mixed methods designs.[1][1],[2][2] Mixed methods (also known as multimethod) research involves integrating&quot;,&quot;publisher&quot;:&quot;The Annals of Family Medicine&quot;,&quot;issue&quot;:&quot;4&quot;,&quot;volume&quot;:&quot;4&quot;,&quot;container-title-short&quot;:&quot;&quot;},&quot;isTemporary&quot;:false,&quot;suppress-author&quot;:true}]},{&quot;citationID&quot;:&quot;MENDELEY_CITATION_0a9e2533-2a51-40c1-a298-fc9fa6635b6c&quot;,&quot;properties&quot;:{&quot;noteIndex&quot;:0},&quot;isEdited&quot;:false,&quot;manualOverride&quot;:{&quot;isManuallyOverridden&quot;:false,&quot;citeprocText&quot;:&quot;(Alhojailan and Ibrahim, 2012)&quot;,&quot;manualOverrideText&quot;:&quot;&quot;},&quot;citationTag&quot;:&quot;MENDELEY_CITATION_v3_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&quot;,&quot;citationItems&quot;:[{&quot;id&quot;:&quot;9500df13-f81a-3013-8639-939887f643f7&quot;,&quot;itemData&quot;:{&quot;type&quot;:&quot;article-journal&quot;,&quot;id&quot;:&quot;9500df13-f81a-3013-8639-939887f643f7&quot;,&quot;title&quot;:&quot;Thematic analysis: A critical review of its process and evaluation&quot;,&quot;author&quot;:[{&quot;family&quot;:&quot;Alhojailan&quot;,&quot;given&quot;:&quot;MI&quot;,&quot;parse-names&quot;:false,&quot;dropping-particle&quot;:&quot;&quot;,&quot;non-dropping-particle&quot;:&quot;&quot;},{&quot;family&quot;:&quot;Ibrahim&quot;,&quot;given&quot;:&quot;M&quot;,&quot;parse-names&quot;:false,&quot;dropping-particle&quot;:&quot;&quot;,&quot;non-dropping-particle&quot;:&quot;&quot;}],&quot;container-title&quot;:&quot;West East Journal of Social Sciences&quot;,&quot;accessed&quot;:{&quot;date-parts&quot;:[[2023,5,23]]},&quot;URL&quot;:&quot;http://westeastinstitute.com/journals/wp-content/uploads/2013/02/4-Mohammed-Ibrahim-Alhojailan-Full-Paper-Thematic-Analysis-A-Critical-Review-Of-Its-Process-And-Evaluation.pdf&quot;,&quot;issued&quot;:{&quot;date-parts&quot;:[[2012]]},&quot;abstract&quot;:&quot;This paper critically reviews of the use of thematic analysis (TA) in qualitative research by describing its procedures and processes and by comparing grounded theory (GTA) with hermeneutic analysis. The literature that relates to thematic analysis (TA) shows that there is a lack of descriptions issues exist due respect to the concepts, process, validations and clarifications that been used by researchers. This paper finds that thematic analysis is a comprehensive process where researchers are able to identify numerous cross-references between the data the research's evolving themes (Hayes 1997). It provides flexibility for approaching research patterns in two ways, i.e. inductive and deductive (Frith and Gleeson 2004; Hayes 1997; Niece 2011; Halldorson 2009). This makes the process of thematic analysis more appropriate for analyzing the data when the research's aim is to extract information to determine the relationship between variables and to compare different sets of evidence that pertain to different situations in same study.&quot;},&quot;isTemporary&quot;:false}]},{&quot;citationID&quot;:&quot;MENDELEY_CITATION_a41ebefb-1d6f-4496-a8b6-c3ca8ac520dd&quot;,&quot;properties&quot;:{&quot;noteIndex&quot;:0},&quot;isEdited&quot;:false,&quot;manualOverride&quot;:{&quot;isManuallyOverridden&quot;:false,&quot;citeprocText&quot;:&quot;(Etikan, Abubakar Musa and Sunusi Alkassim, 2015)&quot;,&quot;manualOverrideText&quot;:&quot;&quot;},&quot;citationTag&quot;:&quot;MENDELEY_CITATION_v3_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&quot;,&quot;citationItems&quot;:[{&quot;id&quot;:&quot;3f7f8631-11eb-3faf-88a3-d3fef34a9b47&quot;,&quot;itemData&quot;:{&quot;type&quot;:&quot;article-journal&quot;,&quot;id&quot;:&quot;3f7f8631-11eb-3faf-88a3-d3fef34a9b47&quot;,&quot;title&quot;:&quot;Comparison of Convenience Sampling and Purposive Sampling&quot;,&quot;author&quot;:[{&quot;family&quot;:&quot;Etikan&quot;,&quot;given&quot;:&quot;Ilker&quot;,&quot;parse-names&quot;:false,&quot;dropping-particle&quot;:&quot;&quot;,&quot;non-dropping-particle&quot;:&quot;&quot;},{&quot;family&quot;:&quot;Abubakar Musa&quot;,&quot;given&quot;:&quot;Sulaiman&quot;,&quot;parse-names&quot;:false,&quot;dropping-particle&quot;:&quot;&quot;,&quot;non-dropping-particle&quot;:&quot;&quot;},{&quot;family&quot;:&quot;Sunusi Alkassim&quot;,&quot;given&quot;:&quot;Rukayya&quot;,&quot;parse-names&quot;:false,&quot;dropping-particle&quot;:&quot;&quot;,&quot;non-dropping-particle&quot;:&quot;&quot;}],&quot;container-title&quot;:&quot;http://www.sciencepublishinggroup.com&quot;,&quot;accessed&quot;:{&quot;date-parts&quot;:[[2023,5,22]]},&quot;DOI&quot;:&quot;10.11648/J.AJTAS.20160501.11&quot;,&quot;ISSN&quot;:&quot;2326-9006&quot;,&quot;URL&quot;:&quot;http://www.sciencepublishinggroup.com/j/ajtas&quot;,&quot;issued&quot;:{&quot;date-parts&quot;:[[2015]]},&quot;page&quot;:&quot;1&quot;,&quot;abstract&quot;:&quot;This article studied and compared the two nonprobability sampling techniques namely, Convenience Sampling and Purposive Sampling. Convenience Sampling and Purposive Sampling are Nonprobability Sampling Techniques that a researcher uses to choose a sample of subjects/units from a population. Although, Nonprobability sampling has a lot of limitations due to the subjective nature in choosing the sample and thus it is not good representative of the population, but it is useful especially when randomization is impossible like when the population is very large. It can be useful when the researcher has limited resources, time and workforce. It can also be used when the research does not aim to generate results that will be used to create generalizations pertaining to the entire population. Therefore, there is a need to use nonprobability sampling techniques. The aim of this study is to compare among the two nonrandom sampling techniques in order to know whether one technique is better or useful than the other. Different articles were reviewed to compare between Convenience Sampling and Purposive Sampling and it is concluded that the choice of the techniques (Convenience Sampling and Purposive Sampling) depends on the nature and type of the research.&quot;,&quot;publisher&quot;:&quot;Science Publishing Group&quot;,&quot;issue&quot;:&quot;1&quot;,&quot;volume&quot;:&quot;5&quot;,&quot;container-title-short&quot;:&quot;&quot;},&quot;isTemporary&quot;:false}]},{&quot;citationID&quot;:&quot;MENDELEY_CITATION_9c2334f2-a3dd-4d6b-ad7b-b5e531b5e82b&quot;,&quot;properties&quot;:{&quot;noteIndex&quot;:0},&quot;isEdited&quot;:false,&quot;manualOverride&quot;:{&quot;isManuallyOverridden&quot;:false,&quot;citeprocText&quot;:&quot;(Houser, 2016)&quot;,&quot;manualOverrideText&quot;:&quot;&quot;},&quot;citationTag&quot;:&quot;MENDELEY_CITATION_v3_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&quot;,&quot;citationItems&quot;:[{&quot;id&quot;:&quot;1d1e3210-8ecc-39f8-8065-8eafe9968e0b&quot;,&quot;itemData&quot;:{&quot;type&quot;:&quot;book&quot;,&quot;id&quot;:&quot;1d1e3210-8ecc-39f8-8065-8eafe9968e0b&quot;,&quot;title&quot;:&quot;Nursing Research: Reading, Using and Creating Evidence: Reading, Using and Creating Evidence&quot;,&quot;author&quot;:[{&quot;family&quot;:&quot;Houser&quot;,&quot;given&quot;:&quot;Janet&quot;,&quot;parse-names&quot;:false,&quot;dropping-particle&quot;:&quot;&quot;,&quot;non-dropping-particle&quot;:&quot;&quot;}],&quot;ISBN&quot;:&quot;1284140938&quot;,&quot;issued&quot;:{&quot;date-parts&quot;:[[2016]]},&quot;publisher&quot;:&quot;Jones &amp; Bartlett Learning&quot;,&quot;container-title-short&quot;:&quot;&quot;},&quot;isTemporary&quot;:false}]},{&quot;citationID&quot;:&quot;MENDELEY_CITATION_44d45fa4-12b2-4fa1-a626-3aa48c002357&quot;,&quot;properties&quot;:{&quot;noteIndex&quot;:0},&quot;isEdited&quot;:false,&quot;manualOverride&quot;:{&quot;isManuallyOverridden&quot;:false,&quot;citeprocText&quot;:&quot;(Baha, 2016)&quot;,&quot;manualOverrideText&quot;:&quot;&quot;},&quot;citationTag&quot;:&quot;MENDELEY_CITATION_v3_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&quot;,&quot;citationItems&quot;:[{&quot;id&quot;:&quot;40946a83-bd07-31ee-882f-d515020116d7&quot;,&quot;itemData&quot;:{&quot;type&quot;:&quot;article-journal&quot;,&quot;id&quot;:&quot;40946a83-bd07-31ee-882f-d515020116d7&quot;,&quot;title&quot;:&quot;An introduction of descriptive analysis, its advantages and disadvantages&quot;,&quot;author&quot;:[{&quot;family&quot;:&quot;Baha&quot;,&quot;given&quot;:&quot;Hafizullah&quot;,&quot;parse-names&quot;:false,&quot;dropping-particle&quot;:&quot;&quot;,&quot;non-dropping-particle&quot;:&quot;&quot;}],&quot;container-title&quot;:&quot;Unpublished Thesis, Leuphana University of Lüneburg&quot;,&quot;issued&quot;:{&quot;date-parts&quot;:[[2016]]},&quot;container-title-short&quot;:&quot;&quot;},&quot;isTemporary&quot;:false}]},{&quot;citationID&quot;:&quot;MENDELEY_CITATION_688f3217-6607-437e-9a7c-267efec747ee&quot;,&quot;properties&quot;:{&quot;noteIndex&quot;:0},&quot;isEdited&quot;:false,&quot;manualOverride&quot;:{&quot;isManuallyOverridden&quot;:false,&quot;citeprocText&quot;:&quot;(Mackridge, 2023a)&quot;,&quot;manualOverrideText&quot;:&quot;&quot;},&quot;citationTag&quot;:&quot;MENDELEY_CITATION_v3_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&quot;,&quot;citationItems&quot;:[{&quot;id&quot;:&quot;4249e970-c90b-3706-a090-f5d33a3ef018&quot;,&quot;itemData&quot;:{&quot;type&quot;:&quot;article&quot;,&quot;id&quot;:&quot;4249e970-c90b-3706-a090-f5d33a3ef018&quot;,&quot;title&quot;:&quot;Email to Mark Allen&quot;,&quot;author&quot;:[{&quot;family&quot;:&quot;Mackridge&quot;,&quot;given&quot;:&quot;A&quot;,&quot;parse-names&quot;:false,&quot;dropping-particle&quot;:&quot;&quot;,&quot;non-dropping-particle&quot;:&quot;&quot;}],&quot;issued&quot;:{&quot;date-parts&quot;:[[2023,5,22]]},&quot;container-title-short&quot;:&quot;&quot;},&quot;isTemporary&quot;:false}]},{&quot;citationID&quot;:&quot;MENDELEY_CITATION_a943c0f4-1831-4861-9a90-88a8153c20b0&quot;,&quot;properties&quot;:{&quot;noteIndex&quot;:0},&quot;isEdited&quot;:false,&quot;manualOverride&quot;:{&quot;isManuallyOverridden&quot;:false,&quot;citeprocText&quot;:&quot;(Yin, 2015)&quot;,&quot;manualOverrideText&quot;:&quot;&quot;},&quot;citationTag&quot;:&quot;MENDELEY_CITATION_v3_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&quot;,&quot;citationItems&quot;:[{&quot;id&quot;:&quot;17e93133-039d-392a-b53f-c8b68ab51242&quot;,&quot;itemData&quot;:{&quot;type&quot;:&quot;book&quot;,&quot;id&quot;:&quot;17e93133-039d-392a-b53f-c8b68ab51242&quot;,&quot;title&quot;:&quot;Qualitative research from start to finish&quot;,&quot;author&quot;:[{&quot;family&quot;:&quot;Yin&quot;,&quot;given&quot;:&quot;RK&quot;,&quot;parse-names&quot;:false,&quot;dropping-particle&quot;:&quot;&quot;,&quot;non-dropping-particle&quot;:&quot;&quot;}],&quot;accessed&quot;:{&quot;date-parts&quot;:[[2023,5,23]]},&quot;URL&quot;:&quot;https://books.google.com/books?hl=en&amp;lr=&amp;id=DvpPCgAAQBAJ&amp;oi=fnd&amp;pg=PP1&amp;ots=HVaktVhn4R&amp;sig=McADnHo7uEKA6Ex9z84b7l22H60&quot;,&quot;issued&quot;:{&quot;date-parts&quot;:[[2015]]},&quot;container-title-short&quot;:&quot;&quot;},&quot;isTemporary&quot;:false}]},{&quot;citationID&quot;:&quot;MENDELEY_CITATION_84dc09c7-cf77-43bc-8d73-de63ef3902be&quot;,&quot;properties&quot;:{&quot;noteIndex&quot;:0},&quot;isEdited&quot;:false,&quot;manualOverride&quot;:{&quot;isManuallyOverridden&quot;:false,&quot;citeprocText&quot;:&quot;(Braun and Clarke, 2006)&quot;,&quot;manualOverrideText&quot;:&quot;&quot;},&quot;citationTag&quot;:&quot;MENDELEY_CITATION_v3_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&quot;,&quot;citationItems&quot;:[{&quot;id&quot;:&quot;b3e9e09d-5a36-327a-b025-1c7d08019049&quot;,&quot;itemData&quot;:{&quot;type&quot;:&quot;chapter&quot;,&quot;id&quot;:&quot;b3e9e09d-5a36-327a-b025-1c7d08019049&quot;,&quot;title&quot;:&quot;Using thematic analysis in psychology&quot;,&quot;author&quot;:[{&quot;family&quot;:&quot;Braun&quot;,&quot;given&quot;:&quot;V&quot;,&quot;parse-names&quot;:false,&quot;dropping-particle&quot;:&quot;&quot;,&quot;non-dropping-particle&quot;:&quot;&quot;},{&quot;family&quot;:&quot;Clarke&quot;,&quot;given&quot;:&quot;V&quot;,&quot;parse-names&quot;:false,&quot;dropping-particle&quot;:&quot;&quot;,&quot;non-dropping-particle&quot;:&quot;&quot;}],&quot;container-title&quot;:&quot;Qualitative research in psychology&quot;,&quot;container-title-short&quot;:&quot;Qual Res Psychol&quot;,&quot;accessed&quot;:{&quot;date-parts&quot;:[[2023,5,23]]},&quot;DOI&quot;:&quot;10.1191/1478088706qp063oa&quot;,&quot;URL&quot;:&quot;https://www.tandfonline.com/doi/abs/10.1191/1478088706QP063OA&quot;,&quot;issued&quot;:{&quot;date-parts&quot;:[[2006]]},&quot;page&quot;:&quot;77-101&quot;,&quot;abstract&quot;:&quot;Thematic analysis is a poorly demarcated, rarely acknowledged, yet widely used qualitative analytic method within psychology. In this paper, we argue that it offers an accessible and theoretically flexible approach to analysing qualitative data. We outline what thematic analysis is, locating it in relation to other qualitative analytic methods that search for themes or patterns, and in relation to different epistemological and ontological positions. We then provide clear guidelines to those wanting to start thematic analysis, or conduct it in a more deliberate and rigorous way, and consider potential pitfalls in conducting thematic analysis. Finally, we outline the disadvantages and advantages of thematic analysis. We conclude by advocating thematic analysis as a useful and flexible method for qualitative research in and beyond psychology. © 2006 Edward Arnold (Publishers) Ltd.&quot;,&quot;issue&quot;:&quot;2&quot;,&quot;volume&quot;:&quot;3&quot;},&quot;isTemporary&quot;:false}]},{&quot;citationID&quot;:&quot;MENDELEY_CITATION_94643858-5eb1-492e-8fd4-678721419e8c&quot;,&quot;properties&quot;:{&quot;noteIndex&quot;:0},&quot;isEdited&quot;:false,&quot;manualOverride&quot;:{&quot;isManuallyOverridden&quot;:false,&quot;citeprocText&quot;:&quot;(Vaismoradi and Turunen, 2013)&quot;,&quot;manualOverrideText&quot;:&quot;&quot;},&quot;citationItems&quot;:[{&quot;id&quot;:&quot;8c48b272-3e9b-3e56-8c8f-9554e8d4bd34&quot;,&quot;itemData&quot;:{&quot;type&quot;:&quot;article-journal&quot;,&quot;id&quot;:&quot;8c48b272-3e9b-3e56-8c8f-9554e8d4bd34&quot;,&quot;title&quot;:&quot;Content analysis and thematic analysis: Implications for conducting a qualitative descriptive study&quot;,&quot;author&quot;:[{&quot;family&quot;:&quot;Vaismoradi&quot;,&quot;given&quot;:&quot;M&quot;,&quot;parse-names&quot;:false,&quot;dropping-particle&quot;:&quot;&quot;,&quot;non-dropping-particle&quot;:&quot;&quot;},{&quot;family&quot;:&quot;Turunen&quot;,&quot;given&quot;:&quot;H&quot;,&quot;parse-names&quot;:false,&quot;dropping-particle&quot;:&quot;&quot;,&quot;non-dropping-particle&quot;:&quot;&quot;}],&quot;container-title&quot;:&quot;Nursing and Health Sciences&quot;,&quot;container-title-short&quot;:&quot;Nurs Health Sci&quot;,&quot;accessed&quot;:{&quot;date-parts&quot;:[[2023,5,23]]},&quot;DOI&quot;:&quot;10.1111/nhs.12048&quot;,&quot;URL&quot;:&quot;https://onlinelibrary.wiley.com/doi/abs/10.1111/nhs.12048&quot;,&quot;issued&quot;:{&quot;date-parts&quot;:[[2013,9]]},&quot;page&quot;:&quot;398-405&quot;,&quot;abstract&quot;:&quot;Qualitative content analysis and thematic analysis are two commonly used approaches in data analysis of nursing research, but boundaries between the two have not been clearly specified. In other words, they are being used interchangeably and it seems difficult for the researcher to choose between them. In this respect, this paper describes and discusses the boundaries between qualitative content analysis and thematic analysis and presents implications to improve the consistency between the purpose of related studies and the method of data analyses. This is a discussion paper, comprising an analytical overview and discussion of the definitions, aims, philosophical background, data gathering, and analysis of content analysis and thematic analysis, and addressing their methodological subtleties. It is concluded that in spite of many similarities between the approaches, including cutting across data and searching for patterns and themes, their main difference lies in the opportunity for quantification of data. It means that measuring the frequency of different categories and themes is possible in content analysis with caution as a proxy for significance.&quot;,&quot;issue&quot;:&quot;3&quot;,&quot;volume&quot;:&quot;15&quot;},&quot;isTemporary&quot;:false}],&quot;citationTag&quot;:&quot;MENDELEY_CITATION_v3_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&quot;},{&quot;citationID&quot;:&quot;MENDELEY_CITATION_d1999d15-1777-4bc8-a46c-453aa75f4a8c&quot;,&quot;properties&quot;:{&quot;noteIndex&quot;:0},&quot;isEdited&quot;:false,&quot;manualOverride&quot;:{&quot;isManuallyOverridden&quot;:false,&quot;citeprocText&quot;:&quot;(Fusch and Ness, 2015)&quot;,&quot;manualOverrideText&quot;:&quot;&quot;},&quot;citationTag&quot;:&quot;MENDELEY_CITATION_v3_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&quot;,&quot;citationItems&quot;:[{&quot;id&quot;:&quot;a3e252aa-5933-3fe1-9209-39f992cecce7&quot;,&quot;itemData&quot;:{&quot;type&quot;:&quot;article-journal&quot;,&quot;id&quot;:&quot;a3e252aa-5933-3fe1-9209-39f992cecce7&quot;,&quot;title&quot;:&quot;Are we there yet? Data saturation in qualitative research&quot;,&quot;author&quot;:[{&quot;family&quot;:&quot;Fusch&quot;,&quot;given&quot;:&quot;P&quot;,&quot;parse-names&quot;:false,&quot;dropping-particle&quot;:&quot;&quot;,&quot;non-dropping-particle&quot;:&quot;&quot;},{&quot;family&quot;:&quot;Ness&quot;,&quot;given&quot;:&quot;L&quot;,&quot;parse-names&quot;:false,&quot;dropping-particle&quot;:&quot;&quot;,&quot;non-dropping-particle&quot;:&quot;&quot;}],&quot;issued&quot;:{&quot;date-parts&quot;:[[2015]]}},&quot;isTemporary&quot;:false}]},{&quot;citationID&quot;:&quot;MENDELEY_CITATION_4929dcfe-d6b9-4905-8468-84751da7e62d&quot;,&quot;properties&quot;:{&quot;noteIndex&quot;:0},&quot;isEdited&quot;:false,&quot;manualOverride&quot;:{&quot;isManuallyOverridden&quot;:false,&quot;citeprocText&quot;:&quot;(Guest, Bunce and Johnson, 2006)&quot;,&quot;manualOverrideText&quot;:&quot;&quot;},&quot;citationTag&quot;:&quot;MENDELEY_CITATION_v3_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&quot;,&quot;citationItems&quot;:[{&quot;id&quot;:&quot;30411f19-afdf-3281-ac34-b91b16a408dd&quot;,&quot;itemData&quot;:{&quot;type&quot;:&quot;article-journal&quot;,&quot;id&quot;:&quot;30411f19-afdf-3281-ac34-b91b16a408dd&quot;,&quot;title&quot;:&quot;How many interviews are enough? An experiment with data saturation and variability&quot;,&quot;author&quot;:[{&quot;family&quot;:&quot;Guest&quot;,&quot;given&quot;:&quot;Greg&quot;,&quot;parse-names&quot;:false,&quot;dropping-particle&quot;:&quot;&quot;,&quot;non-dropping-particle&quot;:&quot;&quot;},{&quot;family&quot;:&quot;Bunce&quot;,&quot;given&quot;:&quot;Arwen&quot;,&quot;parse-names&quot;:false,&quot;dropping-particle&quot;:&quot;&quot;,&quot;non-dropping-particle&quot;:&quot;&quot;},{&quot;family&quot;:&quot;Johnson&quot;,&quot;given&quot;:&quot;Laura&quot;,&quot;parse-names&quot;:false,&quot;dropping-particle&quot;:&quot;&quot;,&quot;non-dropping-particle&quot;:&quot;&quot;}],&quot;container-title&quot;:&quot;Field methods&quot;,&quot;container-title-short&quot;:&quot;Field methods&quot;,&quot;ISSN&quot;:&quot;1525-822X&quot;,&quot;issued&quot;:{&quot;date-parts&quot;:[[2006]]},&quot;page&quot;:&quot;59-82&quot;,&quot;publisher&quot;:&quot;Sage Publications Sage CA: Thousand Oaks, CA&quot;,&quot;issue&quot;:&quot;1&quot;,&quot;volume&quot;:&quot;18&quot;},&quot;isTemporary&quot;:false}]},{&quot;citationID&quot;:&quot;MENDELEY_CITATION_acf033fe-568a-419e-a63a-d6484ee8c2ca&quot;,&quot;properties&quot;:{&quot;noteIndex&quot;:0},&quot;isEdited&quot;:false,&quot;manualOverride&quot;:{&quot;isManuallyOverridden&quot;:false,&quot;citeprocText&quot;:&quot;(Burmeister and Aitken, 2012)&quot;,&quot;manualOverrideText&quot;:&quot;&quot;},&quot;citationTag&quot;:&quot;MENDELEY_CITATION_v3_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&quot;,&quot;citationItems&quot;:[{&quot;id&quot;:&quot;1e7f934f-cfc2-3117-8d10-1de6b44c4cf8&quot;,&quot;itemData&quot;:{&quot;type&quot;:&quot;article-journal&quot;,&quot;id&quot;:&quot;1e7f934f-cfc2-3117-8d10-1de6b44c4cf8&quot;,&quot;title&quot;:&quot;Sample size: How many is enough?&quot;,&quot;author&quot;:[{&quot;family&quot;:&quot;Burmeister&quot;,&quot;given&quot;:&quot;Elizabeth&quot;,&quot;parse-names&quot;:false,&quot;dropping-particle&quot;:&quot;&quot;,&quot;non-dropping-particle&quot;:&quot;&quot;},{&quot;family&quot;:&quot;Aitken&quot;,&quot;given&quot;:&quot;Leanne M.&quot;,&quot;parse-names&quot;:false,&quot;dropping-particle&quot;:&quot;&quot;,&quot;non-dropping-particle&quot;:&quot;&quot;}],&quot;container-title&quot;:&quot;Australian Critical Care&quot;,&quot;accessed&quot;:{&quot;date-parts&quot;:[[2023,5,23]]},&quot;DOI&quot;:&quot;10.1016/J.AUCC.2012.07.002&quot;,&quot;ISSN&quot;:&quot;1036-7314&quot;,&quot;PMID&quot;:&quot;22835279&quot;,&quot;issued&quot;:{&quot;date-parts&quot;:[[2012,11,1]]},&quot;page&quot;:&quot;271-274&quot;,&quot;abstract&quot;:&quot;Sample size is an element of research design that significantly affects the validity and clinical relevance of the findings identified in research studies. Factors that influence sample size include the effect size, or difference expected between groups or time points, the homogeneity of the study participants, the risk of error that investigators consider acceptable and the rate of participant attrition expected during the study. Appropriate planning in regard to each of these elements optimises the likelihood of finding an important result that is both clinically and statistically meaningful. © 2012 Australian College of Critical Care Nurses Ltd.&quot;,&quot;publisher&quot;:&quot;Elsevier&quot;,&quot;issue&quot;:&quot;4&quot;,&quot;volume&quot;:&quot;25&quot;,&quot;container-title-short&quot;:&quot;&quot;},&quot;isTemporary&quot;:false}]},{&quot;citationID&quot;:&quot;MENDELEY_CITATION_aba5958c-b088-4153-85d3-d3687d48a767&quot;,&quot;properties&quot;:{&quot;noteIndex&quot;:0},&quot;isEdited&quot;:false,&quot;manualOverride&quot;:{&quot;isManuallyOverridden&quot;:false,&quot;citeprocText&quot;:&quot;(Dibley, 2011)&quot;,&quot;manualOverrideText&quot;:&quot;&quot;},&quot;citationTag&quot;:&quot;MENDELEY_CITATION_v3_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&quot;,&quot;citationItems&quot;:[{&quot;id&quot;:&quot;b3ddd71a-116c-3ee2-a0e8-3b2b56a9b2b9&quot;,&quot;itemData&quot;:{&quot;type&quot;:&quot;article-journal&quot;,&quot;id&quot;:&quot;b3ddd71a-116c-3ee2-a0e8-3b2b56a9b2b9&quot;,&quot;title&quot;:&quot;Analysing narrative data using McCormack’s Lenses&quot;,&quot;author&quot;:[{&quot;family&quot;:&quot;Dibley&quot;,&quot;given&quot;:&quot;Lesley&quot;,&quot;parse-names&quot;:false,&quot;dropping-particle&quot;:&quot;&quot;,&quot;non-dropping-particle&quot;:&quot;&quot;}],&quot;container-title&quot;:&quot;Nurse Researcher&quot;,&quot;container-title-short&quot;:&quot;Nurse Res&quot;,&quot;accessed&quot;:{&quot;date-parts&quot;:[[2023,5,23]]},&quot;ISSN&quot;:&quot;1351-5578&quot;,&quot;issued&quot;:{&quot;date-parts&quot;:[[2011,4,15]]},&quot;page&quot;:&quot;13-19&quot;,&quot;abstract&quot;:&quot;Aim: In health and social care research, pure naturalistic enquiry often seeks to understand personal experiences, and adopts data collection methods that can generate vast amounts of rich, thick text. This article demonstrates the way in which the author used a particular approach to analyse the complex narrative data arising from her MPhil research into experiences of lesbian parents in the healthcare system.\n\nBackground: Narrative data is often cumbersome, prolific and chaotic, and it can be difficult to manage such data effectively while remaining sympathetic to the original meaning of the storyteller. Guidance exists on what narrative analysis should achieve, but finding ways of interpreting and demonstrating meaning in different types of stories can be challenging.\n\nData sources: The data discussed here arose from six unstructured interviews with ten lesbian parents from across the UK, collected in 2003-04 during the author’s MPhil studies.\n\nReview methods: The use of McCormack’s Lenses to analyse narrative data supported the philosophical underpinnings of Heideggerian phenomenology which provided the framework for the research endeavour.\n\nDiscussion: Locating the analysis method that best suits the methodology, purpose and data is not always easy. Naturalistic or qualitative researchers may need to make extra effort to explain the philosophical and practical aspects of their work, and while it can be tempting to select an adequate analysis approach, seeking out the framework which best fits the data will enhance the credibility of the findings\n\nConclusion: McCormack’s Lenses provides a flexible framework for the analysis of complex narrative data. It enables the researcher to take core themes and stories of experience in the original story and reveal these to the reader with openness. As well as remaining true to the original story, the framework enables the researcher to demonstrate that the reported findings are situated in the original data.&quot;,&quot;publisher&quot;:&quot;RCN Publishing Co.&quot;,&quot;issue&quot;:&quot;3&quot;,&quot;volume&quot;:&quot;18&quot;},&quot;isTemporary&quot;:false}]},{&quot;citationID&quot;:&quot;MENDELEY_CITATION_395ed3e6-9959-4ba1-82c7-85f991195c70&quot;,&quot;properties&quot;:{&quot;noteIndex&quot;:0},&quot;isEdited&quot;:false,&quot;manualOverride&quot;:{&quot;isManuallyOverridden&quot;:false,&quot;citeprocText&quot;:&quot;(2016)&quot;,&quot;manualOverrideText&quot;:&quot;&quot;},&quot;citationTag&quot;:&quot;MENDELEY_CITATION_v3_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&quot;,&quot;citationItems&quot;:[{&quot;label&quot;:&quot;page&quot;,&quot;id&quot;:&quot;d943bb99-51e4-3cc1-8e03-f9acc21af006&quot;,&quot;itemData&quot;:{&quot;type&quot;:&quot;article-journal&quot;,&quot;id&quot;:&quot;d943bb99-51e4-3cc1-8e03-f9acc21af006&quot;,&quot;title&quot;:&quot;Point of data saturation was assessed using resampling methods in a survey with open-ended questions&quot;,&quot;author&quot;:[{&quot;family&quot;:&quot;Tran&quot;,&quot;given&quot;:&quot;Viet Thi&quot;,&quot;parse-names&quot;:false,&quot;dropping-particle&quot;:&quot;&quot;,&quot;non-dropping-particle&quot;:&quot;&quot;},{&quot;family&quot;:&quot;Porcher&quot;,&quot;given&quot;:&quot;Raphael&quot;,&quot;parse-names&quot;:false,&quot;dropping-particle&quot;:&quot;&quot;,&quot;non-dropping-particle&quot;:&quot;&quot;},{&quot;family&quot;:&quot;Falissard&quot;,&quot;given&quot;:&quot;Bruno&quot;,&quot;parse-names&quot;:false,&quot;dropping-particle&quot;:&quot;&quot;,&quot;non-dropping-particle&quot;:&quot;&quot;},{&quot;family&quot;:&quot;Ravaud&quot;,&quot;given&quot;:&quot;Philippe&quot;,&quot;parse-names&quot;:false,&quot;dropping-particle&quot;:&quot;&quot;,&quot;non-dropping-particle&quot;:&quot;&quot;}],&quot;container-title&quot;:&quot;Journal of Clinical Epidemiology&quot;,&quot;container-title-short&quot;:&quot;J Clin Epidemiol&quot;,&quot;accessed&quot;:{&quot;date-parts&quot;:[[2023,5,23]]},&quot;DOI&quot;:&quot;10.1016/J.JCLINEPI.2016.07.014&quot;,&quot;ISSN&quot;:&quot;0895-4356&quot;,&quot;PMID&quot;:&quot;27492788&quot;,&quot;issued&quot;:{&quot;date-parts&quot;:[[2016,12,1]]},&quot;page&quot;:&quot;88-96&quot;,&quot;abstract&quot;:&quot;Objective To describe methods to determine sample sizes in surveys using open-ended questions and to assess how resampling methods can be used to determine data saturation in these surveys. Study Design and Setting We searched the literature for surveys with open-ended questions and assessed the methods used to determine sample size in 100 studies selected at random. Then, we used Monte Carlo simulations on data from a previous study on the burden of treatment to assess the probability of identifying new themes as a function of the number of patients recruited. Results In the literature, 85% of researchers used a convenience sample, with a median size of 167 participants (interquartile range [IQR] = 69–406). In our simulation study, the probability of identifying at least one new theme for the next included subject was 32%, 24%, and 12% after the inclusion of 30, 50, and 100 subjects, respectively. The inclusion of 150 participants at random resulted in the identification of 92% themes (IQR = 91–93%) identified in the original study. Conclusion In our study, data saturation was most certainly reached for samples &gt;150 participants. Our method may be used to determine when to continue the study to find new themes or stop because of futility.&quot;,&quot;publisher&quot;:&quot;Pergamon&quot;,&quot;volume&quot;:&quot;80&quot;},&quot;isTemporary&quot;:false,&quot;suppress-author&quot;:true}]},{&quot;citationID&quot;:&quot;MENDELEY_CITATION_a72d1775-45ea-4a8a-8fc7-9459b8a264fb&quot;,&quot;properties&quot;:{&quot;noteIndex&quot;:0},&quot;isEdited&quot;:false,&quot;manualOverride&quot;:{&quot;isManuallyOverridden&quot;:true,&quot;citeprocText&quot;:&quot;(Wu, Zhao and Fils-Aime, 2022)&quot;,&quot;manualOverrideText&quot;:&quot;(Wu, Zhao and Fils-Aime, 2022).&quot;},&quot;citationTag&quot;:&quot;MENDELEY_CITATION_v3_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&quot;,&quot;citationItems&quot;:[{&quot;id&quot;:&quot;9c595c08-4f3f-308c-9c2a-554595bef801&quot;,&quot;itemData&quot;:{&quot;type&quot;:&quot;article-journal&quot;,&quot;id&quot;:&quot;9c595c08-4f3f-308c-9c2a-554595bef801&quot;,&quot;title&quot;:&quot;Response rates of online surveys in published research: A meta-analysis&quot;,&quot;author&quot;:[{&quot;family&quot;:&quot;Wu&quot;,&quot;given&quot;:&quot;Meng Jia&quot;,&quot;parse-names&quot;:false,&quot;dropping-particle&quot;:&quot;&quot;,&quot;non-dropping-particle&quot;:&quot;&quot;},{&quot;family&quot;:&quot;Zhao&quot;,&quot;given&quot;:&quot;Kelly&quot;,&quot;parse-names&quot;:false,&quot;dropping-particle&quot;:&quot;&quot;,&quot;non-dropping-particle&quot;:&quot;&quot;},{&quot;family&quot;:&quot;Fils-Aime&quot;,&quot;given&quot;:&quot;Francisca&quot;,&quot;parse-names&quot;:false,&quot;dropping-particle&quot;:&quot;&quot;,&quot;non-dropping-particle&quot;:&quot;&quot;}],&quot;container-title&quot;:&quot;Computers in Human Behavior Reports&quot;,&quot;accessed&quot;:{&quot;date-parts&quot;:[[2023,5,23]]},&quot;DOI&quot;:&quot;10.1016/J.CHBR.2022.100206&quot;,&quot;ISSN&quot;:&quot;2451-9588&quot;,&quot;issued&quot;:{&quot;date-parts&quot;:[[2022,8,1]]},&quot;page&quot;:&quot;100206&quot;,&quot;abstract&quot;:&quot;The response rates of online surveys were often examined in the literature by comparing to other modes of surveys. Questions regarding what constitutes a respectable response rate for online surveys in research remained unanswered. To fill in the knowledge gap, we conducted a comprehensive search, screened 8672 studies, and examined 1071 online survey response rates reported in education-related research. Our analyses showed the number of online surveys in published research grew steadily across the years. The average online survey response rate is 44.1%. Our results indicate that sending an online survey to more participants did not generate a higher response rate. Instead, sending surveys to a clearly defined and refined population positively impacts the online survey response rate. In addition, pre-contacting potential participants, using other types of surveys in conjunction with online surveys, and using phone calls to remind participants about the online survey could also yield a higher response rate. The use of incentives did not show a significant impact on the response rate of online surveys. Other factors that impacted the rates included the funding status of a project, and the age and occupation of the participants. Concrete suggestions for reviewing and improving the online survey response rates are provided.&quot;,&quot;publisher&quot;:&quot;Elsevier&quot;,&quot;volume&quot;:&quot;7&quot;,&quot;container-title-short&quot;:&quot;&quot;},&quot;isTemporary&quot;:false}]},{&quot;citationID&quot;:&quot;MENDELEY_CITATION_4197c60e-8090-4fe1-abd0-da825bc2ff5d&quot;,&quot;properties&quot;:{&quot;noteIndex&quot;:0},&quot;isEdited&quot;:false,&quot;manualOverride&quot;:{&quot;isManuallyOverridden&quot;:false,&quot;citeprocText&quot;:&quot;(2010)&quot;,&quot;manualOverrideText&quot;:&quot;&quot;},&quot;citationTag&quot;:&quot;MENDELEY_CITATION_v3_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&quot;,&quot;citationItems&quot;:[{&quot;label&quot;:&quot;page&quot;,&quot;id&quot;:&quot;23094b9e-b590-30d0-b171-17f731d235f8&quot;,&quot;itemData&quot;:{&quot;type&quot;:&quot;article-journal&quot;,&quot;id&quot;:&quot;23094b9e-b590-30d0-b171-17f731d235f8&quot;,&quot;title&quot;:&quot;Generalization in quantitative and qualitative research: Myths and strategies&quot;,&quot;author&quot;:[{&quot;family&quot;:&quot;Polit&quot;,&quot;given&quot;:&quot;Denise F.&quot;,&quot;parse-names&quot;:false,&quot;dropping-particle&quot;:&quot;&quot;,&quot;non-dropping-particle&quot;:&quot;&quot;},{&quot;family&quot;:&quot;Beck&quot;,&quot;given&quot;:&quot;Cheryl Tatano&quot;,&quot;parse-names&quot;:false,&quot;dropping-particle&quot;:&quot;&quot;,&quot;non-dropping-particle&quot;:&quot;&quot;}],&quot;container-title&quot;:&quot;International Journal of Nursing Studies&quot;,&quot;container-title-short&quot;:&quot;Int J Nurs Stud&quot;,&quot;accessed&quot;:{&quot;date-parts&quot;:[[2023,5,23]]},&quot;DOI&quot;:&quot;10.1016/J.IJNURSTU.2010.06.004&quot;,&quot;ISSN&quot;:&quot;0020-7489&quot;,&quot;PMID&quot;:&quot;20598692&quot;,&quot;issued&quot;:{&quot;date-parts&quot;:[[2010,11,1]]},&quot;page&quot;:&quot;1451-1458&quot;,&quot;abstract&quot;:&quot;Generalization, which is an act of reasoning that involves drawing broad inferences from particular observations, is widely-acknowledged as a quality standard in quantitative research, but is more controversial in qualitative research. The goal of most qualitative studies is not to generalize but rather to provide a rich, contextualized understanding of some aspect of human experience through the intensive study of particular cases. Yet, in an environment where evidence for improving practice is held in high esteem, generalization in relation to knowledge claims merits careful attention by both qualitative and quantitative researchers. Issues relating to generalization are, however, often ignored or misrepresented by both groups of researchers. Three models of generalization, as proposed in a seminal article by Firestone, are discussed in this paper: classic sample-to-population (statistical) generalization, analytic generalization, and case-to-case transfer (transferability). Suggestions for enhancing the capacity for generalization in terms of all three models are offered. The suggestions cover such issues as planned replication, sampling strategies, systematic reviews, reflexivity and higher-order conceptualization, thick description, mixed methods research, and the RE-AIM framework within pragmatic trials. © 2010 Elsevier Ltd.&quot;,&quot;publisher&quot;:&quot;Pergamon&quot;,&quot;issue&quot;:&quot;11&quot;,&quot;volume&quot;:&quot;47&quot;},&quot;isTemporary&quot;:false,&quot;suppress-author&quot;:true}]}]"/>
    <we:property name="MENDELEY_CITATIONS_LOCALE_CODE" value="&quot;en-GB&quot;"/>
    <we:property name="MENDELEY_CITATIONS_STYLE" value="{&quot;id&quot;:&quot;https://www.zotero.org/styles/harvard-cite-them-right-11th-edition&quot;,&quot;title&quot;:&quot;Cite Them Right 11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8B0BA-47CD-4392-AD3F-DD7B23AABF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1883</TotalTime>
  <Pages>11</Pages>
  <Words>4074</Words>
  <Characters>24895</Characters>
  <Application>Microsoft Office Word</Application>
  <DocSecurity>0</DocSecurity>
  <Lines>1464</Lines>
  <Paragraphs>233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Allen (2109399)</dc:creator>
  <cp:keywords/>
  <dc:description/>
  <cp:lastModifiedBy>Mark Allen (Welsh Ambulance Service NHS Trust - 020)</cp:lastModifiedBy>
  <cp:revision>216</cp:revision>
  <dcterms:created xsi:type="dcterms:W3CDTF">2023-05-04T08:23:00Z</dcterms:created>
  <dcterms:modified xsi:type="dcterms:W3CDTF">2023-05-23T19:07:00Z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68c1a304-6cb3-4268-8865-290ac03cd983</vt:lpwstr>
  </property>
</Properties>
</file>