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F3F0C" w14:textId="77777777" w:rsidR="00025523" w:rsidRPr="007145BF" w:rsidRDefault="007145BF" w:rsidP="007145BF">
      <w:pPr>
        <w:jc w:val="center"/>
        <w:rPr>
          <w:sz w:val="32"/>
          <w:szCs w:val="32"/>
        </w:rPr>
      </w:pPr>
      <w:r w:rsidRPr="007145BF">
        <w:rPr>
          <w:sz w:val="32"/>
          <w:szCs w:val="32"/>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14:paraId="2D70A918" w14:textId="77777777" w:rsidTr="00860793">
        <w:tc>
          <w:tcPr>
            <w:tcW w:w="2689" w:type="dxa"/>
          </w:tcPr>
          <w:p w14:paraId="2552A034" w14:textId="77777777" w:rsidR="00860793" w:rsidRDefault="00860793" w:rsidP="00860793">
            <w:pPr>
              <w:pStyle w:val="Heading2"/>
              <w:jc w:val="center"/>
              <w:outlineLvl w:val="1"/>
            </w:pPr>
            <w:r>
              <w:t xml:space="preserve">Professional Experience </w:t>
            </w:r>
            <w:r w:rsidRPr="00CD1E5D">
              <w:t>Template</w:t>
            </w:r>
            <w:r>
              <w:t xml:space="preserve"> 1</w:t>
            </w:r>
          </w:p>
        </w:tc>
        <w:tc>
          <w:tcPr>
            <w:tcW w:w="6327" w:type="dxa"/>
          </w:tcPr>
          <w:p w14:paraId="6DD8B3A5" w14:textId="77777777" w:rsidR="00860793" w:rsidRDefault="00860793" w:rsidP="00860793"/>
        </w:tc>
      </w:tr>
      <w:tr w:rsidR="00860793" w14:paraId="77A12C03" w14:textId="77777777" w:rsidTr="00860793">
        <w:tc>
          <w:tcPr>
            <w:tcW w:w="2689" w:type="dxa"/>
          </w:tcPr>
          <w:p w14:paraId="5613C3C7" w14:textId="77777777" w:rsidR="00860793" w:rsidRDefault="00860793" w:rsidP="00860793">
            <w:pPr>
              <w:pStyle w:val="Heading2"/>
              <w:jc w:val="center"/>
              <w:outlineLvl w:val="1"/>
            </w:pPr>
            <w:r>
              <w:t>Pedagogy Standard</w:t>
            </w:r>
          </w:p>
        </w:tc>
        <w:tc>
          <w:tcPr>
            <w:tcW w:w="6327" w:type="dxa"/>
          </w:tcPr>
          <w:p w14:paraId="4F4A7CC3" w14:textId="77777777" w:rsidR="00860793" w:rsidRPr="00860793" w:rsidRDefault="00860793" w:rsidP="00860793">
            <w:pPr>
              <w:rPr>
                <w:sz w:val="28"/>
                <w:szCs w:val="28"/>
              </w:rPr>
            </w:pPr>
            <w:r w:rsidRPr="00860793">
              <w:rPr>
                <w:rFonts w:cstheme="minorHAnsi"/>
                <w:color w:val="2E74B5" w:themeColor="accent1" w:themeShade="BF"/>
                <w:sz w:val="28"/>
                <w:szCs w:val="28"/>
              </w:rPr>
              <w:t>Assessment for learning</w:t>
            </w:r>
          </w:p>
        </w:tc>
      </w:tr>
      <w:tr w:rsidR="00860793" w14:paraId="36CEFC4E" w14:textId="77777777" w:rsidTr="00860793">
        <w:tc>
          <w:tcPr>
            <w:tcW w:w="2689" w:type="dxa"/>
          </w:tcPr>
          <w:p w14:paraId="7D2273DC" w14:textId="77777777" w:rsidR="00860793" w:rsidRDefault="00860793" w:rsidP="00860793">
            <w:pPr>
              <w:pStyle w:val="Heading3"/>
              <w:jc w:val="center"/>
              <w:outlineLvl w:val="2"/>
            </w:pPr>
            <w:r>
              <w:t>What did you do and why?</w:t>
            </w:r>
          </w:p>
          <w:p w14:paraId="2DC3BA08" w14:textId="77777777" w:rsidR="00860793" w:rsidRDefault="00860793" w:rsidP="00860793">
            <w:pPr>
              <w:jc w:val="center"/>
            </w:pPr>
          </w:p>
        </w:tc>
        <w:tc>
          <w:tcPr>
            <w:tcW w:w="6327" w:type="dxa"/>
          </w:tcPr>
          <w:p w14:paraId="48C4892A" w14:textId="7A0F0993" w:rsidR="00860793" w:rsidRDefault="00806199" w:rsidP="00860793">
            <w:r>
              <w:rPr>
                <w:rFonts w:ascii="Open Sans" w:hAnsi="Open Sans" w:cs="Open Sans"/>
                <w:color w:val="161616"/>
                <w:shd w:val="clear" w:color="auto" w:fill="FFFFFF"/>
              </w:rPr>
              <w:t xml:space="preserve">​​​​​​​Throughout my placement, I have used written feedback in </w:t>
            </w:r>
            <w:proofErr w:type="gramStart"/>
            <w:r>
              <w:rPr>
                <w:rFonts w:ascii="Open Sans" w:hAnsi="Open Sans" w:cs="Open Sans"/>
                <w:color w:val="161616"/>
                <w:shd w:val="clear" w:color="auto" w:fill="FFFFFF"/>
              </w:rPr>
              <w:t>pupils</w:t>
            </w:r>
            <w:proofErr w:type="gramEnd"/>
            <w:r>
              <w:rPr>
                <w:rFonts w:ascii="Open Sans" w:hAnsi="Open Sans" w:cs="Open Sans"/>
                <w:color w:val="161616"/>
                <w:shd w:val="clear" w:color="auto" w:fill="FFFFFF"/>
              </w:rPr>
              <w:t xml:space="preserve"> books as a form of assessment for learning. After pupils have completed work, I will take the work and evaluated based on the success criteria the pupils were given prior to completing the task. This marking is then used as the basis for </w:t>
            </w:r>
            <w:proofErr w:type="gramStart"/>
            <w:r>
              <w:rPr>
                <w:rFonts w:ascii="Open Sans" w:hAnsi="Open Sans" w:cs="Open Sans"/>
                <w:color w:val="161616"/>
                <w:shd w:val="clear" w:color="auto" w:fill="FFFFFF"/>
              </w:rPr>
              <w:t>pupils</w:t>
            </w:r>
            <w:proofErr w:type="gramEnd"/>
            <w:r>
              <w:rPr>
                <w:rFonts w:ascii="Open Sans" w:hAnsi="Open Sans" w:cs="Open Sans"/>
                <w:color w:val="161616"/>
                <w:shd w:val="clear" w:color="auto" w:fill="FFFFFF"/>
              </w:rPr>
              <w:t xml:space="preserve"> </w:t>
            </w:r>
            <w:proofErr w:type="spellStart"/>
            <w:r>
              <w:rPr>
                <w:rFonts w:ascii="Open Sans" w:hAnsi="Open Sans" w:cs="Open Sans"/>
                <w:color w:val="161616"/>
                <w:shd w:val="clear" w:color="auto" w:fill="FFFFFF"/>
              </w:rPr>
              <w:t>self reflection</w:t>
            </w:r>
            <w:proofErr w:type="spellEnd"/>
            <w:r>
              <w:rPr>
                <w:rFonts w:ascii="Open Sans" w:hAnsi="Open Sans" w:cs="Open Sans"/>
                <w:color w:val="161616"/>
                <w:shd w:val="clear" w:color="auto" w:fill="FFFFFF"/>
              </w:rPr>
              <w:t xml:space="preserve"> before the next lesson. As I progressed through my placement, I have been trying to develop my own assessment for learning techniques apart from those suggested by the school, in order to elicit the best outcomes for my pupils. This includes actively involving learners in the feedback and marking process, allowing them to fully understand what's the written feedback means and how they can improve their work</w:t>
            </w:r>
          </w:p>
        </w:tc>
      </w:tr>
      <w:tr w:rsidR="00860793" w14:paraId="11BDEADA" w14:textId="77777777" w:rsidTr="00860793">
        <w:tc>
          <w:tcPr>
            <w:tcW w:w="2689" w:type="dxa"/>
          </w:tcPr>
          <w:p w14:paraId="3DB21354" w14:textId="77777777" w:rsidR="00860793" w:rsidRDefault="00860793" w:rsidP="00860793">
            <w:pPr>
              <w:pStyle w:val="Heading3"/>
              <w:jc w:val="center"/>
              <w:outlineLvl w:val="2"/>
            </w:pPr>
            <w:r>
              <w:t>What have you learned?</w:t>
            </w:r>
          </w:p>
          <w:p w14:paraId="739C52EE" w14:textId="77777777" w:rsidR="00860793" w:rsidRDefault="00860793" w:rsidP="00860793">
            <w:pPr>
              <w:jc w:val="center"/>
            </w:pPr>
          </w:p>
        </w:tc>
        <w:tc>
          <w:tcPr>
            <w:tcW w:w="6327" w:type="dxa"/>
          </w:tcPr>
          <w:p w14:paraId="4F26775C" w14:textId="56119CF5" w:rsidR="00860793" w:rsidRDefault="00806199" w:rsidP="00860793">
            <w:r>
              <w:rPr>
                <w:rFonts w:ascii="Open Sans" w:hAnsi="Open Sans" w:cs="Open Sans"/>
                <w:color w:val="161616"/>
                <w:shd w:val="clear" w:color="auto" w:fill="FFFFFF"/>
              </w:rPr>
              <w:t>​​​​​​​I have learned that assessment for learning needs to be used in direct conjunction with pupils and other staff in order to be fully effective. Providing written feedback alone without pupils being involved they often less understanding of the feedback and do not fully understand what they need to do to improve. I've also learnt that assessment for learning is not something that can be copied and pasted into every classroom, it needs to be tailored to each specific class to allow for the maximum amount of effort and output from everybody involved in the process</w:t>
            </w:r>
          </w:p>
        </w:tc>
      </w:tr>
      <w:tr w:rsidR="00860793" w14:paraId="0C310E64" w14:textId="77777777" w:rsidTr="00860793">
        <w:tc>
          <w:tcPr>
            <w:tcW w:w="2689" w:type="dxa"/>
          </w:tcPr>
          <w:p w14:paraId="3DE76C49" w14:textId="77777777" w:rsidR="00860793" w:rsidRPr="007C32AA" w:rsidRDefault="00860793" w:rsidP="00860793">
            <w:pPr>
              <w:pStyle w:val="Heading3"/>
              <w:jc w:val="center"/>
              <w:outlineLvl w:val="2"/>
            </w:pPr>
            <w:r>
              <w:t>What next?</w:t>
            </w:r>
          </w:p>
          <w:p w14:paraId="7232041C" w14:textId="77777777" w:rsidR="00860793" w:rsidRDefault="00860793" w:rsidP="00860793">
            <w:pPr>
              <w:jc w:val="center"/>
            </w:pPr>
          </w:p>
        </w:tc>
        <w:tc>
          <w:tcPr>
            <w:tcW w:w="6327" w:type="dxa"/>
          </w:tcPr>
          <w:p w14:paraId="03D48CFA" w14:textId="29C607DC" w:rsidR="00860793" w:rsidRDefault="00806199" w:rsidP="00860793">
            <w:r>
              <w:rPr>
                <w:rFonts w:ascii="Open Sans" w:hAnsi="Open Sans" w:cs="Open Sans"/>
                <w:color w:val="161616"/>
                <w:shd w:val="clear" w:color="auto" w:fill="FFFFFF"/>
              </w:rPr>
              <w:t>As a results of this, I will continue to develop my personal assessment for learning techniques incorporating those I have found successful on this placement, as well as those which has been shown to be effective in the classroom in which I'm teaching. I will also ensure that learners and staff are all fully aware of the meaning of written feedback and ensure that this is years to for future learning and allow the pupils to further understand what they need to do to improve</w:t>
            </w:r>
          </w:p>
        </w:tc>
      </w:tr>
    </w:tbl>
    <w:p w14:paraId="5101D550" w14:textId="77777777" w:rsidR="007145BF" w:rsidRPr="007145BF" w:rsidRDefault="007145BF" w:rsidP="007145BF">
      <w:pPr>
        <w:jc w:val="center"/>
        <w:rPr>
          <w:sz w:val="32"/>
          <w:szCs w:val="32"/>
        </w:rPr>
      </w:pPr>
    </w:p>
    <w:tbl>
      <w:tblPr>
        <w:tblStyle w:val="TableGrid"/>
        <w:tblW w:w="0" w:type="auto"/>
        <w:tblLook w:val="04A0" w:firstRow="1" w:lastRow="0" w:firstColumn="1" w:lastColumn="0" w:noHBand="0" w:noVBand="1"/>
      </w:tblPr>
      <w:tblGrid>
        <w:gridCol w:w="2689"/>
        <w:gridCol w:w="6327"/>
      </w:tblGrid>
      <w:tr w:rsidR="007145BF" w14:paraId="293DE299" w14:textId="77777777" w:rsidTr="007145BF">
        <w:tc>
          <w:tcPr>
            <w:tcW w:w="2689" w:type="dxa"/>
          </w:tcPr>
          <w:p w14:paraId="4E6146BD" w14:textId="77777777" w:rsidR="007145BF" w:rsidRDefault="007145BF" w:rsidP="000B52F4">
            <w:pPr>
              <w:pStyle w:val="Heading2"/>
              <w:jc w:val="center"/>
              <w:outlineLvl w:val="1"/>
            </w:pPr>
            <w:r>
              <w:lastRenderedPageBreak/>
              <w:t xml:space="preserve">Professional Experience </w:t>
            </w:r>
            <w:r w:rsidRPr="00CD1E5D">
              <w:t>Template</w:t>
            </w:r>
            <w:r w:rsidR="00860793">
              <w:t xml:space="preserve"> 2</w:t>
            </w:r>
          </w:p>
        </w:tc>
        <w:tc>
          <w:tcPr>
            <w:tcW w:w="6327" w:type="dxa"/>
          </w:tcPr>
          <w:p w14:paraId="04E390FD" w14:textId="77777777" w:rsidR="007145BF" w:rsidRDefault="007145BF"/>
        </w:tc>
      </w:tr>
      <w:tr w:rsidR="007145BF" w14:paraId="21CCCC64" w14:textId="77777777" w:rsidTr="007145BF">
        <w:tc>
          <w:tcPr>
            <w:tcW w:w="2689" w:type="dxa"/>
          </w:tcPr>
          <w:p w14:paraId="462AD342" w14:textId="77777777" w:rsidR="007145BF" w:rsidRDefault="007145BF" w:rsidP="000B52F4">
            <w:pPr>
              <w:pStyle w:val="Heading2"/>
              <w:jc w:val="center"/>
              <w:outlineLvl w:val="1"/>
            </w:pPr>
            <w:r>
              <w:t>Pe</w:t>
            </w:r>
            <w:r w:rsidR="000B52F4">
              <w:t>dagogy Standard</w:t>
            </w:r>
          </w:p>
        </w:tc>
        <w:tc>
          <w:tcPr>
            <w:tcW w:w="6327" w:type="dxa"/>
          </w:tcPr>
          <w:p w14:paraId="73F77659"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Blended learning experiences</w:t>
            </w:r>
          </w:p>
          <w:p w14:paraId="77841955" w14:textId="77777777" w:rsidR="007145BF" w:rsidRPr="00BD56CC" w:rsidRDefault="007145BF">
            <w:pPr>
              <w:rPr>
                <w:rFonts w:asciiTheme="majorHAnsi" w:hAnsiTheme="majorHAnsi" w:cstheme="majorHAnsi"/>
                <w:color w:val="2E74B5" w:themeColor="accent1" w:themeShade="BF"/>
                <w:sz w:val="28"/>
                <w:szCs w:val="28"/>
              </w:rPr>
            </w:pPr>
          </w:p>
        </w:tc>
      </w:tr>
      <w:tr w:rsidR="007145BF" w14:paraId="71BEA500" w14:textId="77777777" w:rsidTr="007145BF">
        <w:tc>
          <w:tcPr>
            <w:tcW w:w="2689" w:type="dxa"/>
          </w:tcPr>
          <w:p w14:paraId="48C9CB34" w14:textId="77777777" w:rsidR="007145BF" w:rsidRDefault="007145BF" w:rsidP="000B52F4">
            <w:pPr>
              <w:pStyle w:val="Heading3"/>
              <w:jc w:val="center"/>
              <w:outlineLvl w:val="2"/>
            </w:pPr>
            <w:r>
              <w:t>What did you do and why?</w:t>
            </w:r>
          </w:p>
          <w:p w14:paraId="0085708C" w14:textId="77777777" w:rsidR="007145BF" w:rsidRDefault="007145BF" w:rsidP="000B52F4">
            <w:pPr>
              <w:jc w:val="center"/>
            </w:pPr>
          </w:p>
        </w:tc>
        <w:tc>
          <w:tcPr>
            <w:tcW w:w="6327" w:type="dxa"/>
          </w:tcPr>
          <w:p w14:paraId="1A3B587E" w14:textId="6BA4C179" w:rsidR="007145BF" w:rsidRDefault="001E47B3">
            <w:r>
              <w:t xml:space="preserve">This lesson came towards the end of a series of lessons focusing on fair trade fortnight. During this time, the pupils had been exposed to many aspects of the work of the </w:t>
            </w:r>
            <w:proofErr w:type="gramStart"/>
            <w:r>
              <w:t>fair trade</w:t>
            </w:r>
            <w:proofErr w:type="gramEnd"/>
            <w:r>
              <w:t xml:space="preserve"> charity and had undertaken many activities to further their understanding of what fair trade is and how to spot a fair trade item. This lesson, the pupils had asked to include more games within their learning and so as a response to that I developed a bingo game that combines their knowledge of fair trade with their knowledge of the Welsh language. In this bingo game, the pupils have the names of the fruits in Welsh and were encouraged to play the game entirely through the pulse while also reflect on how they could tell if fruits were fair trade. This was a highly differentiated activity, with each ability group having a different set of bingo boards with simpler or more complex fruits depending on the </w:t>
            </w:r>
            <w:proofErr w:type="gramStart"/>
            <w:r>
              <w:t>learners</w:t>
            </w:r>
            <w:proofErr w:type="gramEnd"/>
            <w:r>
              <w:t xml:space="preserve"> ability. By designing this lesson as again, the pupils were also more enthusiastic to the task and had inflated confidence and pride in themselves for being able to recognise the </w:t>
            </w:r>
            <w:proofErr w:type="gramStart"/>
            <w:r>
              <w:t>fair trade</w:t>
            </w:r>
            <w:proofErr w:type="gramEnd"/>
            <w:r>
              <w:t xml:space="preserve"> fruits and also by winning the game.</w:t>
            </w:r>
          </w:p>
        </w:tc>
      </w:tr>
      <w:tr w:rsidR="007145BF" w14:paraId="0490C5E2" w14:textId="77777777" w:rsidTr="007145BF">
        <w:tc>
          <w:tcPr>
            <w:tcW w:w="2689" w:type="dxa"/>
          </w:tcPr>
          <w:p w14:paraId="39CCE46E" w14:textId="77777777" w:rsidR="007145BF" w:rsidRDefault="007145BF" w:rsidP="000B52F4">
            <w:pPr>
              <w:pStyle w:val="Heading3"/>
              <w:jc w:val="center"/>
              <w:outlineLvl w:val="2"/>
            </w:pPr>
            <w:r>
              <w:t>What have you learned?</w:t>
            </w:r>
          </w:p>
          <w:p w14:paraId="04640FBB" w14:textId="77777777" w:rsidR="007145BF" w:rsidRDefault="007145BF" w:rsidP="000B52F4">
            <w:pPr>
              <w:jc w:val="center"/>
            </w:pPr>
          </w:p>
        </w:tc>
        <w:tc>
          <w:tcPr>
            <w:tcW w:w="6327" w:type="dxa"/>
          </w:tcPr>
          <w:p w14:paraId="0DBC1C27" w14:textId="2434BD8E" w:rsidR="007145BF" w:rsidRDefault="00C8466C">
            <w:r>
              <w:t xml:space="preserve">I feel that this lesson is an example of one of my most successful lessons to date. This lesson was developed alongside the learners, which enabled them to feel more confident when playing the game as they knew that they had been involved in its creation, and also helped to build the </w:t>
            </w:r>
            <w:proofErr w:type="spellStart"/>
            <w:r>
              <w:t>self esteem</w:t>
            </w:r>
            <w:proofErr w:type="spellEnd"/>
            <w:r>
              <w:t xml:space="preserve"> and confidence of the pupils when playing the game. I also feel that my differentiation in this lesson is very strong, using Vygotsky's zone of proximal development to ensure that I was pushing all learners just outside of their comfort zone in order for them to gain the maximum amount of information from the task. This lesson met all of its intended outcomes, as well as exceeding expectations in terms of pupil engagement and enthusiasm I believe this was in part because it was in the form of a game, while as well as the lesson itself being developed alongside learners. In terms of my overall learning the lesson I will take forward with me and develop further to ensure that I continue to involve my learners actively in their own learning, as well as ensuring that I offer my learners blended learning experiences as often as possible.</w:t>
            </w:r>
          </w:p>
        </w:tc>
      </w:tr>
      <w:tr w:rsidR="007145BF" w14:paraId="3EDD7784" w14:textId="77777777" w:rsidTr="007145BF">
        <w:tc>
          <w:tcPr>
            <w:tcW w:w="2689" w:type="dxa"/>
          </w:tcPr>
          <w:p w14:paraId="41042E0B" w14:textId="77777777" w:rsidR="007145BF" w:rsidRPr="007C32AA" w:rsidRDefault="007145BF" w:rsidP="000B52F4">
            <w:pPr>
              <w:pStyle w:val="Heading3"/>
              <w:jc w:val="center"/>
              <w:outlineLvl w:val="2"/>
            </w:pPr>
            <w:r>
              <w:lastRenderedPageBreak/>
              <w:t>What next?</w:t>
            </w:r>
          </w:p>
          <w:p w14:paraId="586725A6" w14:textId="77777777" w:rsidR="007145BF" w:rsidRDefault="007145BF" w:rsidP="000B52F4">
            <w:pPr>
              <w:jc w:val="center"/>
            </w:pPr>
          </w:p>
        </w:tc>
        <w:tc>
          <w:tcPr>
            <w:tcW w:w="6327" w:type="dxa"/>
          </w:tcPr>
          <w:p w14:paraId="081C405A" w14:textId="3EC037BB" w:rsidR="007145BF" w:rsidRDefault="002C4AF4">
            <w:r>
              <w:t>As a result of this experience, I am definitely going to continue to allow my learners give advice and make suggestions on how they feel they would learn best, as I feel this leads to them taking more pride in their work and having a deeper understanding and appreciation of how they learn. I also feel that the level of differentiation in this lesson is something that I will continue to use and aspire to develop further as I continue my teaching career. I feel that gaining the advice inside of my professional colleagues will help me to ensure that I am way is giving my learners as many opportunities as possible involved in the creation of the learning process. I will share what I've learned with my colleagues as well as continuing to collect examples of good practice for my own consideration.</w:t>
            </w:r>
          </w:p>
        </w:tc>
      </w:tr>
    </w:tbl>
    <w:p w14:paraId="513ECCFB" w14:textId="77777777" w:rsidR="007145BF" w:rsidRDefault="007145BF"/>
    <w:p w14:paraId="714AA4B4"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4FD07A50" w14:textId="77777777" w:rsidTr="00815CFA">
        <w:tc>
          <w:tcPr>
            <w:tcW w:w="2689" w:type="dxa"/>
          </w:tcPr>
          <w:p w14:paraId="579D8054" w14:textId="77777777" w:rsidR="00BC0E87" w:rsidRDefault="00BC0E87" w:rsidP="000B52F4">
            <w:pPr>
              <w:pStyle w:val="Heading2"/>
              <w:jc w:val="center"/>
              <w:outlineLvl w:val="1"/>
            </w:pPr>
            <w:r>
              <w:lastRenderedPageBreak/>
              <w:t xml:space="preserve">Professional Experience </w:t>
            </w:r>
            <w:r w:rsidRPr="00CD1E5D">
              <w:t>Template</w:t>
            </w:r>
            <w:r w:rsidR="00860793">
              <w:t xml:space="preserve"> 3</w:t>
            </w:r>
          </w:p>
        </w:tc>
        <w:tc>
          <w:tcPr>
            <w:tcW w:w="6327" w:type="dxa"/>
          </w:tcPr>
          <w:p w14:paraId="505108EE" w14:textId="77777777" w:rsidR="00BC0E87" w:rsidRDefault="00BC0E87" w:rsidP="00815CFA"/>
        </w:tc>
      </w:tr>
      <w:tr w:rsidR="00BC0E87" w14:paraId="64AD0690" w14:textId="77777777" w:rsidTr="00815CFA">
        <w:tc>
          <w:tcPr>
            <w:tcW w:w="2689" w:type="dxa"/>
          </w:tcPr>
          <w:p w14:paraId="0BF11F77" w14:textId="77777777" w:rsidR="00BC0E87" w:rsidRDefault="00BC0E87" w:rsidP="000B52F4">
            <w:pPr>
              <w:pStyle w:val="Heading2"/>
              <w:jc w:val="center"/>
              <w:outlineLvl w:val="1"/>
            </w:pPr>
            <w:r>
              <w:t>Pe</w:t>
            </w:r>
            <w:r w:rsidR="000B52F4">
              <w:t>dagogy Standard</w:t>
            </w:r>
          </w:p>
        </w:tc>
        <w:tc>
          <w:tcPr>
            <w:tcW w:w="6327" w:type="dxa"/>
          </w:tcPr>
          <w:p w14:paraId="3C50C7E3" w14:textId="77777777" w:rsidR="006115AD" w:rsidRPr="00D57F44" w:rsidRDefault="006115AD" w:rsidP="006115AD">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Real life authentic contexts</w:t>
            </w:r>
          </w:p>
          <w:p w14:paraId="02111707" w14:textId="77777777" w:rsidR="00BC0E87" w:rsidRDefault="00BC0E87" w:rsidP="00815CFA"/>
        </w:tc>
      </w:tr>
      <w:tr w:rsidR="00BC0E87" w14:paraId="7F91B179" w14:textId="77777777" w:rsidTr="00815CFA">
        <w:tc>
          <w:tcPr>
            <w:tcW w:w="2689" w:type="dxa"/>
          </w:tcPr>
          <w:p w14:paraId="5CE1A3CC" w14:textId="77777777" w:rsidR="00BC0E87" w:rsidRDefault="00BC0E87" w:rsidP="000B52F4">
            <w:pPr>
              <w:pStyle w:val="Heading3"/>
              <w:jc w:val="center"/>
              <w:outlineLvl w:val="2"/>
            </w:pPr>
            <w:r>
              <w:t>What did you do and why?</w:t>
            </w:r>
          </w:p>
          <w:p w14:paraId="57559FA7" w14:textId="77777777" w:rsidR="00BC0E87" w:rsidRDefault="00BC0E87" w:rsidP="000B52F4">
            <w:pPr>
              <w:jc w:val="center"/>
            </w:pPr>
          </w:p>
        </w:tc>
        <w:tc>
          <w:tcPr>
            <w:tcW w:w="6327" w:type="dxa"/>
          </w:tcPr>
          <w:p w14:paraId="0ADA9BA5" w14:textId="07BD8BD1" w:rsidR="00BC0E87" w:rsidRDefault="009C7AEE" w:rsidP="00815CFA">
            <w:r>
              <w:t xml:space="preserve">​​​​​​​In this experience, I planned resource and delivered a lesson based around recognising coins up to 10p. In order to do this, I created a small shop in the role-playing area of my classroom. This area included a checkout area with a till, an area two </w:t>
            </w:r>
            <w:proofErr w:type="spellStart"/>
            <w:r>
              <w:t>months.the</w:t>
            </w:r>
            <w:proofErr w:type="spellEnd"/>
            <w:r>
              <w:t xml:space="preserve"> produce, in this instance fruit, and a variety of role-playing costumes for the pupils to use. The pupils were able to use the costumes to develop roles within the shop such as customer and shopkeeper. The pupils were given real coins to use in order for them to be able to recognise the coin in a real environment such as in a real shop. I gave people's real coins as opposed to plastic ones in order for them to </w:t>
            </w:r>
            <w:proofErr w:type="gramStart"/>
            <w:r>
              <w:t>have an understanding of</w:t>
            </w:r>
            <w:proofErr w:type="gramEnd"/>
            <w:r>
              <w:t xml:space="preserve"> what is used in authentic contexts and in everyday life as plastic coins are not as accurate as the real thing and this would also let the pupils discover properties such as the weight and texture of the coins. The pupils also had to display appropriate behaviour for the shop just as they were in real life, such as pursuing, paying for </w:t>
            </w:r>
            <w:proofErr w:type="gramStart"/>
            <w:r>
              <w:t>goods</w:t>
            </w:r>
            <w:proofErr w:type="gramEnd"/>
            <w:r>
              <w:t xml:space="preserve"> and calculating change within 10p. The role-play was also conducted through the medium of Welsh, in order to further enhance the pupils understanding of Welsh and to give the language of real-world applications for the pupils who may not have seen Welsh be used in a setting outside of school prior to this.</w:t>
            </w:r>
          </w:p>
        </w:tc>
      </w:tr>
      <w:tr w:rsidR="00BC0E87" w14:paraId="6C435B2D" w14:textId="77777777" w:rsidTr="00815CFA">
        <w:tc>
          <w:tcPr>
            <w:tcW w:w="2689" w:type="dxa"/>
          </w:tcPr>
          <w:p w14:paraId="1352796D" w14:textId="77777777" w:rsidR="00BC0E87" w:rsidRDefault="00BC0E87" w:rsidP="000B52F4">
            <w:pPr>
              <w:pStyle w:val="Heading3"/>
              <w:jc w:val="center"/>
              <w:outlineLvl w:val="2"/>
            </w:pPr>
            <w:r>
              <w:t>What have you learned?</w:t>
            </w:r>
          </w:p>
          <w:p w14:paraId="5E0917D9" w14:textId="77777777" w:rsidR="00BC0E87" w:rsidRDefault="00BC0E87" w:rsidP="000B52F4">
            <w:pPr>
              <w:jc w:val="center"/>
            </w:pPr>
          </w:p>
        </w:tc>
        <w:tc>
          <w:tcPr>
            <w:tcW w:w="6327" w:type="dxa"/>
          </w:tcPr>
          <w:p w14:paraId="1DE4C417" w14:textId="14BAD4B9" w:rsidR="00BC0E87" w:rsidRDefault="001078AD" w:rsidP="00815CFA">
            <w:r>
              <w:t xml:space="preserve">​​​​​​​From this experience, I have confirmed my belief that people should be encouraged to use their skills in real-world contexts as often as possible. The pupils were particularly enthusiastic for this </w:t>
            </w:r>
            <w:proofErr w:type="gramStart"/>
            <w:r>
              <w:t>lesson, and</w:t>
            </w:r>
            <w:proofErr w:type="gramEnd"/>
            <w:r>
              <w:t xml:space="preserve"> commented on how they had seen their parents perform these roles such as shopkeeper and customer in the real world, and many commented that they felt they would be able to pay for things in a shop when needed. I have also learnt that when teaching the Welsh language, it is important to provide learners with real-world applications for their skills. In English medium schools, the majority of pupils do not speak Welsh at home and therefore associate the language only with school. By helping them to conduct their role play through the medium of Welsh, it shows the pupils that the language is useful for them, and in this instance seemed to renew the interest in the language.</w:t>
            </w:r>
          </w:p>
        </w:tc>
      </w:tr>
      <w:tr w:rsidR="00BC0E87" w14:paraId="30E75D2E" w14:textId="77777777" w:rsidTr="00815CFA">
        <w:tc>
          <w:tcPr>
            <w:tcW w:w="2689" w:type="dxa"/>
          </w:tcPr>
          <w:p w14:paraId="6F0DCFB8" w14:textId="77777777" w:rsidR="00BC0E87" w:rsidRPr="007C32AA" w:rsidRDefault="00BC0E87" w:rsidP="000B52F4">
            <w:pPr>
              <w:pStyle w:val="Heading3"/>
              <w:jc w:val="center"/>
              <w:outlineLvl w:val="2"/>
            </w:pPr>
            <w:r>
              <w:lastRenderedPageBreak/>
              <w:t>What next?</w:t>
            </w:r>
          </w:p>
          <w:p w14:paraId="7FE6C824" w14:textId="77777777" w:rsidR="00BC0E87" w:rsidRDefault="00BC0E87" w:rsidP="000B52F4">
            <w:pPr>
              <w:jc w:val="center"/>
            </w:pPr>
          </w:p>
        </w:tc>
        <w:tc>
          <w:tcPr>
            <w:tcW w:w="6327" w:type="dxa"/>
          </w:tcPr>
          <w:p w14:paraId="5399087C" w14:textId="67714DB9" w:rsidR="00BC0E87" w:rsidRDefault="001078AD" w:rsidP="00815CFA">
            <w:r>
              <w:t>As a result of this experience, I will certainly endeavour to use authentic contexts and materials as much as possible in my future practice. I would also continue to use role-play as a tool for independent learning and collaborative learning between learners. I will also further my pedagogical knowledge in this area using examples of good practice and by further reading into studies into the effectiveness of real-life contexts in the classroom. One thing I would change as a result of this experience is that I will ensure all aspects of the learning were as close to real life as possible. For example, pricing things in the shop realistically as this is something my learners picked up on during my lesson and something which could potentially disrupt them from the main goal of the task.</w:t>
            </w:r>
          </w:p>
        </w:tc>
      </w:tr>
    </w:tbl>
    <w:p w14:paraId="36EE8946" w14:textId="77777777" w:rsidR="00BC0E87" w:rsidRDefault="00BC0E87"/>
    <w:p w14:paraId="27195624" w14:textId="77777777" w:rsidR="004167CA" w:rsidRDefault="004167CA" w:rsidP="004167CA">
      <w:pPr>
        <w:spacing w:line="360" w:lineRule="auto"/>
        <w:rPr>
          <w:rFonts w:ascii="Times New Roman" w:hAnsi="Times New Roman" w:cs="Times New Roman"/>
          <w:u w:val="single"/>
        </w:rPr>
      </w:pPr>
      <w:r w:rsidRPr="00157669">
        <w:rPr>
          <w:rFonts w:ascii="Times New Roman" w:hAnsi="Times New Roman" w:cs="Times New Roman"/>
          <w:u w:val="single"/>
        </w:rPr>
        <w:t>Critically reflect on your progress in planning, preparing,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p w14:paraId="120A7820" w14:textId="77777777" w:rsidR="004167CA" w:rsidRPr="00157669" w:rsidRDefault="004167CA" w:rsidP="004167CA">
      <w:pPr>
        <w:spacing w:line="360" w:lineRule="auto"/>
        <w:rPr>
          <w:rFonts w:ascii="Times New Roman" w:hAnsi="Times New Roman" w:cs="Times New Roman"/>
          <w:u w:val="single"/>
        </w:rPr>
      </w:pPr>
      <w:r>
        <w:rPr>
          <w:rFonts w:ascii="Times New Roman" w:hAnsi="Times New Roman" w:cs="Times New Roman"/>
          <w:u w:val="single"/>
        </w:rPr>
        <w:t>Introduction</w:t>
      </w:r>
    </w:p>
    <w:p w14:paraId="36AF1D52" w14:textId="77777777" w:rsidR="004167CA" w:rsidRPr="00A34638" w:rsidRDefault="004167CA" w:rsidP="004167CA">
      <w:pPr>
        <w:spacing w:line="360" w:lineRule="auto"/>
        <w:rPr>
          <w:rFonts w:ascii="Times New Roman" w:hAnsi="Times New Roman" w:cs="Times New Roman"/>
        </w:rPr>
      </w:pPr>
      <w:r>
        <w:rPr>
          <w:rFonts w:ascii="Times New Roman" w:hAnsi="Times New Roman" w:cs="Times New Roman"/>
        </w:rPr>
        <w:t>In this essay, I will be critically reflecting on the progress I have made when planning, preparing, and teaching lessons throughout my professional practice within this course. In this context, ‘critically reflect’ means that I will be examining the pedagogical principles behind my practice, reflecting on the research and evidence behind decisions I have made throughout my progress, and evaluating them with respect to their validity and reliability in the context of the primary education setting in which I have been practising. Specifically, I will be critically reflecting on how I have made progress within lessons that incorporate the pedagogical principles of education in Wales as put forward by Dr Graham Donaldson in his 2015 report on Welsh education ‘successful futures.’</w:t>
      </w:r>
      <w:sdt>
        <w:sdtPr>
          <w:rPr>
            <w:rFonts w:ascii="Times New Roman" w:hAnsi="Times New Roman" w:cs="Times New Roman"/>
          </w:rPr>
          <w:id w:val="1741053913"/>
          <w:citation/>
        </w:sdtPr>
        <w:sdtEndPr/>
        <w:sdtContent>
          <w:r>
            <w:rPr>
              <w:rFonts w:ascii="Times New Roman" w:hAnsi="Times New Roman" w:cs="Times New Roman"/>
            </w:rPr>
            <w:fldChar w:fldCharType="begin"/>
          </w:r>
          <w:r>
            <w:rPr>
              <w:rFonts w:ascii="Times New Roman" w:hAnsi="Times New Roman" w:cs="Times New Roman"/>
            </w:rPr>
            <w:instrText xml:space="preserve"> CITATION Don15 \l 2057 </w:instrText>
          </w:r>
          <w:r>
            <w:rPr>
              <w:rFonts w:ascii="Times New Roman" w:hAnsi="Times New Roman" w:cs="Times New Roman"/>
            </w:rPr>
            <w:fldChar w:fldCharType="separate"/>
          </w:r>
          <w:r>
            <w:rPr>
              <w:rFonts w:ascii="Times New Roman" w:hAnsi="Times New Roman" w:cs="Times New Roman"/>
              <w:noProof/>
            </w:rPr>
            <w:t xml:space="preserve"> </w:t>
          </w:r>
          <w:r w:rsidRPr="00220693">
            <w:rPr>
              <w:rFonts w:ascii="Times New Roman" w:hAnsi="Times New Roman" w:cs="Times New Roman"/>
              <w:noProof/>
            </w:rPr>
            <w:t>(Donaldson, 2015)</w:t>
          </w:r>
          <w:r>
            <w:rPr>
              <w:rFonts w:ascii="Times New Roman" w:hAnsi="Times New Roman" w:cs="Times New Roman"/>
            </w:rPr>
            <w:fldChar w:fldCharType="end"/>
          </w:r>
        </w:sdtContent>
      </w:sdt>
      <w:r>
        <w:rPr>
          <w:rFonts w:ascii="Times New Roman" w:hAnsi="Times New Roman" w:cs="Times New Roman"/>
        </w:rPr>
        <w:t xml:space="preserve"> In his report, Donaldson recommended that the new curriculum be based on 12 pedagogical principles of </w:t>
      </w:r>
      <w:r w:rsidRPr="00A34638">
        <w:rPr>
          <w:rFonts w:ascii="Times New Roman" w:hAnsi="Times New Roman" w:cs="Times New Roman"/>
        </w:rPr>
        <w:t>education. These are elements which underpin the curriculum as a whole, are used to inform planning and teaching throughout the country. These principles are directly linked to the for purposes of education outlined by Donaldson, which constitute a defining feature of the new curriculum for Wales 2022.</w:t>
      </w:r>
    </w:p>
    <w:p w14:paraId="7704A761" w14:textId="77777777" w:rsidR="004167CA" w:rsidRDefault="004167CA" w:rsidP="004167CA">
      <w:pPr>
        <w:spacing w:line="360" w:lineRule="auto"/>
        <w:rPr>
          <w:rFonts w:ascii="Times New Roman" w:hAnsi="Times New Roman" w:cs="Times New Roman"/>
        </w:rPr>
      </w:pPr>
      <w:r w:rsidRPr="00A34638">
        <w:rPr>
          <w:rFonts w:ascii="Times New Roman" w:hAnsi="Times New Roman" w:cs="Times New Roman"/>
        </w:rPr>
        <w:t>In order to improve my future practice, I have chosen to review and develop three of these principles. I will be reviewing the principle that ‘Good teaching and learning means employing assessment for learning principles’</w:t>
      </w:r>
      <w:sdt>
        <w:sdtPr>
          <w:rPr>
            <w:rFonts w:ascii="Times New Roman" w:hAnsi="Times New Roman" w:cs="Times New Roman"/>
          </w:rPr>
          <w:id w:val="1274832522"/>
          <w:citation/>
        </w:sdtPr>
        <w:sdtEndPr/>
        <w:sdtContent>
          <w:r w:rsidRPr="00A34638">
            <w:rPr>
              <w:rFonts w:ascii="Times New Roman" w:hAnsi="Times New Roman" w:cs="Times New Roman"/>
            </w:rPr>
            <w:fldChar w:fldCharType="begin"/>
          </w:r>
          <w:r w:rsidRPr="00A34638">
            <w:rPr>
              <w:rFonts w:ascii="Times New Roman" w:hAnsi="Times New Roman" w:cs="Times New Roman"/>
            </w:rPr>
            <w:instrText xml:space="preserve"> CITATION Don15 \l 2057 </w:instrText>
          </w:r>
          <w:r w:rsidRPr="00A34638">
            <w:rPr>
              <w:rFonts w:ascii="Times New Roman" w:hAnsi="Times New Roman" w:cs="Times New Roman"/>
            </w:rPr>
            <w:fldChar w:fldCharType="separate"/>
          </w:r>
          <w:r w:rsidRPr="00A34638">
            <w:rPr>
              <w:rFonts w:ascii="Times New Roman" w:hAnsi="Times New Roman" w:cs="Times New Roman"/>
              <w:noProof/>
            </w:rPr>
            <w:t xml:space="preserve"> (Donaldson, 2015)</w:t>
          </w:r>
          <w:r w:rsidRPr="00A34638">
            <w:rPr>
              <w:rFonts w:ascii="Times New Roman" w:hAnsi="Times New Roman" w:cs="Times New Roman"/>
            </w:rPr>
            <w:fldChar w:fldCharType="end"/>
          </w:r>
        </w:sdtContent>
      </w:sdt>
      <w:r w:rsidRPr="00A34638">
        <w:rPr>
          <w:rFonts w:ascii="Times New Roman" w:hAnsi="Times New Roman" w:cs="Times New Roman"/>
        </w:rPr>
        <w:t xml:space="preserve">. I have chosen this pedagogical principle because I feel that assessment for learning is something which varies wildly between practitioners and within education, and effective assessment for learning is something which I feel my practice could be stronger in. The effect assessment for learning on pupil outcome is something I would like to develop my knowledge in. The second pedagogical principle I would like to develop is that ‘Good teaching and learning regularly reinforces Cross-curriculum Responsibilities, including literacy, numeracy and digital </w:t>
      </w:r>
      <w:r w:rsidRPr="00A34638">
        <w:rPr>
          <w:rFonts w:ascii="Times New Roman" w:hAnsi="Times New Roman" w:cs="Times New Roman"/>
        </w:rPr>
        <w:lastRenderedPageBreak/>
        <w:t xml:space="preserve">competence, and provides opportunities to practise them’ (Donaldson, 2015) </w:t>
      </w:r>
      <w:r>
        <w:rPr>
          <w:rFonts w:ascii="Times New Roman" w:hAnsi="Times New Roman" w:cs="Times New Roman"/>
        </w:rPr>
        <w:t>I share the opinion of Donaldson that by embedding the cross curricular responsibilities throughout the curriculum, the opportunities to develop these skills increase enormously, as well as giving the  learners the opportunity to learn in a natural way, as opposed to them developing these skills within the structured environment of a specific lesson.</w:t>
      </w:r>
    </w:p>
    <w:p w14:paraId="08963737" w14:textId="77777777" w:rsidR="004167CA" w:rsidRPr="00157669" w:rsidRDefault="004167CA" w:rsidP="004167CA">
      <w:pPr>
        <w:spacing w:line="360" w:lineRule="auto"/>
        <w:rPr>
          <w:rFonts w:ascii="Times New Roman" w:hAnsi="Times New Roman" w:cs="Times New Roman"/>
          <w:u w:val="single"/>
        </w:rPr>
      </w:pPr>
      <w:r w:rsidRPr="00157669">
        <w:rPr>
          <w:rFonts w:ascii="Times New Roman" w:hAnsi="Times New Roman" w:cs="Times New Roman"/>
          <w:u w:val="single"/>
        </w:rPr>
        <w:t>Assessment For Learning</w:t>
      </w:r>
    </w:p>
    <w:p w14:paraId="05D0FFF1" w14:textId="77777777" w:rsidR="004167CA" w:rsidRDefault="004167CA" w:rsidP="004167CA">
      <w:pPr>
        <w:spacing w:line="360" w:lineRule="auto"/>
        <w:rPr>
          <w:rFonts w:ascii="Times New Roman" w:hAnsi="Times New Roman" w:cs="Times New Roman"/>
        </w:rPr>
      </w:pPr>
      <w:r>
        <w:rPr>
          <w:rFonts w:ascii="Times New Roman" w:hAnsi="Times New Roman" w:cs="Times New Roman"/>
        </w:rPr>
        <w:t>Assessment for learning is an ever-evolving discipline, with a wealth of information and studies dedicated to discovering the most effective ways of assessing learners. Within the assessment for learning, there are the branches of formative and summative assessment which can be used individually or in conjunction with each other. Formative assessment, or assessment for learning, is used as a diagnostic tool in classrooms to assess the effectiveness of learning in the short term. Education practitioners may use formative assessment within their lessons to check their learners understanding, to be able to change their lesson to elicit further comprehension of the topic. On the other hand, summative assessment or assessment of learning is used to evaluate students learning and measure their competency. It is often used at the conclusion of a topic learners overall understanding of the topic.</w:t>
      </w:r>
    </w:p>
    <w:p w14:paraId="3DF7748D" w14:textId="77777777" w:rsidR="004167CA" w:rsidRPr="00CB0C36" w:rsidRDefault="004167CA" w:rsidP="004167CA">
      <w:pPr>
        <w:spacing w:line="360" w:lineRule="auto"/>
        <w:rPr>
          <w:rFonts w:ascii="Times New Roman" w:hAnsi="Times New Roman" w:cs="Times New Roman"/>
        </w:rPr>
      </w:pPr>
      <w:r w:rsidRPr="00CB0C36">
        <w:rPr>
          <w:rFonts w:ascii="Times New Roman" w:hAnsi="Times New Roman" w:cs="Times New Roman"/>
        </w:rPr>
        <w:t>There is an argument that assessment for learning, in its current form, is not fit for purpose. Broadfoot (2015) argues that currently systems for assessment for learning do not only showcase the talents and understanding of all learners. The ways in which we assess our learners do not allow for them to show their understanding in different and unorthodox ways. By subjecting all learners to the same type of assessment, will be labelled incorrectly through their version of the topic not aligning perfectly with the tick boxes created by formal assessment for learning. Broadfoot also suggests that not all assessment for learning techniques carry the same weights in an education setting. One teacher assessing through a particular AFL strategy, while another uses a different strategy to assess the same understanding, will inevitably lead to discrepancies between the two strategies. On the other hand, a using different AFL strategies to measure the same assessment may lead to a more accurate level of understanding because the results of the two strategies can be compared and contrasted to flag up holes in the learners understanding or with the strategies themselves. (Broadfoot, 2015) in terms of the curriculum for Wales 2022, Broadfoot’s observations of discrepancies in the use of AFL strategies are unlikely to present an issue in Wales. Assessment for learning forms one of the 12 pedagogical principles of the new curriculum, and as such will have much greater weighting in this curriculum than that of previous curriculums. As a result of this, assessment for learning should be pushed to the forefront of learning for all pupils in the new curriculum and as such should be undertaken in a consistent and balanced manner across the country.</w:t>
      </w:r>
    </w:p>
    <w:p w14:paraId="593F214F" w14:textId="77777777" w:rsidR="004167CA" w:rsidRDefault="004167CA" w:rsidP="004167CA">
      <w:pPr>
        <w:spacing w:line="360" w:lineRule="auto"/>
        <w:rPr>
          <w:rFonts w:ascii="Times New Roman" w:hAnsi="Times New Roman" w:cs="Times New Roman"/>
        </w:rPr>
      </w:pPr>
      <w:r w:rsidRPr="00CB0C36">
        <w:rPr>
          <w:rFonts w:ascii="Times New Roman" w:hAnsi="Times New Roman" w:cs="Times New Roman"/>
        </w:rPr>
        <w:lastRenderedPageBreak/>
        <w:t>The use of new technology has the potential to transform assessment for learning and the ways it is put into practice. A 2016 study of three school districts in the United States of America found that teachers and learners with access to digital assessment the learning strategies were both more likely to use the strategies and are more likely to change their practice as a result of the strategies (Education First, 2016). ‘Successful futures’ suggested that learners should be actively involved in their own assessment, something which could be made easier by the use of technology. (Donaldson, 2015) the report recommends that ‘Innovative approaches to assessment, including interactive approaches, should be developed drawing on the increasing potential contribution of digital technology’. This recommendation is backed up by this 2016 study, which showed that access to assessment for learning strategies using technology increase the use of assessment for learning overall. Using assessment for learning strategies such as online interactive quizzes involve learners in their own assessment in a fun and engaging way, making them more likely to fully involve themselves in the assessment without the apprehension that can arise from formal assessment techniques. In terms of my own future practice, I will be endeavouring to employ assessment for learning strategies consistently across my lessons. I will be employing the use of technology in order to engage my learners in their own assessment and to increase the quality of assessment throughout my practice.</w:t>
      </w:r>
    </w:p>
    <w:p w14:paraId="65EDB69A" w14:textId="77777777" w:rsidR="004167CA" w:rsidRDefault="004167CA" w:rsidP="004167CA">
      <w:pPr>
        <w:spacing w:line="360" w:lineRule="auto"/>
        <w:rPr>
          <w:rFonts w:ascii="Times New Roman" w:hAnsi="Times New Roman" w:cs="Times New Roman"/>
        </w:rPr>
      </w:pPr>
      <w:r>
        <w:rPr>
          <w:rFonts w:ascii="Times New Roman" w:hAnsi="Times New Roman" w:cs="Times New Roman"/>
        </w:rPr>
        <w:t xml:space="preserve">Assessment must have a purpose. Throughout my practice, I have seen schools that claim to have a’ whole school approach’ to assessment for learning, only to find that the results of this assessment are not being used in any meaningful way. Some teachers use the strategies for the sake of using them, not gathering this information in order to improve outcomes for their learners. Whole school approaches to assessment the learning may also not be the most effective strategy to use in every circumstance. For example, using written feedback and marking policy across the school may be very useful for high achieving pupils in key stage II however those with reading difficulties or younger children will find this useless as they cannot read the written feedback. This then this may lead to learners not fully understanding their feedback. The quality of the feedback this and the joint understanding between the learner and teacher are essential to effective assessment for learning. Gadsby (2012) tells us that written feedback does very little to help lower achieving learners make progress. Gadsby argues that written feedback is usually for the benefit of the adults in the school rather than the learners because many pupils either do not or cannot understand the feedback given to them. Gadsby states that the proportion of time teachers spend on assessment for learning has to be changed order to make the strategies more effective. In most cases, teachers spend more time collecting feedback than they do adapting their lessons and teaching as a result of this feedback. She argues that this should be the other way around in order for assessment for learning to have the most meaningful impact. This is something that I will be considering in my practice as a teacher, as I have found in the past that some assessment for learning strategies, I have used have not been effective at </w:t>
      </w:r>
      <w:r>
        <w:rPr>
          <w:rFonts w:ascii="Times New Roman" w:hAnsi="Times New Roman" w:cs="Times New Roman"/>
        </w:rPr>
        <w:lastRenderedPageBreak/>
        <w:t>influencing my practice or helping my learners progress. Gatsby’s suggestions on how to of improve assessment for learning as something which I will be developing as I embark on my teaching journey.</w:t>
      </w:r>
    </w:p>
    <w:p w14:paraId="6B832927" w14:textId="77777777" w:rsidR="004167CA" w:rsidRPr="00157669" w:rsidRDefault="004167CA" w:rsidP="004167CA">
      <w:pPr>
        <w:spacing w:line="360" w:lineRule="auto"/>
        <w:rPr>
          <w:rFonts w:ascii="Times New Roman" w:hAnsi="Times New Roman" w:cs="Times New Roman"/>
          <w:u w:val="single"/>
        </w:rPr>
      </w:pPr>
      <w:r w:rsidRPr="00157669">
        <w:rPr>
          <w:rFonts w:ascii="Times New Roman" w:hAnsi="Times New Roman" w:cs="Times New Roman"/>
          <w:u w:val="single"/>
        </w:rPr>
        <w:t>Cross Curricular Teaching and Learning</w:t>
      </w:r>
    </w:p>
    <w:p w14:paraId="21CEBCFF" w14:textId="77777777" w:rsidR="004167CA" w:rsidRDefault="004167CA" w:rsidP="004167CA">
      <w:pPr>
        <w:spacing w:line="360" w:lineRule="auto"/>
        <w:rPr>
          <w:rFonts w:ascii="Times New Roman" w:hAnsi="Times New Roman" w:cs="Times New Roman"/>
        </w:rPr>
      </w:pPr>
      <w:r>
        <w:rPr>
          <w:rFonts w:ascii="Times New Roman" w:hAnsi="Times New Roman" w:cs="Times New Roman"/>
        </w:rPr>
        <w:t xml:space="preserve">Dylan Wiliam’s 2010 publication’ inside the black box’ conducted a meta-analysis of over 20 studies related to formative assessment. The meta-analysis found that adopting the use of formative assessment improved pupil attainment in every case. This is a compelling argument for the adoption of assessment for learning strategies. However, this meta-analysis is now over 12 years old, and was conducted within the English curriculum at that time. Many innovations and changes in formative assessment have occurred between when this study was conducted and the present day, which may produce different results. Also, the differences between the English and Welsh curriculum are may also </w:t>
      </w:r>
      <w:proofErr w:type="gramStart"/>
      <w:r>
        <w:rPr>
          <w:rFonts w:ascii="Times New Roman" w:hAnsi="Times New Roman" w:cs="Times New Roman"/>
        </w:rPr>
        <w:t>lead</w:t>
      </w:r>
      <w:proofErr w:type="gramEnd"/>
      <w:r>
        <w:rPr>
          <w:rFonts w:ascii="Times New Roman" w:hAnsi="Times New Roman" w:cs="Times New Roman"/>
        </w:rPr>
        <w:t xml:space="preserve"> to the results not being fully replicable within the new curriculum for Wales. </w:t>
      </w:r>
    </w:p>
    <w:p w14:paraId="133557FC" w14:textId="77777777" w:rsidR="004167CA" w:rsidRDefault="004167CA" w:rsidP="004167CA">
      <w:pPr>
        <w:spacing w:line="360" w:lineRule="auto"/>
        <w:rPr>
          <w:rFonts w:ascii="Times New Roman" w:hAnsi="Times New Roman" w:cs="Times New Roman"/>
        </w:rPr>
      </w:pPr>
      <w:r>
        <w:rPr>
          <w:rFonts w:ascii="Times New Roman" w:hAnsi="Times New Roman" w:cs="Times New Roman"/>
        </w:rPr>
        <w:t xml:space="preserve">Cross curricular learning is another progression principle in the curriculum for Wales which has both positive and negative influences. Barnes (2011) found that applying cross curricular learning strengthened connections between the left and right brain. This in turn led to better attainments in all subjects as a result of the cross curricular learning. Barnes also discusses the differences between planned and spontaneous cross curricular learning. Planned cross curricular learning allows teachers to have specific goals in mind when deciding how to teach, whereas spontaneous cross curricular learning occurs naturally as a result of the learners’ inquisitive nature, sometimes leading learning on a different path than the teacher intended. Barnes argues that this spontaneous cross curricular learning mirrors the real world, in which skills from different subjects to carry out everyday tasks such as shopping. In this way, adopting a cross curricular approach to teaching and learning would allow learners to practice the purposes of the curriculum, particularly making the learners ‘ambitious and capable learners, ready to learn throughout their lives’ (Welsh Government, 2020) in this way, the adoption of a cross curricular curriculum will allow the government to achieve its aims for the new curriculum. </w:t>
      </w:r>
    </w:p>
    <w:p w14:paraId="007D0DC2" w14:textId="77777777" w:rsidR="004167CA" w:rsidRDefault="004167CA" w:rsidP="004167CA">
      <w:pPr>
        <w:spacing w:line="360" w:lineRule="auto"/>
        <w:rPr>
          <w:rFonts w:ascii="Times New Roman" w:hAnsi="Times New Roman" w:cs="Times New Roman"/>
        </w:rPr>
      </w:pPr>
      <w:r>
        <w:rPr>
          <w:rFonts w:ascii="Times New Roman" w:hAnsi="Times New Roman" w:cs="Times New Roman"/>
        </w:rPr>
        <w:t xml:space="preserve"> Jones (2010) tells us that while a cross curricular approach undoubtedly has its advantages it can also have drawbacks. While teaching in a cross curricular way, Jones posits that the teaching of specific and important ideas and theories may become muddied in a cross curricular approach. There is a danger that in the pursuit of true cross curricular learning, the importance of each subject individually may become lost. In teaching with a cross curricular approach, there may not be as deep a focus on each subject. Without a clear focus, the core of the subjects learning may be discarded in favour of a smaller part of the subject that would fit better within a cross curricular theme. As a result of these findings, I would like to continue my personal development in cross curricular learning by ensuring that my teaching in a cross curricular way does not negatively impact my learners in terms of their subject knowledge. I believe that I will be able to achieve this by increasing my use of planned cross </w:t>
      </w:r>
      <w:r>
        <w:rPr>
          <w:rFonts w:ascii="Times New Roman" w:hAnsi="Times New Roman" w:cs="Times New Roman"/>
        </w:rPr>
        <w:lastRenderedPageBreak/>
        <w:t xml:space="preserve">curricular lessons to ensure that all relevant subject knowledge is delivered to my learners while also allowing them to benefit from learning a cross curricular way. </w:t>
      </w:r>
    </w:p>
    <w:p w14:paraId="58856939" w14:textId="77777777" w:rsidR="004167CA" w:rsidRDefault="004167CA" w:rsidP="004167CA">
      <w:pPr>
        <w:spacing w:line="360" w:lineRule="auto"/>
        <w:rPr>
          <w:rFonts w:ascii="Times New Roman" w:hAnsi="Times New Roman" w:cs="Times New Roman"/>
        </w:rPr>
      </w:pPr>
      <w:r>
        <w:rPr>
          <w:rFonts w:ascii="Times New Roman" w:hAnsi="Times New Roman" w:cs="Times New Roman"/>
        </w:rPr>
        <w:t>Trevor Kerry (2015) makes the argument that by adopting a cross curricular approach, schools and teachers can break down the stigma associated with different subjects. Historically, subjects in schools have been ranked in terms of their’ usefulness’ not only within education, but within society as a whole. Even in government, there is a tendency to focus on subjects that were traditionally considered’ important’ such as English and maths. There is a need to disprove the notion that there is no place in society for those who do not excel in these subjects, and the pursuing an education in the arts or other less popular disciplines is not as credible an achievement. Cross curricular learning can be used to help people see that all subjects have a place within society, often in conjunction with each other. Perhaps by combining maths and art teacher inspires people to continue into further education in both and ultimately allows them to pursue a career in this field. In this way, adopting a cross curricular approach to education helps learners to achieve the four purposes of the curriculum, and particularly helps learners to become ‘enterprising, creative contributors’ (Welsh Government, 2020) in terms of my practice, I am inclined to work towards Ken’s approach of cross curricular learning in order to strengthen links between subjects and to help my learners achieve the four purposes of the curriculum.</w:t>
      </w:r>
    </w:p>
    <w:p w14:paraId="11228DD2" w14:textId="77777777" w:rsidR="004167CA" w:rsidRDefault="004167CA" w:rsidP="004167CA">
      <w:pPr>
        <w:spacing w:line="360" w:lineRule="auto"/>
        <w:rPr>
          <w:rFonts w:ascii="Times New Roman" w:hAnsi="Times New Roman" w:cs="Times New Roman"/>
        </w:rPr>
      </w:pPr>
      <w:r>
        <w:rPr>
          <w:rFonts w:ascii="Times New Roman" w:hAnsi="Times New Roman" w:cs="Times New Roman"/>
        </w:rPr>
        <w:t>Cross curricular learning may also boost students’ confidence within themselves and with their peers. Cross curricular learning could also improve pupils thinking skills by forcing them to combine skills learned in different subjects to complete tasks. A 2010 study carried out by the national teacher research panel found that learning in a cross curricular way helped to develop and improve pupils reasoning skills and helps the pupils to work together in a more effective way. However, the study also found that this improvement in reasoning skills did not then transfer to other aspects of the pupils learning. From these results, it can be concluded that reasoning skills are improved by cross curricular learning, without regular revision of the skills they may be lost. I intend to develop my own practice to regularly revise cross curricular learning skills in order to ensure that all pupils’ ambitious, capable learners’.</w:t>
      </w:r>
    </w:p>
    <w:p w14:paraId="75A7759F" w14:textId="77777777" w:rsidR="004167CA" w:rsidRDefault="004167CA" w:rsidP="004167CA">
      <w:pPr>
        <w:spacing w:line="360" w:lineRule="auto"/>
        <w:rPr>
          <w:rFonts w:ascii="Times New Roman" w:hAnsi="Times New Roman" w:cs="Times New Roman"/>
          <w:u w:val="single"/>
        </w:rPr>
      </w:pPr>
      <w:r>
        <w:rPr>
          <w:rFonts w:ascii="Times New Roman" w:hAnsi="Times New Roman" w:cs="Times New Roman"/>
          <w:u w:val="single"/>
        </w:rPr>
        <w:t>Impacts on Practice</w:t>
      </w:r>
    </w:p>
    <w:p w14:paraId="345847C7" w14:textId="77777777" w:rsidR="004167CA" w:rsidRDefault="004167CA" w:rsidP="004167CA">
      <w:pPr>
        <w:spacing w:line="360" w:lineRule="auto"/>
        <w:rPr>
          <w:rFonts w:ascii="Times New Roman" w:hAnsi="Times New Roman" w:cs="Times New Roman"/>
        </w:rPr>
      </w:pPr>
      <w:r>
        <w:rPr>
          <w:rFonts w:ascii="Times New Roman" w:hAnsi="Times New Roman" w:cs="Times New Roman"/>
        </w:rPr>
        <w:t xml:space="preserve">Within this essay, I have critically reviewed and evaluated two of the progression principles of the new curriculum. I now intend to do the same with my personal practice, reviewing and evaluating how it can be improved as I begin my teaching career. Within my practice, I have always strived to include assessment for learning at any opportunity and to allow this assessment to inform my practice. When I first began to plan and teach, I was sometimes apprehensive in my use of assessment for learning. I had seen it used in the past unsuccessfully, adding to teacher workload while not significantly improving learning. However, as a result of this critical evaluation and also through </w:t>
      </w:r>
      <w:r>
        <w:rPr>
          <w:rFonts w:ascii="Times New Roman" w:hAnsi="Times New Roman" w:cs="Times New Roman"/>
        </w:rPr>
        <w:lastRenderedPageBreak/>
        <w:t>examples of good practice I have seen, I believe that effective assessment for learning is one of the best tools a teacher can use to improve understanding between teachers and learners. By increasing my use of effective assessment for learning, I will be allowing my learners to lead their own learning as required by the professional standards for teacher leadership (Welsh Government, 2021), as well as advancing my practice becoming a reflective practitioner. Specifically, in future teaching experiences I will only use assessment for learning that directly involves learners for example, giving learners an opportunity to feedback on how they feel they are progressing and what they feel they need to do to improve. I will use this information to inform my future planning, changing my practice to suit the needs of my learners.</w:t>
      </w:r>
    </w:p>
    <w:p w14:paraId="39C6703D" w14:textId="77777777" w:rsidR="004167CA" w:rsidRDefault="004167CA" w:rsidP="004167CA">
      <w:pPr>
        <w:spacing w:line="360" w:lineRule="auto"/>
        <w:rPr>
          <w:rFonts w:ascii="Times New Roman" w:hAnsi="Times New Roman" w:cs="Times New Roman"/>
        </w:rPr>
      </w:pPr>
      <w:r>
        <w:rPr>
          <w:rFonts w:ascii="Times New Roman" w:hAnsi="Times New Roman" w:cs="Times New Roman"/>
        </w:rPr>
        <w:t>I believe that cross curricular learning is an essential tool for teaching. Teaching in a cross curricular way prepares learners for the future in which they will have to combine skills in order to complete tasks. By allowing them to develop these skills in the classroom I will be setting them up for success in which is not separated into distinct subject but woven together. Cross curricular learning also helps to break down the stigma associated with subjects such as the arts which are often seen as inferior to STEM subjects. Combining these skills with those of STEM subjects will help my learners to associate these skills equally and allow them to pursue interests in any subject, not just those deemed academically superior. I will ensure that all subjects have an equal weighting in my planning and delivery of lessons and ensure that skills learnt in each subject are combined in order to develop my learners as well-rounded individuals ready for a life of learning.</w:t>
      </w:r>
    </w:p>
    <w:p w14:paraId="0CCCB0ED" w14:textId="77777777" w:rsidR="004167CA" w:rsidRDefault="004167CA" w:rsidP="004167CA">
      <w:pPr>
        <w:spacing w:line="360" w:lineRule="auto"/>
        <w:rPr>
          <w:rFonts w:ascii="Times New Roman" w:hAnsi="Times New Roman" w:cs="Times New Roman"/>
        </w:rPr>
      </w:pPr>
      <w:r>
        <w:rPr>
          <w:rFonts w:ascii="Times New Roman" w:hAnsi="Times New Roman" w:cs="Times New Roman"/>
        </w:rPr>
        <w:t>In conclusion, my progress in planning and delivering and reviewing lessons has been enhanced through the understanding of the curriculum for Wales, the four purposes of education and the pedagogical principles which underpin the curriculum. My practice will be constantly developing and evolving throughout my career, to allow for new techniques. My focus in planning and teaching will always be and teaching in the way that helps their understanding the most. Overall, throughout my teaching journey so far and into the future and my understanding of the pedagogical principles to give my learners the best outcomes possible.</w:t>
      </w:r>
    </w:p>
    <w:p w14:paraId="23AC22A1" w14:textId="77777777" w:rsidR="004167CA" w:rsidRDefault="004167CA" w:rsidP="004167CA">
      <w:pPr>
        <w:spacing w:line="360" w:lineRule="auto"/>
        <w:rPr>
          <w:rFonts w:ascii="Times New Roman" w:hAnsi="Times New Roman" w:cs="Times New Roman"/>
          <w:u w:val="single"/>
        </w:rPr>
      </w:pPr>
      <w:r>
        <w:rPr>
          <w:rFonts w:ascii="Times New Roman" w:hAnsi="Times New Roman" w:cs="Times New Roman"/>
          <w:u w:val="single"/>
        </w:rPr>
        <w:t xml:space="preserve">References </w:t>
      </w:r>
    </w:p>
    <w:p w14:paraId="1DB94C9D" w14:textId="77777777" w:rsidR="004167CA" w:rsidRPr="008F760D" w:rsidRDefault="004167CA" w:rsidP="004167CA">
      <w:pPr>
        <w:pStyle w:val="ListParagraph"/>
        <w:widowControl w:val="0"/>
        <w:numPr>
          <w:ilvl w:val="0"/>
          <w:numId w:val="1"/>
        </w:numPr>
        <w:autoSpaceDE w:val="0"/>
        <w:autoSpaceDN w:val="0"/>
        <w:adjustRightInd w:val="0"/>
        <w:rPr>
          <w:rFonts w:ascii="Times New Roman" w:hAnsi="Times New Roman" w:cs="Times New Roman"/>
        </w:rPr>
      </w:pPr>
      <w:r w:rsidRPr="008F760D">
        <w:rPr>
          <w:rFonts w:ascii="Times New Roman" w:eastAsiaTheme="minorEastAsia" w:hAnsi="Times New Roman" w:cs="Times New Roman"/>
          <w:color w:val="800080"/>
        </w:rPr>
        <w:t>[Author]</w:t>
      </w:r>
      <w:r w:rsidRPr="008F760D">
        <w:rPr>
          <w:rFonts w:ascii="Times New Roman" w:eastAsiaTheme="minorEastAsia" w:hAnsi="Times New Roman" w:cs="Times New Roman"/>
          <w:color w:val="000000"/>
        </w:rPr>
        <w:t xml:space="preserve"> (2022) </w:t>
      </w:r>
      <w:r w:rsidRPr="008F760D">
        <w:rPr>
          <w:rFonts w:ascii="Times New Roman" w:eastAsiaTheme="minorEastAsia" w:hAnsi="Times New Roman" w:cs="Times New Roman"/>
          <w:b/>
          <w:bCs/>
          <w:color w:val="000000"/>
        </w:rPr>
        <w:t xml:space="preserve">2021-2022 </w:t>
      </w:r>
      <w:proofErr w:type="spellStart"/>
      <w:r w:rsidRPr="008F760D">
        <w:rPr>
          <w:rFonts w:ascii="Times New Roman" w:eastAsiaTheme="minorEastAsia" w:hAnsi="Times New Roman" w:cs="Times New Roman"/>
          <w:b/>
          <w:bCs/>
          <w:color w:val="000000"/>
        </w:rPr>
        <w:t>QTS</w:t>
      </w:r>
      <w:proofErr w:type="spellEnd"/>
      <w:r w:rsidRPr="008F760D">
        <w:rPr>
          <w:rFonts w:ascii="Times New Roman" w:eastAsiaTheme="minorEastAsia" w:hAnsi="Times New Roman" w:cs="Times New Roman"/>
          <w:b/>
          <w:bCs/>
          <w:color w:val="000000"/>
        </w:rPr>
        <w:t xml:space="preserve"> Professional Standards</w:t>
      </w:r>
      <w:r w:rsidRPr="008F760D">
        <w:rPr>
          <w:rFonts w:ascii="Times New Roman" w:eastAsiaTheme="minorEastAsia" w:hAnsi="Times New Roman" w:cs="Times New Roman"/>
          <w:color w:val="000000"/>
        </w:rPr>
        <w:t xml:space="preserve"> [</w:t>
      </w:r>
      <w:proofErr w:type="spellStart"/>
      <w:r w:rsidRPr="008F760D">
        <w:rPr>
          <w:rFonts w:ascii="Times New Roman" w:eastAsiaTheme="minorEastAsia" w:hAnsi="Times New Roman" w:cs="Times New Roman"/>
          <w:color w:val="000000"/>
        </w:rPr>
        <w:t>EJournal</w:t>
      </w:r>
      <w:proofErr w:type="spellEnd"/>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[Volume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[(issue or part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[Page Number]</w:t>
      </w:r>
      <w:r w:rsidRPr="008F760D">
        <w:rPr>
          <w:rFonts w:ascii="Times New Roman" w:eastAsiaTheme="minorEastAsia" w:hAnsi="Times New Roman" w:cs="Times New Roman"/>
          <w:color w:val="000000"/>
        </w:rPr>
        <w:t xml:space="preserve">. Available from:&lt;https://uowtsd-my.sharepoint.com/personal/1800126_student_uwtsd_ac_uk/Documents/Caitlyn%20Watkins%20PTE3/1%20General%20Info/2021-2022 </w:t>
      </w:r>
      <w:proofErr w:type="spellStart"/>
      <w:r w:rsidRPr="008F760D">
        <w:rPr>
          <w:rFonts w:ascii="Times New Roman" w:eastAsiaTheme="minorEastAsia" w:hAnsi="Times New Roman" w:cs="Times New Roman"/>
          <w:color w:val="000000"/>
        </w:rPr>
        <w:t>QTS</w:t>
      </w:r>
      <w:proofErr w:type="spellEnd"/>
      <w:r w:rsidRPr="008F760D">
        <w:rPr>
          <w:rFonts w:ascii="Times New Roman" w:eastAsiaTheme="minorEastAsia" w:hAnsi="Times New Roman" w:cs="Times New Roman"/>
          <w:color w:val="000000"/>
        </w:rPr>
        <w:t xml:space="preserve"> Professional Standards.docx&gt; [Accessed April 07, 2022].</w:t>
      </w:r>
    </w:p>
    <w:p w14:paraId="68BCD982"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2FF12C17"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color w:val="000000"/>
        </w:rPr>
        <w:t xml:space="preserve">Broadfoot, Patricia (2015) </w:t>
      </w:r>
      <w:r w:rsidRPr="008F760D">
        <w:rPr>
          <w:rFonts w:ascii="Times New Roman" w:eastAsiaTheme="minorEastAsia" w:hAnsi="Times New Roman" w:cs="Times New Roman"/>
          <w:b/>
          <w:bCs/>
          <w:color w:val="000000"/>
        </w:rPr>
        <w:t>An Introduction to Assessment</w:t>
      </w:r>
      <w:r w:rsidRPr="008F760D">
        <w:rPr>
          <w:rFonts w:ascii="Times New Roman" w:eastAsiaTheme="minorEastAsia" w:hAnsi="Times New Roman" w:cs="Times New Roman"/>
          <w:color w:val="000000"/>
        </w:rPr>
        <w:t>. Illustrated. Continuum.</w:t>
      </w:r>
    </w:p>
    <w:p w14:paraId="52353C5B"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5F594C45"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color w:val="000000"/>
        </w:rPr>
        <w:t xml:space="preserve">Barnes, Jonathan (2011) </w:t>
      </w:r>
      <w:r w:rsidRPr="008F760D">
        <w:rPr>
          <w:rFonts w:ascii="Times New Roman" w:eastAsiaTheme="minorEastAsia" w:hAnsi="Times New Roman" w:cs="Times New Roman"/>
          <w:b/>
          <w:bCs/>
          <w:color w:val="000000"/>
        </w:rPr>
        <w:t>Cross-Curricular Learning 3-14</w:t>
      </w:r>
      <w:r w:rsidRPr="008F760D">
        <w:rPr>
          <w:rFonts w:ascii="Times New Roman" w:eastAsiaTheme="minorEastAsia" w:hAnsi="Times New Roman" w:cs="Times New Roman"/>
          <w:color w:val="000000"/>
        </w:rPr>
        <w:t>. Second. SAGE Publications Ltd.</w:t>
      </w:r>
    </w:p>
    <w:p w14:paraId="7FCFCB67"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61BB348A"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color w:val="000000"/>
        </w:rPr>
        <w:t xml:space="preserve">Trevor Kerry (2015) </w:t>
      </w:r>
      <w:r w:rsidRPr="008F760D">
        <w:rPr>
          <w:rFonts w:ascii="Times New Roman" w:eastAsiaTheme="minorEastAsia" w:hAnsi="Times New Roman" w:cs="Times New Roman"/>
          <w:b/>
          <w:bCs/>
          <w:color w:val="000000"/>
        </w:rPr>
        <w:t>Cross-Curricular Teaching in the Primary School: Planning and facilitating imaginative lessons</w:t>
      </w:r>
      <w:r w:rsidRPr="008F760D">
        <w:rPr>
          <w:rFonts w:ascii="Times New Roman" w:eastAsiaTheme="minorEastAsia" w:hAnsi="Times New Roman" w:cs="Times New Roman"/>
          <w:color w:val="000000"/>
        </w:rPr>
        <w:t>. 2. Routledge.</w:t>
      </w:r>
    </w:p>
    <w:p w14:paraId="65DB715D"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2E98F7D2"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b/>
          <w:bCs/>
          <w:color w:val="000000"/>
        </w:rPr>
        <w:t>Developing a vision for curriculum design - Hwb</w:t>
      </w:r>
      <w:r w:rsidRPr="008F760D">
        <w:rPr>
          <w:rFonts w:ascii="Times New Roman" w:eastAsiaTheme="minorEastAsia" w:hAnsi="Times New Roman" w:cs="Times New Roman"/>
          <w:color w:val="000000"/>
        </w:rPr>
        <w:t xml:space="preserve"> (2022) [Online]. Available from:&lt;https://hwb.gov.wales/curriculum-for-wales/designing-your-curriculum/developing-a-vision-for-curriculum-design/#curriculum-design-and-the-four-purposes&gt; [Accessed April 07, 2022].</w:t>
      </w:r>
    </w:p>
    <w:p w14:paraId="3D67F082"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57826E10"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color w:val="000000"/>
        </w:rPr>
        <w:t xml:space="preserve">Written by Author Name (2022) </w:t>
      </w:r>
      <w:r w:rsidRPr="008F760D">
        <w:rPr>
          <w:rFonts w:ascii="Times New Roman" w:eastAsiaTheme="minorEastAsia" w:hAnsi="Times New Roman" w:cs="Times New Roman"/>
          <w:b/>
          <w:bCs/>
          <w:color w:val="000000"/>
        </w:rPr>
        <w:t>Formative Assessment in the Classroom: Findings from Three Districts</w:t>
      </w:r>
      <w:r w:rsidRPr="008F760D">
        <w:rPr>
          <w:rFonts w:ascii="Times New Roman" w:eastAsiaTheme="minorEastAsia" w:hAnsi="Times New Roman" w:cs="Times New Roman"/>
          <w:color w:val="000000"/>
        </w:rPr>
        <w:t xml:space="preserve"> [</w:t>
      </w:r>
      <w:proofErr w:type="spellStart"/>
      <w:r w:rsidRPr="008F760D">
        <w:rPr>
          <w:rFonts w:ascii="Times New Roman" w:eastAsiaTheme="minorEastAsia" w:hAnsi="Times New Roman" w:cs="Times New Roman"/>
          <w:color w:val="000000"/>
        </w:rPr>
        <w:t>EJournal</w:t>
      </w:r>
      <w:proofErr w:type="spellEnd"/>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[Volume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[(issue or part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[Page Number]</w:t>
      </w:r>
      <w:r w:rsidRPr="008F760D">
        <w:rPr>
          <w:rFonts w:ascii="Times New Roman" w:eastAsiaTheme="minorEastAsia" w:hAnsi="Times New Roman" w:cs="Times New Roman"/>
          <w:color w:val="000000"/>
        </w:rPr>
        <w:t>. Available from:&lt;http://www.formativeassessmentpractice.org/wp-content/uploads/2017/10/MSDF-Formative-Assessment-Study-Final-Report.pdf&gt; [Accessed April 05, 2022].</w:t>
      </w:r>
    </w:p>
    <w:p w14:paraId="41C5368D"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45CA97CA"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b/>
          <w:bCs/>
          <w:color w:val="000000"/>
        </w:rPr>
        <w:t>Inside the Black Box: Raising Standards through Classroom Assessment</w:t>
      </w:r>
      <w:r w:rsidRPr="008F760D">
        <w:rPr>
          <w:rFonts w:ascii="Times New Roman" w:eastAsiaTheme="minorEastAsia" w:hAnsi="Times New Roman" w:cs="Times New Roman"/>
          <w:color w:val="000000"/>
        </w:rPr>
        <w:t xml:space="preserve"> (2022) [Online]. Available from:&lt;https://journals.sagepub.com/doi/pdf/10.1177/003172171009200119&gt; [Accessed April 07, 2022].</w:t>
      </w:r>
    </w:p>
    <w:p w14:paraId="082DEEB0"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652A824B"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b/>
          <w:bCs/>
          <w:color w:val="000000"/>
        </w:rPr>
        <w:t>Interdisciplinary Approach - Advantages, Disadvantages, and the Future Benefits of Interdisciplinary Studies</w:t>
      </w:r>
      <w:r w:rsidRPr="008F760D">
        <w:rPr>
          <w:rFonts w:ascii="Times New Roman" w:eastAsiaTheme="minorEastAsia" w:hAnsi="Times New Roman" w:cs="Times New Roman"/>
          <w:color w:val="000000"/>
        </w:rPr>
        <w:t xml:space="preserve"> (2022) [Online]. Available from:&lt;https://dc.cod.edu/cgi/viewcontent.cgi?article=1121&amp;context=essai#:~:text=Though%20it%20has%20many%20advantages%20such%20as%2C%20expanding,such%20as%20integration%20confusion%20and%20time-consuming%20curriculum%20preparation.&gt; [Accessed April 07, 2022].</w:t>
      </w:r>
    </w:p>
    <w:p w14:paraId="2AD56578"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57A2677C"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color w:val="000000"/>
        </w:rPr>
        <w:t xml:space="preserve">Gadsby, Claire (2012) </w:t>
      </w:r>
      <w:r w:rsidRPr="008F760D">
        <w:rPr>
          <w:rFonts w:ascii="Times New Roman" w:eastAsiaTheme="minorEastAsia" w:hAnsi="Times New Roman" w:cs="Times New Roman"/>
          <w:b/>
          <w:bCs/>
          <w:color w:val="000000"/>
        </w:rPr>
        <w:t>Perfect Assessment for Learning (The Perfect Series)</w:t>
      </w:r>
      <w:r w:rsidRPr="008F760D">
        <w:rPr>
          <w:rFonts w:ascii="Times New Roman" w:eastAsiaTheme="minorEastAsia" w:hAnsi="Times New Roman" w:cs="Times New Roman"/>
          <w:color w:val="000000"/>
        </w:rPr>
        <w:t>. Illustrated. Independent Thinking Press.</w:t>
      </w:r>
    </w:p>
    <w:p w14:paraId="0C68F769"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31E8382F"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color w:val="800080"/>
        </w:rPr>
        <w:t>[Author]</w:t>
      </w:r>
      <w:r w:rsidRPr="008F760D">
        <w:rPr>
          <w:rFonts w:ascii="Times New Roman" w:eastAsiaTheme="minorEastAsia" w:hAnsi="Times New Roman" w:cs="Times New Roman"/>
          <w:color w:val="000000"/>
        </w:rPr>
        <w:t xml:space="preserve"> (2022) </w:t>
      </w:r>
      <w:r w:rsidRPr="008F760D">
        <w:rPr>
          <w:rFonts w:ascii="Times New Roman" w:eastAsiaTheme="minorEastAsia" w:hAnsi="Times New Roman" w:cs="Times New Roman"/>
          <w:b/>
          <w:bCs/>
          <w:color w:val="000000"/>
        </w:rPr>
        <w:t>successful-futures.pdf</w:t>
      </w:r>
      <w:r w:rsidRPr="008F760D">
        <w:rPr>
          <w:rFonts w:ascii="Times New Roman" w:eastAsiaTheme="minorEastAsia" w:hAnsi="Times New Roman" w:cs="Times New Roman"/>
          <w:color w:val="000000"/>
        </w:rPr>
        <w:t xml:space="preserve"> [</w:t>
      </w:r>
      <w:proofErr w:type="spellStart"/>
      <w:r w:rsidRPr="008F760D">
        <w:rPr>
          <w:rFonts w:ascii="Times New Roman" w:eastAsiaTheme="minorEastAsia" w:hAnsi="Times New Roman" w:cs="Times New Roman"/>
          <w:color w:val="000000"/>
        </w:rPr>
        <w:t>EJournal</w:t>
      </w:r>
      <w:proofErr w:type="spellEnd"/>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[Volume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[(issue or part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[Page Number]</w:t>
      </w:r>
      <w:r w:rsidRPr="008F760D">
        <w:rPr>
          <w:rFonts w:ascii="Times New Roman" w:eastAsiaTheme="minorEastAsia" w:hAnsi="Times New Roman" w:cs="Times New Roman"/>
          <w:color w:val="000000"/>
        </w:rPr>
        <w:t>. Available from:&lt;https://gov.wales/sites/default/files/publications/2018-03/successful-futures.pdf&gt; [Accessed March 31, 2022].</w:t>
      </w:r>
    </w:p>
    <w:p w14:paraId="34C03007"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4BFF44EC"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color w:val="800080"/>
        </w:rPr>
        <w:t>[Author]</w:t>
      </w:r>
      <w:r w:rsidRPr="008F760D">
        <w:rPr>
          <w:rFonts w:ascii="Times New Roman" w:eastAsiaTheme="minorEastAsia" w:hAnsi="Times New Roman" w:cs="Times New Roman"/>
          <w:color w:val="000000"/>
        </w:rPr>
        <w:t xml:space="preserve"> (2022) </w:t>
      </w:r>
      <w:r w:rsidRPr="008F760D">
        <w:rPr>
          <w:rFonts w:ascii="Times New Roman" w:eastAsiaTheme="minorEastAsia" w:hAnsi="Times New Roman" w:cs="Times New Roman"/>
          <w:b/>
          <w:bCs/>
          <w:color w:val="000000"/>
        </w:rPr>
        <w:t>successful-futures.pdf</w:t>
      </w:r>
      <w:r w:rsidRPr="008F760D">
        <w:rPr>
          <w:rFonts w:ascii="Times New Roman" w:eastAsiaTheme="minorEastAsia" w:hAnsi="Times New Roman" w:cs="Times New Roman"/>
          <w:color w:val="000000"/>
        </w:rPr>
        <w:t xml:space="preserve"> [</w:t>
      </w:r>
      <w:proofErr w:type="spellStart"/>
      <w:r w:rsidRPr="008F760D">
        <w:rPr>
          <w:rFonts w:ascii="Times New Roman" w:eastAsiaTheme="minorEastAsia" w:hAnsi="Times New Roman" w:cs="Times New Roman"/>
          <w:color w:val="000000"/>
        </w:rPr>
        <w:t>EJournal</w:t>
      </w:r>
      <w:proofErr w:type="spellEnd"/>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[Volume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[(issue or part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[Page Number]</w:t>
      </w:r>
      <w:r w:rsidRPr="008F760D">
        <w:rPr>
          <w:rFonts w:ascii="Times New Roman" w:eastAsiaTheme="minorEastAsia" w:hAnsi="Times New Roman" w:cs="Times New Roman"/>
          <w:color w:val="000000"/>
        </w:rPr>
        <w:t>. Available from:&lt;https://gov.wales/sites/default/files/publications/2018-03/successful-futures.pdf&gt; [Accessed March 31, 2022].</w:t>
      </w:r>
    </w:p>
    <w:p w14:paraId="1B03FD69"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031D594C"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color w:val="800080"/>
        </w:rPr>
        <w:t>[Author]</w:t>
      </w:r>
      <w:r w:rsidRPr="008F760D">
        <w:rPr>
          <w:rFonts w:ascii="Times New Roman" w:eastAsiaTheme="minorEastAsia" w:hAnsi="Times New Roman" w:cs="Times New Roman"/>
          <w:color w:val="000000"/>
        </w:rPr>
        <w:t xml:space="preserve"> (2022) </w:t>
      </w:r>
      <w:r w:rsidRPr="008F760D">
        <w:rPr>
          <w:rFonts w:ascii="Times New Roman" w:eastAsiaTheme="minorEastAsia" w:hAnsi="Times New Roman" w:cs="Times New Roman"/>
          <w:b/>
          <w:bCs/>
          <w:color w:val="000000"/>
        </w:rPr>
        <w:t>successful-futures.pdf</w:t>
      </w:r>
      <w:r w:rsidRPr="008F760D">
        <w:rPr>
          <w:rFonts w:ascii="Times New Roman" w:eastAsiaTheme="minorEastAsia" w:hAnsi="Times New Roman" w:cs="Times New Roman"/>
          <w:color w:val="000000"/>
        </w:rPr>
        <w:t xml:space="preserve"> [</w:t>
      </w:r>
      <w:proofErr w:type="spellStart"/>
      <w:r w:rsidRPr="008F760D">
        <w:rPr>
          <w:rFonts w:ascii="Times New Roman" w:eastAsiaTheme="minorEastAsia" w:hAnsi="Times New Roman" w:cs="Times New Roman"/>
          <w:color w:val="000000"/>
        </w:rPr>
        <w:t>EJournal</w:t>
      </w:r>
      <w:proofErr w:type="spellEnd"/>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[Volume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[(issue or part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[Page Number]</w:t>
      </w:r>
      <w:r w:rsidRPr="008F760D">
        <w:rPr>
          <w:rFonts w:ascii="Times New Roman" w:eastAsiaTheme="minorEastAsia" w:hAnsi="Times New Roman" w:cs="Times New Roman"/>
          <w:color w:val="000000"/>
        </w:rPr>
        <w:t>. Available from:&lt;https://gov.wales/sites/default/files/publications/2018-03/successful-futures.pdf&gt; [Accessed March 31, 2022].</w:t>
      </w:r>
    </w:p>
    <w:p w14:paraId="17F77C46"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0C673DBC"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color w:val="800080"/>
        </w:rPr>
        <w:t>[Author]</w:t>
      </w:r>
      <w:r w:rsidRPr="008F760D">
        <w:rPr>
          <w:rFonts w:ascii="Times New Roman" w:eastAsiaTheme="minorEastAsia" w:hAnsi="Times New Roman" w:cs="Times New Roman"/>
          <w:color w:val="000000"/>
        </w:rPr>
        <w:t xml:space="preserve"> (2022) </w:t>
      </w:r>
      <w:r w:rsidRPr="008F760D">
        <w:rPr>
          <w:rFonts w:ascii="Times New Roman" w:eastAsiaTheme="minorEastAsia" w:hAnsi="Times New Roman" w:cs="Times New Roman"/>
          <w:b/>
          <w:bCs/>
          <w:color w:val="000000"/>
        </w:rPr>
        <w:t>successful-futures.pdf</w:t>
      </w:r>
      <w:r w:rsidRPr="008F760D">
        <w:rPr>
          <w:rFonts w:ascii="Times New Roman" w:eastAsiaTheme="minorEastAsia" w:hAnsi="Times New Roman" w:cs="Times New Roman"/>
          <w:color w:val="000000"/>
        </w:rPr>
        <w:t xml:space="preserve"> [</w:t>
      </w:r>
      <w:proofErr w:type="spellStart"/>
      <w:r w:rsidRPr="008F760D">
        <w:rPr>
          <w:rFonts w:ascii="Times New Roman" w:eastAsiaTheme="minorEastAsia" w:hAnsi="Times New Roman" w:cs="Times New Roman"/>
          <w:color w:val="000000"/>
        </w:rPr>
        <w:t>EJournal</w:t>
      </w:r>
      <w:proofErr w:type="spellEnd"/>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[Volume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[(issue or part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[Page Number]</w:t>
      </w:r>
      <w:r w:rsidRPr="008F760D">
        <w:rPr>
          <w:rFonts w:ascii="Times New Roman" w:eastAsiaTheme="minorEastAsia" w:hAnsi="Times New Roman" w:cs="Times New Roman"/>
          <w:color w:val="000000"/>
        </w:rPr>
        <w:t>. Available from:&lt;https://gov.wales/sites/default/files/publications/2018-03/successful-futures.pdf&gt; [Accessed March 31, 2022].</w:t>
      </w:r>
    </w:p>
    <w:p w14:paraId="6FB81788"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046BAC21"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color w:val="800080"/>
        </w:rPr>
        <w:t>[Author]</w:t>
      </w:r>
      <w:r w:rsidRPr="008F760D">
        <w:rPr>
          <w:rFonts w:ascii="Times New Roman" w:eastAsiaTheme="minorEastAsia" w:hAnsi="Times New Roman" w:cs="Times New Roman"/>
          <w:color w:val="000000"/>
        </w:rPr>
        <w:t xml:space="preserve"> (2022) </w:t>
      </w:r>
      <w:r w:rsidRPr="008F760D">
        <w:rPr>
          <w:rFonts w:ascii="Times New Roman" w:eastAsiaTheme="minorEastAsia" w:hAnsi="Times New Roman" w:cs="Times New Roman"/>
          <w:b/>
          <w:bCs/>
          <w:color w:val="000000"/>
        </w:rPr>
        <w:t>What_are_the_benefits_for_teaching_and_learning_of_cross_curricular_work.pdf</w:t>
      </w:r>
      <w:r w:rsidRPr="008F760D">
        <w:rPr>
          <w:rFonts w:ascii="Times New Roman" w:eastAsiaTheme="minorEastAsia" w:hAnsi="Times New Roman" w:cs="Times New Roman"/>
          <w:color w:val="000000"/>
        </w:rPr>
        <w:t xml:space="preserve"> [</w:t>
      </w:r>
      <w:proofErr w:type="spellStart"/>
      <w:r w:rsidRPr="008F760D">
        <w:rPr>
          <w:rFonts w:ascii="Times New Roman" w:eastAsiaTheme="minorEastAsia" w:hAnsi="Times New Roman" w:cs="Times New Roman"/>
          <w:color w:val="000000"/>
        </w:rPr>
        <w:t>EJournal</w:t>
      </w:r>
      <w:proofErr w:type="spellEnd"/>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[Volume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[(issue or part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[Page Number]</w:t>
      </w:r>
      <w:r w:rsidRPr="008F760D">
        <w:rPr>
          <w:rFonts w:ascii="Times New Roman" w:eastAsiaTheme="minorEastAsia" w:hAnsi="Times New Roman" w:cs="Times New Roman"/>
          <w:color w:val="000000"/>
        </w:rPr>
        <w:t>. Available from:&lt;http://www.curee.co.uk/files/RMHolyRosary/Resources/What_are_the_benefits_for_teaching_and_learning_of_cross_curricular_work.pdf&gt; [Accessed April 07, 2022].</w:t>
      </w:r>
    </w:p>
    <w:p w14:paraId="31B71ADF" w14:textId="77777777" w:rsidR="004167CA" w:rsidRPr="008F760D" w:rsidRDefault="004167CA" w:rsidP="004167CA">
      <w:pPr>
        <w:pStyle w:val="Heading1"/>
        <w:spacing w:after="400"/>
        <w:rPr>
          <w:rFonts w:ascii="Times New Roman" w:eastAsia="Calibri Light (Headings)" w:hAnsi="Times New Roman" w:cs="Times New Roman"/>
          <w:color w:val="00008B"/>
          <w:sz w:val="48"/>
          <w:szCs w:val="44"/>
          <w:u w:val="single"/>
        </w:rPr>
      </w:pPr>
    </w:p>
    <w:p w14:paraId="588EAF48" w14:textId="77777777" w:rsidR="004167CA" w:rsidRPr="008F760D" w:rsidRDefault="004167CA" w:rsidP="004167CA">
      <w:pPr>
        <w:pStyle w:val="ListParagraph"/>
        <w:widowControl w:val="0"/>
        <w:numPr>
          <w:ilvl w:val="0"/>
          <w:numId w:val="1"/>
        </w:numPr>
        <w:autoSpaceDE w:val="0"/>
        <w:autoSpaceDN w:val="0"/>
        <w:adjustRightInd w:val="0"/>
        <w:rPr>
          <w:rFonts w:ascii="Times New Roman" w:eastAsiaTheme="minorEastAsia" w:hAnsi="Times New Roman" w:cs="Times New Roman"/>
        </w:rPr>
      </w:pPr>
      <w:r w:rsidRPr="008F760D">
        <w:rPr>
          <w:rFonts w:ascii="Times New Roman" w:eastAsiaTheme="minorEastAsia" w:hAnsi="Times New Roman" w:cs="Times New Roman"/>
          <w:color w:val="800080"/>
        </w:rPr>
        <w:t>[Author]</w:t>
      </w:r>
      <w:r w:rsidRPr="008F760D">
        <w:rPr>
          <w:rFonts w:ascii="Times New Roman" w:eastAsiaTheme="minorEastAsia" w:hAnsi="Times New Roman" w:cs="Times New Roman"/>
          <w:color w:val="000000"/>
        </w:rPr>
        <w:t xml:space="preserve"> (2022) </w:t>
      </w:r>
      <w:r w:rsidRPr="008F760D">
        <w:rPr>
          <w:rFonts w:ascii="Times New Roman" w:eastAsiaTheme="minorEastAsia" w:hAnsi="Times New Roman" w:cs="Times New Roman"/>
          <w:b/>
          <w:bCs/>
          <w:color w:val="000000"/>
        </w:rPr>
        <w:t>What_are_the_benefits_for_teaching_and_learning_of_cross_curricular_work.pdf</w:t>
      </w:r>
      <w:r w:rsidRPr="008F760D">
        <w:rPr>
          <w:rFonts w:ascii="Times New Roman" w:eastAsiaTheme="minorEastAsia" w:hAnsi="Times New Roman" w:cs="Times New Roman"/>
          <w:color w:val="000000"/>
        </w:rPr>
        <w:t xml:space="preserve"> [</w:t>
      </w:r>
      <w:proofErr w:type="spellStart"/>
      <w:r w:rsidRPr="008F760D">
        <w:rPr>
          <w:rFonts w:ascii="Times New Roman" w:eastAsiaTheme="minorEastAsia" w:hAnsi="Times New Roman" w:cs="Times New Roman"/>
          <w:color w:val="000000"/>
        </w:rPr>
        <w:t>EJournal</w:t>
      </w:r>
      <w:proofErr w:type="spellEnd"/>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[Volume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[(issue or part number)]</w:t>
      </w:r>
      <w:r w:rsidRPr="008F760D">
        <w:rPr>
          <w:rFonts w:ascii="Times New Roman" w:eastAsiaTheme="minorEastAsia" w:hAnsi="Times New Roman" w:cs="Times New Roman"/>
          <w:color w:val="000000"/>
        </w:rPr>
        <w:t xml:space="preserve">, </w:t>
      </w:r>
      <w:r w:rsidRPr="008F760D">
        <w:rPr>
          <w:rFonts w:ascii="Times New Roman" w:eastAsiaTheme="minorEastAsia" w:hAnsi="Times New Roman" w:cs="Times New Roman"/>
          <w:color w:val="800080"/>
        </w:rPr>
        <w:t>[Page Number]</w:t>
      </w:r>
      <w:r w:rsidRPr="008F760D">
        <w:rPr>
          <w:rFonts w:ascii="Times New Roman" w:eastAsiaTheme="minorEastAsia" w:hAnsi="Times New Roman" w:cs="Times New Roman"/>
          <w:color w:val="000000"/>
        </w:rPr>
        <w:t>. Available from:&lt;http://www.curee.co.uk/files/RMHolyRosary/Resources/What_are_the_benefits_for_teaching_and_learning_of_cross_curricular_work.pdf&gt; [Accessed April 07, 2022].</w:t>
      </w:r>
    </w:p>
    <w:p w14:paraId="74E747ED" w14:textId="77777777" w:rsidR="004167CA" w:rsidRDefault="004167CA" w:rsidP="004167CA">
      <w:pPr>
        <w:pStyle w:val="Heading1"/>
        <w:spacing w:after="400"/>
        <w:rPr>
          <w:rFonts w:ascii="Calibri Light (Headings)" w:eastAsia="Calibri Light (Headings)" w:hAnsi="Calibri Light (Headings)" w:cs="Calibri Light (Headings)"/>
          <w:color w:val="00008B"/>
          <w:sz w:val="36"/>
          <w:u w:val="single"/>
        </w:rPr>
      </w:pPr>
    </w:p>
    <w:p w14:paraId="67BF4914" w14:textId="77777777" w:rsidR="004167CA" w:rsidRPr="008F760D" w:rsidRDefault="004167CA" w:rsidP="004167CA">
      <w:pPr>
        <w:spacing w:line="360" w:lineRule="auto"/>
        <w:rPr>
          <w:rFonts w:ascii="Times New Roman" w:hAnsi="Times New Roman" w:cs="Times New Roman"/>
          <w:u w:val="single"/>
        </w:rPr>
      </w:pPr>
    </w:p>
    <w:p w14:paraId="78151AEB"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7A2E0D4B" w14:textId="77777777" w:rsidTr="00815CFA">
        <w:tc>
          <w:tcPr>
            <w:tcW w:w="2689" w:type="dxa"/>
          </w:tcPr>
          <w:p w14:paraId="5CB69711" w14:textId="77777777" w:rsidR="00BC0E87" w:rsidRDefault="00BC0E87" w:rsidP="000B52F4">
            <w:pPr>
              <w:pStyle w:val="Heading2"/>
              <w:jc w:val="center"/>
              <w:outlineLvl w:val="1"/>
            </w:pPr>
            <w:r>
              <w:lastRenderedPageBreak/>
              <w:t xml:space="preserve">Professional Experience </w:t>
            </w:r>
            <w:r w:rsidRPr="00CD1E5D">
              <w:t>Template</w:t>
            </w:r>
            <w:r w:rsidR="00860793">
              <w:t xml:space="preserve"> 4</w:t>
            </w:r>
          </w:p>
        </w:tc>
        <w:tc>
          <w:tcPr>
            <w:tcW w:w="6327" w:type="dxa"/>
          </w:tcPr>
          <w:p w14:paraId="63CE3E04" w14:textId="77777777" w:rsidR="00BC0E87" w:rsidRDefault="00BC0E87" w:rsidP="00815CFA"/>
        </w:tc>
      </w:tr>
      <w:tr w:rsidR="00BC0E87" w14:paraId="0E110B58" w14:textId="77777777" w:rsidTr="00815CFA">
        <w:tc>
          <w:tcPr>
            <w:tcW w:w="2689" w:type="dxa"/>
          </w:tcPr>
          <w:p w14:paraId="53C10163" w14:textId="77777777" w:rsidR="00BC0E87" w:rsidRDefault="00BC0E87" w:rsidP="000B52F4">
            <w:pPr>
              <w:pStyle w:val="Heading2"/>
              <w:jc w:val="center"/>
              <w:outlineLvl w:val="1"/>
            </w:pPr>
            <w:r>
              <w:t>Pe</w:t>
            </w:r>
            <w:r w:rsidR="000B52F4">
              <w:t>dagogy Standard</w:t>
            </w:r>
          </w:p>
        </w:tc>
        <w:tc>
          <w:tcPr>
            <w:tcW w:w="6327" w:type="dxa"/>
          </w:tcPr>
          <w:p w14:paraId="2E5F18A5" w14:textId="77777777" w:rsidR="004E1D46" w:rsidRPr="00D57F44" w:rsidRDefault="004E1D46" w:rsidP="004E1D46">
            <w:pPr>
              <w:rPr>
                <w:rFonts w:asciiTheme="majorHAnsi" w:hAnsiTheme="majorHAnsi" w:cstheme="majorHAnsi"/>
                <w:b/>
                <w:color w:val="2E74B5" w:themeColor="accent1" w:themeShade="BF"/>
                <w:sz w:val="28"/>
                <w:szCs w:val="28"/>
              </w:rPr>
            </w:pPr>
            <w:r w:rsidRPr="00D57F44">
              <w:rPr>
                <w:rFonts w:asciiTheme="majorHAnsi" w:hAnsiTheme="majorHAnsi" w:cstheme="majorHAnsi"/>
                <w:b/>
                <w:color w:val="2E74B5" w:themeColor="accent1" w:themeShade="BF"/>
                <w:sz w:val="28"/>
                <w:szCs w:val="28"/>
              </w:rPr>
              <w:t>Cross-curricular themes</w:t>
            </w:r>
          </w:p>
          <w:p w14:paraId="11413814" w14:textId="77777777" w:rsidR="00BC0E87" w:rsidRDefault="00BC0E87" w:rsidP="00815CFA"/>
        </w:tc>
      </w:tr>
      <w:tr w:rsidR="00BC0E87" w14:paraId="335740C5" w14:textId="77777777" w:rsidTr="00815CFA">
        <w:tc>
          <w:tcPr>
            <w:tcW w:w="2689" w:type="dxa"/>
          </w:tcPr>
          <w:p w14:paraId="3EECEBA9" w14:textId="77777777" w:rsidR="00BC0E87" w:rsidRDefault="00BC0E87" w:rsidP="000B52F4">
            <w:pPr>
              <w:pStyle w:val="Heading3"/>
              <w:jc w:val="center"/>
              <w:outlineLvl w:val="2"/>
            </w:pPr>
            <w:r>
              <w:t>What did you do and why?</w:t>
            </w:r>
          </w:p>
          <w:p w14:paraId="2219912E" w14:textId="77777777" w:rsidR="00BC0E87" w:rsidRDefault="00BC0E87" w:rsidP="000B52F4">
            <w:pPr>
              <w:jc w:val="center"/>
            </w:pPr>
          </w:p>
        </w:tc>
        <w:tc>
          <w:tcPr>
            <w:tcW w:w="6327" w:type="dxa"/>
          </w:tcPr>
          <w:p w14:paraId="49E362EF" w14:textId="3048CB0B" w:rsidR="00BC0E87" w:rsidRDefault="00500B57" w:rsidP="00815CFA">
            <w:r>
              <w:rPr>
                <w:rFonts w:ascii="Open Sans" w:hAnsi="Open Sans" w:cs="Open Sans"/>
                <w:color w:val="161616"/>
                <w:shd w:val="clear" w:color="auto" w:fill="FFFFFF"/>
              </w:rPr>
              <w:t>​​​​​​​In this lesson plan, I had to create a lesson based on the principles of traditional Chinese fan dancing. This lesson plan series of lesson plans to celebrate Chinese New Year and to contextualise cultural celebrations that are different from the pupils own. While creating this lesson plan, I used my previous knowledge as a dancer and dance teacher to ensure that the routines undertaken were at an appropriate level for the pupils that were going to carry out the lesson, as well as adhering to all health and safety regulations. I also used my A-level dance training to ensure that the pupils would have an appropriate warmup and cooldown to adequately prepare and debrief them from the lesson. I also used my background in the creative arts to create ribbon battens for each of my pupils, as the school budget would not allow for the purchase of authentic materials</w:t>
            </w:r>
          </w:p>
        </w:tc>
      </w:tr>
      <w:tr w:rsidR="00BC0E87" w14:paraId="28C8044D" w14:textId="77777777" w:rsidTr="00815CFA">
        <w:tc>
          <w:tcPr>
            <w:tcW w:w="2689" w:type="dxa"/>
          </w:tcPr>
          <w:p w14:paraId="355C8628" w14:textId="77777777" w:rsidR="00BC0E87" w:rsidRDefault="00BC0E87" w:rsidP="000B52F4">
            <w:pPr>
              <w:pStyle w:val="Heading3"/>
              <w:jc w:val="center"/>
              <w:outlineLvl w:val="2"/>
            </w:pPr>
            <w:r>
              <w:t>What have you learned?</w:t>
            </w:r>
          </w:p>
          <w:p w14:paraId="39937609" w14:textId="77777777" w:rsidR="00BC0E87" w:rsidRDefault="00BC0E87" w:rsidP="000B52F4">
            <w:pPr>
              <w:jc w:val="center"/>
            </w:pPr>
          </w:p>
        </w:tc>
        <w:tc>
          <w:tcPr>
            <w:tcW w:w="6327" w:type="dxa"/>
          </w:tcPr>
          <w:p w14:paraId="69241860" w14:textId="004F7AC7" w:rsidR="00BC0E87" w:rsidRDefault="00500B57" w:rsidP="00815CFA">
            <w:r>
              <w:rPr>
                <w:rFonts w:ascii="Open Sans" w:hAnsi="Open Sans" w:cs="Open Sans"/>
                <w:color w:val="161616"/>
                <w:shd w:val="clear" w:color="auto" w:fill="FFFFFF"/>
              </w:rPr>
              <w:t>​​​​​​​From this experience, I have learned that I can use my previous experience to inform my practice in many ways. I learned that skills which I had before commencing my teacher training can be used in imaginative and useful ways practice which allows me to enhance my learners provision and understanding of the real-life contexts of the learning. I have also learnt that sometimes pupils are unintentionally resistant to the different styles of learning offer within the classroom, making them apprehensive to join in with lessons like these. In this instance, I believe I achieved what I set out to, the pupils went away from my lesson with an understanding and appreciation of a culture different from their own, helping them to become better citizens of Wales and the world</w:t>
            </w:r>
          </w:p>
        </w:tc>
      </w:tr>
      <w:tr w:rsidR="00BC0E87" w14:paraId="5C17B5DA" w14:textId="77777777" w:rsidTr="00815CFA">
        <w:tc>
          <w:tcPr>
            <w:tcW w:w="2689" w:type="dxa"/>
          </w:tcPr>
          <w:p w14:paraId="1C59C741" w14:textId="77777777" w:rsidR="00BC0E87" w:rsidRPr="007C32AA" w:rsidRDefault="00BC0E87" w:rsidP="000B52F4">
            <w:pPr>
              <w:pStyle w:val="Heading3"/>
              <w:jc w:val="center"/>
              <w:outlineLvl w:val="2"/>
            </w:pPr>
            <w:r>
              <w:t>What next?</w:t>
            </w:r>
          </w:p>
          <w:p w14:paraId="3B3DD4D1" w14:textId="77777777" w:rsidR="00BC0E87" w:rsidRDefault="00BC0E87" w:rsidP="000B52F4">
            <w:pPr>
              <w:jc w:val="center"/>
            </w:pPr>
          </w:p>
        </w:tc>
        <w:tc>
          <w:tcPr>
            <w:tcW w:w="6327" w:type="dxa"/>
          </w:tcPr>
          <w:p w14:paraId="4E1A2559" w14:textId="6DE6D96D" w:rsidR="00BC0E87" w:rsidRDefault="00500B57" w:rsidP="00815CFA">
            <w:r>
              <w:rPr>
                <w:rFonts w:ascii="Open Sans" w:hAnsi="Open Sans" w:cs="Open Sans"/>
                <w:color w:val="161616"/>
                <w:shd w:val="clear" w:color="auto" w:fill="FFFFFF"/>
              </w:rPr>
              <w:t>As a result of this experience, I feel that I need to become more confident when injecting my personal experiences into my lesson plans. I will also take forward with me the attitude that financial barriers should not be a reason for a learning experience being diminished, particularly when I am able to change this through my actions.</w:t>
            </w:r>
          </w:p>
        </w:tc>
      </w:tr>
    </w:tbl>
    <w:p w14:paraId="14A842F7" w14:textId="77777777" w:rsidR="00BC0E87" w:rsidRDefault="00BC0E87"/>
    <w:p w14:paraId="161DBE3F" w14:textId="77777777" w:rsidR="00BC0E87" w:rsidRDefault="00BC0E87"/>
    <w:p w14:paraId="0E18396D" w14:textId="77777777" w:rsidR="00BC0E87" w:rsidRDefault="00BC0E87"/>
    <w:p w14:paraId="525FC976" w14:textId="77777777" w:rsidR="003F3D6C" w:rsidRDefault="003F3D6C">
      <w:r>
        <w:t>Word count: Approximately 2,000</w:t>
      </w:r>
    </w:p>
    <w:sectPr w:rsidR="003F3D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Headings)">
    <w:altName w:val="Calibri Light"/>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750FDD"/>
    <w:multiLevelType w:val="hybridMultilevel"/>
    <w:tmpl w:val="9A1EE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1823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9457655E-9493-43B5-9DF2-55A05408E4A7}"/>
    <w:docVar w:name="dgnword-eventsink" w:val="2205596224624"/>
  </w:docVars>
  <w:rsids>
    <w:rsidRoot w:val="007145BF"/>
    <w:rsid w:val="00025523"/>
    <w:rsid w:val="000B52F4"/>
    <w:rsid w:val="000B5595"/>
    <w:rsid w:val="001078AD"/>
    <w:rsid w:val="001362B6"/>
    <w:rsid w:val="001A3181"/>
    <w:rsid w:val="001C0F5B"/>
    <w:rsid w:val="001E47B3"/>
    <w:rsid w:val="002C4AF4"/>
    <w:rsid w:val="003F3D6C"/>
    <w:rsid w:val="004167CA"/>
    <w:rsid w:val="004E1CB3"/>
    <w:rsid w:val="004E1D46"/>
    <w:rsid w:val="00500B57"/>
    <w:rsid w:val="00535F50"/>
    <w:rsid w:val="006115AD"/>
    <w:rsid w:val="0064004D"/>
    <w:rsid w:val="00644AAC"/>
    <w:rsid w:val="007145BF"/>
    <w:rsid w:val="007552D3"/>
    <w:rsid w:val="007A2F9B"/>
    <w:rsid w:val="00806199"/>
    <w:rsid w:val="00860793"/>
    <w:rsid w:val="00960559"/>
    <w:rsid w:val="009C7AEE"/>
    <w:rsid w:val="00A02F05"/>
    <w:rsid w:val="00AD0C90"/>
    <w:rsid w:val="00BC0E87"/>
    <w:rsid w:val="00BD56CC"/>
    <w:rsid w:val="00C8466C"/>
    <w:rsid w:val="00D57F44"/>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0B02C"/>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7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character" w:customStyle="1" w:styleId="Heading1Char">
    <w:name w:val="Heading 1 Char"/>
    <w:basedOn w:val="DefaultParagraphFont"/>
    <w:link w:val="Heading1"/>
    <w:uiPriority w:val="9"/>
    <w:rsid w:val="004167CA"/>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4167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Don15</b:Tag>
    <b:SourceType>ElectronicSource</b:SourceType>
    <b:Guid>{55A1BE01-5834-41BA-A5C1-53F5BF635E19}</b:Guid>
    <b:Title>Successful Futures</b:Title>
    <b:Year>2015</b:Year>
    <b:Publisher>Welsh Government</b:Publisher>
    <b:Author>
      <b:Author>
        <b:NameList>
          <b:Person>
            <b:Last>Donaldson</b:Last>
            <b:First>Graham</b:First>
          </b:Person>
        </b:NameList>
      </b:Author>
    </b:Author>
    <b:RefOrder>1</b:RefOrder>
  </b:Source>
</b:Sources>
</file>

<file path=customXml/itemProps1.xml><?xml version="1.0" encoding="utf-8"?>
<ds:datastoreItem xmlns:ds="http://schemas.openxmlformats.org/officeDocument/2006/customXml" ds:itemID="{A83E9C42-3C9A-494A-B062-5CF3CC9E8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4799</Words>
  <Characters>27358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Caitlyn Watkins</cp:lastModifiedBy>
  <cp:revision>2</cp:revision>
  <dcterms:created xsi:type="dcterms:W3CDTF">2022-04-07T21:01:00Z</dcterms:created>
  <dcterms:modified xsi:type="dcterms:W3CDTF">2022-04-07T21:01:00Z</dcterms:modified>
</cp:coreProperties>
</file>