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BFC" w:rsidRPr="00FE2D19" w:rsidRDefault="00FE2D19">
      <w:pPr>
        <w:rPr>
          <w:rFonts w:cstheme="minorHAnsi"/>
          <w:sz w:val="22"/>
          <w:szCs w:val="22"/>
        </w:rPr>
      </w:pPr>
      <w:r w:rsidRPr="00FE2D19">
        <w:rPr>
          <w:rFonts w:cstheme="minorHAnsi"/>
          <w:sz w:val="22"/>
          <w:szCs w:val="22"/>
        </w:rPr>
        <w:t>Policies and procedures are the foundation of compliance and best practice in early years settings. They provide a structured framework for safeguarding children, e</w:t>
      </w:r>
      <w:r w:rsidRPr="00FE2D19">
        <w:rPr>
          <w:rFonts w:cstheme="minorHAnsi"/>
          <w:sz w:val="22"/>
          <w:szCs w:val="22"/>
        </w:rPr>
        <w:t>nsuring high standards of care, and demonstrating regulatory compliance</w:t>
      </w:r>
      <w:r w:rsidR="00A054A3" w:rsidRPr="00FE2D19">
        <w:rPr>
          <w:rFonts w:cstheme="minorHAnsi"/>
          <w:sz w:val="22"/>
          <w:szCs w:val="22"/>
        </w:rPr>
        <w:t xml:space="preserve"> (Fitzgerald and Kay, 2016)</w:t>
      </w:r>
      <w:r w:rsidRPr="00FE2D19">
        <w:rPr>
          <w:rFonts w:cstheme="minorHAnsi"/>
          <w:sz w:val="22"/>
          <w:szCs w:val="22"/>
        </w:rPr>
        <w:t xml:space="preserve"> to Care Inspectorate Wales (CIW)</w:t>
      </w:r>
      <w:r w:rsidR="00420C4C" w:rsidRPr="00FE2D19">
        <w:rPr>
          <w:rFonts w:cstheme="minorHAnsi"/>
          <w:sz w:val="22"/>
          <w:szCs w:val="22"/>
        </w:rPr>
        <w:t xml:space="preserve"> and the</w:t>
      </w:r>
      <w:r w:rsidR="00420C4C" w:rsidRPr="00FE2D19">
        <w:rPr>
          <w:rFonts w:cstheme="minorHAnsi"/>
          <w:sz w:val="22"/>
          <w:szCs w:val="22"/>
        </w:rPr>
        <w:t xml:space="preserve"> Self-Assessment of Service Statement (SASS), which allows providers to critically evaluate their service quality and compliance with regulatory frameworks</w:t>
      </w:r>
      <w:r w:rsidRPr="00FE2D19">
        <w:rPr>
          <w:rFonts w:cstheme="minorHAnsi"/>
          <w:sz w:val="22"/>
          <w:szCs w:val="22"/>
        </w:rPr>
        <w:t xml:space="preserve">. For an early </w:t>
      </w:r>
      <w:proofErr w:type="gramStart"/>
      <w:r w:rsidRPr="00FE2D19">
        <w:rPr>
          <w:rFonts w:cstheme="minorHAnsi"/>
          <w:sz w:val="22"/>
          <w:szCs w:val="22"/>
        </w:rPr>
        <w:t>years</w:t>
      </w:r>
      <w:proofErr w:type="gramEnd"/>
      <w:r w:rsidRPr="00FE2D19">
        <w:rPr>
          <w:rFonts w:cstheme="minorHAnsi"/>
          <w:sz w:val="22"/>
          <w:szCs w:val="22"/>
        </w:rPr>
        <w:t xml:space="preserve"> placement service preparing for inspection, it is essential to have comprehensive, up-to-date, and well-implemented policies. CIW i</w:t>
      </w:r>
      <w:r w:rsidRPr="00FE2D19">
        <w:rPr>
          <w:rFonts w:cstheme="minorHAnsi"/>
          <w:sz w:val="22"/>
          <w:szCs w:val="22"/>
        </w:rPr>
        <w:t>nspections assess how effectively these policies are embedded into daily practice, with particular scrutiny on areas such as safeguarding</w:t>
      </w:r>
      <w:r w:rsidR="00A054A3" w:rsidRPr="00FE2D19">
        <w:rPr>
          <w:rFonts w:cstheme="minorHAnsi"/>
          <w:sz w:val="22"/>
          <w:szCs w:val="22"/>
        </w:rPr>
        <w:t xml:space="preserve"> (Care Inspectorate Wales, 2019).</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The Safeguarding and Child Pro</w:t>
      </w:r>
      <w:r w:rsidRPr="00FE2D19">
        <w:rPr>
          <w:rFonts w:cstheme="minorHAnsi"/>
          <w:sz w:val="22"/>
          <w:szCs w:val="22"/>
        </w:rPr>
        <w:t xml:space="preserve">tection Policy is one of the most </w:t>
      </w:r>
      <w:proofErr w:type="spellStart"/>
      <w:r w:rsidRPr="00FE2D19">
        <w:rPr>
          <w:rFonts w:cstheme="minorHAnsi"/>
          <w:sz w:val="22"/>
          <w:szCs w:val="22"/>
        </w:rPr>
        <w:t>scrutinised</w:t>
      </w:r>
      <w:proofErr w:type="spellEnd"/>
      <w:r w:rsidRPr="00FE2D19">
        <w:rPr>
          <w:rFonts w:cstheme="minorHAnsi"/>
          <w:sz w:val="22"/>
          <w:szCs w:val="22"/>
        </w:rPr>
        <w:t xml:space="preserve"> policies during CIW inspections. It must align with:</w:t>
      </w:r>
    </w:p>
    <w:p w:rsidR="00C26BFC" w:rsidRPr="00FE2D19" w:rsidRDefault="00FE2D19">
      <w:pPr>
        <w:rPr>
          <w:rFonts w:cstheme="minorHAnsi"/>
          <w:sz w:val="22"/>
          <w:szCs w:val="22"/>
        </w:rPr>
      </w:pPr>
      <w:r w:rsidRPr="00FE2D19">
        <w:rPr>
          <w:rFonts w:cstheme="minorHAnsi"/>
          <w:sz w:val="22"/>
          <w:szCs w:val="22"/>
        </w:rPr>
        <w:tab/>
        <w:t>•</w:t>
      </w:r>
      <w:r w:rsidRPr="00FE2D19">
        <w:rPr>
          <w:rFonts w:cstheme="minorHAnsi"/>
          <w:sz w:val="22"/>
          <w:szCs w:val="22"/>
        </w:rPr>
        <w:tab/>
        <w:t>The Wales Safeguarding Procedures (2019).</w:t>
      </w:r>
    </w:p>
    <w:p w:rsidR="00C26BFC" w:rsidRPr="00FE2D19" w:rsidRDefault="00FE2D19">
      <w:pPr>
        <w:rPr>
          <w:rFonts w:cstheme="minorHAnsi"/>
          <w:sz w:val="22"/>
          <w:szCs w:val="22"/>
        </w:rPr>
      </w:pPr>
      <w:r w:rsidRPr="00FE2D19">
        <w:rPr>
          <w:rFonts w:cstheme="minorHAnsi"/>
          <w:sz w:val="22"/>
          <w:szCs w:val="22"/>
        </w:rPr>
        <w:tab/>
        <w:t>•</w:t>
      </w:r>
      <w:r w:rsidRPr="00FE2D19">
        <w:rPr>
          <w:rFonts w:cstheme="minorHAnsi"/>
          <w:sz w:val="22"/>
          <w:szCs w:val="22"/>
        </w:rPr>
        <w:tab/>
        <w:t>The Social Services and Well-being (Wales) Act 2014, which defines statutory responsibilities for reporting c</w:t>
      </w:r>
      <w:r w:rsidRPr="00FE2D19">
        <w:rPr>
          <w:rFonts w:cstheme="minorHAnsi"/>
          <w:sz w:val="22"/>
          <w:szCs w:val="22"/>
        </w:rPr>
        <w:t>oncerns.</w:t>
      </w:r>
    </w:p>
    <w:p w:rsidR="00C26BFC" w:rsidRPr="00FE2D19" w:rsidRDefault="00FE2D19">
      <w:pPr>
        <w:rPr>
          <w:rFonts w:cstheme="minorHAnsi"/>
          <w:sz w:val="22"/>
          <w:szCs w:val="22"/>
        </w:rPr>
      </w:pPr>
      <w:r w:rsidRPr="00FE2D19">
        <w:rPr>
          <w:rFonts w:cstheme="minorHAnsi"/>
          <w:sz w:val="22"/>
          <w:szCs w:val="22"/>
        </w:rPr>
        <w:t>A safeguarding policy in a nursery setting is a crucial document that ensures the safety, well-being, and protection of children from harm, abuse, and neglect</w:t>
      </w:r>
      <w:r w:rsidR="00A054A3" w:rsidRPr="00FE2D19">
        <w:rPr>
          <w:rFonts w:cstheme="minorHAnsi"/>
          <w:sz w:val="22"/>
          <w:szCs w:val="22"/>
        </w:rPr>
        <w:t xml:space="preserve"> (Pugh and Duffy, 2013)</w:t>
      </w:r>
      <w:r w:rsidRPr="00FE2D19">
        <w:rPr>
          <w:rFonts w:cstheme="minorHAnsi"/>
          <w:sz w:val="22"/>
          <w:szCs w:val="22"/>
        </w:rPr>
        <w:t>. It should outline clear procedures, responsibilities, and guidelines for staff, parent</w:t>
      </w:r>
      <w:r w:rsidRPr="00FE2D19">
        <w:rPr>
          <w:rFonts w:cstheme="minorHAnsi"/>
          <w:sz w:val="22"/>
          <w:szCs w:val="22"/>
        </w:rPr>
        <w:t>s, and external agencies to follow</w:t>
      </w:r>
      <w:r w:rsidR="00A054A3" w:rsidRPr="00FE2D19">
        <w:rPr>
          <w:rFonts w:cstheme="minorHAnsi"/>
          <w:sz w:val="22"/>
          <w:szCs w:val="22"/>
        </w:rPr>
        <w:t xml:space="preserve"> (Twigg, 2018)</w:t>
      </w:r>
      <w:r w:rsidRPr="00FE2D19">
        <w:rPr>
          <w:rFonts w:cstheme="minorHAnsi"/>
          <w:sz w:val="22"/>
          <w:szCs w:val="22"/>
        </w:rPr>
        <w:t>. This policy must align with relevant legislation, such as the Children Act 1989 and 2004, the Early Years Foundation Stage (EYFS) framework, and the Working Together to Safeguard Children guidance (Department for Educati</w:t>
      </w:r>
      <w:r w:rsidRPr="00FE2D19">
        <w:rPr>
          <w:rFonts w:cstheme="minorHAnsi"/>
          <w:sz w:val="22"/>
          <w:szCs w:val="22"/>
        </w:rPr>
        <w:t>on, 2018).</w:t>
      </w:r>
    </w:p>
    <w:p w:rsidR="00C26BFC" w:rsidRPr="00FE2D19" w:rsidRDefault="00FE2D19">
      <w:pPr>
        <w:rPr>
          <w:rFonts w:cstheme="minorHAnsi"/>
          <w:sz w:val="22"/>
          <w:szCs w:val="22"/>
        </w:rPr>
      </w:pPr>
      <w:r w:rsidRPr="00FE2D19">
        <w:rPr>
          <w:rFonts w:cstheme="minorHAnsi"/>
          <w:sz w:val="22"/>
          <w:szCs w:val="22"/>
        </w:rPr>
        <w:t>The policy should begin with a statement of intent, outlining the nursery’s commitment to safeguarding and promoting the welfare of all children in its care</w:t>
      </w:r>
      <w:r w:rsidR="00A054A3" w:rsidRPr="00FE2D19">
        <w:rPr>
          <w:rFonts w:cstheme="minorHAnsi"/>
          <w:sz w:val="22"/>
          <w:szCs w:val="22"/>
        </w:rPr>
        <w:t xml:space="preserve"> (Crow and Watson, 2018)</w:t>
      </w:r>
      <w:r w:rsidRPr="00FE2D19">
        <w:rPr>
          <w:rFonts w:cstheme="minorHAnsi"/>
          <w:sz w:val="22"/>
          <w:szCs w:val="22"/>
        </w:rPr>
        <w:t>. It should define key terms, such as safeguarding, abuse, and neglect, ensuring that al</w:t>
      </w:r>
      <w:r w:rsidRPr="00FE2D19">
        <w:rPr>
          <w:rFonts w:cstheme="minorHAnsi"/>
          <w:sz w:val="22"/>
          <w:szCs w:val="22"/>
        </w:rPr>
        <w:t>l staff members have a shared understanding of these concepts. Additionally, it must include legal responsibilities</w:t>
      </w:r>
      <w:r w:rsidR="00A054A3" w:rsidRPr="00FE2D19">
        <w:rPr>
          <w:rFonts w:cstheme="minorHAnsi"/>
          <w:sz w:val="22"/>
          <w:szCs w:val="22"/>
        </w:rPr>
        <w:t xml:space="preserve"> (Duncan, 2023)</w:t>
      </w:r>
      <w:r w:rsidRPr="00FE2D19">
        <w:rPr>
          <w:rFonts w:cstheme="minorHAnsi"/>
          <w:sz w:val="22"/>
          <w:szCs w:val="22"/>
        </w:rPr>
        <w:t>, referring to statutory guidance that nurseries must follow, such as the requirement for all staff to undergo Disclosure and Barring Service</w:t>
      </w:r>
      <w:r w:rsidRPr="00FE2D19">
        <w:rPr>
          <w:rFonts w:cstheme="minorHAnsi"/>
          <w:sz w:val="22"/>
          <w:szCs w:val="22"/>
        </w:rPr>
        <w:t xml:space="preserve"> (DBS) checks before working with children (HM Government, 2015).</w:t>
      </w:r>
    </w:p>
    <w:p w:rsidR="00C26BFC" w:rsidRPr="00FE2D19" w:rsidRDefault="00FE2D19">
      <w:pPr>
        <w:rPr>
          <w:rFonts w:cstheme="minorHAnsi"/>
          <w:sz w:val="22"/>
          <w:szCs w:val="22"/>
        </w:rPr>
      </w:pPr>
      <w:r w:rsidRPr="00FE2D19">
        <w:rPr>
          <w:rFonts w:cstheme="minorHAnsi"/>
          <w:sz w:val="22"/>
          <w:szCs w:val="22"/>
        </w:rPr>
        <w:t>A clear section on roles and responsibilities is essential, specifying the duties of designated safeguarding leads (DSLs), nursery staff, and management</w:t>
      </w:r>
      <w:r w:rsidR="00A054A3" w:rsidRPr="00FE2D19">
        <w:rPr>
          <w:rFonts w:cstheme="minorHAnsi"/>
          <w:sz w:val="22"/>
          <w:szCs w:val="22"/>
        </w:rPr>
        <w:t xml:space="preserve"> (Buckler, 2022)</w:t>
      </w:r>
      <w:r w:rsidRPr="00FE2D19">
        <w:rPr>
          <w:rFonts w:cstheme="minorHAnsi"/>
          <w:sz w:val="22"/>
          <w:szCs w:val="22"/>
        </w:rPr>
        <w:t>. The DSL should be identified by nam</w:t>
      </w:r>
      <w:r w:rsidRPr="00FE2D19">
        <w:rPr>
          <w:rFonts w:cstheme="minorHAnsi"/>
          <w:sz w:val="22"/>
          <w:szCs w:val="22"/>
        </w:rPr>
        <w:t xml:space="preserve">e, and their role should include overseeing safeguarding concerns, liaising with external agencies, and ensuring staff training is up to date (NSPCC, 2021). All nursery staff should be trained to </w:t>
      </w:r>
      <w:proofErr w:type="spellStart"/>
      <w:r w:rsidRPr="00FE2D19">
        <w:rPr>
          <w:rFonts w:cstheme="minorHAnsi"/>
          <w:sz w:val="22"/>
          <w:szCs w:val="22"/>
        </w:rPr>
        <w:t>recognise</w:t>
      </w:r>
      <w:proofErr w:type="spellEnd"/>
      <w:r w:rsidRPr="00FE2D19">
        <w:rPr>
          <w:rFonts w:cstheme="minorHAnsi"/>
          <w:sz w:val="22"/>
          <w:szCs w:val="22"/>
        </w:rPr>
        <w:t xml:space="preserve"> signs of abuse, report concerns appropriately, and</w:t>
      </w:r>
      <w:r w:rsidRPr="00FE2D19">
        <w:rPr>
          <w:rFonts w:cstheme="minorHAnsi"/>
          <w:sz w:val="22"/>
          <w:szCs w:val="22"/>
        </w:rPr>
        <w:t xml:space="preserve"> understand the procedures for handling allegations against staff members.</w:t>
      </w:r>
    </w:p>
    <w:p w:rsidR="00C26BFC" w:rsidRPr="00FE2D19" w:rsidRDefault="00FE2D19">
      <w:pPr>
        <w:rPr>
          <w:rFonts w:cstheme="minorHAnsi"/>
          <w:sz w:val="22"/>
          <w:szCs w:val="22"/>
        </w:rPr>
      </w:pPr>
      <w:r w:rsidRPr="00FE2D19">
        <w:rPr>
          <w:rFonts w:cstheme="minorHAnsi"/>
          <w:sz w:val="22"/>
          <w:szCs w:val="22"/>
        </w:rPr>
        <w:t>The policy must outline procedures for responding to safeguarding concerns. This includes reporting and recording concerns, following confidentiality protocols, and ensuring that i</w:t>
      </w:r>
      <w:r w:rsidRPr="00FE2D19">
        <w:rPr>
          <w:rFonts w:cstheme="minorHAnsi"/>
          <w:sz w:val="22"/>
          <w:szCs w:val="22"/>
        </w:rPr>
        <w:t xml:space="preserve">nformation is shared with relevant agencies, such as local safeguarding partners and social </w:t>
      </w:r>
      <w:r w:rsidRPr="00FE2D19">
        <w:rPr>
          <w:rFonts w:cstheme="minorHAnsi"/>
          <w:sz w:val="22"/>
          <w:szCs w:val="22"/>
        </w:rPr>
        <w:lastRenderedPageBreak/>
        <w:t>services</w:t>
      </w:r>
      <w:r w:rsidR="00305255" w:rsidRPr="00FE2D19">
        <w:rPr>
          <w:rFonts w:cstheme="minorHAnsi"/>
          <w:sz w:val="22"/>
          <w:szCs w:val="22"/>
        </w:rPr>
        <w:t xml:space="preserve"> (Kitchen </w:t>
      </w:r>
      <w:r w:rsidR="00305255" w:rsidRPr="00FE2D19">
        <w:rPr>
          <w:rFonts w:cstheme="minorHAnsi"/>
          <w:i/>
          <w:sz w:val="22"/>
          <w:szCs w:val="22"/>
        </w:rPr>
        <w:t>et al.,</w:t>
      </w:r>
      <w:r w:rsidR="00305255" w:rsidRPr="00FE2D19">
        <w:rPr>
          <w:rFonts w:cstheme="minorHAnsi"/>
          <w:sz w:val="22"/>
          <w:szCs w:val="22"/>
        </w:rPr>
        <w:t xml:space="preserve"> 2024)</w:t>
      </w:r>
      <w:r w:rsidRPr="00FE2D19">
        <w:rPr>
          <w:rFonts w:cstheme="minorHAnsi"/>
          <w:sz w:val="22"/>
          <w:szCs w:val="22"/>
        </w:rPr>
        <w:t>, in line with the Data Protection Act 2018. Additionally, the document should highlight the importance of a child-</w:t>
      </w:r>
      <w:proofErr w:type="spellStart"/>
      <w:r w:rsidRPr="00FE2D19">
        <w:rPr>
          <w:rFonts w:cstheme="minorHAnsi"/>
          <w:sz w:val="22"/>
          <w:szCs w:val="22"/>
        </w:rPr>
        <w:t>centred</w:t>
      </w:r>
      <w:proofErr w:type="spellEnd"/>
      <w:r w:rsidRPr="00FE2D19">
        <w:rPr>
          <w:rFonts w:cstheme="minorHAnsi"/>
          <w:sz w:val="22"/>
          <w:szCs w:val="22"/>
        </w:rPr>
        <w:t xml:space="preserve"> approach, where children’s voices</w:t>
      </w:r>
      <w:r w:rsidRPr="00FE2D19">
        <w:rPr>
          <w:rFonts w:cstheme="minorHAnsi"/>
          <w:sz w:val="22"/>
          <w:szCs w:val="22"/>
        </w:rPr>
        <w:t xml:space="preserve"> are heard, and their best interests are </w:t>
      </w:r>
      <w:proofErr w:type="spellStart"/>
      <w:r w:rsidRPr="00FE2D19">
        <w:rPr>
          <w:rFonts w:cstheme="minorHAnsi"/>
          <w:sz w:val="22"/>
          <w:szCs w:val="22"/>
        </w:rPr>
        <w:t>prioritised</w:t>
      </w:r>
      <w:proofErr w:type="spellEnd"/>
      <w:r w:rsidRPr="00FE2D19">
        <w:rPr>
          <w:rFonts w:cstheme="minorHAnsi"/>
          <w:sz w:val="22"/>
          <w:szCs w:val="22"/>
        </w:rPr>
        <w:t xml:space="preserve"> in decision-making (Munro, 2011).</w:t>
      </w:r>
    </w:p>
    <w:p w:rsidR="00C26BFC" w:rsidRPr="00FE2D19" w:rsidRDefault="00FE2D19">
      <w:pPr>
        <w:rPr>
          <w:rFonts w:cstheme="minorHAnsi"/>
          <w:sz w:val="22"/>
          <w:szCs w:val="22"/>
        </w:rPr>
      </w:pPr>
      <w:r w:rsidRPr="00FE2D19">
        <w:rPr>
          <w:rFonts w:cstheme="minorHAnsi"/>
          <w:sz w:val="22"/>
          <w:szCs w:val="22"/>
        </w:rPr>
        <w:t>Safer recruitment practices should also be included to prevent unsuitable individuals from working with children</w:t>
      </w:r>
      <w:r w:rsidR="00305255" w:rsidRPr="00FE2D19">
        <w:rPr>
          <w:rFonts w:cstheme="minorHAnsi"/>
          <w:sz w:val="22"/>
          <w:szCs w:val="22"/>
        </w:rPr>
        <w:t xml:space="preserve"> (Reardon, 2018)</w:t>
      </w:r>
      <w:r w:rsidRPr="00FE2D19">
        <w:rPr>
          <w:rFonts w:cstheme="minorHAnsi"/>
          <w:sz w:val="22"/>
          <w:szCs w:val="22"/>
        </w:rPr>
        <w:t>. This involves carrying out thorough background checks,</w:t>
      </w:r>
      <w:r w:rsidRPr="00FE2D19">
        <w:rPr>
          <w:rFonts w:cstheme="minorHAnsi"/>
          <w:sz w:val="22"/>
          <w:szCs w:val="22"/>
        </w:rPr>
        <w:t xml:space="preserve"> verifying employment history, and ensuring new hires understand the nursery’s safeguarding procedures (Department for Education, 2020). The policy should further address supervision and training, ensuring staff receive ongoing professional development in </w:t>
      </w:r>
      <w:r w:rsidRPr="00FE2D19">
        <w:rPr>
          <w:rFonts w:cstheme="minorHAnsi"/>
          <w:sz w:val="22"/>
          <w:szCs w:val="22"/>
        </w:rPr>
        <w:t>safeguarding practices.</w:t>
      </w:r>
    </w:p>
    <w:p w:rsidR="00C26BFC" w:rsidRPr="00FE2D19" w:rsidRDefault="00FE2D19">
      <w:pPr>
        <w:rPr>
          <w:rFonts w:cstheme="minorHAnsi"/>
          <w:sz w:val="22"/>
          <w:szCs w:val="22"/>
        </w:rPr>
      </w:pPr>
      <w:r w:rsidRPr="00FE2D19">
        <w:rPr>
          <w:rFonts w:cstheme="minorHAnsi"/>
          <w:sz w:val="22"/>
          <w:szCs w:val="22"/>
        </w:rPr>
        <w:t xml:space="preserve">Working in partnership with parents and </w:t>
      </w:r>
      <w:proofErr w:type="spellStart"/>
      <w:r w:rsidRPr="00FE2D19">
        <w:rPr>
          <w:rFonts w:cstheme="minorHAnsi"/>
          <w:sz w:val="22"/>
          <w:szCs w:val="22"/>
        </w:rPr>
        <w:t>carers</w:t>
      </w:r>
      <w:proofErr w:type="spellEnd"/>
      <w:r w:rsidRPr="00FE2D19">
        <w:rPr>
          <w:rFonts w:cstheme="minorHAnsi"/>
          <w:sz w:val="22"/>
          <w:szCs w:val="22"/>
        </w:rPr>
        <w:t xml:space="preserve"> is another critical aspect of safeguarding</w:t>
      </w:r>
      <w:r w:rsidR="00305255" w:rsidRPr="00FE2D19">
        <w:rPr>
          <w:rFonts w:cstheme="minorHAnsi"/>
          <w:sz w:val="22"/>
          <w:szCs w:val="22"/>
        </w:rPr>
        <w:t xml:space="preserve"> (Care Learning, 2024)</w:t>
      </w:r>
      <w:r w:rsidRPr="00FE2D19">
        <w:rPr>
          <w:rFonts w:cstheme="minorHAnsi"/>
          <w:sz w:val="22"/>
          <w:szCs w:val="22"/>
        </w:rPr>
        <w:t>. The policy should promote open communication and outline the nursery’s commitment to sharing relevant information with families while mainta</w:t>
      </w:r>
      <w:r w:rsidRPr="00FE2D19">
        <w:rPr>
          <w:rFonts w:cstheme="minorHAnsi"/>
          <w:sz w:val="22"/>
          <w:szCs w:val="22"/>
        </w:rPr>
        <w:t>ining confidentiality and adhering to safeguarding laws</w:t>
      </w:r>
      <w:r w:rsidR="00305255" w:rsidRPr="00FE2D19">
        <w:rPr>
          <w:rFonts w:cstheme="minorHAnsi"/>
          <w:sz w:val="22"/>
          <w:szCs w:val="22"/>
        </w:rPr>
        <w:t xml:space="preserve"> (Palmer and Jenkins, 2010)</w:t>
      </w:r>
      <w:r w:rsidRPr="00FE2D19">
        <w:rPr>
          <w:rFonts w:cstheme="minorHAnsi"/>
          <w:sz w:val="22"/>
          <w:szCs w:val="22"/>
        </w:rPr>
        <w:t>. There should also be clear guidance on handling disclosures from children, ensuring that staff respond sensitively and appropriately.</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Additionally, the safeguarding policy should cover specific safe</w:t>
      </w:r>
      <w:r w:rsidRPr="00FE2D19">
        <w:rPr>
          <w:rFonts w:cstheme="minorHAnsi"/>
          <w:sz w:val="22"/>
          <w:szCs w:val="22"/>
        </w:rPr>
        <w:t xml:space="preserve">guarding issues, such as online safety, prevent duty (to protect children from </w:t>
      </w:r>
      <w:proofErr w:type="spellStart"/>
      <w:r w:rsidRPr="00FE2D19">
        <w:rPr>
          <w:rFonts w:cstheme="minorHAnsi"/>
          <w:sz w:val="22"/>
          <w:szCs w:val="22"/>
        </w:rPr>
        <w:t>radicalisation</w:t>
      </w:r>
      <w:proofErr w:type="spellEnd"/>
      <w:r w:rsidRPr="00FE2D19">
        <w:rPr>
          <w:rFonts w:cstheme="minorHAnsi"/>
          <w:sz w:val="22"/>
          <w:szCs w:val="22"/>
        </w:rPr>
        <w:t xml:space="preserve"> and extremism), and managing concerns related to domestic abuse, child exploitation, or mental health issues</w:t>
      </w:r>
      <w:r w:rsidR="00305255" w:rsidRPr="00FE2D19">
        <w:rPr>
          <w:rFonts w:cstheme="minorHAnsi"/>
          <w:sz w:val="22"/>
          <w:szCs w:val="22"/>
        </w:rPr>
        <w:t xml:space="preserve"> (Livingstone </w:t>
      </w:r>
      <w:r w:rsidR="00305255" w:rsidRPr="00FE2D19">
        <w:rPr>
          <w:rFonts w:cstheme="minorHAnsi"/>
          <w:i/>
          <w:sz w:val="22"/>
          <w:szCs w:val="22"/>
        </w:rPr>
        <w:t>et al.,</w:t>
      </w:r>
      <w:r w:rsidR="00305255" w:rsidRPr="00FE2D19">
        <w:rPr>
          <w:rFonts w:cstheme="minorHAnsi"/>
          <w:sz w:val="22"/>
          <w:szCs w:val="22"/>
        </w:rPr>
        <w:t xml:space="preserve"> 2017)</w:t>
      </w:r>
      <w:r w:rsidRPr="00FE2D19">
        <w:rPr>
          <w:rFonts w:cstheme="minorHAnsi"/>
          <w:sz w:val="22"/>
          <w:szCs w:val="22"/>
        </w:rPr>
        <w:t>. It should include a section on whistleblowing, encou</w:t>
      </w:r>
      <w:r w:rsidRPr="00FE2D19">
        <w:rPr>
          <w:rFonts w:cstheme="minorHAnsi"/>
          <w:sz w:val="22"/>
          <w:szCs w:val="22"/>
        </w:rPr>
        <w:t>raging staff to report concerns about poor safeguarding practices without fear of repercussions (</w:t>
      </w:r>
      <w:proofErr w:type="spellStart"/>
      <w:r w:rsidRPr="00FE2D19">
        <w:rPr>
          <w:rFonts w:cstheme="minorHAnsi"/>
          <w:sz w:val="22"/>
          <w:szCs w:val="22"/>
        </w:rPr>
        <w:t>Ofsted</w:t>
      </w:r>
      <w:proofErr w:type="spellEnd"/>
      <w:r w:rsidRPr="00FE2D19">
        <w:rPr>
          <w:rFonts w:cstheme="minorHAnsi"/>
          <w:sz w:val="22"/>
          <w:szCs w:val="22"/>
        </w:rPr>
        <w:t>, 2019).</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 xml:space="preserve">Finally, the policy should include a section on monitoring and review, outlining how the nursery will regularly assess and update safeguarding </w:t>
      </w:r>
      <w:r w:rsidRPr="00FE2D19">
        <w:rPr>
          <w:rFonts w:cstheme="minorHAnsi"/>
          <w:sz w:val="22"/>
          <w:szCs w:val="22"/>
        </w:rPr>
        <w:t>procedures to reflect changes in legislation, best practices, and lessons learned from safeguarding incidents</w:t>
      </w:r>
      <w:r w:rsidR="00DF4D91" w:rsidRPr="00FE2D19">
        <w:rPr>
          <w:rFonts w:cstheme="minorHAnsi"/>
          <w:sz w:val="22"/>
          <w:szCs w:val="22"/>
        </w:rPr>
        <w:t xml:space="preserve"> (</w:t>
      </w:r>
      <w:proofErr w:type="spellStart"/>
      <w:r w:rsidR="00DF4D91" w:rsidRPr="00FE2D19">
        <w:rPr>
          <w:rFonts w:cstheme="minorHAnsi"/>
          <w:sz w:val="22"/>
          <w:szCs w:val="22"/>
        </w:rPr>
        <w:t>Akiehurst</w:t>
      </w:r>
      <w:proofErr w:type="spellEnd"/>
      <w:r w:rsidR="00DF4D91" w:rsidRPr="00FE2D19">
        <w:rPr>
          <w:rFonts w:cstheme="minorHAnsi"/>
          <w:sz w:val="22"/>
          <w:szCs w:val="22"/>
        </w:rPr>
        <w:t>, 2021)</w:t>
      </w:r>
      <w:r w:rsidRPr="00FE2D19">
        <w:rPr>
          <w:rFonts w:cstheme="minorHAnsi"/>
          <w:sz w:val="22"/>
          <w:szCs w:val="22"/>
        </w:rPr>
        <w:t>. This ensures that the policy remains effective and responsive to the evolving needs of children and families.</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However, weaknesses arise when:</w:t>
      </w:r>
    </w:p>
    <w:p w:rsidR="00C26BFC" w:rsidRPr="00FE2D19" w:rsidRDefault="00FE2D19">
      <w:pPr>
        <w:rPr>
          <w:rFonts w:cstheme="minorHAnsi"/>
          <w:sz w:val="22"/>
          <w:szCs w:val="22"/>
        </w:rPr>
      </w:pPr>
      <w:r w:rsidRPr="00FE2D19">
        <w:rPr>
          <w:rFonts w:cstheme="minorHAnsi"/>
          <w:sz w:val="22"/>
          <w:szCs w:val="22"/>
        </w:rPr>
        <w:tab/>
        <w:t>•</w:t>
      </w:r>
      <w:r w:rsidRPr="00FE2D19">
        <w:rPr>
          <w:rFonts w:cstheme="minorHAnsi"/>
          <w:sz w:val="22"/>
          <w:szCs w:val="22"/>
        </w:rPr>
        <w:tab/>
        <w:t>Policies are not well communicated to staff, leading to inconsistent safeguarding responses.</w:t>
      </w:r>
    </w:p>
    <w:p w:rsidR="00C26BFC" w:rsidRPr="00FE2D19" w:rsidRDefault="00FE2D19">
      <w:pPr>
        <w:rPr>
          <w:rFonts w:cstheme="minorHAnsi"/>
          <w:sz w:val="22"/>
          <w:szCs w:val="22"/>
        </w:rPr>
      </w:pPr>
      <w:r w:rsidRPr="00FE2D19">
        <w:rPr>
          <w:rFonts w:cstheme="minorHAnsi"/>
          <w:sz w:val="22"/>
          <w:szCs w:val="22"/>
        </w:rPr>
        <w:tab/>
        <w:t>•</w:t>
      </w:r>
      <w:r w:rsidRPr="00FE2D19">
        <w:rPr>
          <w:rFonts w:cstheme="minorHAnsi"/>
          <w:sz w:val="22"/>
          <w:szCs w:val="22"/>
        </w:rPr>
        <w:tab/>
        <w:t>Record-keeping is poor, making it difficult to evidence that concerns have been addressed correctly.</w:t>
      </w:r>
    </w:p>
    <w:p w:rsidR="00C26BFC" w:rsidRPr="00FE2D19" w:rsidRDefault="00FE2D19">
      <w:pPr>
        <w:rPr>
          <w:rFonts w:cstheme="minorHAnsi"/>
          <w:sz w:val="22"/>
          <w:szCs w:val="22"/>
        </w:rPr>
      </w:pPr>
      <w:r w:rsidRPr="00FE2D19">
        <w:rPr>
          <w:rFonts w:cstheme="minorHAnsi"/>
          <w:sz w:val="22"/>
          <w:szCs w:val="22"/>
        </w:rPr>
        <w:tab/>
        <w:t>•</w:t>
      </w:r>
      <w:r w:rsidRPr="00FE2D19">
        <w:rPr>
          <w:rFonts w:cstheme="minorHAnsi"/>
          <w:sz w:val="22"/>
          <w:szCs w:val="22"/>
        </w:rPr>
        <w:tab/>
        <w:t>Parental awareness is lacking, meaning families may not</w:t>
      </w:r>
      <w:r w:rsidRPr="00FE2D19">
        <w:rPr>
          <w:rFonts w:cstheme="minorHAnsi"/>
          <w:sz w:val="22"/>
          <w:szCs w:val="22"/>
        </w:rPr>
        <w:t xml:space="preserve"> understand reporting procedures or how concerns are</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Effective policies form the foundation of high-quality early years care, ensuring compliance with Care Inspectorate Wales (CIW) regulations and promoting best practices. However, for policies to be effe</w:t>
      </w:r>
      <w:r w:rsidRPr="00FE2D19">
        <w:rPr>
          <w:rFonts w:cstheme="minorHAnsi"/>
          <w:sz w:val="22"/>
          <w:szCs w:val="22"/>
        </w:rPr>
        <w:t>ctive, they must be regularly reviewed, updated, and informed by stakeholder feedback. Gathering input from parents, staff, children, and external agencies is essential for refining policies to better meet the needs of the setting and the wider community</w:t>
      </w:r>
      <w:r w:rsidR="00DF4D91" w:rsidRPr="00FE2D19">
        <w:rPr>
          <w:rFonts w:cstheme="minorHAnsi"/>
          <w:sz w:val="22"/>
          <w:szCs w:val="22"/>
        </w:rPr>
        <w:t xml:space="preserve"> (Davies and Ward, 2025)</w:t>
      </w:r>
      <w:r w:rsidRPr="00FE2D19">
        <w:rPr>
          <w:rFonts w:cstheme="minorHAnsi"/>
          <w:sz w:val="22"/>
          <w:szCs w:val="22"/>
        </w:rPr>
        <w:t>.</w:t>
      </w:r>
    </w:p>
    <w:p w:rsidR="00C26BFC" w:rsidRPr="00FE2D19" w:rsidRDefault="00FE2D19">
      <w:pPr>
        <w:rPr>
          <w:rFonts w:cstheme="minorHAnsi"/>
          <w:sz w:val="22"/>
          <w:szCs w:val="22"/>
        </w:rPr>
      </w:pPr>
      <w:r w:rsidRPr="00FE2D19">
        <w:rPr>
          <w:rFonts w:cstheme="minorHAnsi"/>
          <w:sz w:val="22"/>
          <w:szCs w:val="22"/>
        </w:rPr>
        <w:t>One of the most common methods used in nursery settings is parental questionnaires and surveys. These tools allow nurseries to gather structured feedback on areas such as communication, curriculum, and overall satisfaction (Miller and Cable, 2011). Survey</w:t>
      </w:r>
      <w:r w:rsidRPr="00FE2D19">
        <w:rPr>
          <w:rFonts w:cstheme="minorHAnsi"/>
          <w:sz w:val="22"/>
          <w:szCs w:val="22"/>
        </w:rPr>
        <w:t>s can provide valuable quantitative data that highlight trends and areas for improvement. However, their effectiveness is limited by low response rates, potential bias, and the fact that some parents may not feel comfortable expressing concerns in a writte</w:t>
      </w:r>
      <w:r w:rsidRPr="00FE2D19">
        <w:rPr>
          <w:rFonts w:cstheme="minorHAnsi"/>
          <w:sz w:val="22"/>
          <w:szCs w:val="22"/>
        </w:rPr>
        <w:t>n format (Roberts-Holmes, 2018). To mitigate these limitations, nurseries often supplement surveys with informal discussions or digital feedback platforms, which offer parents more accessible and immediate ways to voice their opinions.</w:t>
      </w:r>
    </w:p>
    <w:p w:rsidR="00C26BFC" w:rsidRPr="00FE2D19" w:rsidRDefault="00FE2D19">
      <w:pPr>
        <w:rPr>
          <w:rFonts w:cstheme="minorHAnsi"/>
          <w:sz w:val="22"/>
          <w:szCs w:val="22"/>
        </w:rPr>
      </w:pPr>
      <w:r w:rsidRPr="00FE2D19">
        <w:rPr>
          <w:rFonts w:cstheme="minorHAnsi"/>
          <w:sz w:val="22"/>
          <w:szCs w:val="22"/>
        </w:rPr>
        <w:t xml:space="preserve">Another key method </w:t>
      </w:r>
      <w:r w:rsidRPr="00FE2D19">
        <w:rPr>
          <w:rFonts w:cstheme="minorHAnsi"/>
          <w:sz w:val="22"/>
          <w:szCs w:val="22"/>
        </w:rPr>
        <w:t>is face-to-face communication, which includes parents’ evenings, daily interactions at drop-off and pick-up times, and scheduled meetings. These interactions allow for in-depth discussions, providing qualitative insights that structured surveys may overloo</w:t>
      </w:r>
      <w:r w:rsidRPr="00FE2D19">
        <w:rPr>
          <w:rFonts w:cstheme="minorHAnsi"/>
          <w:sz w:val="22"/>
          <w:szCs w:val="22"/>
        </w:rPr>
        <w:t xml:space="preserve">k (Taggart </w:t>
      </w:r>
      <w:r w:rsidRPr="00FE2D19">
        <w:rPr>
          <w:rFonts w:cstheme="minorHAnsi"/>
          <w:i/>
          <w:sz w:val="22"/>
          <w:szCs w:val="22"/>
        </w:rPr>
        <w:t xml:space="preserve">et al., </w:t>
      </w:r>
      <w:r w:rsidRPr="00FE2D19">
        <w:rPr>
          <w:rFonts w:cstheme="minorHAnsi"/>
          <w:sz w:val="22"/>
          <w:szCs w:val="22"/>
        </w:rPr>
        <w:t>2015). While face-to-face communication fosters strong relationships and trust between parents and nursery staff, it can also be time-consuming and may not capture the views of all parents, particularly those with limited availability du</w:t>
      </w:r>
      <w:r w:rsidRPr="00FE2D19">
        <w:rPr>
          <w:rFonts w:cstheme="minorHAnsi"/>
          <w:sz w:val="22"/>
          <w:szCs w:val="22"/>
        </w:rPr>
        <w:t>e to work commitments</w:t>
      </w:r>
      <w:r w:rsidR="00DF4D91" w:rsidRPr="00FE2D19">
        <w:rPr>
          <w:rFonts w:cstheme="minorHAnsi"/>
          <w:sz w:val="22"/>
          <w:szCs w:val="22"/>
        </w:rPr>
        <w:t xml:space="preserve"> (</w:t>
      </w:r>
      <w:proofErr w:type="spellStart"/>
      <w:r w:rsidR="00DF4D91" w:rsidRPr="00FE2D19">
        <w:rPr>
          <w:rFonts w:cstheme="minorHAnsi"/>
          <w:sz w:val="22"/>
          <w:szCs w:val="22"/>
        </w:rPr>
        <w:t>Zubrzycka-Maciag</w:t>
      </w:r>
      <w:proofErr w:type="spellEnd"/>
      <w:r w:rsidR="00DF4D91" w:rsidRPr="00FE2D19">
        <w:rPr>
          <w:rFonts w:cstheme="minorHAnsi"/>
          <w:sz w:val="22"/>
          <w:szCs w:val="22"/>
        </w:rPr>
        <w:t>, 2024)</w:t>
      </w:r>
      <w:r w:rsidRPr="00FE2D19">
        <w:rPr>
          <w:rFonts w:cstheme="minorHAnsi"/>
          <w:sz w:val="22"/>
          <w:szCs w:val="22"/>
        </w:rPr>
        <w:t>. Additionally, there is the risk of subjective interpretations, as feedback given verbally may not always be documented or acted upon effectively.</w:t>
      </w:r>
    </w:p>
    <w:p w:rsidR="00C26BFC" w:rsidRPr="00FE2D19" w:rsidRDefault="00FE2D19">
      <w:pPr>
        <w:rPr>
          <w:rFonts w:cstheme="minorHAnsi"/>
          <w:sz w:val="22"/>
          <w:szCs w:val="22"/>
        </w:rPr>
      </w:pPr>
      <w:r w:rsidRPr="00FE2D19">
        <w:rPr>
          <w:rFonts w:cstheme="minorHAnsi"/>
          <w:sz w:val="22"/>
          <w:szCs w:val="22"/>
        </w:rPr>
        <w:t xml:space="preserve">One of the primary ways nurseries use stakeholder feedback is to improve safeguarding </w:t>
      </w:r>
      <w:r w:rsidRPr="00FE2D19">
        <w:rPr>
          <w:rFonts w:cstheme="minorHAnsi"/>
          <w:sz w:val="22"/>
          <w:szCs w:val="22"/>
        </w:rPr>
        <w:t>policies. Information gathered from staff observations, parental concerns, and child disclosures can help nurseries identify potential gaps in safeguarding procedures</w:t>
      </w:r>
      <w:r w:rsidR="00DF4D91" w:rsidRPr="00FE2D19">
        <w:rPr>
          <w:rFonts w:cstheme="minorHAnsi"/>
          <w:sz w:val="22"/>
          <w:szCs w:val="22"/>
        </w:rPr>
        <w:t xml:space="preserve"> (</w:t>
      </w:r>
      <w:proofErr w:type="spellStart"/>
      <w:r w:rsidR="00DF4D91" w:rsidRPr="00FE2D19">
        <w:rPr>
          <w:rFonts w:cstheme="minorHAnsi"/>
          <w:sz w:val="22"/>
          <w:szCs w:val="22"/>
        </w:rPr>
        <w:t>Touckly</w:t>
      </w:r>
      <w:proofErr w:type="spellEnd"/>
      <w:r w:rsidR="00DF4D91" w:rsidRPr="00FE2D19">
        <w:rPr>
          <w:rFonts w:cstheme="minorHAnsi"/>
          <w:sz w:val="22"/>
          <w:szCs w:val="22"/>
        </w:rPr>
        <w:t>, 2022)</w:t>
      </w:r>
      <w:r w:rsidRPr="00FE2D19">
        <w:rPr>
          <w:rFonts w:cstheme="minorHAnsi"/>
          <w:sz w:val="22"/>
          <w:szCs w:val="22"/>
        </w:rPr>
        <w:t>. For example, if multiple parents express concerns about supervision during outdoor play,</w:t>
      </w:r>
      <w:r w:rsidRPr="00FE2D19">
        <w:rPr>
          <w:rFonts w:cstheme="minorHAnsi"/>
          <w:sz w:val="22"/>
          <w:szCs w:val="22"/>
        </w:rPr>
        <w:t xml:space="preserve"> the nursery may revise its policies to introduce stricter staff-to-child ratios or adjust risk assessments for outdoor environments. Furthermore, safeguarding audits and feedback from external bodies such as </w:t>
      </w:r>
      <w:r w:rsidR="006D6E6B" w:rsidRPr="00FE2D19">
        <w:rPr>
          <w:rFonts w:cstheme="minorHAnsi"/>
          <w:sz w:val="22"/>
          <w:szCs w:val="22"/>
        </w:rPr>
        <w:t>CIW</w:t>
      </w:r>
      <w:r w:rsidRPr="00FE2D19">
        <w:rPr>
          <w:rFonts w:cstheme="minorHAnsi"/>
          <w:sz w:val="22"/>
          <w:szCs w:val="22"/>
        </w:rPr>
        <w:t xml:space="preserve"> or local safeguarding boards can lead to</w:t>
      </w:r>
      <w:r w:rsidRPr="00FE2D19">
        <w:rPr>
          <w:rFonts w:cstheme="minorHAnsi"/>
          <w:sz w:val="22"/>
          <w:szCs w:val="22"/>
        </w:rPr>
        <w:t xml:space="preserve"> policy updates that ensure compliance with the latest legislative requirements (</w:t>
      </w:r>
      <w:proofErr w:type="spellStart"/>
      <w:r w:rsidRPr="00FE2D19">
        <w:rPr>
          <w:rFonts w:cstheme="minorHAnsi"/>
          <w:sz w:val="22"/>
          <w:szCs w:val="22"/>
        </w:rPr>
        <w:t>Ofsted</w:t>
      </w:r>
      <w:proofErr w:type="spellEnd"/>
      <w:r w:rsidRPr="00FE2D19">
        <w:rPr>
          <w:rFonts w:cstheme="minorHAnsi"/>
          <w:sz w:val="22"/>
          <w:szCs w:val="22"/>
        </w:rPr>
        <w:t>, 2022).</w:t>
      </w:r>
    </w:p>
    <w:p w:rsidR="00C26BFC" w:rsidRPr="00FE2D19" w:rsidRDefault="00FE2D19">
      <w:pPr>
        <w:rPr>
          <w:rFonts w:cstheme="minorHAnsi"/>
          <w:sz w:val="22"/>
          <w:szCs w:val="22"/>
        </w:rPr>
      </w:pPr>
      <w:r w:rsidRPr="00FE2D19">
        <w:rPr>
          <w:rFonts w:cstheme="minorHAnsi"/>
          <w:sz w:val="22"/>
          <w:szCs w:val="22"/>
        </w:rPr>
        <w:t>Parental feedback is instrumental in shaping inclusion and accessibility policies. Nurseries regularly engage with parents to understand their children’s needs</w:t>
      </w:r>
      <w:r w:rsidR="009A54D9" w:rsidRPr="00FE2D19">
        <w:rPr>
          <w:rFonts w:cstheme="minorHAnsi"/>
          <w:sz w:val="22"/>
          <w:szCs w:val="22"/>
        </w:rPr>
        <w:t xml:space="preserve"> (Stone </w:t>
      </w:r>
      <w:r w:rsidR="009A54D9" w:rsidRPr="00FE2D19">
        <w:rPr>
          <w:rFonts w:cstheme="minorHAnsi"/>
          <w:i/>
          <w:sz w:val="22"/>
          <w:szCs w:val="22"/>
        </w:rPr>
        <w:t>et al.,</w:t>
      </w:r>
      <w:r w:rsidR="009A54D9" w:rsidRPr="00FE2D19">
        <w:rPr>
          <w:rFonts w:cstheme="minorHAnsi"/>
          <w:sz w:val="22"/>
          <w:szCs w:val="22"/>
        </w:rPr>
        <w:t xml:space="preserve"> 2017)</w:t>
      </w:r>
      <w:r w:rsidRPr="00FE2D19">
        <w:rPr>
          <w:rFonts w:cstheme="minorHAnsi"/>
          <w:sz w:val="22"/>
          <w:szCs w:val="22"/>
        </w:rPr>
        <w:t xml:space="preserve">, particularly those with additional learning needs or disabilities. The Additional Learning Needs and Education Tribunal (Wales) Act 2018 requires nurseries to work closely with parents and professionals to develop Individual Development Plans (IDPs) for </w:t>
      </w:r>
      <w:r w:rsidRPr="00FE2D19">
        <w:rPr>
          <w:rFonts w:cstheme="minorHAnsi"/>
          <w:sz w:val="22"/>
          <w:szCs w:val="22"/>
        </w:rPr>
        <w:t xml:space="preserve">children who need extra support (Welsh Government, 2018). If parental feedback indicates that current support mechanisms are insufficient, nurseries may adapt their policies by investing in staff training, </w:t>
      </w:r>
      <w:r w:rsidRPr="00FE2D19">
        <w:rPr>
          <w:rFonts w:cstheme="minorHAnsi"/>
          <w:sz w:val="22"/>
          <w:szCs w:val="22"/>
        </w:rPr>
        <w:lastRenderedPageBreak/>
        <w:t xml:space="preserve">improving communication channels with parents, or </w:t>
      </w:r>
      <w:r w:rsidRPr="00FE2D19">
        <w:rPr>
          <w:rFonts w:cstheme="minorHAnsi"/>
          <w:sz w:val="22"/>
          <w:szCs w:val="22"/>
        </w:rPr>
        <w:t>incorporating more inclusive teaching strategies.</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 xml:space="preserve">Information from children is also crucial in curriculum development and </w:t>
      </w:r>
      <w:proofErr w:type="spellStart"/>
      <w:r w:rsidRPr="00FE2D19">
        <w:rPr>
          <w:rFonts w:cstheme="minorHAnsi"/>
          <w:sz w:val="22"/>
          <w:szCs w:val="22"/>
        </w:rPr>
        <w:t>behaviour</w:t>
      </w:r>
      <w:proofErr w:type="spellEnd"/>
      <w:r w:rsidRPr="00FE2D19">
        <w:rPr>
          <w:rFonts w:cstheme="minorHAnsi"/>
          <w:sz w:val="22"/>
          <w:szCs w:val="22"/>
        </w:rPr>
        <w:t xml:space="preserve"> management policies. The Curriculum for Wales 2022 </w:t>
      </w:r>
      <w:proofErr w:type="spellStart"/>
      <w:r w:rsidRPr="00FE2D19">
        <w:rPr>
          <w:rFonts w:cstheme="minorHAnsi"/>
          <w:sz w:val="22"/>
          <w:szCs w:val="22"/>
        </w:rPr>
        <w:t>emphasises</w:t>
      </w:r>
      <w:proofErr w:type="spellEnd"/>
      <w:r w:rsidRPr="00FE2D19">
        <w:rPr>
          <w:rFonts w:cstheme="minorHAnsi"/>
          <w:sz w:val="22"/>
          <w:szCs w:val="22"/>
        </w:rPr>
        <w:t xml:space="preserve"> child-led learning, requiring nurseries to adapt their polici</w:t>
      </w:r>
      <w:r w:rsidRPr="00FE2D19">
        <w:rPr>
          <w:rFonts w:cstheme="minorHAnsi"/>
          <w:sz w:val="22"/>
          <w:szCs w:val="22"/>
        </w:rPr>
        <w:t>es to ensure that children’s interests and voices are central to their educational experiences (Donaldson, 2015). Nurseries use observations, child-led discussions, and engagement surveys to determine which activities and teaching approaches are most effec</w:t>
      </w:r>
      <w:r w:rsidRPr="00FE2D19">
        <w:rPr>
          <w:rFonts w:cstheme="minorHAnsi"/>
          <w:sz w:val="22"/>
          <w:szCs w:val="22"/>
        </w:rPr>
        <w:t>tive</w:t>
      </w:r>
      <w:r w:rsidR="009A54D9" w:rsidRPr="00FE2D19">
        <w:rPr>
          <w:rFonts w:cstheme="minorHAnsi"/>
          <w:sz w:val="22"/>
          <w:szCs w:val="22"/>
        </w:rPr>
        <w:t xml:space="preserve"> (Canning, 2020)</w:t>
      </w:r>
      <w:r w:rsidRPr="00FE2D19">
        <w:rPr>
          <w:rFonts w:cstheme="minorHAnsi"/>
          <w:sz w:val="22"/>
          <w:szCs w:val="22"/>
        </w:rPr>
        <w:t xml:space="preserve">. If children respond better to outdoor learning, for instance, nurseries may revise their curriculum policies to incorporate more outdoor play-based activities. Additionally, feedback from children on </w:t>
      </w:r>
      <w:proofErr w:type="spellStart"/>
      <w:r w:rsidRPr="00FE2D19">
        <w:rPr>
          <w:rFonts w:cstheme="minorHAnsi"/>
          <w:sz w:val="22"/>
          <w:szCs w:val="22"/>
        </w:rPr>
        <w:t>behaviour</w:t>
      </w:r>
      <w:proofErr w:type="spellEnd"/>
      <w:r w:rsidRPr="00FE2D19">
        <w:rPr>
          <w:rFonts w:cstheme="minorHAnsi"/>
          <w:sz w:val="22"/>
          <w:szCs w:val="22"/>
        </w:rPr>
        <w:t xml:space="preserve"> management can lead nurseries to refine </w:t>
      </w:r>
      <w:r w:rsidRPr="00FE2D19">
        <w:rPr>
          <w:rFonts w:cstheme="minorHAnsi"/>
          <w:sz w:val="22"/>
          <w:szCs w:val="22"/>
        </w:rPr>
        <w:t>their approaches to discipline, focusing on positive reinforcement rather than punitive measures.</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Staff feedback plays a critical role in workforce development and operational policies. Nurseries rely on their practitioners to implement policies effective</w:t>
      </w:r>
      <w:r w:rsidRPr="00FE2D19">
        <w:rPr>
          <w:rFonts w:cstheme="minorHAnsi"/>
          <w:sz w:val="22"/>
          <w:szCs w:val="22"/>
        </w:rPr>
        <w:t>ly, so gathering their perspectives through meetings, supervision sessions, and anonymous surveys helps identify areas where policies may be impractical or need adjustment</w:t>
      </w:r>
      <w:r w:rsidR="009A54D9" w:rsidRPr="00FE2D19">
        <w:rPr>
          <w:rFonts w:cstheme="minorHAnsi"/>
          <w:sz w:val="22"/>
          <w:szCs w:val="22"/>
        </w:rPr>
        <w:t xml:space="preserve"> (</w:t>
      </w:r>
      <w:proofErr w:type="spellStart"/>
      <w:r w:rsidR="009A54D9" w:rsidRPr="00FE2D19">
        <w:rPr>
          <w:rFonts w:cstheme="minorHAnsi"/>
          <w:sz w:val="22"/>
          <w:szCs w:val="22"/>
        </w:rPr>
        <w:t>Grenier</w:t>
      </w:r>
      <w:proofErr w:type="spellEnd"/>
      <w:r w:rsidR="009A54D9" w:rsidRPr="00FE2D19">
        <w:rPr>
          <w:rFonts w:cstheme="minorHAnsi"/>
          <w:sz w:val="22"/>
          <w:szCs w:val="22"/>
        </w:rPr>
        <w:t>, 2020)</w:t>
      </w:r>
      <w:r w:rsidRPr="00FE2D19">
        <w:rPr>
          <w:rFonts w:cstheme="minorHAnsi"/>
          <w:sz w:val="22"/>
          <w:szCs w:val="22"/>
        </w:rPr>
        <w:t>. If staff report challenges in managing workloads due to insufficient planning time,</w:t>
      </w:r>
      <w:r w:rsidRPr="00FE2D19">
        <w:rPr>
          <w:rFonts w:cstheme="minorHAnsi"/>
          <w:sz w:val="22"/>
          <w:szCs w:val="22"/>
        </w:rPr>
        <w:t xml:space="preserve"> nurseries may amend their policies to allow for dedicated preparation periods. Staff concerns about training gaps can also lead to revisions in professional development policies, ensuring that practitioners receive the necessary skills to support children</w:t>
      </w:r>
      <w:r w:rsidRPr="00FE2D19">
        <w:rPr>
          <w:rFonts w:cstheme="minorHAnsi"/>
          <w:sz w:val="22"/>
          <w:szCs w:val="22"/>
        </w:rPr>
        <w:t>’s development effectively (Brock, 2019).</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 xml:space="preserve">External agencies, including regulators, local authorities, and early years consultants, provide feedback that influences compliance and quality assurance policies. </w:t>
      </w:r>
      <w:r w:rsidR="009A54D9" w:rsidRPr="00FE2D19">
        <w:rPr>
          <w:rFonts w:cstheme="minorHAnsi"/>
          <w:sz w:val="22"/>
          <w:szCs w:val="22"/>
        </w:rPr>
        <w:t>ESTYN</w:t>
      </w:r>
      <w:r w:rsidRPr="00FE2D19">
        <w:rPr>
          <w:rFonts w:cstheme="minorHAnsi"/>
          <w:sz w:val="22"/>
          <w:szCs w:val="22"/>
        </w:rPr>
        <w:t xml:space="preserve"> inspections, for example, assess nurserie</w:t>
      </w:r>
      <w:r w:rsidRPr="00FE2D19">
        <w:rPr>
          <w:rFonts w:cstheme="minorHAnsi"/>
          <w:sz w:val="22"/>
          <w:szCs w:val="22"/>
        </w:rPr>
        <w:t>s against national standards, identifying areas for improvement in areas such as safeguarding, teaching quality, and leadership (</w:t>
      </w:r>
      <w:r w:rsidR="009A54D9" w:rsidRPr="00FE2D19">
        <w:rPr>
          <w:rFonts w:cstheme="minorHAnsi"/>
          <w:sz w:val="22"/>
          <w:szCs w:val="22"/>
        </w:rPr>
        <w:t>ESTYN</w:t>
      </w:r>
      <w:r w:rsidRPr="00FE2D19">
        <w:rPr>
          <w:rFonts w:cstheme="minorHAnsi"/>
          <w:sz w:val="22"/>
          <w:szCs w:val="22"/>
        </w:rPr>
        <w:t xml:space="preserve">, 2022). If an inspection report highlights weaknesses in how the nursery handles staff training, the nursery may revise </w:t>
      </w:r>
      <w:r w:rsidRPr="00FE2D19">
        <w:rPr>
          <w:rFonts w:cstheme="minorHAnsi"/>
          <w:sz w:val="22"/>
          <w:szCs w:val="22"/>
        </w:rPr>
        <w:t>its policies to include mandatory safeguarding refresher courses and ongoing professional development. Similarly, feedback from healthcare professionals and educational psychologists can lead to policy adjustments in areas such as health and safety, specia</w:t>
      </w:r>
      <w:r w:rsidRPr="00FE2D19">
        <w:rPr>
          <w:rFonts w:cstheme="minorHAnsi"/>
          <w:sz w:val="22"/>
          <w:szCs w:val="22"/>
        </w:rPr>
        <w:t xml:space="preserve">l educational needs, and </w:t>
      </w:r>
      <w:proofErr w:type="spellStart"/>
      <w:r w:rsidRPr="00FE2D19">
        <w:rPr>
          <w:rFonts w:cstheme="minorHAnsi"/>
          <w:sz w:val="22"/>
          <w:szCs w:val="22"/>
        </w:rPr>
        <w:t>behaviour</w:t>
      </w:r>
      <w:proofErr w:type="spellEnd"/>
      <w:r w:rsidRPr="00FE2D19">
        <w:rPr>
          <w:rFonts w:cstheme="minorHAnsi"/>
          <w:sz w:val="22"/>
          <w:szCs w:val="22"/>
        </w:rPr>
        <w:t xml:space="preserve"> management.</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 xml:space="preserve">Digital tools and management systems allow nurseries to </w:t>
      </w:r>
      <w:proofErr w:type="spellStart"/>
      <w:r w:rsidRPr="00FE2D19">
        <w:rPr>
          <w:rFonts w:cstheme="minorHAnsi"/>
          <w:sz w:val="22"/>
          <w:szCs w:val="22"/>
        </w:rPr>
        <w:t>analyse</w:t>
      </w:r>
      <w:proofErr w:type="spellEnd"/>
      <w:r w:rsidRPr="00FE2D19">
        <w:rPr>
          <w:rFonts w:cstheme="minorHAnsi"/>
          <w:sz w:val="22"/>
          <w:szCs w:val="22"/>
        </w:rPr>
        <w:t xml:space="preserve"> stakeholder feedback more efficiently, leading to data-driven policy improvements</w:t>
      </w:r>
      <w:r w:rsidR="009A54D9" w:rsidRPr="00FE2D19">
        <w:rPr>
          <w:rFonts w:cstheme="minorHAnsi"/>
          <w:sz w:val="22"/>
          <w:szCs w:val="22"/>
        </w:rPr>
        <w:t xml:space="preserve"> (Wallis and Dockett, 2015)</w:t>
      </w:r>
      <w:r w:rsidRPr="00FE2D19">
        <w:rPr>
          <w:rFonts w:cstheme="minorHAnsi"/>
          <w:sz w:val="22"/>
          <w:szCs w:val="22"/>
        </w:rPr>
        <w:t>. Online surveys, real-time parent communication apps, and digi</w:t>
      </w:r>
      <w:r w:rsidRPr="00FE2D19">
        <w:rPr>
          <w:rFonts w:cstheme="minorHAnsi"/>
          <w:sz w:val="22"/>
          <w:szCs w:val="22"/>
        </w:rPr>
        <w:t xml:space="preserve">tal child development tracking tools provide valuable data on trends and concerns within the nursery setting (Siraj-Blatchford et </w:t>
      </w:r>
      <w:r w:rsidRPr="00FE2D19">
        <w:rPr>
          <w:rFonts w:cstheme="minorHAnsi"/>
          <w:sz w:val="22"/>
          <w:szCs w:val="22"/>
        </w:rPr>
        <w:lastRenderedPageBreak/>
        <w:t xml:space="preserve">al., 2019). By </w:t>
      </w:r>
      <w:proofErr w:type="spellStart"/>
      <w:r w:rsidRPr="00FE2D19">
        <w:rPr>
          <w:rFonts w:cstheme="minorHAnsi"/>
          <w:sz w:val="22"/>
          <w:szCs w:val="22"/>
        </w:rPr>
        <w:t>analysing</w:t>
      </w:r>
      <w:proofErr w:type="spellEnd"/>
      <w:r w:rsidRPr="00FE2D19">
        <w:rPr>
          <w:rFonts w:cstheme="minorHAnsi"/>
          <w:sz w:val="22"/>
          <w:szCs w:val="22"/>
        </w:rPr>
        <w:t xml:space="preserve"> this data, nurseries can make informed decisions about policy changes, such as extending opening hour</w:t>
      </w:r>
      <w:r w:rsidRPr="00FE2D19">
        <w:rPr>
          <w:rFonts w:cstheme="minorHAnsi"/>
          <w:sz w:val="22"/>
          <w:szCs w:val="22"/>
        </w:rPr>
        <w:t>s to better support working parents or modifying dietary policies in response to health and nutrition concerns.</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Legislative changes in Wales have significantly influenced policies related to early years education and childcare, shaping the quality of care</w:t>
      </w:r>
      <w:r w:rsidRPr="00FE2D19">
        <w:rPr>
          <w:rFonts w:cstheme="minorHAnsi"/>
          <w:sz w:val="22"/>
          <w:szCs w:val="22"/>
        </w:rPr>
        <w:t xml:space="preserve"> and education provided in nursery settings</w:t>
      </w:r>
      <w:r w:rsidR="009A54D9" w:rsidRPr="00FE2D19">
        <w:rPr>
          <w:rFonts w:cstheme="minorHAnsi"/>
          <w:sz w:val="22"/>
          <w:szCs w:val="22"/>
        </w:rPr>
        <w:t xml:space="preserve"> (Stewart </w:t>
      </w:r>
      <w:r w:rsidR="009A54D9" w:rsidRPr="00FE2D19">
        <w:rPr>
          <w:rFonts w:cstheme="minorHAnsi"/>
          <w:i/>
          <w:sz w:val="22"/>
          <w:szCs w:val="22"/>
        </w:rPr>
        <w:t xml:space="preserve">et al., </w:t>
      </w:r>
      <w:r w:rsidR="009A54D9" w:rsidRPr="00FE2D19">
        <w:rPr>
          <w:rFonts w:cstheme="minorHAnsi"/>
          <w:sz w:val="22"/>
          <w:szCs w:val="22"/>
        </w:rPr>
        <w:t>2024)</w:t>
      </w:r>
      <w:r w:rsidRPr="00FE2D19">
        <w:rPr>
          <w:rFonts w:cstheme="minorHAnsi"/>
          <w:sz w:val="22"/>
          <w:szCs w:val="22"/>
        </w:rPr>
        <w:t>. These changes are driven by the need to enhance safeguarding, promote children’s rights, and ensure high standards of early learning, directly impacting the frameworks that nurseries must follow</w:t>
      </w:r>
      <w:r w:rsidR="000E6E8D" w:rsidRPr="00FE2D19">
        <w:rPr>
          <w:rFonts w:cstheme="minorHAnsi"/>
          <w:sz w:val="22"/>
          <w:szCs w:val="22"/>
        </w:rPr>
        <w:t xml:space="preserve"> (Murphy and Waters-Davies, 2022)</w:t>
      </w:r>
      <w:r w:rsidRPr="00FE2D19">
        <w:rPr>
          <w:rFonts w:cstheme="minorHAnsi"/>
          <w:sz w:val="22"/>
          <w:szCs w:val="22"/>
        </w:rPr>
        <w:t>. The introductio</w:t>
      </w:r>
      <w:r w:rsidRPr="00FE2D19">
        <w:rPr>
          <w:rFonts w:cstheme="minorHAnsi"/>
          <w:sz w:val="22"/>
          <w:szCs w:val="22"/>
        </w:rPr>
        <w:t>n of new laws and policies has improved practice by ensuring that early years settings operate in line with current research and best practices, ultimately benefiting children’s development and well-being.</w:t>
      </w:r>
    </w:p>
    <w:p w:rsidR="00C26BFC" w:rsidRPr="00FE2D19" w:rsidRDefault="00C26BFC">
      <w:pPr>
        <w:rPr>
          <w:rFonts w:cstheme="minorHAnsi"/>
          <w:sz w:val="22"/>
          <w:szCs w:val="22"/>
        </w:rPr>
      </w:pPr>
    </w:p>
    <w:p w:rsidR="00C26BFC" w:rsidRPr="00FE2D19" w:rsidRDefault="00FE2D19">
      <w:pPr>
        <w:rPr>
          <w:rFonts w:cstheme="minorHAnsi"/>
          <w:sz w:val="22"/>
          <w:szCs w:val="22"/>
        </w:rPr>
      </w:pPr>
      <w:r w:rsidRPr="00FE2D19">
        <w:rPr>
          <w:rFonts w:cstheme="minorHAnsi"/>
          <w:sz w:val="22"/>
          <w:szCs w:val="22"/>
        </w:rPr>
        <w:t>One of the most significant legislative changes i</w:t>
      </w:r>
      <w:r w:rsidRPr="00FE2D19">
        <w:rPr>
          <w:rFonts w:cstheme="minorHAnsi"/>
          <w:sz w:val="22"/>
          <w:szCs w:val="22"/>
        </w:rPr>
        <w:t xml:space="preserve">n Wales has been the implementation of the Children (Abolition of </w:t>
      </w:r>
      <w:proofErr w:type="spellStart"/>
      <w:r w:rsidRPr="00FE2D19">
        <w:rPr>
          <w:rFonts w:cstheme="minorHAnsi"/>
          <w:sz w:val="22"/>
          <w:szCs w:val="22"/>
        </w:rPr>
        <w:t>Defence</w:t>
      </w:r>
      <w:proofErr w:type="spellEnd"/>
      <w:r w:rsidRPr="00FE2D19">
        <w:rPr>
          <w:rFonts w:cstheme="minorHAnsi"/>
          <w:sz w:val="22"/>
          <w:szCs w:val="22"/>
        </w:rPr>
        <w:t xml:space="preserve"> of Reasonable Punishment) (Wales) Act 2020, which came into force in 2022. This law removed the </w:t>
      </w:r>
      <w:proofErr w:type="spellStart"/>
      <w:r w:rsidRPr="00FE2D19">
        <w:rPr>
          <w:rFonts w:cstheme="minorHAnsi"/>
          <w:sz w:val="22"/>
          <w:szCs w:val="22"/>
        </w:rPr>
        <w:t>defence</w:t>
      </w:r>
      <w:proofErr w:type="spellEnd"/>
      <w:r w:rsidRPr="00FE2D19">
        <w:rPr>
          <w:rFonts w:cstheme="minorHAnsi"/>
          <w:sz w:val="22"/>
          <w:szCs w:val="22"/>
        </w:rPr>
        <w:t xml:space="preserve"> of reasonable punishment, making all forms of physical punishment of children </w:t>
      </w:r>
      <w:r w:rsidRPr="00FE2D19">
        <w:rPr>
          <w:rFonts w:cstheme="minorHAnsi"/>
          <w:sz w:val="22"/>
          <w:szCs w:val="22"/>
        </w:rPr>
        <w:t xml:space="preserve">illegal in Wales (Welsh Government, 2022). As a result, nurseries have had to adapt their </w:t>
      </w:r>
      <w:proofErr w:type="spellStart"/>
      <w:r w:rsidRPr="00FE2D19">
        <w:rPr>
          <w:rFonts w:cstheme="minorHAnsi"/>
          <w:sz w:val="22"/>
          <w:szCs w:val="22"/>
        </w:rPr>
        <w:t>behaviour</w:t>
      </w:r>
      <w:proofErr w:type="spellEnd"/>
      <w:r w:rsidRPr="00FE2D19">
        <w:rPr>
          <w:rFonts w:cstheme="minorHAnsi"/>
          <w:sz w:val="22"/>
          <w:szCs w:val="22"/>
        </w:rPr>
        <w:t xml:space="preserve"> management policies to ensure a zero-tolerance approach to physical discipline and reinforce positive </w:t>
      </w:r>
      <w:proofErr w:type="spellStart"/>
      <w:r w:rsidRPr="00FE2D19">
        <w:rPr>
          <w:rFonts w:cstheme="minorHAnsi"/>
          <w:sz w:val="22"/>
          <w:szCs w:val="22"/>
        </w:rPr>
        <w:t>behaviour</w:t>
      </w:r>
      <w:proofErr w:type="spellEnd"/>
      <w:r w:rsidRPr="00FE2D19">
        <w:rPr>
          <w:rFonts w:cstheme="minorHAnsi"/>
          <w:sz w:val="22"/>
          <w:szCs w:val="22"/>
        </w:rPr>
        <w:t xml:space="preserve"> strategies</w:t>
      </w:r>
      <w:r w:rsidR="000E6E8D" w:rsidRPr="00FE2D19">
        <w:rPr>
          <w:rFonts w:cstheme="minorHAnsi"/>
          <w:sz w:val="22"/>
          <w:szCs w:val="22"/>
        </w:rPr>
        <w:t xml:space="preserve"> (</w:t>
      </w:r>
      <w:proofErr w:type="spellStart"/>
      <w:r w:rsidR="000E6E8D" w:rsidRPr="00FE2D19">
        <w:rPr>
          <w:rFonts w:cstheme="minorHAnsi"/>
          <w:sz w:val="22"/>
          <w:szCs w:val="22"/>
        </w:rPr>
        <w:t>DuShane</w:t>
      </w:r>
      <w:proofErr w:type="spellEnd"/>
      <w:r w:rsidR="000E6E8D" w:rsidRPr="00FE2D19">
        <w:rPr>
          <w:rFonts w:cstheme="minorHAnsi"/>
          <w:sz w:val="22"/>
          <w:szCs w:val="22"/>
        </w:rPr>
        <w:t xml:space="preserve"> and Yu, 2023)</w:t>
      </w:r>
      <w:r w:rsidRPr="00FE2D19">
        <w:rPr>
          <w:rFonts w:cstheme="minorHAnsi"/>
          <w:sz w:val="22"/>
          <w:szCs w:val="22"/>
        </w:rPr>
        <w:t>. This change has improved the qua</w:t>
      </w:r>
      <w:r w:rsidRPr="00FE2D19">
        <w:rPr>
          <w:rFonts w:cstheme="minorHAnsi"/>
          <w:sz w:val="22"/>
          <w:szCs w:val="22"/>
        </w:rPr>
        <w:t xml:space="preserve">lity of care by promoting non-violent approaches to managing </w:t>
      </w:r>
      <w:proofErr w:type="spellStart"/>
      <w:r w:rsidRPr="00FE2D19">
        <w:rPr>
          <w:rFonts w:cstheme="minorHAnsi"/>
          <w:sz w:val="22"/>
          <w:szCs w:val="22"/>
        </w:rPr>
        <w:t>behaviour</w:t>
      </w:r>
      <w:proofErr w:type="spellEnd"/>
      <w:r w:rsidRPr="00FE2D19">
        <w:rPr>
          <w:rFonts w:cstheme="minorHAnsi"/>
          <w:sz w:val="22"/>
          <w:szCs w:val="22"/>
        </w:rPr>
        <w:t xml:space="preserve">, aligning with the principles of children’s rights as outlined in the United Nations Convention on the Rights of the Child (UNCRC) (UNICEF, 1989). By fostering environments that </w:t>
      </w:r>
      <w:proofErr w:type="spellStart"/>
      <w:r w:rsidRPr="00FE2D19">
        <w:rPr>
          <w:rFonts w:cstheme="minorHAnsi"/>
          <w:sz w:val="22"/>
          <w:szCs w:val="22"/>
        </w:rPr>
        <w:t>priorit</w:t>
      </w:r>
      <w:r w:rsidRPr="00FE2D19">
        <w:rPr>
          <w:rFonts w:cstheme="minorHAnsi"/>
          <w:sz w:val="22"/>
          <w:szCs w:val="22"/>
        </w:rPr>
        <w:t>ise</w:t>
      </w:r>
      <w:proofErr w:type="spellEnd"/>
      <w:r w:rsidRPr="00FE2D19">
        <w:rPr>
          <w:rFonts w:cstheme="minorHAnsi"/>
          <w:sz w:val="22"/>
          <w:szCs w:val="22"/>
        </w:rPr>
        <w:t xml:space="preserve"> respect and positive reinforcement, nurseries help children develop emotional regulation skills in a supportive and nurturing manner.</w:t>
      </w:r>
    </w:p>
    <w:p w:rsidR="00C26BFC" w:rsidRPr="00FE2D19" w:rsidRDefault="00FE2D19">
      <w:pPr>
        <w:rPr>
          <w:rFonts w:cstheme="minorHAnsi"/>
          <w:sz w:val="22"/>
          <w:szCs w:val="22"/>
        </w:rPr>
      </w:pPr>
      <w:r w:rsidRPr="00FE2D19">
        <w:rPr>
          <w:rFonts w:cstheme="minorHAnsi"/>
          <w:sz w:val="22"/>
          <w:szCs w:val="22"/>
        </w:rPr>
        <w:t xml:space="preserve">Another key legislative development is the Additional Learning Needs and Education Tribunal (Wales) Act 2018, which </w:t>
      </w:r>
      <w:r w:rsidRPr="00FE2D19">
        <w:rPr>
          <w:rFonts w:cstheme="minorHAnsi"/>
          <w:sz w:val="22"/>
          <w:szCs w:val="22"/>
        </w:rPr>
        <w:t>replaced the previous Special Educational Needs (SEN) system with a more integrated Additional Learning Needs (ALN) framework. This act places a greater emphasis on inclusive education, requiring nurseries to work closely with parents, health professionals</w:t>
      </w:r>
      <w:r w:rsidRPr="00FE2D19">
        <w:rPr>
          <w:rFonts w:cstheme="minorHAnsi"/>
          <w:sz w:val="22"/>
          <w:szCs w:val="22"/>
        </w:rPr>
        <w:t>, and local authorities to develop Individual Development Plans (IDPs) for children with additional needs (Welsh Government, 2018). The new system ensures a child-</w:t>
      </w:r>
      <w:proofErr w:type="spellStart"/>
      <w:r w:rsidRPr="00FE2D19">
        <w:rPr>
          <w:rFonts w:cstheme="minorHAnsi"/>
          <w:sz w:val="22"/>
          <w:szCs w:val="22"/>
        </w:rPr>
        <w:t>centred</w:t>
      </w:r>
      <w:proofErr w:type="spellEnd"/>
      <w:r w:rsidRPr="00FE2D19">
        <w:rPr>
          <w:rFonts w:cstheme="minorHAnsi"/>
          <w:sz w:val="22"/>
          <w:szCs w:val="22"/>
        </w:rPr>
        <w:t xml:space="preserve"> approach, where each child’s learning requirements are assessed holistically, leading</w:t>
      </w:r>
      <w:r w:rsidRPr="00FE2D19">
        <w:rPr>
          <w:rFonts w:cstheme="minorHAnsi"/>
          <w:sz w:val="22"/>
          <w:szCs w:val="22"/>
        </w:rPr>
        <w:t xml:space="preserve"> to more tailored support. By focusing on inclusion and accessibility, nurseries can improve the quality of education they provide, ensuring that all children, regardless of ability, have equal opportunities to learn and thrive</w:t>
      </w:r>
      <w:r w:rsidR="000E6E8D" w:rsidRPr="00FE2D19">
        <w:rPr>
          <w:rFonts w:cstheme="minorHAnsi"/>
          <w:sz w:val="22"/>
          <w:szCs w:val="22"/>
        </w:rPr>
        <w:t xml:space="preserve"> (Marsh and Jeans, 2024)</w:t>
      </w:r>
      <w:r w:rsidRPr="00FE2D19">
        <w:rPr>
          <w:rFonts w:cstheme="minorHAnsi"/>
          <w:sz w:val="22"/>
          <w:szCs w:val="22"/>
        </w:rPr>
        <w:t>.</w:t>
      </w:r>
    </w:p>
    <w:p w:rsidR="00C26BFC" w:rsidRPr="00FE2D19" w:rsidRDefault="00FE2D19">
      <w:pPr>
        <w:rPr>
          <w:rFonts w:cstheme="minorHAnsi"/>
          <w:sz w:val="22"/>
          <w:szCs w:val="22"/>
        </w:rPr>
      </w:pPr>
      <w:r w:rsidRPr="00FE2D19">
        <w:rPr>
          <w:rFonts w:cstheme="minorHAnsi"/>
          <w:sz w:val="22"/>
          <w:szCs w:val="22"/>
        </w:rPr>
        <w:t>The introduction of the Cu</w:t>
      </w:r>
      <w:r w:rsidRPr="00FE2D19">
        <w:rPr>
          <w:rFonts w:cstheme="minorHAnsi"/>
          <w:sz w:val="22"/>
          <w:szCs w:val="22"/>
        </w:rPr>
        <w:t>rriculum for Wales 2022 has also influenced policies in nursery settings by promoting a more flexible and holistic approach to early childhood education. This curriculum places a strong emphasis on play-based learning, well-being, and personal development,</w:t>
      </w:r>
      <w:r w:rsidRPr="00FE2D19">
        <w:rPr>
          <w:rFonts w:cstheme="minorHAnsi"/>
          <w:sz w:val="22"/>
          <w:szCs w:val="22"/>
        </w:rPr>
        <w:t xml:space="preserve"> encouraging nurseries to move away from rigid, outcome-driven teaching </w:t>
      </w:r>
      <w:r w:rsidRPr="00FE2D19">
        <w:rPr>
          <w:rFonts w:cstheme="minorHAnsi"/>
          <w:sz w:val="22"/>
          <w:szCs w:val="22"/>
        </w:rPr>
        <w:lastRenderedPageBreak/>
        <w:t>methods (Donaldson, 2015). As a result, nurseries have adapted their policies to align with this child-led approach, creating learning environments that foster curiosity, creativity, a</w:t>
      </w:r>
      <w:r w:rsidRPr="00FE2D19">
        <w:rPr>
          <w:rFonts w:cstheme="minorHAnsi"/>
          <w:sz w:val="22"/>
          <w:szCs w:val="22"/>
        </w:rPr>
        <w:t xml:space="preserve">nd independence. The shift towards a more </w:t>
      </w:r>
      <w:proofErr w:type="spellStart"/>
      <w:r w:rsidRPr="00FE2D19">
        <w:rPr>
          <w:rFonts w:cstheme="minorHAnsi"/>
          <w:sz w:val="22"/>
          <w:szCs w:val="22"/>
        </w:rPr>
        <w:t>individualised</w:t>
      </w:r>
      <w:proofErr w:type="spellEnd"/>
      <w:r w:rsidRPr="00FE2D19">
        <w:rPr>
          <w:rFonts w:cstheme="minorHAnsi"/>
          <w:sz w:val="22"/>
          <w:szCs w:val="22"/>
        </w:rPr>
        <w:t xml:space="preserve"> curriculum supports high-quality early education by </w:t>
      </w:r>
      <w:proofErr w:type="spellStart"/>
      <w:r w:rsidRPr="00FE2D19">
        <w:rPr>
          <w:rFonts w:cstheme="minorHAnsi"/>
          <w:sz w:val="22"/>
          <w:szCs w:val="22"/>
        </w:rPr>
        <w:t>recognising</w:t>
      </w:r>
      <w:proofErr w:type="spellEnd"/>
      <w:r w:rsidRPr="00FE2D19">
        <w:rPr>
          <w:rFonts w:cstheme="minorHAnsi"/>
          <w:sz w:val="22"/>
          <w:szCs w:val="22"/>
        </w:rPr>
        <w:t xml:space="preserve"> that children develop at different rates and in different ways, ensuring that learning experiences are meaningful and engaging</w:t>
      </w:r>
      <w:r w:rsidR="00420C4C" w:rsidRPr="00FE2D19">
        <w:rPr>
          <w:rFonts w:cstheme="minorHAnsi"/>
          <w:sz w:val="22"/>
          <w:szCs w:val="22"/>
        </w:rPr>
        <w:t xml:space="preserve"> (Thomas </w:t>
      </w:r>
      <w:r w:rsidR="00420C4C" w:rsidRPr="00FE2D19">
        <w:rPr>
          <w:rFonts w:cstheme="minorHAnsi"/>
          <w:i/>
          <w:sz w:val="22"/>
          <w:szCs w:val="22"/>
        </w:rPr>
        <w:t>et al.,</w:t>
      </w:r>
      <w:r w:rsidR="00420C4C" w:rsidRPr="00FE2D19">
        <w:rPr>
          <w:rFonts w:cstheme="minorHAnsi"/>
          <w:sz w:val="22"/>
          <w:szCs w:val="22"/>
        </w:rPr>
        <w:t xml:space="preserve"> 2023)</w:t>
      </w:r>
      <w:r w:rsidRPr="00FE2D19">
        <w:rPr>
          <w:rFonts w:cstheme="minorHAnsi"/>
          <w:sz w:val="22"/>
          <w:szCs w:val="22"/>
        </w:rPr>
        <w:t>.</w:t>
      </w:r>
    </w:p>
    <w:p w:rsidR="00C26BFC" w:rsidRPr="00FE2D19" w:rsidRDefault="00FE2D19">
      <w:pPr>
        <w:rPr>
          <w:rFonts w:cstheme="minorHAnsi"/>
          <w:sz w:val="22"/>
          <w:szCs w:val="22"/>
        </w:rPr>
      </w:pPr>
      <w:r w:rsidRPr="00FE2D19">
        <w:rPr>
          <w:rFonts w:cstheme="minorHAnsi"/>
          <w:sz w:val="22"/>
          <w:szCs w:val="22"/>
        </w:rPr>
        <w:t>Safegu</w:t>
      </w:r>
      <w:r w:rsidRPr="00FE2D19">
        <w:rPr>
          <w:rFonts w:cstheme="minorHAnsi"/>
          <w:sz w:val="22"/>
          <w:szCs w:val="22"/>
        </w:rPr>
        <w:t>arding policies in Welsh nurseries have also been strengthened by the Social Services and Well-being (Wales) Act 2014, which introduced a more integrated and person-</w:t>
      </w:r>
      <w:proofErr w:type="spellStart"/>
      <w:r w:rsidRPr="00FE2D19">
        <w:rPr>
          <w:rFonts w:cstheme="minorHAnsi"/>
          <w:sz w:val="22"/>
          <w:szCs w:val="22"/>
        </w:rPr>
        <w:t>centred</w:t>
      </w:r>
      <w:proofErr w:type="spellEnd"/>
      <w:r w:rsidRPr="00FE2D19">
        <w:rPr>
          <w:rFonts w:cstheme="minorHAnsi"/>
          <w:sz w:val="22"/>
          <w:szCs w:val="22"/>
        </w:rPr>
        <w:t xml:space="preserve"> approach to care and protection (Welsh Government, 2014). This legislation requires</w:t>
      </w:r>
      <w:r w:rsidRPr="00FE2D19">
        <w:rPr>
          <w:rFonts w:cstheme="minorHAnsi"/>
          <w:sz w:val="22"/>
          <w:szCs w:val="22"/>
        </w:rPr>
        <w:t xml:space="preserve"> nurseries to work collaboratively with multi-agency partners to safeguard children effectively, ensuring that concerns about a child’s welfare are identified and addressed promptly. As a result, nurseries have had to enhance their safeguarding policies, e</w:t>
      </w:r>
      <w:r w:rsidRPr="00FE2D19">
        <w:rPr>
          <w:rFonts w:cstheme="minorHAnsi"/>
          <w:sz w:val="22"/>
          <w:szCs w:val="22"/>
        </w:rPr>
        <w:t>nsuring that all staff receive appropriate training and understand their responsibilities in protecting children from harm</w:t>
      </w:r>
      <w:r w:rsidR="00420C4C" w:rsidRPr="00FE2D19">
        <w:rPr>
          <w:rFonts w:cstheme="minorHAnsi"/>
          <w:sz w:val="22"/>
          <w:szCs w:val="22"/>
        </w:rPr>
        <w:t xml:space="preserve"> (Welton </w:t>
      </w:r>
      <w:r w:rsidR="00420C4C" w:rsidRPr="00FE2D19">
        <w:rPr>
          <w:rFonts w:cstheme="minorHAnsi"/>
          <w:i/>
          <w:sz w:val="22"/>
          <w:szCs w:val="22"/>
        </w:rPr>
        <w:t>et al.,</w:t>
      </w:r>
      <w:r w:rsidR="00420C4C" w:rsidRPr="00FE2D19">
        <w:rPr>
          <w:rFonts w:cstheme="minorHAnsi"/>
          <w:sz w:val="22"/>
          <w:szCs w:val="22"/>
        </w:rPr>
        <w:t xml:space="preserve"> 2019)</w:t>
      </w:r>
      <w:r w:rsidRPr="00FE2D19">
        <w:rPr>
          <w:rFonts w:cstheme="minorHAnsi"/>
          <w:sz w:val="22"/>
          <w:szCs w:val="22"/>
        </w:rPr>
        <w:t>. The impact of this change is significant, as robust safeguarding measures contribute to a safer and more secure environment for chil</w:t>
      </w:r>
      <w:r w:rsidRPr="00FE2D19">
        <w:rPr>
          <w:rFonts w:cstheme="minorHAnsi"/>
          <w:sz w:val="22"/>
          <w:szCs w:val="22"/>
        </w:rPr>
        <w:t>dren, which is essential for their overall development.</w:t>
      </w:r>
    </w:p>
    <w:p w:rsidR="00C26BFC" w:rsidRPr="00FE2D19" w:rsidRDefault="00FE2D19">
      <w:pPr>
        <w:rPr>
          <w:rFonts w:cstheme="minorHAnsi"/>
          <w:sz w:val="22"/>
          <w:szCs w:val="22"/>
        </w:rPr>
      </w:pPr>
      <w:r w:rsidRPr="00FE2D19">
        <w:rPr>
          <w:rFonts w:cstheme="minorHAnsi"/>
          <w:sz w:val="22"/>
          <w:szCs w:val="22"/>
        </w:rPr>
        <w:t>Legislative changes have also influenced workforce policies in nurseries, with new regulations requiring higher levels of staff training and qualifications. The Childcare Offer for Wales, which provi</w:t>
      </w:r>
      <w:r w:rsidRPr="00FE2D19">
        <w:rPr>
          <w:rFonts w:cstheme="minorHAnsi"/>
          <w:sz w:val="22"/>
          <w:szCs w:val="22"/>
        </w:rPr>
        <w:t>des 30 hours of funded childcare for working parents, has increased demand for trained early years practitioners, prompting nurseries to invest more in staff development (Welsh Government, 2021). Ensuring that staff receive high-quality training improves t</w:t>
      </w:r>
      <w:r w:rsidRPr="00FE2D19">
        <w:rPr>
          <w:rFonts w:cstheme="minorHAnsi"/>
          <w:sz w:val="22"/>
          <w:szCs w:val="22"/>
        </w:rPr>
        <w:t>he overall quality of care, as knowledgeable and skilled practitioners are better equipped to support children’s learning, well-being, and development.</w:t>
      </w:r>
    </w:p>
    <w:p w:rsidR="00C26BFC" w:rsidRPr="00FE2D19" w:rsidRDefault="00FE2D19">
      <w:pPr>
        <w:rPr>
          <w:rFonts w:cstheme="minorHAnsi"/>
          <w:sz w:val="22"/>
          <w:szCs w:val="22"/>
        </w:rPr>
      </w:pPr>
      <w:r w:rsidRPr="00FE2D19">
        <w:rPr>
          <w:rFonts w:cstheme="minorHAnsi"/>
          <w:sz w:val="22"/>
          <w:szCs w:val="22"/>
        </w:rPr>
        <w:t xml:space="preserve">The impact of these legislative changes on the quality of care and education in nurseries is profound. </w:t>
      </w:r>
      <w:r w:rsidRPr="00FE2D19">
        <w:rPr>
          <w:rFonts w:cstheme="minorHAnsi"/>
          <w:sz w:val="22"/>
          <w:szCs w:val="22"/>
        </w:rPr>
        <w:t xml:space="preserve">By ensuring that policies reflect the latest legal requirements, nurseries create environments that </w:t>
      </w:r>
      <w:proofErr w:type="spellStart"/>
      <w:r w:rsidRPr="00FE2D19">
        <w:rPr>
          <w:rFonts w:cstheme="minorHAnsi"/>
          <w:sz w:val="22"/>
          <w:szCs w:val="22"/>
        </w:rPr>
        <w:t>prioritise</w:t>
      </w:r>
      <w:proofErr w:type="spellEnd"/>
      <w:r w:rsidRPr="00FE2D19">
        <w:rPr>
          <w:rFonts w:cstheme="minorHAnsi"/>
          <w:sz w:val="22"/>
          <w:szCs w:val="22"/>
        </w:rPr>
        <w:t xml:space="preserve"> children’s rights, well-being, and development. High-quality early years provision is crucial, as research has consistently shown that positive e</w:t>
      </w:r>
      <w:r w:rsidRPr="00FE2D19">
        <w:rPr>
          <w:rFonts w:cstheme="minorHAnsi"/>
          <w:sz w:val="22"/>
          <w:szCs w:val="22"/>
        </w:rPr>
        <w:t>arly childhood experiences contribute to better educational outcomes, social skills, and emotional resilience later in life (Sylva et al., 2010). Nurseries that implement policies in line with updated legislation are more likely to provide enriching experi</w:t>
      </w:r>
      <w:r w:rsidRPr="00FE2D19">
        <w:rPr>
          <w:rFonts w:cstheme="minorHAnsi"/>
          <w:sz w:val="22"/>
          <w:szCs w:val="22"/>
        </w:rPr>
        <w:t>ences that support children’s cognitive, social, and emotional growth.</w:t>
      </w:r>
    </w:p>
    <w:p w:rsidR="00C26BFC" w:rsidRPr="00FE2D19" w:rsidRDefault="00FE2D19">
      <w:pPr>
        <w:rPr>
          <w:rFonts w:cstheme="minorHAnsi"/>
          <w:sz w:val="22"/>
          <w:szCs w:val="22"/>
        </w:rPr>
      </w:pPr>
      <w:r w:rsidRPr="00FE2D19">
        <w:rPr>
          <w:rFonts w:cstheme="minorHAnsi"/>
          <w:sz w:val="22"/>
          <w:szCs w:val="22"/>
        </w:rPr>
        <w:t>These legislative changes have reinforced best practices, ensuring that nurseries provide environments that nurture children’s development and well-being. The importance of high-qualit</w:t>
      </w:r>
      <w:r w:rsidRPr="00FE2D19">
        <w:rPr>
          <w:rFonts w:cstheme="minorHAnsi"/>
          <w:sz w:val="22"/>
          <w:szCs w:val="22"/>
        </w:rPr>
        <w:t>y early years education cannot be overstated, as it lays the foundation for lifelong learning and success. By continuously adapting to legislative changes and refining policies, nurseries in Wales can maintain high standards of care and education, ultimate</w:t>
      </w:r>
      <w:r w:rsidRPr="00FE2D19">
        <w:rPr>
          <w:rFonts w:cstheme="minorHAnsi"/>
          <w:sz w:val="22"/>
          <w:szCs w:val="22"/>
        </w:rPr>
        <w:t>ly benefiting children, families, and society as a whole.</w:t>
      </w:r>
    </w:p>
    <w:p w:rsidR="006D6E6B" w:rsidRPr="00FE2D19" w:rsidRDefault="006D6E6B">
      <w:pPr>
        <w:rPr>
          <w:rFonts w:cstheme="minorHAnsi"/>
          <w:sz w:val="22"/>
          <w:szCs w:val="22"/>
        </w:rPr>
      </w:pPr>
    </w:p>
    <w:p w:rsidR="00FE2D19" w:rsidRDefault="00FE2D19" w:rsidP="00FE2D19">
      <w:pPr>
        <w:widowControl/>
        <w:spacing w:after="240" w:line="360" w:lineRule="auto"/>
        <w:jc w:val="left"/>
        <w:outlineLvl w:val="0"/>
        <w:rPr>
          <w:rFonts w:cstheme="minorHAnsi"/>
          <w:sz w:val="22"/>
          <w:szCs w:val="22"/>
        </w:rPr>
      </w:pPr>
    </w:p>
    <w:p w:rsidR="00FE2D19" w:rsidRPr="00FE2D19" w:rsidRDefault="00FE2D19" w:rsidP="00FE2D19">
      <w:pPr>
        <w:widowControl/>
        <w:spacing w:after="240" w:line="360" w:lineRule="auto"/>
        <w:jc w:val="left"/>
        <w:outlineLvl w:val="0"/>
        <w:rPr>
          <w:rFonts w:eastAsia="Times New Roman" w:cstheme="minorHAnsi"/>
          <w:b/>
          <w:bCs/>
          <w:kern w:val="36"/>
          <w:sz w:val="22"/>
          <w:szCs w:val="22"/>
          <w:u w:val="single"/>
          <w:lang w:val="en-GB" w:eastAsia="en-GB"/>
        </w:rPr>
      </w:pPr>
      <w:r w:rsidRPr="00FE2D19">
        <w:rPr>
          <w:rFonts w:eastAsia="Times New Roman" w:cstheme="minorHAnsi"/>
          <w:b/>
          <w:bCs/>
          <w:kern w:val="36"/>
          <w:sz w:val="22"/>
          <w:szCs w:val="22"/>
          <w:u w:val="single"/>
          <w:lang w:val="en-GB" w:eastAsia="en-GB"/>
        </w:rPr>
        <w:lastRenderedPageBreak/>
        <w:t>Reference list</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proofErr w:type="spellStart"/>
      <w:r w:rsidRPr="00FE2D19">
        <w:rPr>
          <w:rFonts w:eastAsia="Times New Roman" w:cstheme="minorHAnsi"/>
          <w:kern w:val="0"/>
          <w:sz w:val="22"/>
          <w:szCs w:val="22"/>
          <w:lang w:val="en-GB" w:eastAsia="en-GB"/>
        </w:rPr>
        <w:t>Akiehurst</w:t>
      </w:r>
      <w:proofErr w:type="spellEnd"/>
      <w:r w:rsidRPr="00FE2D19">
        <w:rPr>
          <w:rFonts w:eastAsia="Times New Roman" w:cstheme="minorHAnsi"/>
          <w:kern w:val="0"/>
          <w:sz w:val="22"/>
          <w:szCs w:val="22"/>
          <w:lang w:val="en-GB" w:eastAsia="en-GB"/>
        </w:rPr>
        <w:t xml:space="preserve">, P. (2021). </w:t>
      </w:r>
      <w:r w:rsidRPr="00FE2D19">
        <w:rPr>
          <w:rFonts w:eastAsia="Times New Roman" w:cstheme="minorHAnsi"/>
          <w:i/>
          <w:iCs/>
          <w:kern w:val="0"/>
          <w:sz w:val="22"/>
          <w:szCs w:val="22"/>
          <w:lang w:val="en-GB" w:eastAsia="en-GB"/>
        </w:rPr>
        <w:t>Monitoring and Evaluation in the Early Years</w:t>
      </w:r>
      <w:r w:rsidRPr="00FE2D19">
        <w:rPr>
          <w:rFonts w:eastAsia="Times New Roman" w:cstheme="minorHAnsi"/>
          <w:kern w:val="0"/>
          <w:sz w:val="22"/>
          <w:szCs w:val="22"/>
          <w:lang w:val="en-GB" w:eastAsia="en-GB"/>
        </w:rPr>
        <w:t xml:space="preserve">. [online] Google Books. Available at: </w:t>
      </w:r>
      <w:hyperlink r:id="rId5" w:history="1">
        <w:r w:rsidRPr="005E5DE7">
          <w:rPr>
            <w:rStyle w:val="Hyperlink"/>
            <w:rFonts w:eastAsia="Times New Roman" w:cstheme="minorHAnsi"/>
            <w:kern w:val="0"/>
            <w:sz w:val="22"/>
            <w:szCs w:val="22"/>
            <w:lang w:val="en-GB" w:eastAsia="en-GB"/>
          </w:rPr>
          <w:t>https://books.google.co.uk/books?hl=en&amp;lr=&amp;id=aDQyEAAAQBAJ&amp;oi=fnd&amp;pg=PP1&amp;dq=safeguarding+policy+in+early+years+monitoring+and+review&amp;ots=TRQDVpCZ2r&amp;sig=i-dmXMj_2wUVyInAhXBsMmw4FE8#v=onepage&amp;q=safeguarding%20policy%20in%20early%20years%20monitoring%20and%20review&amp;f=false</w:t>
        </w:r>
      </w:hyperlink>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Buckler, R. (2022). Developing Child-Centred Practice for Safeguarding and Child Protection.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://doi.org/10.4324/9781003137054</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21</w:t>
      </w:r>
      <w:bookmarkStart w:id="0" w:name="_GoBack"/>
      <w:bookmarkEnd w:id="0"/>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Canning, N. (2020). </w:t>
      </w:r>
      <w:r w:rsidRPr="00FE2D19">
        <w:rPr>
          <w:rFonts w:eastAsia="Times New Roman" w:cstheme="minorHAnsi"/>
          <w:i/>
          <w:iCs/>
          <w:kern w:val="0"/>
          <w:sz w:val="22"/>
          <w:szCs w:val="22"/>
          <w:lang w:val="en-GB" w:eastAsia="en-GB"/>
        </w:rPr>
        <w:t>Children’s Empowerment in Play</w:t>
      </w:r>
      <w:r w:rsidRPr="00FE2D19">
        <w:rPr>
          <w:rFonts w:eastAsia="Times New Roman" w:cstheme="minorHAnsi"/>
          <w:kern w:val="0"/>
          <w:sz w:val="22"/>
          <w:szCs w:val="22"/>
          <w:lang w:val="en-GB" w:eastAsia="en-GB"/>
        </w:rPr>
        <w:t xml:space="preserve">. Abingdon, </w:t>
      </w:r>
      <w:proofErr w:type="gramStart"/>
      <w:r w:rsidRPr="00FE2D19">
        <w:rPr>
          <w:rFonts w:eastAsia="Times New Roman" w:cstheme="minorHAnsi"/>
          <w:kern w:val="0"/>
          <w:sz w:val="22"/>
          <w:szCs w:val="22"/>
          <w:lang w:val="en-GB" w:eastAsia="en-GB"/>
        </w:rPr>
        <w:t>Oxon ;</w:t>
      </w:r>
      <w:proofErr w:type="gramEnd"/>
      <w:r w:rsidRPr="00FE2D19">
        <w:rPr>
          <w:rFonts w:eastAsia="Times New Roman" w:cstheme="minorHAnsi"/>
          <w:kern w:val="0"/>
          <w:sz w:val="22"/>
          <w:szCs w:val="22"/>
          <w:lang w:val="en-GB" w:eastAsia="en-GB"/>
        </w:rPr>
        <w:t xml:space="preserve"> New York, NY : Routledge, 2020. |Series: </w:t>
      </w:r>
      <w:proofErr w:type="spellStart"/>
      <w:r w:rsidRPr="00FE2D19">
        <w:rPr>
          <w:rFonts w:eastAsia="Times New Roman" w:cstheme="minorHAnsi"/>
          <w:kern w:val="0"/>
          <w:sz w:val="22"/>
          <w:szCs w:val="22"/>
          <w:lang w:val="en-GB" w:eastAsia="en-GB"/>
        </w:rPr>
        <w:t>Tactyc</w:t>
      </w:r>
      <w:proofErr w:type="spellEnd"/>
      <w:r w:rsidRPr="00FE2D19">
        <w:rPr>
          <w:rFonts w:eastAsia="Times New Roman" w:cstheme="minorHAnsi"/>
          <w:kern w:val="0"/>
          <w:sz w:val="22"/>
          <w:szCs w:val="22"/>
          <w:lang w:val="en-GB" w:eastAsia="en-GB"/>
        </w:rPr>
        <w:t xml:space="preserve">: Routledge.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://doi.org/10.4324/9780429452178</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Care Inspectorate Wales (2019). </w:t>
      </w:r>
      <w:r w:rsidRPr="00FE2D19">
        <w:rPr>
          <w:rFonts w:eastAsia="Times New Roman" w:cstheme="minorHAnsi"/>
          <w:i/>
          <w:iCs/>
          <w:kern w:val="0"/>
          <w:sz w:val="22"/>
          <w:szCs w:val="22"/>
          <w:lang w:val="en-GB" w:eastAsia="en-GB"/>
        </w:rPr>
        <w:t>Guidance handbook for inspecting care and education in regulated non-school settings eligible for funding for part-time education</w:t>
      </w:r>
      <w:r w:rsidRPr="00FE2D19">
        <w:rPr>
          <w:rFonts w:eastAsia="Times New Roman" w:cstheme="minorHAnsi"/>
          <w:kern w:val="0"/>
          <w:sz w:val="22"/>
          <w:szCs w:val="22"/>
          <w:lang w:val="en-GB" w:eastAsia="en-GB"/>
        </w:rPr>
        <w:t xml:space="preserve">. [online] Available at: </w:t>
      </w:r>
      <w:hyperlink r:id="rId6" w:history="1">
        <w:r w:rsidRPr="005E5DE7">
          <w:rPr>
            <w:rStyle w:val="Hyperlink"/>
            <w:rFonts w:eastAsia="Times New Roman" w:cstheme="minorHAnsi"/>
            <w:kern w:val="0"/>
            <w:sz w:val="22"/>
            <w:szCs w:val="22"/>
            <w:lang w:val="en-GB" w:eastAsia="en-GB"/>
          </w:rPr>
          <w:t>https://www.careinspectorate.wales/sites/default/files/2019-01/190103-guidance-handbook-en.pdf</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16</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Care Learning (2024). </w:t>
      </w:r>
      <w:r w:rsidRPr="00FE2D19">
        <w:rPr>
          <w:rFonts w:eastAsia="Times New Roman" w:cstheme="minorHAnsi"/>
          <w:i/>
          <w:iCs/>
          <w:kern w:val="0"/>
          <w:sz w:val="22"/>
          <w:szCs w:val="22"/>
          <w:lang w:val="en-GB" w:eastAsia="en-GB"/>
        </w:rPr>
        <w:t xml:space="preserve">4.1 Outline Policies </w:t>
      </w:r>
      <w:proofErr w:type="gramStart"/>
      <w:r w:rsidRPr="00FE2D19">
        <w:rPr>
          <w:rFonts w:eastAsia="Times New Roman" w:cstheme="minorHAnsi"/>
          <w:i/>
          <w:iCs/>
          <w:kern w:val="0"/>
          <w:sz w:val="22"/>
          <w:szCs w:val="22"/>
          <w:lang w:val="en-GB" w:eastAsia="en-GB"/>
        </w:rPr>
        <w:t>And</w:t>
      </w:r>
      <w:proofErr w:type="gramEnd"/>
      <w:r w:rsidRPr="00FE2D19">
        <w:rPr>
          <w:rFonts w:eastAsia="Times New Roman" w:cstheme="minorHAnsi"/>
          <w:i/>
          <w:iCs/>
          <w:kern w:val="0"/>
          <w:sz w:val="22"/>
          <w:szCs w:val="22"/>
          <w:lang w:val="en-GB" w:eastAsia="en-GB"/>
        </w:rPr>
        <w:t xml:space="preserve"> Procedures For Safeguarding Babies And Young Children In An Early Years Setting - Care Learning</w:t>
      </w:r>
      <w:r w:rsidRPr="00FE2D19">
        <w:rPr>
          <w:rFonts w:eastAsia="Times New Roman" w:cstheme="minorHAnsi"/>
          <w:kern w:val="0"/>
          <w:sz w:val="22"/>
          <w:szCs w:val="22"/>
          <w:lang w:val="en-GB" w:eastAsia="en-GB"/>
        </w:rPr>
        <w:t xml:space="preserve">. [online] Care Learning. Available at: </w:t>
      </w:r>
      <w:hyperlink r:id="rId7" w:history="1">
        <w:r w:rsidRPr="005E5DE7">
          <w:rPr>
            <w:rStyle w:val="Hyperlink"/>
            <w:rFonts w:eastAsia="Times New Roman" w:cstheme="minorHAnsi"/>
            <w:kern w:val="0"/>
            <w:sz w:val="22"/>
            <w:szCs w:val="22"/>
            <w:lang w:val="en-GB" w:eastAsia="en-GB"/>
          </w:rPr>
          <w:t>https://carelearning.org.uk/qualifications/level-2-early-years/eyp-4/4-1-outline-policies-and-procedures-for-safeguarding-babies-and-young-children-in-an-early-years-setting/</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Crow, A. and Watson, L. (2018). Safeguarding in practice. </w:t>
      </w:r>
      <w:r w:rsidRPr="00FE2D19">
        <w:rPr>
          <w:rFonts w:eastAsia="Times New Roman" w:cstheme="minorHAnsi"/>
          <w:i/>
          <w:iCs/>
          <w:kern w:val="0"/>
          <w:sz w:val="22"/>
          <w:szCs w:val="22"/>
          <w:lang w:val="en-GB" w:eastAsia="en-GB"/>
        </w:rPr>
        <w:t>Routledge eBooks</w:t>
      </w:r>
      <w:r w:rsidRPr="00FE2D19">
        <w:rPr>
          <w:rFonts w:eastAsia="Times New Roman" w:cstheme="minorHAnsi"/>
          <w:kern w:val="0"/>
          <w:sz w:val="22"/>
          <w:szCs w:val="22"/>
          <w:lang w:val="en-GB" w:eastAsia="en-GB"/>
        </w:rPr>
        <w:t xml:space="preserve">, pp.72–87.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://doi.org/10.4324/9781351181648-6</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18</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Davies, C. and Ward, H. (2025). </w:t>
      </w:r>
      <w:r w:rsidRPr="00FE2D19">
        <w:rPr>
          <w:rFonts w:eastAsia="Times New Roman" w:cstheme="minorHAnsi"/>
          <w:i/>
          <w:iCs/>
          <w:kern w:val="0"/>
          <w:sz w:val="22"/>
          <w:szCs w:val="22"/>
          <w:lang w:val="en-GB" w:eastAsia="en-GB"/>
        </w:rPr>
        <w:t>Safeguarding Children Across Services</w:t>
      </w:r>
      <w:r w:rsidRPr="00FE2D19">
        <w:rPr>
          <w:rFonts w:eastAsia="Times New Roman" w:cstheme="minorHAnsi"/>
          <w:kern w:val="0"/>
          <w:sz w:val="22"/>
          <w:szCs w:val="22"/>
          <w:lang w:val="en-GB" w:eastAsia="en-GB"/>
        </w:rPr>
        <w:t xml:space="preserve">. [online] Google Books. Available at: </w:t>
      </w:r>
      <w:hyperlink r:id="rId8" w:history="1">
        <w:r w:rsidRPr="005E5DE7">
          <w:rPr>
            <w:rStyle w:val="Hyperlink"/>
            <w:rFonts w:eastAsia="Times New Roman" w:cstheme="minorHAnsi"/>
            <w:kern w:val="0"/>
            <w:sz w:val="22"/>
            <w:szCs w:val="22"/>
            <w:lang w:val="en-GB" w:eastAsia="en-GB"/>
          </w:rPr>
          <w:t>https://books.google.co.uk/books?hl=en&amp;lr=&amp;id=91sSBQAAQBAJ&amp;oi=fnd&amp;pg=PA9&amp;dq=safe</w:t>
        </w:r>
        <w:r w:rsidRPr="005E5DE7">
          <w:rPr>
            <w:rStyle w:val="Hyperlink"/>
            <w:rFonts w:eastAsia="Times New Roman" w:cstheme="minorHAnsi"/>
            <w:kern w:val="0"/>
            <w:sz w:val="22"/>
            <w:szCs w:val="22"/>
            <w:lang w:val="en-GB" w:eastAsia="en-GB"/>
          </w:rPr>
          <w:lastRenderedPageBreak/>
          <w:t>guarding+policy+in+early+years+monitoring+and+review&amp;ots=SIATOLdXgM&amp;sig=ooShDJ7NEXR9I9315M5pUIjPYuE#v=onepage&amp;q&amp;f=false</w:t>
        </w:r>
      </w:hyperlink>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Duncan, M. (2023). Safeguarding practices. pp.411–426.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://doi.org/10.4324/9781003154853-28</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proofErr w:type="spellStart"/>
      <w:r w:rsidRPr="00FE2D19">
        <w:rPr>
          <w:rFonts w:eastAsia="Times New Roman" w:cstheme="minorHAnsi"/>
          <w:kern w:val="0"/>
          <w:sz w:val="22"/>
          <w:szCs w:val="22"/>
          <w:lang w:val="en-GB" w:eastAsia="en-GB"/>
        </w:rPr>
        <w:t>DuShane</w:t>
      </w:r>
      <w:proofErr w:type="spellEnd"/>
      <w:r w:rsidRPr="00FE2D19">
        <w:rPr>
          <w:rFonts w:eastAsia="Times New Roman" w:cstheme="minorHAnsi"/>
          <w:kern w:val="0"/>
          <w:sz w:val="22"/>
          <w:szCs w:val="22"/>
          <w:lang w:val="en-GB" w:eastAsia="en-GB"/>
        </w:rPr>
        <w:t>, D. and Yu, S. (2023). ‘</w:t>
      </w:r>
      <w:proofErr w:type="spellStart"/>
      <w:r w:rsidRPr="00FE2D19">
        <w:rPr>
          <w:rFonts w:eastAsia="Times New Roman" w:cstheme="minorHAnsi"/>
          <w:kern w:val="0"/>
          <w:sz w:val="22"/>
          <w:szCs w:val="22"/>
          <w:lang w:val="en-GB" w:eastAsia="en-GB"/>
        </w:rPr>
        <w:t>Behavior</w:t>
      </w:r>
      <w:proofErr w:type="spellEnd"/>
      <w:r w:rsidRPr="00FE2D19">
        <w:rPr>
          <w:rFonts w:eastAsia="Times New Roman" w:cstheme="minorHAnsi"/>
          <w:kern w:val="0"/>
          <w:sz w:val="22"/>
          <w:szCs w:val="22"/>
          <w:lang w:val="en-GB" w:eastAsia="en-GB"/>
        </w:rPr>
        <w:t xml:space="preserve"> that Endangers’: </w:t>
      </w:r>
      <w:proofErr w:type="spellStart"/>
      <w:r w:rsidRPr="00FE2D19">
        <w:rPr>
          <w:rFonts w:eastAsia="Times New Roman" w:cstheme="minorHAnsi"/>
          <w:kern w:val="0"/>
          <w:sz w:val="22"/>
          <w:szCs w:val="22"/>
          <w:lang w:val="en-GB" w:eastAsia="en-GB"/>
        </w:rPr>
        <w:t>Analyzing</w:t>
      </w:r>
      <w:proofErr w:type="spellEnd"/>
      <w:r w:rsidRPr="00FE2D19">
        <w:rPr>
          <w:rFonts w:eastAsia="Times New Roman" w:cstheme="minorHAnsi"/>
          <w:kern w:val="0"/>
          <w:sz w:val="22"/>
          <w:szCs w:val="22"/>
          <w:lang w:val="en-GB" w:eastAsia="en-GB"/>
        </w:rPr>
        <w:t xml:space="preserve"> Preschool and Childcare Expulsion and Suspension Policies. </w:t>
      </w:r>
      <w:r w:rsidRPr="00FE2D19">
        <w:rPr>
          <w:rFonts w:eastAsia="Times New Roman" w:cstheme="minorHAnsi"/>
          <w:i/>
          <w:iCs/>
          <w:kern w:val="0"/>
          <w:sz w:val="22"/>
          <w:szCs w:val="22"/>
          <w:lang w:val="en-GB" w:eastAsia="en-GB"/>
        </w:rPr>
        <w:t>Early Childhood Education Journal</w:t>
      </w:r>
      <w:r w:rsidRPr="00FE2D19">
        <w:rPr>
          <w:rFonts w:eastAsia="Times New Roman" w:cstheme="minorHAnsi"/>
          <w:kern w:val="0"/>
          <w:sz w:val="22"/>
          <w:szCs w:val="22"/>
          <w:lang w:val="en-GB" w:eastAsia="en-GB"/>
        </w:rPr>
        <w:t xml:space="preserve">.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://doi.org/10.1007/s10643-023-01528-1</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 xml:space="preserve">18 </w:t>
      </w:r>
      <w:r w:rsidRPr="00FE2D19">
        <w:rPr>
          <w:rFonts w:eastAsia="Times New Roman" w:cstheme="minorHAnsi"/>
          <w:kern w:val="0"/>
          <w:sz w:val="22"/>
          <w:szCs w:val="22"/>
          <w:lang w:val="en-GB" w:eastAsia="en-GB"/>
        </w:rPr>
        <w:t>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Fitzgerald, D. and Kay, J. (2016). </w:t>
      </w:r>
      <w:r w:rsidRPr="00FE2D19">
        <w:rPr>
          <w:rFonts w:eastAsia="Times New Roman" w:cstheme="minorHAnsi"/>
          <w:i/>
          <w:iCs/>
          <w:kern w:val="0"/>
          <w:sz w:val="22"/>
          <w:szCs w:val="22"/>
          <w:lang w:val="en-GB" w:eastAsia="en-GB"/>
        </w:rPr>
        <w:t>Understanding Early Years Policy</w:t>
      </w:r>
      <w:r w:rsidRPr="00FE2D19">
        <w:rPr>
          <w:rFonts w:eastAsia="Times New Roman" w:cstheme="minorHAnsi"/>
          <w:kern w:val="0"/>
          <w:sz w:val="22"/>
          <w:szCs w:val="22"/>
          <w:lang w:val="en-GB" w:eastAsia="en-GB"/>
        </w:rPr>
        <w:t>. SAGE.</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proofErr w:type="spellStart"/>
      <w:r w:rsidRPr="00FE2D19">
        <w:rPr>
          <w:rFonts w:eastAsia="Times New Roman" w:cstheme="minorHAnsi"/>
          <w:kern w:val="0"/>
          <w:sz w:val="22"/>
          <w:szCs w:val="22"/>
          <w:lang w:val="en-GB" w:eastAsia="en-GB"/>
        </w:rPr>
        <w:t>Grenier</w:t>
      </w:r>
      <w:proofErr w:type="spellEnd"/>
      <w:r w:rsidRPr="00FE2D19">
        <w:rPr>
          <w:rFonts w:eastAsia="Times New Roman" w:cstheme="minorHAnsi"/>
          <w:kern w:val="0"/>
          <w:sz w:val="22"/>
          <w:szCs w:val="22"/>
          <w:lang w:val="en-GB" w:eastAsia="en-GB"/>
        </w:rPr>
        <w:t xml:space="preserve">, J. (2020). </w:t>
      </w:r>
      <w:r w:rsidRPr="00FE2D19">
        <w:rPr>
          <w:rFonts w:eastAsia="Times New Roman" w:cstheme="minorHAnsi"/>
          <w:i/>
          <w:iCs/>
          <w:kern w:val="0"/>
          <w:sz w:val="22"/>
          <w:szCs w:val="22"/>
          <w:lang w:val="en-GB" w:eastAsia="en-GB"/>
        </w:rPr>
        <w:t>Successful Early Years Ofsted Inspections</w:t>
      </w:r>
      <w:r w:rsidRPr="00FE2D19">
        <w:rPr>
          <w:rFonts w:eastAsia="Times New Roman" w:cstheme="minorHAnsi"/>
          <w:kern w:val="0"/>
          <w:sz w:val="22"/>
          <w:szCs w:val="22"/>
          <w:lang w:val="en-GB" w:eastAsia="en-GB"/>
        </w:rPr>
        <w:t>. SAGE.</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16</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Kitchen, H., Cash, E., </w:t>
      </w:r>
      <w:proofErr w:type="spellStart"/>
      <w:r w:rsidRPr="00FE2D19">
        <w:rPr>
          <w:rFonts w:eastAsia="Times New Roman" w:cstheme="minorHAnsi"/>
          <w:kern w:val="0"/>
          <w:sz w:val="22"/>
          <w:szCs w:val="22"/>
          <w:lang w:val="en-GB" w:eastAsia="en-GB"/>
        </w:rPr>
        <w:t>Mataciunas</w:t>
      </w:r>
      <w:proofErr w:type="spellEnd"/>
      <w:r w:rsidRPr="00FE2D19">
        <w:rPr>
          <w:rFonts w:eastAsia="Times New Roman" w:cstheme="minorHAnsi"/>
          <w:kern w:val="0"/>
          <w:sz w:val="22"/>
          <w:szCs w:val="22"/>
          <w:lang w:val="en-GB" w:eastAsia="en-GB"/>
        </w:rPr>
        <w:t xml:space="preserve">, T., </w:t>
      </w:r>
      <w:proofErr w:type="spellStart"/>
      <w:r w:rsidRPr="00FE2D19">
        <w:rPr>
          <w:rFonts w:eastAsia="Times New Roman" w:cstheme="minorHAnsi"/>
          <w:kern w:val="0"/>
          <w:sz w:val="22"/>
          <w:szCs w:val="22"/>
          <w:lang w:val="en-GB" w:eastAsia="en-GB"/>
        </w:rPr>
        <w:t>Brocklebank</w:t>
      </w:r>
      <w:proofErr w:type="spellEnd"/>
      <w:r w:rsidRPr="00FE2D19">
        <w:rPr>
          <w:rFonts w:eastAsia="Times New Roman" w:cstheme="minorHAnsi"/>
          <w:kern w:val="0"/>
          <w:sz w:val="22"/>
          <w:szCs w:val="22"/>
          <w:lang w:val="en-GB" w:eastAsia="en-GB"/>
        </w:rPr>
        <w:t xml:space="preserve">, R., Carver, F., Governor, S. and Blakeman, V. (2024). </w:t>
      </w:r>
      <w:r w:rsidRPr="00FE2D19">
        <w:rPr>
          <w:rFonts w:eastAsia="Times New Roman" w:cstheme="minorHAnsi"/>
          <w:i/>
          <w:iCs/>
          <w:kern w:val="0"/>
          <w:sz w:val="22"/>
          <w:szCs w:val="22"/>
          <w:lang w:val="en-GB" w:eastAsia="en-GB"/>
        </w:rPr>
        <w:t>Child Protection and Safeguarding Policy 2023 -24</w:t>
      </w:r>
      <w:r w:rsidRPr="00FE2D19">
        <w:rPr>
          <w:rFonts w:eastAsia="Times New Roman" w:cstheme="minorHAnsi"/>
          <w:kern w:val="0"/>
          <w:sz w:val="22"/>
          <w:szCs w:val="22"/>
          <w:lang w:val="en-GB" w:eastAsia="en-GB"/>
        </w:rPr>
        <w:t xml:space="preserve">. [online] Available at: </w:t>
      </w:r>
      <w:hyperlink r:id="rId9" w:history="1">
        <w:r w:rsidRPr="005E5DE7">
          <w:rPr>
            <w:rStyle w:val="Hyperlink"/>
            <w:rFonts w:eastAsia="Times New Roman" w:cstheme="minorHAnsi"/>
            <w:kern w:val="0"/>
            <w:sz w:val="22"/>
            <w:szCs w:val="22"/>
            <w:lang w:val="en-GB" w:eastAsia="en-GB"/>
          </w:rPr>
          <w:t>https://www.brookfieldschool.co.uk/wp-content/uploads/Child-Protection-and-Safeguarding-Policy-2023-2024.pdf</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15</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Livingstone, S., Davidson, J., Bryce, J., Batool, S., Haughton, C. and Nandi, A. (2017). </w:t>
      </w:r>
      <w:r w:rsidRPr="00FE2D19">
        <w:rPr>
          <w:rFonts w:eastAsia="Times New Roman" w:cstheme="minorHAnsi"/>
          <w:i/>
          <w:iCs/>
          <w:kern w:val="0"/>
          <w:sz w:val="22"/>
          <w:szCs w:val="22"/>
          <w:lang w:val="en-GB" w:eastAsia="en-GB"/>
        </w:rPr>
        <w:t>Children’s Online activities, Risks and Safety a Literature Review by the UKCCIS Evidence Group</w:t>
      </w:r>
      <w:r w:rsidRPr="00FE2D19">
        <w:rPr>
          <w:rFonts w:eastAsia="Times New Roman" w:cstheme="minorHAnsi"/>
          <w:kern w:val="0"/>
          <w:sz w:val="22"/>
          <w:szCs w:val="22"/>
          <w:lang w:val="en-GB" w:eastAsia="en-GB"/>
        </w:rPr>
        <w:t xml:space="preserve">. Available at: </w:t>
      </w:r>
      <w:hyperlink r:id="rId10" w:history="1">
        <w:r w:rsidRPr="005E5DE7">
          <w:rPr>
            <w:rStyle w:val="Hyperlink"/>
            <w:rFonts w:eastAsia="Times New Roman" w:cstheme="minorHAnsi"/>
            <w:kern w:val="0"/>
            <w:sz w:val="22"/>
            <w:szCs w:val="22"/>
            <w:lang w:val="en-GB" w:eastAsia="en-GB"/>
          </w:rPr>
          <w:t>https://eprints.lse.ac.uk/84956/1/Literature%20Review%20Final%20October%202017.pdf</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Marsh, A.J. and Jeans, H. (2024). A review of Welsh Government statistics for benchmarking the Additional Learning Needs and Education Tribunal Act 2018 -ORCA. </w:t>
      </w:r>
      <w:r w:rsidRPr="00FE2D19">
        <w:rPr>
          <w:rFonts w:eastAsia="Times New Roman" w:cstheme="minorHAnsi"/>
          <w:i/>
          <w:iCs/>
          <w:kern w:val="0"/>
          <w:sz w:val="22"/>
          <w:szCs w:val="22"/>
          <w:lang w:val="en-GB" w:eastAsia="en-GB"/>
        </w:rPr>
        <w:t>Cardiff.ac.uk</w:t>
      </w:r>
      <w:r w:rsidRPr="00FE2D19">
        <w:rPr>
          <w:rFonts w:eastAsia="Times New Roman" w:cstheme="minorHAnsi"/>
          <w:kern w:val="0"/>
          <w:sz w:val="22"/>
          <w:szCs w:val="22"/>
          <w:lang w:val="en-GB" w:eastAsia="en-GB"/>
        </w:rPr>
        <w:t xml:space="preserve">. </w:t>
      </w:r>
      <w:proofErr w:type="gramStart"/>
      <w:r w:rsidRPr="00FE2D19">
        <w:rPr>
          <w:rFonts w:eastAsia="Times New Roman" w:cstheme="minorHAnsi"/>
          <w:kern w:val="0"/>
          <w:sz w:val="22"/>
          <w:szCs w:val="22"/>
          <w:lang w:val="en-GB" w:eastAsia="en-GB"/>
        </w:rPr>
        <w:t>doi:https://orca.cardiff.ac.uk/id/eprint/172421/1/Jeans.%20A%20review%20of%20Welsh%20Government.pdf</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w:t>
      </w:r>
      <w:r>
        <w:rPr>
          <w:rFonts w:eastAsia="Times New Roman" w:cstheme="minorHAnsi"/>
          <w:kern w:val="0"/>
          <w:sz w:val="22"/>
          <w:szCs w:val="22"/>
          <w:lang w:val="en-GB" w:eastAsia="en-GB"/>
        </w:rPr>
        <w:t>1</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lastRenderedPageBreak/>
        <w:t xml:space="preserve">Murphy, A. and Waters-Davies, J. (2022). The children’s rights approach to early childhood education. </w:t>
      </w:r>
      <w:r w:rsidRPr="00FE2D19">
        <w:rPr>
          <w:rFonts w:eastAsia="Times New Roman" w:cstheme="minorHAnsi"/>
          <w:i/>
          <w:iCs/>
          <w:kern w:val="0"/>
          <w:sz w:val="22"/>
          <w:szCs w:val="22"/>
          <w:lang w:val="en-GB" w:eastAsia="en-GB"/>
        </w:rPr>
        <w:t>Inclusive Pedagogies for Early Childhood Education</w:t>
      </w:r>
      <w:r w:rsidRPr="00FE2D19">
        <w:rPr>
          <w:rFonts w:eastAsia="Times New Roman" w:cstheme="minorHAnsi"/>
          <w:kern w:val="0"/>
          <w:sz w:val="22"/>
          <w:szCs w:val="22"/>
          <w:lang w:val="en-GB" w:eastAsia="en-GB"/>
        </w:rPr>
        <w:t xml:space="preserve">, pp.13–28.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://doi.org/10.4324/9781003163206-3</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Palmer, E. and Jenkins, P. (2010). </w:t>
      </w:r>
      <w:r w:rsidRPr="00FE2D19">
        <w:rPr>
          <w:rFonts w:eastAsia="Times New Roman" w:cstheme="minorHAnsi"/>
          <w:i/>
          <w:iCs/>
          <w:kern w:val="0"/>
          <w:sz w:val="22"/>
          <w:szCs w:val="22"/>
          <w:lang w:val="en-GB" w:eastAsia="en-GB"/>
        </w:rPr>
        <w:t>Spring 2014</w:t>
      </w:r>
      <w:r w:rsidRPr="00FE2D19">
        <w:rPr>
          <w:rFonts w:eastAsia="Times New Roman" w:cstheme="minorHAnsi"/>
          <w:kern w:val="0"/>
          <w:sz w:val="22"/>
          <w:szCs w:val="22"/>
          <w:lang w:val="en-GB" w:eastAsia="en-GB"/>
        </w:rPr>
        <w:t xml:space="preserve">. Available at: </w:t>
      </w:r>
      <w:hyperlink r:id="rId11" w:history="1">
        <w:r w:rsidRPr="005E5DE7">
          <w:rPr>
            <w:rStyle w:val="Hyperlink"/>
            <w:rFonts w:eastAsia="Times New Roman" w:cstheme="minorHAnsi"/>
            <w:kern w:val="0"/>
            <w:sz w:val="22"/>
            <w:szCs w:val="22"/>
            <w:lang w:val="en-GB" w:eastAsia="en-GB"/>
          </w:rPr>
          <w:t>https://ivisontrust.org.uk/wp-content/uploads/2013/11/1116_parents_as_partners_white_paper_V2_sgls.pdf</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19</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Pugh, G. and Duffy, B. (2013). </w:t>
      </w:r>
      <w:r w:rsidRPr="00FE2D19">
        <w:rPr>
          <w:rFonts w:eastAsia="Times New Roman" w:cstheme="minorHAnsi"/>
          <w:i/>
          <w:iCs/>
          <w:kern w:val="0"/>
          <w:sz w:val="22"/>
          <w:szCs w:val="22"/>
          <w:lang w:val="en-GB" w:eastAsia="en-GB"/>
        </w:rPr>
        <w:t>Contemporary Issues in the Early Years</w:t>
      </w:r>
      <w:r w:rsidRPr="00FE2D19">
        <w:rPr>
          <w:rFonts w:eastAsia="Times New Roman" w:cstheme="minorHAnsi"/>
          <w:kern w:val="0"/>
          <w:sz w:val="22"/>
          <w:szCs w:val="22"/>
          <w:lang w:val="en-GB" w:eastAsia="en-GB"/>
        </w:rPr>
        <w:t>. SAGE.</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Reardon, D. (2018). Early Years Teaching and Learning. </w:t>
      </w:r>
      <w:r w:rsidRPr="00FE2D19">
        <w:rPr>
          <w:rFonts w:eastAsia="Times New Roman" w:cstheme="minorHAnsi"/>
          <w:i/>
          <w:iCs/>
          <w:kern w:val="0"/>
          <w:sz w:val="22"/>
          <w:szCs w:val="22"/>
          <w:lang w:val="en-GB" w:eastAsia="en-GB"/>
        </w:rPr>
        <w:t>www.torrossa.com</w:t>
      </w:r>
      <w:r w:rsidRPr="00FE2D19">
        <w:rPr>
          <w:rFonts w:eastAsia="Times New Roman" w:cstheme="minorHAnsi"/>
          <w:kern w:val="0"/>
          <w:sz w:val="22"/>
          <w:szCs w:val="22"/>
          <w:lang w:val="en-GB" w:eastAsia="en-GB"/>
        </w:rPr>
        <w:t xml:space="preserve">, [online] pp.1–272. Available at: </w:t>
      </w:r>
      <w:hyperlink r:id="rId12" w:history="1">
        <w:r w:rsidRPr="005E5DE7">
          <w:rPr>
            <w:rStyle w:val="Hyperlink"/>
            <w:rFonts w:eastAsia="Times New Roman" w:cstheme="minorHAnsi"/>
            <w:kern w:val="0"/>
            <w:sz w:val="22"/>
            <w:szCs w:val="22"/>
            <w:lang w:val="en-GB" w:eastAsia="en-GB"/>
          </w:rPr>
          <w:t>https://www.torrossa.com/en/resources/an/5017999#page=184</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16</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proofErr w:type="spellStart"/>
      <w:r w:rsidRPr="00FE2D19">
        <w:rPr>
          <w:rFonts w:eastAsia="Times New Roman" w:cstheme="minorHAnsi"/>
          <w:kern w:val="0"/>
          <w:sz w:val="22"/>
          <w:szCs w:val="22"/>
          <w:lang w:val="en-GB" w:eastAsia="en-GB"/>
        </w:rPr>
        <w:t>Rola</w:t>
      </w:r>
      <w:proofErr w:type="spellEnd"/>
      <w:r w:rsidRPr="00FE2D19">
        <w:rPr>
          <w:rFonts w:eastAsia="Times New Roman" w:cstheme="minorHAnsi"/>
          <w:kern w:val="0"/>
          <w:sz w:val="22"/>
          <w:szCs w:val="22"/>
          <w:lang w:val="en-GB" w:eastAsia="en-GB"/>
        </w:rPr>
        <w:t xml:space="preserve"> </w:t>
      </w:r>
      <w:proofErr w:type="spellStart"/>
      <w:r w:rsidRPr="00FE2D19">
        <w:rPr>
          <w:rFonts w:eastAsia="Times New Roman" w:cstheme="minorHAnsi"/>
          <w:kern w:val="0"/>
          <w:sz w:val="22"/>
          <w:szCs w:val="22"/>
          <w:lang w:val="en-GB" w:eastAsia="en-GB"/>
        </w:rPr>
        <w:t>Touckly</w:t>
      </w:r>
      <w:proofErr w:type="spellEnd"/>
      <w:r w:rsidRPr="00FE2D19">
        <w:rPr>
          <w:rFonts w:eastAsia="Times New Roman" w:cstheme="minorHAnsi"/>
          <w:kern w:val="0"/>
          <w:sz w:val="22"/>
          <w:szCs w:val="22"/>
          <w:lang w:val="en-GB" w:eastAsia="en-GB"/>
        </w:rPr>
        <w:t xml:space="preserve"> (2022). </w:t>
      </w:r>
      <w:r w:rsidRPr="00FE2D19">
        <w:rPr>
          <w:rFonts w:eastAsia="Times New Roman" w:cstheme="minorHAnsi"/>
          <w:i/>
          <w:iCs/>
          <w:kern w:val="0"/>
          <w:sz w:val="22"/>
          <w:szCs w:val="22"/>
          <w:lang w:val="en-GB" w:eastAsia="en-GB"/>
        </w:rPr>
        <w:t>Enhancing Cultural Awareness Policy and Pedagogy at a Bilingual Nursery School</w:t>
      </w:r>
      <w:r w:rsidRPr="00FE2D19">
        <w:rPr>
          <w:rFonts w:eastAsia="Times New Roman" w:cstheme="minorHAnsi"/>
          <w:kern w:val="0"/>
          <w:sz w:val="22"/>
          <w:szCs w:val="22"/>
          <w:lang w:val="en-GB" w:eastAsia="en-GB"/>
        </w:rPr>
        <w:t xml:space="preserve">. </w:t>
      </w:r>
      <w:proofErr w:type="spellStart"/>
      <w:r w:rsidRPr="00FE2D19">
        <w:rPr>
          <w:rFonts w:eastAsia="Times New Roman" w:cstheme="minorHAnsi"/>
          <w:kern w:val="0"/>
          <w:sz w:val="22"/>
          <w:szCs w:val="22"/>
          <w:lang w:val="en-GB" w:eastAsia="en-GB"/>
        </w:rPr>
        <w:t>Scholarship@Western</w:t>
      </w:r>
      <w:proofErr w:type="spellEnd"/>
      <w:r w:rsidRPr="00FE2D19">
        <w:rPr>
          <w:rFonts w:eastAsia="Times New Roman" w:cstheme="minorHAnsi"/>
          <w:kern w:val="0"/>
          <w:sz w:val="22"/>
          <w:szCs w:val="22"/>
          <w:lang w:val="en-GB" w:eastAsia="en-GB"/>
        </w:rPr>
        <w:t xml:space="preserve">. Available at: </w:t>
      </w:r>
      <w:hyperlink r:id="rId13" w:history="1">
        <w:r w:rsidRPr="005E5DE7">
          <w:rPr>
            <w:rStyle w:val="Hyperlink"/>
            <w:rFonts w:eastAsia="Times New Roman" w:cstheme="minorHAnsi"/>
            <w:kern w:val="0"/>
            <w:sz w:val="22"/>
            <w:szCs w:val="22"/>
            <w:lang w:val="en-GB" w:eastAsia="en-GB"/>
          </w:rPr>
          <w:t>https://ir.lib.uwo.ca/oip/307/</w:t>
        </w:r>
      </w:hyperlink>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 [Accessed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Stewart, S., MacDonald, N. and Waters-Davies, J. (2024). The Open University. </w:t>
      </w:r>
      <w:r w:rsidRPr="00FE2D19">
        <w:rPr>
          <w:rFonts w:eastAsia="Times New Roman" w:cstheme="minorHAnsi"/>
          <w:i/>
          <w:iCs/>
          <w:kern w:val="0"/>
          <w:sz w:val="22"/>
          <w:szCs w:val="22"/>
          <w:lang w:val="en-GB" w:eastAsia="en-GB"/>
        </w:rPr>
        <w:t>Open.ac.uk</w:t>
      </w:r>
      <w:r w:rsidRPr="00FE2D19">
        <w:rPr>
          <w:rFonts w:eastAsia="Times New Roman" w:cstheme="minorHAnsi"/>
          <w:kern w:val="0"/>
          <w:sz w:val="22"/>
          <w:szCs w:val="22"/>
          <w:lang w:val="en-GB" w:eastAsia="en-GB"/>
        </w:rPr>
        <w:t xml:space="preserve">.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://oro.open.ac.uk/101664/1/101664.pdf</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19</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Stone, K., Burgess, C., Daniel, B., Smith, J. and Stephen, C. (2017). Nurture corners in preschool settings: involving and nurturing children and parents. </w:t>
      </w:r>
      <w:r w:rsidRPr="00FE2D19">
        <w:rPr>
          <w:rFonts w:eastAsia="Times New Roman" w:cstheme="minorHAnsi"/>
          <w:i/>
          <w:iCs/>
          <w:kern w:val="0"/>
          <w:sz w:val="22"/>
          <w:szCs w:val="22"/>
          <w:lang w:val="en-GB" w:eastAsia="en-GB"/>
        </w:rPr>
        <w:t>Emotional and Behavioural Difficulties</w:t>
      </w:r>
      <w:r w:rsidRPr="00FE2D19">
        <w:rPr>
          <w:rFonts w:eastAsia="Times New Roman" w:cstheme="minorHAnsi"/>
          <w:kern w:val="0"/>
          <w:sz w:val="22"/>
          <w:szCs w:val="22"/>
          <w:lang w:val="en-GB" w:eastAsia="en-GB"/>
        </w:rPr>
        <w:t xml:space="preserve">, 22(4), pp.383–396.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://doi.org/10.1080/13632752.2017.1309791</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18</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Thomas, H., Duggan, B., McAlister-Wilson, S., Roberts, L., </w:t>
      </w:r>
      <w:proofErr w:type="spellStart"/>
      <w:r w:rsidRPr="00FE2D19">
        <w:rPr>
          <w:rFonts w:eastAsia="Times New Roman" w:cstheme="minorHAnsi"/>
          <w:kern w:val="0"/>
          <w:sz w:val="22"/>
          <w:szCs w:val="22"/>
          <w:lang w:val="en-GB" w:eastAsia="en-GB"/>
        </w:rPr>
        <w:t>Sinnema</w:t>
      </w:r>
      <w:proofErr w:type="spellEnd"/>
      <w:r w:rsidRPr="00FE2D19">
        <w:rPr>
          <w:rFonts w:eastAsia="Times New Roman" w:cstheme="minorHAnsi"/>
          <w:kern w:val="0"/>
          <w:sz w:val="22"/>
          <w:szCs w:val="22"/>
          <w:lang w:val="en-GB" w:eastAsia="en-GB"/>
        </w:rPr>
        <w:t xml:space="preserve">, C., Cole Jones, N. and Glover, A. (2023). </w:t>
      </w:r>
      <w:r w:rsidRPr="00FE2D19">
        <w:rPr>
          <w:rFonts w:eastAsia="Times New Roman" w:cstheme="minorHAnsi"/>
          <w:i/>
          <w:iCs/>
          <w:kern w:val="0"/>
          <w:sz w:val="22"/>
          <w:szCs w:val="22"/>
          <w:lang w:val="en-GB" w:eastAsia="en-GB"/>
        </w:rPr>
        <w:t>Research on the early implementation of Curriculum for Wales: Wave 2 report</w:t>
      </w:r>
      <w:r w:rsidRPr="00FE2D19">
        <w:rPr>
          <w:rFonts w:eastAsia="Times New Roman" w:cstheme="minorHAnsi"/>
          <w:kern w:val="0"/>
          <w:sz w:val="22"/>
          <w:szCs w:val="22"/>
          <w:lang w:val="en-GB" w:eastAsia="en-GB"/>
        </w:rPr>
        <w:t xml:space="preserve">. [online] www.gov.wales. Available at: </w:t>
      </w:r>
      <w:hyperlink r:id="rId14" w:history="1">
        <w:r w:rsidRPr="005E5DE7">
          <w:rPr>
            <w:rStyle w:val="Hyperlink"/>
            <w:rFonts w:eastAsia="Times New Roman" w:cstheme="minorHAnsi"/>
            <w:kern w:val="0"/>
            <w:sz w:val="22"/>
            <w:szCs w:val="22"/>
            <w:lang w:val="en-GB" w:eastAsia="en-GB"/>
          </w:rPr>
          <w:t>https://oro.open.ac.uk/93123/</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r>
        <w:rPr>
          <w:rFonts w:eastAsia="Times New Roman" w:cstheme="minorHAnsi"/>
          <w:kern w:val="0"/>
          <w:sz w:val="22"/>
          <w:szCs w:val="22"/>
          <w:lang w:val="en-GB" w:eastAsia="en-GB"/>
        </w:rPr>
        <w:t xml:space="preserve"> </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lastRenderedPageBreak/>
        <w:t xml:space="preserve">Twigg, E. (2018). Safeguarding Children. </w:t>
      </w:r>
      <w:r w:rsidRPr="00FE2D19">
        <w:rPr>
          <w:rFonts w:eastAsia="Times New Roman" w:cstheme="minorHAnsi"/>
          <w:i/>
          <w:iCs/>
          <w:kern w:val="0"/>
          <w:sz w:val="22"/>
          <w:szCs w:val="22"/>
          <w:lang w:val="en-GB" w:eastAsia="en-GB"/>
        </w:rPr>
        <w:t>Routledge eBooks</w:t>
      </w:r>
      <w:r w:rsidRPr="00FE2D19">
        <w:rPr>
          <w:rFonts w:eastAsia="Times New Roman" w:cstheme="minorHAnsi"/>
          <w:kern w:val="0"/>
          <w:sz w:val="22"/>
          <w:szCs w:val="22"/>
          <w:lang w:val="en-GB" w:eastAsia="en-GB"/>
        </w:rPr>
        <w:t xml:space="preserve">, pp.405–430.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://doi.org/10.4324/9781315561318-13</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Wallis, J. and Dockett, S. (2015). Stakeholders, networks and links in early childhood policy: Network analysis and </w:t>
      </w:r>
      <w:proofErr w:type="spellStart"/>
      <w:r w:rsidRPr="00FE2D19">
        <w:rPr>
          <w:rFonts w:eastAsia="Times New Roman" w:cstheme="minorHAnsi"/>
          <w:kern w:val="0"/>
          <w:sz w:val="22"/>
          <w:szCs w:val="22"/>
          <w:lang w:val="en-GB" w:eastAsia="en-GB"/>
        </w:rPr>
        <w:t>theTransition</w:t>
      </w:r>
      <w:proofErr w:type="spellEnd"/>
      <w:r w:rsidRPr="00FE2D19">
        <w:rPr>
          <w:rFonts w:eastAsia="Times New Roman" w:cstheme="minorHAnsi"/>
          <w:kern w:val="0"/>
          <w:sz w:val="22"/>
          <w:szCs w:val="22"/>
          <w:lang w:val="en-GB" w:eastAsia="en-GB"/>
        </w:rPr>
        <w:t xml:space="preserve"> to School: Position Statement. </w:t>
      </w:r>
      <w:r w:rsidRPr="00FE2D19">
        <w:rPr>
          <w:rFonts w:eastAsia="Times New Roman" w:cstheme="minorHAnsi"/>
          <w:i/>
          <w:iCs/>
          <w:kern w:val="0"/>
          <w:sz w:val="22"/>
          <w:szCs w:val="22"/>
          <w:lang w:val="en-GB" w:eastAsia="en-GB"/>
        </w:rPr>
        <w:t>Contemporary Issues in Early Childhood</w:t>
      </w:r>
      <w:r w:rsidRPr="00FE2D19">
        <w:rPr>
          <w:rFonts w:eastAsia="Times New Roman" w:cstheme="minorHAnsi"/>
          <w:kern w:val="0"/>
          <w:sz w:val="22"/>
          <w:szCs w:val="22"/>
          <w:lang w:val="en-GB" w:eastAsia="en-GB"/>
        </w:rPr>
        <w:t xml:space="preserve">, 16(4), pp.339–354.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://doi.org/10.1177/1463949115616323</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w:t>
      </w:r>
      <w:r>
        <w:rPr>
          <w:rFonts w:eastAsia="Times New Roman" w:cstheme="minorHAnsi"/>
          <w:kern w:val="0"/>
          <w:sz w:val="22"/>
          <w:szCs w:val="22"/>
          <w:lang w:val="en-GB" w:eastAsia="en-GB"/>
        </w:rPr>
        <w:t>1</w:t>
      </w:r>
      <w:r w:rsidRPr="00FE2D19">
        <w:rPr>
          <w:rFonts w:eastAsia="Times New Roman" w:cstheme="minorHAnsi"/>
          <w:kern w:val="0"/>
          <w:sz w:val="22"/>
          <w:szCs w:val="22"/>
          <w:lang w:val="en-GB" w:eastAsia="en-GB"/>
        </w:rPr>
        <w:t xml:space="preserve">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r w:rsidRPr="00FE2D19">
        <w:rPr>
          <w:rFonts w:eastAsia="Times New Roman" w:cstheme="minorHAnsi"/>
          <w:kern w:val="0"/>
          <w:sz w:val="22"/>
          <w:szCs w:val="22"/>
          <w:lang w:val="en-GB" w:eastAsia="en-GB"/>
        </w:rPr>
        <w:t xml:space="preserve">Welton, N., </w:t>
      </w:r>
      <w:proofErr w:type="spellStart"/>
      <w:r w:rsidRPr="00FE2D19">
        <w:rPr>
          <w:rFonts w:eastAsia="Times New Roman" w:cstheme="minorHAnsi"/>
          <w:kern w:val="0"/>
          <w:sz w:val="22"/>
          <w:szCs w:val="22"/>
          <w:lang w:val="en-GB" w:eastAsia="en-GB"/>
        </w:rPr>
        <w:t>Tinney</w:t>
      </w:r>
      <w:proofErr w:type="spellEnd"/>
      <w:r w:rsidRPr="00FE2D19">
        <w:rPr>
          <w:rFonts w:eastAsia="Times New Roman" w:cstheme="minorHAnsi"/>
          <w:kern w:val="0"/>
          <w:sz w:val="22"/>
          <w:szCs w:val="22"/>
          <w:lang w:val="en-GB" w:eastAsia="en-GB"/>
        </w:rPr>
        <w:t xml:space="preserve">, G. and </w:t>
      </w:r>
      <w:proofErr w:type="spellStart"/>
      <w:r w:rsidRPr="00FE2D19">
        <w:rPr>
          <w:rFonts w:eastAsia="Times New Roman" w:cstheme="minorHAnsi"/>
          <w:kern w:val="0"/>
          <w:sz w:val="22"/>
          <w:szCs w:val="22"/>
          <w:lang w:val="en-GB" w:eastAsia="en-GB"/>
        </w:rPr>
        <w:t>Sioned</w:t>
      </w:r>
      <w:proofErr w:type="spellEnd"/>
      <w:r w:rsidRPr="00FE2D19">
        <w:rPr>
          <w:rFonts w:eastAsia="Times New Roman" w:cstheme="minorHAnsi"/>
          <w:kern w:val="0"/>
          <w:sz w:val="22"/>
          <w:szCs w:val="22"/>
          <w:lang w:val="en-GB" w:eastAsia="en-GB"/>
        </w:rPr>
        <w:t xml:space="preserve"> </w:t>
      </w:r>
      <w:proofErr w:type="spellStart"/>
      <w:r w:rsidRPr="00FE2D19">
        <w:rPr>
          <w:rFonts w:eastAsia="Times New Roman" w:cstheme="minorHAnsi"/>
          <w:kern w:val="0"/>
          <w:sz w:val="22"/>
          <w:szCs w:val="22"/>
          <w:lang w:val="en-GB" w:eastAsia="en-GB"/>
        </w:rPr>
        <w:t>Saer</w:t>
      </w:r>
      <w:proofErr w:type="spellEnd"/>
      <w:r w:rsidRPr="00FE2D19">
        <w:rPr>
          <w:rFonts w:eastAsia="Times New Roman" w:cstheme="minorHAnsi"/>
          <w:kern w:val="0"/>
          <w:sz w:val="22"/>
          <w:szCs w:val="22"/>
          <w:lang w:val="en-GB" w:eastAsia="en-GB"/>
        </w:rPr>
        <w:t xml:space="preserve"> (2019). Enabling children’s rights in Wales with early years professionals. </w:t>
      </w:r>
      <w:r w:rsidRPr="00FE2D19">
        <w:rPr>
          <w:rFonts w:eastAsia="Times New Roman" w:cstheme="minorHAnsi"/>
          <w:i/>
          <w:iCs/>
          <w:kern w:val="0"/>
          <w:sz w:val="22"/>
          <w:szCs w:val="22"/>
          <w:lang w:val="en-GB" w:eastAsia="en-GB"/>
        </w:rPr>
        <w:t>Routledge eBooks</w:t>
      </w:r>
      <w:r w:rsidRPr="00FE2D19">
        <w:rPr>
          <w:rFonts w:eastAsia="Times New Roman" w:cstheme="minorHAnsi"/>
          <w:kern w:val="0"/>
          <w:sz w:val="22"/>
          <w:szCs w:val="22"/>
          <w:lang w:val="en-GB" w:eastAsia="en-GB"/>
        </w:rPr>
        <w:t xml:space="preserve">, pp.260–275. </w:t>
      </w:r>
      <w:proofErr w:type="spellStart"/>
      <w:proofErr w:type="gramStart"/>
      <w:r w:rsidRPr="00FE2D19">
        <w:rPr>
          <w:rFonts w:eastAsia="Times New Roman" w:cstheme="minorHAnsi"/>
          <w:kern w:val="0"/>
          <w:sz w:val="22"/>
          <w:szCs w:val="22"/>
          <w:lang w:val="en-GB" w:eastAsia="en-GB"/>
        </w:rPr>
        <w:t>doi:https</w:t>
      </w:r>
      <w:proofErr w:type="spellEnd"/>
      <w:r w:rsidRPr="00FE2D19">
        <w:rPr>
          <w:rFonts w:eastAsia="Times New Roman" w:cstheme="minorHAnsi"/>
          <w:kern w:val="0"/>
          <w:sz w:val="22"/>
          <w:szCs w:val="22"/>
          <w:lang w:val="en-GB" w:eastAsia="en-GB"/>
        </w:rPr>
        <w:t>://doi.org/10.4324/9780367142025-22</w:t>
      </w:r>
      <w:proofErr w:type="gramEnd"/>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[Accessed 20 Mar. 2025].</w:t>
      </w:r>
    </w:p>
    <w:p w:rsidR="00FE2D19" w:rsidRPr="00FE2D19" w:rsidRDefault="00FE2D19" w:rsidP="00FE2D19">
      <w:pPr>
        <w:widowControl/>
        <w:spacing w:after="240" w:line="360" w:lineRule="auto"/>
        <w:jc w:val="left"/>
        <w:rPr>
          <w:rFonts w:eastAsia="Times New Roman" w:cstheme="minorHAnsi"/>
          <w:kern w:val="0"/>
          <w:sz w:val="22"/>
          <w:szCs w:val="22"/>
          <w:lang w:val="en-GB" w:eastAsia="en-GB"/>
        </w:rPr>
      </w:pPr>
      <w:proofErr w:type="spellStart"/>
      <w:r w:rsidRPr="00FE2D19">
        <w:rPr>
          <w:rFonts w:eastAsia="Times New Roman" w:cstheme="minorHAnsi"/>
          <w:kern w:val="0"/>
          <w:sz w:val="22"/>
          <w:szCs w:val="22"/>
          <w:lang w:val="en-GB" w:eastAsia="en-GB"/>
        </w:rPr>
        <w:t>Zubrzycka</w:t>
      </w:r>
      <w:r w:rsidRPr="00FE2D19">
        <w:rPr>
          <w:rFonts w:eastAsia="Times New Roman" w:cstheme="minorHAnsi"/>
          <w:kern w:val="0"/>
          <w:sz w:val="22"/>
          <w:szCs w:val="22"/>
          <w:lang w:val="en-GB" w:eastAsia="en-GB"/>
        </w:rPr>
        <w:noBreakHyphen/>
        <w:t>Maciąg</w:t>
      </w:r>
      <w:proofErr w:type="spellEnd"/>
      <w:r w:rsidRPr="00FE2D19">
        <w:rPr>
          <w:rFonts w:eastAsia="Times New Roman" w:cstheme="minorHAnsi"/>
          <w:kern w:val="0"/>
          <w:sz w:val="22"/>
          <w:szCs w:val="22"/>
          <w:lang w:val="en-GB" w:eastAsia="en-GB"/>
        </w:rPr>
        <w:t xml:space="preserve">, T. (2024). The Pros and Cons of Preschool and Early School Teachers’ Collaboration </w:t>
      </w:r>
      <w:proofErr w:type="gramStart"/>
      <w:r w:rsidRPr="00FE2D19">
        <w:rPr>
          <w:rFonts w:eastAsia="Times New Roman" w:cstheme="minorHAnsi"/>
          <w:kern w:val="0"/>
          <w:sz w:val="22"/>
          <w:szCs w:val="22"/>
          <w:lang w:val="en-GB" w:eastAsia="en-GB"/>
        </w:rPr>
        <w:t>With</w:t>
      </w:r>
      <w:proofErr w:type="gramEnd"/>
      <w:r w:rsidRPr="00FE2D19">
        <w:rPr>
          <w:rFonts w:eastAsia="Times New Roman" w:cstheme="minorHAnsi"/>
          <w:kern w:val="0"/>
          <w:sz w:val="22"/>
          <w:szCs w:val="22"/>
          <w:lang w:val="en-GB" w:eastAsia="en-GB"/>
        </w:rPr>
        <w:t xml:space="preserve"> Parents in the Light of Their Experiences. </w:t>
      </w:r>
      <w:proofErr w:type="spellStart"/>
      <w:r w:rsidRPr="00FE2D19">
        <w:rPr>
          <w:rFonts w:eastAsia="Times New Roman" w:cstheme="minorHAnsi"/>
          <w:i/>
          <w:iCs/>
          <w:kern w:val="0"/>
          <w:sz w:val="22"/>
          <w:szCs w:val="22"/>
          <w:lang w:val="en-GB" w:eastAsia="en-GB"/>
        </w:rPr>
        <w:t>Horyzonty</w:t>
      </w:r>
      <w:proofErr w:type="spellEnd"/>
      <w:r w:rsidRPr="00FE2D19">
        <w:rPr>
          <w:rFonts w:eastAsia="Times New Roman" w:cstheme="minorHAnsi"/>
          <w:i/>
          <w:iCs/>
          <w:kern w:val="0"/>
          <w:sz w:val="22"/>
          <w:szCs w:val="22"/>
          <w:lang w:val="en-GB" w:eastAsia="en-GB"/>
        </w:rPr>
        <w:t xml:space="preserve"> </w:t>
      </w:r>
      <w:proofErr w:type="spellStart"/>
      <w:r w:rsidRPr="00FE2D19">
        <w:rPr>
          <w:rFonts w:eastAsia="Times New Roman" w:cstheme="minorHAnsi"/>
          <w:i/>
          <w:iCs/>
          <w:kern w:val="0"/>
          <w:sz w:val="22"/>
          <w:szCs w:val="22"/>
          <w:lang w:val="en-GB" w:eastAsia="en-GB"/>
        </w:rPr>
        <w:t>Wychowania</w:t>
      </w:r>
      <w:proofErr w:type="spellEnd"/>
      <w:r w:rsidRPr="00FE2D19">
        <w:rPr>
          <w:rFonts w:eastAsia="Times New Roman" w:cstheme="minorHAnsi"/>
          <w:kern w:val="0"/>
          <w:sz w:val="22"/>
          <w:szCs w:val="22"/>
          <w:lang w:val="en-GB" w:eastAsia="en-GB"/>
        </w:rPr>
        <w:t xml:space="preserve">, 23(66), pp.61–71. Available at: </w:t>
      </w:r>
      <w:hyperlink r:id="rId15" w:history="1">
        <w:r w:rsidRPr="005E5DE7">
          <w:rPr>
            <w:rStyle w:val="Hyperlink"/>
            <w:rFonts w:eastAsia="Times New Roman" w:cstheme="minorHAnsi"/>
            <w:kern w:val="0"/>
            <w:sz w:val="22"/>
            <w:szCs w:val="22"/>
            <w:lang w:val="en-GB" w:eastAsia="en-GB"/>
          </w:rPr>
          <w:t>https://www.ceeol.com/search/article-detail?id=1264555</w:t>
        </w:r>
      </w:hyperlink>
      <w:r w:rsidRPr="00FE2D19">
        <w:rPr>
          <w:rFonts w:eastAsia="Times New Roman" w:cstheme="minorHAnsi"/>
          <w:kern w:val="0"/>
          <w:sz w:val="22"/>
          <w:szCs w:val="22"/>
          <w:lang w:val="en-GB" w:eastAsia="en-GB"/>
        </w:rPr>
        <w:t>.</w:t>
      </w:r>
      <w:r>
        <w:rPr>
          <w:rFonts w:eastAsia="Times New Roman" w:cstheme="minorHAnsi"/>
          <w:kern w:val="0"/>
          <w:sz w:val="22"/>
          <w:szCs w:val="22"/>
          <w:lang w:val="en-GB" w:eastAsia="en-GB"/>
        </w:rPr>
        <w:t xml:space="preserve"> </w:t>
      </w:r>
      <w:r w:rsidRPr="00FE2D19">
        <w:rPr>
          <w:rFonts w:eastAsia="Times New Roman" w:cstheme="minorHAnsi"/>
          <w:kern w:val="0"/>
          <w:sz w:val="22"/>
          <w:szCs w:val="22"/>
          <w:lang w:val="en-GB" w:eastAsia="en-GB"/>
        </w:rPr>
        <w:t xml:space="preserve">[Accessed </w:t>
      </w:r>
      <w:r>
        <w:rPr>
          <w:rFonts w:eastAsia="Times New Roman" w:cstheme="minorHAnsi"/>
          <w:kern w:val="0"/>
          <w:sz w:val="22"/>
          <w:szCs w:val="22"/>
          <w:lang w:val="en-GB" w:eastAsia="en-GB"/>
        </w:rPr>
        <w:t>11</w:t>
      </w:r>
      <w:r w:rsidRPr="00FE2D19">
        <w:rPr>
          <w:rFonts w:eastAsia="Times New Roman" w:cstheme="minorHAnsi"/>
          <w:kern w:val="0"/>
          <w:sz w:val="22"/>
          <w:szCs w:val="22"/>
          <w:lang w:val="en-GB" w:eastAsia="en-GB"/>
        </w:rPr>
        <w:t xml:space="preserve"> Mar. 2025].</w:t>
      </w:r>
    </w:p>
    <w:p w:rsidR="006D6E6B" w:rsidRPr="00FE2D19" w:rsidRDefault="006D6E6B" w:rsidP="006D6E6B">
      <w:pPr>
        <w:rPr>
          <w:rFonts w:cstheme="minorHAnsi"/>
          <w:sz w:val="22"/>
          <w:szCs w:val="22"/>
        </w:rPr>
      </w:pPr>
      <w:r w:rsidRPr="00FE2D19">
        <w:rPr>
          <w:rFonts w:cstheme="minorHAnsi"/>
          <w:sz w:val="22"/>
          <w:szCs w:val="22"/>
        </w:rPr>
        <w:t>Brock, A. (2019) Childhood practice: A relational approach. London: Sage.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r w:rsidRPr="00FE2D19">
        <w:rPr>
          <w:rFonts w:cstheme="minorHAnsi"/>
          <w:sz w:val="22"/>
          <w:szCs w:val="22"/>
        </w:rPr>
        <w:t>Donaldson, G. (2015) Successful futures: Independent review of curriculum and assessment arrangements in Wales. Cardiff: Welsh Government.</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proofErr w:type="spellStart"/>
      <w:r w:rsidRPr="00FE2D19">
        <w:rPr>
          <w:rFonts w:cstheme="minorHAnsi"/>
          <w:sz w:val="22"/>
          <w:szCs w:val="22"/>
        </w:rPr>
        <w:t>Ofsted</w:t>
      </w:r>
      <w:proofErr w:type="spellEnd"/>
      <w:r w:rsidRPr="00FE2D19">
        <w:rPr>
          <w:rFonts w:cstheme="minorHAnsi"/>
          <w:sz w:val="22"/>
          <w:szCs w:val="22"/>
        </w:rPr>
        <w:t xml:space="preserve"> (2022) Early years inspection handbook. Available at: </w:t>
      </w:r>
      <w:hyperlink r:id="rId16" w:history="1">
        <w:r w:rsidR="00043DCE" w:rsidRPr="00FE2D19">
          <w:rPr>
            <w:rStyle w:val="Hyperlink"/>
            <w:rFonts w:cstheme="minorHAnsi"/>
            <w:sz w:val="22"/>
            <w:szCs w:val="22"/>
          </w:rPr>
          <w:t>https://www.gov.uk/government/publications</w:t>
        </w:r>
      </w:hyperlink>
      <w:r w:rsidR="00043DCE" w:rsidRPr="00FE2D19">
        <w:rPr>
          <w:rFonts w:cstheme="minorHAnsi"/>
          <w:sz w:val="22"/>
          <w:szCs w:val="22"/>
        </w:rPr>
        <w:t xml:space="preserve"> </w:t>
      </w:r>
      <w:r w:rsidRPr="00FE2D19">
        <w:rPr>
          <w:rFonts w:cstheme="minorHAnsi"/>
          <w:sz w:val="22"/>
          <w:szCs w:val="22"/>
        </w:rPr>
        <w:t xml:space="preserve"> (Accessed: 1</w:t>
      </w:r>
      <w:r w:rsidR="00FE2D19">
        <w:rPr>
          <w:rFonts w:cstheme="minorHAnsi"/>
          <w:sz w:val="22"/>
          <w:szCs w:val="22"/>
        </w:rPr>
        <w:t>8</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Siraj-Blatchford, I., Sylva, K., </w:t>
      </w:r>
      <w:proofErr w:type="spellStart"/>
      <w:r w:rsidRPr="00FE2D19">
        <w:rPr>
          <w:rFonts w:cstheme="minorHAnsi"/>
          <w:sz w:val="22"/>
          <w:szCs w:val="22"/>
        </w:rPr>
        <w:t>Muttock</w:t>
      </w:r>
      <w:proofErr w:type="spellEnd"/>
      <w:r w:rsidRPr="00FE2D19">
        <w:rPr>
          <w:rFonts w:cstheme="minorHAnsi"/>
          <w:sz w:val="22"/>
          <w:szCs w:val="22"/>
        </w:rPr>
        <w:t xml:space="preserve">, S., </w:t>
      </w:r>
      <w:proofErr w:type="spellStart"/>
      <w:r w:rsidRPr="00FE2D19">
        <w:rPr>
          <w:rFonts w:cstheme="minorHAnsi"/>
          <w:sz w:val="22"/>
          <w:szCs w:val="22"/>
        </w:rPr>
        <w:t>Gilden</w:t>
      </w:r>
      <w:proofErr w:type="spellEnd"/>
      <w:r w:rsidRPr="00FE2D19">
        <w:rPr>
          <w:rFonts w:cstheme="minorHAnsi"/>
          <w:sz w:val="22"/>
          <w:szCs w:val="22"/>
        </w:rPr>
        <w:t>, R. and Bell, D. (2019) Researching effective pedagogy in the early years. London: Routledge.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Welsh Government (2018) Additional Learning Needs and Education Tribunal (Wales) Act 2018. Available at: </w:t>
      </w:r>
      <w:hyperlink r:id="rId17" w:history="1">
        <w:r w:rsidR="00043DCE" w:rsidRPr="00FE2D19">
          <w:rPr>
            <w:rStyle w:val="Hyperlink"/>
            <w:rFonts w:cstheme="minorHAnsi"/>
            <w:sz w:val="22"/>
            <w:szCs w:val="22"/>
          </w:rPr>
          <w:t>https://gov.wales/additional-learning-needs-and-education-tribunal-wales-act</w:t>
        </w:r>
      </w:hyperlink>
      <w:r w:rsidR="00043DCE" w:rsidRP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Sylva, K., </w:t>
      </w:r>
      <w:proofErr w:type="spellStart"/>
      <w:r w:rsidRPr="00FE2D19">
        <w:rPr>
          <w:rFonts w:cstheme="minorHAnsi"/>
          <w:sz w:val="22"/>
          <w:szCs w:val="22"/>
        </w:rPr>
        <w:t>Melhuish</w:t>
      </w:r>
      <w:proofErr w:type="spellEnd"/>
      <w:r w:rsidRPr="00FE2D19">
        <w:rPr>
          <w:rFonts w:cstheme="minorHAnsi"/>
          <w:sz w:val="22"/>
          <w:szCs w:val="22"/>
        </w:rPr>
        <w:t xml:space="preserve">, E., Sammons, P., Siraj-Blatchford, I. and Taggart, B. (2010) Early childhood </w:t>
      </w:r>
      <w:r w:rsidRPr="00FE2D19">
        <w:rPr>
          <w:rFonts w:cstheme="minorHAnsi"/>
          <w:sz w:val="22"/>
          <w:szCs w:val="22"/>
        </w:rPr>
        <w:lastRenderedPageBreak/>
        <w:t>matters: Evidence from the effective pre-school and primary education project. London: Routledge.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UNICEF (1989) United Nations Convention on the Rights of the Child (UNCRC). Available at: </w:t>
      </w:r>
      <w:hyperlink r:id="rId18" w:history="1">
        <w:r w:rsidR="00043DCE" w:rsidRPr="00FE2D19">
          <w:rPr>
            <w:rStyle w:val="Hyperlink"/>
            <w:rFonts w:cstheme="minorHAnsi"/>
            <w:sz w:val="22"/>
            <w:szCs w:val="22"/>
          </w:rPr>
          <w:t>https://www.unicef.org.uk/what-we-do/un-convention-child-rights</w:t>
        </w:r>
      </w:hyperlink>
      <w:r w:rsidRPr="00FE2D19">
        <w:rPr>
          <w:rFonts w:cstheme="minorHAnsi"/>
          <w:sz w:val="22"/>
          <w:szCs w:val="22"/>
        </w:rPr>
        <w:t>(Accessed: 1</w:t>
      </w:r>
      <w:r w:rsidR="00FE2D19">
        <w:rPr>
          <w:rFonts w:cstheme="minorHAnsi"/>
          <w:sz w:val="22"/>
          <w:szCs w:val="22"/>
        </w:rPr>
        <w:t>7</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Welsh Government (2014) Social Services and Well-being (Wales) Act 2014. Available at: </w:t>
      </w:r>
      <w:hyperlink r:id="rId19" w:history="1">
        <w:r w:rsidR="00043DCE" w:rsidRPr="00FE2D19">
          <w:rPr>
            <w:rStyle w:val="Hyperlink"/>
            <w:rFonts w:cstheme="minorHAnsi"/>
            <w:sz w:val="22"/>
            <w:szCs w:val="22"/>
          </w:rPr>
          <w:t>https://gov.wales/social-services-and-well-being-wales-act-2014</w:t>
        </w:r>
      </w:hyperlink>
      <w:r w:rsidR="00043DCE" w:rsidRP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Welsh Government (2018) Additional Learning Needs and Education Tribunal (Wales) Act 2018. Available at: </w:t>
      </w:r>
      <w:hyperlink r:id="rId20" w:history="1">
        <w:r w:rsidR="00043DCE" w:rsidRPr="00FE2D19">
          <w:rPr>
            <w:rStyle w:val="Hyperlink"/>
            <w:rFonts w:cstheme="minorHAnsi"/>
            <w:sz w:val="22"/>
            <w:szCs w:val="22"/>
          </w:rPr>
          <w:t>https://gov.wales/additional-learning-needs-and-education-tribunal-wales-act</w:t>
        </w:r>
      </w:hyperlink>
      <w:r w:rsidR="00043DCE" w:rsidRPr="00FE2D19">
        <w:rPr>
          <w:rFonts w:cstheme="minorHAnsi"/>
          <w:sz w:val="22"/>
          <w:szCs w:val="22"/>
        </w:rPr>
        <w:t xml:space="preserve"> </w:t>
      </w:r>
      <w:r w:rsidRPr="00FE2D19">
        <w:rPr>
          <w:rFonts w:cstheme="minorHAnsi"/>
          <w:sz w:val="22"/>
          <w:szCs w:val="22"/>
        </w:rPr>
        <w:t>(Accessed: 1</w:t>
      </w:r>
      <w:r w:rsidR="00FE2D19">
        <w:rPr>
          <w:rFonts w:cstheme="minorHAnsi"/>
          <w:sz w:val="22"/>
          <w:szCs w:val="22"/>
        </w:rPr>
        <w:t>9</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Welsh Government (2021) Childcare offer for Wales: National policy framework. Available at: </w:t>
      </w:r>
      <w:hyperlink r:id="rId21" w:history="1">
        <w:r w:rsidRPr="00FE2D19">
          <w:rPr>
            <w:rStyle w:val="Hyperlink"/>
            <w:rFonts w:cstheme="minorHAnsi"/>
            <w:sz w:val="22"/>
            <w:szCs w:val="22"/>
          </w:rPr>
          <w:t>https://gov.wales/childcare-offer-wales-national-policy-framework</w:t>
        </w:r>
      </w:hyperlink>
      <w:r w:rsidRPr="00FE2D19">
        <w:rPr>
          <w:rFonts w:cstheme="minorHAnsi"/>
          <w:sz w:val="22"/>
          <w:szCs w:val="22"/>
        </w:rPr>
        <w:t xml:space="preserve"> </w:t>
      </w:r>
      <w:r w:rsidRPr="00FE2D19">
        <w:rPr>
          <w:rFonts w:cstheme="minorHAnsi"/>
          <w:sz w:val="22"/>
          <w:szCs w:val="22"/>
        </w:rPr>
        <w:t xml:space="preserve"> (Accessed: 1</w:t>
      </w:r>
      <w:r w:rsidR="00FE2D19">
        <w:rPr>
          <w:rFonts w:cstheme="minorHAnsi"/>
          <w:sz w:val="22"/>
          <w:szCs w:val="22"/>
        </w:rPr>
        <w:t>5</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Welsh Government (2022) Children (Abolition of </w:t>
      </w:r>
      <w:proofErr w:type="spellStart"/>
      <w:r w:rsidRPr="00FE2D19">
        <w:rPr>
          <w:rFonts w:cstheme="minorHAnsi"/>
          <w:sz w:val="22"/>
          <w:szCs w:val="22"/>
        </w:rPr>
        <w:t>Defence</w:t>
      </w:r>
      <w:proofErr w:type="spellEnd"/>
      <w:r w:rsidRPr="00FE2D19">
        <w:rPr>
          <w:rFonts w:cstheme="minorHAnsi"/>
          <w:sz w:val="22"/>
          <w:szCs w:val="22"/>
        </w:rPr>
        <w:t xml:space="preserve"> of Reasonable Punishment) (Wales) Act 2020.</w:t>
      </w:r>
      <w:r w:rsidRPr="00FE2D19">
        <w:rPr>
          <w:rFonts w:cstheme="minorHAnsi"/>
          <w:sz w:val="22"/>
          <w:szCs w:val="22"/>
        </w:rPr>
        <w:t xml:space="preserve"> </w:t>
      </w:r>
      <w:r w:rsidRPr="00FE2D19">
        <w:rPr>
          <w:rFonts w:cstheme="minorHAnsi"/>
          <w:sz w:val="22"/>
          <w:szCs w:val="22"/>
        </w:rPr>
        <w:t xml:space="preserve">Available at: </w:t>
      </w:r>
      <w:hyperlink r:id="rId22" w:history="1">
        <w:r w:rsidRPr="00FE2D19">
          <w:rPr>
            <w:rStyle w:val="Hyperlink"/>
            <w:rFonts w:cstheme="minorHAnsi"/>
            <w:sz w:val="22"/>
            <w:szCs w:val="22"/>
          </w:rPr>
          <w:t>https://gov.wales/children-abolition-defence-reasonable-punishment-wales-act-2020</w:t>
        </w:r>
      </w:hyperlink>
      <w:r w:rsidRP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Brock, A. (2019) Childhood practice: A relational approach. London: Sage.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Clark, A. (2017) Listening to young children: A guide to understanding and using the Mosaic approach. London: Jessica Kingsley Publishers.</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Department for Education (2021) Statutory framework for the early </w:t>
      </w:r>
      <w:proofErr w:type="gramStart"/>
      <w:r w:rsidRPr="00FE2D19">
        <w:rPr>
          <w:rFonts w:cstheme="minorHAnsi"/>
          <w:sz w:val="22"/>
          <w:szCs w:val="22"/>
        </w:rPr>
        <w:t>years</w:t>
      </w:r>
      <w:proofErr w:type="gramEnd"/>
      <w:r w:rsidRPr="00FE2D19">
        <w:rPr>
          <w:rFonts w:cstheme="minorHAnsi"/>
          <w:sz w:val="22"/>
          <w:szCs w:val="22"/>
        </w:rPr>
        <w:t xml:space="preserve"> foundation stage. Available at: https://www.gov.uk/government/publications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Miller, L. and Cable, C. (2011) Professionalism in the early years. London: Hodder Education.</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proofErr w:type="spellStart"/>
      <w:r w:rsidRPr="00FE2D19">
        <w:rPr>
          <w:rFonts w:cstheme="minorHAnsi"/>
          <w:sz w:val="22"/>
          <w:szCs w:val="22"/>
        </w:rPr>
        <w:t>Ofsted</w:t>
      </w:r>
      <w:proofErr w:type="spellEnd"/>
      <w:r w:rsidRPr="00FE2D19">
        <w:rPr>
          <w:rFonts w:cstheme="minorHAnsi"/>
          <w:sz w:val="22"/>
          <w:szCs w:val="22"/>
        </w:rPr>
        <w:t xml:space="preserve"> (2022) Early years inspection handbook. Available at: </w:t>
      </w:r>
      <w:hyperlink r:id="rId23" w:history="1">
        <w:r w:rsidR="00FE2D19" w:rsidRPr="005E5DE7">
          <w:rPr>
            <w:rStyle w:val="Hyperlink"/>
            <w:rFonts w:cstheme="minorHAnsi"/>
            <w:sz w:val="22"/>
            <w:szCs w:val="22"/>
          </w:rPr>
          <w:t>https://www.gov.uk/government/publications</w:t>
        </w:r>
      </w:hyperlink>
      <w:r w:rsid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Pascal, C. and Bertram, T. (2021) Effective early years education: Research, policy and practice. London: Routledge.</w:t>
      </w:r>
      <w:r w:rsidR="00FE2D19">
        <w:rPr>
          <w:rFonts w:cstheme="minorHAnsi"/>
          <w:sz w:val="22"/>
          <w:szCs w:val="22"/>
        </w:rPr>
        <w:t xml:space="preserve"> </w:t>
      </w:r>
      <w:r w:rsidR="00FE2D19" w:rsidRPr="00FE2D19">
        <w:rPr>
          <w:rFonts w:eastAsia="Times New Roman" w:cstheme="minorHAnsi"/>
          <w:kern w:val="0"/>
          <w:sz w:val="22"/>
          <w:szCs w:val="22"/>
          <w:lang w:val="en-GB" w:eastAsia="en-GB"/>
        </w:rPr>
        <w:t xml:space="preserve">[Accessed </w:t>
      </w:r>
      <w:r w:rsidR="00FE2D19">
        <w:rPr>
          <w:rFonts w:eastAsia="Times New Roman" w:cstheme="minorHAnsi"/>
          <w:kern w:val="0"/>
          <w:sz w:val="22"/>
          <w:szCs w:val="22"/>
          <w:lang w:val="en-GB" w:eastAsia="en-GB"/>
        </w:rPr>
        <w:t>17</w:t>
      </w:r>
      <w:r w:rsidR="00FE2D19" w:rsidRPr="00FE2D19">
        <w:rPr>
          <w:rFonts w:eastAsia="Times New Roman" w:cstheme="minorHAnsi"/>
          <w:kern w:val="0"/>
          <w:sz w:val="22"/>
          <w:szCs w:val="22"/>
          <w:lang w:val="en-GB" w:eastAsia="en-GB"/>
        </w:rPr>
        <w:t xml:space="preserve">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Roberts-Holmes, G. (2018) The datafication of early years education. London: Routledge.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Siraj-Blatchford, I., Sylva, K., </w:t>
      </w:r>
      <w:proofErr w:type="spellStart"/>
      <w:r w:rsidRPr="00FE2D19">
        <w:rPr>
          <w:rFonts w:cstheme="minorHAnsi"/>
          <w:sz w:val="22"/>
          <w:szCs w:val="22"/>
        </w:rPr>
        <w:t>Muttock</w:t>
      </w:r>
      <w:proofErr w:type="spellEnd"/>
      <w:r w:rsidRPr="00FE2D19">
        <w:rPr>
          <w:rFonts w:cstheme="minorHAnsi"/>
          <w:sz w:val="22"/>
          <w:szCs w:val="22"/>
        </w:rPr>
        <w:t xml:space="preserve">, S., </w:t>
      </w:r>
      <w:proofErr w:type="spellStart"/>
      <w:r w:rsidRPr="00FE2D19">
        <w:rPr>
          <w:rFonts w:cstheme="minorHAnsi"/>
          <w:sz w:val="22"/>
          <w:szCs w:val="22"/>
        </w:rPr>
        <w:t>Gilden</w:t>
      </w:r>
      <w:proofErr w:type="spellEnd"/>
      <w:r w:rsidRPr="00FE2D19">
        <w:rPr>
          <w:rFonts w:cstheme="minorHAnsi"/>
          <w:sz w:val="22"/>
          <w:szCs w:val="22"/>
        </w:rPr>
        <w:t>, R. and Bell, D. (2019) Researching effective pedagogy in the early years. London: Routledge.</w:t>
      </w:r>
      <w:r w:rsidR="00FE2D19">
        <w:rPr>
          <w:rFonts w:cstheme="minorHAnsi"/>
          <w:sz w:val="22"/>
          <w:szCs w:val="22"/>
        </w:rPr>
        <w:t xml:space="preserve"> </w:t>
      </w:r>
      <w:r w:rsidR="00FE2D19" w:rsidRPr="00FE2D19">
        <w:rPr>
          <w:rFonts w:eastAsia="Times New Roman" w:cstheme="minorHAnsi"/>
          <w:kern w:val="0"/>
          <w:sz w:val="22"/>
          <w:szCs w:val="22"/>
          <w:lang w:val="en-GB" w:eastAsia="en-GB"/>
        </w:rPr>
        <w:t xml:space="preserve">[Accessed </w:t>
      </w:r>
      <w:r w:rsidR="00FE2D19">
        <w:rPr>
          <w:rFonts w:eastAsia="Times New Roman" w:cstheme="minorHAnsi"/>
          <w:kern w:val="0"/>
          <w:sz w:val="22"/>
          <w:szCs w:val="22"/>
          <w:lang w:val="en-GB" w:eastAsia="en-GB"/>
        </w:rPr>
        <w:t>10</w:t>
      </w:r>
      <w:r w:rsidR="00FE2D19" w:rsidRPr="00FE2D19">
        <w:rPr>
          <w:rFonts w:eastAsia="Times New Roman" w:cstheme="minorHAnsi"/>
          <w:kern w:val="0"/>
          <w:sz w:val="22"/>
          <w:szCs w:val="22"/>
          <w:lang w:val="en-GB" w:eastAsia="en-GB"/>
        </w:rPr>
        <w:t xml:space="preserve">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Taggart, G., Ridley, K., Knowles, G. and Gill, C. (2015) Thinking about early childhood education and care: Reflecting on practice. Maidenhead: Open University Press.</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Whalley, M. (2017) Leading practice in early years settings. Exeter: Learning Matters.</w:t>
      </w:r>
      <w:r w:rsidR="00FE2D19">
        <w:rPr>
          <w:rFonts w:cstheme="minorHAnsi"/>
          <w:sz w:val="22"/>
          <w:szCs w:val="22"/>
        </w:rPr>
        <w:t xml:space="preserve"> </w:t>
      </w:r>
      <w:r w:rsidR="00FE2D19" w:rsidRPr="00FE2D19">
        <w:rPr>
          <w:rFonts w:eastAsia="Times New Roman" w:cstheme="minorHAnsi"/>
          <w:kern w:val="0"/>
          <w:sz w:val="22"/>
          <w:szCs w:val="22"/>
          <w:lang w:val="en-GB" w:eastAsia="en-GB"/>
        </w:rPr>
        <w:t xml:space="preserve">[Accessed </w:t>
      </w:r>
      <w:r w:rsidR="00FE2D19">
        <w:rPr>
          <w:rFonts w:eastAsia="Times New Roman" w:cstheme="minorHAnsi"/>
          <w:kern w:val="0"/>
          <w:sz w:val="22"/>
          <w:szCs w:val="22"/>
          <w:lang w:val="en-GB" w:eastAsia="en-GB"/>
        </w:rPr>
        <w:t xml:space="preserve">12 </w:t>
      </w:r>
      <w:r w:rsidR="00FE2D19" w:rsidRPr="00FE2D19">
        <w:rPr>
          <w:rFonts w:eastAsia="Times New Roman" w:cstheme="minorHAnsi"/>
          <w:kern w:val="0"/>
          <w:sz w:val="22"/>
          <w:szCs w:val="22"/>
          <w:lang w:val="en-GB" w:eastAsia="en-GB"/>
        </w:rPr>
        <w:t>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Department for Education (2018) Working together to safeguard children: A guide to inter-agency working to safeguard and promote the welfare of children. Available at: </w:t>
      </w:r>
      <w:hyperlink r:id="rId24" w:history="1">
        <w:r w:rsidR="00FE2D19" w:rsidRPr="005E5DE7">
          <w:rPr>
            <w:rStyle w:val="Hyperlink"/>
            <w:rFonts w:cstheme="minorHAnsi"/>
            <w:sz w:val="22"/>
            <w:szCs w:val="22"/>
          </w:rPr>
          <w:t>https://www.gov.uk/government/publications</w:t>
        </w:r>
      </w:hyperlink>
      <w:r w:rsid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Department for Education (2020) Keeping children safe in education: Statutory guidance for schools and colleges. Available at: </w:t>
      </w:r>
      <w:hyperlink r:id="rId25" w:history="1">
        <w:r w:rsidR="00FE2D19" w:rsidRPr="005E5DE7">
          <w:rPr>
            <w:rStyle w:val="Hyperlink"/>
            <w:rFonts w:cstheme="minorHAnsi"/>
            <w:sz w:val="22"/>
            <w:szCs w:val="22"/>
          </w:rPr>
          <w:t>https://www.gov.uk/government/publications</w:t>
        </w:r>
      </w:hyperlink>
      <w:r w:rsidR="00FE2D19">
        <w:rPr>
          <w:rFonts w:cstheme="minorHAnsi"/>
          <w:sz w:val="22"/>
          <w:szCs w:val="22"/>
        </w:rPr>
        <w:t xml:space="preserve"> </w:t>
      </w:r>
      <w:r w:rsidRPr="00FE2D19">
        <w:rPr>
          <w:rFonts w:cstheme="minorHAnsi"/>
          <w:sz w:val="22"/>
          <w:szCs w:val="22"/>
        </w:rPr>
        <w:t xml:space="preserve"> (Accessed: 1</w:t>
      </w:r>
      <w:r w:rsidR="00FE2D19">
        <w:rPr>
          <w:rFonts w:cstheme="minorHAnsi"/>
          <w:sz w:val="22"/>
          <w:szCs w:val="22"/>
        </w:rPr>
        <w:t>8</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HM Government (2015) What to do if you’re worried a child is being abused: Advice for practitioners. Available at: </w:t>
      </w:r>
      <w:hyperlink r:id="rId26" w:history="1">
        <w:r w:rsidR="00FE2D19" w:rsidRPr="005E5DE7">
          <w:rPr>
            <w:rStyle w:val="Hyperlink"/>
            <w:rFonts w:cstheme="minorHAnsi"/>
            <w:sz w:val="22"/>
            <w:szCs w:val="22"/>
          </w:rPr>
          <w:t>https://www.gov.uk/government/publications</w:t>
        </w:r>
      </w:hyperlink>
      <w:r w:rsid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lastRenderedPageBreak/>
        <w:t>Munro, E. (2011) The Munro review of child protection: Final report. London: The Stationery Office.</w:t>
      </w:r>
      <w:r w:rsidR="00FE2D19">
        <w:rPr>
          <w:rFonts w:cstheme="minorHAnsi"/>
          <w:sz w:val="22"/>
          <w:szCs w:val="22"/>
        </w:rPr>
        <w:t xml:space="preserve"> </w:t>
      </w:r>
      <w:r w:rsidR="00FE2D19" w:rsidRPr="00FE2D19">
        <w:rPr>
          <w:rFonts w:eastAsia="Times New Roman" w:cstheme="minorHAnsi"/>
          <w:kern w:val="0"/>
          <w:sz w:val="22"/>
          <w:szCs w:val="22"/>
          <w:lang w:val="en-GB" w:eastAsia="en-GB"/>
        </w:rPr>
        <w:t>[Accessed 20 Mar.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r w:rsidRPr="00FE2D19">
        <w:rPr>
          <w:rFonts w:cstheme="minorHAnsi"/>
          <w:sz w:val="22"/>
          <w:szCs w:val="22"/>
        </w:rPr>
        <w:t xml:space="preserve">NSPCC (2021) Role of the designated safeguarding lead (DSL). Available at: </w:t>
      </w:r>
      <w:hyperlink r:id="rId27" w:history="1">
        <w:r w:rsidR="00FE2D19" w:rsidRPr="005E5DE7">
          <w:rPr>
            <w:rStyle w:val="Hyperlink"/>
            <w:rFonts w:cstheme="minorHAnsi"/>
            <w:sz w:val="22"/>
            <w:szCs w:val="22"/>
          </w:rPr>
          <w:t>https://learning.nspcc.org.uk</w:t>
        </w:r>
      </w:hyperlink>
      <w:r w:rsidR="00FE2D19">
        <w:rPr>
          <w:rFonts w:cstheme="minorHAnsi"/>
          <w:sz w:val="22"/>
          <w:szCs w:val="22"/>
        </w:rPr>
        <w:t xml:space="preserve"> </w:t>
      </w:r>
      <w:r w:rsidRPr="00FE2D19">
        <w:rPr>
          <w:rFonts w:cstheme="minorHAnsi"/>
          <w:sz w:val="22"/>
          <w:szCs w:val="22"/>
        </w:rPr>
        <w:t xml:space="preserve"> (Accessed: 1</w:t>
      </w:r>
      <w:r w:rsidR="00FE2D19">
        <w:rPr>
          <w:rFonts w:cstheme="minorHAnsi"/>
          <w:sz w:val="22"/>
          <w:szCs w:val="22"/>
        </w:rPr>
        <w:t>7</w:t>
      </w:r>
      <w:r w:rsidRPr="00FE2D19">
        <w:rPr>
          <w:rFonts w:cstheme="minorHAnsi"/>
          <w:sz w:val="22"/>
          <w:szCs w:val="22"/>
        </w:rPr>
        <w:t xml:space="preserve"> March 2025).</w:t>
      </w:r>
    </w:p>
    <w:p w:rsidR="006D6E6B" w:rsidRPr="00FE2D19" w:rsidRDefault="006D6E6B" w:rsidP="006D6E6B">
      <w:pPr>
        <w:rPr>
          <w:rFonts w:cstheme="minorHAnsi"/>
          <w:sz w:val="22"/>
          <w:szCs w:val="22"/>
        </w:rPr>
      </w:pPr>
    </w:p>
    <w:p w:rsidR="006D6E6B" w:rsidRPr="00FE2D19" w:rsidRDefault="006D6E6B" w:rsidP="006D6E6B">
      <w:pPr>
        <w:rPr>
          <w:rFonts w:cstheme="minorHAnsi"/>
          <w:sz w:val="22"/>
          <w:szCs w:val="22"/>
        </w:rPr>
      </w:pPr>
      <w:proofErr w:type="spellStart"/>
      <w:r w:rsidRPr="00FE2D19">
        <w:rPr>
          <w:rFonts w:cstheme="minorHAnsi"/>
          <w:sz w:val="22"/>
          <w:szCs w:val="22"/>
        </w:rPr>
        <w:t>Ofsted</w:t>
      </w:r>
      <w:proofErr w:type="spellEnd"/>
      <w:r w:rsidRPr="00FE2D19">
        <w:rPr>
          <w:rFonts w:cstheme="minorHAnsi"/>
          <w:sz w:val="22"/>
          <w:szCs w:val="22"/>
        </w:rPr>
        <w:t xml:space="preserve"> (2019) Inspecting safeguarding in early years, education and skills settings. Available at: </w:t>
      </w:r>
      <w:hyperlink r:id="rId28" w:history="1">
        <w:r w:rsidR="00FE2D19" w:rsidRPr="005E5DE7">
          <w:rPr>
            <w:rStyle w:val="Hyperlink"/>
            <w:rFonts w:cstheme="minorHAnsi"/>
            <w:sz w:val="22"/>
            <w:szCs w:val="22"/>
          </w:rPr>
          <w:t>https://www.gov.uk/government/publications</w:t>
        </w:r>
      </w:hyperlink>
      <w:r w:rsidR="00FE2D19">
        <w:rPr>
          <w:rFonts w:cstheme="minorHAnsi"/>
          <w:sz w:val="22"/>
          <w:szCs w:val="22"/>
        </w:rPr>
        <w:t xml:space="preserve"> </w:t>
      </w:r>
      <w:r w:rsidRPr="00FE2D19">
        <w:rPr>
          <w:rFonts w:cstheme="minorHAnsi"/>
          <w:sz w:val="22"/>
          <w:szCs w:val="22"/>
        </w:rPr>
        <w:t xml:space="preserve"> (Accessed: 16 March 2025).</w:t>
      </w:r>
    </w:p>
    <w:p w:rsidR="006D6E6B" w:rsidRPr="00FE2D19" w:rsidRDefault="006D6E6B">
      <w:pPr>
        <w:rPr>
          <w:rFonts w:cstheme="minorHAnsi"/>
          <w:sz w:val="22"/>
          <w:szCs w:val="22"/>
        </w:rPr>
      </w:pPr>
    </w:p>
    <w:p w:rsidR="006D6E6B" w:rsidRPr="00FE2D19" w:rsidRDefault="006D6E6B">
      <w:pPr>
        <w:rPr>
          <w:rFonts w:cstheme="minorHAnsi"/>
          <w:sz w:val="22"/>
          <w:szCs w:val="22"/>
        </w:rPr>
      </w:pPr>
    </w:p>
    <w:sectPr w:rsidR="006D6E6B" w:rsidRPr="00FE2D1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BFC"/>
    <w:rsid w:val="00043DCE"/>
    <w:rsid w:val="000E6E8D"/>
    <w:rsid w:val="00305255"/>
    <w:rsid w:val="00420C4C"/>
    <w:rsid w:val="004B7147"/>
    <w:rsid w:val="006D6E6B"/>
    <w:rsid w:val="009A54D9"/>
    <w:rsid w:val="00A054A3"/>
    <w:rsid w:val="00C26BFC"/>
    <w:rsid w:val="00DF4D91"/>
    <w:rsid w:val="00FE2D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98398"/>
  <w15:docId w15:val="{7A7D22D5-4409-47BD-A5C2-70DA661A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link w:val="Heading1Char"/>
    <w:uiPriority w:val="9"/>
    <w:qFormat/>
    <w:rsid w:val="00FE2D19"/>
    <w:pPr>
      <w:widowControl/>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6E6B"/>
    <w:rPr>
      <w:color w:val="0563C1" w:themeColor="hyperlink"/>
      <w:u w:val="single"/>
    </w:rPr>
  </w:style>
  <w:style w:type="character" w:styleId="UnresolvedMention">
    <w:name w:val="Unresolved Mention"/>
    <w:basedOn w:val="DefaultParagraphFont"/>
    <w:uiPriority w:val="99"/>
    <w:semiHidden/>
    <w:unhideWhenUsed/>
    <w:rsid w:val="006D6E6B"/>
    <w:rPr>
      <w:color w:val="605E5C"/>
      <w:shd w:val="clear" w:color="auto" w:fill="E1DFDD"/>
    </w:rPr>
  </w:style>
  <w:style w:type="character" w:customStyle="1" w:styleId="Heading1Char">
    <w:name w:val="Heading 1 Char"/>
    <w:basedOn w:val="DefaultParagraphFont"/>
    <w:link w:val="Heading1"/>
    <w:uiPriority w:val="9"/>
    <w:rsid w:val="00FE2D19"/>
    <w:rPr>
      <w:rFonts w:eastAsia="Times New Roman"/>
      <w:b/>
      <w:bCs/>
      <w:kern w:val="36"/>
      <w:sz w:val="48"/>
      <w:szCs w:val="48"/>
    </w:rPr>
  </w:style>
  <w:style w:type="paragraph" w:styleId="NormalWeb">
    <w:name w:val="Normal (Web)"/>
    <w:basedOn w:val="Normal"/>
    <w:uiPriority w:val="99"/>
    <w:unhideWhenUsed/>
    <w:rsid w:val="00FE2D19"/>
    <w:pPr>
      <w:widowControl/>
      <w:spacing w:before="100" w:beforeAutospacing="1" w:after="100" w:afterAutospacing="1" w:line="240" w:lineRule="auto"/>
      <w:jc w:val="left"/>
    </w:pPr>
    <w:rPr>
      <w:rFonts w:ascii="Times New Roman" w:eastAsia="Times New Roman" w:hAnsi="Times New Roman" w:cs="Times New Roman"/>
      <w:kern w:val="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7914">
      <w:bodyDiv w:val="1"/>
      <w:marLeft w:val="0"/>
      <w:marRight w:val="0"/>
      <w:marTop w:val="0"/>
      <w:marBottom w:val="0"/>
      <w:divBdr>
        <w:top w:val="none" w:sz="0" w:space="0" w:color="auto"/>
        <w:left w:val="none" w:sz="0" w:space="0" w:color="auto"/>
        <w:bottom w:val="none" w:sz="0" w:space="0" w:color="auto"/>
        <w:right w:val="none" w:sz="0" w:space="0" w:color="auto"/>
      </w:divBdr>
    </w:div>
    <w:div w:id="872961003">
      <w:bodyDiv w:val="1"/>
      <w:marLeft w:val="0"/>
      <w:marRight w:val="0"/>
      <w:marTop w:val="0"/>
      <w:marBottom w:val="0"/>
      <w:divBdr>
        <w:top w:val="none" w:sz="0" w:space="0" w:color="auto"/>
        <w:left w:val="none" w:sz="0" w:space="0" w:color="auto"/>
        <w:bottom w:val="none" w:sz="0" w:space="0" w:color="auto"/>
        <w:right w:val="none" w:sz="0" w:space="0" w:color="auto"/>
      </w:divBdr>
      <w:divsChild>
        <w:div w:id="3962448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91sSBQAAQBAJ&amp;oi=fnd&amp;pg=PA9&amp;dq=safeguarding+policy+in+early+years+monitoring+and+review&amp;ots=SIATOLdXgM&amp;sig=ooShDJ7NEXR9I9315M5pUIjPYuE#v=onepage&amp;q&amp;f=false" TargetMode="External"/><Relationship Id="rId13" Type="http://schemas.openxmlformats.org/officeDocument/2006/relationships/hyperlink" Target="https://ir.lib.uwo.ca/oip/307/" TargetMode="External"/><Relationship Id="rId18" Type="http://schemas.openxmlformats.org/officeDocument/2006/relationships/hyperlink" Target="https://www.unicef.org.uk/what-we-do/un-convention-child-rights" TargetMode="External"/><Relationship Id="rId26" Type="http://schemas.openxmlformats.org/officeDocument/2006/relationships/hyperlink" Target="https://www.gov.uk/government/publications" TargetMode="External"/><Relationship Id="rId3" Type="http://schemas.openxmlformats.org/officeDocument/2006/relationships/settings" Target="settings.xml"/><Relationship Id="rId21" Type="http://schemas.openxmlformats.org/officeDocument/2006/relationships/hyperlink" Target="https://gov.wales/childcare-offer-wales-national-policy-framework" TargetMode="External"/><Relationship Id="rId7" Type="http://schemas.openxmlformats.org/officeDocument/2006/relationships/hyperlink" Target="https://carelearning.org.uk/qualifications/level-2-early-years/eyp-4/4-1-outline-policies-and-procedures-for-safeguarding-babies-and-young-children-in-an-early-years-setting/" TargetMode="External"/><Relationship Id="rId12" Type="http://schemas.openxmlformats.org/officeDocument/2006/relationships/hyperlink" Target="https://www.torrossa.com/en/resources/an/5017999#page=184" TargetMode="External"/><Relationship Id="rId17" Type="http://schemas.openxmlformats.org/officeDocument/2006/relationships/hyperlink" Target="https://gov.wales/additional-learning-needs-and-education-tribunal-wales-act" TargetMode="External"/><Relationship Id="rId25" Type="http://schemas.openxmlformats.org/officeDocument/2006/relationships/hyperlink" Target="https://www.gov.uk/government/publications" TargetMode="External"/><Relationship Id="rId2" Type="http://schemas.openxmlformats.org/officeDocument/2006/relationships/styles" Target="styles.xml"/><Relationship Id="rId16" Type="http://schemas.openxmlformats.org/officeDocument/2006/relationships/hyperlink" Target="https://www.gov.uk/government/publications" TargetMode="External"/><Relationship Id="rId20" Type="http://schemas.openxmlformats.org/officeDocument/2006/relationships/hyperlink" Target="https://gov.wales/additional-learning-needs-and-education-tribunal-wales-ac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reinspectorate.wales/sites/default/files/2019-01/190103-guidance-handbook-en.pdf" TargetMode="External"/><Relationship Id="rId11" Type="http://schemas.openxmlformats.org/officeDocument/2006/relationships/hyperlink" Target="https://ivisontrust.org.uk/wp-content/uploads/2013/11/1116_parents_as_partners_white_paper_V2_sgls.pdf" TargetMode="External"/><Relationship Id="rId24" Type="http://schemas.openxmlformats.org/officeDocument/2006/relationships/hyperlink" Target="https://www.gov.uk/government/publications" TargetMode="External"/><Relationship Id="rId5" Type="http://schemas.openxmlformats.org/officeDocument/2006/relationships/hyperlink" Target="https://books.google.co.uk/books?hl=en&amp;lr=&amp;id=aDQyEAAAQBAJ&amp;oi=fnd&amp;pg=PP1&amp;dq=safeguarding+policy+in+early+years+monitoring+and+review&amp;ots=TRQDVpCZ2r&amp;sig=i-dmXMj_2wUVyInAhXBsMmw4FE8#v=onepage&amp;q=safeguarding%20policy%20in%20early%20years%20monitoring%20and%20review&amp;f=false" TargetMode="External"/><Relationship Id="rId15" Type="http://schemas.openxmlformats.org/officeDocument/2006/relationships/hyperlink" Target="https://www.ceeol.com/search/article-detail?id=1264555" TargetMode="External"/><Relationship Id="rId23" Type="http://schemas.openxmlformats.org/officeDocument/2006/relationships/hyperlink" Target="https://www.gov.uk/government/publications" TargetMode="External"/><Relationship Id="rId28" Type="http://schemas.openxmlformats.org/officeDocument/2006/relationships/hyperlink" Target="https://www.gov.uk/government/publications" TargetMode="External"/><Relationship Id="rId10" Type="http://schemas.openxmlformats.org/officeDocument/2006/relationships/hyperlink" Target="https://eprints.lse.ac.uk/84956/1/Literature%20Review%20Final%20October%202017.pdf" TargetMode="External"/><Relationship Id="rId19" Type="http://schemas.openxmlformats.org/officeDocument/2006/relationships/hyperlink" Target="https://gov.wales/social-services-and-well-being-wales-act-2014" TargetMode="External"/><Relationship Id="rId4" Type="http://schemas.openxmlformats.org/officeDocument/2006/relationships/webSettings" Target="webSettings.xml"/><Relationship Id="rId9" Type="http://schemas.openxmlformats.org/officeDocument/2006/relationships/hyperlink" Target="https://www.brookfieldschool.co.uk/wp-content/uploads/Child-Protection-and-Safeguarding-Policy-2023-2024.pdf" TargetMode="External"/><Relationship Id="rId14" Type="http://schemas.openxmlformats.org/officeDocument/2006/relationships/hyperlink" Target="https://oro.open.ac.uk/93123/" TargetMode="External"/><Relationship Id="rId22" Type="http://schemas.openxmlformats.org/officeDocument/2006/relationships/hyperlink" Target="https://gov.wales/children-abolition-defence-reasonable-punishment-wales-act-2020" TargetMode="External"/><Relationship Id="rId27" Type="http://schemas.openxmlformats.org/officeDocument/2006/relationships/hyperlink" Target="https://learning.nspcc.org.uk" TargetMode="Externa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4555</Words>
  <Characters>25966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iPhone</dc:creator>
  <cp:lastModifiedBy>paaberdare9a@rctlib.internal</cp:lastModifiedBy>
  <cp:revision>3</cp:revision>
  <dcterms:created xsi:type="dcterms:W3CDTF">2025-03-20T11:35:00Z</dcterms:created>
  <dcterms:modified xsi:type="dcterms:W3CDTF">2025-03-20T11:45:00Z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3081-11.33.90</vt:lpwstr>
  </property>
  <property fmtid="{D5CDD505-2E9C-101B-9397-08002B2CF9AE}" pid="3" name="ICV">
    <vt:lpwstr>4FB4A654093DAB2C59ACD667C7F482CF_31</vt:lpwstr>
  </property>
</Properties>
</file>