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3C16E" w14:textId="3A52C180" w:rsidR="00D12F74" w:rsidRDefault="00D12F74" w:rsidP="004C4C87">
      <w:pPr>
        <w:spacing w:after="0"/>
        <w:rPr>
          <w:rFonts w:ascii="Arial" w:eastAsia="Arial" w:hAnsi="Arial" w:cs="Arial"/>
        </w:rPr>
      </w:pPr>
    </w:p>
    <w:p w14:paraId="145882A2" w14:textId="12F07377" w:rsidR="00204FAF" w:rsidRDefault="00D12F74">
      <w:pPr>
        <w:spacing w:after="0"/>
        <w:jc w:val="center"/>
        <w:rPr>
          <w:rFonts w:ascii="Arial" w:eastAsia="Arial" w:hAnsi="Arial" w:cs="Arial"/>
        </w:rPr>
      </w:pPr>
      <w:r>
        <w:rPr>
          <w:rFonts w:ascii="Arial" w:eastAsia="Arial" w:hAnsi="Arial" w:cs="Arial"/>
        </w:rPr>
        <w:t xml:space="preserve">Module Name: </w:t>
      </w:r>
      <w:r w:rsidRPr="00A82BB2">
        <w:rPr>
          <w:rFonts w:ascii="Arial" w:eastAsia="Arial" w:hAnsi="Arial" w:cs="Arial"/>
        </w:rPr>
        <w:t>Changemakers: Creativity and Value Creation</w:t>
      </w:r>
    </w:p>
    <w:p w14:paraId="653A4E2D" w14:textId="1DB53D51" w:rsidR="004F3F97" w:rsidRPr="00A82BB2" w:rsidRDefault="004F3F97">
      <w:pPr>
        <w:spacing w:after="0"/>
        <w:jc w:val="center"/>
        <w:rPr>
          <w:rFonts w:ascii="Arial" w:eastAsia="Arial" w:hAnsi="Arial" w:cs="Arial"/>
        </w:rPr>
      </w:pPr>
      <w:r>
        <w:rPr>
          <w:rFonts w:ascii="Arial" w:eastAsia="Arial" w:hAnsi="Arial" w:cs="Arial"/>
        </w:rPr>
        <w:t>Module name; BMHP5014</w:t>
      </w:r>
    </w:p>
    <w:p w14:paraId="22984304" w14:textId="6E2C3055" w:rsidR="00204FAF" w:rsidRPr="00A82BB2" w:rsidRDefault="00000000">
      <w:pPr>
        <w:spacing w:after="0"/>
        <w:jc w:val="center"/>
        <w:rPr>
          <w:rFonts w:ascii="Arial" w:eastAsia="Arial" w:hAnsi="Arial" w:cs="Arial"/>
        </w:rPr>
      </w:pPr>
      <w:r w:rsidRPr="00A82BB2">
        <w:rPr>
          <w:rFonts w:ascii="Arial" w:eastAsia="Arial" w:hAnsi="Arial" w:cs="Arial"/>
          <w:b/>
          <w:bCs/>
        </w:rPr>
        <w:t>Assignment:</w:t>
      </w:r>
      <w:r w:rsidRPr="00A82BB2">
        <w:rPr>
          <w:rFonts w:ascii="Arial" w:eastAsia="Arial" w:hAnsi="Arial" w:cs="Arial"/>
        </w:rPr>
        <w:t xml:space="preserve">  Component 2</w:t>
      </w:r>
      <w:r w:rsidR="00D12F74" w:rsidRPr="00A82BB2">
        <w:rPr>
          <w:rFonts w:ascii="Arial" w:eastAsia="Arial" w:hAnsi="Arial" w:cs="Arial"/>
        </w:rPr>
        <w:t>: (</w:t>
      </w:r>
      <w:r w:rsidRPr="00A82BB2">
        <w:rPr>
          <w:rFonts w:ascii="Arial" w:eastAsia="Arial" w:hAnsi="Arial" w:cs="Arial"/>
        </w:rPr>
        <w:t>Report)</w:t>
      </w:r>
    </w:p>
    <w:p w14:paraId="464FB2D7" w14:textId="77777777" w:rsidR="00204FAF" w:rsidRPr="00A82BB2" w:rsidRDefault="00000000">
      <w:pPr>
        <w:spacing w:after="0"/>
        <w:jc w:val="center"/>
        <w:rPr>
          <w:rFonts w:ascii="Arial" w:eastAsia="Arial" w:hAnsi="Arial" w:cs="Arial"/>
        </w:rPr>
      </w:pPr>
      <w:r w:rsidRPr="00A82BB2">
        <w:rPr>
          <w:rFonts w:ascii="Arial" w:eastAsia="Arial" w:hAnsi="Arial" w:cs="Arial"/>
          <w:b/>
          <w:bCs/>
        </w:rPr>
        <w:t xml:space="preserve">Title: </w:t>
      </w:r>
      <w:r w:rsidRPr="00A82BB2">
        <w:rPr>
          <w:rFonts w:ascii="Arial" w:eastAsia="Arial" w:hAnsi="Arial" w:cs="Arial"/>
        </w:rPr>
        <w:t>An examination and analysis of how the early help system is signposted to UK families on their local authorities' website.</w:t>
      </w:r>
    </w:p>
    <w:p w14:paraId="17415991" w14:textId="30472D4F" w:rsidR="00D12F74" w:rsidRDefault="00000000" w:rsidP="00D12F74">
      <w:pPr>
        <w:spacing w:after="0"/>
        <w:jc w:val="center"/>
        <w:rPr>
          <w:rFonts w:ascii="Arial" w:eastAsia="Arial" w:hAnsi="Arial" w:cs="Arial"/>
        </w:rPr>
      </w:pPr>
      <w:r w:rsidRPr="00A82BB2">
        <w:rPr>
          <w:rFonts w:ascii="Arial" w:eastAsia="Arial" w:hAnsi="Arial" w:cs="Arial"/>
        </w:rPr>
        <w:t>Student ID:</w:t>
      </w:r>
      <w:r w:rsidR="00D12F74">
        <w:rPr>
          <w:rFonts w:ascii="Arial" w:eastAsia="Arial" w:hAnsi="Arial" w:cs="Arial"/>
        </w:rPr>
        <w:t>2336477</w:t>
      </w:r>
    </w:p>
    <w:p w14:paraId="4E44B202" w14:textId="3C6DC4E1" w:rsidR="00D12F74" w:rsidRDefault="00D12F74" w:rsidP="00D12F74">
      <w:pPr>
        <w:spacing w:after="0"/>
        <w:jc w:val="center"/>
        <w:rPr>
          <w:rFonts w:ascii="Arial" w:eastAsia="Arial" w:hAnsi="Arial" w:cs="Arial"/>
        </w:rPr>
      </w:pPr>
      <w:r>
        <w:rPr>
          <w:rFonts w:ascii="Arial" w:eastAsia="Arial" w:hAnsi="Arial" w:cs="Arial"/>
        </w:rPr>
        <w:t>Student Name: Esther Nankya</w:t>
      </w:r>
    </w:p>
    <w:p w14:paraId="7A8CB965" w14:textId="27E97636" w:rsidR="00D12F74" w:rsidRPr="00A82BB2" w:rsidRDefault="00D12F74">
      <w:pPr>
        <w:spacing w:after="0"/>
        <w:jc w:val="center"/>
        <w:rPr>
          <w:rFonts w:ascii="Arial" w:eastAsia="Arial" w:hAnsi="Arial" w:cs="Arial"/>
        </w:rPr>
        <w:sectPr w:rsidR="00D12F74" w:rsidRPr="00A82BB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titlePg/>
        </w:sectPr>
      </w:pPr>
      <w:r>
        <w:rPr>
          <w:rFonts w:ascii="Arial" w:eastAsia="Arial" w:hAnsi="Arial" w:cs="Arial"/>
        </w:rPr>
        <w:t xml:space="preserve">Lecturers Name: Laira  Surani    </w:t>
      </w:r>
    </w:p>
    <w:p w14:paraId="03B148FD" w14:textId="77777777" w:rsidR="00204FAF" w:rsidRPr="00A82BB2" w:rsidRDefault="00000000">
      <w:pPr>
        <w:keepNext/>
        <w:keepLines/>
        <w:pBdr>
          <w:top w:val="nil"/>
          <w:left w:val="nil"/>
          <w:bottom w:val="nil"/>
          <w:right w:val="nil"/>
          <w:between w:val="nil"/>
        </w:pBdr>
        <w:spacing w:after="0"/>
        <w:rPr>
          <w:rFonts w:ascii="Arial" w:eastAsia="Arial" w:hAnsi="Arial" w:cs="Arial"/>
          <w:color w:val="2F5496"/>
          <w:sz w:val="32"/>
          <w:szCs w:val="32"/>
        </w:rPr>
      </w:pPr>
      <w:r w:rsidRPr="00A82BB2">
        <w:rPr>
          <w:rFonts w:ascii="Arial" w:eastAsia="Arial" w:hAnsi="Arial" w:cs="Arial"/>
          <w:color w:val="2F5496"/>
          <w:sz w:val="32"/>
          <w:szCs w:val="32"/>
        </w:rPr>
        <w:lastRenderedPageBreak/>
        <w:t>Table of Contents</w:t>
      </w:r>
    </w:p>
    <w:sdt>
      <w:sdtPr>
        <w:id w:val="-894096915"/>
        <w:docPartObj>
          <w:docPartGallery w:val="Table of Contents"/>
          <w:docPartUnique/>
        </w:docPartObj>
      </w:sdtPr>
      <w:sdtContent>
        <w:p w14:paraId="4349B799" w14:textId="77777777" w:rsidR="00204FAF" w:rsidRPr="00A82BB2" w:rsidRDefault="00000000">
          <w:pPr>
            <w:pBdr>
              <w:top w:val="nil"/>
              <w:left w:val="nil"/>
              <w:bottom w:val="nil"/>
              <w:right w:val="nil"/>
              <w:between w:val="nil"/>
            </w:pBdr>
            <w:tabs>
              <w:tab w:val="right" w:leader="dot" w:pos="9350"/>
            </w:tabs>
            <w:spacing w:after="0"/>
            <w:rPr>
              <w:rFonts w:ascii="Calibri" w:eastAsia="Calibri" w:hAnsi="Calibri" w:cs="Calibri"/>
              <w:color w:val="000000"/>
            </w:rPr>
          </w:pPr>
          <w:r w:rsidRPr="00A82BB2">
            <w:fldChar w:fldCharType="begin"/>
          </w:r>
          <w:r w:rsidRPr="00A82BB2">
            <w:instrText xml:space="preserve"> TOC \h \u \z \t "Heading 1,1,Heading 2,2,Heading 3,3,"</w:instrText>
          </w:r>
          <w:r w:rsidRPr="00A82BB2">
            <w:fldChar w:fldCharType="separate"/>
          </w:r>
          <w:hyperlink w:anchor="_heading=h.re15z9xekbbe">
            <w:r w:rsidR="00204FAF" w:rsidRPr="00A82BB2">
              <w:rPr>
                <w:rFonts w:ascii="Arial" w:eastAsia="Arial" w:hAnsi="Arial" w:cs="Arial"/>
                <w:color w:val="000000"/>
              </w:rPr>
              <w:t>Introduction</w:t>
            </w:r>
          </w:hyperlink>
          <w:hyperlink w:anchor="_heading=h.re15z9xekbbe">
            <w:r w:rsidR="00204FAF" w:rsidRPr="00A82BB2">
              <w:rPr>
                <w:color w:val="000000"/>
              </w:rPr>
              <w:tab/>
              <w:t>1</w:t>
            </w:r>
          </w:hyperlink>
        </w:p>
        <w:p w14:paraId="7E15506E" w14:textId="77777777" w:rsidR="00204FAF" w:rsidRPr="00A82BB2" w:rsidRDefault="00204FAF">
          <w:pPr>
            <w:pBdr>
              <w:top w:val="nil"/>
              <w:left w:val="nil"/>
              <w:bottom w:val="nil"/>
              <w:right w:val="nil"/>
              <w:between w:val="nil"/>
            </w:pBdr>
            <w:tabs>
              <w:tab w:val="right" w:leader="dot" w:pos="9350"/>
            </w:tabs>
            <w:spacing w:after="0"/>
            <w:rPr>
              <w:rFonts w:ascii="Calibri" w:eastAsia="Calibri" w:hAnsi="Calibri" w:cs="Calibri"/>
              <w:color w:val="000000"/>
            </w:rPr>
          </w:pPr>
          <w:hyperlink w:anchor="_heading=h.39lk2bxp9zs1">
            <w:r w:rsidRPr="00A82BB2">
              <w:rPr>
                <w:rFonts w:ascii="Arial" w:eastAsia="Arial" w:hAnsi="Arial" w:cs="Arial"/>
                <w:color w:val="000000"/>
              </w:rPr>
              <w:t>Issues or Gaps in the Health &amp; Social Care</w:t>
            </w:r>
          </w:hyperlink>
          <w:hyperlink w:anchor="_heading=h.39lk2bxp9zs1">
            <w:r w:rsidRPr="00A82BB2">
              <w:rPr>
                <w:color w:val="000000"/>
              </w:rPr>
              <w:tab/>
              <w:t>1</w:t>
            </w:r>
          </w:hyperlink>
        </w:p>
        <w:p w14:paraId="12BB82BA" w14:textId="77777777" w:rsidR="00204FAF" w:rsidRPr="00705E08" w:rsidRDefault="00204FAF">
          <w:pPr>
            <w:pBdr>
              <w:top w:val="nil"/>
              <w:left w:val="nil"/>
              <w:bottom w:val="nil"/>
              <w:right w:val="nil"/>
              <w:between w:val="nil"/>
            </w:pBdr>
            <w:tabs>
              <w:tab w:val="right" w:leader="dot" w:pos="9350"/>
            </w:tabs>
            <w:spacing w:after="0"/>
            <w:rPr>
              <w:rFonts w:ascii="Calibri" w:eastAsia="Calibri" w:hAnsi="Calibri" w:cs="Calibri"/>
              <w:color w:val="000000"/>
              <w:sz w:val="28"/>
              <w:szCs w:val="28"/>
            </w:rPr>
          </w:pPr>
          <w:hyperlink w:anchor="_heading=h.921egrbj2bzu">
            <w:r w:rsidRPr="00705E08">
              <w:rPr>
                <w:rFonts w:ascii="Arial" w:eastAsia="Arial" w:hAnsi="Arial" w:cs="Arial"/>
                <w:color w:val="000000"/>
                <w:sz w:val="28"/>
                <w:szCs w:val="28"/>
              </w:rPr>
              <w:t>Target Audience and Impact</w:t>
            </w:r>
          </w:hyperlink>
          <w:hyperlink w:anchor="_heading=h.921egrbj2bzu">
            <w:r w:rsidRPr="00705E08">
              <w:rPr>
                <w:color w:val="000000"/>
                <w:sz w:val="28"/>
                <w:szCs w:val="28"/>
              </w:rPr>
              <w:tab/>
              <w:t>2</w:t>
            </w:r>
          </w:hyperlink>
        </w:p>
        <w:p w14:paraId="3E92C94D"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l93zuqjm5w5l">
            <w:r w:rsidRPr="00A82BB2">
              <w:rPr>
                <w:rFonts w:ascii="Arial" w:eastAsia="Arial" w:hAnsi="Arial" w:cs="Arial"/>
                <w:color w:val="000000"/>
              </w:rPr>
              <w:t>Prime target audience</w:t>
            </w:r>
          </w:hyperlink>
          <w:hyperlink w:anchor="_heading=h.l93zuqjm5w5l">
            <w:r w:rsidRPr="00A82BB2">
              <w:rPr>
                <w:color w:val="000000"/>
              </w:rPr>
              <w:tab/>
              <w:t>2</w:t>
            </w:r>
          </w:hyperlink>
        </w:p>
        <w:p w14:paraId="20415D80" w14:textId="77777777" w:rsidR="00204FAF" w:rsidRPr="00A82BB2" w:rsidRDefault="00204FAF" w:rsidP="00705E08">
          <w:pPr>
            <w:pBdr>
              <w:top w:val="nil"/>
              <w:left w:val="nil"/>
              <w:bottom w:val="nil"/>
              <w:right w:val="nil"/>
              <w:between w:val="nil"/>
            </w:pBdr>
            <w:tabs>
              <w:tab w:val="right" w:leader="dot" w:pos="9350"/>
            </w:tabs>
            <w:spacing w:after="0"/>
            <w:rPr>
              <w:rFonts w:ascii="Calibri" w:eastAsia="Calibri" w:hAnsi="Calibri" w:cs="Calibri"/>
              <w:color w:val="000000"/>
            </w:rPr>
          </w:pPr>
          <w:hyperlink w:anchor="_heading=h.uqvog45ya3k4">
            <w:r w:rsidRPr="00A82BB2">
              <w:rPr>
                <w:rFonts w:ascii="Arial" w:eastAsia="Arial" w:hAnsi="Arial" w:cs="Arial"/>
                <w:color w:val="000000"/>
              </w:rPr>
              <w:t>Secondary audience</w:t>
            </w:r>
          </w:hyperlink>
          <w:hyperlink w:anchor="_heading=h.uqvog45ya3k4">
            <w:r w:rsidRPr="00A82BB2">
              <w:rPr>
                <w:color w:val="000000"/>
              </w:rPr>
              <w:tab/>
              <w:t>2</w:t>
            </w:r>
          </w:hyperlink>
        </w:p>
        <w:p w14:paraId="06ACB8C4"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xs7z05c56u31">
            <w:r w:rsidRPr="00A82BB2">
              <w:rPr>
                <w:rFonts w:ascii="Arial" w:eastAsia="Arial" w:hAnsi="Arial" w:cs="Arial"/>
                <w:color w:val="000000"/>
              </w:rPr>
              <w:t>Impact on Health &amp; Wellbeing</w:t>
            </w:r>
          </w:hyperlink>
          <w:hyperlink w:anchor="_heading=h.xs7z05c56u31">
            <w:r w:rsidRPr="00A82BB2">
              <w:rPr>
                <w:color w:val="000000"/>
              </w:rPr>
              <w:tab/>
              <w:t>2</w:t>
            </w:r>
          </w:hyperlink>
        </w:p>
        <w:p w14:paraId="2B38F2B3" w14:textId="77777777" w:rsidR="00204FAF" w:rsidRPr="00705E08" w:rsidRDefault="00204FAF">
          <w:pPr>
            <w:pBdr>
              <w:top w:val="nil"/>
              <w:left w:val="nil"/>
              <w:bottom w:val="nil"/>
              <w:right w:val="nil"/>
              <w:between w:val="nil"/>
            </w:pBdr>
            <w:tabs>
              <w:tab w:val="right" w:leader="dot" w:pos="9350"/>
            </w:tabs>
            <w:spacing w:after="0"/>
            <w:rPr>
              <w:rFonts w:ascii="Calibri" w:eastAsia="Calibri" w:hAnsi="Calibri" w:cs="Calibri"/>
              <w:b/>
              <w:bCs/>
              <w:color w:val="000000"/>
              <w:sz w:val="28"/>
              <w:szCs w:val="28"/>
            </w:rPr>
          </w:pPr>
          <w:hyperlink w:anchor="_heading=h.d0sh9e7ywpjr">
            <w:r w:rsidRPr="00705E08">
              <w:rPr>
                <w:rFonts w:ascii="Arial" w:eastAsia="Arial" w:hAnsi="Arial" w:cs="Arial"/>
                <w:b/>
                <w:bCs/>
                <w:color w:val="000000"/>
                <w:sz w:val="28"/>
                <w:szCs w:val="28"/>
              </w:rPr>
              <w:t>Implementation</w:t>
            </w:r>
          </w:hyperlink>
          <w:hyperlink w:anchor="_heading=h.d0sh9e7ywpjr">
            <w:r w:rsidRPr="00705E08">
              <w:rPr>
                <w:b/>
                <w:bCs/>
                <w:color w:val="000000"/>
                <w:sz w:val="28"/>
                <w:szCs w:val="28"/>
              </w:rPr>
              <w:tab/>
              <w:t>3</w:t>
            </w:r>
          </w:hyperlink>
        </w:p>
        <w:p w14:paraId="42C3790C"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oy4zkncudu61">
            <w:r w:rsidRPr="00A82BB2">
              <w:rPr>
                <w:rFonts w:ascii="Arial" w:eastAsia="Arial" w:hAnsi="Arial" w:cs="Arial"/>
                <w:color w:val="000000"/>
              </w:rPr>
              <w:t>Location where EHDN-Hub will be implemented</w:t>
            </w:r>
          </w:hyperlink>
          <w:hyperlink w:anchor="_heading=h.oy4zkncudu61">
            <w:r w:rsidRPr="00A82BB2">
              <w:rPr>
                <w:color w:val="000000"/>
              </w:rPr>
              <w:tab/>
              <w:t>3</w:t>
            </w:r>
          </w:hyperlink>
        </w:p>
        <w:p w14:paraId="600787CA"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4ocf5xdfpifg">
            <w:r w:rsidRPr="00A82BB2">
              <w:rPr>
                <w:rFonts w:ascii="Arial" w:eastAsia="Arial" w:hAnsi="Arial" w:cs="Arial"/>
                <w:color w:val="000000"/>
              </w:rPr>
              <w:t>Support system for implementation</w:t>
            </w:r>
          </w:hyperlink>
          <w:hyperlink w:anchor="_heading=h.4ocf5xdfpifg">
            <w:r w:rsidRPr="00A82BB2">
              <w:rPr>
                <w:color w:val="000000"/>
              </w:rPr>
              <w:tab/>
              <w:t>3</w:t>
            </w:r>
          </w:hyperlink>
        </w:p>
        <w:p w14:paraId="1BF146B2"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7mzpzywli0m6">
            <w:r w:rsidRPr="00A82BB2">
              <w:rPr>
                <w:rFonts w:ascii="Arial" w:eastAsia="Arial" w:hAnsi="Arial" w:cs="Arial"/>
                <w:color w:val="000000"/>
              </w:rPr>
              <w:t>Process of implementation</w:t>
            </w:r>
          </w:hyperlink>
          <w:hyperlink w:anchor="_heading=h.7mzpzywli0m6">
            <w:r w:rsidRPr="00A82BB2">
              <w:rPr>
                <w:color w:val="000000"/>
              </w:rPr>
              <w:tab/>
              <w:t>3</w:t>
            </w:r>
          </w:hyperlink>
        </w:p>
        <w:p w14:paraId="1231ED3D" w14:textId="77777777" w:rsidR="00204FAF" w:rsidRPr="00A82BB2" w:rsidRDefault="00204FAF">
          <w:pPr>
            <w:pBdr>
              <w:top w:val="nil"/>
              <w:left w:val="nil"/>
              <w:bottom w:val="nil"/>
              <w:right w:val="nil"/>
              <w:between w:val="nil"/>
            </w:pBdr>
            <w:tabs>
              <w:tab w:val="right" w:leader="dot" w:pos="9350"/>
            </w:tabs>
            <w:spacing w:after="0"/>
            <w:rPr>
              <w:rFonts w:ascii="Calibri" w:eastAsia="Calibri" w:hAnsi="Calibri" w:cs="Calibri"/>
              <w:color w:val="000000"/>
            </w:rPr>
          </w:pPr>
          <w:hyperlink w:anchor="_heading=h.60g1j59r4e93">
            <w:r w:rsidRPr="00A82BB2">
              <w:rPr>
                <w:rFonts w:ascii="Arial" w:eastAsia="Arial" w:hAnsi="Arial" w:cs="Arial"/>
                <w:color w:val="000000"/>
              </w:rPr>
              <w:t>Timeline</w:t>
            </w:r>
          </w:hyperlink>
          <w:hyperlink w:anchor="_heading=h.60g1j59r4e93">
            <w:r w:rsidRPr="00A82BB2">
              <w:rPr>
                <w:color w:val="000000"/>
              </w:rPr>
              <w:tab/>
              <w:t>4</w:t>
            </w:r>
          </w:hyperlink>
        </w:p>
        <w:p w14:paraId="2066F715" w14:textId="77777777" w:rsidR="00204FAF" w:rsidRPr="00A82BB2" w:rsidRDefault="00204FAF">
          <w:pPr>
            <w:pBdr>
              <w:top w:val="nil"/>
              <w:left w:val="nil"/>
              <w:bottom w:val="nil"/>
              <w:right w:val="nil"/>
              <w:between w:val="nil"/>
            </w:pBdr>
            <w:tabs>
              <w:tab w:val="right" w:leader="dot" w:pos="9350"/>
            </w:tabs>
            <w:spacing w:after="0"/>
            <w:rPr>
              <w:rFonts w:ascii="Calibri" w:eastAsia="Calibri" w:hAnsi="Calibri" w:cs="Calibri"/>
              <w:color w:val="000000"/>
            </w:rPr>
          </w:pPr>
          <w:hyperlink w:anchor="_heading=h.d01ke7uu3kv2">
            <w:r w:rsidRPr="00A82BB2">
              <w:rPr>
                <w:rFonts w:ascii="Arial" w:eastAsia="Arial" w:hAnsi="Arial" w:cs="Arial"/>
                <w:color w:val="000000"/>
              </w:rPr>
              <w:t>Development and Regulations</w:t>
            </w:r>
          </w:hyperlink>
          <w:hyperlink w:anchor="_heading=h.d01ke7uu3kv2">
            <w:r w:rsidRPr="00A82BB2">
              <w:rPr>
                <w:color w:val="000000"/>
              </w:rPr>
              <w:tab/>
              <w:t>4</w:t>
            </w:r>
          </w:hyperlink>
        </w:p>
        <w:p w14:paraId="2921A3C4" w14:textId="77777777" w:rsidR="00204FAF" w:rsidRPr="00A82BB2" w:rsidRDefault="00204FAF">
          <w:pPr>
            <w:pBdr>
              <w:top w:val="nil"/>
              <w:left w:val="nil"/>
              <w:bottom w:val="nil"/>
              <w:right w:val="nil"/>
              <w:between w:val="nil"/>
            </w:pBdr>
            <w:tabs>
              <w:tab w:val="right" w:leader="dot" w:pos="9350"/>
            </w:tabs>
            <w:spacing w:after="0"/>
            <w:rPr>
              <w:rFonts w:ascii="Calibri" w:eastAsia="Calibri" w:hAnsi="Calibri" w:cs="Calibri"/>
              <w:color w:val="000000"/>
            </w:rPr>
          </w:pPr>
          <w:hyperlink w:anchor="_heading=h.6bo9un83zq1v">
            <w:r w:rsidRPr="00A82BB2">
              <w:rPr>
                <w:rFonts w:ascii="Arial" w:eastAsia="Arial" w:hAnsi="Arial" w:cs="Arial"/>
                <w:color w:val="000000"/>
              </w:rPr>
              <w:t>Technology Integration</w:t>
            </w:r>
          </w:hyperlink>
          <w:hyperlink w:anchor="_heading=h.6bo9un83zq1v">
            <w:r w:rsidRPr="00A82BB2">
              <w:rPr>
                <w:color w:val="000000"/>
              </w:rPr>
              <w:tab/>
              <w:t>5</w:t>
            </w:r>
          </w:hyperlink>
        </w:p>
        <w:p w14:paraId="0A946674"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npvpz149afl1">
            <w:r w:rsidRPr="00A82BB2">
              <w:rPr>
                <w:rFonts w:ascii="Arial" w:eastAsia="Arial" w:hAnsi="Arial" w:cs="Arial"/>
                <w:color w:val="000000"/>
              </w:rPr>
              <w:t>Technological Features</w:t>
            </w:r>
          </w:hyperlink>
          <w:hyperlink w:anchor="_heading=h.npvpz149afl1">
            <w:r w:rsidRPr="00A82BB2">
              <w:rPr>
                <w:color w:val="000000"/>
              </w:rPr>
              <w:tab/>
              <w:t>5</w:t>
            </w:r>
          </w:hyperlink>
        </w:p>
        <w:p w14:paraId="7A2B3838"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u5xuygh8h1wp">
            <w:r w:rsidRPr="00A82BB2">
              <w:rPr>
                <w:rFonts w:ascii="Arial" w:eastAsia="Arial" w:hAnsi="Arial" w:cs="Arial"/>
                <w:color w:val="000000"/>
              </w:rPr>
              <w:t>Effectiveness of the used technology for EHDN-Hub</w:t>
            </w:r>
          </w:hyperlink>
          <w:hyperlink w:anchor="_heading=h.u5xuygh8h1wp">
            <w:r w:rsidRPr="00A82BB2">
              <w:rPr>
                <w:color w:val="000000"/>
              </w:rPr>
              <w:tab/>
              <w:t>5</w:t>
            </w:r>
          </w:hyperlink>
        </w:p>
        <w:p w14:paraId="6718B281" w14:textId="77777777" w:rsidR="00204FAF" w:rsidRPr="00A82BB2" w:rsidRDefault="00204FAF">
          <w:pPr>
            <w:pBdr>
              <w:top w:val="nil"/>
              <w:left w:val="nil"/>
              <w:bottom w:val="nil"/>
              <w:right w:val="nil"/>
              <w:between w:val="nil"/>
            </w:pBdr>
            <w:tabs>
              <w:tab w:val="right" w:leader="dot" w:pos="9350"/>
            </w:tabs>
            <w:spacing w:after="0"/>
            <w:rPr>
              <w:rFonts w:ascii="Calibri" w:eastAsia="Calibri" w:hAnsi="Calibri" w:cs="Calibri"/>
              <w:color w:val="000000"/>
            </w:rPr>
          </w:pPr>
          <w:hyperlink w:anchor="_heading=h.wdgr8kcl6g3r">
            <w:r w:rsidRPr="00A82BB2">
              <w:rPr>
                <w:rFonts w:ascii="Arial" w:eastAsia="Arial" w:hAnsi="Arial" w:cs="Arial"/>
                <w:color w:val="000000"/>
              </w:rPr>
              <w:t>Dissemination: The Way Innovation Will Be Promoted</w:t>
            </w:r>
          </w:hyperlink>
          <w:hyperlink w:anchor="_heading=h.wdgr8kcl6g3r">
            <w:r w:rsidRPr="00A82BB2">
              <w:rPr>
                <w:color w:val="000000"/>
              </w:rPr>
              <w:tab/>
              <w:t>6</w:t>
            </w:r>
          </w:hyperlink>
        </w:p>
        <w:p w14:paraId="3984E9F0"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gzf3qenknty5">
            <w:r w:rsidRPr="00A82BB2">
              <w:rPr>
                <w:rFonts w:ascii="Arial" w:eastAsia="Arial" w:hAnsi="Arial" w:cs="Arial"/>
                <w:color w:val="000000"/>
              </w:rPr>
              <w:t>To professionals</w:t>
            </w:r>
          </w:hyperlink>
          <w:hyperlink w:anchor="_heading=h.gzf3qenknty5">
            <w:r w:rsidRPr="00A82BB2">
              <w:rPr>
                <w:color w:val="000000"/>
              </w:rPr>
              <w:tab/>
              <w:t>6</w:t>
            </w:r>
          </w:hyperlink>
        </w:p>
        <w:p w14:paraId="3B0F6551"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jdujj2dfwwgn">
            <w:r w:rsidRPr="00A82BB2">
              <w:rPr>
                <w:rFonts w:ascii="Arial" w:eastAsia="Arial" w:hAnsi="Arial" w:cs="Arial"/>
                <w:color w:val="000000"/>
              </w:rPr>
              <w:t>To the public</w:t>
            </w:r>
          </w:hyperlink>
          <w:hyperlink w:anchor="_heading=h.jdujj2dfwwgn">
            <w:r w:rsidRPr="00A82BB2">
              <w:rPr>
                <w:color w:val="000000"/>
              </w:rPr>
              <w:tab/>
              <w:t>6</w:t>
            </w:r>
          </w:hyperlink>
        </w:p>
        <w:p w14:paraId="58AEB90E" w14:textId="77777777" w:rsidR="00204FAF" w:rsidRPr="00A82BB2" w:rsidRDefault="00204FAF">
          <w:pPr>
            <w:pBdr>
              <w:top w:val="nil"/>
              <w:left w:val="nil"/>
              <w:bottom w:val="nil"/>
              <w:right w:val="nil"/>
              <w:between w:val="nil"/>
            </w:pBdr>
            <w:tabs>
              <w:tab w:val="right" w:leader="dot" w:pos="9350"/>
            </w:tabs>
            <w:spacing w:after="0"/>
            <w:ind w:left="240"/>
            <w:rPr>
              <w:rFonts w:ascii="Calibri" w:eastAsia="Calibri" w:hAnsi="Calibri" w:cs="Calibri"/>
              <w:color w:val="000000"/>
            </w:rPr>
          </w:pPr>
          <w:hyperlink w:anchor="_heading=h.k847yjqp8kkt">
            <w:r w:rsidRPr="00A82BB2">
              <w:rPr>
                <w:rFonts w:ascii="Arial" w:eastAsia="Arial" w:hAnsi="Arial" w:cs="Arial"/>
                <w:color w:val="000000"/>
              </w:rPr>
              <w:t>To institutions</w:t>
            </w:r>
          </w:hyperlink>
          <w:hyperlink w:anchor="_heading=h.k847yjqp8kkt">
            <w:r w:rsidRPr="00A82BB2">
              <w:rPr>
                <w:color w:val="000000"/>
              </w:rPr>
              <w:tab/>
              <w:t>6</w:t>
            </w:r>
          </w:hyperlink>
        </w:p>
        <w:p w14:paraId="41FE25C1" w14:textId="77777777" w:rsidR="00204FAF" w:rsidRPr="00A82BB2" w:rsidRDefault="00204FAF">
          <w:pPr>
            <w:pBdr>
              <w:top w:val="nil"/>
              <w:left w:val="nil"/>
              <w:bottom w:val="nil"/>
              <w:right w:val="nil"/>
              <w:between w:val="nil"/>
            </w:pBdr>
            <w:tabs>
              <w:tab w:val="right" w:leader="dot" w:pos="9350"/>
            </w:tabs>
            <w:spacing w:after="0"/>
            <w:rPr>
              <w:rFonts w:ascii="Calibri" w:eastAsia="Calibri" w:hAnsi="Calibri" w:cs="Calibri"/>
              <w:color w:val="000000"/>
            </w:rPr>
          </w:pPr>
          <w:hyperlink w:anchor="_heading=h.e2ncckllopu8">
            <w:r w:rsidRPr="00A82BB2">
              <w:rPr>
                <w:rFonts w:ascii="Arial" w:eastAsia="Arial" w:hAnsi="Arial" w:cs="Arial"/>
                <w:color w:val="000000"/>
              </w:rPr>
              <w:t>Conclusion</w:t>
            </w:r>
          </w:hyperlink>
          <w:hyperlink w:anchor="_heading=h.e2ncckllopu8">
            <w:r w:rsidRPr="00A82BB2">
              <w:rPr>
                <w:color w:val="000000"/>
              </w:rPr>
              <w:tab/>
              <w:t>6</w:t>
            </w:r>
          </w:hyperlink>
        </w:p>
        <w:p w14:paraId="4DFB2485" w14:textId="77777777" w:rsidR="00204FAF" w:rsidRPr="00A82BB2" w:rsidRDefault="00204FAF">
          <w:pPr>
            <w:pBdr>
              <w:top w:val="nil"/>
              <w:left w:val="nil"/>
              <w:bottom w:val="nil"/>
              <w:right w:val="nil"/>
              <w:between w:val="nil"/>
            </w:pBdr>
            <w:tabs>
              <w:tab w:val="right" w:leader="dot" w:pos="9350"/>
            </w:tabs>
            <w:spacing w:after="0"/>
            <w:rPr>
              <w:rFonts w:ascii="Calibri" w:eastAsia="Calibri" w:hAnsi="Calibri" w:cs="Calibri"/>
              <w:color w:val="000000"/>
            </w:rPr>
          </w:pPr>
          <w:hyperlink w:anchor="_heading=h.ix5k3zovit6n">
            <w:r w:rsidRPr="00A82BB2">
              <w:rPr>
                <w:rFonts w:ascii="Arial" w:eastAsia="Arial" w:hAnsi="Arial" w:cs="Arial"/>
                <w:color w:val="000000"/>
              </w:rPr>
              <w:t>References</w:t>
            </w:r>
          </w:hyperlink>
          <w:hyperlink w:anchor="_heading=h.ix5k3zovit6n">
            <w:r w:rsidRPr="00A82BB2">
              <w:rPr>
                <w:color w:val="000000"/>
              </w:rPr>
              <w:tab/>
              <w:t>8</w:t>
            </w:r>
          </w:hyperlink>
        </w:p>
        <w:p w14:paraId="36B4E021" w14:textId="77777777" w:rsidR="00204FAF" w:rsidRPr="00A82BB2" w:rsidRDefault="00000000">
          <w:pPr>
            <w:spacing w:after="0"/>
            <w:rPr>
              <w:rFonts w:ascii="Arial" w:eastAsia="Arial" w:hAnsi="Arial" w:cs="Arial"/>
            </w:rPr>
          </w:pPr>
          <w:r w:rsidRPr="00A82BB2">
            <w:fldChar w:fldCharType="end"/>
          </w:r>
        </w:p>
      </w:sdtContent>
    </w:sdt>
    <w:p w14:paraId="54071559" w14:textId="77777777" w:rsidR="00204FAF" w:rsidRPr="00A82BB2" w:rsidRDefault="00204FAF">
      <w:pPr>
        <w:pStyle w:val="Heading1"/>
        <w:spacing w:before="0" w:after="0"/>
        <w:rPr>
          <w:rFonts w:ascii="Arial" w:eastAsia="Arial" w:hAnsi="Arial" w:cs="Arial"/>
          <w:sz w:val="24"/>
          <w:szCs w:val="24"/>
        </w:rPr>
        <w:sectPr w:rsidR="00204FAF" w:rsidRPr="00A82BB2">
          <w:pgSz w:w="12240" w:h="15840"/>
          <w:pgMar w:top="1440" w:right="1440" w:bottom="1440" w:left="1440" w:header="720" w:footer="720" w:gutter="0"/>
          <w:cols w:space="720"/>
          <w:titlePg/>
        </w:sectPr>
      </w:pPr>
    </w:p>
    <w:p w14:paraId="2ECADC7D" w14:textId="77777777" w:rsidR="00204FAF" w:rsidRPr="00A82BB2" w:rsidRDefault="00000000">
      <w:pPr>
        <w:pStyle w:val="Heading1"/>
        <w:spacing w:before="0" w:after="0"/>
        <w:rPr>
          <w:rFonts w:ascii="Arial" w:eastAsia="Arial" w:hAnsi="Arial" w:cs="Arial"/>
        </w:rPr>
      </w:pPr>
      <w:bookmarkStart w:id="0" w:name="_heading=h.re15z9xekbbe" w:colFirst="0" w:colLast="0"/>
      <w:bookmarkEnd w:id="0"/>
      <w:r w:rsidRPr="00A82BB2">
        <w:rPr>
          <w:rFonts w:ascii="Arial" w:eastAsia="Arial" w:hAnsi="Arial" w:cs="Arial"/>
        </w:rPr>
        <w:lastRenderedPageBreak/>
        <w:t>Introduction</w:t>
      </w:r>
    </w:p>
    <w:p w14:paraId="37796321" w14:textId="77777777" w:rsidR="00204FAF" w:rsidRPr="00A82BB2" w:rsidRDefault="00000000">
      <w:pPr>
        <w:spacing w:after="0"/>
        <w:rPr>
          <w:rFonts w:ascii="Arial" w:eastAsia="Arial" w:hAnsi="Arial" w:cs="Arial"/>
        </w:rPr>
      </w:pPr>
      <w:r w:rsidRPr="00A82BB2">
        <w:rPr>
          <w:rFonts w:ascii="Arial" w:eastAsia="Arial" w:hAnsi="Arial" w:cs="Arial"/>
        </w:rPr>
        <w:t>The Health and Social Care is mainly a service which focuses on providing professional assistance and medical treatments (Clarke, 2022). It helps people by giving support to prevent their illnesses, generate personal care and help them to complete regular activities. The assessment aims to prepare a written report on the topic of the way the early help system is signposted to UK families on their local authorities' websites. For this, the proposed innovation is the Early Help Digital Navigation Hub (EHDN-Hub), which is an accessible, user-friendly and unified digital signpost system to help local families in the UK through local authority websites so that they can identify early help centres (Nanditha and Mrs Sowmya, 2025). This innovation is a digital standardised and redesigned strategy which will provide early support information to the local authorised website (Watkins and Russo, 2024). The website will be easy to navigate, deliver a consistent message, be multilingual, clear, connected with multiagency and safeguarding pathways.</w:t>
      </w:r>
    </w:p>
    <w:p w14:paraId="46DCB9E9" w14:textId="4FE16B73" w:rsidR="00204FAF" w:rsidRPr="00A82BB2" w:rsidRDefault="00000000">
      <w:pPr>
        <w:spacing w:after="0"/>
        <w:rPr>
          <w:rFonts w:ascii="Arial" w:eastAsia="Arial" w:hAnsi="Arial" w:cs="Arial"/>
        </w:rPr>
      </w:pPr>
      <w:r w:rsidRPr="00A82BB2">
        <w:rPr>
          <w:rFonts w:ascii="Arial" w:eastAsia="Arial" w:hAnsi="Arial" w:cs="Arial"/>
        </w:rPr>
        <w:t xml:space="preserve">The report will show issues in the current health and social care and present a targeted audience for the innovation. The impact on the target audience for the innovation, implementation and timeline of the innovation diverse activity will be included in the report. Moreover, the report will articulate developments and regulations with technology integration for the strategy to support local families. The way this innovation will be promoted </w:t>
      </w:r>
      <w:r w:rsidR="004C4C87">
        <w:rPr>
          <w:rFonts w:ascii="Arial" w:eastAsia="Arial" w:hAnsi="Arial" w:cs="Arial"/>
        </w:rPr>
        <w:t>and</w:t>
      </w:r>
      <w:r w:rsidRPr="00A82BB2">
        <w:rPr>
          <w:rFonts w:ascii="Arial" w:eastAsia="Arial" w:hAnsi="Arial" w:cs="Arial"/>
        </w:rPr>
        <w:t xml:space="preserve"> be presented</w:t>
      </w:r>
      <w:r w:rsidR="004C4C87">
        <w:rPr>
          <w:rFonts w:ascii="Arial" w:eastAsia="Arial" w:hAnsi="Arial" w:cs="Arial"/>
        </w:rPr>
        <w:t>.</w:t>
      </w:r>
      <w:r w:rsidRPr="00A82BB2">
        <w:rPr>
          <w:rFonts w:ascii="Arial" w:eastAsia="Arial" w:hAnsi="Arial" w:cs="Arial"/>
        </w:rPr>
        <w:t xml:space="preserve"> </w:t>
      </w:r>
    </w:p>
    <w:p w14:paraId="1CD50014" w14:textId="77777777" w:rsidR="00204FAF" w:rsidRPr="00A82BB2" w:rsidRDefault="00000000">
      <w:pPr>
        <w:pStyle w:val="Heading1"/>
        <w:spacing w:before="0" w:after="0"/>
        <w:rPr>
          <w:rFonts w:ascii="Arial" w:eastAsia="Arial" w:hAnsi="Arial" w:cs="Arial"/>
        </w:rPr>
      </w:pPr>
      <w:bookmarkStart w:id="1" w:name="_heading=h.39lk2bxp9zs1" w:colFirst="0" w:colLast="0"/>
      <w:bookmarkEnd w:id="1"/>
      <w:r w:rsidRPr="00A82BB2">
        <w:rPr>
          <w:rFonts w:ascii="Arial" w:eastAsia="Arial" w:hAnsi="Arial" w:cs="Arial"/>
        </w:rPr>
        <w:t>Issues or Gaps in the Health &amp; Social Care</w:t>
      </w:r>
    </w:p>
    <w:p w14:paraId="3270D057" w14:textId="7AA1A319" w:rsidR="00204FAF" w:rsidRPr="00A82BB2" w:rsidRDefault="00000000">
      <w:pPr>
        <w:spacing w:after="0"/>
        <w:rPr>
          <w:rFonts w:ascii="Arial" w:eastAsia="Arial" w:hAnsi="Arial" w:cs="Arial"/>
        </w:rPr>
      </w:pPr>
      <w:r w:rsidRPr="00A82BB2">
        <w:rPr>
          <w:rFonts w:ascii="Arial" w:eastAsia="Arial" w:hAnsi="Arial" w:cs="Arial"/>
        </w:rPr>
        <w:t xml:space="preserve">The innovation of the EHDN-Hub strategy is needed for the UK’s local families to identify early help centres. This service will be clear, accessible to all and offer high-quality information to help local people (Halbreich, 2023). The issue faced by local people currently is that local authorised agencies present complex processes, unclear pathways, and inconsistent processes for referral. The insufficient signpost increases safeguarding risk and results in inconsistent multi-agency support for local families (Kwiatkowski, 2020). This makes many local families struggle to identify help they need, where to seek help, and refer to. Its effect on the child protection </w:t>
      </w:r>
      <w:r w:rsidR="00705E08" w:rsidRPr="00A82BB2">
        <w:rPr>
          <w:rFonts w:ascii="Arial" w:eastAsia="Arial" w:hAnsi="Arial" w:cs="Arial"/>
        </w:rPr>
        <w:t>service. The</w:t>
      </w:r>
      <w:r w:rsidRPr="00A82BB2">
        <w:rPr>
          <w:rFonts w:ascii="Arial" w:eastAsia="Arial" w:hAnsi="Arial" w:cs="Arial"/>
        </w:rPr>
        <w:t xml:space="preserve"> EHDN-Hub strategy innovation is required to tackle the issue because it will address the issue of poor </w:t>
      </w:r>
      <w:r w:rsidRPr="00A82BB2">
        <w:rPr>
          <w:rFonts w:ascii="Arial" w:eastAsia="Arial" w:hAnsi="Arial" w:cs="Arial"/>
        </w:rPr>
        <w:lastRenderedPageBreak/>
        <w:t xml:space="preserve">signposting and digital inconsistency by improving access to deeper information (Halbreich, 2023). Its timely support and appropriate access will ensure early help in various regions of the UK. </w:t>
      </w:r>
    </w:p>
    <w:p w14:paraId="2CF5619D" w14:textId="77777777" w:rsidR="00204FAF" w:rsidRPr="00A82BB2" w:rsidRDefault="00000000">
      <w:pPr>
        <w:pStyle w:val="Heading1"/>
        <w:spacing w:before="0" w:after="0"/>
        <w:rPr>
          <w:rFonts w:ascii="Arial" w:eastAsia="Arial" w:hAnsi="Arial" w:cs="Arial"/>
        </w:rPr>
      </w:pPr>
      <w:bookmarkStart w:id="2" w:name="_heading=h.921egrbj2bzu" w:colFirst="0" w:colLast="0"/>
      <w:bookmarkEnd w:id="2"/>
      <w:r w:rsidRPr="00A82BB2">
        <w:rPr>
          <w:rFonts w:ascii="Arial" w:eastAsia="Arial" w:hAnsi="Arial" w:cs="Arial"/>
        </w:rPr>
        <w:t>Target Audience and Impact</w:t>
      </w:r>
    </w:p>
    <w:p w14:paraId="5CAE8CDD" w14:textId="77777777" w:rsidR="00204FAF" w:rsidRPr="00A82BB2" w:rsidRDefault="00000000">
      <w:pPr>
        <w:pStyle w:val="Heading2"/>
        <w:spacing w:before="0" w:after="0"/>
        <w:rPr>
          <w:rFonts w:ascii="Arial" w:eastAsia="Arial" w:hAnsi="Arial" w:cs="Arial"/>
        </w:rPr>
      </w:pPr>
      <w:bookmarkStart w:id="3" w:name="_heading=h.l93zuqjm5w5l" w:colFirst="0" w:colLast="0"/>
      <w:bookmarkEnd w:id="3"/>
      <w:r w:rsidRPr="00A82BB2">
        <w:rPr>
          <w:rFonts w:ascii="Arial" w:eastAsia="Arial" w:hAnsi="Arial" w:cs="Arial"/>
        </w:rPr>
        <w:t>Prime target audience</w:t>
      </w:r>
    </w:p>
    <w:p w14:paraId="2F5EE968" w14:textId="77777777" w:rsidR="00204FAF" w:rsidRPr="00A82BB2" w:rsidRDefault="00000000">
      <w:pPr>
        <w:spacing w:after="0"/>
        <w:rPr>
          <w:rFonts w:ascii="Arial" w:eastAsia="Arial" w:hAnsi="Arial" w:cs="Arial"/>
        </w:rPr>
      </w:pPr>
      <w:r w:rsidRPr="00A82BB2">
        <w:rPr>
          <w:rFonts w:ascii="Arial" w:eastAsia="Arial" w:hAnsi="Arial" w:cs="Arial"/>
        </w:rPr>
        <w:t>The main target audience for the EHDN-Hub strategy innovation will be parents, vulnerable families, children, and young people who require support (</w:t>
      </w:r>
      <w:proofErr w:type="spellStart"/>
      <w:r w:rsidRPr="00A82BB2">
        <w:rPr>
          <w:rFonts w:ascii="Arial" w:eastAsia="Arial" w:hAnsi="Arial" w:cs="Arial"/>
        </w:rPr>
        <w:t>Garyacha</w:t>
      </w:r>
      <w:proofErr w:type="spellEnd"/>
      <w:r w:rsidRPr="00A82BB2">
        <w:rPr>
          <w:rFonts w:ascii="Arial" w:eastAsia="Arial" w:hAnsi="Arial" w:cs="Arial"/>
        </w:rPr>
        <w:t xml:space="preserve">, </w:t>
      </w:r>
      <w:proofErr w:type="spellStart"/>
      <w:r w:rsidRPr="00A82BB2">
        <w:rPr>
          <w:rFonts w:ascii="Arial" w:eastAsia="Arial" w:hAnsi="Arial" w:cs="Arial"/>
        </w:rPr>
        <w:t>Bilousova</w:t>
      </w:r>
      <w:proofErr w:type="spellEnd"/>
      <w:r w:rsidRPr="00A82BB2">
        <w:rPr>
          <w:rFonts w:ascii="Arial" w:eastAsia="Arial" w:hAnsi="Arial" w:cs="Arial"/>
        </w:rPr>
        <w:t xml:space="preserve"> and </w:t>
      </w:r>
      <w:proofErr w:type="spellStart"/>
      <w:r w:rsidRPr="00A82BB2">
        <w:rPr>
          <w:rFonts w:ascii="Arial" w:eastAsia="Arial" w:hAnsi="Arial" w:cs="Arial"/>
        </w:rPr>
        <w:t>Chaplykin</w:t>
      </w:r>
      <w:proofErr w:type="spellEnd"/>
      <w:r w:rsidRPr="00A82BB2">
        <w:rPr>
          <w:rFonts w:ascii="Arial" w:eastAsia="Arial" w:hAnsi="Arial" w:cs="Arial"/>
        </w:rPr>
        <w:t>, 2019). The low-income young parents, the families who need urgent support and low-income households will be the main target audience for the EHDN-Hub.</w:t>
      </w:r>
    </w:p>
    <w:p w14:paraId="672CFC91" w14:textId="77777777" w:rsidR="00204FAF" w:rsidRPr="00A82BB2" w:rsidRDefault="00000000">
      <w:pPr>
        <w:pStyle w:val="Heading2"/>
        <w:spacing w:before="0" w:after="0"/>
        <w:rPr>
          <w:rFonts w:ascii="Arial" w:eastAsia="Arial" w:hAnsi="Arial" w:cs="Arial"/>
        </w:rPr>
      </w:pPr>
      <w:bookmarkStart w:id="4" w:name="_heading=h.uqvog45ya3k4" w:colFirst="0" w:colLast="0"/>
      <w:bookmarkEnd w:id="4"/>
      <w:r w:rsidRPr="00A82BB2">
        <w:rPr>
          <w:rFonts w:ascii="Arial" w:eastAsia="Arial" w:hAnsi="Arial" w:cs="Arial"/>
        </w:rPr>
        <w:t>Secondary audience</w:t>
      </w:r>
    </w:p>
    <w:p w14:paraId="43E232F2" w14:textId="77777777" w:rsidR="00204FAF" w:rsidRPr="00A82BB2" w:rsidRDefault="00000000">
      <w:pPr>
        <w:spacing w:after="0"/>
        <w:rPr>
          <w:rFonts w:ascii="Arial" w:eastAsia="Arial" w:hAnsi="Arial" w:cs="Arial"/>
        </w:rPr>
      </w:pPr>
      <w:r w:rsidRPr="00A82BB2">
        <w:rPr>
          <w:rFonts w:ascii="Arial" w:eastAsia="Arial" w:hAnsi="Arial" w:cs="Arial"/>
        </w:rPr>
        <w:t xml:space="preserve">In the secondary target audience, multi-agency safeguarding partners like the NHS, police and schools will be targeted to drive awareness about EHDN-Hub (Clarke, 2022). In addition, the health and social care professionals, like volunteer workers, nurses, early help support workers and social workers, will also be the target audience to introduce the innovation properly. </w:t>
      </w:r>
    </w:p>
    <w:p w14:paraId="57C959CF" w14:textId="77777777" w:rsidR="00204FAF" w:rsidRPr="00A82BB2" w:rsidRDefault="00000000">
      <w:pPr>
        <w:pStyle w:val="Heading2"/>
        <w:spacing w:before="0" w:after="0"/>
        <w:rPr>
          <w:rFonts w:ascii="Arial" w:eastAsia="Arial" w:hAnsi="Arial" w:cs="Arial"/>
        </w:rPr>
      </w:pPr>
      <w:bookmarkStart w:id="5" w:name="_heading=h.xs7z05c56u31" w:colFirst="0" w:colLast="0"/>
      <w:bookmarkEnd w:id="5"/>
      <w:r w:rsidRPr="00A82BB2">
        <w:rPr>
          <w:rFonts w:ascii="Arial" w:eastAsia="Arial" w:hAnsi="Arial" w:cs="Arial"/>
        </w:rPr>
        <w:t>Impact on Health &amp; Wellbeing</w:t>
      </w:r>
    </w:p>
    <w:p w14:paraId="6287499E" w14:textId="77777777" w:rsidR="00204FAF" w:rsidRPr="00A82BB2" w:rsidRDefault="00000000">
      <w:pPr>
        <w:spacing w:after="0"/>
        <w:rPr>
          <w:rFonts w:ascii="Arial" w:eastAsia="Arial" w:hAnsi="Arial" w:cs="Arial"/>
        </w:rPr>
      </w:pPr>
      <w:r w:rsidRPr="00A82BB2">
        <w:rPr>
          <w:rFonts w:ascii="Arial" w:eastAsia="Arial" w:hAnsi="Arial" w:cs="Arial"/>
        </w:rPr>
        <w:t>This innovation will directly impact health and well-being by increasing access, safeguarding outcomes, family resilience and ensuring health equity (Halbreich, 2023). The impacts of the innovation are presented below:</w:t>
      </w:r>
    </w:p>
    <w:p w14:paraId="7B20100E" w14:textId="2A9536AF" w:rsidR="00204FAF" w:rsidRPr="00A82BB2" w:rsidRDefault="00000000">
      <w:pPr>
        <w:spacing w:after="0"/>
        <w:rPr>
          <w:rFonts w:ascii="Arial" w:eastAsia="Arial" w:hAnsi="Arial" w:cs="Arial"/>
        </w:rPr>
      </w:pPr>
      <w:r w:rsidRPr="00A82BB2">
        <w:rPr>
          <w:rFonts w:ascii="Arial" w:eastAsia="Arial" w:hAnsi="Arial" w:cs="Arial"/>
          <w:b/>
          <w:bCs/>
        </w:rPr>
        <w:t>Support access</w:t>
      </w:r>
      <w:r w:rsidRPr="00A82BB2">
        <w:rPr>
          <w:rFonts w:ascii="Arial" w:eastAsia="Arial" w:hAnsi="Arial" w:cs="Arial"/>
        </w:rPr>
        <w:t xml:space="preserve"> – EHDN-Hub will offer information and support through the website about SEND services, mental health, financial advice, parenting, and domestic abuse support (Kwiatkowski, 2020). It will benefit local families to get urgent support based on their </w:t>
      </w:r>
      <w:r w:rsidR="00707954" w:rsidRPr="00A82BB2">
        <w:rPr>
          <w:rFonts w:ascii="Arial" w:eastAsia="Arial" w:hAnsi="Arial" w:cs="Arial"/>
        </w:rPr>
        <w:t>needs which</w:t>
      </w:r>
      <w:r w:rsidRPr="00A82BB2">
        <w:rPr>
          <w:rFonts w:ascii="Arial" w:eastAsia="Arial" w:hAnsi="Arial" w:cs="Arial"/>
        </w:rPr>
        <w:t xml:space="preserve"> will improve their health and well-being effectively. </w:t>
      </w:r>
    </w:p>
    <w:p w14:paraId="1814EB3D" w14:textId="2BA4135D" w:rsidR="00204FAF" w:rsidRPr="00A82BB2" w:rsidRDefault="00000000">
      <w:pPr>
        <w:spacing w:after="0"/>
        <w:rPr>
          <w:rFonts w:ascii="Arial" w:eastAsia="Arial" w:hAnsi="Arial" w:cs="Arial"/>
        </w:rPr>
      </w:pPr>
      <w:r w:rsidRPr="00A82BB2">
        <w:rPr>
          <w:rFonts w:ascii="Arial" w:eastAsia="Arial" w:hAnsi="Arial" w:cs="Arial"/>
          <w:b/>
          <w:bCs/>
        </w:rPr>
        <w:t>Safeguarded outcome</w:t>
      </w:r>
      <w:r w:rsidRPr="00A82BB2">
        <w:rPr>
          <w:rFonts w:ascii="Arial" w:eastAsia="Arial" w:hAnsi="Arial" w:cs="Arial"/>
        </w:rPr>
        <w:t xml:space="preserve"> – The multi-agency referral support of EHDN-Hub will be fast and </w:t>
      </w:r>
      <w:r w:rsidR="00D947B1" w:rsidRPr="00A82BB2">
        <w:rPr>
          <w:rFonts w:ascii="Arial" w:eastAsia="Arial" w:hAnsi="Arial" w:cs="Arial"/>
        </w:rPr>
        <w:t>quick and</w:t>
      </w:r>
      <w:r w:rsidRPr="00A82BB2">
        <w:rPr>
          <w:rFonts w:ascii="Arial" w:eastAsia="Arial" w:hAnsi="Arial" w:cs="Arial"/>
        </w:rPr>
        <w:t xml:space="preserve"> fulfil their urgent requirements and support community wellbeing efficiently. </w:t>
      </w:r>
    </w:p>
    <w:p w14:paraId="75914A44" w14:textId="349323AA" w:rsidR="00204FAF" w:rsidRPr="00A82BB2" w:rsidRDefault="00000000">
      <w:pPr>
        <w:spacing w:after="0"/>
        <w:rPr>
          <w:rFonts w:ascii="Arial" w:eastAsia="Arial" w:hAnsi="Arial" w:cs="Arial"/>
        </w:rPr>
      </w:pPr>
      <w:r w:rsidRPr="00A82BB2">
        <w:rPr>
          <w:rFonts w:ascii="Arial" w:eastAsia="Arial" w:hAnsi="Arial" w:cs="Arial"/>
          <w:b/>
          <w:bCs/>
        </w:rPr>
        <w:t>Family resilience</w:t>
      </w:r>
      <w:r w:rsidRPr="00A82BB2">
        <w:rPr>
          <w:rFonts w:ascii="Arial" w:eastAsia="Arial" w:hAnsi="Arial" w:cs="Arial"/>
        </w:rPr>
        <w:t xml:space="preserve"> – The early and non-disgraced interventions of EHDN-Hub will meet the needs of the family to get the desired help and support (Halbreich, 2023).  </w:t>
      </w:r>
    </w:p>
    <w:p w14:paraId="61DAFB00" w14:textId="153AC6C3" w:rsidR="00204FAF" w:rsidRPr="00A82BB2" w:rsidRDefault="00000000">
      <w:pPr>
        <w:spacing w:after="0"/>
        <w:rPr>
          <w:rFonts w:ascii="Arial" w:eastAsia="Arial" w:hAnsi="Arial" w:cs="Arial"/>
        </w:rPr>
      </w:pPr>
      <w:r w:rsidRPr="00A82BB2">
        <w:rPr>
          <w:rFonts w:ascii="Arial" w:eastAsia="Arial" w:hAnsi="Arial" w:cs="Arial"/>
          <w:b/>
          <w:bCs/>
        </w:rPr>
        <w:t>Health equity</w:t>
      </w:r>
      <w:r w:rsidRPr="00A82BB2">
        <w:rPr>
          <w:rFonts w:ascii="Arial" w:eastAsia="Arial" w:hAnsi="Arial" w:cs="Arial"/>
        </w:rPr>
        <w:t xml:space="preserve"> – The innovation of EHDN-Hub will foster health equity by providing health support to all backgrounds, families and people (Kwiatkowski, 2020). It will ensure health </w:t>
      </w:r>
      <w:r w:rsidRPr="00A82BB2">
        <w:rPr>
          <w:rFonts w:ascii="Arial" w:eastAsia="Arial" w:hAnsi="Arial" w:cs="Arial"/>
        </w:rPr>
        <w:lastRenderedPageBreak/>
        <w:t xml:space="preserve">equity and address sensitive issues quickly, which will help these families to reduce their crisis, prevent neglect and support overcoming long-term harm. </w:t>
      </w:r>
    </w:p>
    <w:p w14:paraId="28DC2936" w14:textId="77777777" w:rsidR="00204FAF" w:rsidRPr="00A82BB2" w:rsidRDefault="00000000">
      <w:pPr>
        <w:pStyle w:val="Heading1"/>
        <w:spacing w:before="0" w:after="0"/>
        <w:rPr>
          <w:rFonts w:ascii="Arial" w:eastAsia="Arial" w:hAnsi="Arial" w:cs="Arial"/>
        </w:rPr>
      </w:pPr>
      <w:bookmarkStart w:id="6" w:name="_heading=h.d0sh9e7ywpjr" w:colFirst="0" w:colLast="0"/>
      <w:bookmarkEnd w:id="6"/>
      <w:r w:rsidRPr="00A82BB2">
        <w:rPr>
          <w:rFonts w:ascii="Arial" w:eastAsia="Arial" w:hAnsi="Arial" w:cs="Arial"/>
        </w:rPr>
        <w:t>Implementation</w:t>
      </w:r>
    </w:p>
    <w:p w14:paraId="2125B9E9" w14:textId="77777777" w:rsidR="00204FAF" w:rsidRPr="00A82BB2" w:rsidRDefault="00000000">
      <w:pPr>
        <w:pStyle w:val="Heading2"/>
        <w:spacing w:before="0" w:after="0"/>
        <w:rPr>
          <w:rFonts w:ascii="Arial" w:eastAsia="Arial" w:hAnsi="Arial" w:cs="Arial"/>
        </w:rPr>
      </w:pPr>
      <w:bookmarkStart w:id="7" w:name="_heading=h.oy4zkncudu61" w:colFirst="0" w:colLast="0"/>
      <w:bookmarkEnd w:id="7"/>
      <w:r w:rsidRPr="00A82BB2">
        <w:rPr>
          <w:rFonts w:ascii="Arial" w:eastAsia="Arial" w:hAnsi="Arial" w:cs="Arial"/>
        </w:rPr>
        <w:t>Location where EHDN-Hub will be implemented</w:t>
      </w:r>
    </w:p>
    <w:p w14:paraId="3F59E973" w14:textId="3519E4B6" w:rsidR="00204FAF" w:rsidRPr="00A82BB2" w:rsidRDefault="00000000">
      <w:pPr>
        <w:spacing w:after="0"/>
        <w:rPr>
          <w:rFonts w:ascii="Arial" w:eastAsia="Arial" w:hAnsi="Arial" w:cs="Arial"/>
        </w:rPr>
      </w:pPr>
      <w:r w:rsidRPr="00A82BB2">
        <w:rPr>
          <w:rFonts w:ascii="Arial" w:eastAsia="Arial" w:hAnsi="Arial" w:cs="Arial"/>
        </w:rPr>
        <w:t xml:space="preserve">The EHDN-Hub will be implemented in the UK, featuring a local website for the country. The service of EHDN-Hub will </w:t>
      </w:r>
      <w:r w:rsidR="0079519A" w:rsidRPr="00A82BB2">
        <w:rPr>
          <w:rFonts w:ascii="Arial" w:eastAsia="Arial" w:hAnsi="Arial" w:cs="Arial"/>
        </w:rPr>
        <w:t>relate to</w:t>
      </w:r>
      <w:r w:rsidRPr="00A82BB2">
        <w:rPr>
          <w:rFonts w:ascii="Arial" w:eastAsia="Arial" w:hAnsi="Arial" w:cs="Arial"/>
        </w:rPr>
        <w:t xml:space="preserve"> the NHS service, childcare settings, schools, charities, voluntary organisations, NGO and youth services</w:t>
      </w:r>
      <w:r w:rsidR="00D947B1">
        <w:rPr>
          <w:rFonts w:ascii="Arial" w:eastAsia="Arial" w:hAnsi="Arial" w:cs="Arial"/>
        </w:rPr>
        <w:t xml:space="preserve"> </w:t>
      </w:r>
      <w:r w:rsidR="0079519A">
        <w:rPr>
          <w:rFonts w:ascii="Arial" w:eastAsia="Arial" w:hAnsi="Arial" w:cs="Arial"/>
        </w:rPr>
        <w:t>accelerat</w:t>
      </w:r>
      <w:r w:rsidR="00D947B1">
        <w:rPr>
          <w:rFonts w:ascii="Arial" w:eastAsia="Arial" w:hAnsi="Arial" w:cs="Arial"/>
        </w:rPr>
        <w:t>e</w:t>
      </w:r>
      <w:r w:rsidR="0079519A">
        <w:rPr>
          <w:rFonts w:ascii="Arial" w:eastAsia="Arial" w:hAnsi="Arial" w:cs="Arial"/>
        </w:rPr>
        <w:t xml:space="preserve"> public to implement</w:t>
      </w:r>
      <w:r w:rsidRPr="00A82BB2">
        <w:rPr>
          <w:rFonts w:ascii="Arial" w:eastAsia="Arial" w:hAnsi="Arial" w:cs="Arial"/>
        </w:rPr>
        <w:t xml:space="preserve"> </w:t>
      </w:r>
      <w:r w:rsidR="0079519A">
        <w:rPr>
          <w:rFonts w:ascii="Arial" w:eastAsia="Arial" w:hAnsi="Arial" w:cs="Arial"/>
        </w:rPr>
        <w:t xml:space="preserve">innovation </w:t>
      </w:r>
      <w:r w:rsidRPr="00A82BB2">
        <w:rPr>
          <w:rFonts w:ascii="Arial" w:eastAsia="Arial" w:hAnsi="Arial" w:cs="Arial"/>
        </w:rPr>
        <w:t xml:space="preserve">(Halbreich, 2023). </w:t>
      </w:r>
    </w:p>
    <w:p w14:paraId="775DB764" w14:textId="77777777" w:rsidR="00204FAF" w:rsidRPr="00A82BB2" w:rsidRDefault="00000000">
      <w:pPr>
        <w:pStyle w:val="Heading2"/>
        <w:spacing w:before="0" w:after="0"/>
        <w:rPr>
          <w:rFonts w:ascii="Arial" w:eastAsia="Arial" w:hAnsi="Arial" w:cs="Arial"/>
        </w:rPr>
      </w:pPr>
      <w:bookmarkStart w:id="8" w:name="_heading=h.4ocf5xdfpifg" w:colFirst="0" w:colLast="0"/>
      <w:bookmarkEnd w:id="8"/>
      <w:r w:rsidRPr="00A82BB2">
        <w:rPr>
          <w:rFonts w:ascii="Arial" w:eastAsia="Arial" w:hAnsi="Arial" w:cs="Arial"/>
        </w:rPr>
        <w:t>Support system for implementation</w:t>
      </w:r>
    </w:p>
    <w:p w14:paraId="615176A1" w14:textId="0FCDDEAF" w:rsidR="00204FAF" w:rsidRPr="00A82BB2" w:rsidRDefault="00000000">
      <w:pPr>
        <w:spacing w:after="0"/>
        <w:rPr>
          <w:rFonts w:ascii="Arial" w:eastAsia="Arial" w:hAnsi="Arial" w:cs="Arial"/>
        </w:rPr>
      </w:pPr>
      <w:r w:rsidRPr="00A82BB2">
        <w:rPr>
          <w:rFonts w:ascii="Arial" w:eastAsia="Arial" w:hAnsi="Arial" w:cs="Arial"/>
        </w:rPr>
        <w:t>Local authority for digital teams, managers of early health services and multi-agency safeguarding partnerships will support the implementation of the innovation of EHDN-Hub (Julie Duval Jensen et al., 2023). It will also involve an IT specialist, parents, and a carers group to implement EHDN-Hub. The partnership with these figures will increase service access, drive awareness and ensure urgent prevention of harm and foster the well-being</w:t>
      </w:r>
      <w:r w:rsidR="00F01C14">
        <w:rPr>
          <w:rFonts w:ascii="Arial" w:eastAsia="Arial" w:hAnsi="Arial" w:cs="Arial"/>
        </w:rPr>
        <w:t>.</w:t>
      </w:r>
      <w:r w:rsidRPr="00A82BB2">
        <w:rPr>
          <w:rFonts w:ascii="Arial" w:eastAsia="Arial" w:hAnsi="Arial" w:cs="Arial"/>
        </w:rPr>
        <w:t xml:space="preserve"> </w:t>
      </w:r>
    </w:p>
    <w:p w14:paraId="0D40EFB5" w14:textId="77777777" w:rsidR="00204FAF" w:rsidRPr="00A82BB2" w:rsidRDefault="00000000">
      <w:pPr>
        <w:pStyle w:val="Heading2"/>
        <w:spacing w:before="0" w:after="0"/>
        <w:rPr>
          <w:rFonts w:ascii="Arial" w:eastAsia="Arial" w:hAnsi="Arial" w:cs="Arial"/>
        </w:rPr>
      </w:pPr>
      <w:bookmarkStart w:id="9" w:name="_heading=h.7mzpzywli0m6" w:colFirst="0" w:colLast="0"/>
      <w:bookmarkEnd w:id="9"/>
      <w:r w:rsidRPr="00A82BB2">
        <w:rPr>
          <w:rFonts w:ascii="Arial" w:eastAsia="Arial" w:hAnsi="Arial" w:cs="Arial"/>
        </w:rPr>
        <w:t>Process of implementation</w:t>
      </w:r>
    </w:p>
    <w:p w14:paraId="0F38B7D7" w14:textId="311F2031" w:rsidR="00204FAF" w:rsidRPr="00A82BB2" w:rsidRDefault="00000000">
      <w:pPr>
        <w:spacing w:after="0"/>
        <w:rPr>
          <w:rFonts w:ascii="Arial" w:eastAsia="Arial" w:hAnsi="Arial" w:cs="Arial"/>
        </w:rPr>
      </w:pPr>
      <w:r w:rsidRPr="00A82BB2">
        <w:rPr>
          <w:rFonts w:ascii="Arial" w:eastAsia="Arial" w:hAnsi="Arial" w:cs="Arial"/>
        </w:rPr>
        <w:t xml:space="preserve">The process of implementation of EHDN-Hub will be a multi-stage process that will undertake an audit on existing webpages to illustrate issues and gaps to develop a responsive EHDN-Hub (Watkins and Russo, 2024). The implementation process will also focus on a co-design workshop with professionals and families to raise </w:t>
      </w:r>
      <w:r w:rsidR="00F01C14" w:rsidRPr="00A82BB2">
        <w:rPr>
          <w:rFonts w:ascii="Arial" w:eastAsia="Arial" w:hAnsi="Arial" w:cs="Arial"/>
        </w:rPr>
        <w:t>awareness.</w:t>
      </w:r>
      <w:r w:rsidRPr="00A82BB2">
        <w:rPr>
          <w:rFonts w:ascii="Arial" w:eastAsia="Arial" w:hAnsi="Arial" w:cs="Arial"/>
        </w:rPr>
        <w:t xml:space="preserve"> To develop EHDN-Hub, the website will include a structured early</w:t>
      </w:r>
      <w:r w:rsidR="00F01C14">
        <w:rPr>
          <w:rFonts w:ascii="Arial" w:eastAsia="Arial" w:hAnsi="Arial" w:cs="Arial"/>
        </w:rPr>
        <w:t xml:space="preserve"> digital</w:t>
      </w:r>
      <w:r w:rsidRPr="00A82BB2">
        <w:rPr>
          <w:rFonts w:ascii="Arial" w:eastAsia="Arial" w:hAnsi="Arial" w:cs="Arial"/>
        </w:rPr>
        <w:t xml:space="preserve"> help information, a guide of referral processes, </w:t>
      </w:r>
      <w:r w:rsidR="00F01C14">
        <w:rPr>
          <w:rFonts w:ascii="Arial" w:eastAsia="Arial" w:hAnsi="Arial" w:cs="Arial"/>
        </w:rPr>
        <w:t>.</w:t>
      </w:r>
      <w:r w:rsidRPr="00A82BB2">
        <w:rPr>
          <w:rFonts w:ascii="Arial" w:eastAsia="Arial" w:hAnsi="Arial" w:cs="Arial"/>
        </w:rPr>
        <w:t>and assessment tool to be implemented on the website as a local authority website</w:t>
      </w:r>
      <w:r w:rsidR="00F01C14">
        <w:rPr>
          <w:rFonts w:ascii="Arial" w:eastAsia="Arial" w:hAnsi="Arial" w:cs="Arial"/>
        </w:rPr>
        <w:t>s</w:t>
      </w:r>
      <w:r w:rsidRPr="00A82BB2">
        <w:rPr>
          <w:rFonts w:ascii="Arial" w:eastAsia="Arial" w:hAnsi="Arial" w:cs="Arial"/>
        </w:rPr>
        <w:t xml:space="preserve"> EHDN-Hub will also arrange training for professionals who use the system, and full rollout of the community setting in the implementation processes. Therefore, the multi-stage process of implementation of EHDN-Hub will support the implementation of the strategy and help people with needs. </w:t>
      </w:r>
    </w:p>
    <w:p w14:paraId="0DF178B8" w14:textId="77777777" w:rsidR="00204FAF" w:rsidRPr="00A82BB2" w:rsidRDefault="00000000">
      <w:pPr>
        <w:pStyle w:val="Heading1"/>
        <w:spacing w:before="0" w:after="0"/>
        <w:rPr>
          <w:rFonts w:ascii="Arial" w:eastAsia="Arial" w:hAnsi="Arial" w:cs="Arial"/>
        </w:rPr>
      </w:pPr>
      <w:bookmarkStart w:id="10" w:name="_heading=h.60g1j59r4e93" w:colFirst="0" w:colLast="0"/>
      <w:bookmarkEnd w:id="10"/>
      <w:r w:rsidRPr="00A82BB2">
        <w:rPr>
          <w:rFonts w:ascii="Arial" w:eastAsia="Arial" w:hAnsi="Arial" w:cs="Arial"/>
        </w:rPr>
        <w:t>Timeline</w:t>
      </w:r>
    </w:p>
    <w:tbl>
      <w:tblPr>
        <w:tblStyle w:val="a"/>
        <w:tblW w:w="816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257"/>
        <w:gridCol w:w="5700"/>
        <w:gridCol w:w="1204"/>
      </w:tblGrid>
      <w:tr w:rsidR="00204FAF" w:rsidRPr="00A82BB2" w14:paraId="7BDA98A3" w14:textId="77777777" w:rsidTr="00204F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7" w:type="dxa"/>
          </w:tcPr>
          <w:p w14:paraId="03B0D482" w14:textId="77777777" w:rsidR="00204FAF" w:rsidRPr="00A82BB2" w:rsidRDefault="00000000">
            <w:pPr>
              <w:spacing w:after="0" w:line="360" w:lineRule="auto"/>
              <w:rPr>
                <w:rFonts w:ascii="Arial" w:eastAsia="Arial" w:hAnsi="Arial" w:cs="Arial"/>
              </w:rPr>
            </w:pPr>
            <w:r w:rsidRPr="00A82BB2">
              <w:rPr>
                <w:rFonts w:ascii="Arial" w:eastAsia="Arial" w:hAnsi="Arial" w:cs="Arial"/>
              </w:rPr>
              <w:t>Phase</w:t>
            </w:r>
          </w:p>
        </w:tc>
        <w:tc>
          <w:tcPr>
            <w:tcW w:w="5700" w:type="dxa"/>
          </w:tcPr>
          <w:p w14:paraId="31D53267" w14:textId="77777777" w:rsidR="00204FAF" w:rsidRPr="00A82BB2"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A82BB2">
              <w:rPr>
                <w:rFonts w:ascii="Arial" w:eastAsia="Arial" w:hAnsi="Arial" w:cs="Arial"/>
              </w:rPr>
              <w:t>Activity</w:t>
            </w:r>
          </w:p>
        </w:tc>
        <w:tc>
          <w:tcPr>
            <w:tcW w:w="1204" w:type="dxa"/>
          </w:tcPr>
          <w:p w14:paraId="5AFB7594" w14:textId="77777777" w:rsidR="00204FAF" w:rsidRPr="00A82BB2"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A82BB2">
              <w:rPr>
                <w:rFonts w:ascii="Arial" w:eastAsia="Arial" w:hAnsi="Arial" w:cs="Arial"/>
              </w:rPr>
              <w:t>Duration</w:t>
            </w:r>
          </w:p>
        </w:tc>
      </w:tr>
      <w:tr w:rsidR="00204FAF" w:rsidRPr="00A82BB2" w14:paraId="1E083B35" w14:textId="77777777" w:rsidTr="00204F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7" w:type="dxa"/>
          </w:tcPr>
          <w:p w14:paraId="0C1E984F" w14:textId="77777777" w:rsidR="00204FAF" w:rsidRPr="00A82BB2" w:rsidRDefault="00000000">
            <w:pPr>
              <w:spacing w:after="0" w:line="360" w:lineRule="auto"/>
              <w:rPr>
                <w:rFonts w:ascii="Arial" w:eastAsia="Arial" w:hAnsi="Arial" w:cs="Arial"/>
              </w:rPr>
            </w:pPr>
            <w:r w:rsidRPr="00A82BB2">
              <w:rPr>
                <w:rFonts w:ascii="Arial" w:eastAsia="Arial" w:hAnsi="Arial" w:cs="Arial"/>
              </w:rPr>
              <w:t>Phase 01</w:t>
            </w:r>
          </w:p>
        </w:tc>
        <w:tc>
          <w:tcPr>
            <w:tcW w:w="5700" w:type="dxa"/>
          </w:tcPr>
          <w:p w14:paraId="0CC5C22E" w14:textId="77777777" w:rsidR="00204FAF" w:rsidRPr="00A82BB2" w:rsidRDefault="00000000">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A82BB2">
              <w:rPr>
                <w:rFonts w:ascii="Arial" w:eastAsia="Arial" w:hAnsi="Arial" w:cs="Arial"/>
              </w:rPr>
              <w:t>Needs assessment and digital audit</w:t>
            </w:r>
          </w:p>
        </w:tc>
        <w:tc>
          <w:tcPr>
            <w:tcW w:w="1204" w:type="dxa"/>
          </w:tcPr>
          <w:p w14:paraId="19B70A06" w14:textId="77777777" w:rsidR="00204FAF" w:rsidRPr="00A82BB2" w:rsidRDefault="00000000">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A82BB2">
              <w:rPr>
                <w:rFonts w:ascii="Arial" w:eastAsia="Arial" w:hAnsi="Arial" w:cs="Arial"/>
              </w:rPr>
              <w:t>1 month</w:t>
            </w:r>
          </w:p>
        </w:tc>
      </w:tr>
      <w:tr w:rsidR="00204FAF" w:rsidRPr="00A82BB2" w14:paraId="56488EA4" w14:textId="77777777" w:rsidTr="00204FAF">
        <w:tc>
          <w:tcPr>
            <w:cnfStyle w:val="001000000000" w:firstRow="0" w:lastRow="0" w:firstColumn="1" w:lastColumn="0" w:oddVBand="0" w:evenVBand="0" w:oddHBand="0" w:evenHBand="0" w:firstRowFirstColumn="0" w:firstRowLastColumn="0" w:lastRowFirstColumn="0" w:lastRowLastColumn="0"/>
            <w:tcW w:w="1257" w:type="dxa"/>
          </w:tcPr>
          <w:p w14:paraId="3CD42E7B" w14:textId="77777777" w:rsidR="00204FAF" w:rsidRPr="00A82BB2" w:rsidRDefault="00000000">
            <w:pPr>
              <w:spacing w:after="0" w:line="360" w:lineRule="auto"/>
              <w:rPr>
                <w:rFonts w:ascii="Arial" w:eastAsia="Arial" w:hAnsi="Arial" w:cs="Arial"/>
              </w:rPr>
            </w:pPr>
            <w:r w:rsidRPr="00A82BB2">
              <w:rPr>
                <w:rFonts w:ascii="Arial" w:eastAsia="Arial" w:hAnsi="Arial" w:cs="Arial"/>
              </w:rPr>
              <w:t>Phase 02</w:t>
            </w:r>
          </w:p>
        </w:tc>
        <w:tc>
          <w:tcPr>
            <w:tcW w:w="5700" w:type="dxa"/>
          </w:tcPr>
          <w:p w14:paraId="3307F070" w14:textId="77777777" w:rsidR="00204FAF" w:rsidRPr="00A82BB2"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A82BB2">
              <w:rPr>
                <w:rFonts w:ascii="Arial" w:eastAsia="Arial" w:hAnsi="Arial" w:cs="Arial"/>
              </w:rPr>
              <w:t>Co-production with families and professionals</w:t>
            </w:r>
          </w:p>
        </w:tc>
        <w:tc>
          <w:tcPr>
            <w:tcW w:w="1204" w:type="dxa"/>
          </w:tcPr>
          <w:p w14:paraId="529FC4AA" w14:textId="77777777" w:rsidR="00204FAF" w:rsidRPr="00A82BB2"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A82BB2">
              <w:rPr>
                <w:rFonts w:ascii="Arial" w:eastAsia="Arial" w:hAnsi="Arial" w:cs="Arial"/>
              </w:rPr>
              <w:t>2 months</w:t>
            </w:r>
          </w:p>
        </w:tc>
      </w:tr>
      <w:tr w:rsidR="00204FAF" w:rsidRPr="00A82BB2" w14:paraId="46C8A64B" w14:textId="77777777" w:rsidTr="00204F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7" w:type="dxa"/>
          </w:tcPr>
          <w:p w14:paraId="3894FE19" w14:textId="77777777" w:rsidR="00204FAF" w:rsidRPr="00A82BB2" w:rsidRDefault="00000000">
            <w:pPr>
              <w:spacing w:after="0" w:line="360" w:lineRule="auto"/>
              <w:rPr>
                <w:rFonts w:ascii="Arial" w:eastAsia="Arial" w:hAnsi="Arial" w:cs="Arial"/>
              </w:rPr>
            </w:pPr>
            <w:r w:rsidRPr="00A82BB2">
              <w:rPr>
                <w:rFonts w:ascii="Arial" w:eastAsia="Arial" w:hAnsi="Arial" w:cs="Arial"/>
              </w:rPr>
              <w:t>Phase 03</w:t>
            </w:r>
          </w:p>
        </w:tc>
        <w:tc>
          <w:tcPr>
            <w:tcW w:w="5700" w:type="dxa"/>
          </w:tcPr>
          <w:p w14:paraId="46E4DABA" w14:textId="77777777" w:rsidR="00204FAF" w:rsidRPr="00A82BB2" w:rsidRDefault="00000000">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A82BB2">
              <w:rPr>
                <w:rFonts w:ascii="Arial" w:eastAsia="Arial" w:hAnsi="Arial" w:cs="Arial"/>
              </w:rPr>
              <w:t>Development of the EHDN-Hub interface</w:t>
            </w:r>
          </w:p>
        </w:tc>
        <w:tc>
          <w:tcPr>
            <w:tcW w:w="1204" w:type="dxa"/>
          </w:tcPr>
          <w:p w14:paraId="54A7DCA6" w14:textId="77777777" w:rsidR="00204FAF" w:rsidRPr="00A82BB2" w:rsidRDefault="00000000">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A82BB2">
              <w:rPr>
                <w:rFonts w:ascii="Arial" w:eastAsia="Arial" w:hAnsi="Arial" w:cs="Arial"/>
              </w:rPr>
              <w:t>2 months</w:t>
            </w:r>
          </w:p>
        </w:tc>
      </w:tr>
      <w:tr w:rsidR="00204FAF" w:rsidRPr="00A82BB2" w14:paraId="015E84A6" w14:textId="77777777" w:rsidTr="00204FAF">
        <w:tc>
          <w:tcPr>
            <w:cnfStyle w:val="001000000000" w:firstRow="0" w:lastRow="0" w:firstColumn="1" w:lastColumn="0" w:oddVBand="0" w:evenVBand="0" w:oddHBand="0" w:evenHBand="0" w:firstRowFirstColumn="0" w:firstRowLastColumn="0" w:lastRowFirstColumn="0" w:lastRowLastColumn="0"/>
            <w:tcW w:w="1257" w:type="dxa"/>
          </w:tcPr>
          <w:p w14:paraId="1AA06ADB" w14:textId="77777777" w:rsidR="00204FAF" w:rsidRPr="00A82BB2" w:rsidRDefault="00000000">
            <w:pPr>
              <w:spacing w:after="0" w:line="360" w:lineRule="auto"/>
              <w:rPr>
                <w:rFonts w:ascii="Arial" w:eastAsia="Arial" w:hAnsi="Arial" w:cs="Arial"/>
              </w:rPr>
            </w:pPr>
            <w:r w:rsidRPr="00A82BB2">
              <w:rPr>
                <w:rFonts w:ascii="Arial" w:eastAsia="Arial" w:hAnsi="Arial" w:cs="Arial"/>
              </w:rPr>
              <w:lastRenderedPageBreak/>
              <w:t>Phase 04</w:t>
            </w:r>
          </w:p>
        </w:tc>
        <w:tc>
          <w:tcPr>
            <w:tcW w:w="5700" w:type="dxa"/>
          </w:tcPr>
          <w:p w14:paraId="173024B5" w14:textId="77777777" w:rsidR="00204FAF" w:rsidRPr="00A82BB2"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A82BB2">
              <w:rPr>
                <w:rFonts w:ascii="Arial" w:eastAsia="Arial" w:hAnsi="Arial" w:cs="Arial"/>
              </w:rPr>
              <w:t>Integration with local authority websites</w:t>
            </w:r>
          </w:p>
        </w:tc>
        <w:tc>
          <w:tcPr>
            <w:tcW w:w="1204" w:type="dxa"/>
          </w:tcPr>
          <w:p w14:paraId="2CFD02BB" w14:textId="77777777" w:rsidR="00204FAF" w:rsidRPr="00A82BB2"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A82BB2">
              <w:rPr>
                <w:rFonts w:ascii="Arial" w:eastAsia="Arial" w:hAnsi="Arial" w:cs="Arial"/>
              </w:rPr>
              <w:t>1 month</w:t>
            </w:r>
          </w:p>
        </w:tc>
      </w:tr>
      <w:tr w:rsidR="00204FAF" w:rsidRPr="00A82BB2" w14:paraId="2EBA8167" w14:textId="77777777" w:rsidTr="00204F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7" w:type="dxa"/>
          </w:tcPr>
          <w:p w14:paraId="22137713" w14:textId="77777777" w:rsidR="00204FAF" w:rsidRPr="00A82BB2" w:rsidRDefault="00000000">
            <w:pPr>
              <w:spacing w:after="0" w:line="360" w:lineRule="auto"/>
              <w:rPr>
                <w:rFonts w:ascii="Arial" w:eastAsia="Arial" w:hAnsi="Arial" w:cs="Arial"/>
              </w:rPr>
            </w:pPr>
            <w:r w:rsidRPr="00A82BB2">
              <w:rPr>
                <w:rFonts w:ascii="Arial" w:eastAsia="Arial" w:hAnsi="Arial" w:cs="Arial"/>
              </w:rPr>
              <w:t>Phase 05</w:t>
            </w:r>
          </w:p>
        </w:tc>
        <w:tc>
          <w:tcPr>
            <w:tcW w:w="5700" w:type="dxa"/>
          </w:tcPr>
          <w:p w14:paraId="5FCBD22B" w14:textId="77777777" w:rsidR="00204FAF" w:rsidRPr="00A82BB2" w:rsidRDefault="00000000">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A82BB2">
              <w:rPr>
                <w:rFonts w:ascii="Arial" w:eastAsia="Arial" w:hAnsi="Arial" w:cs="Arial"/>
              </w:rPr>
              <w:t xml:space="preserve">Staff training and pilot testing for launch </w:t>
            </w:r>
          </w:p>
        </w:tc>
        <w:tc>
          <w:tcPr>
            <w:tcW w:w="1204" w:type="dxa"/>
          </w:tcPr>
          <w:p w14:paraId="294A9ECA" w14:textId="77777777" w:rsidR="00204FAF" w:rsidRPr="00A82BB2" w:rsidRDefault="00000000">
            <w:pPr>
              <w:spacing w:after="0"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A82BB2">
              <w:rPr>
                <w:rFonts w:ascii="Arial" w:eastAsia="Arial" w:hAnsi="Arial" w:cs="Arial"/>
              </w:rPr>
              <w:t>1 month</w:t>
            </w:r>
          </w:p>
        </w:tc>
      </w:tr>
      <w:tr w:rsidR="00204FAF" w:rsidRPr="00A82BB2" w14:paraId="1BCA196B" w14:textId="77777777" w:rsidTr="00204FAF">
        <w:tc>
          <w:tcPr>
            <w:cnfStyle w:val="001000000000" w:firstRow="0" w:lastRow="0" w:firstColumn="1" w:lastColumn="0" w:oddVBand="0" w:evenVBand="0" w:oddHBand="0" w:evenHBand="0" w:firstRowFirstColumn="0" w:firstRowLastColumn="0" w:lastRowFirstColumn="0" w:lastRowLastColumn="0"/>
            <w:tcW w:w="1257" w:type="dxa"/>
          </w:tcPr>
          <w:p w14:paraId="440313F9" w14:textId="77777777" w:rsidR="00204FAF" w:rsidRPr="00A82BB2" w:rsidRDefault="00000000">
            <w:pPr>
              <w:spacing w:after="0" w:line="360" w:lineRule="auto"/>
              <w:rPr>
                <w:rFonts w:ascii="Arial" w:eastAsia="Arial" w:hAnsi="Arial" w:cs="Arial"/>
              </w:rPr>
            </w:pPr>
            <w:r w:rsidRPr="00A82BB2">
              <w:rPr>
                <w:rFonts w:ascii="Arial" w:eastAsia="Arial" w:hAnsi="Arial" w:cs="Arial"/>
              </w:rPr>
              <w:t>Phase 06</w:t>
            </w:r>
          </w:p>
        </w:tc>
        <w:tc>
          <w:tcPr>
            <w:tcW w:w="5700" w:type="dxa"/>
          </w:tcPr>
          <w:p w14:paraId="45222334" w14:textId="77777777" w:rsidR="00204FAF" w:rsidRPr="00A82BB2"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A82BB2">
              <w:rPr>
                <w:rFonts w:ascii="Arial" w:eastAsia="Arial" w:hAnsi="Arial" w:cs="Arial"/>
              </w:rPr>
              <w:t>Full launch and conducting a promotional campaign</w:t>
            </w:r>
          </w:p>
        </w:tc>
        <w:tc>
          <w:tcPr>
            <w:tcW w:w="1204" w:type="dxa"/>
          </w:tcPr>
          <w:p w14:paraId="49AD635F" w14:textId="77777777" w:rsidR="00204FAF" w:rsidRPr="00A82BB2"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A82BB2">
              <w:rPr>
                <w:rFonts w:ascii="Arial" w:eastAsia="Arial" w:hAnsi="Arial" w:cs="Arial"/>
              </w:rPr>
              <w:t>1 month</w:t>
            </w:r>
          </w:p>
        </w:tc>
      </w:tr>
    </w:tbl>
    <w:p w14:paraId="333DD28C" w14:textId="77777777" w:rsidR="00204FAF" w:rsidRPr="00A82BB2" w:rsidRDefault="00000000">
      <w:pPr>
        <w:pStyle w:val="Heading1"/>
        <w:spacing w:before="0" w:after="0"/>
        <w:rPr>
          <w:rFonts w:ascii="Arial" w:eastAsia="Arial" w:hAnsi="Arial" w:cs="Arial"/>
        </w:rPr>
      </w:pPr>
      <w:bookmarkStart w:id="11" w:name="_heading=h.d01ke7uu3kv2" w:colFirst="0" w:colLast="0"/>
      <w:bookmarkEnd w:id="11"/>
      <w:r w:rsidRPr="00A82BB2">
        <w:rPr>
          <w:rFonts w:ascii="Arial" w:eastAsia="Arial" w:hAnsi="Arial" w:cs="Arial"/>
        </w:rPr>
        <w:t>Development and Regulations</w:t>
      </w:r>
    </w:p>
    <w:p w14:paraId="65C312EF" w14:textId="44B9A782" w:rsidR="00204FAF" w:rsidRPr="00A82BB2" w:rsidRDefault="00000000">
      <w:pPr>
        <w:spacing w:after="0"/>
        <w:rPr>
          <w:rFonts w:ascii="Arial" w:eastAsia="Arial" w:hAnsi="Arial" w:cs="Arial"/>
        </w:rPr>
      </w:pPr>
      <w:r w:rsidRPr="00A82BB2">
        <w:rPr>
          <w:rFonts w:ascii="Arial" w:eastAsia="Arial" w:hAnsi="Arial" w:cs="Arial"/>
        </w:rPr>
        <w:t xml:space="preserve"> This signpost system will comply with a range of regulations based on the UK law system (</w:t>
      </w:r>
      <w:proofErr w:type="spellStart"/>
      <w:r w:rsidRPr="00A82BB2">
        <w:rPr>
          <w:rFonts w:ascii="Arial" w:eastAsia="Arial" w:hAnsi="Arial" w:cs="Arial"/>
        </w:rPr>
        <w:t>Agelebe</w:t>
      </w:r>
      <w:proofErr w:type="spellEnd"/>
      <w:r w:rsidRPr="00A82BB2">
        <w:rPr>
          <w:rFonts w:ascii="Arial" w:eastAsia="Arial" w:hAnsi="Arial" w:cs="Arial"/>
        </w:rPr>
        <w:t>, 2020). The regulation that EHDN-Hub will follow is stated below:</w:t>
      </w:r>
    </w:p>
    <w:p w14:paraId="07BA3F02" w14:textId="77777777" w:rsidR="00204FAF" w:rsidRPr="00A82BB2" w:rsidRDefault="00000000">
      <w:pPr>
        <w:spacing w:after="0"/>
        <w:rPr>
          <w:rFonts w:ascii="Arial" w:eastAsia="Arial" w:hAnsi="Arial" w:cs="Arial"/>
        </w:rPr>
      </w:pPr>
      <w:r w:rsidRPr="00A82BB2">
        <w:rPr>
          <w:rFonts w:ascii="Arial" w:eastAsia="Arial" w:hAnsi="Arial" w:cs="Arial"/>
          <w:b/>
          <w:bCs/>
        </w:rPr>
        <w:t>Children Act 1989 &amp; 2004</w:t>
      </w:r>
      <w:r w:rsidRPr="00A82BB2">
        <w:rPr>
          <w:rFonts w:ascii="Arial" w:eastAsia="Arial" w:hAnsi="Arial" w:cs="Arial"/>
        </w:rPr>
        <w:t xml:space="preserve"> – The innovation of EHDN-Hub will follow the Children Act 1989 &amp; 2004 to protect children following its principles of parental responsibility, family care, local authority and accountability. This will guide the innovation about its duty to safeguard children through early help. </w:t>
      </w:r>
    </w:p>
    <w:p w14:paraId="0F0FDD96" w14:textId="75D27733" w:rsidR="00204FAF" w:rsidRPr="00A82BB2" w:rsidRDefault="00000000">
      <w:pPr>
        <w:spacing w:after="0"/>
        <w:rPr>
          <w:rFonts w:ascii="Arial" w:eastAsia="Arial" w:hAnsi="Arial" w:cs="Arial"/>
        </w:rPr>
      </w:pPr>
      <w:r w:rsidRPr="00A82BB2">
        <w:rPr>
          <w:rFonts w:ascii="Arial" w:eastAsia="Arial" w:hAnsi="Arial" w:cs="Arial"/>
          <w:b/>
          <w:bCs/>
        </w:rPr>
        <w:t>NHS Digital Service Standard</w:t>
      </w:r>
      <w:r w:rsidRPr="00A82BB2">
        <w:rPr>
          <w:rFonts w:ascii="Arial" w:eastAsia="Arial" w:hAnsi="Arial" w:cs="Arial"/>
        </w:rPr>
        <w:t xml:space="preserve"> – The guideline from NHS about the digital health service to build a team for the EHDN-Hub service will be followed (Scobie and Castle</w:t>
      </w:r>
      <w:r w:rsidRPr="00A82BB2">
        <w:rPr>
          <w:rFonts w:ascii="Cambria Math" w:eastAsia="Cambria Math" w:hAnsi="Cambria Math" w:cs="Cambria Math"/>
        </w:rPr>
        <w:t>‐</w:t>
      </w:r>
      <w:r w:rsidRPr="00A82BB2">
        <w:rPr>
          <w:rFonts w:ascii="Arial" w:eastAsia="Arial" w:hAnsi="Arial" w:cs="Arial"/>
        </w:rPr>
        <w:t>Clarke, 2019). The service will provide user-centred design, accessibility and cost-effective tools to ensure the service is accessible</w:t>
      </w:r>
      <w:r w:rsidR="00DA6602">
        <w:rPr>
          <w:rFonts w:ascii="Arial" w:eastAsia="Arial" w:hAnsi="Arial" w:cs="Arial"/>
        </w:rPr>
        <w:t>.</w:t>
      </w:r>
      <w:r w:rsidRPr="00A82BB2">
        <w:rPr>
          <w:rFonts w:ascii="Arial" w:eastAsia="Arial" w:hAnsi="Arial" w:cs="Arial"/>
        </w:rPr>
        <w:t xml:space="preserve"> </w:t>
      </w:r>
    </w:p>
    <w:p w14:paraId="6EB47D42" w14:textId="1EE027BB" w:rsidR="00204FAF" w:rsidRPr="00A82BB2" w:rsidRDefault="00000000">
      <w:pPr>
        <w:spacing w:after="0"/>
        <w:rPr>
          <w:rFonts w:ascii="Arial" w:eastAsia="Arial" w:hAnsi="Arial" w:cs="Arial"/>
        </w:rPr>
      </w:pPr>
      <w:r w:rsidRPr="00A82BB2">
        <w:rPr>
          <w:rFonts w:ascii="Arial" w:eastAsia="Arial" w:hAnsi="Arial" w:cs="Arial"/>
          <w:b/>
          <w:bCs/>
        </w:rPr>
        <w:t>Working Together to Safeguard Children (2018, updated 2023)</w:t>
      </w:r>
      <w:r w:rsidRPr="00A82BB2">
        <w:rPr>
          <w:rFonts w:ascii="Arial" w:eastAsia="Arial" w:hAnsi="Arial" w:cs="Arial"/>
        </w:rPr>
        <w:t xml:space="preserve"> – This act will be followed to develop and establish the EHDN-Hub for the families. It will support multi-agency collaboration and effective protection for children through the website and connect local social work</w:t>
      </w:r>
      <w:r w:rsidR="00DA6602">
        <w:rPr>
          <w:rFonts w:ascii="Arial" w:eastAsia="Arial" w:hAnsi="Arial" w:cs="Arial"/>
        </w:rPr>
        <w:t>er and family</w:t>
      </w:r>
      <w:r w:rsidRPr="00A82BB2">
        <w:rPr>
          <w:rFonts w:ascii="Arial" w:eastAsia="Arial" w:hAnsi="Arial" w:cs="Arial"/>
        </w:rPr>
        <w:t xml:space="preserve"> (Clarke, 2022). It will prevent neglect and support well-being, </w:t>
      </w:r>
      <w:r w:rsidR="00FD64DA">
        <w:rPr>
          <w:rFonts w:ascii="Arial" w:eastAsia="Arial" w:hAnsi="Arial" w:cs="Arial"/>
        </w:rPr>
        <w:t>and the act.</w:t>
      </w:r>
    </w:p>
    <w:p w14:paraId="1D364EE8" w14:textId="77777777" w:rsidR="00204FAF" w:rsidRPr="00A82BB2" w:rsidRDefault="00000000">
      <w:pPr>
        <w:spacing w:after="0"/>
        <w:rPr>
          <w:rFonts w:ascii="Arial" w:eastAsia="Arial" w:hAnsi="Arial" w:cs="Arial"/>
        </w:rPr>
      </w:pPr>
      <w:r w:rsidRPr="00A82BB2">
        <w:rPr>
          <w:rFonts w:ascii="Arial" w:eastAsia="Arial" w:hAnsi="Arial" w:cs="Arial"/>
          <w:b/>
          <w:bCs/>
        </w:rPr>
        <w:t>Data Protection Act 2018 / GDPR</w:t>
      </w:r>
      <w:r w:rsidRPr="00A82BB2">
        <w:rPr>
          <w:rFonts w:ascii="Arial" w:eastAsia="Arial" w:hAnsi="Arial" w:cs="Arial"/>
        </w:rPr>
        <w:t xml:space="preserve"> – The GDPR Act 2018 will be followed to protect the personal data of families and children, which will help to prevent the issue quickly (</w:t>
      </w:r>
      <w:proofErr w:type="spellStart"/>
      <w:r w:rsidRPr="00A82BB2">
        <w:rPr>
          <w:rFonts w:ascii="Arial" w:eastAsia="Arial" w:hAnsi="Arial" w:cs="Arial"/>
        </w:rPr>
        <w:t>Agelebe</w:t>
      </w:r>
      <w:proofErr w:type="spellEnd"/>
      <w:r w:rsidRPr="00A82BB2">
        <w:rPr>
          <w:rFonts w:ascii="Arial" w:eastAsia="Arial" w:hAnsi="Arial" w:cs="Arial"/>
        </w:rPr>
        <w:t xml:space="preserve">, 2020). This act will give data security and support individuals to share their problems without hesitation, so that EHDN-Hub can offer appropriate services to tackle the issue. </w:t>
      </w:r>
    </w:p>
    <w:p w14:paraId="477DCC8F" w14:textId="29EA9522" w:rsidR="00204FAF" w:rsidRPr="00A82BB2" w:rsidRDefault="00000000">
      <w:pPr>
        <w:spacing w:after="0"/>
        <w:rPr>
          <w:rFonts w:ascii="Arial" w:eastAsia="Arial" w:hAnsi="Arial" w:cs="Arial"/>
        </w:rPr>
      </w:pPr>
      <w:r w:rsidRPr="00A82BB2">
        <w:rPr>
          <w:rFonts w:ascii="Arial" w:eastAsia="Arial" w:hAnsi="Arial" w:cs="Arial"/>
          <w:b/>
          <w:bCs/>
        </w:rPr>
        <w:t>Accessibility Standards (WCAG 2.1)</w:t>
      </w:r>
      <w:r w:rsidRPr="00A82BB2">
        <w:rPr>
          <w:rFonts w:ascii="Arial" w:eastAsia="Arial" w:hAnsi="Arial" w:cs="Arial"/>
        </w:rPr>
        <w:t xml:space="preserve"> – To ensure accessibility of EHDN-Hub content, the system will keep the accessibility of public and anonymous participants. It will help to develop robust, operable and understandable content of EHDN-Hub, which will support families to ensure general usability, inclusivity and legal compliance effectively (Watkins and Russo, 2024). </w:t>
      </w:r>
      <w:r w:rsidR="00FD64DA">
        <w:rPr>
          <w:rFonts w:ascii="Arial" w:eastAsia="Arial" w:hAnsi="Arial" w:cs="Arial"/>
        </w:rPr>
        <w:t xml:space="preserve">UK government guideline </w:t>
      </w:r>
      <w:proofErr w:type="gramStart"/>
      <w:r w:rsidR="00FD64DA">
        <w:rPr>
          <w:rFonts w:ascii="Arial" w:eastAsia="Arial" w:hAnsi="Arial" w:cs="Arial"/>
        </w:rPr>
        <w:t>help</w:t>
      </w:r>
      <w:proofErr w:type="gramEnd"/>
      <w:r w:rsidR="00FD64DA">
        <w:rPr>
          <w:rFonts w:ascii="Arial" w:eastAsia="Arial" w:hAnsi="Arial" w:cs="Arial"/>
        </w:rPr>
        <w:t xml:space="preserve"> to maintain health equity and transparent information sharing agreements followed to develop EHDN-</w:t>
      </w:r>
      <w:r w:rsidR="00475867">
        <w:rPr>
          <w:rFonts w:ascii="Arial" w:eastAsia="Arial" w:hAnsi="Arial" w:cs="Arial"/>
        </w:rPr>
        <w:t>Hub.</w:t>
      </w:r>
    </w:p>
    <w:p w14:paraId="401D5F38" w14:textId="42E4EFDB" w:rsidR="00204FAF" w:rsidRPr="00A82BB2" w:rsidRDefault="00000000">
      <w:pPr>
        <w:spacing w:after="0"/>
        <w:rPr>
          <w:rFonts w:ascii="Arial" w:eastAsia="Arial" w:hAnsi="Arial" w:cs="Arial"/>
        </w:rPr>
      </w:pPr>
      <w:r w:rsidRPr="00A82BB2">
        <w:rPr>
          <w:rFonts w:ascii="Arial" w:eastAsia="Arial" w:hAnsi="Arial" w:cs="Arial"/>
        </w:rPr>
        <w:t xml:space="preserve"> </w:t>
      </w:r>
    </w:p>
    <w:p w14:paraId="41DAB5F2" w14:textId="77777777" w:rsidR="00204FAF" w:rsidRPr="00A82BB2" w:rsidRDefault="00000000">
      <w:pPr>
        <w:pStyle w:val="Heading1"/>
        <w:spacing w:before="0" w:after="0"/>
        <w:rPr>
          <w:rFonts w:ascii="Arial" w:eastAsia="Arial" w:hAnsi="Arial" w:cs="Arial"/>
        </w:rPr>
      </w:pPr>
      <w:bookmarkStart w:id="12" w:name="_heading=h.6bo9un83zq1v" w:colFirst="0" w:colLast="0"/>
      <w:bookmarkEnd w:id="12"/>
      <w:r w:rsidRPr="00A82BB2">
        <w:rPr>
          <w:rFonts w:ascii="Arial" w:eastAsia="Arial" w:hAnsi="Arial" w:cs="Arial"/>
        </w:rPr>
        <w:lastRenderedPageBreak/>
        <w:t>Technology Integration</w:t>
      </w:r>
    </w:p>
    <w:p w14:paraId="7E82CD24" w14:textId="77777777" w:rsidR="00204FAF" w:rsidRPr="00A82BB2" w:rsidRDefault="00000000">
      <w:pPr>
        <w:pStyle w:val="Heading2"/>
        <w:spacing w:before="0" w:after="0"/>
        <w:rPr>
          <w:rFonts w:ascii="Arial" w:eastAsia="Arial" w:hAnsi="Arial" w:cs="Arial"/>
        </w:rPr>
      </w:pPr>
      <w:bookmarkStart w:id="13" w:name="_heading=h.npvpz149afl1" w:colFirst="0" w:colLast="0"/>
      <w:bookmarkEnd w:id="13"/>
      <w:r w:rsidRPr="00A82BB2">
        <w:rPr>
          <w:rFonts w:ascii="Arial" w:eastAsia="Arial" w:hAnsi="Arial" w:cs="Arial"/>
        </w:rPr>
        <w:t>Technological Features</w:t>
      </w:r>
    </w:p>
    <w:p w14:paraId="7B04E22C" w14:textId="5595AC2A" w:rsidR="00204FAF" w:rsidRDefault="00000000">
      <w:pPr>
        <w:spacing w:after="0"/>
        <w:rPr>
          <w:rFonts w:ascii="Arial" w:eastAsia="Arial" w:hAnsi="Arial" w:cs="Arial"/>
        </w:rPr>
      </w:pPr>
      <w:r w:rsidRPr="00A82BB2">
        <w:rPr>
          <w:rFonts w:ascii="Arial" w:eastAsia="Arial" w:hAnsi="Arial" w:cs="Arial"/>
        </w:rPr>
        <w:t xml:space="preserve">The EHDN-Hub signpost system will have an AI-powered search tool which will support families to type their concerns, symptoms and issues easily (Nanditha and Mrs Sowmya, 2025). The visual </w:t>
      </w:r>
      <w:r w:rsidR="00AF36C4" w:rsidRPr="00A82BB2">
        <w:rPr>
          <w:rFonts w:ascii="Arial" w:eastAsia="Arial" w:hAnsi="Arial" w:cs="Arial"/>
        </w:rPr>
        <w:t>guide signpost</w:t>
      </w:r>
      <w:r w:rsidRPr="00A82BB2">
        <w:rPr>
          <w:rFonts w:ascii="Arial" w:eastAsia="Arial" w:hAnsi="Arial" w:cs="Arial"/>
        </w:rPr>
        <w:t xml:space="preserve"> system </w:t>
      </w:r>
      <w:r w:rsidR="00AF36C4" w:rsidRPr="00A82BB2">
        <w:rPr>
          <w:rFonts w:ascii="Arial" w:eastAsia="Arial" w:hAnsi="Arial" w:cs="Arial"/>
        </w:rPr>
        <w:t>will provide</w:t>
      </w:r>
      <w:r w:rsidRPr="00A82BB2">
        <w:rPr>
          <w:rFonts w:ascii="Arial" w:eastAsia="Arial" w:hAnsi="Arial" w:cs="Arial"/>
        </w:rPr>
        <w:t xml:space="preserve"> with step-by-step instructions to make the early pathways map interactive for the intended people. The automated digital referral with multiple transition tools will support the diverse community</w:t>
      </w:r>
      <w:r w:rsidR="00475867">
        <w:rPr>
          <w:rFonts w:ascii="Arial" w:eastAsia="Arial" w:hAnsi="Arial" w:cs="Arial"/>
        </w:rPr>
        <w:t>.</w:t>
      </w:r>
      <w:r w:rsidRPr="00A82BB2">
        <w:rPr>
          <w:rFonts w:ascii="Arial" w:eastAsia="Arial" w:hAnsi="Arial" w:cs="Arial"/>
        </w:rPr>
        <w:t xml:space="preserve">  The data security through encryption and protection of sensitive data using the GDPR </w:t>
      </w:r>
      <w:r w:rsidR="00AF36C4" w:rsidRPr="00A82BB2">
        <w:rPr>
          <w:rFonts w:ascii="Arial" w:eastAsia="Arial" w:hAnsi="Arial" w:cs="Arial"/>
        </w:rPr>
        <w:t>act system offers</w:t>
      </w:r>
      <w:r w:rsidRPr="00A82BB2">
        <w:rPr>
          <w:rFonts w:ascii="Arial" w:eastAsia="Arial" w:hAnsi="Arial" w:cs="Arial"/>
        </w:rPr>
        <w:t xml:space="preserve"> digitalised and quick service</w:t>
      </w:r>
      <w:r w:rsidR="00F2400D">
        <w:rPr>
          <w:rFonts w:ascii="Arial" w:eastAsia="Arial" w:hAnsi="Arial" w:cs="Arial"/>
        </w:rPr>
        <w:t>.</w:t>
      </w:r>
    </w:p>
    <w:p w14:paraId="4E5F3520" w14:textId="77777777" w:rsidR="00F2400D" w:rsidRPr="00A82BB2" w:rsidRDefault="00F2400D">
      <w:pPr>
        <w:spacing w:after="0"/>
        <w:rPr>
          <w:rFonts w:ascii="Arial" w:eastAsia="Arial" w:hAnsi="Arial" w:cs="Arial"/>
        </w:rPr>
      </w:pPr>
    </w:p>
    <w:p w14:paraId="0565BB2F" w14:textId="77777777" w:rsidR="00204FAF" w:rsidRPr="00A82BB2" w:rsidRDefault="00000000">
      <w:pPr>
        <w:pStyle w:val="Heading2"/>
        <w:spacing w:before="0" w:after="0"/>
        <w:rPr>
          <w:rFonts w:ascii="Arial" w:eastAsia="Arial" w:hAnsi="Arial" w:cs="Arial"/>
        </w:rPr>
      </w:pPr>
      <w:bookmarkStart w:id="14" w:name="_heading=h.u5xuygh8h1wp" w:colFirst="0" w:colLast="0"/>
      <w:bookmarkEnd w:id="14"/>
      <w:r w:rsidRPr="00A82BB2">
        <w:rPr>
          <w:rFonts w:ascii="Arial" w:eastAsia="Arial" w:hAnsi="Arial" w:cs="Arial"/>
        </w:rPr>
        <w:t>Effectiveness of the used technology for EHDN-Hub</w:t>
      </w:r>
    </w:p>
    <w:p w14:paraId="2ACA9DAB" w14:textId="4AFE5D1E" w:rsidR="00204FAF" w:rsidRPr="00A82BB2" w:rsidRDefault="00000000">
      <w:pPr>
        <w:spacing w:after="0"/>
        <w:rPr>
          <w:rFonts w:ascii="Arial" w:eastAsia="Arial" w:hAnsi="Arial" w:cs="Arial"/>
          <w:b/>
          <w:bCs/>
        </w:rPr>
      </w:pPr>
      <w:r w:rsidRPr="00A82BB2">
        <w:rPr>
          <w:rFonts w:ascii="Arial" w:eastAsia="Arial" w:hAnsi="Arial" w:cs="Arial"/>
        </w:rPr>
        <w:t xml:space="preserve">These technologies will enhance the effectiveness of the EHDN-Hub system, reducing missed referrals range of consultations.  </w:t>
      </w:r>
      <w:r w:rsidR="00F2400D">
        <w:rPr>
          <w:rFonts w:ascii="Arial" w:eastAsia="Arial" w:hAnsi="Arial" w:cs="Arial"/>
        </w:rPr>
        <w:t>S</w:t>
      </w:r>
      <w:r w:rsidRPr="00A82BB2">
        <w:rPr>
          <w:rFonts w:ascii="Arial" w:eastAsia="Arial" w:hAnsi="Arial" w:cs="Arial"/>
        </w:rPr>
        <w:t xml:space="preserve">uggestions for work and quick link with multi-professional agencies will drive service quality and understanding of people (Watkins and Russo, 2024). The follow-up of trends and local authority monitoring of activity will ensure the signpost system's effectiveness to support families and prevent issues in the early stages of foreign health and wellbeing. </w:t>
      </w:r>
    </w:p>
    <w:p w14:paraId="3A0F6750" w14:textId="77777777" w:rsidR="00204FAF" w:rsidRPr="00A82BB2" w:rsidRDefault="00000000">
      <w:pPr>
        <w:pStyle w:val="Heading1"/>
        <w:spacing w:before="0" w:after="0"/>
        <w:rPr>
          <w:rFonts w:ascii="Arial" w:eastAsia="Arial" w:hAnsi="Arial" w:cs="Arial"/>
        </w:rPr>
      </w:pPr>
      <w:bookmarkStart w:id="15" w:name="_heading=h.wdgr8kcl6g3r" w:colFirst="0" w:colLast="0"/>
      <w:bookmarkEnd w:id="15"/>
      <w:r w:rsidRPr="00A82BB2">
        <w:rPr>
          <w:rFonts w:ascii="Arial" w:eastAsia="Arial" w:hAnsi="Arial" w:cs="Arial"/>
        </w:rPr>
        <w:t>Dissemination: The Way Innovation Will Be Promoted</w:t>
      </w:r>
    </w:p>
    <w:p w14:paraId="7BFB38C2" w14:textId="11BBBF50" w:rsidR="00204FAF" w:rsidRPr="00A82BB2" w:rsidRDefault="00000000">
      <w:pPr>
        <w:spacing w:after="0"/>
        <w:rPr>
          <w:rFonts w:ascii="Arial" w:eastAsia="Arial" w:hAnsi="Arial" w:cs="Arial"/>
        </w:rPr>
      </w:pPr>
      <w:r w:rsidRPr="00A82BB2">
        <w:rPr>
          <w:rFonts w:ascii="Arial" w:eastAsia="Arial" w:hAnsi="Arial" w:cs="Arial"/>
        </w:rPr>
        <w:t xml:space="preserve">EHDN-Hub will be promoted to diverse </w:t>
      </w:r>
      <w:r w:rsidR="008120EE" w:rsidRPr="00A82BB2">
        <w:rPr>
          <w:rFonts w:ascii="Arial" w:eastAsia="Arial" w:hAnsi="Arial" w:cs="Arial"/>
        </w:rPr>
        <w:t>audience’s multi</w:t>
      </w:r>
      <w:r w:rsidRPr="00A82BB2">
        <w:rPr>
          <w:rFonts w:ascii="Arial" w:eastAsia="Arial" w:hAnsi="Arial" w:cs="Arial"/>
        </w:rPr>
        <w:t>-platform communication strategy (Watkins and Russo, 2024). Professionals, the public, and institutions are the targeted audience to promote the signpost system. The promotion of EHDN-</w:t>
      </w:r>
      <w:r w:rsidR="008120EE" w:rsidRPr="00A82BB2">
        <w:rPr>
          <w:rFonts w:ascii="Arial" w:eastAsia="Arial" w:hAnsi="Arial" w:cs="Arial"/>
        </w:rPr>
        <w:t>Hub audiences</w:t>
      </w:r>
      <w:r w:rsidRPr="00A82BB2">
        <w:rPr>
          <w:rFonts w:ascii="Arial" w:eastAsia="Arial" w:hAnsi="Arial" w:cs="Arial"/>
        </w:rPr>
        <w:t xml:space="preserve"> is presented below:</w:t>
      </w:r>
    </w:p>
    <w:p w14:paraId="6FBD5C5D" w14:textId="77777777" w:rsidR="00204FAF" w:rsidRPr="00A82BB2" w:rsidRDefault="00000000">
      <w:pPr>
        <w:pStyle w:val="Heading2"/>
        <w:spacing w:before="0" w:after="0"/>
        <w:rPr>
          <w:rFonts w:ascii="Arial" w:eastAsia="Arial" w:hAnsi="Arial" w:cs="Arial"/>
        </w:rPr>
      </w:pPr>
      <w:bookmarkStart w:id="16" w:name="_heading=h.gzf3qenknty5" w:colFirst="0" w:colLast="0"/>
      <w:bookmarkEnd w:id="16"/>
      <w:r w:rsidRPr="00A82BB2">
        <w:rPr>
          <w:rFonts w:ascii="Arial" w:eastAsia="Arial" w:hAnsi="Arial" w:cs="Arial"/>
        </w:rPr>
        <w:t>To professionals</w:t>
      </w:r>
    </w:p>
    <w:p w14:paraId="4E8D5F95" w14:textId="77777777" w:rsidR="00204FAF" w:rsidRPr="00A82BB2" w:rsidRDefault="00000000">
      <w:pPr>
        <w:spacing w:after="0"/>
        <w:rPr>
          <w:rFonts w:ascii="Arial" w:eastAsia="Arial" w:hAnsi="Arial" w:cs="Arial"/>
        </w:rPr>
      </w:pPr>
      <w:r w:rsidRPr="00A82BB2">
        <w:rPr>
          <w:rFonts w:ascii="Arial" w:eastAsia="Arial" w:hAnsi="Arial" w:cs="Arial"/>
        </w:rPr>
        <w:t>The training workshop, newsletters, email, and board meetings will be used to promote EHDN-Hub to different professionals (</w:t>
      </w:r>
      <w:proofErr w:type="spellStart"/>
      <w:r w:rsidRPr="00A82BB2">
        <w:rPr>
          <w:rFonts w:ascii="Arial" w:eastAsia="Arial" w:hAnsi="Arial" w:cs="Arial"/>
        </w:rPr>
        <w:t>Garyacha</w:t>
      </w:r>
      <w:proofErr w:type="spellEnd"/>
      <w:r w:rsidRPr="00A82BB2">
        <w:rPr>
          <w:rFonts w:ascii="Arial" w:eastAsia="Arial" w:hAnsi="Arial" w:cs="Arial"/>
        </w:rPr>
        <w:t xml:space="preserve">, </w:t>
      </w:r>
      <w:proofErr w:type="spellStart"/>
      <w:r w:rsidRPr="00A82BB2">
        <w:rPr>
          <w:rFonts w:ascii="Arial" w:eastAsia="Arial" w:hAnsi="Arial" w:cs="Arial"/>
        </w:rPr>
        <w:t>Bilousova</w:t>
      </w:r>
      <w:proofErr w:type="spellEnd"/>
      <w:r w:rsidRPr="00A82BB2">
        <w:rPr>
          <w:rFonts w:ascii="Arial" w:eastAsia="Arial" w:hAnsi="Arial" w:cs="Arial"/>
        </w:rPr>
        <w:t xml:space="preserve"> and </w:t>
      </w:r>
      <w:proofErr w:type="spellStart"/>
      <w:r w:rsidRPr="00A82BB2">
        <w:rPr>
          <w:rFonts w:ascii="Arial" w:eastAsia="Arial" w:hAnsi="Arial" w:cs="Arial"/>
        </w:rPr>
        <w:t>Chaplykin</w:t>
      </w:r>
      <w:proofErr w:type="spellEnd"/>
      <w:r w:rsidRPr="00A82BB2">
        <w:rPr>
          <w:rFonts w:ascii="Arial" w:eastAsia="Arial" w:hAnsi="Arial" w:cs="Arial"/>
        </w:rPr>
        <w:t xml:space="preserve">, 2019). It will increase awareness and concern about family support at urgency and inform diverse professionals to ensure health and well-being. </w:t>
      </w:r>
    </w:p>
    <w:p w14:paraId="2098C474" w14:textId="77777777" w:rsidR="00204FAF" w:rsidRPr="00A82BB2" w:rsidRDefault="00000000">
      <w:pPr>
        <w:pStyle w:val="Heading2"/>
        <w:spacing w:before="0" w:after="0"/>
        <w:rPr>
          <w:rFonts w:ascii="Arial" w:eastAsia="Arial" w:hAnsi="Arial" w:cs="Arial"/>
        </w:rPr>
      </w:pPr>
      <w:bookmarkStart w:id="17" w:name="_heading=h.jdujj2dfwwgn" w:colFirst="0" w:colLast="0"/>
      <w:bookmarkEnd w:id="17"/>
      <w:r w:rsidRPr="00A82BB2">
        <w:rPr>
          <w:rFonts w:ascii="Arial" w:eastAsia="Arial" w:hAnsi="Arial" w:cs="Arial"/>
        </w:rPr>
        <w:t>To the public</w:t>
      </w:r>
    </w:p>
    <w:p w14:paraId="1FB54A25" w14:textId="091E902E" w:rsidR="00204FAF" w:rsidRPr="00A82BB2" w:rsidRDefault="00000000">
      <w:pPr>
        <w:spacing w:after="0"/>
        <w:rPr>
          <w:rFonts w:ascii="Arial" w:eastAsia="Arial" w:hAnsi="Arial" w:cs="Arial"/>
        </w:rPr>
      </w:pPr>
      <w:r w:rsidRPr="00A82BB2">
        <w:rPr>
          <w:rFonts w:ascii="Arial" w:eastAsia="Arial" w:hAnsi="Arial" w:cs="Arial"/>
        </w:rPr>
        <w:t>The point on social media platforms such as Facebook, TikTok, X, Instagram and Snapchat will increase reach to the broader audience (</w:t>
      </w:r>
      <w:proofErr w:type="spellStart"/>
      <w:r w:rsidRPr="00A82BB2">
        <w:rPr>
          <w:rFonts w:ascii="Arial" w:eastAsia="Arial" w:hAnsi="Arial" w:cs="Arial"/>
        </w:rPr>
        <w:t>Stellefson</w:t>
      </w:r>
      <w:proofErr w:type="spellEnd"/>
      <w:r w:rsidRPr="00A82BB2">
        <w:rPr>
          <w:rFonts w:ascii="Arial" w:eastAsia="Arial" w:hAnsi="Arial" w:cs="Arial"/>
        </w:rPr>
        <w:t xml:space="preserve"> et al., 2020). Also, </w:t>
      </w:r>
      <w:r w:rsidRPr="00A82BB2">
        <w:rPr>
          <w:rFonts w:ascii="Arial" w:eastAsia="Arial" w:hAnsi="Arial" w:cs="Arial"/>
        </w:rPr>
        <w:lastRenderedPageBreak/>
        <w:t>posters in schools, youth clubs, libraries, and GP surgeries will help to promote the EHDN-Hub to different audiences</w:t>
      </w:r>
      <w:r w:rsidR="008120EE">
        <w:rPr>
          <w:rFonts w:ascii="Arial" w:eastAsia="Arial" w:hAnsi="Arial" w:cs="Arial"/>
        </w:rPr>
        <w:t xml:space="preserve"> and</w:t>
      </w:r>
      <w:r w:rsidRPr="00A82BB2">
        <w:rPr>
          <w:rFonts w:ascii="Arial" w:eastAsia="Arial" w:hAnsi="Arial" w:cs="Arial"/>
        </w:rPr>
        <w:t xml:space="preserve"> attract them to use the system and prevent long-term harm effectively. </w:t>
      </w:r>
    </w:p>
    <w:p w14:paraId="08EA232B" w14:textId="77777777" w:rsidR="00204FAF" w:rsidRPr="00A82BB2" w:rsidRDefault="00000000">
      <w:pPr>
        <w:pStyle w:val="Heading2"/>
        <w:spacing w:before="0" w:after="0"/>
        <w:rPr>
          <w:rFonts w:ascii="Arial" w:eastAsia="Arial" w:hAnsi="Arial" w:cs="Arial"/>
        </w:rPr>
      </w:pPr>
      <w:bookmarkStart w:id="18" w:name="_heading=h.k847yjqp8kkt" w:colFirst="0" w:colLast="0"/>
      <w:bookmarkEnd w:id="18"/>
      <w:r w:rsidRPr="00A82BB2">
        <w:rPr>
          <w:rFonts w:ascii="Arial" w:eastAsia="Arial" w:hAnsi="Arial" w:cs="Arial"/>
        </w:rPr>
        <w:t>To institutions</w:t>
      </w:r>
    </w:p>
    <w:p w14:paraId="1953E52A" w14:textId="71F12198" w:rsidR="00204FAF" w:rsidRPr="00A82BB2" w:rsidRDefault="00000000">
      <w:pPr>
        <w:spacing w:after="0"/>
        <w:rPr>
          <w:rFonts w:ascii="Arial" w:eastAsia="Arial" w:hAnsi="Arial" w:cs="Arial"/>
        </w:rPr>
      </w:pPr>
      <w:r w:rsidRPr="00A82BB2">
        <w:rPr>
          <w:rFonts w:ascii="Arial" w:eastAsia="Arial" w:hAnsi="Arial" w:cs="Arial"/>
        </w:rPr>
        <w:t>The EHDN-Hub will be promoted to various institutions like NHS trusts, the police, schools, councils, government NGOs and the Local Government Association (Scobie and Castle</w:t>
      </w:r>
      <w:r w:rsidRPr="00A82BB2">
        <w:rPr>
          <w:rFonts w:ascii="Cambria Math" w:eastAsia="Cambria Math" w:hAnsi="Cambria Math" w:cs="Cambria Math"/>
        </w:rPr>
        <w:t>‐</w:t>
      </w:r>
      <w:r w:rsidRPr="00A82BB2">
        <w:rPr>
          <w:rFonts w:ascii="Arial" w:eastAsia="Arial" w:hAnsi="Arial" w:cs="Arial"/>
        </w:rPr>
        <w:t xml:space="preserve">Clarke, 2019). This will increase awareness among large audiences and help to </w:t>
      </w:r>
      <w:r w:rsidR="008120EE" w:rsidRPr="00A82BB2">
        <w:rPr>
          <w:rFonts w:ascii="Arial" w:eastAsia="Arial" w:hAnsi="Arial" w:cs="Arial"/>
        </w:rPr>
        <w:t>communicate a</w:t>
      </w:r>
      <w:r w:rsidR="007A3334">
        <w:rPr>
          <w:rFonts w:ascii="Arial" w:eastAsia="Arial" w:hAnsi="Arial" w:cs="Arial"/>
        </w:rPr>
        <w:t>nd</w:t>
      </w:r>
      <w:r w:rsidRPr="00A82BB2">
        <w:rPr>
          <w:rFonts w:ascii="Arial" w:eastAsia="Arial" w:hAnsi="Arial" w:cs="Arial"/>
        </w:rPr>
        <w:t xml:space="preserve"> support initiative (Watkins and Russo, 2024). It will also ensure the presence of local governments </w:t>
      </w:r>
      <w:r w:rsidR="008120EE">
        <w:rPr>
          <w:rFonts w:ascii="Arial" w:eastAsia="Arial" w:hAnsi="Arial" w:cs="Arial"/>
        </w:rPr>
        <w:t>to</w:t>
      </w:r>
      <w:r w:rsidRPr="00A82BB2">
        <w:rPr>
          <w:rFonts w:ascii="Arial" w:eastAsia="Arial" w:hAnsi="Arial" w:cs="Arial"/>
        </w:rPr>
        <w:t xml:space="preserve"> conferences of different community development </w:t>
      </w:r>
      <w:r w:rsidR="008120EE" w:rsidRPr="00A82BB2">
        <w:rPr>
          <w:rFonts w:ascii="Arial" w:eastAsia="Arial" w:hAnsi="Arial" w:cs="Arial"/>
        </w:rPr>
        <w:t>activities and</w:t>
      </w:r>
      <w:r w:rsidRPr="00A82BB2">
        <w:rPr>
          <w:rFonts w:ascii="Arial" w:eastAsia="Arial" w:hAnsi="Arial" w:cs="Arial"/>
        </w:rPr>
        <w:t xml:space="preserve"> promote the signpost </w:t>
      </w:r>
      <w:r w:rsidR="007A3334" w:rsidRPr="00A82BB2">
        <w:rPr>
          <w:rFonts w:ascii="Arial" w:eastAsia="Arial" w:hAnsi="Arial" w:cs="Arial"/>
        </w:rPr>
        <w:t>system.</w:t>
      </w:r>
      <w:r w:rsidRPr="00A82BB2">
        <w:rPr>
          <w:rFonts w:ascii="Arial" w:eastAsia="Arial" w:hAnsi="Arial" w:cs="Arial"/>
        </w:rPr>
        <w:t xml:space="preserve"> </w:t>
      </w:r>
    </w:p>
    <w:p w14:paraId="428B4D1B" w14:textId="77777777" w:rsidR="00204FAF" w:rsidRPr="00A82BB2" w:rsidRDefault="00000000">
      <w:pPr>
        <w:pStyle w:val="Heading1"/>
        <w:spacing w:before="0" w:after="0"/>
        <w:rPr>
          <w:rFonts w:ascii="Arial" w:eastAsia="Arial" w:hAnsi="Arial" w:cs="Arial"/>
        </w:rPr>
      </w:pPr>
      <w:bookmarkStart w:id="19" w:name="_heading=h.e2ncckllopu8" w:colFirst="0" w:colLast="0"/>
      <w:bookmarkEnd w:id="19"/>
      <w:r w:rsidRPr="00A82BB2">
        <w:rPr>
          <w:rFonts w:ascii="Arial" w:eastAsia="Arial" w:hAnsi="Arial" w:cs="Arial"/>
        </w:rPr>
        <w:t>Conclusion</w:t>
      </w:r>
    </w:p>
    <w:p w14:paraId="7519DE45" w14:textId="25527E1C" w:rsidR="00204FAF" w:rsidRPr="00A82BB2" w:rsidRDefault="008120EE">
      <w:pPr>
        <w:spacing w:after="0"/>
        <w:rPr>
          <w:rFonts w:ascii="Arial" w:eastAsia="Arial" w:hAnsi="Arial" w:cs="Arial"/>
        </w:rPr>
      </w:pPr>
      <w:r>
        <w:rPr>
          <w:rFonts w:ascii="Arial" w:eastAsia="Arial" w:hAnsi="Arial" w:cs="Arial"/>
        </w:rPr>
        <w:t xml:space="preserve">The </w:t>
      </w:r>
      <w:r w:rsidRPr="00A82BB2">
        <w:rPr>
          <w:rFonts w:ascii="Arial" w:eastAsia="Arial" w:hAnsi="Arial" w:cs="Arial"/>
        </w:rPr>
        <w:t xml:space="preserve">report is developed to introduce an innovation, which is the EHDN-Hub signpost system, which intends to offer early help service to vulnerable families through local authorised websites. The issue faced by local families is that many local authorised agencies present complex processes, unclear pathways, and inconsistent processes for referral. This wastes time for the family to get actual support to prevent their problems effectively. vulnerable families, and young people </w:t>
      </w:r>
      <w:r w:rsidR="00571BF3" w:rsidRPr="00A82BB2">
        <w:rPr>
          <w:rFonts w:ascii="Arial" w:eastAsia="Arial" w:hAnsi="Arial" w:cs="Arial"/>
        </w:rPr>
        <w:t>are targets</w:t>
      </w:r>
      <w:r w:rsidRPr="00A82BB2">
        <w:rPr>
          <w:rFonts w:ascii="Arial" w:eastAsia="Arial" w:hAnsi="Arial" w:cs="Arial"/>
        </w:rPr>
        <w:t xml:space="preserve">. NHS, police and schools </w:t>
      </w:r>
      <w:r w:rsidR="00AF36C4" w:rsidRPr="00A82BB2">
        <w:rPr>
          <w:rFonts w:ascii="Arial" w:eastAsia="Arial" w:hAnsi="Arial" w:cs="Arial"/>
        </w:rPr>
        <w:t>are secondary</w:t>
      </w:r>
      <w:r w:rsidRPr="00A82BB2">
        <w:rPr>
          <w:rFonts w:ascii="Arial" w:eastAsia="Arial" w:hAnsi="Arial" w:cs="Arial"/>
        </w:rPr>
        <w:t xml:space="preserve"> </w:t>
      </w:r>
      <w:r w:rsidR="00571BF3" w:rsidRPr="00A82BB2">
        <w:rPr>
          <w:rFonts w:ascii="Arial" w:eastAsia="Arial" w:hAnsi="Arial" w:cs="Arial"/>
        </w:rPr>
        <w:t>audience innovation</w:t>
      </w:r>
      <w:r w:rsidRPr="00A82BB2">
        <w:rPr>
          <w:rFonts w:ascii="Arial" w:eastAsia="Arial" w:hAnsi="Arial" w:cs="Arial"/>
        </w:rPr>
        <w:t xml:space="preserve">. This innovation is directly </w:t>
      </w:r>
      <w:r w:rsidR="00AF36C4" w:rsidRPr="00A82BB2">
        <w:rPr>
          <w:rFonts w:ascii="Arial" w:eastAsia="Arial" w:hAnsi="Arial" w:cs="Arial"/>
        </w:rPr>
        <w:t>impacting</w:t>
      </w:r>
      <w:r w:rsidRPr="00A82BB2">
        <w:rPr>
          <w:rFonts w:ascii="Arial" w:eastAsia="Arial" w:hAnsi="Arial" w:cs="Arial"/>
        </w:rPr>
        <w:t xml:space="preserve"> health and well-being by increasing access, safeguarding outcomes, family resilience and ensuring health equity. The EHDN-Hub will be </w:t>
      </w:r>
      <w:r w:rsidR="00AF36C4" w:rsidRPr="00A82BB2">
        <w:rPr>
          <w:rFonts w:ascii="Arial" w:eastAsia="Arial" w:hAnsi="Arial" w:cs="Arial"/>
        </w:rPr>
        <w:t>implemented Local</w:t>
      </w:r>
      <w:r w:rsidRPr="00A82BB2">
        <w:rPr>
          <w:rFonts w:ascii="Arial" w:eastAsia="Arial" w:hAnsi="Arial" w:cs="Arial"/>
        </w:rPr>
        <w:t xml:space="preserve"> authority for digital teams, managers of early health services, and multi-agency safeguarding partnerships, with the intention of supporting implementation. A multi-stage process, and an eight-month duration, various regulations from the UK law system are intended to follow. The EHDN-Hub signpost system intends to have an AI-powered search tool, which </w:t>
      </w:r>
      <w:r w:rsidR="00D947B1">
        <w:rPr>
          <w:rFonts w:ascii="Arial" w:eastAsia="Arial" w:hAnsi="Arial" w:cs="Arial"/>
        </w:rPr>
        <w:t>will</w:t>
      </w:r>
      <w:r w:rsidRPr="00A82BB2">
        <w:rPr>
          <w:rFonts w:ascii="Arial" w:eastAsia="Arial" w:hAnsi="Arial" w:cs="Arial"/>
        </w:rPr>
        <w:t xml:space="preserve"> enhance the effectiveness of the EHDN-Hub system. EHDN-Hub intends to be promoted to diverse audiences using a multi-platform communication strategy to the Professionals, the public, and institutions.</w:t>
      </w:r>
    </w:p>
    <w:p w14:paraId="7C70F89F" w14:textId="77777777" w:rsidR="00204FAF" w:rsidRPr="00A82BB2" w:rsidRDefault="00000000">
      <w:pPr>
        <w:spacing w:after="0"/>
        <w:jc w:val="center"/>
        <w:rPr>
          <w:rFonts w:ascii="Arial" w:eastAsia="Arial" w:hAnsi="Arial" w:cs="Arial"/>
          <w:b/>
          <w:bCs/>
          <w:color w:val="2F5496"/>
          <w:sz w:val="32"/>
          <w:szCs w:val="32"/>
        </w:rPr>
      </w:pPr>
      <w:r w:rsidRPr="00A82BB2">
        <w:br w:type="page"/>
      </w:r>
    </w:p>
    <w:p w14:paraId="14FED9D6" w14:textId="77777777" w:rsidR="00204FAF" w:rsidRPr="00A82BB2" w:rsidRDefault="00000000">
      <w:pPr>
        <w:pStyle w:val="Heading1"/>
        <w:spacing w:before="0" w:after="0"/>
        <w:rPr>
          <w:rFonts w:ascii="Arial" w:eastAsia="Arial" w:hAnsi="Arial" w:cs="Arial"/>
        </w:rPr>
      </w:pPr>
      <w:bookmarkStart w:id="20" w:name="_heading=h.ix5k3zovit6n" w:colFirst="0" w:colLast="0"/>
      <w:bookmarkEnd w:id="20"/>
      <w:r w:rsidRPr="00A82BB2">
        <w:rPr>
          <w:rFonts w:ascii="Arial" w:eastAsia="Arial" w:hAnsi="Arial" w:cs="Arial"/>
        </w:rPr>
        <w:lastRenderedPageBreak/>
        <w:t>References</w:t>
      </w:r>
    </w:p>
    <w:p w14:paraId="0FF793C7"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proofErr w:type="spellStart"/>
      <w:r w:rsidRPr="00A82BB2">
        <w:rPr>
          <w:rFonts w:ascii="Arial" w:eastAsia="Arial" w:hAnsi="Arial" w:cs="Arial"/>
          <w:color w:val="000000"/>
        </w:rPr>
        <w:t>Agelebe</w:t>
      </w:r>
      <w:proofErr w:type="spellEnd"/>
      <w:r w:rsidRPr="00A82BB2">
        <w:rPr>
          <w:rFonts w:ascii="Arial" w:eastAsia="Arial" w:hAnsi="Arial" w:cs="Arial"/>
          <w:color w:val="000000"/>
        </w:rPr>
        <w:t xml:space="preserve">, D. (2020). Implementation of the ECOWAS Supplementary Act on Personal Data Protection: Lessons from the EU GDPR. </w:t>
      </w:r>
      <w:r w:rsidRPr="00A82BB2">
        <w:rPr>
          <w:rFonts w:ascii="Arial" w:eastAsia="Arial" w:hAnsi="Arial" w:cs="Arial"/>
          <w:i/>
          <w:iCs/>
          <w:color w:val="000000"/>
        </w:rPr>
        <w:t>Journal of Data Protection &amp; Privacy</w:t>
      </w:r>
      <w:r w:rsidRPr="00A82BB2">
        <w:rPr>
          <w:rFonts w:ascii="Arial" w:eastAsia="Arial" w:hAnsi="Arial" w:cs="Arial"/>
          <w:color w:val="000000"/>
        </w:rPr>
        <w:t xml:space="preserve">, 4(1), p.34. </w:t>
      </w:r>
    </w:p>
    <w:p w14:paraId="27ECF324"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r w:rsidRPr="00A82BB2">
        <w:rPr>
          <w:rFonts w:ascii="Arial" w:eastAsia="Arial" w:hAnsi="Arial" w:cs="Arial"/>
          <w:color w:val="000000"/>
        </w:rPr>
        <w:t xml:space="preserve">Clarke, L. (2022). </w:t>
      </w:r>
      <w:r w:rsidRPr="00A82BB2">
        <w:rPr>
          <w:rFonts w:ascii="Arial" w:eastAsia="Arial" w:hAnsi="Arial" w:cs="Arial"/>
          <w:i/>
          <w:iCs/>
          <w:color w:val="000000"/>
        </w:rPr>
        <w:t>Health and social care</w:t>
      </w:r>
      <w:r w:rsidRPr="00A82BB2">
        <w:rPr>
          <w:rFonts w:ascii="Arial" w:eastAsia="Arial" w:hAnsi="Arial" w:cs="Arial"/>
          <w:color w:val="000000"/>
        </w:rPr>
        <w:t>. Cheltenham: Nelson Thornes.</w:t>
      </w:r>
    </w:p>
    <w:p w14:paraId="4838683F"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proofErr w:type="spellStart"/>
      <w:r w:rsidRPr="00A82BB2">
        <w:rPr>
          <w:rFonts w:ascii="Arial" w:eastAsia="Arial" w:hAnsi="Arial" w:cs="Arial"/>
          <w:color w:val="000000"/>
        </w:rPr>
        <w:t>Garyacha</w:t>
      </w:r>
      <w:proofErr w:type="spellEnd"/>
      <w:r w:rsidRPr="00A82BB2">
        <w:rPr>
          <w:rFonts w:ascii="Arial" w:eastAsia="Arial" w:hAnsi="Arial" w:cs="Arial"/>
          <w:color w:val="000000"/>
        </w:rPr>
        <w:t xml:space="preserve">, O.L., Bilousova, V.V. and Chaplykin, S.O. (2019). New mobile marketing strategy in the context of target markets and target audience. </w:t>
      </w:r>
      <w:proofErr w:type="spellStart"/>
      <w:r w:rsidRPr="00A82BB2">
        <w:rPr>
          <w:rFonts w:ascii="Arial" w:eastAsia="Arial" w:hAnsi="Arial" w:cs="Arial"/>
          <w:i/>
          <w:iCs/>
          <w:color w:val="000000"/>
        </w:rPr>
        <w:t>Vìsnik</w:t>
      </w:r>
      <w:proofErr w:type="spellEnd"/>
      <w:r w:rsidRPr="00A82BB2">
        <w:rPr>
          <w:rFonts w:ascii="Arial" w:eastAsia="Arial" w:hAnsi="Arial" w:cs="Arial"/>
          <w:i/>
          <w:iCs/>
          <w:color w:val="000000"/>
        </w:rPr>
        <w:t xml:space="preserve"> </w:t>
      </w:r>
      <w:proofErr w:type="spellStart"/>
      <w:r w:rsidRPr="00A82BB2">
        <w:rPr>
          <w:rFonts w:ascii="Arial" w:eastAsia="Arial" w:hAnsi="Arial" w:cs="Arial"/>
          <w:i/>
          <w:iCs/>
          <w:color w:val="000000"/>
        </w:rPr>
        <w:t>Berdansʹkogo</w:t>
      </w:r>
      <w:proofErr w:type="spellEnd"/>
      <w:r w:rsidRPr="00A82BB2">
        <w:rPr>
          <w:rFonts w:ascii="Arial" w:eastAsia="Arial" w:hAnsi="Arial" w:cs="Arial"/>
          <w:i/>
          <w:iCs/>
          <w:color w:val="000000"/>
        </w:rPr>
        <w:t xml:space="preserve"> </w:t>
      </w:r>
      <w:proofErr w:type="spellStart"/>
      <w:r w:rsidRPr="00A82BB2">
        <w:rPr>
          <w:rFonts w:ascii="Arial" w:eastAsia="Arial" w:hAnsi="Arial" w:cs="Arial"/>
          <w:i/>
          <w:iCs/>
          <w:color w:val="000000"/>
        </w:rPr>
        <w:t>unìversitetu</w:t>
      </w:r>
      <w:proofErr w:type="spellEnd"/>
      <w:r w:rsidRPr="00A82BB2">
        <w:rPr>
          <w:rFonts w:ascii="Arial" w:eastAsia="Arial" w:hAnsi="Arial" w:cs="Arial"/>
          <w:i/>
          <w:iCs/>
          <w:color w:val="000000"/>
        </w:rPr>
        <w:t xml:space="preserve"> </w:t>
      </w:r>
      <w:proofErr w:type="spellStart"/>
      <w:r w:rsidRPr="00A82BB2">
        <w:rPr>
          <w:rFonts w:ascii="Arial" w:eastAsia="Arial" w:hAnsi="Arial" w:cs="Arial"/>
          <w:i/>
          <w:iCs/>
          <w:color w:val="000000"/>
        </w:rPr>
        <w:t>menedzmentu</w:t>
      </w:r>
      <w:proofErr w:type="spellEnd"/>
      <w:r w:rsidRPr="00A82BB2">
        <w:rPr>
          <w:rFonts w:ascii="Arial" w:eastAsia="Arial" w:hAnsi="Arial" w:cs="Arial"/>
          <w:i/>
          <w:iCs/>
          <w:color w:val="000000"/>
        </w:rPr>
        <w:t xml:space="preserve"> ì </w:t>
      </w:r>
      <w:proofErr w:type="spellStart"/>
      <w:r w:rsidRPr="00A82BB2">
        <w:rPr>
          <w:rFonts w:ascii="Arial" w:eastAsia="Arial" w:hAnsi="Arial" w:cs="Arial"/>
          <w:i/>
          <w:iCs/>
          <w:color w:val="000000"/>
        </w:rPr>
        <w:t>bìznesu</w:t>
      </w:r>
      <w:proofErr w:type="spellEnd"/>
      <w:r w:rsidRPr="00A82BB2">
        <w:rPr>
          <w:rFonts w:ascii="Arial" w:eastAsia="Arial" w:hAnsi="Arial" w:cs="Arial"/>
          <w:color w:val="000000"/>
        </w:rPr>
        <w:t xml:space="preserve">, 45(1), pp.23–27. </w:t>
      </w:r>
    </w:p>
    <w:p w14:paraId="37040D42"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r w:rsidRPr="00A82BB2">
        <w:rPr>
          <w:rFonts w:ascii="Arial" w:eastAsia="Arial" w:hAnsi="Arial" w:cs="Arial"/>
          <w:color w:val="000000"/>
        </w:rPr>
        <w:t xml:space="preserve">Halbreich, U. (2023). Academia Mental Health and Well-Being: Promote Awareness of Mental Health and Transform it into a Global Operational Well-Being. </w:t>
      </w:r>
      <w:r w:rsidRPr="00A82BB2">
        <w:rPr>
          <w:rFonts w:ascii="Arial" w:eastAsia="Arial" w:hAnsi="Arial" w:cs="Arial"/>
          <w:i/>
          <w:iCs/>
          <w:color w:val="000000"/>
        </w:rPr>
        <w:t>Academia Mental Health and Well-Being</w:t>
      </w:r>
      <w:r w:rsidRPr="00A82BB2">
        <w:rPr>
          <w:rFonts w:ascii="Arial" w:eastAsia="Arial" w:hAnsi="Arial" w:cs="Arial"/>
          <w:color w:val="000000"/>
        </w:rPr>
        <w:t xml:space="preserve">. </w:t>
      </w:r>
    </w:p>
    <w:p w14:paraId="317D64AF"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r w:rsidRPr="00A82BB2">
        <w:rPr>
          <w:rFonts w:ascii="Arial" w:eastAsia="Arial" w:hAnsi="Arial" w:cs="Arial"/>
          <w:color w:val="000000"/>
        </w:rPr>
        <w:t xml:space="preserve">Julie Duval Jensen, </w:t>
      </w:r>
      <w:proofErr w:type="spellStart"/>
      <w:r w:rsidRPr="00A82BB2">
        <w:rPr>
          <w:rFonts w:ascii="Arial" w:eastAsia="Arial" w:hAnsi="Arial" w:cs="Arial"/>
          <w:color w:val="000000"/>
        </w:rPr>
        <w:t>Ledderer</w:t>
      </w:r>
      <w:proofErr w:type="spellEnd"/>
      <w:r w:rsidRPr="00A82BB2">
        <w:rPr>
          <w:rFonts w:ascii="Arial" w:eastAsia="Arial" w:hAnsi="Arial" w:cs="Arial"/>
          <w:color w:val="000000"/>
        </w:rPr>
        <w:t xml:space="preserve">, L., Kolbæk, R. and Beedholm, K. (2023). Fragmented care trajectories in municipal healthcare: Local sensemaking of digital documentation. </w:t>
      </w:r>
      <w:r w:rsidRPr="00A82BB2">
        <w:rPr>
          <w:rFonts w:ascii="Arial" w:eastAsia="Arial" w:hAnsi="Arial" w:cs="Arial"/>
          <w:i/>
          <w:iCs/>
          <w:color w:val="000000"/>
        </w:rPr>
        <w:t>Digital health</w:t>
      </w:r>
      <w:r w:rsidRPr="00A82BB2">
        <w:rPr>
          <w:rFonts w:ascii="Arial" w:eastAsia="Arial" w:hAnsi="Arial" w:cs="Arial"/>
          <w:color w:val="000000"/>
        </w:rPr>
        <w:t xml:space="preserve">, 9, p.205520762311805-205520762311805. </w:t>
      </w:r>
    </w:p>
    <w:p w14:paraId="328C60E5"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r w:rsidRPr="00A82BB2">
        <w:rPr>
          <w:rFonts w:ascii="Arial" w:eastAsia="Arial" w:hAnsi="Arial" w:cs="Arial"/>
          <w:color w:val="000000"/>
        </w:rPr>
        <w:t xml:space="preserve">Kwiatkowski, D. (2020). Safeguarding as Ministry. Promoting a Culture of Safeguarding Children, Young People and Adults at Risk within the Catholic Church of England and Wales. </w:t>
      </w:r>
      <w:proofErr w:type="spellStart"/>
      <w:r w:rsidRPr="00A82BB2">
        <w:rPr>
          <w:rFonts w:ascii="Arial" w:eastAsia="Arial" w:hAnsi="Arial" w:cs="Arial"/>
          <w:i/>
          <w:iCs/>
          <w:color w:val="000000"/>
        </w:rPr>
        <w:t>Roczniki</w:t>
      </w:r>
      <w:proofErr w:type="spellEnd"/>
      <w:r w:rsidRPr="00A82BB2">
        <w:rPr>
          <w:rFonts w:ascii="Arial" w:eastAsia="Arial" w:hAnsi="Arial" w:cs="Arial"/>
          <w:i/>
          <w:iCs/>
          <w:color w:val="000000"/>
        </w:rPr>
        <w:t xml:space="preserve"> Teologiczne</w:t>
      </w:r>
      <w:r w:rsidRPr="00A82BB2">
        <w:rPr>
          <w:rFonts w:ascii="Arial" w:eastAsia="Arial" w:hAnsi="Arial" w:cs="Arial"/>
          <w:color w:val="000000"/>
        </w:rPr>
        <w:t xml:space="preserve">, 66(6), pp.19–39. </w:t>
      </w:r>
    </w:p>
    <w:p w14:paraId="4E6E0A6E"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r w:rsidRPr="00A82BB2">
        <w:rPr>
          <w:rFonts w:ascii="Arial" w:eastAsia="Arial" w:hAnsi="Arial" w:cs="Arial"/>
          <w:color w:val="000000"/>
        </w:rPr>
        <w:t xml:space="preserve">Nanditha, B.M. and Mrs. </w:t>
      </w:r>
      <w:proofErr w:type="gramStart"/>
      <w:r w:rsidRPr="00A82BB2">
        <w:rPr>
          <w:rFonts w:ascii="Arial" w:eastAsia="Arial" w:hAnsi="Arial" w:cs="Arial"/>
          <w:color w:val="000000"/>
        </w:rPr>
        <w:t>Sowmya ,</w:t>
      </w:r>
      <w:proofErr w:type="gramEnd"/>
      <w:r w:rsidRPr="00A82BB2">
        <w:rPr>
          <w:rFonts w:ascii="Arial" w:eastAsia="Arial" w:hAnsi="Arial" w:cs="Arial"/>
          <w:color w:val="000000"/>
        </w:rPr>
        <w:t xml:space="preserve"> V. (2025). AI-Powered Book Discovery: Integrating Semantic Search, Hybrid Recommendation, and Explainable AI in a Full-Stack Platform. </w:t>
      </w:r>
      <w:r w:rsidRPr="00A82BB2">
        <w:rPr>
          <w:rFonts w:ascii="Arial" w:eastAsia="Arial" w:hAnsi="Arial" w:cs="Arial"/>
          <w:i/>
          <w:iCs/>
          <w:color w:val="000000"/>
        </w:rPr>
        <w:t xml:space="preserve">International Journal </w:t>
      </w:r>
      <w:proofErr w:type="gramStart"/>
      <w:r w:rsidRPr="00A82BB2">
        <w:rPr>
          <w:rFonts w:ascii="Arial" w:eastAsia="Arial" w:hAnsi="Arial" w:cs="Arial"/>
          <w:i/>
          <w:iCs/>
          <w:color w:val="000000"/>
        </w:rPr>
        <w:t>For</w:t>
      </w:r>
      <w:proofErr w:type="gramEnd"/>
      <w:r w:rsidRPr="00A82BB2">
        <w:rPr>
          <w:rFonts w:ascii="Arial" w:eastAsia="Arial" w:hAnsi="Arial" w:cs="Arial"/>
          <w:i/>
          <w:iCs/>
          <w:color w:val="000000"/>
        </w:rPr>
        <w:t xml:space="preserve"> Multidisciplinary Research</w:t>
      </w:r>
      <w:r w:rsidRPr="00A82BB2">
        <w:rPr>
          <w:rFonts w:ascii="Arial" w:eastAsia="Arial" w:hAnsi="Arial" w:cs="Arial"/>
          <w:color w:val="000000"/>
        </w:rPr>
        <w:t xml:space="preserve">, 7(6). </w:t>
      </w:r>
    </w:p>
    <w:p w14:paraId="6E93049C"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r w:rsidRPr="00A82BB2">
        <w:rPr>
          <w:rFonts w:ascii="Arial" w:eastAsia="Arial" w:hAnsi="Arial" w:cs="Arial"/>
          <w:color w:val="000000"/>
        </w:rPr>
        <w:t>Scobie, S. and Castle</w:t>
      </w:r>
      <w:r w:rsidRPr="00A82BB2">
        <w:rPr>
          <w:rFonts w:ascii="Cambria Math" w:eastAsia="Cambria Math" w:hAnsi="Cambria Math" w:cs="Cambria Math"/>
          <w:color w:val="000000"/>
        </w:rPr>
        <w:t>‐</w:t>
      </w:r>
      <w:r w:rsidRPr="00A82BB2">
        <w:rPr>
          <w:rFonts w:ascii="Arial" w:eastAsia="Arial" w:hAnsi="Arial" w:cs="Arial"/>
          <w:color w:val="000000"/>
        </w:rPr>
        <w:t xml:space="preserve">Clarke, S. (2019). Implementing learning health systems in the UK NHS: Policy actions to improve collaboration and transparency and support innovation and better use of analytics. </w:t>
      </w:r>
      <w:r w:rsidRPr="00A82BB2">
        <w:rPr>
          <w:rFonts w:ascii="Arial" w:eastAsia="Arial" w:hAnsi="Arial" w:cs="Arial"/>
          <w:i/>
          <w:iCs/>
          <w:color w:val="000000"/>
        </w:rPr>
        <w:t>Learning Health Systems</w:t>
      </w:r>
      <w:r w:rsidRPr="00A82BB2">
        <w:rPr>
          <w:rFonts w:ascii="Arial" w:eastAsia="Arial" w:hAnsi="Arial" w:cs="Arial"/>
          <w:color w:val="000000"/>
        </w:rPr>
        <w:t xml:space="preserve">, [online] 4(1). </w:t>
      </w:r>
    </w:p>
    <w:p w14:paraId="1924CF08" w14:textId="77777777" w:rsidR="00204FAF" w:rsidRPr="00A82BB2" w:rsidRDefault="00000000">
      <w:pPr>
        <w:pBdr>
          <w:top w:val="nil"/>
          <w:left w:val="nil"/>
          <w:bottom w:val="nil"/>
          <w:right w:val="nil"/>
          <w:between w:val="nil"/>
        </w:pBdr>
        <w:spacing w:after="0"/>
        <w:ind w:left="720" w:hanging="720"/>
        <w:rPr>
          <w:rFonts w:ascii="Arial" w:eastAsia="Arial" w:hAnsi="Arial" w:cs="Arial"/>
          <w:color w:val="000000"/>
        </w:rPr>
      </w:pPr>
      <w:r w:rsidRPr="00A82BB2">
        <w:rPr>
          <w:rFonts w:ascii="Arial" w:eastAsia="Arial" w:hAnsi="Arial" w:cs="Arial"/>
          <w:color w:val="000000"/>
        </w:rPr>
        <w:t xml:space="preserve">Stellefson, M., Paige, S.R., Chaney, B.H. and Chaney, J.D. (2020). Evolving Role of Social Media in Health Promotion: Updated Responsibilities for Health Education Specialists. </w:t>
      </w:r>
      <w:r w:rsidRPr="00A82BB2">
        <w:rPr>
          <w:rFonts w:ascii="Arial" w:eastAsia="Arial" w:hAnsi="Arial" w:cs="Arial"/>
          <w:i/>
          <w:iCs/>
          <w:color w:val="000000"/>
        </w:rPr>
        <w:t>International Journal of Environmental Research and Public Health</w:t>
      </w:r>
      <w:r w:rsidRPr="00A82BB2">
        <w:rPr>
          <w:rFonts w:ascii="Arial" w:eastAsia="Arial" w:hAnsi="Arial" w:cs="Arial"/>
          <w:color w:val="000000"/>
        </w:rPr>
        <w:t xml:space="preserve">, [online] 17(4). </w:t>
      </w:r>
    </w:p>
    <w:p w14:paraId="34273136" w14:textId="77777777" w:rsidR="00204FAF" w:rsidRDefault="00000000">
      <w:pPr>
        <w:pBdr>
          <w:top w:val="nil"/>
          <w:left w:val="nil"/>
          <w:bottom w:val="nil"/>
          <w:right w:val="nil"/>
          <w:between w:val="nil"/>
        </w:pBdr>
        <w:spacing w:after="0"/>
        <w:ind w:left="720" w:hanging="720"/>
        <w:rPr>
          <w:rFonts w:ascii="Arial" w:eastAsia="Arial" w:hAnsi="Arial" w:cs="Arial"/>
          <w:color w:val="000000"/>
        </w:rPr>
      </w:pPr>
      <w:r w:rsidRPr="00A82BB2">
        <w:rPr>
          <w:rFonts w:ascii="Arial" w:eastAsia="Arial" w:hAnsi="Arial" w:cs="Arial"/>
          <w:color w:val="000000"/>
        </w:rPr>
        <w:t xml:space="preserve">Watkins, J.J. and Russo, A. (2024). Extending site-specific audience experience via multi-platform communication design. </w:t>
      </w:r>
      <w:r w:rsidRPr="00A82BB2">
        <w:rPr>
          <w:rFonts w:ascii="Arial" w:eastAsia="Arial" w:hAnsi="Arial" w:cs="Arial"/>
          <w:i/>
          <w:iCs/>
          <w:color w:val="000000"/>
        </w:rPr>
        <w:t>Swinburne Research Bank (Swinburne University of Technology)</w:t>
      </w:r>
      <w:r w:rsidRPr="00A82BB2">
        <w:rPr>
          <w:rFonts w:ascii="Arial" w:eastAsia="Arial" w:hAnsi="Arial" w:cs="Arial"/>
          <w:color w:val="000000"/>
        </w:rPr>
        <w:t>, pp.298–303.</w:t>
      </w:r>
      <w:r>
        <w:rPr>
          <w:rFonts w:ascii="Arial" w:eastAsia="Arial" w:hAnsi="Arial" w:cs="Arial"/>
          <w:color w:val="000000"/>
        </w:rPr>
        <w:t xml:space="preserve"> </w:t>
      </w:r>
    </w:p>
    <w:p w14:paraId="5E97AD25" w14:textId="77777777" w:rsidR="00204FAF" w:rsidRDefault="00204FAF">
      <w:pPr>
        <w:spacing w:after="0"/>
        <w:ind w:left="720" w:hanging="720"/>
        <w:rPr>
          <w:rFonts w:ascii="Arial" w:eastAsia="Arial" w:hAnsi="Arial" w:cs="Arial"/>
        </w:rPr>
      </w:pPr>
    </w:p>
    <w:sectPr w:rsidR="00204FAF">
      <w:footerReference w:type="firs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0FE92" w14:textId="77777777" w:rsidR="002560EF" w:rsidRDefault="002560EF">
      <w:pPr>
        <w:spacing w:after="0" w:line="240" w:lineRule="auto"/>
      </w:pPr>
      <w:r>
        <w:separator/>
      </w:r>
    </w:p>
  </w:endnote>
  <w:endnote w:type="continuationSeparator" w:id="0">
    <w:p w14:paraId="004976FF" w14:textId="77777777" w:rsidR="002560EF" w:rsidRDefault="00256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4326A2E-779E-4146-B0CE-6240C77D69BD}"/>
    <w:embedBold r:id="rId2" w:fontKey="{C9C6BFD8-907E-449A-852E-36F8073F1224}"/>
    <w:embedItalic r:id="rId3" w:fontKey="{3A2BEF8F-1D50-480E-8794-9FDBDAE5C7E5}"/>
  </w:font>
  <w:font w:name="Calibri Light">
    <w:panose1 w:val="020F0302020204030204"/>
    <w:charset w:val="00"/>
    <w:family w:val="swiss"/>
    <w:pitch w:val="variable"/>
    <w:sig w:usb0="E4002EFF" w:usb1="C200247B" w:usb2="00000009" w:usb3="00000000" w:csb0="000001FF" w:csb1="00000000"/>
    <w:embedRegular r:id="rId4" w:fontKey="{C51E7E60-EE10-49B2-B5F1-96A07C0D8986}"/>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5" w:fontKey="{E8C61386-1387-4AE8-885D-CD833E4E3EB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29CAE" w14:textId="77777777" w:rsidR="00204FAF" w:rsidRDefault="00204FAF">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DC51B" w14:textId="4ECB2D43" w:rsidR="00204FAF"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74246">
      <w:rPr>
        <w:noProof/>
        <w:color w:val="000000"/>
      </w:rPr>
      <w:t>2</w:t>
    </w:r>
    <w:r>
      <w:rPr>
        <w:color w:val="000000"/>
      </w:rPr>
      <w:fldChar w:fldCharType="end"/>
    </w:r>
  </w:p>
  <w:p w14:paraId="1E6F820A" w14:textId="77777777" w:rsidR="00204FAF" w:rsidRDefault="00204FAF">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50D64E" w14:textId="77777777" w:rsidR="00204FAF" w:rsidRDefault="00204FAF">
    <w:pPr>
      <w:pBdr>
        <w:top w:val="nil"/>
        <w:left w:val="nil"/>
        <w:bottom w:val="nil"/>
        <w:right w:val="nil"/>
        <w:between w:val="nil"/>
      </w:pBdr>
      <w:tabs>
        <w:tab w:val="center" w:pos="4680"/>
        <w:tab w:val="right" w:pos="9360"/>
      </w:tabs>
      <w:spacing w:after="0" w:line="240" w:lineRule="auto"/>
      <w:jc w:val="right"/>
      <w:rPr>
        <w:color w:val="000000"/>
      </w:rPr>
    </w:pPr>
  </w:p>
  <w:p w14:paraId="2D3A6E77" w14:textId="77777777" w:rsidR="00204FAF" w:rsidRDefault="00204FAF">
    <w:pPr>
      <w:pBdr>
        <w:top w:val="nil"/>
        <w:left w:val="nil"/>
        <w:bottom w:val="nil"/>
        <w:right w:val="nil"/>
        <w:between w:val="nil"/>
      </w:pBdr>
      <w:tabs>
        <w:tab w:val="center" w:pos="4680"/>
        <w:tab w:val="right" w:pos="9360"/>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68F14" w14:textId="77777777" w:rsidR="00204FAF"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74246">
      <w:rPr>
        <w:noProof/>
        <w:color w:val="000000"/>
      </w:rPr>
      <w:t>1</w:t>
    </w:r>
    <w:r>
      <w:rPr>
        <w:color w:val="000000"/>
      </w:rPr>
      <w:fldChar w:fldCharType="end"/>
    </w:r>
  </w:p>
  <w:p w14:paraId="4BABB7E0" w14:textId="77777777" w:rsidR="00204FAF" w:rsidRDefault="00204FA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14F3C" w14:textId="77777777" w:rsidR="002560EF" w:rsidRDefault="002560EF">
      <w:pPr>
        <w:spacing w:after="0" w:line="240" w:lineRule="auto"/>
      </w:pPr>
      <w:r>
        <w:separator/>
      </w:r>
    </w:p>
  </w:footnote>
  <w:footnote w:type="continuationSeparator" w:id="0">
    <w:p w14:paraId="7E698B4E" w14:textId="77777777" w:rsidR="002560EF" w:rsidRDefault="00256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8C58A0" w14:textId="77777777" w:rsidR="00204FAF" w:rsidRDefault="00204FAF">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95B363" w14:textId="77777777" w:rsidR="00204FAF" w:rsidRDefault="00204FAF">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A2297" w14:textId="77777777" w:rsidR="00204FAF" w:rsidRDefault="00204FAF">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FAF"/>
    <w:rsid w:val="001F31E8"/>
    <w:rsid w:val="00204FAF"/>
    <w:rsid w:val="00221AAA"/>
    <w:rsid w:val="002560EF"/>
    <w:rsid w:val="003077D4"/>
    <w:rsid w:val="00362BA8"/>
    <w:rsid w:val="00475867"/>
    <w:rsid w:val="004A67D3"/>
    <w:rsid w:val="004C4C87"/>
    <w:rsid w:val="004F3F97"/>
    <w:rsid w:val="00554916"/>
    <w:rsid w:val="00571BF3"/>
    <w:rsid w:val="00637F70"/>
    <w:rsid w:val="006F2CC0"/>
    <w:rsid w:val="00705E08"/>
    <w:rsid w:val="00707954"/>
    <w:rsid w:val="0079519A"/>
    <w:rsid w:val="007A3334"/>
    <w:rsid w:val="008120EE"/>
    <w:rsid w:val="00874246"/>
    <w:rsid w:val="00A82BB2"/>
    <w:rsid w:val="00AF36C4"/>
    <w:rsid w:val="00BF1C29"/>
    <w:rsid w:val="00CA189B"/>
    <w:rsid w:val="00D12F74"/>
    <w:rsid w:val="00D947B1"/>
    <w:rsid w:val="00D94F2C"/>
    <w:rsid w:val="00DA6602"/>
    <w:rsid w:val="00DE7FB5"/>
    <w:rsid w:val="00F01C14"/>
    <w:rsid w:val="00F2400D"/>
    <w:rsid w:val="00F84778"/>
    <w:rsid w:val="00FD6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F1A81D"/>
  <w15:docId w15:val="{80E710FD-2A94-4C40-9011-76C3A7428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b/>
      <w:bCs/>
      <w:color w:val="2F5496"/>
      <w:sz w:val="32"/>
      <w:szCs w:val="32"/>
    </w:rPr>
  </w:style>
  <w:style w:type="paragraph" w:styleId="Heading2">
    <w:name w:val="heading 2"/>
    <w:basedOn w:val="Normal"/>
    <w:next w:val="Normal"/>
    <w:link w:val="Heading2Char"/>
    <w:uiPriority w:val="9"/>
    <w:unhideWhenUsed/>
    <w:qFormat/>
    <w:pPr>
      <w:keepNext/>
      <w:keepLines/>
      <w:spacing w:before="40"/>
      <w:outlineLvl w:val="1"/>
    </w:pPr>
    <w:rPr>
      <w:color w:val="2F5496"/>
      <w:sz w:val="28"/>
      <w:szCs w:val="28"/>
    </w:rPr>
  </w:style>
  <w:style w:type="paragraph" w:styleId="Heading3">
    <w:name w:val="heading 3"/>
    <w:basedOn w:val="Normal"/>
    <w:next w:val="Normal"/>
    <w:link w:val="Heading3Char"/>
    <w:uiPriority w:val="9"/>
    <w:semiHidden/>
    <w:unhideWhenUsed/>
    <w:qFormat/>
    <w:pPr>
      <w:keepNext/>
      <w:keepLines/>
      <w:spacing w:before="40"/>
      <w:outlineLvl w:val="2"/>
    </w:pPr>
    <w:rPr>
      <w:color w:val="1F3863"/>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Calibri" w:eastAsia="Calibri" w:hAnsi="Calibri" w:cs="Calibri"/>
      <w:i/>
      <w:iCs/>
      <w:color w:val="595959"/>
    </w:rPr>
  </w:style>
  <w:style w:type="paragraph" w:styleId="Heading7">
    <w:name w:val="heading 7"/>
    <w:basedOn w:val="Normal"/>
    <w:next w:val="Normal"/>
    <w:link w:val="Heading7Char"/>
    <w:uiPriority w:val="9"/>
    <w:semiHidden/>
    <w:unhideWhenUsed/>
    <w:qFormat/>
    <w:rsid w:val="009C336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336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336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eastAsia="Calibri" w:hAnsi="Calibri" w:cs="Calibri"/>
      <w:sz w:val="56"/>
      <w:szCs w:val="56"/>
    </w:rPr>
  </w:style>
  <w:style w:type="character" w:customStyle="1" w:styleId="Heading3Char">
    <w:name w:val="Heading 3 Char"/>
    <w:basedOn w:val="DefaultParagraphFont"/>
    <w:link w:val="Heading3"/>
    <w:uiPriority w:val="9"/>
    <w:rsid w:val="001A7D87"/>
    <w:rPr>
      <w:rFonts w:ascii="Times New Roman" w:eastAsiaTheme="majorEastAsia" w:hAnsi="Times New Roman" w:cstheme="majorBidi"/>
      <w:color w:val="1F3763" w:themeColor="accent1" w:themeShade="7F"/>
      <w:sz w:val="24"/>
      <w:szCs w:val="24"/>
    </w:rPr>
  </w:style>
  <w:style w:type="character" w:customStyle="1" w:styleId="Heading1Char">
    <w:name w:val="Heading 1 Char"/>
    <w:basedOn w:val="DefaultParagraphFont"/>
    <w:link w:val="Heading1"/>
    <w:uiPriority w:val="9"/>
    <w:rsid w:val="0053253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D1BDC"/>
    <w:rPr>
      <w:rFonts w:ascii="Times New Roman" w:eastAsiaTheme="majorEastAsia" w:hAnsi="Times New Roman" w:cstheme="majorBidi"/>
      <w:color w:val="2F5496" w:themeColor="accent1" w:themeShade="BF"/>
      <w:kern w:val="0"/>
      <w:sz w:val="28"/>
      <w:szCs w:val="26"/>
      <w:lang w:val="en-GB"/>
    </w:rPr>
  </w:style>
  <w:style w:type="character" w:customStyle="1" w:styleId="Heading4Char">
    <w:name w:val="Heading 4 Char"/>
    <w:basedOn w:val="DefaultParagraphFont"/>
    <w:link w:val="Heading4"/>
    <w:uiPriority w:val="9"/>
    <w:semiHidden/>
    <w:rsid w:val="009C3360"/>
    <w:rPr>
      <w:rFonts w:eastAsiaTheme="majorEastAsia" w:cstheme="majorBidi"/>
      <w:i/>
      <w:iCs/>
      <w:color w:val="2F5496" w:themeColor="accent1" w:themeShade="BF"/>
      <w:kern w:val="0"/>
      <w:sz w:val="24"/>
      <w:lang w:val="en-GB"/>
    </w:rPr>
  </w:style>
  <w:style w:type="character" w:customStyle="1" w:styleId="Heading5Char">
    <w:name w:val="Heading 5 Char"/>
    <w:basedOn w:val="DefaultParagraphFont"/>
    <w:link w:val="Heading5"/>
    <w:uiPriority w:val="9"/>
    <w:semiHidden/>
    <w:rsid w:val="009C3360"/>
    <w:rPr>
      <w:rFonts w:eastAsiaTheme="majorEastAsia" w:cstheme="majorBidi"/>
      <w:color w:val="2F5496" w:themeColor="accent1" w:themeShade="BF"/>
      <w:kern w:val="0"/>
      <w:sz w:val="24"/>
      <w:lang w:val="en-GB"/>
    </w:rPr>
  </w:style>
  <w:style w:type="character" w:customStyle="1" w:styleId="Heading6Char">
    <w:name w:val="Heading 6 Char"/>
    <w:basedOn w:val="DefaultParagraphFont"/>
    <w:link w:val="Heading6"/>
    <w:uiPriority w:val="9"/>
    <w:semiHidden/>
    <w:rsid w:val="009C3360"/>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9C3360"/>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9C3360"/>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9C3360"/>
    <w:rPr>
      <w:rFonts w:eastAsiaTheme="majorEastAsia" w:cstheme="majorBidi"/>
      <w:color w:val="272727" w:themeColor="text1" w:themeTint="D8"/>
      <w:kern w:val="0"/>
      <w:sz w:val="24"/>
      <w:lang w:val="en-GB"/>
    </w:rPr>
  </w:style>
  <w:style w:type="character" w:customStyle="1" w:styleId="TitleChar">
    <w:name w:val="Title Char"/>
    <w:basedOn w:val="DefaultParagraphFont"/>
    <w:link w:val="Title"/>
    <w:uiPriority w:val="10"/>
    <w:rsid w:val="009C3360"/>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9C3360"/>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9C3360"/>
    <w:pPr>
      <w:spacing w:before="160"/>
      <w:jc w:val="center"/>
    </w:pPr>
    <w:rPr>
      <w:i/>
      <w:iCs/>
      <w:color w:val="404040" w:themeColor="text1" w:themeTint="BF"/>
    </w:rPr>
  </w:style>
  <w:style w:type="character" w:customStyle="1" w:styleId="QuoteChar">
    <w:name w:val="Quote Char"/>
    <w:basedOn w:val="DefaultParagraphFont"/>
    <w:link w:val="Quote"/>
    <w:uiPriority w:val="29"/>
    <w:rsid w:val="009C3360"/>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9C3360"/>
    <w:pPr>
      <w:ind w:left="720"/>
      <w:contextualSpacing/>
    </w:pPr>
  </w:style>
  <w:style w:type="character" w:styleId="IntenseEmphasis">
    <w:name w:val="Intense Emphasis"/>
    <w:basedOn w:val="DefaultParagraphFont"/>
    <w:uiPriority w:val="21"/>
    <w:qFormat/>
    <w:rsid w:val="009C3360"/>
    <w:rPr>
      <w:i/>
      <w:iCs/>
      <w:color w:val="2F5496" w:themeColor="accent1" w:themeShade="BF"/>
    </w:rPr>
  </w:style>
  <w:style w:type="paragraph" w:styleId="IntenseQuote">
    <w:name w:val="Intense Quote"/>
    <w:basedOn w:val="Normal"/>
    <w:next w:val="Normal"/>
    <w:link w:val="IntenseQuoteChar"/>
    <w:uiPriority w:val="30"/>
    <w:qFormat/>
    <w:rsid w:val="009C33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3360"/>
    <w:rPr>
      <w:rFonts w:ascii="Times New Roman" w:hAnsi="Times New Roman"/>
      <w:i/>
      <w:iCs/>
      <w:color w:val="2F5496" w:themeColor="accent1" w:themeShade="BF"/>
      <w:kern w:val="0"/>
      <w:sz w:val="24"/>
      <w:lang w:val="en-GB"/>
    </w:rPr>
  </w:style>
  <w:style w:type="character" w:styleId="IntenseReference">
    <w:name w:val="Intense Reference"/>
    <w:basedOn w:val="DefaultParagraphFont"/>
    <w:uiPriority w:val="32"/>
    <w:qFormat/>
    <w:rsid w:val="009C3360"/>
    <w:rPr>
      <w:b/>
      <w:bCs/>
      <w:smallCaps/>
      <w:color w:val="2F5496" w:themeColor="accent1" w:themeShade="BF"/>
      <w:spacing w:val="5"/>
    </w:rPr>
  </w:style>
  <w:style w:type="table" w:styleId="PlainTable1">
    <w:name w:val="Plain Table 1"/>
    <w:basedOn w:val="TableNormal"/>
    <w:uiPriority w:val="41"/>
    <w:rsid w:val="003E7859"/>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D5206A"/>
    <w:pPr>
      <w:spacing w:before="100" w:beforeAutospacing="1" w:after="100" w:afterAutospacing="1" w:line="240" w:lineRule="auto"/>
      <w:jc w:val="left"/>
    </w:pPr>
    <w:rPr>
      <w:lang w:val="en-US"/>
    </w:rPr>
  </w:style>
  <w:style w:type="paragraph" w:styleId="TOCHeading">
    <w:name w:val="TOC Heading"/>
    <w:basedOn w:val="Heading1"/>
    <w:next w:val="Normal"/>
    <w:uiPriority w:val="39"/>
    <w:unhideWhenUsed/>
    <w:qFormat/>
    <w:rsid w:val="00D5206A"/>
    <w:pPr>
      <w:spacing w:after="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5206A"/>
    <w:pPr>
      <w:spacing w:after="100"/>
    </w:pPr>
  </w:style>
  <w:style w:type="paragraph" w:styleId="TOC2">
    <w:name w:val="toc 2"/>
    <w:basedOn w:val="Normal"/>
    <w:next w:val="Normal"/>
    <w:autoRedefine/>
    <w:uiPriority w:val="39"/>
    <w:unhideWhenUsed/>
    <w:rsid w:val="00D5206A"/>
    <w:pPr>
      <w:spacing w:after="100"/>
      <w:ind w:left="240"/>
    </w:pPr>
  </w:style>
  <w:style w:type="character" w:styleId="Hyperlink">
    <w:name w:val="Hyperlink"/>
    <w:basedOn w:val="DefaultParagraphFont"/>
    <w:uiPriority w:val="99"/>
    <w:unhideWhenUsed/>
    <w:rsid w:val="00D5206A"/>
    <w:rPr>
      <w:color w:val="0563C1" w:themeColor="hyperlink"/>
      <w:u w:val="single"/>
    </w:rPr>
  </w:style>
  <w:style w:type="paragraph" w:styleId="Header">
    <w:name w:val="header"/>
    <w:basedOn w:val="Normal"/>
    <w:link w:val="HeaderChar"/>
    <w:uiPriority w:val="99"/>
    <w:unhideWhenUsed/>
    <w:rsid w:val="00D520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206A"/>
    <w:rPr>
      <w:rFonts w:ascii="Times New Roman" w:hAnsi="Times New Roman"/>
      <w:kern w:val="0"/>
      <w:sz w:val="24"/>
      <w:lang w:val="en-GB"/>
    </w:rPr>
  </w:style>
  <w:style w:type="paragraph" w:styleId="Footer">
    <w:name w:val="footer"/>
    <w:basedOn w:val="Normal"/>
    <w:link w:val="FooterChar"/>
    <w:uiPriority w:val="99"/>
    <w:unhideWhenUsed/>
    <w:rsid w:val="00D520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206A"/>
    <w:rPr>
      <w:rFonts w:ascii="Times New Roman" w:hAnsi="Times New Roman"/>
      <w:kern w:val="0"/>
      <w:sz w:val="24"/>
      <w:lang w:val="en-GB"/>
    </w:r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 w:type="table" w:customStyle="1" w:styleId="a">
    <w:basedOn w:val="TableNormal"/>
    <w:pPr>
      <w:spacing w:line="240" w:lineRule="auto"/>
    </w:pPr>
    <w:tblPr>
      <w:tblStyleRowBandSize w:val="1"/>
      <w:tblStyleColBandSize w:val="1"/>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yHXpwzRAgt5OG1zLDWybK/IzBg==">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2617</Words>
  <Characters>14920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Esther Nankya (2336477)</cp:lastModifiedBy>
  <cp:revision>2</cp:revision>
  <dcterms:created xsi:type="dcterms:W3CDTF">2025-12-18T13:53:00Z</dcterms:created>
  <dcterms:modified xsi:type="dcterms:W3CDTF">2025-12-18T13:53:00Z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dd5ea799-af16-4f3d-81e5-e11de8d3434a</vt:lpwstr>
  </property>
</Properties>
</file>