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1A33C" w14:textId="294A3325" w:rsidR="00950A44" w:rsidRDefault="00950A44" w:rsidP="00950A44">
      <w:pPr>
        <w:pStyle w:val="NoSpacing"/>
        <w:spacing w:before="1540" w:after="240"/>
        <w:ind w:left="-426"/>
        <w:jc w:val="center"/>
        <w:rPr>
          <w:rFonts w:ascii="Tahoma" w:eastAsia="Tahoma" w:hAnsi="Tahoma" w:cs="Tahoma"/>
          <w:color w:val="000000"/>
          <w:sz w:val="40"/>
          <w:szCs w:val="40"/>
        </w:rPr>
      </w:pPr>
      <w:r w:rsidRPr="00640068">
        <w:rPr>
          <w:b/>
          <w:noProof/>
        </w:rPr>
        <w:drawing>
          <wp:inline distT="0" distB="0" distL="0" distR="0" wp14:anchorId="2F39EC33" wp14:editId="4B563EE9">
            <wp:extent cx="2209800" cy="742950"/>
            <wp:effectExtent l="0" t="0" r="4445" b="0"/>
            <wp:docPr id="9406879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37005DF" w14:textId="77777777" w:rsidR="00950A44" w:rsidRDefault="00950A44" w:rsidP="00950A44">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Level 5</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50A44" w:rsidRPr="00640068" w14:paraId="4545350F" w14:textId="77777777" w:rsidTr="00C5590E">
        <w:tc>
          <w:tcPr>
            <w:tcW w:w="3438" w:type="dxa"/>
            <w:shd w:val="clear" w:color="auto" w:fill="D9D9D9"/>
          </w:tcPr>
          <w:p w14:paraId="1B9E0405" w14:textId="77777777" w:rsidR="00950A44" w:rsidRDefault="00950A44" w:rsidP="00C5590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80CFCA6" w14:textId="77777777" w:rsidR="00950A44" w:rsidRPr="00F34E2E" w:rsidRDefault="00950A44" w:rsidP="00C5590E">
            <w:pPr>
              <w:spacing w:before="120" w:after="120" w:line="360" w:lineRule="auto"/>
              <w:rPr>
                <w:rFonts w:ascii="Arial" w:eastAsia="Tahoma" w:hAnsi="Arial" w:cs="Arial"/>
                <w:b/>
                <w:sz w:val="32"/>
                <w:szCs w:val="32"/>
              </w:rPr>
            </w:pPr>
            <w:r>
              <w:rPr>
                <w:rFonts w:ascii="Arial" w:eastAsia="Tahoma" w:hAnsi="Arial" w:cs="Arial"/>
                <w:b/>
                <w:sz w:val="32"/>
                <w:szCs w:val="32"/>
              </w:rPr>
              <w:t>Allison Dight</w:t>
            </w:r>
          </w:p>
        </w:tc>
      </w:tr>
      <w:tr w:rsidR="00950A44" w:rsidRPr="00640068" w14:paraId="6BDC1417" w14:textId="77777777" w:rsidTr="00C5590E">
        <w:tc>
          <w:tcPr>
            <w:tcW w:w="3438" w:type="dxa"/>
            <w:shd w:val="clear" w:color="auto" w:fill="D9D9D9"/>
          </w:tcPr>
          <w:p w14:paraId="0B11689A" w14:textId="77777777" w:rsidR="00950A44" w:rsidRDefault="00950A44" w:rsidP="00C5590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5E6A1DB" w14:textId="77777777" w:rsidR="00950A44" w:rsidRPr="00F34E2E" w:rsidRDefault="00950A44" w:rsidP="00C5590E">
            <w:pPr>
              <w:spacing w:before="120" w:after="120" w:line="360" w:lineRule="auto"/>
              <w:rPr>
                <w:rFonts w:ascii="Arial" w:eastAsia="Tahoma" w:hAnsi="Arial" w:cs="Arial"/>
                <w:b/>
                <w:sz w:val="32"/>
                <w:szCs w:val="32"/>
              </w:rPr>
            </w:pPr>
            <w:r w:rsidRPr="00F34E2E">
              <w:rPr>
                <w:rFonts w:ascii="Arial" w:eastAsia="Tahoma" w:hAnsi="Arial" w:cs="Arial"/>
                <w:b/>
                <w:sz w:val="32"/>
                <w:szCs w:val="32"/>
              </w:rPr>
              <w:t>23</w:t>
            </w:r>
            <w:r>
              <w:rPr>
                <w:rFonts w:ascii="Arial" w:eastAsia="Tahoma" w:hAnsi="Arial" w:cs="Arial"/>
                <w:b/>
                <w:sz w:val="32"/>
                <w:szCs w:val="32"/>
              </w:rPr>
              <w:t>18460</w:t>
            </w:r>
          </w:p>
        </w:tc>
      </w:tr>
      <w:tr w:rsidR="00950A44" w:rsidRPr="00640068" w14:paraId="0755AE98" w14:textId="77777777" w:rsidTr="00C5590E">
        <w:tc>
          <w:tcPr>
            <w:tcW w:w="3438" w:type="dxa"/>
            <w:shd w:val="clear" w:color="auto" w:fill="D9D9D9"/>
          </w:tcPr>
          <w:p w14:paraId="74FBA5C5" w14:textId="77777777" w:rsidR="00950A44" w:rsidRDefault="00950A44" w:rsidP="00C5590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5137AA9" w14:textId="77777777" w:rsidR="00950A44" w:rsidRPr="004E76D1" w:rsidRDefault="00950A44" w:rsidP="00C5590E">
            <w:pPr>
              <w:spacing w:before="120" w:after="120" w:line="360" w:lineRule="auto"/>
              <w:rPr>
                <w:rFonts w:ascii="Tahoma" w:eastAsia="Tahoma" w:hAnsi="Tahoma" w:cs="Tahoma"/>
                <w:b/>
                <w:bCs/>
                <w:sz w:val="32"/>
                <w:szCs w:val="32"/>
              </w:rPr>
            </w:pPr>
            <w:r>
              <w:rPr>
                <w:rFonts w:ascii="Tahoma" w:eastAsia="Tahoma" w:hAnsi="Tahoma" w:cs="Tahoma"/>
                <w:b/>
                <w:bCs/>
                <w:sz w:val="32"/>
                <w:szCs w:val="32"/>
              </w:rPr>
              <w:t>BMSK6008</w:t>
            </w:r>
          </w:p>
        </w:tc>
      </w:tr>
      <w:tr w:rsidR="00950A44" w:rsidRPr="00640068" w14:paraId="076001F7" w14:textId="77777777" w:rsidTr="00C5590E">
        <w:trPr>
          <w:trHeight w:val="614"/>
        </w:trPr>
        <w:tc>
          <w:tcPr>
            <w:tcW w:w="3438" w:type="dxa"/>
            <w:shd w:val="clear" w:color="auto" w:fill="D9D9D9"/>
          </w:tcPr>
          <w:p w14:paraId="7D17A0CE" w14:textId="77777777" w:rsidR="00950A44" w:rsidRDefault="00950A44" w:rsidP="00C5590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E8109C2" w14:textId="77777777" w:rsidR="00950A44" w:rsidRPr="00BC5F2F" w:rsidRDefault="00950A44" w:rsidP="00C5590E">
            <w:pPr>
              <w:pStyle w:val="Title"/>
              <w:rPr>
                <w:b/>
                <w:bCs/>
                <w:color w:val="000000" w:themeColor="text1"/>
                <w:sz w:val="32"/>
                <w:szCs w:val="32"/>
              </w:rPr>
            </w:pPr>
            <w:r>
              <w:rPr>
                <w:b/>
                <w:bCs/>
                <w:color w:val="000000" w:themeColor="text1"/>
                <w:sz w:val="32"/>
                <w:szCs w:val="32"/>
              </w:rPr>
              <w:t>Coaching And Mentoring</w:t>
            </w:r>
          </w:p>
        </w:tc>
      </w:tr>
    </w:tbl>
    <w:p w14:paraId="093813D6" w14:textId="77777777" w:rsidR="00950A44" w:rsidRDefault="00950A44" w:rsidP="00950A44">
      <w:pPr>
        <w:spacing w:before="120" w:after="120" w:line="360" w:lineRule="auto"/>
        <w:rPr>
          <w:color w:val="FF0000"/>
        </w:rPr>
      </w:pPr>
    </w:p>
    <w:p w14:paraId="475DA792" w14:textId="77777777" w:rsidR="00950A44" w:rsidRDefault="00950A44" w:rsidP="00950A44">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EF27A08" w14:textId="77777777" w:rsidR="00950A44" w:rsidRPr="00F867C0" w:rsidRDefault="00950A44" w:rsidP="00950A44">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assessment, or where assessment has been built on </w:t>
      </w:r>
      <w:del w:id="0" w:author="allison dight" w:date="2025-11-23T16:42:00Z" w16du:dateUtc="2025-11-23T16:42:00Z">
        <w:r w:rsidRPr="00F867C0" w:rsidDel="00495DF0">
          <w:rPr>
            <w:rFonts w:ascii="Tahoma" w:eastAsia="Tahoma" w:hAnsi="Tahoma" w:cs="Tahoma"/>
            <w:color w:val="000000"/>
          </w:rPr>
          <w:delText>a previous</w:delText>
        </w:r>
      </w:del>
      <w:ins w:id="1" w:author="allison dight" w:date="2025-11-23T16:42:00Z" w16du:dateUtc="2025-11-23T16:42:00Z">
        <w:r w:rsidRPr="00F867C0">
          <w:rPr>
            <w:rFonts w:ascii="Tahoma" w:eastAsia="Tahoma" w:hAnsi="Tahoma" w:cs="Tahoma"/>
            <w:color w:val="000000"/>
          </w:rPr>
          <w:t>an earlier</w:t>
        </w:r>
      </w:ins>
      <w:r w:rsidRPr="00F867C0">
        <w:rPr>
          <w:rFonts w:ascii="Tahoma" w:eastAsia="Tahoma" w:hAnsi="Tahoma" w:cs="Tahoma"/>
          <w:color w:val="000000"/>
        </w:rPr>
        <w:t xml:space="preserve"> assessment, this has been identified. Where materials have been used from other sources it has been properly acknowledged. If this statement is untrue, the student acknowledges that an assessment offence has been committed.</w:t>
      </w:r>
    </w:p>
    <w:p w14:paraId="6740779F" w14:textId="77777777" w:rsidR="00950A44" w:rsidRPr="00B85DFD" w:rsidRDefault="00950A44" w:rsidP="00950A44">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w:t>
      </w:r>
      <w:r>
        <w:rPr>
          <w:rFonts w:ascii="Tahoma" w:eastAsia="Tahoma" w:hAnsi="Tahoma" w:cs="Tahoma"/>
          <w:color w:val="000000"/>
        </w:rPr>
        <w:t xml:space="preserve"> both the University and of IL</w:t>
      </w:r>
    </w:p>
    <w:p w14:paraId="5FA5BFB2" w14:textId="77777777" w:rsidR="00EB6050" w:rsidRDefault="00EB6050"/>
    <w:sdt>
      <w:sdtPr>
        <w:id w:val="7595718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0269D20" w14:textId="5A1299CE" w:rsidR="00D55CED" w:rsidRDefault="00D55CED">
          <w:pPr>
            <w:pStyle w:val="TOCHeading"/>
          </w:pPr>
          <w:r>
            <w:t>Contents</w:t>
          </w:r>
        </w:p>
        <w:p w14:paraId="3B4A18B2" w14:textId="268D2910" w:rsidR="00A97F37" w:rsidRDefault="00D55C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468819" w:history="1">
            <w:r w:rsidR="00A97F37" w:rsidRPr="00DC6903">
              <w:rPr>
                <w:rStyle w:val="Hyperlink"/>
                <w:noProof/>
              </w:rPr>
              <w:t>Introduction</w:t>
            </w:r>
            <w:r w:rsidR="00A97F37">
              <w:rPr>
                <w:noProof/>
                <w:webHidden/>
              </w:rPr>
              <w:tab/>
            </w:r>
            <w:r w:rsidR="00A97F37">
              <w:rPr>
                <w:noProof/>
                <w:webHidden/>
              </w:rPr>
              <w:fldChar w:fldCharType="begin"/>
            </w:r>
            <w:r w:rsidR="00A97F37">
              <w:rPr>
                <w:noProof/>
                <w:webHidden/>
              </w:rPr>
              <w:instrText xml:space="preserve"> PAGEREF _Toc221468819 \h </w:instrText>
            </w:r>
            <w:r w:rsidR="00A97F37">
              <w:rPr>
                <w:noProof/>
                <w:webHidden/>
              </w:rPr>
            </w:r>
            <w:r w:rsidR="00A97F37">
              <w:rPr>
                <w:noProof/>
                <w:webHidden/>
              </w:rPr>
              <w:fldChar w:fldCharType="separate"/>
            </w:r>
            <w:r w:rsidR="000553D6">
              <w:rPr>
                <w:noProof/>
                <w:webHidden/>
              </w:rPr>
              <w:t>3</w:t>
            </w:r>
            <w:r w:rsidR="00A97F37">
              <w:rPr>
                <w:noProof/>
                <w:webHidden/>
              </w:rPr>
              <w:fldChar w:fldCharType="end"/>
            </w:r>
          </w:hyperlink>
        </w:p>
        <w:p w14:paraId="24A2440D" w14:textId="451B783D" w:rsidR="00A97F37" w:rsidRDefault="00A97F37">
          <w:pPr>
            <w:pStyle w:val="TOC1"/>
            <w:tabs>
              <w:tab w:val="right" w:leader="dot" w:pos="9016"/>
            </w:tabs>
            <w:rPr>
              <w:rFonts w:eastAsiaTheme="minorEastAsia"/>
              <w:noProof/>
              <w:lang w:eastAsia="en-GB"/>
            </w:rPr>
          </w:pPr>
          <w:hyperlink w:anchor="_Toc221468820" w:history="1">
            <w:r w:rsidRPr="00DC6903">
              <w:rPr>
                <w:rStyle w:val="Hyperlink"/>
                <w:noProof/>
              </w:rPr>
              <w:t>Similarities and differences of Coaching and Mentoring</w:t>
            </w:r>
            <w:r>
              <w:rPr>
                <w:noProof/>
                <w:webHidden/>
              </w:rPr>
              <w:tab/>
            </w:r>
            <w:r>
              <w:rPr>
                <w:noProof/>
                <w:webHidden/>
              </w:rPr>
              <w:fldChar w:fldCharType="begin"/>
            </w:r>
            <w:r>
              <w:rPr>
                <w:noProof/>
                <w:webHidden/>
              </w:rPr>
              <w:instrText xml:space="preserve"> PAGEREF _Toc221468820 \h </w:instrText>
            </w:r>
            <w:r>
              <w:rPr>
                <w:noProof/>
                <w:webHidden/>
              </w:rPr>
            </w:r>
            <w:r>
              <w:rPr>
                <w:noProof/>
                <w:webHidden/>
              </w:rPr>
              <w:fldChar w:fldCharType="separate"/>
            </w:r>
            <w:r w:rsidR="000553D6">
              <w:rPr>
                <w:noProof/>
                <w:webHidden/>
              </w:rPr>
              <w:t>4</w:t>
            </w:r>
            <w:r>
              <w:rPr>
                <w:noProof/>
                <w:webHidden/>
              </w:rPr>
              <w:fldChar w:fldCharType="end"/>
            </w:r>
          </w:hyperlink>
        </w:p>
        <w:p w14:paraId="001962F8" w14:textId="47299835" w:rsidR="00A97F37" w:rsidRDefault="00A97F37">
          <w:pPr>
            <w:pStyle w:val="TOC2"/>
            <w:tabs>
              <w:tab w:val="right" w:leader="dot" w:pos="9016"/>
            </w:tabs>
            <w:rPr>
              <w:rFonts w:eastAsiaTheme="minorEastAsia"/>
              <w:noProof/>
              <w:lang w:eastAsia="en-GB"/>
            </w:rPr>
          </w:pPr>
          <w:hyperlink w:anchor="_Toc221468821" w:history="1">
            <w:r w:rsidRPr="00DC6903">
              <w:rPr>
                <w:rStyle w:val="Hyperlink"/>
                <w:noProof/>
              </w:rPr>
              <w:t>Conclusion</w:t>
            </w:r>
            <w:r>
              <w:rPr>
                <w:noProof/>
                <w:webHidden/>
              </w:rPr>
              <w:tab/>
            </w:r>
            <w:r>
              <w:rPr>
                <w:noProof/>
                <w:webHidden/>
              </w:rPr>
              <w:fldChar w:fldCharType="begin"/>
            </w:r>
            <w:r>
              <w:rPr>
                <w:noProof/>
                <w:webHidden/>
              </w:rPr>
              <w:instrText xml:space="preserve"> PAGEREF _Toc221468821 \h </w:instrText>
            </w:r>
            <w:r>
              <w:rPr>
                <w:noProof/>
                <w:webHidden/>
              </w:rPr>
            </w:r>
            <w:r>
              <w:rPr>
                <w:noProof/>
                <w:webHidden/>
              </w:rPr>
              <w:fldChar w:fldCharType="separate"/>
            </w:r>
            <w:r w:rsidR="000553D6">
              <w:rPr>
                <w:noProof/>
                <w:webHidden/>
              </w:rPr>
              <w:t>4</w:t>
            </w:r>
            <w:r>
              <w:rPr>
                <w:noProof/>
                <w:webHidden/>
              </w:rPr>
              <w:fldChar w:fldCharType="end"/>
            </w:r>
          </w:hyperlink>
        </w:p>
        <w:p w14:paraId="68F67911" w14:textId="05137C39" w:rsidR="00A97F37" w:rsidRDefault="00A97F37">
          <w:pPr>
            <w:pStyle w:val="TOC1"/>
            <w:tabs>
              <w:tab w:val="right" w:leader="dot" w:pos="9016"/>
            </w:tabs>
            <w:rPr>
              <w:rFonts w:eastAsiaTheme="minorEastAsia"/>
              <w:noProof/>
              <w:lang w:eastAsia="en-GB"/>
            </w:rPr>
          </w:pPr>
          <w:hyperlink w:anchor="_Toc221468822" w:history="1">
            <w:r w:rsidRPr="00DC6903">
              <w:rPr>
                <w:rStyle w:val="Hyperlink"/>
                <w:rFonts w:eastAsia="Times New Roman"/>
                <w:noProof/>
                <w:lang w:eastAsia="en-GB"/>
              </w:rPr>
              <w:t>Mentoring in a Hair Salon Business</w:t>
            </w:r>
            <w:r>
              <w:rPr>
                <w:noProof/>
                <w:webHidden/>
              </w:rPr>
              <w:tab/>
            </w:r>
            <w:r>
              <w:rPr>
                <w:noProof/>
                <w:webHidden/>
              </w:rPr>
              <w:fldChar w:fldCharType="begin"/>
            </w:r>
            <w:r>
              <w:rPr>
                <w:noProof/>
                <w:webHidden/>
              </w:rPr>
              <w:instrText xml:space="preserve"> PAGEREF _Toc221468822 \h </w:instrText>
            </w:r>
            <w:r>
              <w:rPr>
                <w:noProof/>
                <w:webHidden/>
              </w:rPr>
            </w:r>
            <w:r>
              <w:rPr>
                <w:noProof/>
                <w:webHidden/>
              </w:rPr>
              <w:fldChar w:fldCharType="separate"/>
            </w:r>
            <w:r w:rsidR="000553D6">
              <w:rPr>
                <w:noProof/>
                <w:webHidden/>
              </w:rPr>
              <w:t>5</w:t>
            </w:r>
            <w:r>
              <w:rPr>
                <w:noProof/>
                <w:webHidden/>
              </w:rPr>
              <w:fldChar w:fldCharType="end"/>
            </w:r>
          </w:hyperlink>
        </w:p>
        <w:p w14:paraId="528F6B20" w14:textId="7A11932D" w:rsidR="00A97F37" w:rsidRDefault="00A97F37">
          <w:pPr>
            <w:pStyle w:val="TOC2"/>
            <w:tabs>
              <w:tab w:val="right" w:leader="dot" w:pos="9016"/>
            </w:tabs>
            <w:rPr>
              <w:rFonts w:eastAsiaTheme="minorEastAsia"/>
              <w:noProof/>
              <w:lang w:eastAsia="en-GB"/>
            </w:rPr>
          </w:pPr>
          <w:hyperlink w:anchor="_Toc221468823" w:history="1">
            <w:r w:rsidRPr="00DC690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_Toc221468823 \h </w:instrText>
            </w:r>
            <w:r>
              <w:rPr>
                <w:noProof/>
                <w:webHidden/>
              </w:rPr>
            </w:r>
            <w:r>
              <w:rPr>
                <w:noProof/>
                <w:webHidden/>
              </w:rPr>
              <w:fldChar w:fldCharType="separate"/>
            </w:r>
            <w:r w:rsidR="000553D6">
              <w:rPr>
                <w:noProof/>
                <w:webHidden/>
              </w:rPr>
              <w:t>10</w:t>
            </w:r>
            <w:r>
              <w:rPr>
                <w:noProof/>
                <w:webHidden/>
              </w:rPr>
              <w:fldChar w:fldCharType="end"/>
            </w:r>
          </w:hyperlink>
        </w:p>
        <w:p w14:paraId="630D8BF4" w14:textId="5D9BE68E" w:rsidR="00A97F37" w:rsidRDefault="00A97F37">
          <w:pPr>
            <w:pStyle w:val="TOC1"/>
            <w:tabs>
              <w:tab w:val="right" w:leader="dot" w:pos="9016"/>
            </w:tabs>
            <w:rPr>
              <w:rFonts w:eastAsiaTheme="minorEastAsia"/>
              <w:noProof/>
              <w:lang w:eastAsia="en-GB"/>
            </w:rPr>
          </w:pPr>
          <w:hyperlink w:anchor="_Toc221468824" w:history="1">
            <w:r w:rsidRPr="00DC6903">
              <w:rPr>
                <w:rStyle w:val="Hyperlink"/>
                <w:rFonts w:eastAsia="Times New Roman"/>
                <w:noProof/>
                <w:lang w:eastAsia="en-GB"/>
              </w:rPr>
              <w:t>Critical Analysis of Skills, Behaviours, and Attitudes in Mentoring Within an Organisational Context</w:t>
            </w:r>
            <w:r>
              <w:rPr>
                <w:noProof/>
                <w:webHidden/>
              </w:rPr>
              <w:tab/>
            </w:r>
            <w:r>
              <w:rPr>
                <w:noProof/>
                <w:webHidden/>
              </w:rPr>
              <w:fldChar w:fldCharType="begin"/>
            </w:r>
            <w:r>
              <w:rPr>
                <w:noProof/>
                <w:webHidden/>
              </w:rPr>
              <w:instrText xml:space="preserve"> PAGEREF _Toc221468824 \h </w:instrText>
            </w:r>
            <w:r>
              <w:rPr>
                <w:noProof/>
                <w:webHidden/>
              </w:rPr>
            </w:r>
            <w:r>
              <w:rPr>
                <w:noProof/>
                <w:webHidden/>
              </w:rPr>
              <w:fldChar w:fldCharType="separate"/>
            </w:r>
            <w:r w:rsidR="000553D6">
              <w:rPr>
                <w:noProof/>
                <w:webHidden/>
              </w:rPr>
              <w:t>11</w:t>
            </w:r>
            <w:r>
              <w:rPr>
                <w:noProof/>
                <w:webHidden/>
              </w:rPr>
              <w:fldChar w:fldCharType="end"/>
            </w:r>
          </w:hyperlink>
        </w:p>
        <w:p w14:paraId="19BF0DF9" w14:textId="3B734531" w:rsidR="00A97F37" w:rsidRDefault="00A97F37">
          <w:pPr>
            <w:pStyle w:val="TOC2"/>
            <w:tabs>
              <w:tab w:val="right" w:leader="dot" w:pos="9016"/>
            </w:tabs>
            <w:rPr>
              <w:rFonts w:eastAsiaTheme="minorEastAsia"/>
              <w:noProof/>
              <w:lang w:eastAsia="en-GB"/>
            </w:rPr>
          </w:pPr>
          <w:hyperlink w:anchor="_Toc221468825" w:history="1">
            <w:r w:rsidRPr="00DC6903">
              <w:rPr>
                <w:rStyle w:val="Hyperlink"/>
                <w:rFonts w:eastAsia="Times New Roman"/>
                <w:noProof/>
                <w:lang w:eastAsia="en-GB"/>
              </w:rPr>
              <w:t>Skills</w:t>
            </w:r>
            <w:r>
              <w:rPr>
                <w:noProof/>
                <w:webHidden/>
              </w:rPr>
              <w:tab/>
            </w:r>
            <w:r>
              <w:rPr>
                <w:noProof/>
                <w:webHidden/>
              </w:rPr>
              <w:fldChar w:fldCharType="begin"/>
            </w:r>
            <w:r>
              <w:rPr>
                <w:noProof/>
                <w:webHidden/>
              </w:rPr>
              <w:instrText xml:space="preserve"> PAGEREF _Toc221468825 \h </w:instrText>
            </w:r>
            <w:r>
              <w:rPr>
                <w:noProof/>
                <w:webHidden/>
              </w:rPr>
            </w:r>
            <w:r>
              <w:rPr>
                <w:noProof/>
                <w:webHidden/>
              </w:rPr>
              <w:fldChar w:fldCharType="separate"/>
            </w:r>
            <w:r w:rsidR="000553D6">
              <w:rPr>
                <w:noProof/>
                <w:webHidden/>
              </w:rPr>
              <w:t>11</w:t>
            </w:r>
            <w:r>
              <w:rPr>
                <w:noProof/>
                <w:webHidden/>
              </w:rPr>
              <w:fldChar w:fldCharType="end"/>
            </w:r>
          </w:hyperlink>
        </w:p>
        <w:p w14:paraId="5187C65F" w14:textId="3033E1C8" w:rsidR="00A97F37" w:rsidRDefault="00A97F37">
          <w:pPr>
            <w:pStyle w:val="TOC2"/>
            <w:tabs>
              <w:tab w:val="right" w:leader="dot" w:pos="9016"/>
            </w:tabs>
            <w:rPr>
              <w:rFonts w:eastAsiaTheme="minorEastAsia"/>
              <w:noProof/>
              <w:lang w:eastAsia="en-GB"/>
            </w:rPr>
          </w:pPr>
          <w:hyperlink w:anchor="_Toc221468826" w:history="1">
            <w:r w:rsidRPr="00DC6903">
              <w:rPr>
                <w:rStyle w:val="Hyperlink"/>
                <w:rFonts w:eastAsia="Times New Roman"/>
                <w:noProof/>
                <w:lang w:eastAsia="en-GB"/>
              </w:rPr>
              <w:t>Behaviours</w:t>
            </w:r>
            <w:r>
              <w:rPr>
                <w:noProof/>
                <w:webHidden/>
              </w:rPr>
              <w:tab/>
            </w:r>
            <w:r>
              <w:rPr>
                <w:noProof/>
                <w:webHidden/>
              </w:rPr>
              <w:fldChar w:fldCharType="begin"/>
            </w:r>
            <w:r>
              <w:rPr>
                <w:noProof/>
                <w:webHidden/>
              </w:rPr>
              <w:instrText xml:space="preserve"> PAGEREF _Toc221468826 \h </w:instrText>
            </w:r>
            <w:r>
              <w:rPr>
                <w:noProof/>
                <w:webHidden/>
              </w:rPr>
            </w:r>
            <w:r>
              <w:rPr>
                <w:noProof/>
                <w:webHidden/>
              </w:rPr>
              <w:fldChar w:fldCharType="separate"/>
            </w:r>
            <w:r w:rsidR="000553D6">
              <w:rPr>
                <w:noProof/>
                <w:webHidden/>
              </w:rPr>
              <w:t>11</w:t>
            </w:r>
            <w:r>
              <w:rPr>
                <w:noProof/>
                <w:webHidden/>
              </w:rPr>
              <w:fldChar w:fldCharType="end"/>
            </w:r>
          </w:hyperlink>
        </w:p>
        <w:p w14:paraId="60D21E33" w14:textId="57CD02AA" w:rsidR="00A97F37" w:rsidRDefault="00A97F37">
          <w:pPr>
            <w:pStyle w:val="TOC2"/>
            <w:tabs>
              <w:tab w:val="right" w:leader="dot" w:pos="9016"/>
            </w:tabs>
            <w:rPr>
              <w:rFonts w:eastAsiaTheme="minorEastAsia"/>
              <w:noProof/>
              <w:lang w:eastAsia="en-GB"/>
            </w:rPr>
          </w:pPr>
          <w:hyperlink w:anchor="_Toc221468827" w:history="1">
            <w:r w:rsidRPr="00DC6903">
              <w:rPr>
                <w:rStyle w:val="Hyperlink"/>
                <w:rFonts w:eastAsia="Times New Roman"/>
                <w:noProof/>
                <w:lang w:eastAsia="en-GB"/>
              </w:rPr>
              <w:t>Attitudes</w:t>
            </w:r>
            <w:r>
              <w:rPr>
                <w:noProof/>
                <w:webHidden/>
              </w:rPr>
              <w:tab/>
            </w:r>
            <w:r>
              <w:rPr>
                <w:noProof/>
                <w:webHidden/>
              </w:rPr>
              <w:fldChar w:fldCharType="begin"/>
            </w:r>
            <w:r>
              <w:rPr>
                <w:noProof/>
                <w:webHidden/>
              </w:rPr>
              <w:instrText xml:space="preserve"> PAGEREF _Toc221468827 \h </w:instrText>
            </w:r>
            <w:r>
              <w:rPr>
                <w:noProof/>
                <w:webHidden/>
              </w:rPr>
            </w:r>
            <w:r>
              <w:rPr>
                <w:noProof/>
                <w:webHidden/>
              </w:rPr>
              <w:fldChar w:fldCharType="separate"/>
            </w:r>
            <w:r w:rsidR="000553D6">
              <w:rPr>
                <w:noProof/>
                <w:webHidden/>
              </w:rPr>
              <w:t>12</w:t>
            </w:r>
            <w:r>
              <w:rPr>
                <w:noProof/>
                <w:webHidden/>
              </w:rPr>
              <w:fldChar w:fldCharType="end"/>
            </w:r>
          </w:hyperlink>
        </w:p>
        <w:p w14:paraId="77DD75BF" w14:textId="71A44ECF" w:rsidR="00A97F37" w:rsidRDefault="00A97F37">
          <w:pPr>
            <w:pStyle w:val="TOC2"/>
            <w:tabs>
              <w:tab w:val="right" w:leader="dot" w:pos="9016"/>
            </w:tabs>
            <w:rPr>
              <w:rFonts w:eastAsiaTheme="minorEastAsia"/>
              <w:noProof/>
              <w:lang w:eastAsia="en-GB"/>
            </w:rPr>
          </w:pPr>
          <w:hyperlink w:anchor="_Toc221468828" w:history="1">
            <w:r w:rsidRPr="00DC6903">
              <w:rPr>
                <w:rStyle w:val="Hyperlink"/>
                <w:rFonts w:eastAsia="Times New Roman"/>
                <w:noProof/>
                <w:lang w:eastAsia="en-GB"/>
              </w:rPr>
              <w:t>Critical Perspective</w:t>
            </w:r>
            <w:r>
              <w:rPr>
                <w:noProof/>
                <w:webHidden/>
              </w:rPr>
              <w:tab/>
            </w:r>
            <w:r>
              <w:rPr>
                <w:noProof/>
                <w:webHidden/>
              </w:rPr>
              <w:fldChar w:fldCharType="begin"/>
            </w:r>
            <w:r>
              <w:rPr>
                <w:noProof/>
                <w:webHidden/>
              </w:rPr>
              <w:instrText xml:space="preserve"> PAGEREF _Toc221468828 \h </w:instrText>
            </w:r>
            <w:r>
              <w:rPr>
                <w:noProof/>
                <w:webHidden/>
              </w:rPr>
            </w:r>
            <w:r>
              <w:rPr>
                <w:noProof/>
                <w:webHidden/>
              </w:rPr>
              <w:fldChar w:fldCharType="separate"/>
            </w:r>
            <w:r w:rsidR="000553D6">
              <w:rPr>
                <w:noProof/>
                <w:webHidden/>
              </w:rPr>
              <w:t>12</w:t>
            </w:r>
            <w:r>
              <w:rPr>
                <w:noProof/>
                <w:webHidden/>
              </w:rPr>
              <w:fldChar w:fldCharType="end"/>
            </w:r>
          </w:hyperlink>
        </w:p>
        <w:p w14:paraId="05FB1DD2" w14:textId="3D49C656" w:rsidR="00A97F37" w:rsidRDefault="00A97F37">
          <w:pPr>
            <w:pStyle w:val="TOC2"/>
            <w:tabs>
              <w:tab w:val="right" w:leader="dot" w:pos="9016"/>
            </w:tabs>
            <w:rPr>
              <w:rFonts w:eastAsiaTheme="minorEastAsia"/>
              <w:noProof/>
              <w:lang w:eastAsia="en-GB"/>
            </w:rPr>
          </w:pPr>
          <w:hyperlink w:anchor="_Toc221468829" w:history="1">
            <w:r w:rsidRPr="00DC690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_Toc221468829 \h </w:instrText>
            </w:r>
            <w:r>
              <w:rPr>
                <w:noProof/>
                <w:webHidden/>
              </w:rPr>
            </w:r>
            <w:r>
              <w:rPr>
                <w:noProof/>
                <w:webHidden/>
              </w:rPr>
              <w:fldChar w:fldCharType="separate"/>
            </w:r>
            <w:r w:rsidR="000553D6">
              <w:rPr>
                <w:noProof/>
                <w:webHidden/>
              </w:rPr>
              <w:t>12</w:t>
            </w:r>
            <w:r>
              <w:rPr>
                <w:noProof/>
                <w:webHidden/>
              </w:rPr>
              <w:fldChar w:fldCharType="end"/>
            </w:r>
          </w:hyperlink>
        </w:p>
        <w:p w14:paraId="0DB3B777" w14:textId="159AB5EA" w:rsidR="00A97F37" w:rsidRDefault="00A97F37">
          <w:pPr>
            <w:pStyle w:val="TOC1"/>
            <w:tabs>
              <w:tab w:val="right" w:leader="dot" w:pos="9016"/>
            </w:tabs>
            <w:rPr>
              <w:rFonts w:eastAsiaTheme="minorEastAsia"/>
              <w:noProof/>
              <w:lang w:eastAsia="en-GB"/>
            </w:rPr>
          </w:pPr>
          <w:hyperlink w:anchor="_Toc221468830" w:history="1">
            <w:r w:rsidRPr="00DC6903">
              <w:rPr>
                <w:rStyle w:val="Hyperlink"/>
                <w:rFonts w:eastAsia="Times New Roman"/>
                <w:noProof/>
                <w:lang w:eastAsia="en-GB"/>
              </w:rPr>
              <w:t>Critical Assessment of the GROW and CIGAR Models for Mentoring</w:t>
            </w:r>
            <w:r>
              <w:rPr>
                <w:noProof/>
                <w:webHidden/>
              </w:rPr>
              <w:tab/>
            </w:r>
            <w:r>
              <w:rPr>
                <w:noProof/>
                <w:webHidden/>
              </w:rPr>
              <w:fldChar w:fldCharType="begin"/>
            </w:r>
            <w:r>
              <w:rPr>
                <w:noProof/>
                <w:webHidden/>
              </w:rPr>
              <w:instrText xml:space="preserve"> PAGEREF _Toc221468830 \h </w:instrText>
            </w:r>
            <w:r>
              <w:rPr>
                <w:noProof/>
                <w:webHidden/>
              </w:rPr>
            </w:r>
            <w:r>
              <w:rPr>
                <w:noProof/>
                <w:webHidden/>
              </w:rPr>
              <w:fldChar w:fldCharType="separate"/>
            </w:r>
            <w:r w:rsidR="000553D6">
              <w:rPr>
                <w:noProof/>
                <w:webHidden/>
              </w:rPr>
              <w:t>13</w:t>
            </w:r>
            <w:r>
              <w:rPr>
                <w:noProof/>
                <w:webHidden/>
              </w:rPr>
              <w:fldChar w:fldCharType="end"/>
            </w:r>
          </w:hyperlink>
        </w:p>
        <w:p w14:paraId="42921038" w14:textId="4F7EEB9E" w:rsidR="00A97F37" w:rsidRDefault="00A97F37">
          <w:pPr>
            <w:pStyle w:val="TOC1"/>
            <w:tabs>
              <w:tab w:val="right" w:leader="dot" w:pos="9016"/>
            </w:tabs>
            <w:rPr>
              <w:rFonts w:eastAsiaTheme="minorEastAsia"/>
              <w:noProof/>
              <w:lang w:eastAsia="en-GB"/>
            </w:rPr>
          </w:pPr>
          <w:hyperlink w:anchor="_Toc221468831" w:history="1">
            <w:r w:rsidRPr="00DC6903">
              <w:rPr>
                <w:rStyle w:val="Hyperlink"/>
                <w:rFonts w:eastAsia="Times New Roman"/>
                <w:noProof/>
                <w:lang w:eastAsia="en-GB"/>
              </w:rPr>
              <w:t>The GROW Model</w:t>
            </w:r>
            <w:r>
              <w:rPr>
                <w:noProof/>
                <w:webHidden/>
              </w:rPr>
              <w:tab/>
            </w:r>
            <w:r>
              <w:rPr>
                <w:noProof/>
                <w:webHidden/>
              </w:rPr>
              <w:fldChar w:fldCharType="begin"/>
            </w:r>
            <w:r>
              <w:rPr>
                <w:noProof/>
                <w:webHidden/>
              </w:rPr>
              <w:instrText xml:space="preserve"> PAGEREF _Toc221468831 \h </w:instrText>
            </w:r>
            <w:r>
              <w:rPr>
                <w:noProof/>
                <w:webHidden/>
              </w:rPr>
            </w:r>
            <w:r>
              <w:rPr>
                <w:noProof/>
                <w:webHidden/>
              </w:rPr>
              <w:fldChar w:fldCharType="separate"/>
            </w:r>
            <w:r w:rsidR="000553D6">
              <w:rPr>
                <w:noProof/>
                <w:webHidden/>
              </w:rPr>
              <w:t>13</w:t>
            </w:r>
            <w:r>
              <w:rPr>
                <w:noProof/>
                <w:webHidden/>
              </w:rPr>
              <w:fldChar w:fldCharType="end"/>
            </w:r>
          </w:hyperlink>
        </w:p>
        <w:p w14:paraId="788512D3" w14:textId="589B6C09" w:rsidR="00A97F37" w:rsidRDefault="00A97F37">
          <w:pPr>
            <w:pStyle w:val="TOC2"/>
            <w:tabs>
              <w:tab w:val="right" w:leader="dot" w:pos="9016"/>
            </w:tabs>
            <w:rPr>
              <w:rFonts w:eastAsiaTheme="minorEastAsia"/>
              <w:noProof/>
              <w:lang w:eastAsia="en-GB"/>
            </w:rPr>
          </w:pPr>
          <w:hyperlink w:anchor="_Toc221468832" w:history="1">
            <w:r w:rsidRPr="00DC6903">
              <w:rPr>
                <w:rStyle w:val="Hyperlink"/>
                <w:rFonts w:eastAsia="Times New Roman"/>
                <w:noProof/>
                <w:lang w:eastAsia="en-GB"/>
              </w:rPr>
              <w:t>Strengths</w:t>
            </w:r>
            <w:r>
              <w:rPr>
                <w:noProof/>
                <w:webHidden/>
              </w:rPr>
              <w:tab/>
            </w:r>
            <w:r>
              <w:rPr>
                <w:noProof/>
                <w:webHidden/>
              </w:rPr>
              <w:fldChar w:fldCharType="begin"/>
            </w:r>
            <w:r>
              <w:rPr>
                <w:noProof/>
                <w:webHidden/>
              </w:rPr>
              <w:instrText xml:space="preserve"> PAGEREF _Toc221468832 \h </w:instrText>
            </w:r>
            <w:r>
              <w:rPr>
                <w:noProof/>
                <w:webHidden/>
              </w:rPr>
            </w:r>
            <w:r>
              <w:rPr>
                <w:noProof/>
                <w:webHidden/>
              </w:rPr>
              <w:fldChar w:fldCharType="separate"/>
            </w:r>
            <w:r w:rsidR="000553D6">
              <w:rPr>
                <w:noProof/>
                <w:webHidden/>
              </w:rPr>
              <w:t>13</w:t>
            </w:r>
            <w:r>
              <w:rPr>
                <w:noProof/>
                <w:webHidden/>
              </w:rPr>
              <w:fldChar w:fldCharType="end"/>
            </w:r>
          </w:hyperlink>
        </w:p>
        <w:p w14:paraId="24302ABB" w14:textId="70D70819" w:rsidR="00A97F37" w:rsidRDefault="00A97F37">
          <w:pPr>
            <w:pStyle w:val="TOC2"/>
            <w:tabs>
              <w:tab w:val="right" w:leader="dot" w:pos="9016"/>
            </w:tabs>
            <w:rPr>
              <w:rFonts w:eastAsiaTheme="minorEastAsia"/>
              <w:noProof/>
              <w:lang w:eastAsia="en-GB"/>
            </w:rPr>
          </w:pPr>
          <w:hyperlink w:anchor="_Toc221468833" w:history="1">
            <w:r w:rsidRPr="00DC6903">
              <w:rPr>
                <w:rStyle w:val="Hyperlink"/>
                <w:rFonts w:eastAsia="Times New Roman"/>
                <w:noProof/>
                <w:lang w:eastAsia="en-GB"/>
              </w:rPr>
              <w:t>Limitations</w:t>
            </w:r>
            <w:r>
              <w:rPr>
                <w:noProof/>
                <w:webHidden/>
              </w:rPr>
              <w:tab/>
            </w:r>
            <w:r>
              <w:rPr>
                <w:noProof/>
                <w:webHidden/>
              </w:rPr>
              <w:fldChar w:fldCharType="begin"/>
            </w:r>
            <w:r>
              <w:rPr>
                <w:noProof/>
                <w:webHidden/>
              </w:rPr>
              <w:instrText xml:space="preserve"> PAGEREF _Toc221468833 \h </w:instrText>
            </w:r>
            <w:r>
              <w:rPr>
                <w:noProof/>
                <w:webHidden/>
              </w:rPr>
            </w:r>
            <w:r>
              <w:rPr>
                <w:noProof/>
                <w:webHidden/>
              </w:rPr>
              <w:fldChar w:fldCharType="separate"/>
            </w:r>
            <w:r w:rsidR="000553D6">
              <w:rPr>
                <w:noProof/>
                <w:webHidden/>
              </w:rPr>
              <w:t>13</w:t>
            </w:r>
            <w:r>
              <w:rPr>
                <w:noProof/>
                <w:webHidden/>
              </w:rPr>
              <w:fldChar w:fldCharType="end"/>
            </w:r>
          </w:hyperlink>
        </w:p>
        <w:p w14:paraId="66E407FF" w14:textId="3CC8FE56" w:rsidR="00A97F37" w:rsidRDefault="00A97F37">
          <w:pPr>
            <w:pStyle w:val="TOC2"/>
            <w:tabs>
              <w:tab w:val="right" w:leader="dot" w:pos="9016"/>
            </w:tabs>
            <w:rPr>
              <w:rFonts w:eastAsiaTheme="minorEastAsia"/>
              <w:noProof/>
              <w:lang w:eastAsia="en-GB"/>
            </w:rPr>
          </w:pPr>
          <w:hyperlink w:anchor="_Toc221468834" w:history="1">
            <w:r w:rsidRPr="00DC6903">
              <w:rPr>
                <w:rStyle w:val="Hyperlink"/>
                <w:rFonts w:eastAsia="Times New Roman"/>
                <w:noProof/>
                <w:lang w:eastAsia="en-GB"/>
              </w:rPr>
              <w:t>Critical Perspective</w:t>
            </w:r>
            <w:r>
              <w:rPr>
                <w:noProof/>
                <w:webHidden/>
              </w:rPr>
              <w:tab/>
            </w:r>
            <w:r>
              <w:rPr>
                <w:noProof/>
                <w:webHidden/>
              </w:rPr>
              <w:fldChar w:fldCharType="begin"/>
            </w:r>
            <w:r>
              <w:rPr>
                <w:noProof/>
                <w:webHidden/>
              </w:rPr>
              <w:instrText xml:space="preserve"> PAGEREF _Toc221468834 \h </w:instrText>
            </w:r>
            <w:r>
              <w:rPr>
                <w:noProof/>
                <w:webHidden/>
              </w:rPr>
            </w:r>
            <w:r>
              <w:rPr>
                <w:noProof/>
                <w:webHidden/>
              </w:rPr>
              <w:fldChar w:fldCharType="separate"/>
            </w:r>
            <w:r w:rsidR="000553D6">
              <w:rPr>
                <w:noProof/>
                <w:webHidden/>
              </w:rPr>
              <w:t>13</w:t>
            </w:r>
            <w:r>
              <w:rPr>
                <w:noProof/>
                <w:webHidden/>
              </w:rPr>
              <w:fldChar w:fldCharType="end"/>
            </w:r>
          </w:hyperlink>
        </w:p>
        <w:p w14:paraId="5513A717" w14:textId="66CF9726" w:rsidR="00A97F37" w:rsidRDefault="00A97F37">
          <w:pPr>
            <w:pStyle w:val="TOC1"/>
            <w:tabs>
              <w:tab w:val="right" w:leader="dot" w:pos="9016"/>
            </w:tabs>
            <w:rPr>
              <w:rFonts w:eastAsiaTheme="minorEastAsia"/>
              <w:noProof/>
              <w:lang w:eastAsia="en-GB"/>
            </w:rPr>
          </w:pPr>
          <w:hyperlink w:anchor="_Toc221468835" w:history="1">
            <w:r w:rsidRPr="00DC6903">
              <w:rPr>
                <w:rStyle w:val="Hyperlink"/>
                <w:rFonts w:eastAsia="Times New Roman"/>
                <w:noProof/>
                <w:lang w:eastAsia="en-GB"/>
              </w:rPr>
              <w:t>The CIGAR Model</w:t>
            </w:r>
            <w:r>
              <w:rPr>
                <w:noProof/>
                <w:webHidden/>
              </w:rPr>
              <w:tab/>
            </w:r>
            <w:r>
              <w:rPr>
                <w:noProof/>
                <w:webHidden/>
              </w:rPr>
              <w:fldChar w:fldCharType="begin"/>
            </w:r>
            <w:r>
              <w:rPr>
                <w:noProof/>
                <w:webHidden/>
              </w:rPr>
              <w:instrText xml:space="preserve"> PAGEREF _Toc221468835 \h </w:instrText>
            </w:r>
            <w:r>
              <w:rPr>
                <w:noProof/>
                <w:webHidden/>
              </w:rPr>
            </w:r>
            <w:r>
              <w:rPr>
                <w:noProof/>
                <w:webHidden/>
              </w:rPr>
              <w:fldChar w:fldCharType="separate"/>
            </w:r>
            <w:r w:rsidR="000553D6">
              <w:rPr>
                <w:noProof/>
                <w:webHidden/>
              </w:rPr>
              <w:t>14</w:t>
            </w:r>
            <w:r>
              <w:rPr>
                <w:noProof/>
                <w:webHidden/>
              </w:rPr>
              <w:fldChar w:fldCharType="end"/>
            </w:r>
          </w:hyperlink>
        </w:p>
        <w:p w14:paraId="6DFDF4F2" w14:textId="5A5AC74E" w:rsidR="00A97F37" w:rsidRDefault="00A97F37">
          <w:pPr>
            <w:pStyle w:val="TOC2"/>
            <w:tabs>
              <w:tab w:val="right" w:leader="dot" w:pos="9016"/>
            </w:tabs>
            <w:rPr>
              <w:rFonts w:eastAsiaTheme="minorEastAsia"/>
              <w:noProof/>
              <w:lang w:eastAsia="en-GB"/>
            </w:rPr>
          </w:pPr>
          <w:hyperlink w:anchor="_Toc221468836" w:history="1">
            <w:r w:rsidRPr="00DC6903">
              <w:rPr>
                <w:rStyle w:val="Hyperlink"/>
                <w:rFonts w:eastAsia="Times New Roman"/>
                <w:noProof/>
                <w:lang w:eastAsia="en-GB"/>
              </w:rPr>
              <w:t>Strengths</w:t>
            </w:r>
            <w:r>
              <w:rPr>
                <w:noProof/>
                <w:webHidden/>
              </w:rPr>
              <w:tab/>
            </w:r>
            <w:r>
              <w:rPr>
                <w:noProof/>
                <w:webHidden/>
              </w:rPr>
              <w:fldChar w:fldCharType="begin"/>
            </w:r>
            <w:r>
              <w:rPr>
                <w:noProof/>
                <w:webHidden/>
              </w:rPr>
              <w:instrText xml:space="preserve"> PAGEREF _Toc221468836 \h </w:instrText>
            </w:r>
            <w:r>
              <w:rPr>
                <w:noProof/>
                <w:webHidden/>
              </w:rPr>
            </w:r>
            <w:r>
              <w:rPr>
                <w:noProof/>
                <w:webHidden/>
              </w:rPr>
              <w:fldChar w:fldCharType="separate"/>
            </w:r>
            <w:r w:rsidR="000553D6">
              <w:rPr>
                <w:noProof/>
                <w:webHidden/>
              </w:rPr>
              <w:t>14</w:t>
            </w:r>
            <w:r>
              <w:rPr>
                <w:noProof/>
                <w:webHidden/>
              </w:rPr>
              <w:fldChar w:fldCharType="end"/>
            </w:r>
          </w:hyperlink>
        </w:p>
        <w:p w14:paraId="42AACEB7" w14:textId="07D303B4" w:rsidR="00A97F37" w:rsidRDefault="00A97F37">
          <w:pPr>
            <w:pStyle w:val="TOC2"/>
            <w:tabs>
              <w:tab w:val="right" w:leader="dot" w:pos="9016"/>
            </w:tabs>
            <w:rPr>
              <w:rFonts w:eastAsiaTheme="minorEastAsia"/>
              <w:noProof/>
              <w:lang w:eastAsia="en-GB"/>
            </w:rPr>
          </w:pPr>
          <w:hyperlink w:anchor="_Toc221468837" w:history="1">
            <w:r w:rsidRPr="00DC6903">
              <w:rPr>
                <w:rStyle w:val="Hyperlink"/>
                <w:rFonts w:eastAsia="Times New Roman"/>
                <w:noProof/>
                <w:lang w:eastAsia="en-GB"/>
              </w:rPr>
              <w:t>Limitations</w:t>
            </w:r>
            <w:r>
              <w:rPr>
                <w:noProof/>
                <w:webHidden/>
              </w:rPr>
              <w:tab/>
            </w:r>
            <w:r>
              <w:rPr>
                <w:noProof/>
                <w:webHidden/>
              </w:rPr>
              <w:fldChar w:fldCharType="begin"/>
            </w:r>
            <w:r>
              <w:rPr>
                <w:noProof/>
                <w:webHidden/>
              </w:rPr>
              <w:instrText xml:space="preserve"> PAGEREF _Toc221468837 \h </w:instrText>
            </w:r>
            <w:r>
              <w:rPr>
                <w:noProof/>
                <w:webHidden/>
              </w:rPr>
            </w:r>
            <w:r>
              <w:rPr>
                <w:noProof/>
                <w:webHidden/>
              </w:rPr>
              <w:fldChar w:fldCharType="separate"/>
            </w:r>
            <w:r w:rsidR="000553D6">
              <w:rPr>
                <w:noProof/>
                <w:webHidden/>
              </w:rPr>
              <w:t>14</w:t>
            </w:r>
            <w:r>
              <w:rPr>
                <w:noProof/>
                <w:webHidden/>
              </w:rPr>
              <w:fldChar w:fldCharType="end"/>
            </w:r>
          </w:hyperlink>
        </w:p>
        <w:p w14:paraId="2DC9246A" w14:textId="0693D25E" w:rsidR="00A97F37" w:rsidRDefault="00A97F37">
          <w:pPr>
            <w:pStyle w:val="TOC2"/>
            <w:tabs>
              <w:tab w:val="right" w:leader="dot" w:pos="9016"/>
            </w:tabs>
            <w:rPr>
              <w:rFonts w:eastAsiaTheme="minorEastAsia"/>
              <w:noProof/>
              <w:lang w:eastAsia="en-GB"/>
            </w:rPr>
          </w:pPr>
          <w:hyperlink w:anchor="_Toc221468838" w:history="1">
            <w:r w:rsidRPr="00DC6903">
              <w:rPr>
                <w:rStyle w:val="Hyperlink"/>
                <w:rFonts w:eastAsia="Times New Roman"/>
                <w:noProof/>
                <w:lang w:eastAsia="en-GB"/>
              </w:rPr>
              <w:t>Critical Perspective</w:t>
            </w:r>
            <w:r>
              <w:rPr>
                <w:noProof/>
                <w:webHidden/>
              </w:rPr>
              <w:tab/>
            </w:r>
            <w:r>
              <w:rPr>
                <w:noProof/>
                <w:webHidden/>
              </w:rPr>
              <w:fldChar w:fldCharType="begin"/>
            </w:r>
            <w:r>
              <w:rPr>
                <w:noProof/>
                <w:webHidden/>
              </w:rPr>
              <w:instrText xml:space="preserve"> PAGEREF _Toc221468838 \h </w:instrText>
            </w:r>
            <w:r>
              <w:rPr>
                <w:noProof/>
                <w:webHidden/>
              </w:rPr>
            </w:r>
            <w:r>
              <w:rPr>
                <w:noProof/>
                <w:webHidden/>
              </w:rPr>
              <w:fldChar w:fldCharType="separate"/>
            </w:r>
            <w:r w:rsidR="000553D6">
              <w:rPr>
                <w:noProof/>
                <w:webHidden/>
              </w:rPr>
              <w:t>14</w:t>
            </w:r>
            <w:r>
              <w:rPr>
                <w:noProof/>
                <w:webHidden/>
              </w:rPr>
              <w:fldChar w:fldCharType="end"/>
            </w:r>
          </w:hyperlink>
        </w:p>
        <w:p w14:paraId="1886B97F" w14:textId="68D54707" w:rsidR="00A97F37" w:rsidRDefault="00A97F37">
          <w:pPr>
            <w:pStyle w:val="TOC1"/>
            <w:tabs>
              <w:tab w:val="right" w:leader="dot" w:pos="9016"/>
            </w:tabs>
            <w:rPr>
              <w:rFonts w:eastAsiaTheme="minorEastAsia"/>
              <w:noProof/>
              <w:lang w:eastAsia="en-GB"/>
            </w:rPr>
          </w:pPr>
          <w:hyperlink w:anchor="_Toc221468839" w:history="1">
            <w:r w:rsidRPr="00DC6903">
              <w:rPr>
                <w:rStyle w:val="Hyperlink"/>
                <w:rFonts w:eastAsia="Times New Roman"/>
                <w:noProof/>
                <w:lang w:eastAsia="en-GB"/>
              </w:rPr>
              <w:t>Comparative Critical Assessment</w:t>
            </w:r>
            <w:r>
              <w:rPr>
                <w:noProof/>
                <w:webHidden/>
              </w:rPr>
              <w:tab/>
            </w:r>
            <w:r>
              <w:rPr>
                <w:noProof/>
                <w:webHidden/>
              </w:rPr>
              <w:fldChar w:fldCharType="begin"/>
            </w:r>
            <w:r>
              <w:rPr>
                <w:noProof/>
                <w:webHidden/>
              </w:rPr>
              <w:instrText xml:space="preserve"> PAGEREF _Toc221468839 \h </w:instrText>
            </w:r>
            <w:r>
              <w:rPr>
                <w:noProof/>
                <w:webHidden/>
              </w:rPr>
            </w:r>
            <w:r>
              <w:rPr>
                <w:noProof/>
                <w:webHidden/>
              </w:rPr>
              <w:fldChar w:fldCharType="separate"/>
            </w:r>
            <w:r w:rsidR="000553D6">
              <w:rPr>
                <w:noProof/>
                <w:webHidden/>
              </w:rPr>
              <w:t>14</w:t>
            </w:r>
            <w:r>
              <w:rPr>
                <w:noProof/>
                <w:webHidden/>
              </w:rPr>
              <w:fldChar w:fldCharType="end"/>
            </w:r>
          </w:hyperlink>
        </w:p>
        <w:p w14:paraId="0386FF74" w14:textId="3E68000C" w:rsidR="00A97F37" w:rsidRDefault="00A97F37">
          <w:pPr>
            <w:pStyle w:val="TOC2"/>
            <w:tabs>
              <w:tab w:val="right" w:leader="dot" w:pos="9016"/>
            </w:tabs>
            <w:rPr>
              <w:rFonts w:eastAsiaTheme="minorEastAsia"/>
              <w:noProof/>
              <w:lang w:eastAsia="en-GB"/>
            </w:rPr>
          </w:pPr>
          <w:hyperlink w:anchor="_Toc221468840" w:history="1">
            <w:r w:rsidRPr="00DC690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_Toc221468840 \h </w:instrText>
            </w:r>
            <w:r>
              <w:rPr>
                <w:noProof/>
                <w:webHidden/>
              </w:rPr>
            </w:r>
            <w:r>
              <w:rPr>
                <w:noProof/>
                <w:webHidden/>
              </w:rPr>
              <w:fldChar w:fldCharType="separate"/>
            </w:r>
            <w:r w:rsidR="000553D6">
              <w:rPr>
                <w:noProof/>
                <w:webHidden/>
              </w:rPr>
              <w:t>15</w:t>
            </w:r>
            <w:r>
              <w:rPr>
                <w:noProof/>
                <w:webHidden/>
              </w:rPr>
              <w:fldChar w:fldCharType="end"/>
            </w:r>
          </w:hyperlink>
        </w:p>
        <w:p w14:paraId="6D02AF19" w14:textId="64AFB8D1" w:rsidR="00A97F37" w:rsidRDefault="00A97F37">
          <w:pPr>
            <w:pStyle w:val="TOC1"/>
            <w:tabs>
              <w:tab w:val="right" w:leader="dot" w:pos="9016"/>
            </w:tabs>
            <w:rPr>
              <w:rFonts w:eastAsiaTheme="minorEastAsia"/>
              <w:noProof/>
              <w:lang w:eastAsia="en-GB"/>
            </w:rPr>
          </w:pPr>
          <w:hyperlink w:anchor="_Toc221468841" w:history="1">
            <w:r w:rsidRPr="00DC6903">
              <w:rPr>
                <w:rStyle w:val="Hyperlink"/>
                <w:noProof/>
              </w:rPr>
              <w:t>References</w:t>
            </w:r>
            <w:r>
              <w:rPr>
                <w:noProof/>
                <w:webHidden/>
              </w:rPr>
              <w:tab/>
            </w:r>
            <w:r>
              <w:rPr>
                <w:noProof/>
                <w:webHidden/>
              </w:rPr>
              <w:fldChar w:fldCharType="begin"/>
            </w:r>
            <w:r>
              <w:rPr>
                <w:noProof/>
                <w:webHidden/>
              </w:rPr>
              <w:instrText xml:space="preserve"> PAGEREF _Toc221468841 \h </w:instrText>
            </w:r>
            <w:r>
              <w:rPr>
                <w:noProof/>
                <w:webHidden/>
              </w:rPr>
            </w:r>
            <w:r>
              <w:rPr>
                <w:noProof/>
                <w:webHidden/>
              </w:rPr>
              <w:fldChar w:fldCharType="separate"/>
            </w:r>
            <w:r w:rsidR="000553D6">
              <w:rPr>
                <w:noProof/>
                <w:webHidden/>
              </w:rPr>
              <w:t>15</w:t>
            </w:r>
            <w:r>
              <w:rPr>
                <w:noProof/>
                <w:webHidden/>
              </w:rPr>
              <w:fldChar w:fldCharType="end"/>
            </w:r>
          </w:hyperlink>
        </w:p>
        <w:p w14:paraId="0D442058" w14:textId="1B04477F" w:rsidR="00950A44" w:rsidRDefault="00D55CED" w:rsidP="00A97F37">
          <w:r>
            <w:rPr>
              <w:b/>
              <w:bCs/>
            </w:rPr>
            <w:fldChar w:fldCharType="end"/>
          </w:r>
        </w:p>
      </w:sdtContent>
    </w:sdt>
    <w:p w14:paraId="096D2146" w14:textId="77777777" w:rsidR="00950A44" w:rsidRDefault="00950A44" w:rsidP="00950A44"/>
    <w:p w14:paraId="79EA98E8" w14:textId="77777777" w:rsidR="00950A44" w:rsidRDefault="00950A44" w:rsidP="00950A44"/>
    <w:p w14:paraId="67794184" w14:textId="77777777" w:rsidR="00950A44" w:rsidRDefault="00950A44" w:rsidP="00950A44"/>
    <w:p w14:paraId="1424B4FE" w14:textId="77777777" w:rsidR="00950A44" w:rsidRDefault="00950A44" w:rsidP="00950A44"/>
    <w:p w14:paraId="0B46C48F" w14:textId="77777777" w:rsidR="00950A44" w:rsidRDefault="00950A44" w:rsidP="00950A44"/>
    <w:p w14:paraId="47F81538" w14:textId="79EECCCC" w:rsidR="00950A44" w:rsidRDefault="00950A44" w:rsidP="00950A44">
      <w:pPr>
        <w:pStyle w:val="Heading1"/>
      </w:pPr>
      <w:bookmarkStart w:id="2" w:name="_Toc221468819"/>
      <w:r>
        <w:lastRenderedPageBreak/>
        <w:t>Introduction</w:t>
      </w:r>
      <w:bookmarkEnd w:id="2"/>
      <w:r>
        <w:t xml:space="preserve"> </w:t>
      </w:r>
    </w:p>
    <w:p w14:paraId="3E57FD86" w14:textId="77777777" w:rsidR="00950A44" w:rsidRDefault="00950A44" w:rsidP="00950A44"/>
    <w:p w14:paraId="07802184" w14:textId="77777777" w:rsidR="00950A44" w:rsidRDefault="00950A44" w:rsidP="00950A44"/>
    <w:p w14:paraId="62231124" w14:textId="5B3AB7B7" w:rsidR="00950A44" w:rsidRDefault="00510E0B" w:rsidP="00950A44">
      <w:r>
        <w:t>Coaching and mentoring are widely used approaches to support learning and development in the workplace. While coaching is usually short</w:t>
      </w:r>
      <w:r>
        <w:noBreakHyphen/>
        <w:t>term and performance</w:t>
      </w:r>
      <w:r>
        <w:noBreakHyphen/>
        <w:t>focused, mentoring offers longer</w:t>
      </w:r>
      <w:r>
        <w:noBreakHyphen/>
        <w:t xml:space="preserve">term guidance and the sharing of experience (Clutterbuck, 2019; Whitmore, 2017). </w:t>
      </w:r>
      <w:r w:rsidR="00C009E2">
        <w:t xml:space="preserve"> </w:t>
      </w:r>
      <w:r>
        <w:t xml:space="preserve"> </w:t>
      </w:r>
      <w:r w:rsidR="00932660">
        <w:t>T</w:t>
      </w:r>
      <w:r>
        <w:t xml:space="preserve">his </w:t>
      </w:r>
      <w:r w:rsidR="00C009E2">
        <w:t>assignment is based</w:t>
      </w:r>
      <w:r>
        <w:t xml:space="preserve"> on </w:t>
      </w:r>
      <w:r w:rsidR="00934BAB" w:rsidRPr="001D2A55">
        <w:rPr>
          <w:rStyle w:val="Strong"/>
        </w:rPr>
        <w:t>M</w:t>
      </w:r>
      <w:r w:rsidRPr="001D2A55">
        <w:rPr>
          <w:rStyle w:val="Strong"/>
        </w:rPr>
        <w:t>entoring</w:t>
      </w:r>
      <w:r>
        <w:t>, as it better suits the ongoing, hands</w:t>
      </w:r>
      <w:r>
        <w:noBreakHyphen/>
        <w:t xml:space="preserve">on learning </w:t>
      </w:r>
      <w:r w:rsidR="007B5E74">
        <w:t>needed</w:t>
      </w:r>
      <w:r>
        <w:t xml:space="preserve"> in a </w:t>
      </w:r>
      <w:r w:rsidR="001D2A55">
        <w:t>H</w:t>
      </w:r>
      <w:r>
        <w:t>air salon. Mentoring allows junior stylists to build skills, confidence, and professional identity through support from experienced colleagues. This assignment will critically assess two mentoring models</w:t>
      </w:r>
      <w:r w:rsidR="007B5E74">
        <w:t xml:space="preserve">, </w:t>
      </w:r>
      <w:r>
        <w:t>GROW and CIGAR</w:t>
      </w:r>
      <w:r w:rsidR="007B5E74">
        <w:t xml:space="preserve">, </w:t>
      </w:r>
      <w:r>
        <w:t xml:space="preserve">and evaluate which is most effective for </w:t>
      </w:r>
      <w:r w:rsidR="00913DC6">
        <w:t>the</w:t>
      </w:r>
      <w:r>
        <w:t xml:space="preserve"> salon environment.</w:t>
      </w:r>
    </w:p>
    <w:p w14:paraId="4941A3B4" w14:textId="77777777" w:rsidR="00950A44" w:rsidRDefault="00950A44" w:rsidP="00950A44"/>
    <w:p w14:paraId="779FD809" w14:textId="77777777" w:rsidR="00950A44" w:rsidRDefault="00950A44" w:rsidP="00950A44"/>
    <w:p w14:paraId="25FCF24B" w14:textId="77777777" w:rsidR="00950A44" w:rsidRDefault="00950A44" w:rsidP="00950A44"/>
    <w:p w14:paraId="2539A948" w14:textId="77777777" w:rsidR="00950A44" w:rsidRDefault="00950A44" w:rsidP="00950A44"/>
    <w:p w14:paraId="5303E9FD" w14:textId="77777777" w:rsidR="00950A44" w:rsidRDefault="00950A44" w:rsidP="00950A44"/>
    <w:p w14:paraId="6D0DE625" w14:textId="77777777" w:rsidR="00950A44" w:rsidRDefault="00950A44" w:rsidP="00950A44"/>
    <w:p w14:paraId="2BC8FCE2" w14:textId="77777777" w:rsidR="00950A44" w:rsidRDefault="00950A44" w:rsidP="00950A44"/>
    <w:p w14:paraId="2ECEC183" w14:textId="77777777" w:rsidR="00950A44" w:rsidRDefault="00950A44" w:rsidP="00950A44"/>
    <w:p w14:paraId="2A01BC86" w14:textId="77777777" w:rsidR="00950A44" w:rsidRDefault="00950A44" w:rsidP="00950A44"/>
    <w:p w14:paraId="6096B1DB" w14:textId="77777777" w:rsidR="00950A44" w:rsidRDefault="00950A44" w:rsidP="00950A44"/>
    <w:p w14:paraId="6D239866" w14:textId="77777777" w:rsidR="00950A44" w:rsidRDefault="00950A44" w:rsidP="00950A44"/>
    <w:p w14:paraId="04BA110B" w14:textId="77777777" w:rsidR="00950A44" w:rsidRDefault="00950A44" w:rsidP="00950A44"/>
    <w:p w14:paraId="5585B23D" w14:textId="77777777" w:rsidR="00950A44" w:rsidRDefault="00950A44" w:rsidP="00950A44"/>
    <w:p w14:paraId="5F518BF6" w14:textId="77777777" w:rsidR="00950A44" w:rsidRDefault="00950A44" w:rsidP="00950A44"/>
    <w:p w14:paraId="2068B918" w14:textId="77777777" w:rsidR="00950A44" w:rsidRDefault="00950A44" w:rsidP="00950A44"/>
    <w:p w14:paraId="2856E849" w14:textId="03CF56A9" w:rsidR="00950A44" w:rsidRDefault="00950A44" w:rsidP="00950A44"/>
    <w:p w14:paraId="67DD697D" w14:textId="77777777" w:rsidR="00950A44" w:rsidRDefault="00950A44" w:rsidP="00950A44"/>
    <w:p w14:paraId="03B8D082" w14:textId="7047E823" w:rsidR="00950A44" w:rsidRDefault="00950A44" w:rsidP="00950A44">
      <w:pPr>
        <w:pStyle w:val="Heading1"/>
      </w:pPr>
      <w:bookmarkStart w:id="3" w:name="_Toc221468820"/>
      <w:r w:rsidRPr="00A16F84">
        <w:lastRenderedPageBreak/>
        <w:t>Similarities and differences of Coaching and Mentoring</w:t>
      </w:r>
      <w:bookmarkEnd w:id="3"/>
    </w:p>
    <w:p w14:paraId="505C36C5" w14:textId="21F91B1C" w:rsidR="00D57AC9" w:rsidRPr="004514D8" w:rsidRDefault="00D57AC9" w:rsidP="00D57AC9">
      <w:pPr>
        <w:pStyle w:val="NormalWeb"/>
        <w:rPr>
          <w:rFonts w:asciiTheme="majorHAnsi" w:hAnsiTheme="majorHAnsi"/>
        </w:rPr>
      </w:pPr>
      <w:r w:rsidRPr="004514D8">
        <w:rPr>
          <w:rFonts w:asciiTheme="majorHAnsi" w:hAnsiTheme="majorHAnsi"/>
        </w:rPr>
        <w:t>Coaching and mentoring are complementary yet distinct developmental practices that support learning, capability building, and professional growth. Coaching is commonly defined as a structured, time</w:t>
      </w:r>
      <w:r w:rsidRPr="004514D8">
        <w:rPr>
          <w:rFonts w:asciiTheme="majorHAnsi" w:hAnsiTheme="majorHAnsi"/>
        </w:rPr>
        <w:noBreakHyphen/>
        <w:t>bound, and goal</w:t>
      </w:r>
      <w:r w:rsidRPr="004514D8">
        <w:rPr>
          <w:rFonts w:asciiTheme="majorHAnsi" w:hAnsiTheme="majorHAnsi"/>
        </w:rPr>
        <w:noBreakHyphen/>
        <w:t xml:space="preserve">oriented process that </w:t>
      </w:r>
      <w:r w:rsidR="00555B0C" w:rsidRPr="004514D8">
        <w:rPr>
          <w:rFonts w:asciiTheme="majorHAnsi" w:hAnsiTheme="majorHAnsi"/>
        </w:rPr>
        <w:t>helps</w:t>
      </w:r>
      <w:r w:rsidRPr="004514D8">
        <w:rPr>
          <w:rFonts w:asciiTheme="majorHAnsi" w:hAnsiTheme="majorHAnsi"/>
        </w:rPr>
        <w:t xml:space="preserve"> performance improvement by enabling individuals to generate their own solutions through reflective dialogue (Grant, 2017). Its theoretical foundations lie largely in humanistic psychology, particularly Rogers’ person</w:t>
      </w:r>
      <w:r w:rsidRPr="004514D8">
        <w:rPr>
          <w:rFonts w:asciiTheme="majorHAnsi" w:hAnsiTheme="majorHAnsi"/>
        </w:rPr>
        <w:noBreakHyphen/>
        <w:t xml:space="preserve">centred theory, which emphasises empathy, active listening, and the belief that individuals </w:t>
      </w:r>
      <w:r w:rsidR="000B0818" w:rsidRPr="004514D8">
        <w:rPr>
          <w:rFonts w:asciiTheme="majorHAnsi" w:hAnsiTheme="majorHAnsi"/>
        </w:rPr>
        <w:t>own</w:t>
      </w:r>
      <w:r w:rsidRPr="004514D8">
        <w:rPr>
          <w:rFonts w:asciiTheme="majorHAnsi" w:hAnsiTheme="majorHAnsi"/>
        </w:rPr>
        <w:t xml:space="preserve"> the capacity for self</w:t>
      </w:r>
      <w:r w:rsidRPr="004514D8">
        <w:rPr>
          <w:rFonts w:asciiTheme="majorHAnsi" w:hAnsiTheme="majorHAnsi"/>
        </w:rPr>
        <w:noBreakHyphen/>
        <w:t>directed growth (Rogers, 1951). Mentoring, by contrast, is typically a longer</w:t>
      </w:r>
      <w:r w:rsidRPr="004514D8">
        <w:rPr>
          <w:rFonts w:asciiTheme="majorHAnsi" w:hAnsiTheme="majorHAnsi"/>
        </w:rPr>
        <w:noBreakHyphen/>
        <w:t>term, relational process in which a more experienced practitioner provides guidance, psychosocial support, and career development advice to a less experienced colleague (Clutterbuck, 2019). Rooted in social learning theory, mentoring relies on modelling, observation, and the transfer of tacit knowledge (Bandura, 1977). While both practices require emotional intelligence, ethical sensitivity, and interpersonal skill (Passmore &amp; Fillery</w:t>
      </w:r>
      <w:r w:rsidRPr="004514D8">
        <w:rPr>
          <w:rFonts w:asciiTheme="majorHAnsi" w:hAnsiTheme="majorHAnsi"/>
        </w:rPr>
        <w:noBreakHyphen/>
        <w:t xml:space="preserve">Travis, 2011), their underlying philosophies diverge: coaching promotes autonomy through questioning, </w:t>
      </w:r>
      <w:r w:rsidR="000B0818" w:rsidRPr="004514D8">
        <w:rPr>
          <w:rFonts w:asciiTheme="majorHAnsi" w:hAnsiTheme="majorHAnsi"/>
        </w:rPr>
        <w:t>while</w:t>
      </w:r>
      <w:r w:rsidRPr="004514D8">
        <w:rPr>
          <w:rFonts w:asciiTheme="majorHAnsi" w:hAnsiTheme="majorHAnsi"/>
        </w:rPr>
        <w:t xml:space="preserve"> mentoring draws on shared experience and </w:t>
      </w:r>
      <w:r w:rsidR="000B0818" w:rsidRPr="004514D8">
        <w:rPr>
          <w:rFonts w:asciiTheme="majorHAnsi" w:hAnsiTheme="majorHAnsi"/>
        </w:rPr>
        <w:t>ability</w:t>
      </w:r>
      <w:r w:rsidRPr="004514D8">
        <w:rPr>
          <w:rFonts w:asciiTheme="majorHAnsi" w:hAnsiTheme="majorHAnsi"/>
        </w:rPr>
        <w:t>.</w:t>
      </w:r>
    </w:p>
    <w:p w14:paraId="7CAE0DF6" w14:textId="35399C9F" w:rsidR="00D57AC9" w:rsidRPr="004514D8" w:rsidRDefault="00D57AC9" w:rsidP="00D57AC9">
      <w:pPr>
        <w:pStyle w:val="NormalWeb"/>
        <w:rPr>
          <w:rFonts w:asciiTheme="majorHAnsi" w:hAnsiTheme="majorHAnsi"/>
        </w:rPr>
      </w:pPr>
      <w:r w:rsidRPr="004514D8">
        <w:rPr>
          <w:rFonts w:asciiTheme="majorHAnsi" w:hAnsiTheme="majorHAnsi"/>
        </w:rPr>
        <w:t>Critically, the choice between coaching and mentoring depends on the developmental need and organisational context. Coaching’s structured, performance</w:t>
      </w:r>
      <w:r w:rsidRPr="004514D8">
        <w:rPr>
          <w:rFonts w:asciiTheme="majorHAnsi" w:hAnsiTheme="majorHAnsi"/>
        </w:rPr>
        <w:noBreakHyphen/>
        <w:t>driven orientation may be more effective for targeted behavioural change, capability enhancement, and measurable outcomes, particularly in high</w:t>
      </w:r>
      <w:r w:rsidRPr="004514D8">
        <w:rPr>
          <w:rFonts w:asciiTheme="majorHAnsi" w:hAnsiTheme="majorHAnsi"/>
        </w:rPr>
        <w:noBreakHyphen/>
        <w:t>pressure or rapidly changing environments. Mentoring, however, offers broader, holistic development by identity formation, confidence, and long</w:t>
      </w:r>
      <w:r w:rsidRPr="004514D8">
        <w:rPr>
          <w:rFonts w:asciiTheme="majorHAnsi" w:hAnsiTheme="majorHAnsi"/>
        </w:rPr>
        <w:noBreakHyphen/>
        <w:t xml:space="preserve">term career progression. </w:t>
      </w:r>
      <w:r w:rsidR="0094035E" w:rsidRPr="004514D8">
        <w:rPr>
          <w:rFonts w:asciiTheme="majorHAnsi" w:hAnsiTheme="majorHAnsi"/>
        </w:rPr>
        <w:t>Some argue</w:t>
      </w:r>
      <w:r w:rsidRPr="004514D8">
        <w:rPr>
          <w:rFonts w:asciiTheme="majorHAnsi" w:hAnsiTheme="majorHAnsi"/>
        </w:rPr>
        <w:t xml:space="preserve"> that coaching’s non</w:t>
      </w:r>
      <w:r w:rsidRPr="004514D8">
        <w:rPr>
          <w:rFonts w:asciiTheme="majorHAnsi" w:hAnsiTheme="majorHAnsi"/>
        </w:rPr>
        <w:noBreakHyphen/>
        <w:t xml:space="preserve">directive stance can be idealistic, as many expect guidance rather than purely reflective questioning; conversely, mentoring can risk dependency or the uncritical transmission of outdated practices if not managed well. Despite these limitations, both approaches contribute significantly to professional practice by enhancing reflective </w:t>
      </w:r>
      <w:r w:rsidR="0094035E" w:rsidRPr="004514D8">
        <w:rPr>
          <w:rFonts w:asciiTheme="majorHAnsi" w:hAnsiTheme="majorHAnsi"/>
        </w:rPr>
        <w:t>ability</w:t>
      </w:r>
      <w:r w:rsidRPr="004514D8">
        <w:rPr>
          <w:rFonts w:asciiTheme="majorHAnsi" w:hAnsiTheme="majorHAnsi"/>
        </w:rPr>
        <w:t>, supporting continuous learning, and enabling sustained personal and professional growth. Ultimately, neither is inherently “better”; rather, they serve different purposes, and their effectiveness depends on alignment with learner needs, organisational culture, and the quality of the practitioner–client relationship.</w:t>
      </w:r>
    </w:p>
    <w:p w14:paraId="2A278ED3" w14:textId="77777777" w:rsidR="00FE59EE" w:rsidRDefault="00FE59EE" w:rsidP="00867397"/>
    <w:p w14:paraId="1C323932" w14:textId="77777777" w:rsidR="007671BC" w:rsidRDefault="007671BC" w:rsidP="00867397"/>
    <w:p w14:paraId="49868DFA" w14:textId="7D5B382D" w:rsidR="007671BC" w:rsidRDefault="007671BC" w:rsidP="007671BC">
      <w:pPr>
        <w:pStyle w:val="Heading2"/>
      </w:pPr>
      <w:bookmarkStart w:id="4" w:name="_Toc221468821"/>
      <w:r>
        <w:t>Conclusion</w:t>
      </w:r>
      <w:bookmarkEnd w:id="4"/>
      <w:r>
        <w:t xml:space="preserve"> </w:t>
      </w:r>
    </w:p>
    <w:p w14:paraId="737D9841" w14:textId="3C58216F" w:rsidR="00667A83" w:rsidRDefault="00667A83" w:rsidP="00867397">
      <w:r>
        <w:t xml:space="preserve">In summary, coaching and mentoring both play vital roles in supporting professional learning, reflective </w:t>
      </w:r>
      <w:r>
        <w:t>ability</w:t>
      </w:r>
      <w:r>
        <w:t>, and long</w:t>
      </w:r>
      <w:r>
        <w:noBreakHyphen/>
        <w:t>term development, yet they differ in purpose, structure, and theoretical grounding. Coaching’s humanistic, person</w:t>
      </w:r>
      <w:r>
        <w:noBreakHyphen/>
        <w:t>centred foundations position it as a powerful tool for autonomy, performance enhancement, and short</w:t>
      </w:r>
      <w:r>
        <w:noBreakHyphen/>
        <w:t xml:space="preserve">term behavioural change, </w:t>
      </w:r>
      <w:r>
        <w:t>while</w:t>
      </w:r>
      <w:r>
        <w:t xml:space="preserve"> mentoring’s roots in social learning theory enable deeper relational support, identity formation, and the transfer of experiential knowledge. Critically, neither approach is universally superior; their value depends on the developmental needs of the individual and the context in which they are applied. </w:t>
      </w:r>
      <w:r>
        <w:lastRenderedPageBreak/>
        <w:t xml:space="preserve">Coaching may be more effective when clear goals, measurable outcomes, and performance shifts are </w:t>
      </w:r>
      <w:r>
        <w:t>needed</w:t>
      </w:r>
      <w:r>
        <w:t>, while mentoring offers broader, holistic growth through sustained guidance and modelling. Ultimately, organisations and practitioners benefit most when they recognise these distinctions and intentionally align the right approach with the right purpose, ensuring that both coaching and mentoring contribute meaningfully to capability building and lifelong learning.</w:t>
      </w:r>
    </w:p>
    <w:p w14:paraId="5F54A963" w14:textId="77777777" w:rsidR="006107EA" w:rsidRDefault="006107EA" w:rsidP="00A42A51">
      <w:pPr>
        <w:pStyle w:val="Heading1"/>
        <w:rPr>
          <w:rFonts w:eastAsia="Times New Roman"/>
          <w:lang w:eastAsia="en-GB"/>
        </w:rPr>
      </w:pPr>
    </w:p>
    <w:p w14:paraId="2BB9DD57" w14:textId="77777777" w:rsidR="006107EA" w:rsidRPr="006107EA" w:rsidRDefault="006107EA" w:rsidP="006107EA">
      <w:pPr>
        <w:rPr>
          <w:lang w:eastAsia="en-GB"/>
        </w:rPr>
      </w:pPr>
    </w:p>
    <w:p w14:paraId="72222156" w14:textId="5BB8E5CC" w:rsidR="00A42A51" w:rsidRPr="00A42A51" w:rsidRDefault="00A42A51" w:rsidP="00A42A51">
      <w:pPr>
        <w:pStyle w:val="Heading1"/>
        <w:rPr>
          <w:rFonts w:eastAsia="Times New Roman"/>
          <w:lang w:eastAsia="en-GB"/>
        </w:rPr>
      </w:pPr>
      <w:bookmarkStart w:id="5" w:name="_Toc221468822"/>
      <w:r w:rsidRPr="00A42A51">
        <w:rPr>
          <w:rFonts w:eastAsia="Times New Roman"/>
          <w:lang w:eastAsia="en-GB"/>
        </w:rPr>
        <w:t>Mentoring in a Hair Salon Business</w:t>
      </w:r>
      <w:bookmarkEnd w:id="5"/>
    </w:p>
    <w:p w14:paraId="14C8941E" w14:textId="2545B374" w:rsidR="00371BBF" w:rsidRPr="001137F4" w:rsidRDefault="00371BBF" w:rsidP="00371BBF">
      <w:pPr>
        <w:pStyle w:val="NormalWeb"/>
        <w:rPr>
          <w:rFonts w:asciiTheme="majorHAnsi" w:hAnsiTheme="majorHAnsi"/>
        </w:rPr>
      </w:pPr>
      <w:r w:rsidRPr="001137F4">
        <w:rPr>
          <w:rFonts w:asciiTheme="majorHAnsi" w:hAnsiTheme="majorHAnsi"/>
        </w:rPr>
        <w:t xml:space="preserve"> </w:t>
      </w:r>
      <w:r w:rsidRPr="001137F4">
        <w:rPr>
          <w:rFonts w:asciiTheme="majorHAnsi" w:hAnsiTheme="majorHAnsi"/>
        </w:rPr>
        <w:t>Mentoring plays a vital role in the development of staff within a hair salon, where learning is highly practical, hands</w:t>
      </w:r>
      <w:r w:rsidRPr="001137F4">
        <w:rPr>
          <w:rFonts w:asciiTheme="majorHAnsi" w:hAnsiTheme="majorHAnsi"/>
        </w:rPr>
        <w:noBreakHyphen/>
        <w:t>on, and embedded in close professional relationships. In this context, mentoring typically involves an experienced stylist supporting the growth of a junior stylist or apprentice by sharing technical skills, industry knowledge, and professional behaviours. This aligns with Clutterbuck’s (2019) definition of mentoring as a developmental partnership that promotes long</w:t>
      </w:r>
      <w:r w:rsidRPr="001137F4">
        <w:rPr>
          <w:rFonts w:asciiTheme="majorHAnsi" w:hAnsiTheme="majorHAnsi"/>
        </w:rPr>
        <w:noBreakHyphen/>
        <w:t xml:space="preserve">term learning and confidence building. Within a salon environment, mentoring is often integrated into daily practice: senior </w:t>
      </w:r>
      <w:r w:rsidR="00752F48" w:rsidRPr="001137F4">
        <w:rPr>
          <w:rFonts w:asciiTheme="majorHAnsi" w:hAnsiTheme="majorHAnsi"/>
        </w:rPr>
        <w:t>stylists’</w:t>
      </w:r>
      <w:r w:rsidRPr="001137F4">
        <w:rPr>
          <w:rFonts w:asciiTheme="majorHAnsi" w:hAnsiTheme="majorHAnsi"/>
        </w:rPr>
        <w:t xml:space="preserve"> model advanced cutting, colouring, and client</w:t>
      </w:r>
      <w:r w:rsidRPr="001137F4">
        <w:rPr>
          <w:rFonts w:asciiTheme="majorHAnsi" w:hAnsiTheme="majorHAnsi"/>
        </w:rPr>
        <w:noBreakHyphen/>
        <w:t xml:space="preserve">care techniques, enabling less experienced team members to </w:t>
      </w:r>
      <w:r w:rsidR="00752F48" w:rsidRPr="001137F4">
        <w:rPr>
          <w:rFonts w:asciiTheme="majorHAnsi" w:hAnsiTheme="majorHAnsi"/>
        </w:rPr>
        <w:t>see</w:t>
      </w:r>
      <w:r w:rsidRPr="001137F4">
        <w:rPr>
          <w:rFonts w:asciiTheme="majorHAnsi" w:hAnsiTheme="majorHAnsi"/>
        </w:rPr>
        <w:t>, practise, and refine their skills. This reflects Bandura’s (1977) social learning theory, which emphasises learning through observation, imitation, and feedback. Beyond technical instruction, mentors help apprentices understand salon culture, professional standards, client communication, and time management</w:t>
      </w:r>
      <w:r w:rsidR="00752F48" w:rsidRPr="001137F4">
        <w:rPr>
          <w:rFonts w:asciiTheme="majorHAnsi" w:hAnsiTheme="majorHAnsi"/>
        </w:rPr>
        <w:t>-</w:t>
      </w:r>
      <w:r w:rsidRPr="001137F4">
        <w:rPr>
          <w:rFonts w:asciiTheme="majorHAnsi" w:hAnsiTheme="majorHAnsi"/>
        </w:rPr>
        <w:t>competencies essential for success in a fast</w:t>
      </w:r>
      <w:r w:rsidRPr="001137F4">
        <w:rPr>
          <w:rFonts w:asciiTheme="majorHAnsi" w:hAnsiTheme="majorHAnsi"/>
        </w:rPr>
        <w:noBreakHyphen/>
        <w:t>paced service industry. However, a critical limitation is that mentoring quality can vary significantly depending on the mentor’s skill, availability, and willingness to support others, meaning not all apprentices receive consistent developmental experiences.</w:t>
      </w:r>
    </w:p>
    <w:p w14:paraId="6DE6ED88" w14:textId="48FB3F57" w:rsidR="00371BBF" w:rsidRPr="001137F4" w:rsidRDefault="00371BBF" w:rsidP="00371BBF">
      <w:pPr>
        <w:pStyle w:val="NormalWeb"/>
        <w:rPr>
          <w:rFonts w:asciiTheme="majorHAnsi" w:hAnsiTheme="majorHAnsi"/>
        </w:rPr>
      </w:pPr>
      <w:r w:rsidRPr="001137F4">
        <w:rPr>
          <w:rFonts w:asciiTheme="majorHAnsi" w:hAnsiTheme="majorHAnsi"/>
        </w:rPr>
        <w:t xml:space="preserve">Effective mentoring in a salon requires strong </w:t>
      </w:r>
      <w:r w:rsidR="00752F48" w:rsidRPr="001137F4">
        <w:rPr>
          <w:rFonts w:asciiTheme="majorHAnsi" w:hAnsiTheme="majorHAnsi"/>
        </w:rPr>
        <w:t>people skills</w:t>
      </w:r>
      <w:r w:rsidRPr="001137F4">
        <w:rPr>
          <w:rFonts w:asciiTheme="majorHAnsi" w:hAnsiTheme="majorHAnsi"/>
        </w:rPr>
        <w:t>, patience, and emotional intelligence. Mentors must create a psychologically safe environment where junior stylists feel comfortable asking questions, making mistakes, and experimenting with new techniques. This relational trust supports reflective practice and the development of professional identity. From a business perspective, mentoring strengthens staff capability, enhances service quality, and improves retention by making employees feel valued and invested in (Passmore &amp; Fillery</w:t>
      </w:r>
      <w:r w:rsidRPr="001137F4">
        <w:rPr>
          <w:rFonts w:asciiTheme="majorHAnsi" w:hAnsiTheme="majorHAnsi"/>
        </w:rPr>
        <w:noBreakHyphen/>
        <w:t xml:space="preserve">Travis, 2011). Critically, mentoring also contributes to a positive organisational culture by promoting collaboration, knowledge sharing, and continuity of standards. It helps generational differences within creative teams, which can otherwise lead to conflict or miscommunication. However, mentoring can also reinforce existing norms and limit innovation if mentors pass on outdated habits or resist new techniques. Despite this, the overall argument </w:t>
      </w:r>
      <w:r w:rsidR="00752EF0" w:rsidRPr="001137F4">
        <w:rPr>
          <w:rFonts w:asciiTheme="majorHAnsi" w:hAnsiTheme="majorHAnsi"/>
        </w:rPr>
        <w:t>is still</w:t>
      </w:r>
      <w:r w:rsidRPr="001137F4">
        <w:rPr>
          <w:rFonts w:asciiTheme="majorHAnsi" w:hAnsiTheme="majorHAnsi"/>
        </w:rPr>
        <w:t xml:space="preserve"> strong: when implemented thoughtfully, mentoring provides salons with a sustainable way to nurture internal talent, build a pipeline of confident stylists, and </w:t>
      </w:r>
      <w:r w:rsidR="008D6164" w:rsidRPr="001137F4">
        <w:rPr>
          <w:rFonts w:asciiTheme="majorHAnsi" w:hAnsiTheme="majorHAnsi"/>
        </w:rPr>
        <w:t>keep</w:t>
      </w:r>
      <w:r w:rsidRPr="001137F4">
        <w:rPr>
          <w:rFonts w:asciiTheme="majorHAnsi" w:hAnsiTheme="majorHAnsi"/>
        </w:rPr>
        <w:t xml:space="preserve"> high professional standards aligned with the business’s values.</w:t>
      </w:r>
    </w:p>
    <w:p w14:paraId="17D8E0D5" w14:textId="5FF36875" w:rsidR="00A42A51" w:rsidRDefault="006C779E" w:rsidP="006C779E">
      <w:pPr>
        <w:pStyle w:val="Heading3"/>
        <w:rPr>
          <w:rFonts w:eastAsia="Times New Roman"/>
          <w:lang w:eastAsia="en-GB"/>
        </w:rPr>
      </w:pPr>
      <w:r>
        <w:rPr>
          <w:rFonts w:eastAsia="Times New Roman"/>
          <w:lang w:eastAsia="en-GB"/>
        </w:rPr>
        <w:lastRenderedPageBreak/>
        <w:t>Case study</w:t>
      </w:r>
    </w:p>
    <w:p w14:paraId="1BB18FC8" w14:textId="361E6243" w:rsidR="005B7BDD" w:rsidRPr="008D6164" w:rsidRDefault="00E85664" w:rsidP="005B7BDD">
      <w:pPr>
        <w:pStyle w:val="NormalWeb"/>
        <w:rPr>
          <w:rFonts w:asciiTheme="majorHAnsi" w:hAnsiTheme="majorHAnsi"/>
        </w:rPr>
      </w:pPr>
      <w:r w:rsidRPr="008D6164">
        <w:rPr>
          <w:rFonts w:asciiTheme="majorHAnsi" w:hAnsiTheme="majorHAnsi"/>
        </w:rPr>
        <w:t>Ali</w:t>
      </w:r>
      <w:r w:rsidR="00D94A13">
        <w:rPr>
          <w:rFonts w:asciiTheme="majorHAnsi" w:hAnsiTheme="majorHAnsi"/>
        </w:rPr>
        <w:t>’</w:t>
      </w:r>
      <w:r w:rsidRPr="008D6164">
        <w:rPr>
          <w:rFonts w:asciiTheme="majorHAnsi" w:hAnsiTheme="majorHAnsi"/>
        </w:rPr>
        <w:t>s Hair</w:t>
      </w:r>
      <w:r w:rsidR="005B7BDD" w:rsidRPr="008D6164">
        <w:rPr>
          <w:rFonts w:asciiTheme="majorHAnsi" w:hAnsiTheme="majorHAnsi"/>
        </w:rPr>
        <w:t xml:space="preserve"> Studio is a busy, modern salon known for its creative colouring services and high client retention. The salon recently hired </w:t>
      </w:r>
      <w:r w:rsidRPr="008D6164">
        <w:rPr>
          <w:rFonts w:asciiTheme="majorHAnsi" w:hAnsiTheme="majorHAnsi"/>
        </w:rPr>
        <w:t>Lisa</w:t>
      </w:r>
      <w:r w:rsidR="005B7BDD" w:rsidRPr="008D6164">
        <w:rPr>
          <w:rFonts w:asciiTheme="majorHAnsi" w:hAnsiTheme="majorHAnsi"/>
        </w:rPr>
        <w:t>, a 17</w:t>
      </w:r>
      <w:r w:rsidR="005B7BDD" w:rsidRPr="008D6164">
        <w:rPr>
          <w:rFonts w:asciiTheme="majorHAnsi" w:hAnsiTheme="majorHAnsi"/>
        </w:rPr>
        <w:noBreakHyphen/>
        <w:t>year</w:t>
      </w:r>
      <w:r w:rsidR="005B7BDD" w:rsidRPr="008D6164">
        <w:rPr>
          <w:rFonts w:asciiTheme="majorHAnsi" w:hAnsiTheme="majorHAnsi"/>
        </w:rPr>
        <w:noBreakHyphen/>
        <w:t xml:space="preserve">old apprentice with strong enthusiasm but limited technical experience. To support her development, the salon owner assigned her to </w:t>
      </w:r>
      <w:r w:rsidRPr="008D6164">
        <w:rPr>
          <w:rFonts w:asciiTheme="majorHAnsi" w:hAnsiTheme="majorHAnsi"/>
        </w:rPr>
        <w:t>collaborate</w:t>
      </w:r>
      <w:r w:rsidR="005B7BDD" w:rsidRPr="008D6164">
        <w:rPr>
          <w:rFonts w:asciiTheme="majorHAnsi" w:hAnsiTheme="majorHAnsi"/>
        </w:rPr>
        <w:t xml:space="preserve"> closely with </w:t>
      </w:r>
      <w:r w:rsidR="00C822FB" w:rsidRPr="008D6164">
        <w:rPr>
          <w:rFonts w:asciiTheme="majorHAnsi" w:hAnsiTheme="majorHAnsi"/>
        </w:rPr>
        <w:t>Cath</w:t>
      </w:r>
      <w:r w:rsidR="005B7BDD" w:rsidRPr="008D6164">
        <w:rPr>
          <w:rFonts w:asciiTheme="majorHAnsi" w:hAnsiTheme="majorHAnsi"/>
        </w:rPr>
        <w:t>, a senior stylist with ten years of experience and a reputation for high</w:t>
      </w:r>
      <w:r w:rsidR="005B7BDD" w:rsidRPr="008D6164">
        <w:rPr>
          <w:rFonts w:asciiTheme="majorHAnsi" w:hAnsiTheme="majorHAnsi"/>
        </w:rPr>
        <w:noBreakHyphen/>
        <w:t xml:space="preserve">quality work and strong </w:t>
      </w:r>
      <w:r w:rsidR="00C822FB" w:rsidRPr="008D6164">
        <w:rPr>
          <w:rFonts w:asciiTheme="majorHAnsi" w:hAnsiTheme="majorHAnsi"/>
        </w:rPr>
        <w:t>people skills</w:t>
      </w:r>
      <w:r w:rsidR="005B7BDD" w:rsidRPr="008D6164">
        <w:rPr>
          <w:rFonts w:asciiTheme="majorHAnsi" w:hAnsiTheme="majorHAnsi"/>
        </w:rPr>
        <w:t>.</w:t>
      </w:r>
    </w:p>
    <w:p w14:paraId="05E5BD2F" w14:textId="46507E3B" w:rsidR="005B7BDD" w:rsidRPr="008D6164" w:rsidRDefault="005B7BDD" w:rsidP="005B7BDD">
      <w:pPr>
        <w:pStyle w:val="NormalWeb"/>
        <w:rPr>
          <w:rFonts w:asciiTheme="majorHAnsi" w:hAnsiTheme="majorHAnsi"/>
        </w:rPr>
      </w:pPr>
      <w:r w:rsidRPr="008D6164">
        <w:rPr>
          <w:rFonts w:asciiTheme="majorHAnsi" w:hAnsiTheme="majorHAnsi"/>
        </w:rPr>
        <w:t xml:space="preserve">From the outset, </w:t>
      </w:r>
      <w:r w:rsidR="00C822FB" w:rsidRPr="008D6164">
        <w:rPr>
          <w:rFonts w:asciiTheme="majorHAnsi" w:hAnsiTheme="majorHAnsi"/>
        </w:rPr>
        <w:t>Cath</w:t>
      </w:r>
      <w:r w:rsidRPr="008D6164">
        <w:rPr>
          <w:rFonts w:asciiTheme="majorHAnsi" w:hAnsiTheme="majorHAnsi"/>
        </w:rPr>
        <w:t xml:space="preserve"> adopted a mentoring approach consistent with Clutterbuck’s (2019) definition of a developmental partnership. She integrated learning into daily salon routines by allowing </w:t>
      </w:r>
      <w:r w:rsidR="00E3736E" w:rsidRPr="008D6164">
        <w:rPr>
          <w:rFonts w:asciiTheme="majorHAnsi" w:hAnsiTheme="majorHAnsi"/>
        </w:rPr>
        <w:t>Lisa</w:t>
      </w:r>
      <w:r w:rsidRPr="008D6164">
        <w:rPr>
          <w:rFonts w:asciiTheme="majorHAnsi" w:hAnsiTheme="majorHAnsi"/>
        </w:rPr>
        <w:t xml:space="preserve"> to </w:t>
      </w:r>
      <w:r w:rsidR="00E92A59" w:rsidRPr="008D6164">
        <w:rPr>
          <w:rFonts w:asciiTheme="majorHAnsi" w:hAnsiTheme="majorHAnsi"/>
        </w:rPr>
        <w:t>see</w:t>
      </w:r>
      <w:r w:rsidRPr="008D6164">
        <w:rPr>
          <w:rFonts w:asciiTheme="majorHAnsi" w:hAnsiTheme="majorHAnsi"/>
        </w:rPr>
        <w:t xml:space="preserve"> advanced balayage techniques, client consultations, and product selection. This observational learning reflects Bandura’s (1977) social learning theory, where modelling and imitation form the basis of skill acquisition. </w:t>
      </w:r>
      <w:r w:rsidR="00E92A59" w:rsidRPr="008D6164">
        <w:rPr>
          <w:rFonts w:asciiTheme="majorHAnsi" w:hAnsiTheme="majorHAnsi"/>
        </w:rPr>
        <w:t>Cath</w:t>
      </w:r>
      <w:r w:rsidRPr="008D6164">
        <w:rPr>
          <w:rFonts w:asciiTheme="majorHAnsi" w:hAnsiTheme="majorHAnsi"/>
        </w:rPr>
        <w:t xml:space="preserve"> also </w:t>
      </w:r>
      <w:r w:rsidR="00E92A59" w:rsidRPr="008D6164">
        <w:rPr>
          <w:rFonts w:asciiTheme="majorHAnsi" w:hAnsiTheme="majorHAnsi"/>
        </w:rPr>
        <w:t>gave structured opportunities for Lisa</w:t>
      </w:r>
      <w:r w:rsidRPr="008D6164">
        <w:rPr>
          <w:rFonts w:asciiTheme="majorHAnsi" w:hAnsiTheme="majorHAnsi"/>
        </w:rPr>
        <w:t xml:space="preserve"> to practise techniques on training heads and </w:t>
      </w:r>
      <w:r w:rsidR="00E173C5" w:rsidRPr="008D6164">
        <w:rPr>
          <w:rFonts w:asciiTheme="majorHAnsi" w:hAnsiTheme="majorHAnsi"/>
        </w:rPr>
        <w:t>later</w:t>
      </w:r>
      <w:r w:rsidRPr="008D6164">
        <w:rPr>
          <w:rFonts w:asciiTheme="majorHAnsi" w:hAnsiTheme="majorHAnsi"/>
        </w:rPr>
        <w:t xml:space="preserve"> models, offering constructive feedback and encouraging reflective thinking after each session.</w:t>
      </w:r>
    </w:p>
    <w:p w14:paraId="5997592A" w14:textId="08483DCC" w:rsidR="005B7BDD" w:rsidRPr="008D6164" w:rsidRDefault="005B7BDD" w:rsidP="005B7BDD">
      <w:pPr>
        <w:pStyle w:val="NormalWeb"/>
        <w:rPr>
          <w:rFonts w:asciiTheme="majorHAnsi" w:hAnsiTheme="majorHAnsi"/>
        </w:rPr>
      </w:pPr>
      <w:r w:rsidRPr="008D6164">
        <w:rPr>
          <w:rFonts w:asciiTheme="majorHAnsi" w:hAnsiTheme="majorHAnsi"/>
        </w:rPr>
        <w:t xml:space="preserve">A critical turning point occurred when </w:t>
      </w:r>
      <w:r w:rsidR="00B17364" w:rsidRPr="008D6164">
        <w:rPr>
          <w:rFonts w:asciiTheme="majorHAnsi" w:hAnsiTheme="majorHAnsi"/>
        </w:rPr>
        <w:t>Lisa</w:t>
      </w:r>
      <w:r w:rsidRPr="008D6164">
        <w:rPr>
          <w:rFonts w:asciiTheme="majorHAnsi" w:hAnsiTheme="majorHAnsi"/>
        </w:rPr>
        <w:t xml:space="preserve"> struggled with timing during a busy Saturday shift, causing delays in </w:t>
      </w:r>
      <w:r w:rsidR="00B17364" w:rsidRPr="008D6164">
        <w:rPr>
          <w:rFonts w:asciiTheme="majorHAnsi" w:hAnsiTheme="majorHAnsi"/>
        </w:rPr>
        <w:t>Cath</w:t>
      </w:r>
      <w:r w:rsidRPr="008D6164">
        <w:rPr>
          <w:rFonts w:asciiTheme="majorHAnsi" w:hAnsiTheme="majorHAnsi"/>
        </w:rPr>
        <w:t xml:space="preserve">’s appointments. Instead of reprimanding her, </w:t>
      </w:r>
      <w:r w:rsidR="00AD0088" w:rsidRPr="008D6164">
        <w:rPr>
          <w:rFonts w:asciiTheme="majorHAnsi" w:hAnsiTheme="majorHAnsi"/>
        </w:rPr>
        <w:t>Cath</w:t>
      </w:r>
      <w:r w:rsidRPr="008D6164">
        <w:rPr>
          <w:rFonts w:asciiTheme="majorHAnsi" w:hAnsiTheme="majorHAnsi"/>
        </w:rPr>
        <w:t xml:space="preserve"> used the incident as a learning opportunity. She explained strategies for managing workflow, prioritising tasks, and communicating with clients when running behind. This reinforced not only technical competence but also professional behaviours essential in a fast</w:t>
      </w:r>
      <w:r w:rsidRPr="008D6164">
        <w:rPr>
          <w:rFonts w:asciiTheme="majorHAnsi" w:hAnsiTheme="majorHAnsi"/>
        </w:rPr>
        <w:noBreakHyphen/>
        <w:t xml:space="preserve">paced service environment. </w:t>
      </w:r>
      <w:r w:rsidR="00AD0088" w:rsidRPr="008D6164">
        <w:rPr>
          <w:rFonts w:asciiTheme="majorHAnsi" w:hAnsiTheme="majorHAnsi"/>
        </w:rPr>
        <w:t>Lis</w:t>
      </w:r>
      <w:r w:rsidRPr="008D6164">
        <w:rPr>
          <w:rFonts w:asciiTheme="majorHAnsi" w:hAnsiTheme="majorHAnsi"/>
        </w:rPr>
        <w:t>a later reflected that this supportive response increased her confidence and reduced her fear of making mistakes.</w:t>
      </w:r>
    </w:p>
    <w:p w14:paraId="1E4476BA" w14:textId="7933A9AE" w:rsidR="005B7BDD" w:rsidRPr="008D6164" w:rsidRDefault="005B7BDD" w:rsidP="005B7BDD">
      <w:pPr>
        <w:pStyle w:val="NormalWeb"/>
        <w:rPr>
          <w:rFonts w:asciiTheme="majorHAnsi" w:hAnsiTheme="majorHAnsi"/>
        </w:rPr>
      </w:pPr>
      <w:r w:rsidRPr="008D6164">
        <w:rPr>
          <w:rFonts w:asciiTheme="majorHAnsi" w:hAnsiTheme="majorHAnsi"/>
        </w:rPr>
        <w:t xml:space="preserve">From a business perspective, the mentoring relationship produced measurable benefits. Within six months, </w:t>
      </w:r>
      <w:r w:rsidR="00720C8E" w:rsidRPr="008D6164">
        <w:rPr>
          <w:rFonts w:asciiTheme="majorHAnsi" w:hAnsiTheme="majorHAnsi"/>
        </w:rPr>
        <w:t>Lis</w:t>
      </w:r>
      <w:r w:rsidRPr="008D6164">
        <w:rPr>
          <w:rFonts w:asciiTheme="majorHAnsi" w:hAnsiTheme="majorHAnsi"/>
        </w:rPr>
        <w:t>a progressed from basic shampooing and blow</w:t>
      </w:r>
      <w:r w:rsidRPr="008D6164">
        <w:rPr>
          <w:rFonts w:asciiTheme="majorHAnsi" w:hAnsiTheme="majorHAnsi"/>
        </w:rPr>
        <w:noBreakHyphen/>
        <w:t xml:space="preserve">drying to confidently performing root tints and simple cuts under supervision. Client feedback highlighted her growing professionalism and friendly communication style. The salon owner also noted improved team cohesion, as </w:t>
      </w:r>
      <w:r w:rsidR="00720C8E" w:rsidRPr="008D6164">
        <w:rPr>
          <w:rFonts w:asciiTheme="majorHAnsi" w:hAnsiTheme="majorHAnsi"/>
        </w:rPr>
        <w:t>Cath</w:t>
      </w:r>
      <w:r w:rsidRPr="008D6164">
        <w:rPr>
          <w:rFonts w:asciiTheme="majorHAnsi" w:hAnsiTheme="majorHAnsi"/>
        </w:rPr>
        <w:t>’s mentoring approach encouraged other senior stylists to share knowledge more openly.</w:t>
      </w:r>
    </w:p>
    <w:p w14:paraId="438B8893" w14:textId="2FA95EF3" w:rsidR="005B7BDD" w:rsidRPr="008D6164" w:rsidRDefault="005B7BDD" w:rsidP="005B7BDD">
      <w:pPr>
        <w:pStyle w:val="NormalWeb"/>
        <w:rPr>
          <w:rFonts w:asciiTheme="majorHAnsi" w:hAnsiTheme="majorHAnsi"/>
        </w:rPr>
      </w:pPr>
      <w:r w:rsidRPr="008D6164">
        <w:rPr>
          <w:rFonts w:asciiTheme="majorHAnsi" w:hAnsiTheme="majorHAnsi"/>
        </w:rPr>
        <w:t xml:space="preserve">However, the case also highlights potential challenges. </w:t>
      </w:r>
      <w:r w:rsidR="008B2389" w:rsidRPr="008D6164">
        <w:rPr>
          <w:rFonts w:asciiTheme="majorHAnsi" w:hAnsiTheme="majorHAnsi"/>
        </w:rPr>
        <w:t>Cath</w:t>
      </w:r>
      <w:r w:rsidRPr="008D6164">
        <w:rPr>
          <w:rFonts w:asciiTheme="majorHAnsi" w:hAnsiTheme="majorHAnsi"/>
        </w:rPr>
        <w:t xml:space="preserve"> occasionally struggled to balance mentoring responsibilities with her own client workload, illustrating a common criticism that mentoring can place </w:t>
      </w:r>
      <w:r w:rsidR="003670F5" w:rsidRPr="008D6164">
        <w:rPr>
          <w:rFonts w:asciiTheme="majorHAnsi" w:hAnsiTheme="majorHAnsi"/>
        </w:rPr>
        <w:t>added</w:t>
      </w:r>
      <w:r w:rsidRPr="008D6164">
        <w:rPr>
          <w:rFonts w:asciiTheme="majorHAnsi" w:hAnsiTheme="majorHAnsi"/>
        </w:rPr>
        <w:t xml:space="preserve"> pressure on senior staff. There was also a risk that </w:t>
      </w:r>
      <w:r w:rsidR="008B2389" w:rsidRPr="008D6164">
        <w:rPr>
          <w:rFonts w:asciiTheme="majorHAnsi" w:hAnsiTheme="majorHAnsi"/>
        </w:rPr>
        <w:t>Lis</w:t>
      </w:r>
      <w:r w:rsidRPr="008D6164">
        <w:rPr>
          <w:rFonts w:asciiTheme="majorHAnsi" w:hAnsiTheme="majorHAnsi"/>
        </w:rPr>
        <w:t xml:space="preserve">a could become overly reliant on </w:t>
      </w:r>
      <w:r w:rsidR="008B2389" w:rsidRPr="008D6164">
        <w:rPr>
          <w:rFonts w:asciiTheme="majorHAnsi" w:hAnsiTheme="majorHAnsi"/>
        </w:rPr>
        <w:t>Cath</w:t>
      </w:r>
      <w:r w:rsidRPr="008D6164">
        <w:rPr>
          <w:rFonts w:asciiTheme="majorHAnsi" w:hAnsiTheme="majorHAnsi"/>
        </w:rPr>
        <w:t>’s guidance, potentially limiting her independence. To address this, the salon introduced weekly check</w:t>
      </w:r>
      <w:r w:rsidRPr="008D6164">
        <w:rPr>
          <w:rFonts w:asciiTheme="majorHAnsi" w:hAnsiTheme="majorHAnsi"/>
        </w:rPr>
        <w:noBreakHyphen/>
        <w:t xml:space="preserve">ins with the owner to ensure </w:t>
      </w:r>
      <w:r w:rsidR="00F9613A" w:rsidRPr="008D6164">
        <w:rPr>
          <w:rFonts w:asciiTheme="majorHAnsi" w:hAnsiTheme="majorHAnsi"/>
        </w:rPr>
        <w:t>Lis</w:t>
      </w:r>
      <w:r w:rsidRPr="008D6164">
        <w:rPr>
          <w:rFonts w:asciiTheme="majorHAnsi" w:hAnsiTheme="majorHAnsi"/>
        </w:rPr>
        <w:t>a received balanced support from multiple team members.</w:t>
      </w:r>
    </w:p>
    <w:p w14:paraId="5B03426C" w14:textId="53637AE1" w:rsidR="005B7BDD" w:rsidRPr="008D6164" w:rsidRDefault="005B7BDD" w:rsidP="005B7BDD">
      <w:pPr>
        <w:pStyle w:val="NormalWeb"/>
        <w:rPr>
          <w:rFonts w:asciiTheme="majorHAnsi" w:hAnsiTheme="majorHAnsi"/>
        </w:rPr>
      </w:pPr>
      <w:r w:rsidRPr="008D6164">
        <w:rPr>
          <w:rFonts w:asciiTheme="majorHAnsi" w:hAnsiTheme="majorHAnsi"/>
        </w:rPr>
        <w:t xml:space="preserve">Overall, the case </w:t>
      </w:r>
      <w:r w:rsidR="00F9613A" w:rsidRPr="008D6164">
        <w:rPr>
          <w:rFonts w:asciiTheme="majorHAnsi" w:hAnsiTheme="majorHAnsi"/>
        </w:rPr>
        <w:t>shows</w:t>
      </w:r>
      <w:r w:rsidRPr="008D6164">
        <w:rPr>
          <w:rFonts w:asciiTheme="majorHAnsi" w:hAnsiTheme="majorHAnsi"/>
        </w:rPr>
        <w:t xml:space="preserve"> that effective mentoring</w:t>
      </w:r>
      <w:r w:rsidR="00F9613A" w:rsidRPr="008D6164">
        <w:rPr>
          <w:rFonts w:asciiTheme="majorHAnsi" w:hAnsiTheme="majorHAnsi"/>
        </w:rPr>
        <w:t>-</w:t>
      </w:r>
      <w:r w:rsidRPr="008D6164">
        <w:rPr>
          <w:rFonts w:asciiTheme="majorHAnsi" w:hAnsiTheme="majorHAnsi"/>
        </w:rPr>
        <w:t>when grounded in trust, modelling, and reflective dialogue</w:t>
      </w:r>
      <w:r w:rsidR="00F9613A" w:rsidRPr="008D6164">
        <w:rPr>
          <w:rFonts w:asciiTheme="majorHAnsi" w:hAnsiTheme="majorHAnsi"/>
        </w:rPr>
        <w:t>-</w:t>
      </w:r>
      <w:r w:rsidRPr="008D6164">
        <w:rPr>
          <w:rFonts w:asciiTheme="majorHAnsi" w:hAnsiTheme="majorHAnsi"/>
        </w:rPr>
        <w:t xml:space="preserve">can accelerate skill development, strengthen organisational culture, and improve service quality. Yet it also shows that mentoring requires time, commitment, and careful management to avoid dependency or uneven learning experiences. The success of the mentoring relationship at </w:t>
      </w:r>
      <w:r w:rsidR="00C57BE5" w:rsidRPr="008D6164">
        <w:rPr>
          <w:rFonts w:asciiTheme="majorHAnsi" w:hAnsiTheme="majorHAnsi"/>
        </w:rPr>
        <w:t>Ali’s</w:t>
      </w:r>
      <w:r w:rsidRPr="008D6164">
        <w:rPr>
          <w:rFonts w:asciiTheme="majorHAnsi" w:hAnsiTheme="majorHAnsi"/>
        </w:rPr>
        <w:t xml:space="preserve"> Hair Studio ultimately reinforces the argument that structured, supportive mentoring is a powerful tool for developing confident, capable stylists aligned with the salon’s values and professional standards.</w:t>
      </w:r>
    </w:p>
    <w:p w14:paraId="51CCFF00" w14:textId="18400BEB" w:rsidR="00496B9B" w:rsidRPr="00226C4D" w:rsidRDefault="007A5B9F" w:rsidP="00226C4D">
      <w:pPr>
        <w:pStyle w:val="Heading2"/>
      </w:pPr>
      <w:r>
        <w:lastRenderedPageBreak/>
        <w:t xml:space="preserve">The </w:t>
      </w:r>
      <w:r w:rsidR="00836C50" w:rsidRPr="00226C4D">
        <w:t xml:space="preserve">Different styles of </w:t>
      </w:r>
      <w:r w:rsidR="003452F1" w:rsidRPr="00226C4D">
        <w:t>M</w:t>
      </w:r>
      <w:r w:rsidR="00836C50" w:rsidRPr="00226C4D">
        <w:t>entoring</w:t>
      </w:r>
    </w:p>
    <w:p w14:paraId="19B3F180" w14:textId="77777777" w:rsidR="00591761" w:rsidRPr="00851FBE" w:rsidRDefault="00591761" w:rsidP="00A42A51">
      <w:pPr>
        <w:spacing w:before="100" w:beforeAutospacing="1" w:after="100" w:afterAutospacing="1" w:line="240" w:lineRule="auto"/>
        <w:rPr>
          <w:rFonts w:asciiTheme="majorHAnsi" w:eastAsia="Times New Roman" w:hAnsiTheme="majorHAnsi" w:cs="Times New Roman"/>
          <w:kern w:val="0"/>
          <w:lang w:eastAsia="en-GB"/>
          <w14:ligatures w14:val="none"/>
        </w:rPr>
      </w:pPr>
    </w:p>
    <w:p w14:paraId="694AE3FE" w14:textId="374C23E5" w:rsidR="00214A7A" w:rsidRDefault="00725085" w:rsidP="00214A7A">
      <w:pPr>
        <w:pStyle w:val="NormalWeb"/>
      </w:pPr>
      <w:r w:rsidRPr="00725085">
        <w:rPr>
          <w:rFonts w:asciiTheme="majorHAnsi" w:hAnsiTheme="majorHAnsi"/>
        </w:rPr>
        <w:t xml:space="preserve">Mentoring can take many forms depending on the goals of the relationship, the needs of the mentee, and the mentor’s preferred approach. Understanding these styles helps organisations and individuals choose the most effective method for professional development. Research shows that effective mentoring programs often combine multiple styles to address diverse learning needs and workplace </w:t>
      </w:r>
      <w:r w:rsidR="00106FA9" w:rsidRPr="00725085">
        <w:rPr>
          <w:rFonts w:asciiTheme="majorHAnsi" w:hAnsiTheme="majorHAnsi"/>
        </w:rPr>
        <w:t>expectations.</w:t>
      </w:r>
    </w:p>
    <w:p w14:paraId="2DFA0EBE" w14:textId="79196DFF" w:rsidR="00725085" w:rsidRPr="00725085" w:rsidRDefault="00725085" w:rsidP="00725085">
      <w:pPr>
        <w:spacing w:before="100" w:beforeAutospacing="1" w:after="100" w:afterAutospacing="1" w:line="240" w:lineRule="auto"/>
        <w:rPr>
          <w:rFonts w:asciiTheme="majorHAnsi" w:eastAsia="Times New Roman" w:hAnsiTheme="majorHAnsi" w:cs="Times New Roman"/>
          <w:kern w:val="0"/>
          <w:lang w:eastAsia="en-GB"/>
          <w14:ligatures w14:val="none"/>
        </w:rPr>
      </w:pPr>
    </w:p>
    <w:p w14:paraId="6D146D6E" w14:textId="6B829A1D" w:rsidR="00725085" w:rsidRPr="00725085" w:rsidRDefault="00725085" w:rsidP="00F01845">
      <w:pPr>
        <w:pStyle w:val="Heading3"/>
        <w:rPr>
          <w:rFonts w:eastAsia="Times New Roman"/>
          <w:lang w:eastAsia="en-GB"/>
        </w:rPr>
      </w:pPr>
      <w:r w:rsidRPr="00725085">
        <w:rPr>
          <w:rFonts w:eastAsia="Times New Roman"/>
          <w:lang w:eastAsia="en-GB"/>
        </w:rPr>
        <w:t xml:space="preserve"> Coaching</w:t>
      </w:r>
      <w:r w:rsidRPr="00725085">
        <w:rPr>
          <w:rFonts w:eastAsia="Times New Roman"/>
          <w:lang w:eastAsia="en-GB"/>
        </w:rPr>
        <w:noBreakHyphen/>
        <w:t>Style Mentoring</w:t>
      </w:r>
    </w:p>
    <w:p w14:paraId="43B71011" w14:textId="217831A3" w:rsidR="00725085" w:rsidRPr="00725085" w:rsidRDefault="00725085" w:rsidP="00393DFF">
      <w:pPr>
        <w:pStyle w:val="NormalWeb"/>
        <w:rPr>
          <w:rFonts w:asciiTheme="majorHAnsi" w:hAnsiTheme="majorHAnsi"/>
        </w:rPr>
      </w:pPr>
      <w:r w:rsidRPr="00725085">
        <w:rPr>
          <w:rFonts w:asciiTheme="majorHAnsi" w:hAnsiTheme="majorHAnsi"/>
        </w:rPr>
        <w:t>This style focuses on building specific skills through structured guidance, feedback, and practice. The mentor takes an active role in directing learning, setting goals, and monitoring progress. Coaching is particularly effective when mentees need to develop technical or performance</w:t>
      </w:r>
      <w:r w:rsidRPr="00725085">
        <w:rPr>
          <w:rFonts w:asciiTheme="majorHAnsi" w:hAnsiTheme="majorHAnsi"/>
        </w:rPr>
        <w:noBreakHyphen/>
        <w:t xml:space="preserve">based competencies. </w:t>
      </w:r>
      <w:r w:rsidR="001E258F" w:rsidRPr="00413199">
        <w:rPr>
          <w:rFonts w:asciiTheme="majorHAnsi" w:hAnsiTheme="majorHAnsi"/>
        </w:rPr>
        <w:t>Clutterbuck (2019) describes facilitative mentoring as a non</w:t>
      </w:r>
      <w:r w:rsidR="001E258F" w:rsidRPr="00413199">
        <w:rPr>
          <w:rFonts w:asciiTheme="majorHAnsi" w:hAnsiTheme="majorHAnsi"/>
        </w:rPr>
        <w:noBreakHyphen/>
        <w:t>directive approach that promotes mentee autonomy and critical thinking</w:t>
      </w:r>
      <w:r w:rsidR="00276482">
        <w:rPr>
          <w:rFonts w:asciiTheme="majorHAnsi" w:hAnsiTheme="majorHAnsi"/>
        </w:rPr>
        <w:t>.</w:t>
      </w:r>
    </w:p>
    <w:p w14:paraId="60F046CC" w14:textId="40B58EED" w:rsidR="00725085" w:rsidRPr="00725085" w:rsidRDefault="00725085" w:rsidP="00500ABA">
      <w:pPr>
        <w:pStyle w:val="Heading3"/>
        <w:rPr>
          <w:rFonts w:eastAsia="Times New Roman"/>
          <w:lang w:eastAsia="en-GB"/>
        </w:rPr>
      </w:pPr>
      <w:r w:rsidRPr="00725085">
        <w:rPr>
          <w:rFonts w:eastAsia="Times New Roman"/>
          <w:lang w:eastAsia="en-GB"/>
        </w:rPr>
        <w:t xml:space="preserve"> Facilitative Mentoring</w:t>
      </w:r>
    </w:p>
    <w:p w14:paraId="7CD8EC27" w14:textId="31AB266E" w:rsidR="00725085" w:rsidRPr="00725085" w:rsidRDefault="00725085" w:rsidP="008F4AF4">
      <w:pPr>
        <w:rPr>
          <w:lang w:eastAsia="en-GB"/>
        </w:rPr>
      </w:pPr>
      <w:r w:rsidRPr="00725085">
        <w:rPr>
          <w:lang w:eastAsia="en-GB"/>
        </w:rPr>
        <w:t>In this approach, the mentor acts more as a facilitator than an instructor. Instead of giving direct answers, they encourage reflection, problem</w:t>
      </w:r>
      <w:r w:rsidRPr="00725085">
        <w:rPr>
          <w:lang w:eastAsia="en-GB"/>
        </w:rPr>
        <w:noBreakHyphen/>
        <w:t>solving, and self</w:t>
      </w:r>
      <w:r w:rsidRPr="00725085">
        <w:rPr>
          <w:lang w:eastAsia="en-GB"/>
        </w:rPr>
        <w:noBreakHyphen/>
        <w:t>discovery.</w:t>
      </w:r>
      <w:r w:rsidR="00C30B91" w:rsidRPr="00C30B91">
        <w:rPr>
          <w:rFonts w:ascii="Roboto" w:hAnsi="Roboto"/>
          <w:color w:val="2C3E50"/>
          <w:sz w:val="23"/>
          <w:szCs w:val="23"/>
          <w:shd w:val="clear" w:color="auto" w:fill="FFFFFF"/>
        </w:rPr>
        <w:t xml:space="preserve"> </w:t>
      </w:r>
      <w:r w:rsidR="001F2D05" w:rsidRPr="001F2D05">
        <w:rPr>
          <w:rFonts w:ascii="Roboto" w:hAnsi="Roboto"/>
          <w:sz w:val="23"/>
          <w:szCs w:val="23"/>
          <w:shd w:val="clear" w:color="auto" w:fill="FFFFFF"/>
        </w:rPr>
        <w:t>Intervention.</w:t>
      </w:r>
      <w:r w:rsidR="00C30B91" w:rsidRPr="001F2D05">
        <w:rPr>
          <w:rFonts w:ascii="Roboto" w:hAnsi="Roboto"/>
          <w:sz w:val="23"/>
          <w:szCs w:val="23"/>
          <w:shd w:val="clear" w:color="auto" w:fill="FFFFFF"/>
        </w:rPr>
        <w:t> (Smith and Lewis, 2015)</w:t>
      </w:r>
      <w:r w:rsidR="001F2D05">
        <w:rPr>
          <w:rFonts w:ascii="Roboto" w:hAnsi="Roboto"/>
          <w:color w:val="2C3E50"/>
          <w:sz w:val="23"/>
          <w:szCs w:val="23"/>
          <w:shd w:val="clear" w:color="auto" w:fill="FFFFFF"/>
        </w:rPr>
        <w:t>.</w:t>
      </w:r>
      <w:r w:rsidRPr="00725085">
        <w:rPr>
          <w:lang w:eastAsia="en-GB"/>
        </w:rPr>
        <w:t xml:space="preserve"> This style supports mentees in developing confidence and independent decision</w:t>
      </w:r>
      <w:r w:rsidRPr="00725085">
        <w:rPr>
          <w:lang w:eastAsia="en-GB"/>
        </w:rPr>
        <w:noBreakHyphen/>
        <w:t xml:space="preserve">making. </w:t>
      </w:r>
    </w:p>
    <w:p w14:paraId="28E89186" w14:textId="5BB7E2D9" w:rsidR="00725085" w:rsidRPr="00725085" w:rsidRDefault="00725085" w:rsidP="00500ABA">
      <w:pPr>
        <w:pStyle w:val="Heading3"/>
        <w:rPr>
          <w:rFonts w:eastAsia="Times New Roman"/>
          <w:lang w:eastAsia="en-GB"/>
        </w:rPr>
      </w:pPr>
      <w:r w:rsidRPr="00725085">
        <w:rPr>
          <w:rFonts w:eastAsia="Times New Roman"/>
          <w:lang w:eastAsia="en-GB"/>
        </w:rPr>
        <w:t>Sponsorship</w:t>
      </w:r>
      <w:r w:rsidRPr="00725085">
        <w:rPr>
          <w:rFonts w:eastAsia="Times New Roman"/>
          <w:lang w:eastAsia="en-GB"/>
        </w:rPr>
        <w:noBreakHyphen/>
        <w:t>Style Mentoring</w:t>
      </w:r>
    </w:p>
    <w:p w14:paraId="7D23972B" w14:textId="26479361" w:rsidR="00725085" w:rsidRPr="00725085" w:rsidRDefault="00725085" w:rsidP="008F4AF4">
      <w:pPr>
        <w:rPr>
          <w:lang w:eastAsia="en-GB"/>
        </w:rPr>
      </w:pPr>
      <w:r w:rsidRPr="00725085">
        <w:rPr>
          <w:lang w:eastAsia="en-GB"/>
        </w:rPr>
        <w:t>Sponsorship involves a mentor using their influence or position to create opportunities for the mentee</w:t>
      </w:r>
      <w:r w:rsidR="00500ABA" w:rsidRPr="009E10CE">
        <w:rPr>
          <w:lang w:eastAsia="en-GB"/>
        </w:rPr>
        <w:t xml:space="preserve">, </w:t>
      </w:r>
      <w:r w:rsidRPr="00725085">
        <w:rPr>
          <w:lang w:eastAsia="en-GB"/>
        </w:rPr>
        <w:t xml:space="preserve">such as recommending them for roles, projects, or training. This style is especially valuable for career advancement and visibility within an </w:t>
      </w:r>
      <w:r w:rsidR="00393DFF" w:rsidRPr="00725085">
        <w:rPr>
          <w:lang w:eastAsia="en-GB"/>
        </w:rPr>
        <w:t>organisation</w:t>
      </w:r>
      <w:r w:rsidR="00393DFF">
        <w:rPr>
          <w:lang w:eastAsia="en-GB"/>
        </w:rPr>
        <w:t>,</w:t>
      </w:r>
      <w:r w:rsidR="00393DFF" w:rsidRPr="009E10CE">
        <w:t xml:space="preserve"> Ibarra</w:t>
      </w:r>
      <w:r w:rsidR="00135955" w:rsidRPr="009E10CE">
        <w:t>, Carter and Silva (2010)</w:t>
      </w:r>
      <w:r w:rsidR="00784BD2">
        <w:t>.</w:t>
      </w:r>
      <w:r w:rsidR="00135955" w:rsidRPr="009E10CE">
        <w:t xml:space="preserve"> </w:t>
      </w:r>
      <w:r w:rsidR="00784BD2">
        <w:t>H</w:t>
      </w:r>
      <w:r w:rsidR="00135955" w:rsidRPr="009E10CE">
        <w:t>ighlight sponsorship as a powerful developmental relationship where mentors actively advocate for mentees</w:t>
      </w:r>
      <w:r w:rsidR="00135955">
        <w:t>.</w:t>
      </w:r>
    </w:p>
    <w:p w14:paraId="596B567D" w14:textId="64CEBD37" w:rsidR="00725085" w:rsidRPr="00725085" w:rsidRDefault="00725085" w:rsidP="00B7381D">
      <w:pPr>
        <w:pStyle w:val="Heading3"/>
        <w:rPr>
          <w:rFonts w:eastAsia="Times New Roman"/>
          <w:lang w:eastAsia="en-GB"/>
        </w:rPr>
      </w:pPr>
      <w:r w:rsidRPr="00725085">
        <w:rPr>
          <w:rFonts w:eastAsia="Times New Roman"/>
          <w:lang w:eastAsia="en-GB"/>
        </w:rPr>
        <w:t>Hands</w:t>
      </w:r>
      <w:r w:rsidRPr="00725085">
        <w:rPr>
          <w:rFonts w:eastAsia="Times New Roman"/>
          <w:lang w:eastAsia="en-GB"/>
        </w:rPr>
        <w:noBreakHyphen/>
        <w:t>On or Directive Mentoring</w:t>
      </w:r>
    </w:p>
    <w:p w14:paraId="05E1DBA5" w14:textId="3FD18840" w:rsidR="00725085" w:rsidRPr="00725085" w:rsidRDefault="00725085" w:rsidP="008F4AF4">
      <w:pPr>
        <w:rPr>
          <w:lang w:eastAsia="en-GB"/>
        </w:rPr>
      </w:pPr>
      <w:r w:rsidRPr="00725085">
        <w:rPr>
          <w:lang w:eastAsia="en-GB"/>
        </w:rPr>
        <w:t>This style is more structured and mentor</w:t>
      </w:r>
      <w:r w:rsidRPr="00725085">
        <w:rPr>
          <w:lang w:eastAsia="en-GB"/>
        </w:rPr>
        <w:noBreakHyphen/>
        <w:t xml:space="preserve">led. The mentor provides clear instructions, demonstrations, and expectations. It is often used in technical fields where practical skill development is essential. </w:t>
      </w:r>
      <w:r w:rsidR="00135955">
        <w:t>Kram (1985)</w:t>
      </w:r>
      <w:r w:rsidR="00784BD2">
        <w:t>. N</w:t>
      </w:r>
      <w:r w:rsidR="00135955">
        <w:t xml:space="preserve">otes that directive mentoring is essential in early career stages where practical skill acquisition and role clarity are </w:t>
      </w:r>
      <w:r w:rsidR="00D66F8E">
        <w:t>needed</w:t>
      </w:r>
      <w:r w:rsidR="00135955">
        <w:t>.</w:t>
      </w:r>
    </w:p>
    <w:p w14:paraId="44B40170" w14:textId="190C2E99" w:rsidR="00725085" w:rsidRPr="00725085" w:rsidRDefault="00725085" w:rsidP="005B0893">
      <w:pPr>
        <w:pStyle w:val="Heading3"/>
        <w:rPr>
          <w:rFonts w:eastAsia="Times New Roman"/>
          <w:lang w:eastAsia="en-GB"/>
        </w:rPr>
      </w:pPr>
      <w:r w:rsidRPr="00725085">
        <w:rPr>
          <w:rFonts w:eastAsia="Times New Roman"/>
          <w:lang w:eastAsia="en-GB"/>
        </w:rPr>
        <w:t>Reflective or Empowering Mentoring</w:t>
      </w:r>
    </w:p>
    <w:p w14:paraId="48A7FDE1" w14:textId="1766CF7B" w:rsidR="00725085" w:rsidRPr="00725085" w:rsidRDefault="00725085" w:rsidP="00A11BB4">
      <w:pPr>
        <w:rPr>
          <w:lang w:eastAsia="en-GB"/>
        </w:rPr>
      </w:pPr>
      <w:r w:rsidRPr="00725085">
        <w:rPr>
          <w:lang w:eastAsia="en-GB"/>
        </w:rPr>
        <w:t xml:space="preserve">Here, the mentor encourages the mentee to reflect on experiences, </w:t>
      </w:r>
      <w:r w:rsidR="00572F0E" w:rsidRPr="00725085">
        <w:rPr>
          <w:lang w:eastAsia="en-GB"/>
        </w:rPr>
        <w:t>show</w:t>
      </w:r>
      <w:r w:rsidRPr="00725085">
        <w:rPr>
          <w:lang w:eastAsia="en-GB"/>
        </w:rPr>
        <w:t xml:space="preserve"> strengths, and set personal goals. The focus is on empowerment, self</w:t>
      </w:r>
      <w:r w:rsidRPr="00725085">
        <w:rPr>
          <w:lang w:eastAsia="en-GB"/>
        </w:rPr>
        <w:noBreakHyphen/>
        <w:t>awareness, and long</w:t>
      </w:r>
      <w:r w:rsidRPr="00725085">
        <w:rPr>
          <w:lang w:eastAsia="en-GB"/>
        </w:rPr>
        <w:noBreakHyphen/>
        <w:t>term growth rather than immediate skill acquisition</w:t>
      </w:r>
      <w:r w:rsidR="009E10CE" w:rsidRPr="00725085">
        <w:rPr>
          <w:lang w:eastAsia="en-GB"/>
        </w:rPr>
        <w:t>.</w:t>
      </w:r>
      <w:r w:rsidR="009E10CE">
        <w:rPr>
          <w:lang w:eastAsia="en-GB"/>
        </w:rPr>
        <w:t xml:space="preserve"> </w:t>
      </w:r>
      <w:r w:rsidR="00253E2C">
        <w:t>Schon (1983)</w:t>
      </w:r>
      <w:r w:rsidR="00784BD2">
        <w:t>.</w:t>
      </w:r>
      <w:r w:rsidR="00253E2C">
        <w:t xml:space="preserve"> argues that reflective </w:t>
      </w:r>
      <w:r w:rsidR="00253E2C">
        <w:lastRenderedPageBreak/>
        <w:t>practice is central to professional learning, making reflective mentoring a key developmental approach.</w:t>
      </w:r>
    </w:p>
    <w:p w14:paraId="6FC3728F" w14:textId="2C043328" w:rsidR="00725085" w:rsidRPr="00725085" w:rsidRDefault="00725085" w:rsidP="00CB4D42">
      <w:pPr>
        <w:pStyle w:val="Heading3"/>
        <w:rPr>
          <w:rFonts w:eastAsia="Times New Roman"/>
          <w:lang w:eastAsia="en-GB"/>
        </w:rPr>
      </w:pPr>
      <w:r w:rsidRPr="00725085">
        <w:rPr>
          <w:rFonts w:eastAsia="Times New Roman"/>
          <w:lang w:eastAsia="en-GB"/>
        </w:rPr>
        <w:t>Group Mentoring</w:t>
      </w:r>
    </w:p>
    <w:p w14:paraId="380EBF47" w14:textId="72AB6366" w:rsidR="00725085" w:rsidRPr="00725085" w:rsidRDefault="00725085" w:rsidP="00A11BB4">
      <w:pPr>
        <w:rPr>
          <w:lang w:eastAsia="en-GB"/>
        </w:rPr>
      </w:pPr>
      <w:r w:rsidRPr="00725085">
        <w:rPr>
          <w:lang w:eastAsia="en-GB"/>
        </w:rPr>
        <w:t>Group mentoring involves one mentor working with several mentees simultaneously. This style promotes shared learning, collaboration, and peer support. It is useful when organisations want to scale mentoring or address common development themes</w:t>
      </w:r>
      <w:r w:rsidR="006B7D95" w:rsidRPr="006B7D95">
        <w:rPr>
          <w:lang w:eastAsia="en-GB"/>
        </w:rPr>
        <w:t xml:space="preserve">. </w:t>
      </w:r>
      <w:r w:rsidR="00253E2C" w:rsidRPr="006B7D95">
        <w:t>Hastings (2012)</w:t>
      </w:r>
      <w:r w:rsidR="00572F0E">
        <w:t>.</w:t>
      </w:r>
      <w:r w:rsidR="00253E2C" w:rsidRPr="006B7D95">
        <w:t xml:space="preserve"> </w:t>
      </w:r>
      <w:r w:rsidR="006B7D95" w:rsidRPr="006B7D95">
        <w:t>shows</w:t>
      </w:r>
      <w:r w:rsidR="00253E2C" w:rsidRPr="006B7D95">
        <w:t xml:space="preserve"> group mentoring as an effective model for collaborative learning and scaling mentoring within organisations.</w:t>
      </w:r>
    </w:p>
    <w:p w14:paraId="28CCCCDA" w14:textId="6C7C3794" w:rsidR="00725085" w:rsidRPr="00725085" w:rsidRDefault="00725085" w:rsidP="00CB4D42">
      <w:pPr>
        <w:pStyle w:val="Heading3"/>
        <w:rPr>
          <w:rFonts w:eastAsia="Times New Roman"/>
          <w:lang w:eastAsia="en-GB"/>
        </w:rPr>
      </w:pPr>
      <w:r w:rsidRPr="00725085">
        <w:rPr>
          <w:rFonts w:eastAsia="Times New Roman"/>
          <w:lang w:eastAsia="en-GB"/>
        </w:rPr>
        <w:t xml:space="preserve"> Reverse Mentoring</w:t>
      </w:r>
    </w:p>
    <w:p w14:paraId="53DB9AAA" w14:textId="63EB6B52" w:rsidR="00725085" w:rsidRPr="00725085" w:rsidRDefault="00725085" w:rsidP="00A11BB4">
      <w:pPr>
        <w:rPr>
          <w:rFonts w:ascii="Roboto" w:hAnsi="Roboto"/>
          <w:color w:val="2C3E50"/>
          <w:sz w:val="23"/>
          <w:szCs w:val="23"/>
          <w:shd w:val="clear" w:color="auto" w:fill="FFFFFF"/>
        </w:rPr>
      </w:pPr>
      <w:r w:rsidRPr="00725085">
        <w:rPr>
          <w:lang w:eastAsia="en-GB"/>
        </w:rPr>
        <w:t>In reverse mentoring,</w:t>
      </w:r>
      <w:r w:rsidR="00147A54">
        <w:rPr>
          <w:rFonts w:ascii="Roboto" w:hAnsi="Roboto"/>
          <w:color w:val="2C3E50"/>
          <w:sz w:val="23"/>
          <w:szCs w:val="23"/>
          <w:shd w:val="clear" w:color="auto" w:fill="FFFFFF"/>
        </w:rPr>
        <w:t> </w:t>
      </w:r>
      <w:r w:rsidR="00147A54" w:rsidRPr="00777920">
        <w:rPr>
          <w:rFonts w:ascii="Roboto" w:hAnsi="Roboto"/>
          <w:sz w:val="23"/>
          <w:szCs w:val="23"/>
          <w:shd w:val="clear" w:color="auto" w:fill="FFFFFF"/>
        </w:rPr>
        <w:t>(KİŞİ, 2018)</w:t>
      </w:r>
      <w:r w:rsidR="00D66F8E" w:rsidRPr="00777920">
        <w:rPr>
          <w:rFonts w:ascii="Roboto" w:hAnsi="Roboto"/>
          <w:sz w:val="23"/>
          <w:szCs w:val="23"/>
          <w:shd w:val="clear" w:color="auto" w:fill="FFFFFF"/>
        </w:rPr>
        <w:t xml:space="preserve">. </w:t>
      </w:r>
      <w:r w:rsidRPr="00725085">
        <w:rPr>
          <w:lang w:eastAsia="en-GB"/>
        </w:rPr>
        <w:t>a less experienced or younger mentee mentors a more senior individual</w:t>
      </w:r>
      <w:r w:rsidR="00CB4D42">
        <w:rPr>
          <w:lang w:eastAsia="en-GB"/>
        </w:rPr>
        <w:t xml:space="preserve">, </w:t>
      </w:r>
      <w:r w:rsidRPr="00725085">
        <w:rPr>
          <w:lang w:eastAsia="en-GB"/>
        </w:rPr>
        <w:t xml:space="preserve">often in areas such as technology, culture, or emerging trends. This style helps generational knowledge gaps and encourages mutual learning. </w:t>
      </w:r>
    </w:p>
    <w:p w14:paraId="04632EE2" w14:textId="77777777" w:rsidR="000055E4" w:rsidRDefault="00725085" w:rsidP="000055E4">
      <w:pPr>
        <w:pStyle w:val="Heading3"/>
        <w:rPr>
          <w:rFonts w:eastAsia="Times New Roman"/>
          <w:lang w:eastAsia="en-GB"/>
        </w:rPr>
      </w:pPr>
      <w:r w:rsidRPr="00725085">
        <w:rPr>
          <w:rFonts w:eastAsia="Times New Roman"/>
          <w:lang w:eastAsia="en-GB"/>
        </w:rPr>
        <w:t xml:space="preserve"> Peer Mentoring</w:t>
      </w:r>
    </w:p>
    <w:p w14:paraId="087F793D" w14:textId="2B61CCE6" w:rsidR="00725085" w:rsidRPr="00725085" w:rsidRDefault="00725085" w:rsidP="00A11BB4">
      <w:pPr>
        <w:rPr>
          <w:rFonts w:cstheme="majorBidi"/>
          <w:lang w:eastAsia="en-GB"/>
        </w:rPr>
      </w:pPr>
      <w:r w:rsidRPr="00725085">
        <w:rPr>
          <w:lang w:eastAsia="en-GB"/>
        </w:rPr>
        <w:t>Peer</w:t>
      </w:r>
      <w:r w:rsidR="000055E4" w:rsidRPr="000055E4">
        <w:rPr>
          <w:color w:val="2C3E50"/>
          <w:sz w:val="23"/>
          <w:szCs w:val="23"/>
          <w:shd w:val="clear" w:color="auto" w:fill="FFFFFF"/>
        </w:rPr>
        <w:t xml:space="preserve"> </w:t>
      </w:r>
      <w:r w:rsidR="000055E4" w:rsidRPr="00777920">
        <w:rPr>
          <w:sz w:val="23"/>
          <w:szCs w:val="23"/>
          <w:shd w:val="clear" w:color="auto" w:fill="FFFFFF"/>
        </w:rPr>
        <w:t>(Pyatt, 2002)</w:t>
      </w:r>
      <w:r w:rsidRPr="00777920">
        <w:rPr>
          <w:lang w:eastAsia="en-GB"/>
        </w:rPr>
        <w:t xml:space="preserve"> </w:t>
      </w:r>
      <w:r w:rsidRPr="00725085">
        <w:rPr>
          <w:lang w:eastAsia="en-GB"/>
        </w:rPr>
        <w:t>mentoring occurs between individuals at similar levels of experience. It is typically informal and focuses on shared challenges, emotional support, and collaborative problem</w:t>
      </w:r>
      <w:r w:rsidRPr="00725085">
        <w:rPr>
          <w:lang w:eastAsia="en-GB"/>
        </w:rPr>
        <w:noBreakHyphen/>
        <w:t xml:space="preserve">solving. Peer mentoring relationships often develop naturally over time. </w:t>
      </w:r>
    </w:p>
    <w:p w14:paraId="1F1532B9" w14:textId="34EB85E2" w:rsidR="003D51A6" w:rsidRPr="003D51A6" w:rsidRDefault="00A0080C" w:rsidP="003D51A6">
      <w:pPr>
        <w:pStyle w:val="Heading2"/>
        <w:rPr>
          <w:rFonts w:eastAsia="Times New Roman"/>
          <w:lang w:eastAsia="en-GB"/>
        </w:rPr>
      </w:pPr>
      <w:r>
        <w:rPr>
          <w:rFonts w:eastAsia="Times New Roman"/>
          <w:lang w:eastAsia="en-GB"/>
        </w:rPr>
        <w:t>Conclusion</w:t>
      </w:r>
    </w:p>
    <w:p w14:paraId="004998ED" w14:textId="4BCBA2C6" w:rsidR="00A0080C" w:rsidRPr="005B7187" w:rsidRDefault="00A0080C" w:rsidP="005B7187">
      <w:pPr>
        <w:spacing w:before="100" w:after="100" w:line="240" w:lineRule="auto"/>
        <w:rPr>
          <w:rFonts w:eastAsia="Times New Roman" w:cs="Times New Roman"/>
          <w:kern w:val="0"/>
          <w:lang w:eastAsia="en-GB"/>
          <w14:ligatures w14:val="none"/>
        </w:rPr>
      </w:pPr>
      <w:r w:rsidRPr="005B7187">
        <w:rPr>
          <w:kern w:val="0"/>
        </w:rPr>
        <w:t xml:space="preserve">Understanding the </w:t>
      </w:r>
      <w:r w:rsidR="00777920" w:rsidRPr="005B7187">
        <w:rPr>
          <w:kern w:val="0"/>
        </w:rPr>
        <w:t>distinctive styles</w:t>
      </w:r>
      <w:r w:rsidRPr="005B7187">
        <w:rPr>
          <w:kern w:val="0"/>
        </w:rPr>
        <w:t xml:space="preserve"> of mentoring is essential for creating effective developmental relationships that support both individual growth and organisational goals. Each mentoring style</w:t>
      </w:r>
      <w:r w:rsidRPr="005B7187">
        <w:rPr>
          <w:kern w:val="0"/>
        </w:rPr>
        <w:t xml:space="preserve">, </w:t>
      </w:r>
      <w:r w:rsidRPr="005B7187">
        <w:rPr>
          <w:kern w:val="0"/>
        </w:rPr>
        <w:t>whether directive, facilitative, peer</w:t>
      </w:r>
      <w:r w:rsidRPr="005B7187">
        <w:rPr>
          <w:kern w:val="0"/>
        </w:rPr>
        <w:noBreakHyphen/>
        <w:t>based, or sponsorship</w:t>
      </w:r>
      <w:r w:rsidRPr="005B7187">
        <w:rPr>
          <w:kern w:val="0"/>
        </w:rPr>
        <w:noBreakHyphen/>
        <w:t>focused</w:t>
      </w:r>
      <w:r w:rsidRPr="005B7187">
        <w:rPr>
          <w:kern w:val="0"/>
        </w:rPr>
        <w:t xml:space="preserve">, </w:t>
      </w:r>
      <w:r w:rsidRPr="005B7187">
        <w:rPr>
          <w:kern w:val="0"/>
        </w:rPr>
        <w:t>offers unique benefits and can be applied strategically depending on the mentee’s needs and the context of the relationship. Research emphasises that successful mentoring often involves blending multiple approaches to provide both structure and flexibility, ensuring that mentees receive the guidance, support, and opportunities necessary for meaningful progress. By recognising and applying diverse mentoring styles, organisations can foster more inclusive, responsive, and impactful mentoring programmes that contribute to long</w:t>
      </w:r>
      <w:r w:rsidRPr="005B7187">
        <w:rPr>
          <w:kern w:val="0"/>
        </w:rPr>
        <w:noBreakHyphen/>
        <w:t xml:space="preserve">term professional development and improved performance (Together Mentoring Software; </w:t>
      </w:r>
      <w:r w:rsidR="000F3F78" w:rsidRPr="005B7187">
        <w:rPr>
          <w:kern w:val="0"/>
        </w:rPr>
        <w:t>Chronos</w:t>
      </w:r>
      <w:r w:rsidRPr="005B7187">
        <w:rPr>
          <w:kern w:val="0"/>
        </w:rPr>
        <w:t>; PLD Mentoring).</w:t>
      </w:r>
    </w:p>
    <w:p w14:paraId="0F70E154" w14:textId="77777777" w:rsidR="00A0080C" w:rsidRDefault="00A0080C" w:rsidP="00A42A51">
      <w:pPr>
        <w:spacing w:before="100" w:beforeAutospacing="1" w:after="100" w:afterAutospacing="1" w:line="240" w:lineRule="auto"/>
        <w:rPr>
          <w:rFonts w:eastAsia="Times New Roman" w:cs="Times New Roman"/>
          <w:kern w:val="0"/>
          <w:lang w:eastAsia="en-GB"/>
          <w14:ligatures w14:val="none"/>
        </w:rPr>
      </w:pPr>
    </w:p>
    <w:p w14:paraId="23AD12C0" w14:textId="17ED4AAA" w:rsidR="00FB0B57" w:rsidRPr="006B7077" w:rsidRDefault="00591761" w:rsidP="006B7077">
      <w:pPr>
        <w:pStyle w:val="Heading1"/>
        <w:rPr>
          <w:rFonts w:eastAsia="Times New Roman"/>
          <w:lang w:eastAsia="en-GB"/>
        </w:rPr>
      </w:pPr>
      <w:r>
        <w:rPr>
          <w:rFonts w:eastAsia="Times New Roman"/>
          <w:lang w:eastAsia="en-GB"/>
        </w:rPr>
        <w:t xml:space="preserve"> GAP </w:t>
      </w:r>
      <w:r w:rsidR="00903C53">
        <w:rPr>
          <w:rFonts w:eastAsia="Times New Roman"/>
          <w:lang w:eastAsia="en-GB"/>
        </w:rPr>
        <w:t>Analysis</w:t>
      </w:r>
    </w:p>
    <w:p w14:paraId="7990CF5B" w14:textId="0D654BAC" w:rsidR="00AD68E8" w:rsidRPr="006E1240" w:rsidRDefault="00AD68E8" w:rsidP="00AD68E8">
      <w:pPr>
        <w:pStyle w:val="NormalWeb"/>
        <w:rPr>
          <w:rFonts w:asciiTheme="majorHAnsi" w:hAnsiTheme="majorHAnsi"/>
        </w:rPr>
      </w:pPr>
      <w:r w:rsidRPr="006E1240">
        <w:rPr>
          <w:rFonts w:asciiTheme="majorHAnsi" w:hAnsiTheme="majorHAnsi"/>
        </w:rPr>
        <w:t>Effective mentoring plays a crucial role in developing the technical, interpersonal, and professional capabilities of emerging hair stylists within the salon environment. As the beauty industry continues to evolve rapidly</w:t>
      </w:r>
      <w:r w:rsidR="00963EEA" w:rsidRPr="006E1240">
        <w:rPr>
          <w:rFonts w:asciiTheme="majorHAnsi" w:hAnsiTheme="majorHAnsi"/>
        </w:rPr>
        <w:t xml:space="preserve">, </w:t>
      </w:r>
      <w:r w:rsidRPr="006E1240">
        <w:rPr>
          <w:rFonts w:asciiTheme="majorHAnsi" w:hAnsiTheme="majorHAnsi"/>
        </w:rPr>
        <w:t>with new colouring techniques, client</w:t>
      </w:r>
      <w:r w:rsidRPr="006E1240">
        <w:rPr>
          <w:rFonts w:asciiTheme="majorHAnsi" w:hAnsiTheme="majorHAnsi"/>
        </w:rPr>
        <w:noBreakHyphen/>
        <w:t>care expectations, and service standards</w:t>
      </w:r>
      <w:r w:rsidR="00963EEA" w:rsidRPr="006E1240">
        <w:rPr>
          <w:rFonts w:asciiTheme="majorHAnsi" w:hAnsiTheme="majorHAnsi"/>
        </w:rPr>
        <w:t xml:space="preserve">, </w:t>
      </w:r>
      <w:r w:rsidRPr="006E1240">
        <w:rPr>
          <w:rFonts w:asciiTheme="majorHAnsi" w:hAnsiTheme="majorHAnsi"/>
        </w:rPr>
        <w:t xml:space="preserve">structured mentoring becomes essential for ensuring that stylists can </w:t>
      </w:r>
      <w:r w:rsidRPr="006E1240">
        <w:rPr>
          <w:rFonts w:asciiTheme="majorHAnsi" w:hAnsiTheme="majorHAnsi"/>
        </w:rPr>
        <w:lastRenderedPageBreak/>
        <w:t>meet both organisational and client needs.</w:t>
      </w:r>
      <w:r w:rsidR="00276482">
        <w:rPr>
          <w:rFonts w:ascii="Roboto" w:hAnsi="Roboto"/>
          <w:color w:val="2C3E50"/>
          <w:sz w:val="23"/>
          <w:szCs w:val="23"/>
          <w:shd w:val="clear" w:color="auto" w:fill="FFFFFF"/>
        </w:rPr>
        <w:t xml:space="preserve"> </w:t>
      </w:r>
      <w:r w:rsidR="002250C7">
        <w:rPr>
          <w:rFonts w:ascii="Roboto" w:hAnsi="Roboto"/>
          <w:color w:val="2C3E50"/>
          <w:sz w:val="23"/>
          <w:szCs w:val="23"/>
          <w:shd w:val="clear" w:color="auto" w:fill="FFFFFF"/>
        </w:rPr>
        <w:t>(</w:t>
      </w:r>
      <w:r w:rsidR="002250C7" w:rsidRPr="002250C7">
        <w:rPr>
          <w:rFonts w:ascii="Roboto" w:hAnsi="Roboto"/>
          <w:sz w:val="23"/>
          <w:szCs w:val="23"/>
          <w:shd w:val="clear" w:color="auto" w:fill="FFFFFF"/>
        </w:rPr>
        <w:t>Elli and Granvill, 1999</w:t>
      </w:r>
      <w:r w:rsidR="002250C7">
        <w:rPr>
          <w:rFonts w:ascii="Roboto" w:hAnsi="Roboto"/>
          <w:color w:val="2C3E50"/>
          <w:sz w:val="23"/>
          <w:szCs w:val="23"/>
          <w:shd w:val="clear" w:color="auto" w:fill="FFFFFF"/>
        </w:rPr>
        <w:t>)</w:t>
      </w:r>
      <w:r w:rsidRPr="006E1240">
        <w:rPr>
          <w:rFonts w:asciiTheme="majorHAnsi" w:hAnsiTheme="majorHAnsi"/>
        </w:rPr>
        <w:t xml:space="preserve"> A gap analysis provides a systematic method for </w:t>
      </w:r>
      <w:r w:rsidR="00E7075D" w:rsidRPr="006E1240">
        <w:rPr>
          <w:rFonts w:asciiTheme="majorHAnsi" w:hAnsiTheme="majorHAnsi"/>
        </w:rPr>
        <w:t>showing</w:t>
      </w:r>
      <w:r w:rsidRPr="006E1240">
        <w:rPr>
          <w:rFonts w:asciiTheme="majorHAnsi" w:hAnsiTheme="majorHAnsi"/>
        </w:rPr>
        <w:t xml:space="preserve"> the difference between a stylist’s current competencies and the skills </w:t>
      </w:r>
      <w:r w:rsidR="00955B74" w:rsidRPr="006E1240">
        <w:rPr>
          <w:rFonts w:asciiTheme="majorHAnsi" w:hAnsiTheme="majorHAnsi"/>
        </w:rPr>
        <w:t>needed</w:t>
      </w:r>
      <w:r w:rsidRPr="006E1240">
        <w:rPr>
          <w:rFonts w:asciiTheme="majorHAnsi" w:hAnsiTheme="majorHAnsi"/>
        </w:rPr>
        <w:t xml:space="preserve"> for </w:t>
      </w:r>
      <w:r w:rsidR="00051FDA" w:rsidRPr="006E1240">
        <w:rPr>
          <w:rFonts w:asciiTheme="majorHAnsi" w:hAnsiTheme="majorHAnsi"/>
        </w:rPr>
        <w:t>best</w:t>
      </w:r>
      <w:r w:rsidRPr="006E1240">
        <w:rPr>
          <w:rFonts w:asciiTheme="majorHAnsi" w:hAnsiTheme="majorHAnsi"/>
        </w:rPr>
        <w:t xml:space="preserve"> performance. It enables mentors to assess existing strengths, highlight areas for improvement, and design targeted development plans that support long</w:t>
      </w:r>
      <w:r w:rsidRPr="006E1240">
        <w:rPr>
          <w:rFonts w:asciiTheme="majorHAnsi" w:hAnsiTheme="majorHAnsi"/>
        </w:rPr>
        <w:noBreakHyphen/>
        <w:t>term growth.</w:t>
      </w:r>
    </w:p>
    <w:p w14:paraId="436FC4BA" w14:textId="2E502C1F" w:rsidR="00AD68E8" w:rsidRPr="006E1240" w:rsidRDefault="00AD68E8" w:rsidP="00AD68E8">
      <w:pPr>
        <w:pStyle w:val="NormalWeb"/>
        <w:rPr>
          <w:rFonts w:asciiTheme="majorHAnsi" w:hAnsiTheme="majorHAnsi"/>
        </w:rPr>
      </w:pPr>
      <w:r w:rsidRPr="006E1240">
        <w:rPr>
          <w:rFonts w:asciiTheme="majorHAnsi" w:hAnsiTheme="majorHAnsi"/>
        </w:rPr>
        <w:t xml:space="preserve">According to LinkedIn Learning, a skill gap analysis helps </w:t>
      </w:r>
      <w:r w:rsidR="00E7075D" w:rsidRPr="006E1240">
        <w:rPr>
          <w:rFonts w:asciiTheme="majorHAnsi" w:hAnsiTheme="majorHAnsi"/>
        </w:rPr>
        <w:t>figure out</w:t>
      </w:r>
      <w:r w:rsidRPr="006E1240">
        <w:rPr>
          <w:rFonts w:asciiTheme="majorHAnsi" w:hAnsiTheme="majorHAnsi"/>
        </w:rPr>
        <w:t xml:space="preserve"> the current and desired levels of knowledge, skills, and abilities in a mentoring context, allowing for more tailored and effective development strategies. Similarly, research from Together Mentoring Software emphasises that gap analysis is essential for </w:t>
      </w:r>
      <w:r w:rsidR="00E7075D" w:rsidRPr="006E1240">
        <w:rPr>
          <w:rFonts w:asciiTheme="majorHAnsi" w:hAnsiTheme="majorHAnsi"/>
        </w:rPr>
        <w:t>finding</w:t>
      </w:r>
      <w:r w:rsidRPr="006E1240">
        <w:rPr>
          <w:rFonts w:asciiTheme="majorHAnsi" w:hAnsiTheme="majorHAnsi"/>
        </w:rPr>
        <w:t xml:space="preserve"> discrepancies between current employee capabilities and </w:t>
      </w:r>
      <w:r w:rsidR="00851FBE" w:rsidRPr="006E1240">
        <w:rPr>
          <w:rFonts w:asciiTheme="majorHAnsi" w:hAnsiTheme="majorHAnsi"/>
        </w:rPr>
        <w:t>needed</w:t>
      </w:r>
      <w:r w:rsidRPr="006E1240">
        <w:rPr>
          <w:rFonts w:asciiTheme="majorHAnsi" w:hAnsiTheme="majorHAnsi"/>
        </w:rPr>
        <w:t xml:space="preserve"> skills, </w:t>
      </w:r>
      <w:r w:rsidR="00F331CC" w:rsidRPr="006E1240">
        <w:rPr>
          <w:rFonts w:asciiTheme="majorHAnsi" w:hAnsiTheme="majorHAnsi"/>
        </w:rPr>
        <w:t>offering</w:t>
      </w:r>
      <w:r w:rsidRPr="006E1240">
        <w:rPr>
          <w:rFonts w:asciiTheme="majorHAnsi" w:hAnsiTheme="majorHAnsi"/>
        </w:rPr>
        <w:t xml:space="preserve"> actionable insights for training and upskilling. </w:t>
      </w:r>
      <w:r w:rsidRPr="006E1240">
        <w:rPr>
          <w:rStyle w:val="group"/>
          <w:rFonts w:asciiTheme="majorHAnsi" w:eastAsiaTheme="majorEastAsia" w:hAnsiTheme="majorHAnsi"/>
        </w:rPr>
        <w:t>Together Mentoring Software</w:t>
      </w:r>
      <w:r w:rsidRPr="006E1240">
        <w:rPr>
          <w:rFonts w:asciiTheme="majorHAnsi" w:hAnsiTheme="majorHAnsi"/>
        </w:rPr>
        <w:t xml:space="preserve"> More broadly, gap analysis is recognised as a strategic tool for evaluating performance differences and creating structured plans, making it </w:t>
      </w:r>
      <w:r w:rsidR="00F331CC" w:rsidRPr="006E1240">
        <w:rPr>
          <w:rFonts w:asciiTheme="majorHAnsi" w:hAnsiTheme="majorHAnsi"/>
        </w:rPr>
        <w:t>universally applicable</w:t>
      </w:r>
      <w:r w:rsidRPr="006E1240">
        <w:rPr>
          <w:rFonts w:asciiTheme="majorHAnsi" w:hAnsiTheme="majorHAnsi"/>
        </w:rPr>
        <w:t xml:space="preserve"> to professional development in creative industries such as hairdressing. </w:t>
      </w:r>
    </w:p>
    <w:p w14:paraId="31DAF85A" w14:textId="77777777" w:rsidR="00AD68E8" w:rsidRPr="00851FBE" w:rsidRDefault="00AD68E8" w:rsidP="00AD68E8">
      <w:pPr>
        <w:pStyle w:val="NormalWeb"/>
        <w:rPr>
          <w:rFonts w:asciiTheme="majorHAnsi" w:hAnsiTheme="majorHAnsi"/>
        </w:rPr>
      </w:pPr>
      <w:r w:rsidRPr="00851FBE">
        <w:rPr>
          <w:rFonts w:asciiTheme="majorHAnsi" w:hAnsiTheme="majorHAnsi"/>
        </w:rPr>
        <w:t>By applying gap analysis to the mentoring of a hair stylist, salons can ensure that training is purposeful, aligned with industry standards, and responsive to individual learning needs. This structured approach not only enhances stylist performance but also contributes to improved client satisfaction and overall business success.</w:t>
      </w:r>
    </w:p>
    <w:p w14:paraId="07FE062C" w14:textId="77777777" w:rsidR="008A5FC1" w:rsidRDefault="008A5FC1" w:rsidP="008A5FC1">
      <w:pPr>
        <w:rPr>
          <w:lang w:eastAsia="en-GB"/>
        </w:rPr>
      </w:pPr>
    </w:p>
    <w:tbl>
      <w:tblPr>
        <w:tblStyle w:val="TableGrid"/>
        <w:tblW w:w="0" w:type="auto"/>
        <w:tblLook w:val="04A0" w:firstRow="1" w:lastRow="0" w:firstColumn="1" w:lastColumn="0" w:noHBand="0" w:noVBand="1"/>
      </w:tblPr>
      <w:tblGrid>
        <w:gridCol w:w="2254"/>
        <w:gridCol w:w="2254"/>
        <w:gridCol w:w="2254"/>
        <w:gridCol w:w="2254"/>
      </w:tblGrid>
      <w:tr w:rsidR="00FA3CF5" w14:paraId="4EC24742" w14:textId="77777777">
        <w:tc>
          <w:tcPr>
            <w:tcW w:w="2254" w:type="dxa"/>
          </w:tcPr>
          <w:p w14:paraId="25265FDA" w14:textId="0FD38BCA" w:rsidR="00FA3CF5" w:rsidRDefault="00FA3CF5" w:rsidP="008A5FC1">
            <w:pPr>
              <w:rPr>
                <w:lang w:eastAsia="en-GB"/>
              </w:rPr>
            </w:pPr>
            <w:r>
              <w:rPr>
                <w:lang w:eastAsia="en-GB"/>
              </w:rPr>
              <w:t>Area</w:t>
            </w:r>
          </w:p>
        </w:tc>
        <w:tc>
          <w:tcPr>
            <w:tcW w:w="2254" w:type="dxa"/>
          </w:tcPr>
          <w:p w14:paraId="4C37F4A1" w14:textId="0A7487CD" w:rsidR="00FA3CF5" w:rsidRDefault="00FA3CF5" w:rsidP="008A5FC1">
            <w:pPr>
              <w:rPr>
                <w:lang w:eastAsia="en-GB"/>
              </w:rPr>
            </w:pPr>
            <w:r>
              <w:rPr>
                <w:lang w:eastAsia="en-GB"/>
              </w:rPr>
              <w:t>Current state</w:t>
            </w:r>
            <w:r w:rsidR="004A1A0D">
              <w:rPr>
                <w:lang w:eastAsia="en-GB"/>
              </w:rPr>
              <w:t xml:space="preserve"> </w:t>
            </w:r>
          </w:p>
        </w:tc>
        <w:tc>
          <w:tcPr>
            <w:tcW w:w="2254" w:type="dxa"/>
          </w:tcPr>
          <w:p w14:paraId="19B09470" w14:textId="725DAC27" w:rsidR="00FA3CF5" w:rsidRDefault="004A1A0D" w:rsidP="008A5FC1">
            <w:pPr>
              <w:rPr>
                <w:lang w:eastAsia="en-GB"/>
              </w:rPr>
            </w:pPr>
            <w:r>
              <w:rPr>
                <w:lang w:eastAsia="en-GB"/>
              </w:rPr>
              <w:t xml:space="preserve">Desired state </w:t>
            </w:r>
          </w:p>
        </w:tc>
        <w:tc>
          <w:tcPr>
            <w:tcW w:w="2254" w:type="dxa"/>
          </w:tcPr>
          <w:p w14:paraId="263B5F43" w14:textId="21C92965" w:rsidR="00FA3CF5" w:rsidRDefault="004A1A0D" w:rsidP="008A5FC1">
            <w:pPr>
              <w:rPr>
                <w:lang w:eastAsia="en-GB"/>
              </w:rPr>
            </w:pPr>
            <w:r>
              <w:rPr>
                <w:lang w:eastAsia="en-GB"/>
              </w:rPr>
              <w:t>Gap</w:t>
            </w:r>
          </w:p>
        </w:tc>
      </w:tr>
      <w:tr w:rsidR="00FA3CF5" w14:paraId="6033EC85" w14:textId="77777777">
        <w:tc>
          <w:tcPr>
            <w:tcW w:w="2254" w:type="dxa"/>
          </w:tcPr>
          <w:p w14:paraId="0E34987B" w14:textId="0B9B061A" w:rsidR="00FA3CF5" w:rsidRDefault="0094238D" w:rsidP="008A5FC1">
            <w:pPr>
              <w:rPr>
                <w:lang w:eastAsia="en-GB"/>
              </w:rPr>
            </w:pPr>
            <w:r>
              <w:rPr>
                <w:lang w:eastAsia="en-GB"/>
              </w:rPr>
              <w:t>A</w:t>
            </w:r>
            <w:r w:rsidR="004A1A0D">
              <w:rPr>
                <w:lang w:eastAsia="en-GB"/>
              </w:rPr>
              <w:t>dvance</w:t>
            </w:r>
            <w:r>
              <w:rPr>
                <w:lang w:eastAsia="en-GB"/>
              </w:rPr>
              <w:t>d colour</w:t>
            </w:r>
          </w:p>
        </w:tc>
        <w:tc>
          <w:tcPr>
            <w:tcW w:w="2254" w:type="dxa"/>
          </w:tcPr>
          <w:p w14:paraId="12CA5092" w14:textId="6D6C1661" w:rsidR="00FA3CF5" w:rsidRDefault="0094238D" w:rsidP="008A5FC1">
            <w:pPr>
              <w:rPr>
                <w:lang w:eastAsia="en-GB"/>
              </w:rPr>
            </w:pPr>
            <w:r>
              <w:rPr>
                <w:lang w:eastAsia="en-GB"/>
              </w:rPr>
              <w:t xml:space="preserve">Inconsistent results </w:t>
            </w:r>
          </w:p>
        </w:tc>
        <w:tc>
          <w:tcPr>
            <w:tcW w:w="2254" w:type="dxa"/>
          </w:tcPr>
          <w:p w14:paraId="7681B91E" w14:textId="79B80070" w:rsidR="00FA3CF5" w:rsidRDefault="0094238D" w:rsidP="008A5FC1">
            <w:pPr>
              <w:rPr>
                <w:lang w:eastAsia="en-GB"/>
              </w:rPr>
            </w:pPr>
            <w:r>
              <w:rPr>
                <w:lang w:eastAsia="en-GB"/>
              </w:rPr>
              <w:t>Confident, pr</w:t>
            </w:r>
            <w:r w:rsidR="00311E53">
              <w:rPr>
                <w:lang w:eastAsia="en-GB"/>
              </w:rPr>
              <w:t>edictable outcome</w:t>
            </w:r>
          </w:p>
        </w:tc>
        <w:tc>
          <w:tcPr>
            <w:tcW w:w="2254" w:type="dxa"/>
          </w:tcPr>
          <w:p w14:paraId="69A7AA0F" w14:textId="528C41B6" w:rsidR="00FA3CF5" w:rsidRDefault="00311E53" w:rsidP="008A5FC1">
            <w:pPr>
              <w:rPr>
                <w:lang w:eastAsia="en-GB"/>
              </w:rPr>
            </w:pPr>
            <w:r>
              <w:rPr>
                <w:lang w:eastAsia="en-GB"/>
              </w:rPr>
              <w:t>Needs training and practice</w:t>
            </w:r>
          </w:p>
        </w:tc>
      </w:tr>
      <w:tr w:rsidR="00FA3CF5" w14:paraId="64946CFE" w14:textId="77777777">
        <w:tc>
          <w:tcPr>
            <w:tcW w:w="2254" w:type="dxa"/>
          </w:tcPr>
          <w:p w14:paraId="430599CF" w14:textId="7E912051" w:rsidR="00FA3CF5" w:rsidRDefault="00FF0266" w:rsidP="008A5FC1">
            <w:pPr>
              <w:rPr>
                <w:lang w:eastAsia="en-GB"/>
              </w:rPr>
            </w:pPr>
            <w:r>
              <w:rPr>
                <w:lang w:eastAsia="en-GB"/>
              </w:rPr>
              <w:t xml:space="preserve">Consultation skills </w:t>
            </w:r>
          </w:p>
        </w:tc>
        <w:tc>
          <w:tcPr>
            <w:tcW w:w="2254" w:type="dxa"/>
          </w:tcPr>
          <w:p w14:paraId="48EA7ED4" w14:textId="2F986847" w:rsidR="00FA3CF5" w:rsidRDefault="00FF0266" w:rsidP="008A5FC1">
            <w:pPr>
              <w:rPr>
                <w:lang w:eastAsia="en-GB"/>
              </w:rPr>
            </w:pPr>
            <w:r>
              <w:rPr>
                <w:lang w:eastAsia="en-GB"/>
              </w:rPr>
              <w:t xml:space="preserve">Basic, sometimes unclear </w:t>
            </w:r>
          </w:p>
        </w:tc>
        <w:tc>
          <w:tcPr>
            <w:tcW w:w="2254" w:type="dxa"/>
          </w:tcPr>
          <w:p w14:paraId="671062AE" w14:textId="04FA219C" w:rsidR="00FA3CF5" w:rsidRDefault="00FF0266" w:rsidP="008A5FC1">
            <w:pPr>
              <w:rPr>
                <w:lang w:eastAsia="en-GB"/>
              </w:rPr>
            </w:pPr>
            <w:r>
              <w:rPr>
                <w:lang w:eastAsia="en-GB"/>
              </w:rPr>
              <w:t>Thorough, struc</w:t>
            </w:r>
            <w:r w:rsidR="00A541E0">
              <w:rPr>
                <w:lang w:eastAsia="en-GB"/>
              </w:rPr>
              <w:t xml:space="preserve">ted consultations </w:t>
            </w:r>
          </w:p>
        </w:tc>
        <w:tc>
          <w:tcPr>
            <w:tcW w:w="2254" w:type="dxa"/>
          </w:tcPr>
          <w:p w14:paraId="7AA69AFA" w14:textId="109D8F15" w:rsidR="00FA3CF5" w:rsidRDefault="00A541E0" w:rsidP="008A5FC1">
            <w:pPr>
              <w:rPr>
                <w:lang w:eastAsia="en-GB"/>
              </w:rPr>
            </w:pPr>
            <w:r>
              <w:rPr>
                <w:lang w:eastAsia="en-GB"/>
              </w:rPr>
              <w:t>Needs help with communication</w:t>
            </w:r>
            <w:r w:rsidR="001B4C76">
              <w:rPr>
                <w:lang w:eastAsia="en-GB"/>
              </w:rPr>
              <w:t xml:space="preserve"> skills</w:t>
            </w:r>
          </w:p>
        </w:tc>
      </w:tr>
      <w:tr w:rsidR="00FA3CF5" w14:paraId="5D217199" w14:textId="77777777">
        <w:tc>
          <w:tcPr>
            <w:tcW w:w="2254" w:type="dxa"/>
          </w:tcPr>
          <w:p w14:paraId="2D263600" w14:textId="7704CC2F" w:rsidR="00FA3CF5" w:rsidRDefault="001B4C76" w:rsidP="008A5FC1">
            <w:pPr>
              <w:rPr>
                <w:lang w:eastAsia="en-GB"/>
              </w:rPr>
            </w:pPr>
            <w:r>
              <w:rPr>
                <w:lang w:eastAsia="en-GB"/>
              </w:rPr>
              <w:t xml:space="preserve">Time management </w:t>
            </w:r>
          </w:p>
        </w:tc>
        <w:tc>
          <w:tcPr>
            <w:tcW w:w="2254" w:type="dxa"/>
          </w:tcPr>
          <w:p w14:paraId="2DF25CCB" w14:textId="28E20280" w:rsidR="00FA3CF5" w:rsidRDefault="001B4C76" w:rsidP="008A5FC1">
            <w:pPr>
              <w:rPr>
                <w:lang w:eastAsia="en-GB"/>
              </w:rPr>
            </w:pPr>
            <w:r>
              <w:rPr>
                <w:lang w:eastAsia="en-GB"/>
              </w:rPr>
              <w:t>Runs behind</w:t>
            </w:r>
            <w:r w:rsidR="00FE46A1">
              <w:rPr>
                <w:lang w:eastAsia="en-GB"/>
              </w:rPr>
              <w:t xml:space="preserve"> at times </w:t>
            </w:r>
          </w:p>
        </w:tc>
        <w:tc>
          <w:tcPr>
            <w:tcW w:w="2254" w:type="dxa"/>
          </w:tcPr>
          <w:p w14:paraId="45DE9377" w14:textId="60870214" w:rsidR="00FA3CF5" w:rsidRDefault="00FE46A1" w:rsidP="008A5FC1">
            <w:pPr>
              <w:rPr>
                <w:lang w:eastAsia="en-GB"/>
              </w:rPr>
            </w:pPr>
            <w:r>
              <w:rPr>
                <w:lang w:eastAsia="en-GB"/>
              </w:rPr>
              <w:t xml:space="preserve">Consistently on schedule </w:t>
            </w:r>
          </w:p>
        </w:tc>
        <w:tc>
          <w:tcPr>
            <w:tcW w:w="2254" w:type="dxa"/>
          </w:tcPr>
          <w:p w14:paraId="06CC0D28" w14:textId="34E37262" w:rsidR="00FA3CF5" w:rsidRDefault="00FE46A1" w:rsidP="008A5FC1">
            <w:pPr>
              <w:rPr>
                <w:lang w:eastAsia="en-GB"/>
              </w:rPr>
            </w:pPr>
            <w:r>
              <w:rPr>
                <w:lang w:eastAsia="en-GB"/>
              </w:rPr>
              <w:t xml:space="preserve">Needs workflow strategies </w:t>
            </w:r>
          </w:p>
        </w:tc>
      </w:tr>
      <w:tr w:rsidR="00FA3CF5" w14:paraId="40647DA0" w14:textId="77777777">
        <w:tc>
          <w:tcPr>
            <w:tcW w:w="2254" w:type="dxa"/>
          </w:tcPr>
          <w:p w14:paraId="670FF204" w14:textId="6F6D74D0" w:rsidR="00FA3CF5" w:rsidRDefault="00FE46A1" w:rsidP="008A5FC1">
            <w:pPr>
              <w:rPr>
                <w:lang w:eastAsia="en-GB"/>
              </w:rPr>
            </w:pPr>
            <w:r>
              <w:rPr>
                <w:lang w:eastAsia="en-GB"/>
              </w:rPr>
              <w:t xml:space="preserve">Product knowledge </w:t>
            </w:r>
          </w:p>
        </w:tc>
        <w:tc>
          <w:tcPr>
            <w:tcW w:w="2254" w:type="dxa"/>
          </w:tcPr>
          <w:p w14:paraId="69C471D2" w14:textId="580184EE" w:rsidR="00FA3CF5" w:rsidRDefault="00BB2DCD" w:rsidP="008A5FC1">
            <w:pPr>
              <w:rPr>
                <w:lang w:eastAsia="en-GB"/>
              </w:rPr>
            </w:pPr>
            <w:r>
              <w:rPr>
                <w:lang w:eastAsia="en-GB"/>
              </w:rPr>
              <w:t>Hesitant to recommend</w:t>
            </w:r>
          </w:p>
        </w:tc>
        <w:tc>
          <w:tcPr>
            <w:tcW w:w="2254" w:type="dxa"/>
          </w:tcPr>
          <w:p w14:paraId="304F747C" w14:textId="437A9943" w:rsidR="00FA3CF5" w:rsidRDefault="00BB2DCD" w:rsidP="008A5FC1">
            <w:pPr>
              <w:rPr>
                <w:lang w:eastAsia="en-GB"/>
              </w:rPr>
            </w:pPr>
            <w:r>
              <w:rPr>
                <w:lang w:eastAsia="en-GB"/>
              </w:rPr>
              <w:t>Confident in selling</w:t>
            </w:r>
          </w:p>
        </w:tc>
        <w:tc>
          <w:tcPr>
            <w:tcW w:w="2254" w:type="dxa"/>
          </w:tcPr>
          <w:p w14:paraId="733481CD" w14:textId="3EE11696" w:rsidR="00FA3CF5" w:rsidRDefault="007933C8" w:rsidP="008A5FC1">
            <w:pPr>
              <w:rPr>
                <w:lang w:eastAsia="en-GB"/>
              </w:rPr>
            </w:pPr>
            <w:r>
              <w:rPr>
                <w:lang w:eastAsia="en-GB"/>
              </w:rPr>
              <w:t xml:space="preserve">Needs product training </w:t>
            </w:r>
          </w:p>
        </w:tc>
      </w:tr>
      <w:tr w:rsidR="00FA3CF5" w14:paraId="46063BCE" w14:textId="77777777">
        <w:tc>
          <w:tcPr>
            <w:tcW w:w="2254" w:type="dxa"/>
          </w:tcPr>
          <w:p w14:paraId="6A34292E" w14:textId="1F2BD107" w:rsidR="00FA3CF5" w:rsidRDefault="007933C8" w:rsidP="008A5FC1">
            <w:pPr>
              <w:rPr>
                <w:lang w:eastAsia="en-GB"/>
              </w:rPr>
            </w:pPr>
            <w:r>
              <w:rPr>
                <w:lang w:eastAsia="en-GB"/>
              </w:rPr>
              <w:t xml:space="preserve">Independence </w:t>
            </w:r>
          </w:p>
        </w:tc>
        <w:tc>
          <w:tcPr>
            <w:tcW w:w="2254" w:type="dxa"/>
          </w:tcPr>
          <w:p w14:paraId="6E1CC38B" w14:textId="0DFC16FE" w:rsidR="00FA3CF5" w:rsidRDefault="007933C8" w:rsidP="008A5FC1">
            <w:pPr>
              <w:rPr>
                <w:lang w:eastAsia="en-GB"/>
              </w:rPr>
            </w:pPr>
            <w:r>
              <w:rPr>
                <w:lang w:eastAsia="en-GB"/>
              </w:rPr>
              <w:t xml:space="preserve">Relies on senior staff </w:t>
            </w:r>
          </w:p>
        </w:tc>
        <w:tc>
          <w:tcPr>
            <w:tcW w:w="2254" w:type="dxa"/>
          </w:tcPr>
          <w:p w14:paraId="608692AC" w14:textId="34EC3BB5" w:rsidR="00FA3CF5" w:rsidRDefault="007933C8" w:rsidP="008A5FC1">
            <w:pPr>
              <w:rPr>
                <w:lang w:eastAsia="en-GB"/>
              </w:rPr>
            </w:pPr>
            <w:r>
              <w:rPr>
                <w:lang w:eastAsia="en-GB"/>
              </w:rPr>
              <w:t xml:space="preserve">Makes decisions confidently </w:t>
            </w:r>
          </w:p>
        </w:tc>
        <w:tc>
          <w:tcPr>
            <w:tcW w:w="2254" w:type="dxa"/>
          </w:tcPr>
          <w:p w14:paraId="25B5AEF9" w14:textId="0B24A33A" w:rsidR="00FA3CF5" w:rsidRDefault="007933C8" w:rsidP="008A5FC1">
            <w:pPr>
              <w:rPr>
                <w:lang w:eastAsia="en-GB"/>
              </w:rPr>
            </w:pPr>
            <w:r>
              <w:rPr>
                <w:lang w:eastAsia="en-GB"/>
              </w:rPr>
              <w:t xml:space="preserve">Need mentoring and experience </w:t>
            </w:r>
          </w:p>
        </w:tc>
      </w:tr>
      <w:tr w:rsidR="00F048E6" w14:paraId="1545A123" w14:textId="77777777">
        <w:tc>
          <w:tcPr>
            <w:tcW w:w="2254" w:type="dxa"/>
          </w:tcPr>
          <w:p w14:paraId="1C19C30D" w14:textId="4183F0C6" w:rsidR="00F048E6" w:rsidRDefault="00F048E6" w:rsidP="008A5FC1">
            <w:pPr>
              <w:rPr>
                <w:lang w:eastAsia="en-GB"/>
              </w:rPr>
            </w:pPr>
            <w:r>
              <w:rPr>
                <w:lang w:eastAsia="en-GB"/>
              </w:rPr>
              <w:t xml:space="preserve">Cutting skills </w:t>
            </w:r>
          </w:p>
        </w:tc>
        <w:tc>
          <w:tcPr>
            <w:tcW w:w="2254" w:type="dxa"/>
          </w:tcPr>
          <w:p w14:paraId="235C7B8D" w14:textId="7783950C" w:rsidR="00F048E6" w:rsidRDefault="00F048E6" w:rsidP="008A5FC1">
            <w:pPr>
              <w:rPr>
                <w:lang w:eastAsia="en-GB"/>
              </w:rPr>
            </w:pPr>
            <w:r>
              <w:rPr>
                <w:lang w:eastAsia="en-GB"/>
              </w:rPr>
              <w:t xml:space="preserve">Good basics </w:t>
            </w:r>
          </w:p>
        </w:tc>
        <w:tc>
          <w:tcPr>
            <w:tcW w:w="2254" w:type="dxa"/>
          </w:tcPr>
          <w:p w14:paraId="2DFCA20C" w14:textId="5CF54161" w:rsidR="00F048E6" w:rsidRDefault="00F048E6" w:rsidP="008A5FC1">
            <w:pPr>
              <w:rPr>
                <w:lang w:eastAsia="en-GB"/>
              </w:rPr>
            </w:pPr>
            <w:r>
              <w:rPr>
                <w:lang w:eastAsia="en-GB"/>
              </w:rPr>
              <w:t xml:space="preserve">Advanced precision and </w:t>
            </w:r>
            <w:r w:rsidR="004E53C6">
              <w:rPr>
                <w:lang w:eastAsia="en-GB"/>
              </w:rPr>
              <w:t xml:space="preserve">trend cuts </w:t>
            </w:r>
          </w:p>
        </w:tc>
        <w:tc>
          <w:tcPr>
            <w:tcW w:w="2254" w:type="dxa"/>
          </w:tcPr>
          <w:p w14:paraId="4FE16752" w14:textId="437E1190" w:rsidR="00F048E6" w:rsidRDefault="004E53C6" w:rsidP="008A5FC1">
            <w:pPr>
              <w:rPr>
                <w:lang w:eastAsia="en-GB"/>
              </w:rPr>
            </w:pPr>
            <w:r>
              <w:rPr>
                <w:lang w:eastAsia="en-GB"/>
              </w:rPr>
              <w:t xml:space="preserve">Needs hands-on training </w:t>
            </w:r>
          </w:p>
        </w:tc>
      </w:tr>
    </w:tbl>
    <w:p w14:paraId="181541B3" w14:textId="77777777" w:rsidR="008A5FC1" w:rsidRDefault="008A5FC1" w:rsidP="008A5FC1">
      <w:pPr>
        <w:rPr>
          <w:lang w:eastAsia="en-GB"/>
        </w:rPr>
      </w:pPr>
    </w:p>
    <w:p w14:paraId="63CF0AE8" w14:textId="5B9C0EF6" w:rsidR="00B40C91" w:rsidRDefault="00315E20" w:rsidP="00315E20">
      <w:pPr>
        <w:pStyle w:val="Heading2"/>
        <w:rPr>
          <w:lang w:eastAsia="en-GB"/>
        </w:rPr>
      </w:pPr>
      <w:r>
        <w:rPr>
          <w:lang w:eastAsia="en-GB"/>
        </w:rPr>
        <w:t>Step-by-step mentoring process</w:t>
      </w:r>
    </w:p>
    <w:p w14:paraId="5D813E5E" w14:textId="0217B18B" w:rsidR="00562E7E" w:rsidRPr="000D66D4" w:rsidRDefault="00562E7E" w:rsidP="00562E7E">
      <w:pPr>
        <w:pStyle w:val="NormalWeb"/>
        <w:rPr>
          <w:rFonts w:asciiTheme="majorHAnsi" w:hAnsiTheme="majorHAnsi"/>
        </w:rPr>
      </w:pPr>
      <w:r w:rsidRPr="000D66D4">
        <w:rPr>
          <w:rFonts w:asciiTheme="majorHAnsi" w:hAnsiTheme="majorHAnsi"/>
        </w:rPr>
        <w:t>At the start of the mentoring relationship, the mentor asks, “What do you want to achieve from this mentoring relationship?” and the mentee not only shares their goals but also asks, “Could you help me refine these so they’re more realistic and measurable?” The mentor responds by saying, “Of course</w:t>
      </w:r>
      <w:r w:rsidR="00180061" w:rsidRPr="000D66D4">
        <w:rPr>
          <w:rFonts w:asciiTheme="majorHAnsi" w:hAnsiTheme="majorHAnsi"/>
        </w:rPr>
        <w:t>,</w:t>
      </w:r>
      <w:r w:rsidRPr="000D66D4">
        <w:rPr>
          <w:rFonts w:asciiTheme="majorHAnsi" w:hAnsiTheme="majorHAnsi"/>
        </w:rPr>
        <w:t xml:space="preserve"> let’s shape these into clear, achievable objectives so we both know what success looks like.” When the mentor continues with, “How can I support you in a </w:t>
      </w:r>
      <w:r w:rsidRPr="000D66D4">
        <w:rPr>
          <w:rFonts w:asciiTheme="majorHAnsi" w:hAnsiTheme="majorHAnsi"/>
        </w:rPr>
        <w:lastRenderedPageBreak/>
        <w:t>way that feels comfortable and safe?”, the mentee adds, “What does a psychologically safe mentoring relationship look like to you?” and the mentor reassures them by explaining, “For me, safety means open communication, no judgement, and the freedom to pause or redirect our work whenever you need.”</w:t>
      </w:r>
    </w:p>
    <w:p w14:paraId="42428905" w14:textId="2A4726F2" w:rsidR="00562E7E" w:rsidRPr="000D66D4" w:rsidRDefault="00562E7E" w:rsidP="00562E7E">
      <w:pPr>
        <w:pStyle w:val="NormalWeb"/>
        <w:rPr>
          <w:rFonts w:asciiTheme="majorHAnsi" w:hAnsiTheme="majorHAnsi"/>
        </w:rPr>
      </w:pPr>
      <w:r w:rsidRPr="000D66D4">
        <w:rPr>
          <w:rFonts w:asciiTheme="majorHAnsi" w:hAnsiTheme="majorHAnsi"/>
        </w:rPr>
        <w:t>To understand the mentee’s starting point, the mentor asks, “What skills do you feel confident in, and where do you need more support?” and the mentee reflects before asking, “Could you help me identify any blind spots I might not see?” The mentor responds warmly, “</w:t>
      </w:r>
      <w:r w:rsidR="006A5E32" w:rsidRPr="000D66D4">
        <w:rPr>
          <w:rFonts w:asciiTheme="majorHAnsi" w:hAnsiTheme="majorHAnsi"/>
        </w:rPr>
        <w:t>Absolutely,</w:t>
      </w:r>
      <w:r w:rsidRPr="000D66D4">
        <w:rPr>
          <w:rFonts w:asciiTheme="majorHAnsi" w:hAnsiTheme="majorHAnsi"/>
        </w:rPr>
        <w:t xml:space="preserve"> I can share observations as we go, and we’ll explore your strengths and development areas together.” When the mentor asks, “What specific skills or outcomes would you like to focus on first?”, the mentee clarifies by asking, “Which of these do you think will have the biggest impact on my progress?” and the mentor replies, “Given your goals, I’d suggest we start with the skill that will give you the quickest confidence boost.”</w:t>
      </w:r>
    </w:p>
    <w:p w14:paraId="0D8F5BBD" w14:textId="6AC5F323" w:rsidR="00562E7E" w:rsidRPr="000D66D4" w:rsidRDefault="00562E7E" w:rsidP="00562E7E">
      <w:pPr>
        <w:pStyle w:val="NormalWeb"/>
        <w:rPr>
          <w:rFonts w:asciiTheme="majorHAnsi" w:hAnsiTheme="majorHAnsi"/>
        </w:rPr>
      </w:pPr>
      <w:r w:rsidRPr="000D66D4">
        <w:rPr>
          <w:rFonts w:asciiTheme="majorHAnsi" w:hAnsiTheme="majorHAnsi"/>
        </w:rPr>
        <w:t>As they discuss mentoring styles, the mentor asks, “Would you prefer hands</w:t>
      </w:r>
      <w:r w:rsidRPr="000D66D4">
        <w:rPr>
          <w:rFonts w:asciiTheme="majorHAnsi" w:hAnsiTheme="majorHAnsi"/>
        </w:rPr>
        <w:noBreakHyphen/>
        <w:t>on guidance, reflective discussion, or a mix of both?” and the mentee asks, “Can we switch between styles depending on the task?” The mentor responds, “Definitely</w:t>
      </w:r>
      <w:r w:rsidR="006A5E32" w:rsidRPr="000D66D4">
        <w:rPr>
          <w:rFonts w:asciiTheme="majorHAnsi" w:hAnsiTheme="majorHAnsi"/>
        </w:rPr>
        <w:t xml:space="preserve">, </w:t>
      </w:r>
      <w:r w:rsidRPr="000D66D4">
        <w:rPr>
          <w:rFonts w:asciiTheme="majorHAnsi" w:hAnsiTheme="majorHAnsi"/>
        </w:rPr>
        <w:t>we can adapt session by session to match your learning needs.” When learning begins and the mentor asks, “Would you like me to demonstrate this technique before you try it?”, the mentee asks, “Could you show it once slowly and once at normal speed?” and the mentor agrees, saying, “Of course</w:t>
      </w:r>
      <w:r w:rsidR="006A5E32" w:rsidRPr="000D66D4">
        <w:rPr>
          <w:rFonts w:asciiTheme="majorHAnsi" w:hAnsiTheme="majorHAnsi"/>
        </w:rPr>
        <w:t>,</w:t>
      </w:r>
      <w:r w:rsidRPr="000D66D4">
        <w:rPr>
          <w:rFonts w:asciiTheme="majorHAnsi" w:hAnsiTheme="majorHAnsi"/>
        </w:rPr>
        <w:t xml:space="preserve"> I’ll model it clearly so you feel confident practising.”</w:t>
      </w:r>
    </w:p>
    <w:p w14:paraId="4FBF09BF" w14:textId="2DFFFCB3" w:rsidR="00562E7E" w:rsidRPr="000D66D4" w:rsidRDefault="00562E7E" w:rsidP="00562E7E">
      <w:pPr>
        <w:pStyle w:val="NormalWeb"/>
        <w:rPr>
          <w:rFonts w:asciiTheme="majorHAnsi" w:hAnsiTheme="majorHAnsi"/>
        </w:rPr>
      </w:pPr>
      <w:r w:rsidRPr="000D66D4">
        <w:rPr>
          <w:rFonts w:asciiTheme="majorHAnsi" w:hAnsiTheme="majorHAnsi"/>
        </w:rPr>
        <w:t>After each task, the mentor asks, “What do you think went well, and what would you change next time?” and the mentee deepens the reflection by asking, “What did you notice that I might have missed?” The mentor responds constructively, “I saw real progress in your technique</w:t>
      </w:r>
      <w:r w:rsidR="006A5E32" w:rsidRPr="000D66D4">
        <w:rPr>
          <w:rFonts w:asciiTheme="majorHAnsi" w:hAnsiTheme="majorHAnsi"/>
        </w:rPr>
        <w:t xml:space="preserve">, </w:t>
      </w:r>
      <w:r w:rsidRPr="000D66D4">
        <w:rPr>
          <w:rFonts w:asciiTheme="majorHAnsi" w:hAnsiTheme="majorHAnsi"/>
        </w:rPr>
        <w:t>and here’s one small adjustment that will help you even more.” When offering feedback, the mentor asks, “Would you like feedback now or after you’ve practised again?” and the mentee asks, “Could you give it in small sections so I can process it better?” The mentor replies, “</w:t>
      </w:r>
      <w:r w:rsidR="006A5E32" w:rsidRPr="000D66D4">
        <w:rPr>
          <w:rFonts w:asciiTheme="majorHAnsi" w:hAnsiTheme="majorHAnsi"/>
        </w:rPr>
        <w:t>Absolutely, I’ll</w:t>
      </w:r>
      <w:r w:rsidRPr="000D66D4">
        <w:rPr>
          <w:rFonts w:asciiTheme="majorHAnsi" w:hAnsiTheme="majorHAnsi"/>
        </w:rPr>
        <w:t xml:space="preserve"> break it down into manageable points.”</w:t>
      </w:r>
    </w:p>
    <w:p w14:paraId="6EE5C50B" w14:textId="03EE655D" w:rsidR="00562E7E" w:rsidRPr="000D66D4" w:rsidRDefault="00562E7E" w:rsidP="00562E7E">
      <w:pPr>
        <w:pStyle w:val="NormalWeb"/>
        <w:rPr>
          <w:rFonts w:asciiTheme="majorHAnsi" w:hAnsiTheme="majorHAnsi"/>
        </w:rPr>
      </w:pPr>
      <w:r w:rsidRPr="000D66D4">
        <w:rPr>
          <w:rFonts w:asciiTheme="majorHAnsi" w:hAnsiTheme="majorHAnsi"/>
        </w:rPr>
        <w:t xml:space="preserve">As progress continues, the mentor asks, “How do you feel you’re progressing toward your goals?” and the mentee checks alignment by asking, “Do you think my progress matches where I should be at this stage?” The mentor responds, “You’re moving in the right </w:t>
      </w:r>
      <w:r w:rsidR="006A5E32" w:rsidRPr="000D66D4">
        <w:rPr>
          <w:rFonts w:asciiTheme="majorHAnsi" w:hAnsiTheme="majorHAnsi"/>
        </w:rPr>
        <w:t>direction, and</w:t>
      </w:r>
      <w:r w:rsidRPr="000D66D4">
        <w:rPr>
          <w:rFonts w:asciiTheme="majorHAnsi" w:hAnsiTheme="majorHAnsi"/>
        </w:rPr>
        <w:t xml:space="preserve"> we can adjust the plan to keep your momentum strong.” When career development becomes relevant, the mentor asks, “Are you interested in taking on new responsibilities or training opportunities?” and the mentee asks, “What opportunities do you think would stretch me in a positive way?” The mentor answers, “I can see you thriving in roles that build on your strengths</w:t>
      </w:r>
      <w:r w:rsidR="00854162" w:rsidRPr="000D66D4">
        <w:rPr>
          <w:rFonts w:asciiTheme="majorHAnsi" w:hAnsiTheme="majorHAnsi"/>
        </w:rPr>
        <w:t xml:space="preserve">, </w:t>
      </w:r>
      <w:r w:rsidRPr="000D66D4">
        <w:rPr>
          <w:rFonts w:asciiTheme="majorHAnsi" w:hAnsiTheme="majorHAnsi"/>
        </w:rPr>
        <w:t>let me suggest a few options.”</w:t>
      </w:r>
    </w:p>
    <w:p w14:paraId="7FC51CF8" w14:textId="34A7C053" w:rsidR="00562E7E" w:rsidRPr="000D66D4" w:rsidRDefault="00562E7E" w:rsidP="00562E7E">
      <w:pPr>
        <w:pStyle w:val="NormalWeb"/>
        <w:rPr>
          <w:rFonts w:asciiTheme="majorHAnsi" w:hAnsiTheme="majorHAnsi"/>
        </w:rPr>
      </w:pPr>
      <w:r w:rsidRPr="000D66D4">
        <w:rPr>
          <w:rFonts w:asciiTheme="majorHAnsi" w:hAnsiTheme="majorHAnsi"/>
        </w:rPr>
        <w:t>Finally, as the mentoring cycle comes full circle, the mentor asks, “What achievements are you most proud of, and what would you like to work on next?” and the mentee asks, “Which of my achievements do you think shows the most growth?” The mentor responds with encouragement, “Your progress has been impressive</w:t>
      </w:r>
      <w:r w:rsidR="00854162" w:rsidRPr="000D66D4">
        <w:rPr>
          <w:rFonts w:asciiTheme="majorHAnsi" w:hAnsiTheme="majorHAnsi"/>
        </w:rPr>
        <w:t>,</w:t>
      </w:r>
      <w:r w:rsidRPr="000D66D4">
        <w:rPr>
          <w:rFonts w:asciiTheme="majorHAnsi" w:hAnsiTheme="majorHAnsi"/>
        </w:rPr>
        <w:t xml:space="preserve"> and your next steps can build on that </w:t>
      </w:r>
      <w:r w:rsidR="000D66D4" w:rsidRPr="000D66D4">
        <w:rPr>
          <w:rFonts w:asciiTheme="majorHAnsi" w:hAnsiTheme="majorHAnsi"/>
        </w:rPr>
        <w:t>success,</w:t>
      </w:r>
      <w:r w:rsidRPr="000D66D4">
        <w:rPr>
          <w:rFonts w:asciiTheme="majorHAnsi" w:hAnsiTheme="majorHAnsi"/>
        </w:rPr>
        <w:t xml:space="preserve"> so you continue developing with confidence.”</w:t>
      </w:r>
    </w:p>
    <w:p w14:paraId="4E47F838" w14:textId="77777777" w:rsidR="00315E20" w:rsidRDefault="00315E20" w:rsidP="00315E20">
      <w:pPr>
        <w:rPr>
          <w:lang w:eastAsia="en-GB"/>
        </w:rPr>
      </w:pPr>
    </w:p>
    <w:p w14:paraId="3CFA53D2" w14:textId="77777777" w:rsidR="00315E20" w:rsidRPr="00315E20" w:rsidRDefault="00315E20" w:rsidP="00315E20">
      <w:pPr>
        <w:rPr>
          <w:lang w:eastAsia="en-GB"/>
        </w:rPr>
      </w:pPr>
    </w:p>
    <w:p w14:paraId="76361C00" w14:textId="77777777" w:rsidR="00A42A51" w:rsidRPr="00A42A51" w:rsidRDefault="00A42A51" w:rsidP="00A42A51">
      <w:pPr>
        <w:pStyle w:val="Heading2"/>
        <w:rPr>
          <w:rFonts w:eastAsia="Times New Roman"/>
          <w:lang w:eastAsia="en-GB"/>
        </w:rPr>
      </w:pPr>
      <w:bookmarkStart w:id="6" w:name="_Toc221468823"/>
      <w:r w:rsidRPr="00A42A51">
        <w:rPr>
          <w:rFonts w:eastAsia="Times New Roman"/>
          <w:lang w:eastAsia="en-GB"/>
        </w:rPr>
        <w:lastRenderedPageBreak/>
        <w:t>Conclusion</w:t>
      </w:r>
      <w:bookmarkEnd w:id="6"/>
    </w:p>
    <w:p w14:paraId="14DD16ED" w14:textId="77777777" w:rsidR="00A42A51" w:rsidRPr="00A42A51" w:rsidRDefault="00A42A51" w:rsidP="00A42A51">
      <w:pPr>
        <w:spacing w:before="100" w:beforeAutospacing="1" w:after="100" w:afterAutospacing="1" w:line="240" w:lineRule="auto"/>
        <w:rPr>
          <w:rFonts w:eastAsia="Times New Roman" w:cs="Times New Roman"/>
          <w:kern w:val="0"/>
          <w:lang w:eastAsia="en-GB"/>
          <w14:ligatures w14:val="none"/>
        </w:rPr>
      </w:pPr>
      <w:r w:rsidRPr="00A42A51">
        <w:rPr>
          <w:rFonts w:eastAsia="Times New Roman" w:cs="Times New Roman"/>
          <w:kern w:val="0"/>
          <w:lang w:eastAsia="en-GB"/>
          <w14:ligatures w14:val="none"/>
        </w:rPr>
        <w:t>In summary, mentoring is a powerful developmental approach within a hair salon, offering benefits that extend far beyond technical skill acquisition. It supports long</w:t>
      </w:r>
      <w:r w:rsidRPr="00A42A51">
        <w:rPr>
          <w:rFonts w:eastAsia="Times New Roman" w:cs="Times New Roman"/>
          <w:kern w:val="0"/>
          <w:lang w:eastAsia="en-GB"/>
          <w14:ligatures w14:val="none"/>
        </w:rPr>
        <w:noBreakHyphen/>
        <w:t>term professional growth, strengthens team cohesion, and enhances the overall client experience. By investing in structured and supportive mentoring relationships, salon leaders can cultivate a motivated, capable workforce and create a culture where learning, creativity, and professional excellence thrive.</w:t>
      </w:r>
    </w:p>
    <w:p w14:paraId="73BA33D8" w14:textId="77777777" w:rsidR="00A42A51" w:rsidRDefault="00A42A51" w:rsidP="00867397"/>
    <w:p w14:paraId="191BF976" w14:textId="77777777" w:rsidR="00461E15" w:rsidRDefault="00461E15" w:rsidP="00867397"/>
    <w:p w14:paraId="1CD71881" w14:textId="77777777" w:rsidR="00461E15" w:rsidRDefault="00461E15" w:rsidP="00867397"/>
    <w:p w14:paraId="30C2B564" w14:textId="77777777" w:rsidR="00FE4103" w:rsidRPr="00FE4103" w:rsidRDefault="00FE4103" w:rsidP="00653962">
      <w:pPr>
        <w:pStyle w:val="Heading1"/>
        <w:rPr>
          <w:rFonts w:eastAsia="Times New Roman"/>
          <w:lang w:eastAsia="en-GB"/>
        </w:rPr>
      </w:pPr>
      <w:bookmarkStart w:id="7" w:name="_Toc221468824"/>
      <w:r w:rsidRPr="00FE4103">
        <w:rPr>
          <w:rFonts w:eastAsia="Times New Roman"/>
          <w:lang w:eastAsia="en-GB"/>
        </w:rPr>
        <w:t>Critical Analysis of Skills, Behaviours, and Attitudes in Mentoring Within an Organisational Context</w:t>
      </w:r>
      <w:bookmarkEnd w:id="7"/>
    </w:p>
    <w:p w14:paraId="38B585DC" w14:textId="544520E4"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Mentoring within an organisational context</w:t>
      </w:r>
      <w:r w:rsidR="00BB5A7F">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 xml:space="preserve">such as a </w:t>
      </w:r>
      <w:r w:rsidR="00350C66">
        <w:rPr>
          <w:rFonts w:eastAsia="Times New Roman" w:cs="Times New Roman"/>
          <w:kern w:val="0"/>
          <w:lang w:eastAsia="en-GB"/>
          <w14:ligatures w14:val="none"/>
        </w:rPr>
        <w:t>H</w:t>
      </w:r>
      <w:r w:rsidRPr="00FE4103">
        <w:rPr>
          <w:rFonts w:eastAsia="Times New Roman" w:cs="Times New Roman"/>
          <w:kern w:val="0"/>
          <w:lang w:eastAsia="en-GB"/>
          <w14:ligatures w14:val="none"/>
        </w:rPr>
        <w:t>air salon</w:t>
      </w:r>
      <w:r w:rsidR="00BB5A7F">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 xml:space="preserve">relies on a complex interplay of skills, behaviours, and attitudes that shape the quality and impact of the developmental relationship. Effective mentoring is not simply the transfer of technical </w:t>
      </w:r>
      <w:r w:rsidR="005C2939" w:rsidRPr="00FE4103">
        <w:rPr>
          <w:rFonts w:eastAsia="Times New Roman" w:cs="Times New Roman"/>
          <w:kern w:val="0"/>
          <w:lang w:eastAsia="en-GB"/>
          <w14:ligatures w14:val="none"/>
        </w:rPr>
        <w:t>ability</w:t>
      </w:r>
      <w:r w:rsidR="00FB34CD">
        <w:rPr>
          <w:rFonts w:eastAsia="Times New Roman" w:cs="Times New Roman"/>
          <w:kern w:val="0"/>
          <w:lang w:eastAsia="en-GB"/>
          <w14:ligatures w14:val="none"/>
        </w:rPr>
        <w:t>,</w:t>
      </w:r>
      <w:r w:rsidRPr="00FE4103">
        <w:rPr>
          <w:rFonts w:eastAsia="Times New Roman" w:cs="Times New Roman"/>
          <w:kern w:val="0"/>
          <w:lang w:eastAsia="en-GB"/>
          <w14:ligatures w14:val="none"/>
        </w:rPr>
        <w:t xml:space="preserve"> it requires relational competence, emotional intelligence, and a commitment to supporting another person’s long</w:t>
      </w:r>
      <w:r w:rsidRPr="00FE4103">
        <w:rPr>
          <w:rFonts w:eastAsia="Times New Roman" w:cs="Times New Roman"/>
          <w:kern w:val="0"/>
          <w:lang w:eastAsia="en-GB"/>
          <w14:ligatures w14:val="none"/>
        </w:rPr>
        <w:noBreakHyphen/>
        <w:t>term growth (Clutterbuck, 2019). Critically analysing these elements highlights how mentoring succeeds or fails depending on the mentor’s capability to balance guidance with empowerment.</w:t>
      </w:r>
    </w:p>
    <w:p w14:paraId="26DD1C2B" w14:textId="77777777" w:rsidR="00FE4103" w:rsidRPr="00FE4103" w:rsidRDefault="00FE4103" w:rsidP="00653962">
      <w:pPr>
        <w:pStyle w:val="Heading2"/>
        <w:rPr>
          <w:rFonts w:eastAsia="Times New Roman"/>
          <w:lang w:eastAsia="en-GB"/>
        </w:rPr>
      </w:pPr>
      <w:bookmarkStart w:id="8" w:name="_Toc221468825"/>
      <w:r w:rsidRPr="00FE4103">
        <w:rPr>
          <w:rFonts w:eastAsia="Times New Roman"/>
          <w:lang w:eastAsia="en-GB"/>
        </w:rPr>
        <w:t>Skills</w:t>
      </w:r>
      <w:bookmarkEnd w:id="8"/>
    </w:p>
    <w:p w14:paraId="0B8E6FE5" w14:textId="3E60EBE7"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Skilled mentors </w:t>
      </w:r>
      <w:r w:rsidR="005C2939" w:rsidRPr="00FE4103">
        <w:rPr>
          <w:rFonts w:eastAsia="Times New Roman" w:cs="Times New Roman"/>
          <w:kern w:val="0"/>
          <w:lang w:eastAsia="en-GB"/>
          <w14:ligatures w14:val="none"/>
        </w:rPr>
        <w:t>prove</w:t>
      </w:r>
      <w:r w:rsidRPr="00FE4103">
        <w:rPr>
          <w:rFonts w:eastAsia="Times New Roman" w:cs="Times New Roman"/>
          <w:kern w:val="0"/>
          <w:lang w:eastAsia="en-GB"/>
          <w14:ligatures w14:val="none"/>
        </w:rPr>
        <w:t xml:space="preserve"> </w:t>
      </w:r>
      <w:r w:rsidR="00EB6050" w:rsidRPr="00FE4103">
        <w:rPr>
          <w:rFonts w:eastAsia="Times New Roman" w:cs="Times New Roman"/>
          <w:kern w:val="0"/>
          <w:lang w:eastAsia="en-GB"/>
          <w14:ligatures w14:val="none"/>
        </w:rPr>
        <w:t>effective communication</w:t>
      </w:r>
      <w:r w:rsidRPr="00FE4103">
        <w:rPr>
          <w:rFonts w:eastAsia="Times New Roman" w:cs="Times New Roman"/>
          <w:kern w:val="0"/>
          <w:lang w:eastAsia="en-GB"/>
          <w14:ligatures w14:val="none"/>
        </w:rPr>
        <w:t xml:space="preserve"> abilities, including active listening, constructive feedback, and the </w:t>
      </w:r>
      <w:r w:rsidR="005C2939" w:rsidRPr="00FE4103">
        <w:rPr>
          <w:rFonts w:eastAsia="Times New Roman" w:cs="Times New Roman"/>
          <w:kern w:val="0"/>
          <w:lang w:eastAsia="en-GB"/>
          <w14:ligatures w14:val="none"/>
        </w:rPr>
        <w:t>ability</w:t>
      </w:r>
      <w:r w:rsidRPr="00FE4103">
        <w:rPr>
          <w:rFonts w:eastAsia="Times New Roman" w:cs="Times New Roman"/>
          <w:kern w:val="0"/>
          <w:lang w:eastAsia="en-GB"/>
          <w14:ligatures w14:val="none"/>
        </w:rPr>
        <w:t xml:space="preserve"> to adapt explanations to the learner’s level of experience. In a salon, this might involve breaking down advanced colouring techniques or </w:t>
      </w:r>
      <w:r w:rsidR="005C2939" w:rsidRPr="00FE4103">
        <w:rPr>
          <w:rFonts w:eastAsia="Times New Roman" w:cs="Times New Roman"/>
          <w:kern w:val="0"/>
          <w:lang w:eastAsia="en-GB"/>
          <w14:ligatures w14:val="none"/>
        </w:rPr>
        <w:t>proving</w:t>
      </w:r>
      <w:r w:rsidRPr="00FE4103">
        <w:rPr>
          <w:rFonts w:eastAsia="Times New Roman" w:cs="Times New Roman"/>
          <w:kern w:val="0"/>
          <w:lang w:eastAsia="en-GB"/>
          <w14:ligatures w14:val="none"/>
        </w:rPr>
        <w:t xml:space="preserve"> safe tool handling in a way that builds confidence rather than overwhelm. According to Passmore and Fillery</w:t>
      </w:r>
      <w:r w:rsidRPr="00FE4103">
        <w:rPr>
          <w:rFonts w:eastAsia="Times New Roman" w:cs="Times New Roman"/>
          <w:kern w:val="0"/>
          <w:lang w:eastAsia="en-GB"/>
          <w14:ligatures w14:val="none"/>
        </w:rPr>
        <w:noBreakHyphen/>
        <w:t xml:space="preserve">Travis (2011), mentors must also </w:t>
      </w:r>
      <w:r w:rsidR="005C2939" w:rsidRPr="00FE4103">
        <w:rPr>
          <w:rFonts w:eastAsia="Times New Roman" w:cs="Times New Roman"/>
          <w:kern w:val="0"/>
          <w:lang w:eastAsia="en-GB"/>
          <w14:ligatures w14:val="none"/>
        </w:rPr>
        <w:t>have</w:t>
      </w:r>
      <w:r w:rsidRPr="00FE4103">
        <w:rPr>
          <w:rFonts w:eastAsia="Times New Roman" w:cs="Times New Roman"/>
          <w:kern w:val="0"/>
          <w:lang w:eastAsia="en-GB"/>
          <w14:ligatures w14:val="none"/>
        </w:rPr>
        <w:t xml:space="preserve"> reflective skills, enabling them to evaluate their own practice and adjust their approach. Without these skills, mentoring risks becoming directive, inconsistent, or overly task</w:t>
      </w:r>
      <w:r w:rsidRPr="00FE4103">
        <w:rPr>
          <w:rFonts w:eastAsia="Times New Roman" w:cs="Times New Roman"/>
          <w:kern w:val="0"/>
          <w:lang w:eastAsia="en-GB"/>
          <w14:ligatures w14:val="none"/>
        </w:rPr>
        <w:noBreakHyphen/>
        <w:t>focused.</w:t>
      </w:r>
    </w:p>
    <w:p w14:paraId="72676899" w14:textId="13F3541E"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Technical </w:t>
      </w:r>
      <w:r w:rsidR="005C2939" w:rsidRPr="00FE4103">
        <w:rPr>
          <w:rFonts w:eastAsia="Times New Roman" w:cs="Times New Roman"/>
          <w:kern w:val="0"/>
          <w:lang w:eastAsia="en-GB"/>
          <w14:ligatures w14:val="none"/>
        </w:rPr>
        <w:t>ability</w:t>
      </w:r>
      <w:r w:rsidRPr="00FE4103">
        <w:rPr>
          <w:rFonts w:eastAsia="Times New Roman" w:cs="Times New Roman"/>
          <w:kern w:val="0"/>
          <w:lang w:eastAsia="en-GB"/>
          <w14:ligatures w14:val="none"/>
        </w:rPr>
        <w:t xml:space="preserve"> is essential but insufficient on its own. A senior stylist may be highly skilled, yet ineffective as a mentor if they cannot articulate their knowledge or scaffold learning appropriately. This aligns with Bandura’s (1977) social learning theory, which emphasises that modelling behaviours only leads to learning when the learner can </w:t>
      </w:r>
      <w:r w:rsidR="005C2939" w:rsidRPr="00FE4103">
        <w:rPr>
          <w:rFonts w:eastAsia="Times New Roman" w:cs="Times New Roman"/>
          <w:kern w:val="0"/>
          <w:lang w:eastAsia="en-GB"/>
          <w14:ligatures w14:val="none"/>
        </w:rPr>
        <w:t>see</w:t>
      </w:r>
      <w:r w:rsidRPr="00FE4103">
        <w:rPr>
          <w:rFonts w:eastAsia="Times New Roman" w:cs="Times New Roman"/>
          <w:kern w:val="0"/>
          <w:lang w:eastAsia="en-GB"/>
          <w14:ligatures w14:val="none"/>
        </w:rPr>
        <w:t xml:space="preserve">, understand, and replicate the demonstrated actions. Therefore, mentoring requires both professional mastery and </w:t>
      </w:r>
      <w:r w:rsidR="00C708F8">
        <w:rPr>
          <w:rFonts w:eastAsia="Times New Roman" w:cs="Times New Roman"/>
          <w:kern w:val="0"/>
          <w:lang w:eastAsia="en-GB"/>
          <w14:ligatures w14:val="none"/>
        </w:rPr>
        <w:t xml:space="preserve">instructional </w:t>
      </w:r>
      <w:r w:rsidRPr="00FE4103">
        <w:rPr>
          <w:rFonts w:eastAsia="Times New Roman" w:cs="Times New Roman"/>
          <w:kern w:val="0"/>
          <w:lang w:eastAsia="en-GB"/>
          <w14:ligatures w14:val="none"/>
        </w:rPr>
        <w:t>skill.</w:t>
      </w:r>
    </w:p>
    <w:p w14:paraId="0424AF92" w14:textId="77777777" w:rsidR="00FE4103" w:rsidRPr="00FE4103" w:rsidRDefault="00FE4103" w:rsidP="00653962">
      <w:pPr>
        <w:pStyle w:val="Heading2"/>
        <w:rPr>
          <w:rFonts w:eastAsia="Times New Roman"/>
          <w:lang w:eastAsia="en-GB"/>
        </w:rPr>
      </w:pPr>
      <w:bookmarkStart w:id="9" w:name="_Toc221468826"/>
      <w:r w:rsidRPr="00FE4103">
        <w:rPr>
          <w:rFonts w:eastAsia="Times New Roman"/>
          <w:lang w:eastAsia="en-GB"/>
        </w:rPr>
        <w:lastRenderedPageBreak/>
        <w:t>Behaviours</w:t>
      </w:r>
      <w:bookmarkEnd w:id="9"/>
    </w:p>
    <w:p w14:paraId="0E701C6E" w14:textId="2E8B0D81"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Mentoring behaviours shape the relational climate and influence how safe, supported, and motivated the developing stylist feels. Effective mentors </w:t>
      </w:r>
      <w:r w:rsidR="005C2939" w:rsidRPr="00FE4103">
        <w:rPr>
          <w:rFonts w:eastAsia="Times New Roman" w:cs="Times New Roman"/>
          <w:kern w:val="0"/>
          <w:lang w:eastAsia="en-GB"/>
          <w14:ligatures w14:val="none"/>
        </w:rPr>
        <w:t>prove</w:t>
      </w:r>
      <w:r w:rsidRPr="00FE4103">
        <w:rPr>
          <w:rFonts w:eastAsia="Times New Roman" w:cs="Times New Roman"/>
          <w:kern w:val="0"/>
          <w:lang w:eastAsia="en-GB"/>
          <w14:ligatures w14:val="none"/>
        </w:rPr>
        <w:t xml:space="preserve"> behaviours such as patience, reliability, and consistency. They create opportunities for practice, provide </w:t>
      </w:r>
      <w:r w:rsidR="002F3EB1" w:rsidRPr="00FE4103">
        <w:rPr>
          <w:rFonts w:eastAsia="Times New Roman" w:cs="Times New Roman"/>
          <w:kern w:val="0"/>
          <w:lang w:eastAsia="en-GB"/>
          <w14:ligatures w14:val="none"/>
        </w:rPr>
        <w:t>prompt</w:t>
      </w:r>
      <w:r w:rsidRPr="00FE4103">
        <w:rPr>
          <w:rFonts w:eastAsia="Times New Roman" w:cs="Times New Roman"/>
          <w:kern w:val="0"/>
          <w:lang w:eastAsia="en-GB"/>
          <w14:ligatures w14:val="none"/>
        </w:rPr>
        <w:t xml:space="preserve"> feedback, and model professional standards</w:t>
      </w:r>
      <w:r w:rsidR="00C708F8">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including client communication, hygiene, and time management.</w:t>
      </w:r>
    </w:p>
    <w:p w14:paraId="7DFF57C3" w14:textId="2064D93E"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Critically, poor mentoring behaviours can undermine learning. For example, mentors who rush demonstrations, show frustration, or </w:t>
      </w:r>
      <w:r w:rsidR="002F3EB1" w:rsidRPr="00FE4103">
        <w:rPr>
          <w:rFonts w:eastAsia="Times New Roman" w:cs="Times New Roman"/>
          <w:kern w:val="0"/>
          <w:lang w:eastAsia="en-GB"/>
          <w14:ligatures w14:val="none"/>
        </w:rPr>
        <w:t>do not</w:t>
      </w:r>
      <w:r w:rsidRPr="00FE4103">
        <w:rPr>
          <w:rFonts w:eastAsia="Times New Roman" w:cs="Times New Roman"/>
          <w:kern w:val="0"/>
          <w:lang w:eastAsia="en-GB"/>
          <w14:ligatures w14:val="none"/>
        </w:rPr>
        <w:t xml:space="preserve"> provide feedback contribute to anxiety and reduced confidence in junior stylists. Research suggests that negative modelling can be as influential as positive modelling, often leading to the internalisation of unhelpful habits or attitudes (Bandura, 1977). In a salon, this may manifest as shortcuts in consultation, poor colour</w:t>
      </w:r>
      <w:r w:rsidRPr="00FE4103">
        <w:rPr>
          <w:rFonts w:eastAsia="Times New Roman" w:cs="Times New Roman"/>
          <w:kern w:val="0"/>
          <w:lang w:eastAsia="en-GB"/>
          <w14:ligatures w14:val="none"/>
        </w:rPr>
        <w:noBreakHyphen/>
        <w:t>mixing discipline, or dismissive communication with clients.</w:t>
      </w:r>
    </w:p>
    <w:p w14:paraId="47D6CFB2" w14:textId="77777777" w:rsidR="00FE4103" w:rsidRPr="00FE4103" w:rsidRDefault="00FE4103" w:rsidP="00653962">
      <w:pPr>
        <w:pStyle w:val="Heading2"/>
        <w:rPr>
          <w:rFonts w:eastAsia="Times New Roman"/>
          <w:lang w:eastAsia="en-GB"/>
        </w:rPr>
      </w:pPr>
      <w:bookmarkStart w:id="10" w:name="_Toc221468827"/>
      <w:r w:rsidRPr="00FE4103">
        <w:rPr>
          <w:rFonts w:eastAsia="Times New Roman"/>
          <w:lang w:eastAsia="en-GB"/>
        </w:rPr>
        <w:t>Attitudes</w:t>
      </w:r>
      <w:bookmarkEnd w:id="10"/>
    </w:p>
    <w:p w14:paraId="16EAC33F" w14:textId="01522AF8"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Attitudes underpin the mentor’s approach and </w:t>
      </w:r>
      <w:r w:rsidR="002F3EB1" w:rsidRPr="00FE4103">
        <w:rPr>
          <w:rFonts w:eastAsia="Times New Roman" w:cs="Times New Roman"/>
          <w:kern w:val="0"/>
          <w:lang w:eastAsia="en-GB"/>
          <w14:ligatures w14:val="none"/>
        </w:rPr>
        <w:t>decide</w:t>
      </w:r>
      <w:r w:rsidRPr="00FE4103">
        <w:rPr>
          <w:rFonts w:eastAsia="Times New Roman" w:cs="Times New Roman"/>
          <w:kern w:val="0"/>
          <w:lang w:eastAsia="en-GB"/>
          <w14:ligatures w14:val="none"/>
        </w:rPr>
        <w:t xml:space="preserve"> whether the relationship genuine development. A growth mindset</w:t>
      </w:r>
      <w:r w:rsidR="009A14AF">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believing that skills can be developed through effort and practice</w:t>
      </w:r>
      <w:r w:rsidR="009A14AF">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is essential for both mentor and learner (Dweck, 2006). Mentors who hold fixed beliefs about talent may unconsciously limit opportunities for junior stylists, assuming they “won’t be good at colour” or “aren’t confident enough for cutting.”</w:t>
      </w:r>
    </w:p>
    <w:p w14:paraId="47510AB9" w14:textId="1B24FF48"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Attitudes toward learning, collaboration, and professional identity also influence mentoring effectiveness. A mentor who values continuous improvement will model curiosity, experimentation, and reflective practice</w:t>
      </w:r>
      <w:r w:rsidR="00120480">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behaviours that are vital in a creative industry. Conversely, mentors who view mentoring as a burden or an interruption to their own work may provide minimal support, resulting in d</w:t>
      </w:r>
      <w:r w:rsidR="00FF1307">
        <w:rPr>
          <w:rFonts w:eastAsia="Times New Roman" w:cs="Times New Roman"/>
          <w:kern w:val="0"/>
          <w:lang w:eastAsia="en-GB"/>
          <w14:ligatures w14:val="none"/>
        </w:rPr>
        <w:t>etachment</w:t>
      </w:r>
      <w:r w:rsidRPr="00FE4103">
        <w:rPr>
          <w:rFonts w:eastAsia="Times New Roman" w:cs="Times New Roman"/>
          <w:kern w:val="0"/>
          <w:lang w:eastAsia="en-GB"/>
          <w14:ligatures w14:val="none"/>
        </w:rPr>
        <w:t xml:space="preserve"> and slower development for the learner.</w:t>
      </w:r>
    </w:p>
    <w:p w14:paraId="0B1535F3" w14:textId="77777777" w:rsidR="00FE4103" w:rsidRPr="00FE4103" w:rsidRDefault="00FE4103" w:rsidP="00653962">
      <w:pPr>
        <w:pStyle w:val="Heading2"/>
        <w:rPr>
          <w:rFonts w:eastAsia="Times New Roman"/>
          <w:lang w:eastAsia="en-GB"/>
        </w:rPr>
      </w:pPr>
      <w:bookmarkStart w:id="11" w:name="_Toc221468828"/>
      <w:r w:rsidRPr="00FE4103">
        <w:rPr>
          <w:rFonts w:eastAsia="Times New Roman"/>
          <w:lang w:eastAsia="en-GB"/>
        </w:rPr>
        <w:t>Critical Perspective</w:t>
      </w:r>
      <w:bookmarkEnd w:id="11"/>
    </w:p>
    <w:p w14:paraId="47C35D7B" w14:textId="77777777"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While mentoring is widely recognised as beneficial, it is not without challenges. Power dynamics can influence the relationship, particularly in hierarchical environments like salons where junior stylists may feel dependent on senior staff for progression. This can limit honest communication or create pressure to conform to the mentor’s style rather than develop an authentic professional identity.</w:t>
      </w:r>
    </w:p>
    <w:p w14:paraId="2CE605FC" w14:textId="2FF9C510"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Additionally, mentoring quality varies significantly depending on the mentor’s motivation and training. Many salons rely on informal mentoring, which can lead to inconsistency and unequal access to development opportunities. Structured mentoring frameworks</w:t>
      </w:r>
      <w:r w:rsidR="001E57C1">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such as clear expectations, scheduled feedback, and reflective practice</w:t>
      </w:r>
      <w:r w:rsidR="001E57C1">
        <w:rPr>
          <w:rFonts w:eastAsia="Times New Roman" w:cs="Times New Roman"/>
          <w:kern w:val="0"/>
          <w:lang w:eastAsia="en-GB"/>
          <w14:ligatures w14:val="none"/>
        </w:rPr>
        <w:t xml:space="preserve">, </w:t>
      </w:r>
      <w:r w:rsidRPr="00FE4103">
        <w:rPr>
          <w:rFonts w:eastAsia="Times New Roman" w:cs="Times New Roman"/>
          <w:kern w:val="0"/>
          <w:lang w:eastAsia="en-GB"/>
          <w14:ligatures w14:val="none"/>
        </w:rPr>
        <w:t>can mitigate these issues and enhance fairness and effectiveness (Clutterbuck, 2019).</w:t>
      </w:r>
    </w:p>
    <w:p w14:paraId="0F806745" w14:textId="77777777" w:rsidR="00FE4103" w:rsidRPr="00FE4103" w:rsidRDefault="00FE4103" w:rsidP="00653962">
      <w:pPr>
        <w:pStyle w:val="Heading2"/>
        <w:rPr>
          <w:rFonts w:eastAsia="Times New Roman"/>
          <w:lang w:eastAsia="en-GB"/>
        </w:rPr>
      </w:pPr>
      <w:bookmarkStart w:id="12" w:name="_Toc221468829"/>
      <w:r w:rsidRPr="00FE4103">
        <w:rPr>
          <w:rFonts w:eastAsia="Times New Roman"/>
          <w:lang w:eastAsia="en-GB"/>
        </w:rPr>
        <w:lastRenderedPageBreak/>
        <w:t>Conclusion</w:t>
      </w:r>
      <w:bookmarkEnd w:id="12"/>
    </w:p>
    <w:p w14:paraId="4C0689EC" w14:textId="5D953CA9" w:rsidR="00FE4103" w:rsidRPr="00FE4103" w:rsidRDefault="00FE4103" w:rsidP="00FE4103">
      <w:pPr>
        <w:spacing w:before="100" w:beforeAutospacing="1" w:after="100" w:afterAutospacing="1" w:line="240" w:lineRule="auto"/>
        <w:rPr>
          <w:rFonts w:eastAsia="Times New Roman" w:cs="Times New Roman"/>
          <w:kern w:val="0"/>
          <w:lang w:eastAsia="en-GB"/>
          <w14:ligatures w14:val="none"/>
        </w:rPr>
      </w:pPr>
      <w:r w:rsidRPr="00FE4103">
        <w:rPr>
          <w:rFonts w:eastAsia="Times New Roman" w:cs="Times New Roman"/>
          <w:kern w:val="0"/>
          <w:lang w:eastAsia="en-GB"/>
          <w14:ligatures w14:val="none"/>
        </w:rPr>
        <w:t xml:space="preserve">In summary, effective mentoring within a hair salon requires a blend of </w:t>
      </w:r>
      <w:r w:rsidR="00EB6050" w:rsidRPr="00FE4103">
        <w:rPr>
          <w:rFonts w:eastAsia="Times New Roman" w:cs="Times New Roman"/>
          <w:kern w:val="0"/>
          <w:lang w:eastAsia="en-GB"/>
          <w14:ligatures w14:val="none"/>
        </w:rPr>
        <w:t>people skills</w:t>
      </w:r>
      <w:r w:rsidRPr="00FE4103">
        <w:rPr>
          <w:rFonts w:eastAsia="Times New Roman" w:cs="Times New Roman"/>
          <w:kern w:val="0"/>
          <w:lang w:eastAsia="en-GB"/>
          <w14:ligatures w14:val="none"/>
        </w:rPr>
        <w:t xml:space="preserve">, supportive behaviours, and positive attitudes that promote learning, confidence, and professional growth. While technical </w:t>
      </w:r>
      <w:r w:rsidR="002F3EB1" w:rsidRPr="00FE4103">
        <w:rPr>
          <w:rFonts w:eastAsia="Times New Roman" w:cs="Times New Roman"/>
          <w:kern w:val="0"/>
          <w:lang w:eastAsia="en-GB"/>
          <w14:ligatures w14:val="none"/>
        </w:rPr>
        <w:t>ability</w:t>
      </w:r>
      <w:r w:rsidRPr="00FE4103">
        <w:rPr>
          <w:rFonts w:eastAsia="Times New Roman" w:cs="Times New Roman"/>
          <w:kern w:val="0"/>
          <w:lang w:eastAsia="en-GB"/>
          <w14:ligatures w14:val="none"/>
        </w:rPr>
        <w:t xml:space="preserve"> is essential, it is the mentor’s communication, emotional intelligence, and commitment to development that </w:t>
      </w:r>
      <w:r w:rsidR="002F3EB1" w:rsidRPr="00FE4103">
        <w:rPr>
          <w:rFonts w:eastAsia="Times New Roman" w:cs="Times New Roman"/>
          <w:kern w:val="0"/>
          <w:lang w:eastAsia="en-GB"/>
          <w14:ligatures w14:val="none"/>
        </w:rPr>
        <w:t>decide</w:t>
      </w:r>
      <w:r w:rsidRPr="00FE4103">
        <w:rPr>
          <w:rFonts w:eastAsia="Times New Roman" w:cs="Times New Roman"/>
          <w:kern w:val="0"/>
          <w:lang w:eastAsia="en-GB"/>
          <w14:ligatures w14:val="none"/>
        </w:rPr>
        <w:t xml:space="preserve"> the success of the relationship. Critically, mentoring must be intentional and reflective to avoid reinforcing poor habits or power imbalances. When implemented well, mentoring strengthens organisational culture, enhances service quality, and builds a pipeline of skilled, confident stylists who contribute to the long</w:t>
      </w:r>
      <w:r w:rsidRPr="00FE4103">
        <w:rPr>
          <w:rFonts w:eastAsia="Times New Roman" w:cs="Times New Roman"/>
          <w:kern w:val="0"/>
          <w:lang w:eastAsia="en-GB"/>
          <w14:ligatures w14:val="none"/>
        </w:rPr>
        <w:noBreakHyphen/>
        <w:t>term success of the salon.</w:t>
      </w:r>
    </w:p>
    <w:p w14:paraId="13B136CF" w14:textId="77777777" w:rsidR="00461E15" w:rsidRDefault="00461E15" w:rsidP="00867397"/>
    <w:p w14:paraId="1059657C" w14:textId="77777777" w:rsidR="00461E15" w:rsidRDefault="00461E15" w:rsidP="00867397"/>
    <w:p w14:paraId="44FD280C" w14:textId="77777777" w:rsidR="007B63CB" w:rsidRDefault="007B63CB" w:rsidP="00CA40B4">
      <w:pPr>
        <w:pStyle w:val="Heading1"/>
        <w:rPr>
          <w:rFonts w:eastAsia="Times New Roman"/>
          <w:lang w:eastAsia="en-GB"/>
        </w:rPr>
      </w:pPr>
      <w:bookmarkStart w:id="13" w:name="_Toc221468830"/>
      <w:r w:rsidRPr="007B63CB">
        <w:rPr>
          <w:rFonts w:eastAsia="Times New Roman"/>
          <w:lang w:eastAsia="en-GB"/>
        </w:rPr>
        <w:t>Critical Assessment of the GROW and CIGAR Models for Mentoring</w:t>
      </w:r>
      <w:bookmarkEnd w:id="13"/>
    </w:p>
    <w:p w14:paraId="7A23485A" w14:textId="4F352E80" w:rsidR="00647DED" w:rsidRPr="00647DED" w:rsidRDefault="00647DED" w:rsidP="00647DED">
      <w:pPr>
        <w:rPr>
          <w:lang w:eastAsia="en-GB"/>
        </w:rPr>
      </w:pPr>
      <w:r>
        <w:rPr>
          <w:lang w:eastAsia="en-GB"/>
        </w:rPr>
        <w:t>Mentoring fram</w:t>
      </w:r>
      <w:r w:rsidR="0048486D">
        <w:rPr>
          <w:lang w:eastAsia="en-GB"/>
        </w:rPr>
        <w:t>eworks provide structure, consistency</w:t>
      </w:r>
      <w:r w:rsidR="00217C32">
        <w:rPr>
          <w:lang w:eastAsia="en-GB"/>
        </w:rPr>
        <w:t>, and clarity to developmental conversations, in a Hair salon envi</w:t>
      </w:r>
      <w:r w:rsidR="00607BDA">
        <w:rPr>
          <w:lang w:eastAsia="en-GB"/>
        </w:rPr>
        <w:t xml:space="preserve">ronment, where learning </w:t>
      </w:r>
      <w:r w:rsidR="000C39C1">
        <w:rPr>
          <w:lang w:eastAsia="en-GB"/>
        </w:rPr>
        <w:t>is practical</w:t>
      </w:r>
      <w:r w:rsidR="00607BDA">
        <w:rPr>
          <w:lang w:eastAsia="en-GB"/>
        </w:rPr>
        <w:t>, fast-pace</w:t>
      </w:r>
      <w:r w:rsidR="00633909">
        <w:rPr>
          <w:lang w:eastAsia="en-GB"/>
        </w:rPr>
        <w:t xml:space="preserve">d, and client-focused, selecting a suitable </w:t>
      </w:r>
      <w:r w:rsidR="000C39C1">
        <w:rPr>
          <w:lang w:eastAsia="en-GB"/>
        </w:rPr>
        <w:t>Models</w:t>
      </w:r>
      <w:r w:rsidR="003D65C6">
        <w:rPr>
          <w:lang w:eastAsia="en-GB"/>
        </w:rPr>
        <w:t xml:space="preserve"> essential for supporting junior stylists growth,</w:t>
      </w:r>
      <w:r w:rsidR="00007EAD">
        <w:rPr>
          <w:lang w:eastAsia="en-GB"/>
        </w:rPr>
        <w:t xml:space="preserve"> two widely recognised models are </w:t>
      </w:r>
      <w:r w:rsidR="000C39C1">
        <w:rPr>
          <w:lang w:eastAsia="en-GB"/>
        </w:rPr>
        <w:t>GR</w:t>
      </w:r>
      <w:r w:rsidR="00FB54BD">
        <w:rPr>
          <w:lang w:eastAsia="en-GB"/>
        </w:rPr>
        <w:t>OW</w:t>
      </w:r>
      <w:r w:rsidR="00AB726B">
        <w:rPr>
          <w:lang w:eastAsia="en-GB"/>
        </w:rPr>
        <w:t xml:space="preserve"> (Whitmore, 2017).and CIGAR (</w:t>
      </w:r>
      <w:r w:rsidR="00FB54BD">
        <w:rPr>
          <w:lang w:eastAsia="en-GB"/>
        </w:rPr>
        <w:t>Starr</w:t>
      </w:r>
      <w:r w:rsidR="00A013C2">
        <w:rPr>
          <w:lang w:eastAsia="en-GB"/>
        </w:rPr>
        <w:t>, 2016). Although both aim to guide</w:t>
      </w:r>
      <w:r w:rsidR="0074762E">
        <w:rPr>
          <w:lang w:eastAsia="en-GB"/>
        </w:rPr>
        <w:t xml:space="preserve"> reflective, developmental dia</w:t>
      </w:r>
      <w:r w:rsidR="00CF0FAA">
        <w:rPr>
          <w:lang w:eastAsia="en-GB"/>
        </w:rPr>
        <w:t>logue, they differ in emphasis, depth</w:t>
      </w:r>
      <w:r w:rsidR="000C39C1">
        <w:rPr>
          <w:lang w:eastAsia="en-GB"/>
        </w:rPr>
        <w:t>, and suitability for the workplace learning.</w:t>
      </w:r>
    </w:p>
    <w:p w14:paraId="7369A6CB" w14:textId="77777777" w:rsidR="00532AD6" w:rsidRPr="007B63CB" w:rsidRDefault="00532AD6" w:rsidP="007B63CB">
      <w:pPr>
        <w:spacing w:before="100" w:beforeAutospacing="1" w:after="100" w:afterAutospacing="1" w:line="240" w:lineRule="auto"/>
        <w:rPr>
          <w:rFonts w:eastAsia="Times New Roman" w:cs="Times New Roman"/>
          <w:kern w:val="0"/>
          <w:lang w:eastAsia="en-GB"/>
          <w14:ligatures w14:val="none"/>
        </w:rPr>
      </w:pPr>
    </w:p>
    <w:p w14:paraId="06F7F973" w14:textId="77777777" w:rsidR="007B63CB" w:rsidRDefault="007B63CB" w:rsidP="00234A40">
      <w:pPr>
        <w:pStyle w:val="Heading1"/>
        <w:rPr>
          <w:rFonts w:asciiTheme="minorHAnsi" w:eastAsia="Times New Roman" w:hAnsiTheme="minorHAnsi"/>
          <w:lang w:eastAsia="en-GB"/>
        </w:rPr>
      </w:pPr>
      <w:bookmarkStart w:id="14" w:name="_Toc221468831"/>
      <w:r w:rsidRPr="00234A40">
        <w:rPr>
          <w:rFonts w:asciiTheme="minorHAnsi" w:eastAsia="Times New Roman" w:hAnsiTheme="minorHAnsi"/>
          <w:lang w:eastAsia="en-GB"/>
        </w:rPr>
        <w:t>The GROW Model</w:t>
      </w:r>
      <w:bookmarkEnd w:id="14"/>
    </w:p>
    <w:p w14:paraId="2C3CA833" w14:textId="57C94887" w:rsidR="003A6C6D" w:rsidRPr="003A6C6D" w:rsidRDefault="003A6C6D" w:rsidP="003A6C6D">
      <w:pPr>
        <w:rPr>
          <w:lang w:eastAsia="en-GB"/>
        </w:rPr>
      </w:pPr>
      <w:r>
        <w:rPr>
          <w:lang w:eastAsia="en-GB"/>
        </w:rPr>
        <w:t xml:space="preserve">GROW stands </w:t>
      </w:r>
      <w:r w:rsidR="006C31EC">
        <w:rPr>
          <w:lang w:eastAsia="en-GB"/>
        </w:rPr>
        <w:t>for Goal, Reality, Options, Will. It is one</w:t>
      </w:r>
      <w:r w:rsidR="002F7979">
        <w:rPr>
          <w:lang w:eastAsia="en-GB"/>
        </w:rPr>
        <w:t xml:space="preserve"> of the most established coaching and mentoring model</w:t>
      </w:r>
      <w:r w:rsidR="00695FA6">
        <w:rPr>
          <w:lang w:eastAsia="en-GB"/>
        </w:rPr>
        <w:t xml:space="preserve">s and is designed to help </w:t>
      </w:r>
      <w:r w:rsidR="00AC0C5D">
        <w:rPr>
          <w:lang w:eastAsia="en-GB"/>
        </w:rPr>
        <w:t>individuals’</w:t>
      </w:r>
      <w:r w:rsidR="00695FA6">
        <w:rPr>
          <w:lang w:eastAsia="en-GB"/>
        </w:rPr>
        <w:t xml:space="preserve"> clarity</w:t>
      </w:r>
      <w:r w:rsidR="007B4348">
        <w:rPr>
          <w:lang w:eastAsia="en-GB"/>
        </w:rPr>
        <w:t xml:space="preserve"> goals, explore their current situation, consider pos</w:t>
      </w:r>
      <w:r w:rsidR="00413CC1">
        <w:rPr>
          <w:lang w:eastAsia="en-GB"/>
        </w:rPr>
        <w:t xml:space="preserve">sible strategies, and commit to </w:t>
      </w:r>
      <w:r w:rsidR="00B36A20">
        <w:rPr>
          <w:lang w:eastAsia="en-GB"/>
        </w:rPr>
        <w:t>action (</w:t>
      </w:r>
      <w:r w:rsidR="00C71AB4">
        <w:rPr>
          <w:lang w:eastAsia="en-GB"/>
        </w:rPr>
        <w:t>Whitmore, 2017).</w:t>
      </w:r>
    </w:p>
    <w:p w14:paraId="3B5667FF" w14:textId="77777777" w:rsidR="007B63CB" w:rsidRDefault="007B63CB" w:rsidP="00CA40B4">
      <w:pPr>
        <w:pStyle w:val="Heading2"/>
        <w:rPr>
          <w:rFonts w:eastAsia="Times New Roman"/>
          <w:lang w:eastAsia="en-GB"/>
        </w:rPr>
      </w:pPr>
      <w:bookmarkStart w:id="15" w:name="_Toc221468832"/>
      <w:r w:rsidRPr="007B63CB">
        <w:rPr>
          <w:rFonts w:eastAsia="Times New Roman"/>
          <w:lang w:eastAsia="en-GB"/>
        </w:rPr>
        <w:t>Strengths</w:t>
      </w:r>
      <w:bookmarkEnd w:id="15"/>
    </w:p>
    <w:p w14:paraId="5E97E880" w14:textId="613A5A78" w:rsidR="00C71AB4" w:rsidRPr="00C71AB4" w:rsidRDefault="00C71AB4" w:rsidP="00C71AB4">
      <w:pPr>
        <w:rPr>
          <w:lang w:eastAsia="en-GB"/>
        </w:rPr>
      </w:pPr>
      <w:r>
        <w:rPr>
          <w:lang w:eastAsia="en-GB"/>
        </w:rPr>
        <w:t xml:space="preserve">Simple and easy to apply, making it accessible for busy salon </w:t>
      </w:r>
      <w:r w:rsidR="00AC0C5D">
        <w:rPr>
          <w:lang w:eastAsia="en-GB"/>
        </w:rPr>
        <w:t>environments.</w:t>
      </w:r>
      <w:r w:rsidR="00813A6A">
        <w:rPr>
          <w:lang w:eastAsia="en-GB"/>
        </w:rPr>
        <w:t xml:space="preserve"> Encourages goal clarity, which</w:t>
      </w:r>
      <w:r w:rsidR="00B36A20">
        <w:rPr>
          <w:lang w:eastAsia="en-GB"/>
        </w:rPr>
        <w:t xml:space="preserve"> is useful when </w:t>
      </w:r>
      <w:r w:rsidR="008E0461">
        <w:rPr>
          <w:lang w:eastAsia="en-GB"/>
        </w:rPr>
        <w:t>junior stylists need to deve</w:t>
      </w:r>
      <w:r w:rsidR="0044486C">
        <w:rPr>
          <w:lang w:eastAsia="en-GB"/>
        </w:rPr>
        <w:t xml:space="preserve">lop specific </w:t>
      </w:r>
      <w:r w:rsidR="00C44BD7">
        <w:rPr>
          <w:lang w:eastAsia="en-GB"/>
        </w:rPr>
        <w:t>skills (</w:t>
      </w:r>
      <w:r w:rsidR="0044486C">
        <w:rPr>
          <w:lang w:eastAsia="en-GB"/>
        </w:rPr>
        <w:t>e.g.,</w:t>
      </w:r>
      <w:r w:rsidR="00896697">
        <w:rPr>
          <w:lang w:eastAsia="en-GB"/>
        </w:rPr>
        <w:t xml:space="preserve"> balayage, consultation skills).</w:t>
      </w:r>
      <w:r w:rsidR="00A71AFF">
        <w:rPr>
          <w:lang w:eastAsia="en-GB"/>
        </w:rPr>
        <w:t xml:space="preserve"> Supports reflecti</w:t>
      </w:r>
      <w:r w:rsidR="00DF7CE7">
        <w:rPr>
          <w:lang w:eastAsia="en-GB"/>
        </w:rPr>
        <w:t>ve thinking by prompting learners to analyse their own performance</w:t>
      </w:r>
      <w:r w:rsidR="0045263C">
        <w:rPr>
          <w:lang w:eastAsia="en-GB"/>
        </w:rPr>
        <w:t>. Flexible enough to be used in short mentoring conversations dur</w:t>
      </w:r>
      <w:r w:rsidR="00C44BD7">
        <w:rPr>
          <w:lang w:eastAsia="en-GB"/>
        </w:rPr>
        <w:t>ing the working day.</w:t>
      </w:r>
    </w:p>
    <w:p w14:paraId="4DD2DA8D" w14:textId="77777777" w:rsidR="007B63CB" w:rsidRPr="007B63CB" w:rsidRDefault="007B63CB" w:rsidP="00CA40B4">
      <w:pPr>
        <w:pStyle w:val="Heading2"/>
        <w:rPr>
          <w:rFonts w:eastAsia="Times New Roman"/>
          <w:lang w:eastAsia="en-GB"/>
        </w:rPr>
      </w:pPr>
      <w:bookmarkStart w:id="16" w:name="_Toc221468833"/>
      <w:r w:rsidRPr="007B63CB">
        <w:rPr>
          <w:rFonts w:eastAsia="Times New Roman"/>
          <w:lang w:eastAsia="en-GB"/>
        </w:rPr>
        <w:lastRenderedPageBreak/>
        <w:t>Limitations</w:t>
      </w:r>
      <w:bookmarkEnd w:id="16"/>
    </w:p>
    <w:p w14:paraId="519F15A6" w14:textId="5FC05149" w:rsidR="007B63CB" w:rsidRPr="007B63CB" w:rsidRDefault="007B63CB" w:rsidP="002D0A43">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 xml:space="preserve">Its simplicity can become a </w:t>
      </w:r>
      <w:r w:rsidR="005312C4" w:rsidRPr="007B63CB">
        <w:rPr>
          <w:rFonts w:eastAsia="Times New Roman" w:cs="Times New Roman"/>
          <w:kern w:val="0"/>
          <w:lang w:eastAsia="en-GB"/>
          <w14:ligatures w14:val="none"/>
        </w:rPr>
        <w:t>weakness</w:t>
      </w:r>
      <w:r w:rsidR="005312C4">
        <w:rPr>
          <w:rFonts w:eastAsia="Times New Roman" w:cs="Times New Roman"/>
          <w:kern w:val="0"/>
          <w:lang w:eastAsia="en-GB"/>
          <w14:ligatures w14:val="none"/>
        </w:rPr>
        <w:t>;</w:t>
      </w:r>
      <w:r w:rsidRPr="007B63CB">
        <w:rPr>
          <w:rFonts w:eastAsia="Times New Roman" w:cs="Times New Roman"/>
          <w:kern w:val="0"/>
          <w:lang w:eastAsia="en-GB"/>
          <w14:ligatures w14:val="none"/>
        </w:rPr>
        <w:t xml:space="preserve"> it may oversimplify complex developmental needs.</w:t>
      </w:r>
      <w:r w:rsidR="008562ED">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It focuses heavily on problem</w:t>
      </w:r>
      <w:r w:rsidRPr="007B63CB">
        <w:rPr>
          <w:rFonts w:eastAsia="Times New Roman" w:cs="Times New Roman"/>
          <w:kern w:val="0"/>
          <w:lang w:eastAsia="en-GB"/>
          <w14:ligatures w14:val="none"/>
        </w:rPr>
        <w:noBreakHyphen/>
        <w:t>solving, which may not fully address emotional or confidence</w:t>
      </w:r>
      <w:r w:rsidRPr="007B63CB">
        <w:rPr>
          <w:rFonts w:eastAsia="Times New Roman" w:cs="Times New Roman"/>
          <w:kern w:val="0"/>
          <w:lang w:eastAsia="en-GB"/>
          <w14:ligatures w14:val="none"/>
        </w:rPr>
        <w:noBreakHyphen/>
        <w:t>related issues common in early</w:t>
      </w:r>
      <w:r w:rsidRPr="007B63CB">
        <w:rPr>
          <w:rFonts w:eastAsia="Times New Roman" w:cs="Times New Roman"/>
          <w:kern w:val="0"/>
          <w:lang w:eastAsia="en-GB"/>
          <w14:ligatures w14:val="none"/>
        </w:rPr>
        <w:noBreakHyphen/>
        <w:t>career stylists.</w:t>
      </w:r>
      <w:r w:rsidR="002D0A43">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It assumes the learner can articulate goals clearly, which may not always be the case in creative industries where development is more fluid.</w:t>
      </w:r>
    </w:p>
    <w:p w14:paraId="5F0E5EBD" w14:textId="77777777" w:rsidR="007B63CB" w:rsidRDefault="007B63CB" w:rsidP="00CA40B4">
      <w:pPr>
        <w:pStyle w:val="Heading2"/>
        <w:rPr>
          <w:rFonts w:eastAsia="Times New Roman"/>
          <w:lang w:eastAsia="en-GB"/>
        </w:rPr>
      </w:pPr>
      <w:bookmarkStart w:id="17" w:name="_Toc221468834"/>
      <w:r w:rsidRPr="007B63CB">
        <w:rPr>
          <w:rFonts w:eastAsia="Times New Roman"/>
          <w:lang w:eastAsia="en-GB"/>
        </w:rPr>
        <w:t>Critical Perspective</w:t>
      </w:r>
      <w:bookmarkEnd w:id="17"/>
    </w:p>
    <w:p w14:paraId="62766359" w14:textId="1F1984B2" w:rsidR="00C44BD7" w:rsidRPr="00C44BD7" w:rsidRDefault="00C44BD7" w:rsidP="00C44BD7">
      <w:pPr>
        <w:rPr>
          <w:lang w:eastAsia="en-GB"/>
        </w:rPr>
      </w:pPr>
      <w:r>
        <w:rPr>
          <w:lang w:eastAsia="en-GB"/>
        </w:rPr>
        <w:t>GROW is effective for task-based, performance</w:t>
      </w:r>
      <w:r w:rsidR="0098615A">
        <w:rPr>
          <w:lang w:eastAsia="en-GB"/>
        </w:rPr>
        <w:t>- driven mentoring, but it may lack depth for long- term pr</w:t>
      </w:r>
      <w:r w:rsidR="00E23064">
        <w:rPr>
          <w:lang w:eastAsia="en-GB"/>
        </w:rPr>
        <w:t xml:space="preserve">ofessional identity development. In a salon, where learning is </w:t>
      </w:r>
      <w:r w:rsidR="007C2D17">
        <w:rPr>
          <w:lang w:eastAsia="en-GB"/>
        </w:rPr>
        <w:t>often experiential and confidence-based, the model may need adaptation to address relational</w:t>
      </w:r>
      <w:r w:rsidR="00F6511C">
        <w:rPr>
          <w:lang w:eastAsia="en-GB"/>
        </w:rPr>
        <w:t xml:space="preserve"> and emotional aspects of mentoring.</w:t>
      </w:r>
    </w:p>
    <w:p w14:paraId="783348AC" w14:textId="77777777" w:rsidR="007B63CB" w:rsidRDefault="007B63CB" w:rsidP="00CA40B4">
      <w:pPr>
        <w:pStyle w:val="Heading1"/>
        <w:rPr>
          <w:rFonts w:eastAsia="Times New Roman"/>
          <w:lang w:eastAsia="en-GB"/>
        </w:rPr>
      </w:pPr>
      <w:bookmarkStart w:id="18" w:name="_Toc221468835"/>
      <w:r w:rsidRPr="007B63CB">
        <w:rPr>
          <w:rFonts w:eastAsia="Times New Roman"/>
          <w:lang w:eastAsia="en-GB"/>
        </w:rPr>
        <w:t>The CIGAR Model</w:t>
      </w:r>
      <w:bookmarkEnd w:id="18"/>
    </w:p>
    <w:p w14:paraId="79B67B82" w14:textId="3239E5AC" w:rsidR="00F6511C" w:rsidRPr="00F6511C" w:rsidRDefault="00F6511C" w:rsidP="00F6511C">
      <w:pPr>
        <w:rPr>
          <w:lang w:eastAsia="en-GB"/>
        </w:rPr>
      </w:pPr>
      <w:r>
        <w:rPr>
          <w:lang w:eastAsia="en-GB"/>
        </w:rPr>
        <w:t xml:space="preserve">CIGAR stands </w:t>
      </w:r>
      <w:r w:rsidR="00BC2BBA">
        <w:rPr>
          <w:lang w:eastAsia="en-GB"/>
        </w:rPr>
        <w:t>for</w:t>
      </w:r>
      <w:r>
        <w:rPr>
          <w:lang w:eastAsia="en-GB"/>
        </w:rPr>
        <w:t xml:space="preserve"> </w:t>
      </w:r>
      <w:r w:rsidR="00BC2BBA">
        <w:rPr>
          <w:lang w:eastAsia="en-GB"/>
        </w:rPr>
        <w:t>C</w:t>
      </w:r>
      <w:r>
        <w:rPr>
          <w:lang w:eastAsia="en-GB"/>
        </w:rPr>
        <w:t>urrent</w:t>
      </w:r>
      <w:r w:rsidR="00BC2BBA">
        <w:rPr>
          <w:lang w:eastAsia="en-GB"/>
        </w:rPr>
        <w:t xml:space="preserve"> Reality, ideal, Gaps, Action Reviews. It is a more detailed model that emphasises showing gaps between current and idea</w:t>
      </w:r>
      <w:r w:rsidR="00404CD1">
        <w:rPr>
          <w:lang w:eastAsia="en-GB"/>
        </w:rPr>
        <w:t>l performance (Starr, 2016).</w:t>
      </w:r>
    </w:p>
    <w:p w14:paraId="2F00FC9E" w14:textId="77777777" w:rsidR="007B63CB" w:rsidRPr="007B63CB" w:rsidRDefault="007B63CB" w:rsidP="00CA40B4">
      <w:pPr>
        <w:pStyle w:val="Heading2"/>
        <w:rPr>
          <w:rFonts w:eastAsia="Times New Roman"/>
          <w:lang w:eastAsia="en-GB"/>
        </w:rPr>
      </w:pPr>
      <w:bookmarkStart w:id="19" w:name="_Toc221468836"/>
      <w:r w:rsidRPr="007B63CB">
        <w:rPr>
          <w:rFonts w:eastAsia="Times New Roman"/>
          <w:lang w:eastAsia="en-GB"/>
        </w:rPr>
        <w:t>Strengths</w:t>
      </w:r>
      <w:bookmarkEnd w:id="19"/>
    </w:p>
    <w:p w14:paraId="0F4164FE" w14:textId="728A0A2A" w:rsidR="007B63CB" w:rsidRPr="007B63CB" w:rsidRDefault="007B63CB" w:rsidP="00F054F5">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 xml:space="preserve">Provides a deeper diagnostic approach, helping mentors </w:t>
      </w:r>
      <w:r w:rsidR="005312C4" w:rsidRPr="007B63CB">
        <w:rPr>
          <w:rFonts w:eastAsia="Times New Roman" w:cs="Times New Roman"/>
          <w:kern w:val="0"/>
          <w:lang w:eastAsia="en-GB"/>
          <w14:ligatures w14:val="none"/>
        </w:rPr>
        <w:t>show</w:t>
      </w:r>
      <w:r w:rsidRPr="007B63CB">
        <w:rPr>
          <w:rFonts w:eastAsia="Times New Roman" w:cs="Times New Roman"/>
          <w:kern w:val="0"/>
          <w:lang w:eastAsia="en-GB"/>
          <w14:ligatures w14:val="none"/>
        </w:rPr>
        <w:t xml:space="preserve"> specific skill gaps (e.g., sectioning, colour formulation, client communication).</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Encourages a future</w:t>
      </w:r>
      <w:r w:rsidRPr="007B63CB">
        <w:rPr>
          <w:rFonts w:eastAsia="Times New Roman" w:cs="Times New Roman"/>
          <w:kern w:val="0"/>
          <w:lang w:eastAsia="en-GB"/>
          <w14:ligatures w14:val="none"/>
        </w:rPr>
        <w:noBreakHyphen/>
        <w:t>focused vision, which aligns well with career progression in salons.</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The Review stage supports ongoing development and accountability</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important in environments where skills build gradually over time.</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More structured than GROW, making it suitable for apprenticeships or formal training pathways.</w:t>
      </w:r>
    </w:p>
    <w:p w14:paraId="5ACC2490" w14:textId="77777777" w:rsidR="007B63CB" w:rsidRPr="007B63CB" w:rsidRDefault="007B63CB" w:rsidP="00CA40B4">
      <w:pPr>
        <w:pStyle w:val="Heading2"/>
        <w:rPr>
          <w:rFonts w:eastAsia="Times New Roman"/>
          <w:lang w:eastAsia="en-GB"/>
        </w:rPr>
      </w:pPr>
      <w:bookmarkStart w:id="20" w:name="_Toc221468837"/>
      <w:r w:rsidRPr="007B63CB">
        <w:rPr>
          <w:rFonts w:eastAsia="Times New Roman"/>
          <w:lang w:eastAsia="en-GB"/>
        </w:rPr>
        <w:t>Limitations</w:t>
      </w:r>
      <w:bookmarkEnd w:id="20"/>
    </w:p>
    <w:p w14:paraId="55F14506" w14:textId="1A12701F" w:rsidR="007B63CB" w:rsidRPr="007B63CB" w:rsidRDefault="007B63CB" w:rsidP="00F054F5">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More time</w:t>
      </w:r>
      <w:r w:rsidRPr="007B63CB">
        <w:rPr>
          <w:rFonts w:eastAsia="Times New Roman" w:cs="Times New Roman"/>
          <w:kern w:val="0"/>
          <w:lang w:eastAsia="en-GB"/>
          <w14:ligatures w14:val="none"/>
        </w:rPr>
        <w:noBreakHyphen/>
        <w:t>consuming, which may be challenging during busy salon days.</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 xml:space="preserve">Requires mentors to have strong analytical and observational skills, which not all senior stylists naturally </w:t>
      </w:r>
      <w:r w:rsidR="005312C4" w:rsidRPr="007B63CB">
        <w:rPr>
          <w:rFonts w:eastAsia="Times New Roman" w:cs="Times New Roman"/>
          <w:kern w:val="0"/>
          <w:lang w:eastAsia="en-GB"/>
          <w14:ligatures w14:val="none"/>
        </w:rPr>
        <w:t>have</w:t>
      </w:r>
      <w:r w:rsidRPr="007B63CB">
        <w:rPr>
          <w:rFonts w:eastAsia="Times New Roman" w:cs="Times New Roman"/>
          <w:kern w:val="0"/>
          <w:lang w:eastAsia="en-GB"/>
          <w14:ligatures w14:val="none"/>
        </w:rPr>
        <w:t>.</w:t>
      </w:r>
      <w:r w:rsidR="00F054F5">
        <w:rPr>
          <w:rFonts w:eastAsia="Times New Roman" w:cs="Times New Roman"/>
          <w:kern w:val="0"/>
          <w:lang w:eastAsia="en-GB"/>
          <w14:ligatures w14:val="none"/>
        </w:rPr>
        <w:t xml:space="preserve"> </w:t>
      </w:r>
      <w:r w:rsidRPr="007B63CB">
        <w:rPr>
          <w:rFonts w:eastAsia="Times New Roman" w:cs="Times New Roman"/>
          <w:kern w:val="0"/>
          <w:lang w:eastAsia="en-GB"/>
          <w14:ligatures w14:val="none"/>
        </w:rPr>
        <w:t>Can feel overly formal if not delivered sensitively, potentially intimidating junior stylists.</w:t>
      </w:r>
    </w:p>
    <w:p w14:paraId="23F1CE9F" w14:textId="77777777" w:rsidR="007B63CB" w:rsidRPr="007B63CB" w:rsidRDefault="007B63CB" w:rsidP="00CA40B4">
      <w:pPr>
        <w:pStyle w:val="Heading2"/>
        <w:rPr>
          <w:rFonts w:eastAsia="Times New Roman"/>
          <w:lang w:eastAsia="en-GB"/>
        </w:rPr>
      </w:pPr>
      <w:bookmarkStart w:id="21" w:name="_Toc221468838"/>
      <w:r w:rsidRPr="007B63CB">
        <w:rPr>
          <w:rFonts w:eastAsia="Times New Roman"/>
          <w:lang w:eastAsia="en-GB"/>
        </w:rPr>
        <w:t>Critical Perspective</w:t>
      </w:r>
      <w:bookmarkEnd w:id="21"/>
    </w:p>
    <w:p w14:paraId="0E9082A1" w14:textId="77777777" w:rsidR="007B63CB" w:rsidRPr="007B63CB" w:rsidRDefault="007B63CB" w:rsidP="007B63CB">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CIGAR offers a more comprehensive developmental structure than GROW, particularly for technical skill progression. However, it demands more mentor preparation and confidence, which may be a barrier in salons where mentoring is often informal and embedded in daily practice.</w:t>
      </w:r>
    </w:p>
    <w:p w14:paraId="58F01E4C" w14:textId="77777777" w:rsidR="007B63CB" w:rsidRPr="007B63CB" w:rsidRDefault="007B63CB" w:rsidP="00CA40B4">
      <w:pPr>
        <w:pStyle w:val="Heading1"/>
        <w:rPr>
          <w:rFonts w:eastAsia="Times New Roman"/>
          <w:lang w:eastAsia="en-GB"/>
        </w:rPr>
      </w:pPr>
      <w:bookmarkStart w:id="22" w:name="_Toc221468839"/>
      <w:r w:rsidRPr="007B63CB">
        <w:rPr>
          <w:rFonts w:eastAsia="Times New Roman"/>
          <w:lang w:eastAsia="en-GB"/>
        </w:rPr>
        <w:lastRenderedPageBreak/>
        <w:t>Comparative Critical Assessment</w:t>
      </w:r>
      <w:bookmarkEnd w:id="22"/>
    </w:p>
    <w:p w14:paraId="0EC73236" w14:textId="77777777" w:rsidR="007B63CB" w:rsidRDefault="007B63CB" w:rsidP="007B63CB">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Both models support structured mentoring, but they differ in focus:</w:t>
      </w:r>
    </w:p>
    <w:tbl>
      <w:tblPr>
        <w:tblStyle w:val="TableGrid"/>
        <w:tblW w:w="0" w:type="auto"/>
        <w:tblLook w:val="04A0" w:firstRow="1" w:lastRow="0" w:firstColumn="1" w:lastColumn="0" w:noHBand="0" w:noVBand="1"/>
      </w:tblPr>
      <w:tblGrid>
        <w:gridCol w:w="3005"/>
        <w:gridCol w:w="3005"/>
        <w:gridCol w:w="3006"/>
      </w:tblGrid>
      <w:tr w:rsidR="00F564C6" w14:paraId="56C0ACD5" w14:textId="77777777">
        <w:tc>
          <w:tcPr>
            <w:tcW w:w="3005" w:type="dxa"/>
          </w:tcPr>
          <w:p w14:paraId="7C7E4C12" w14:textId="79E4619B" w:rsidR="00F564C6" w:rsidRDefault="00F564C6"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Aspect </w:t>
            </w:r>
          </w:p>
        </w:tc>
        <w:tc>
          <w:tcPr>
            <w:tcW w:w="3005" w:type="dxa"/>
          </w:tcPr>
          <w:p w14:paraId="14393D96" w14:textId="22D52031" w:rsidR="00F564C6" w:rsidRDefault="00F564C6"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G</w:t>
            </w:r>
            <w:r w:rsidR="002467C8">
              <w:rPr>
                <w:rFonts w:eastAsia="Times New Roman" w:cs="Times New Roman"/>
                <w:kern w:val="0"/>
                <w:lang w:eastAsia="en-GB"/>
                <w14:ligatures w14:val="none"/>
              </w:rPr>
              <w:t>ROW</w:t>
            </w:r>
          </w:p>
        </w:tc>
        <w:tc>
          <w:tcPr>
            <w:tcW w:w="3006" w:type="dxa"/>
          </w:tcPr>
          <w:p w14:paraId="72FC5E75" w14:textId="4A45D19A" w:rsidR="00F564C6" w:rsidRDefault="002467C8"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CIGAR</w:t>
            </w:r>
          </w:p>
        </w:tc>
      </w:tr>
      <w:tr w:rsidR="00F564C6" w14:paraId="03F15BA7" w14:textId="77777777">
        <w:tc>
          <w:tcPr>
            <w:tcW w:w="3005" w:type="dxa"/>
          </w:tcPr>
          <w:p w14:paraId="38B34ACF" w14:textId="4E7308D7" w:rsidR="00F564C6" w:rsidRDefault="002467C8"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Primary focus</w:t>
            </w:r>
          </w:p>
        </w:tc>
        <w:tc>
          <w:tcPr>
            <w:tcW w:w="3005" w:type="dxa"/>
          </w:tcPr>
          <w:p w14:paraId="5149C276" w14:textId="2E91D811" w:rsidR="00F564C6" w:rsidRDefault="002467C8"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Goal </w:t>
            </w:r>
            <w:r w:rsidR="00451D5F">
              <w:rPr>
                <w:rFonts w:eastAsia="Times New Roman" w:cs="Times New Roman"/>
                <w:kern w:val="0"/>
                <w:lang w:eastAsia="en-GB"/>
                <w14:ligatures w14:val="none"/>
              </w:rPr>
              <w:t xml:space="preserve">setting and problem solving </w:t>
            </w:r>
          </w:p>
        </w:tc>
        <w:tc>
          <w:tcPr>
            <w:tcW w:w="3006" w:type="dxa"/>
          </w:tcPr>
          <w:p w14:paraId="15B60BDA" w14:textId="4AA72981" w:rsidR="00F564C6" w:rsidRDefault="00451D5F"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Skills gap ana</w:t>
            </w:r>
            <w:r w:rsidR="00C32DEE">
              <w:rPr>
                <w:rFonts w:eastAsia="Times New Roman" w:cs="Times New Roman"/>
                <w:kern w:val="0"/>
                <w:lang w:eastAsia="en-GB"/>
                <w14:ligatures w14:val="none"/>
              </w:rPr>
              <w:t xml:space="preserve">lysis and </w:t>
            </w:r>
            <w:r w:rsidR="00887AD4">
              <w:rPr>
                <w:rFonts w:eastAsia="Times New Roman" w:cs="Times New Roman"/>
                <w:kern w:val="0"/>
                <w:lang w:eastAsia="en-GB"/>
                <w14:ligatures w14:val="none"/>
              </w:rPr>
              <w:t>long-term</w:t>
            </w:r>
            <w:r w:rsidR="00C32DEE">
              <w:rPr>
                <w:rFonts w:eastAsia="Times New Roman" w:cs="Times New Roman"/>
                <w:kern w:val="0"/>
                <w:lang w:eastAsia="en-GB"/>
                <w14:ligatures w14:val="none"/>
              </w:rPr>
              <w:t xml:space="preserve"> development</w:t>
            </w:r>
          </w:p>
        </w:tc>
      </w:tr>
      <w:tr w:rsidR="00F564C6" w14:paraId="6D9B4528" w14:textId="77777777">
        <w:tc>
          <w:tcPr>
            <w:tcW w:w="3005" w:type="dxa"/>
          </w:tcPr>
          <w:p w14:paraId="5D55C4A6" w14:textId="5A788F1C" w:rsidR="00F564C6" w:rsidRDefault="00A16DF4"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Complexity </w:t>
            </w:r>
          </w:p>
        </w:tc>
        <w:tc>
          <w:tcPr>
            <w:tcW w:w="3005" w:type="dxa"/>
          </w:tcPr>
          <w:p w14:paraId="3E65E9E0" w14:textId="401E10B9" w:rsidR="00F564C6" w:rsidRDefault="00C73D34"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S</w:t>
            </w:r>
            <w:r w:rsidR="00A16DF4">
              <w:rPr>
                <w:rFonts w:eastAsia="Times New Roman" w:cs="Times New Roman"/>
                <w:kern w:val="0"/>
                <w:lang w:eastAsia="en-GB"/>
                <w14:ligatures w14:val="none"/>
              </w:rPr>
              <w:t>imple</w:t>
            </w:r>
            <w:r>
              <w:rPr>
                <w:rFonts w:eastAsia="Times New Roman" w:cs="Times New Roman"/>
                <w:kern w:val="0"/>
                <w:lang w:eastAsia="en-GB"/>
                <w14:ligatures w14:val="none"/>
              </w:rPr>
              <w:t xml:space="preserve"> and quick </w:t>
            </w:r>
          </w:p>
        </w:tc>
        <w:tc>
          <w:tcPr>
            <w:tcW w:w="3006" w:type="dxa"/>
          </w:tcPr>
          <w:p w14:paraId="66C9FA7C" w14:textId="77D7C145" w:rsidR="00F564C6" w:rsidRDefault="00C73D34"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More detailed</w:t>
            </w:r>
            <w:r w:rsidR="00887AD4">
              <w:rPr>
                <w:rFonts w:eastAsia="Times New Roman" w:cs="Times New Roman"/>
                <w:kern w:val="0"/>
                <w:lang w:eastAsia="en-GB"/>
                <w14:ligatures w14:val="none"/>
              </w:rPr>
              <w:t xml:space="preserve"> and diagnostic </w:t>
            </w:r>
          </w:p>
        </w:tc>
      </w:tr>
      <w:tr w:rsidR="00F564C6" w14:paraId="5128DAD1" w14:textId="77777777">
        <w:tc>
          <w:tcPr>
            <w:tcW w:w="3005" w:type="dxa"/>
          </w:tcPr>
          <w:p w14:paraId="78B8EEC3" w14:textId="5DA7AD34" w:rsidR="00F564C6" w:rsidRDefault="000351A5"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Best for </w:t>
            </w:r>
          </w:p>
        </w:tc>
        <w:tc>
          <w:tcPr>
            <w:tcW w:w="3005" w:type="dxa"/>
          </w:tcPr>
          <w:p w14:paraId="69ACA9F2" w14:textId="508D5167" w:rsidR="00F564C6" w:rsidRDefault="00ED06D1"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Short conversations, performance issues </w:t>
            </w:r>
          </w:p>
        </w:tc>
        <w:tc>
          <w:tcPr>
            <w:tcW w:w="3006" w:type="dxa"/>
          </w:tcPr>
          <w:p w14:paraId="2000938A" w14:textId="134F1A3E" w:rsidR="00F564C6" w:rsidRDefault="00083720"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Technical skills development</w:t>
            </w:r>
            <w:r w:rsidR="00D00492">
              <w:rPr>
                <w:rFonts w:eastAsia="Times New Roman" w:cs="Times New Roman"/>
                <w:kern w:val="0"/>
                <w:lang w:eastAsia="en-GB"/>
                <w14:ligatures w14:val="none"/>
              </w:rPr>
              <w:t>, apprenticeships</w:t>
            </w:r>
          </w:p>
        </w:tc>
      </w:tr>
      <w:tr w:rsidR="00F564C6" w14:paraId="178348BA" w14:textId="77777777">
        <w:tc>
          <w:tcPr>
            <w:tcW w:w="3005" w:type="dxa"/>
          </w:tcPr>
          <w:p w14:paraId="275F5AEB" w14:textId="25FC2285" w:rsidR="00F564C6" w:rsidRDefault="00D00492"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 xml:space="preserve">Limitations </w:t>
            </w:r>
          </w:p>
        </w:tc>
        <w:tc>
          <w:tcPr>
            <w:tcW w:w="3005" w:type="dxa"/>
          </w:tcPr>
          <w:p w14:paraId="102FBECB" w14:textId="174E420F" w:rsidR="00F564C6" w:rsidRDefault="00D00492"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Lack de</w:t>
            </w:r>
            <w:r w:rsidR="00E6446D">
              <w:rPr>
                <w:rFonts w:eastAsia="Times New Roman" w:cs="Times New Roman"/>
                <w:kern w:val="0"/>
                <w:lang w:eastAsia="en-GB"/>
                <w14:ligatures w14:val="none"/>
              </w:rPr>
              <w:t xml:space="preserve">pth </w:t>
            </w:r>
          </w:p>
        </w:tc>
        <w:tc>
          <w:tcPr>
            <w:tcW w:w="3006" w:type="dxa"/>
          </w:tcPr>
          <w:p w14:paraId="12B727EC" w14:textId="56E79D95" w:rsidR="00F564C6" w:rsidRDefault="00E6446D" w:rsidP="007B63CB">
            <w:pPr>
              <w:spacing w:before="100" w:beforeAutospacing="1" w:after="100" w:afterAutospacing="1"/>
              <w:rPr>
                <w:rFonts w:eastAsia="Times New Roman" w:cs="Times New Roman"/>
                <w:kern w:val="0"/>
                <w:lang w:eastAsia="en-GB"/>
                <w14:ligatures w14:val="none"/>
              </w:rPr>
            </w:pPr>
            <w:r>
              <w:rPr>
                <w:rFonts w:eastAsia="Times New Roman" w:cs="Times New Roman"/>
                <w:kern w:val="0"/>
                <w:lang w:eastAsia="en-GB"/>
                <w14:ligatures w14:val="none"/>
              </w:rPr>
              <w:t>Time intensive, requires skilled mentors</w:t>
            </w:r>
          </w:p>
        </w:tc>
      </w:tr>
    </w:tbl>
    <w:p w14:paraId="09D8642F" w14:textId="77777777" w:rsidR="003C1446" w:rsidRPr="007B63CB" w:rsidRDefault="003C1446" w:rsidP="007B63CB">
      <w:pPr>
        <w:spacing w:before="100" w:beforeAutospacing="1" w:after="100" w:afterAutospacing="1" w:line="240" w:lineRule="auto"/>
        <w:rPr>
          <w:rFonts w:eastAsia="Times New Roman" w:cs="Times New Roman"/>
          <w:kern w:val="0"/>
          <w:lang w:eastAsia="en-GB"/>
          <w14:ligatures w14:val="none"/>
        </w:rPr>
      </w:pPr>
    </w:p>
    <w:p w14:paraId="5EEAE516" w14:textId="27E3F584" w:rsidR="007B63CB" w:rsidRPr="007B63CB" w:rsidRDefault="007B63CB" w:rsidP="007B63CB">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Critically, GROW is more learner</w:t>
      </w:r>
      <w:r w:rsidRPr="007B63CB">
        <w:rPr>
          <w:rFonts w:eastAsia="Times New Roman" w:cs="Times New Roman"/>
          <w:kern w:val="0"/>
          <w:lang w:eastAsia="en-GB"/>
          <w14:ligatures w14:val="none"/>
        </w:rPr>
        <w:noBreakHyphen/>
        <w:t xml:space="preserve">led, encouraging autonomy, </w:t>
      </w:r>
      <w:r w:rsidR="005312C4" w:rsidRPr="007B63CB">
        <w:rPr>
          <w:rFonts w:eastAsia="Times New Roman" w:cs="Times New Roman"/>
          <w:kern w:val="0"/>
          <w:lang w:eastAsia="en-GB"/>
          <w14:ligatures w14:val="none"/>
        </w:rPr>
        <w:t>while</w:t>
      </w:r>
      <w:r w:rsidRPr="007B63CB">
        <w:rPr>
          <w:rFonts w:eastAsia="Times New Roman" w:cs="Times New Roman"/>
          <w:kern w:val="0"/>
          <w:lang w:eastAsia="en-GB"/>
          <w14:ligatures w14:val="none"/>
        </w:rPr>
        <w:t xml:space="preserve"> CIGAR is more mentor</w:t>
      </w:r>
      <w:r w:rsidRPr="007B63CB">
        <w:rPr>
          <w:rFonts w:eastAsia="Times New Roman" w:cs="Times New Roman"/>
          <w:kern w:val="0"/>
          <w:lang w:eastAsia="en-GB"/>
          <w14:ligatures w14:val="none"/>
        </w:rPr>
        <w:noBreakHyphen/>
        <w:t>guided, which can be beneficial when learners lack confidence or clarity. In a salon context, junior stylists often need clear structure, modelling, and feedback, making CIGAR particularly valuable for technical progression. However, GROW may be more practical for day</w:t>
      </w:r>
      <w:r w:rsidRPr="007B63CB">
        <w:rPr>
          <w:rFonts w:eastAsia="Times New Roman" w:cs="Times New Roman"/>
          <w:kern w:val="0"/>
          <w:lang w:eastAsia="en-GB"/>
          <w14:ligatures w14:val="none"/>
        </w:rPr>
        <w:noBreakHyphen/>
        <w:t>to</w:t>
      </w:r>
      <w:r w:rsidRPr="007B63CB">
        <w:rPr>
          <w:rFonts w:eastAsia="Times New Roman" w:cs="Times New Roman"/>
          <w:kern w:val="0"/>
          <w:lang w:eastAsia="en-GB"/>
          <w14:ligatures w14:val="none"/>
        </w:rPr>
        <w:noBreakHyphen/>
        <w:t>day micro</w:t>
      </w:r>
      <w:r w:rsidRPr="007B63CB">
        <w:rPr>
          <w:rFonts w:eastAsia="Times New Roman" w:cs="Times New Roman"/>
          <w:kern w:val="0"/>
          <w:lang w:eastAsia="en-GB"/>
          <w14:ligatures w14:val="none"/>
        </w:rPr>
        <w:noBreakHyphen/>
        <w:t>mentoring moments between clients.</w:t>
      </w:r>
    </w:p>
    <w:p w14:paraId="74637925" w14:textId="69FE214E" w:rsidR="007B63CB" w:rsidRDefault="007B63CB" w:rsidP="004058DF">
      <w:pPr>
        <w:pStyle w:val="Heading2"/>
        <w:rPr>
          <w:rFonts w:asciiTheme="minorHAnsi" w:eastAsia="Times New Roman" w:hAnsiTheme="minorHAnsi"/>
          <w:lang w:eastAsia="en-GB"/>
        </w:rPr>
      </w:pPr>
      <w:bookmarkStart w:id="23" w:name="_Toc221468840"/>
      <w:r w:rsidRPr="004058DF">
        <w:rPr>
          <w:rFonts w:asciiTheme="minorHAnsi" w:eastAsia="Times New Roman" w:hAnsiTheme="minorHAnsi"/>
          <w:lang w:eastAsia="en-GB"/>
        </w:rPr>
        <w:t>Conclus</w:t>
      </w:r>
      <w:r w:rsidR="004058DF" w:rsidRPr="004058DF">
        <w:rPr>
          <w:rFonts w:asciiTheme="minorHAnsi" w:eastAsia="Times New Roman" w:hAnsiTheme="minorHAnsi"/>
          <w:lang w:eastAsia="en-GB"/>
        </w:rPr>
        <w:t>ion</w:t>
      </w:r>
      <w:bookmarkEnd w:id="23"/>
    </w:p>
    <w:p w14:paraId="08346B84" w14:textId="7073842F" w:rsidR="00404CD1" w:rsidRPr="00404CD1" w:rsidRDefault="00404CD1" w:rsidP="00404CD1">
      <w:pPr>
        <w:rPr>
          <w:lang w:eastAsia="en-GB"/>
        </w:rPr>
      </w:pPr>
      <w:r>
        <w:rPr>
          <w:lang w:eastAsia="en-GB"/>
        </w:rPr>
        <w:t xml:space="preserve">For </w:t>
      </w:r>
      <w:r w:rsidR="00212BD6">
        <w:rPr>
          <w:lang w:eastAsia="en-GB"/>
        </w:rPr>
        <w:t xml:space="preserve">your </w:t>
      </w:r>
      <w:r w:rsidR="002D3F78">
        <w:rPr>
          <w:lang w:eastAsia="en-GB"/>
        </w:rPr>
        <w:t>workplace, CIGAR</w:t>
      </w:r>
      <w:r w:rsidR="0076606B">
        <w:rPr>
          <w:lang w:eastAsia="en-GB"/>
        </w:rPr>
        <w:t xml:space="preserve"> is likely the more effective mentoring models, its e</w:t>
      </w:r>
      <w:r w:rsidR="005E702A">
        <w:rPr>
          <w:lang w:eastAsia="en-GB"/>
        </w:rPr>
        <w:t>mphasis on finding gaps</w:t>
      </w:r>
      <w:r w:rsidR="00E80459">
        <w:rPr>
          <w:lang w:eastAsia="en-GB"/>
        </w:rPr>
        <w:t>, setting an ideal standard, and reviewing prog</w:t>
      </w:r>
      <w:r w:rsidR="00616526">
        <w:rPr>
          <w:lang w:eastAsia="en-GB"/>
        </w:rPr>
        <w:t xml:space="preserve">ress aligns closely with the </w:t>
      </w:r>
      <w:r w:rsidR="0056570E">
        <w:rPr>
          <w:lang w:eastAsia="en-GB"/>
        </w:rPr>
        <w:t>technical, hands-on nature of Hairdressing</w:t>
      </w:r>
      <w:r w:rsidR="00E36E56">
        <w:rPr>
          <w:lang w:eastAsia="en-GB"/>
        </w:rPr>
        <w:t>. Junior stylists receive help from clear ex</w:t>
      </w:r>
      <w:r w:rsidR="00A44E96">
        <w:rPr>
          <w:lang w:eastAsia="en-GB"/>
        </w:rPr>
        <w:t>pectations, structured feedback, and ongoing reviews, elements that CIGAR</w:t>
      </w:r>
      <w:r w:rsidR="00F20CF8">
        <w:rPr>
          <w:lang w:eastAsia="en-GB"/>
        </w:rPr>
        <w:t xml:space="preserve"> provides more </w:t>
      </w:r>
      <w:r w:rsidR="008321B9">
        <w:rPr>
          <w:lang w:eastAsia="en-GB"/>
        </w:rPr>
        <w:t>well-rounded approach</w:t>
      </w:r>
      <w:r w:rsidR="00F20CF8">
        <w:rPr>
          <w:lang w:eastAsia="en-GB"/>
        </w:rPr>
        <w:t xml:space="preserve"> than GROW</w:t>
      </w:r>
      <w:r w:rsidR="002D3F78">
        <w:rPr>
          <w:lang w:eastAsia="en-GB"/>
        </w:rPr>
        <w:t>.</w:t>
      </w:r>
    </w:p>
    <w:p w14:paraId="4AD36D09" w14:textId="77777777" w:rsidR="007B63CB" w:rsidRPr="007B63CB" w:rsidRDefault="007B63CB" w:rsidP="00994750">
      <w:pPr>
        <w:spacing w:before="100" w:beforeAutospacing="1" w:after="100" w:afterAutospacing="1" w:line="240" w:lineRule="auto"/>
        <w:rPr>
          <w:rFonts w:eastAsia="Times New Roman" w:cs="Times New Roman"/>
          <w:kern w:val="0"/>
          <w:lang w:eastAsia="en-GB"/>
          <w14:ligatures w14:val="none"/>
        </w:rPr>
      </w:pPr>
      <w:r w:rsidRPr="007B63CB">
        <w:rPr>
          <w:rFonts w:eastAsia="Times New Roman" w:cs="Times New Roman"/>
          <w:kern w:val="0"/>
          <w:lang w:eastAsia="en-GB"/>
          <w14:ligatures w14:val="none"/>
        </w:rPr>
        <w:t>However, GROW can still be useful for quick, informal mentoring conversations. A blended approach may offer the most practical solution: CIGAR for structured training sessions and GROW for everyday developmental check</w:t>
      </w:r>
      <w:r w:rsidRPr="007B63CB">
        <w:rPr>
          <w:rFonts w:eastAsia="Times New Roman" w:cs="Times New Roman"/>
          <w:kern w:val="0"/>
          <w:lang w:eastAsia="en-GB"/>
          <w14:ligatures w14:val="none"/>
        </w:rPr>
        <w:noBreakHyphen/>
        <w:t>ins.</w:t>
      </w:r>
    </w:p>
    <w:p w14:paraId="7584B24F" w14:textId="77777777" w:rsidR="008C4D24" w:rsidRDefault="008C4D24" w:rsidP="00461E15">
      <w:pPr>
        <w:pStyle w:val="Heading1"/>
        <w:rPr>
          <w:rStyle w:val="font-semibold"/>
        </w:rPr>
      </w:pPr>
      <w:bookmarkStart w:id="24" w:name="_Toc221468841"/>
    </w:p>
    <w:p w14:paraId="5C60B09F" w14:textId="77777777" w:rsidR="008C4D24" w:rsidRPr="008C4D24" w:rsidRDefault="008C4D24" w:rsidP="008C4D24"/>
    <w:bookmarkEnd w:id="24"/>
    <w:p w14:paraId="5812FE20" w14:textId="77777777" w:rsidR="00C41CDF" w:rsidRDefault="00C41CDF" w:rsidP="00CB6BF4">
      <w:pPr>
        <w:pStyle w:val="ListParagraph"/>
      </w:pPr>
    </w:p>
    <w:p w14:paraId="6EBCBDBE" w14:textId="77777777" w:rsidR="00E92148" w:rsidRDefault="00E92148" w:rsidP="00CB6BF4">
      <w:pPr>
        <w:pStyle w:val="ListParagraph"/>
      </w:pPr>
    </w:p>
    <w:p w14:paraId="6A77839D" w14:textId="77777777" w:rsidR="00E92148" w:rsidRDefault="00E92148" w:rsidP="00CB6BF4">
      <w:pPr>
        <w:pStyle w:val="ListParagraph"/>
      </w:pPr>
    </w:p>
    <w:p w14:paraId="1FC668DF" w14:textId="77777777" w:rsidR="00456EBF" w:rsidRDefault="00456EBF" w:rsidP="00456EBF">
      <w:pPr>
        <w:pStyle w:val="Heading1"/>
        <w:rPr>
          <w:rStyle w:val="font-semibold"/>
        </w:rPr>
      </w:pPr>
      <w:r>
        <w:rPr>
          <w:rStyle w:val="font-semibold"/>
        </w:rPr>
        <w:lastRenderedPageBreak/>
        <w:t>References</w:t>
      </w:r>
    </w:p>
    <w:p w14:paraId="7079A3CB" w14:textId="77777777" w:rsidR="00E92148" w:rsidRDefault="00E92148" w:rsidP="00CB6BF4">
      <w:pPr>
        <w:pStyle w:val="ListParagraph"/>
      </w:pPr>
    </w:p>
    <w:p w14:paraId="20FCAC24" w14:textId="77777777" w:rsidR="00E92148" w:rsidRDefault="00E92148" w:rsidP="00CB6BF4">
      <w:pPr>
        <w:pStyle w:val="ListParagraph"/>
      </w:pPr>
    </w:p>
    <w:p w14:paraId="6BABED2F" w14:textId="77777777" w:rsidR="00C41CDF" w:rsidRPr="00C600AF" w:rsidRDefault="00C41CDF" w:rsidP="00461E15">
      <w:pPr>
        <w:pStyle w:val="py-1"/>
        <w:numPr>
          <w:ilvl w:val="0"/>
          <w:numId w:val="1"/>
        </w:numPr>
        <w:rPr>
          <w:rFonts w:asciiTheme="majorHAnsi" w:hAnsiTheme="majorHAnsi"/>
        </w:rPr>
      </w:pPr>
      <w:r w:rsidRPr="00C600AF">
        <w:rPr>
          <w:rFonts w:asciiTheme="majorHAnsi" w:hAnsiTheme="majorHAnsi"/>
        </w:rPr>
        <w:t xml:space="preserve">Bandura, A. (1977). </w:t>
      </w:r>
      <w:r w:rsidRPr="00C600AF">
        <w:rPr>
          <w:rStyle w:val="Emphasis"/>
          <w:rFonts w:asciiTheme="majorHAnsi" w:eastAsiaTheme="majorEastAsia" w:hAnsiTheme="majorHAnsi"/>
        </w:rPr>
        <w:t>Social Learning Theory</w:t>
      </w:r>
      <w:r w:rsidRPr="00C600AF">
        <w:rPr>
          <w:rFonts w:asciiTheme="majorHAnsi" w:hAnsiTheme="majorHAnsi"/>
        </w:rPr>
        <w:t>. Englewood Cliffs, NJ: Prentice Hall.</w:t>
      </w:r>
    </w:p>
    <w:p w14:paraId="3DB722EE" w14:textId="77777777" w:rsidR="00C41CDF" w:rsidRPr="00C600AF" w:rsidRDefault="00C41CDF" w:rsidP="000262B4">
      <w:pPr>
        <w:pStyle w:val="NormalWeb"/>
        <w:numPr>
          <w:ilvl w:val="0"/>
          <w:numId w:val="9"/>
        </w:numPr>
        <w:rPr>
          <w:rFonts w:asciiTheme="majorHAnsi" w:hAnsiTheme="majorHAnsi"/>
        </w:rPr>
      </w:pPr>
      <w:r w:rsidRPr="00C600AF">
        <w:rPr>
          <w:rFonts w:asciiTheme="majorHAnsi" w:hAnsiTheme="majorHAnsi"/>
        </w:rPr>
        <w:t>Chronos</w:t>
      </w:r>
      <w:r w:rsidRPr="00C600AF">
        <w:rPr>
          <w:rFonts w:asciiTheme="majorHAnsi" w:hAnsiTheme="majorHAnsi"/>
        </w:rPr>
        <w:t xml:space="preserve">. </w:t>
      </w:r>
      <w:r w:rsidRPr="00C600AF">
        <w:rPr>
          <w:rStyle w:val="Emphasis"/>
          <w:rFonts w:asciiTheme="majorHAnsi" w:eastAsiaTheme="majorEastAsia" w:hAnsiTheme="majorHAnsi"/>
        </w:rPr>
        <w:t>Different Mentorship Styles Explained &amp; How to Choose the Style You Need</w:t>
      </w:r>
      <w:r w:rsidRPr="00C600AF">
        <w:rPr>
          <w:rFonts w:asciiTheme="majorHAnsi" w:hAnsiTheme="majorHAnsi"/>
        </w:rPr>
        <w:t>.</w:t>
      </w:r>
    </w:p>
    <w:p w14:paraId="35C3CBDE" w14:textId="77777777" w:rsidR="00C41CDF" w:rsidRPr="00C600AF" w:rsidRDefault="00C41CDF" w:rsidP="00461E15">
      <w:pPr>
        <w:pStyle w:val="py-1"/>
        <w:numPr>
          <w:ilvl w:val="0"/>
          <w:numId w:val="1"/>
        </w:numPr>
        <w:rPr>
          <w:rFonts w:asciiTheme="majorHAnsi" w:hAnsiTheme="majorHAnsi"/>
        </w:rPr>
      </w:pPr>
      <w:r w:rsidRPr="00C600AF">
        <w:rPr>
          <w:rFonts w:asciiTheme="majorHAnsi" w:hAnsiTheme="majorHAnsi"/>
        </w:rPr>
        <w:t xml:space="preserve">Clutterbuck, D. (2019). </w:t>
      </w:r>
      <w:r w:rsidRPr="00C600AF">
        <w:rPr>
          <w:rStyle w:val="Emphasis"/>
          <w:rFonts w:asciiTheme="majorHAnsi" w:eastAsiaTheme="majorEastAsia" w:hAnsiTheme="majorHAnsi"/>
        </w:rPr>
        <w:t>Everyone Needs a Mentor: Fostering Talent in Your Organisation</w:t>
      </w:r>
      <w:r w:rsidRPr="00C600AF">
        <w:rPr>
          <w:rFonts w:asciiTheme="majorHAnsi" w:hAnsiTheme="majorHAnsi"/>
        </w:rPr>
        <w:t xml:space="preserve"> (5th ed.). Chartered Institute of Personnel and Development.</w:t>
      </w:r>
    </w:p>
    <w:p w14:paraId="3370E176" w14:textId="77777777" w:rsidR="00C41CDF" w:rsidRPr="00C600AF" w:rsidRDefault="00C41CDF" w:rsidP="005B3DF6">
      <w:pPr>
        <w:pStyle w:val="ListParagraph"/>
        <w:numPr>
          <w:ilvl w:val="0"/>
          <w:numId w:val="9"/>
        </w:numPr>
        <w:rPr>
          <w:rFonts w:asciiTheme="majorHAnsi" w:hAnsiTheme="majorHAnsi"/>
        </w:rPr>
      </w:pPr>
      <w:r w:rsidRPr="00C600AF">
        <w:rPr>
          <w:rFonts w:asciiTheme="majorHAnsi" w:hAnsiTheme="majorHAnsi"/>
        </w:rPr>
        <w:t xml:space="preserve">EBSCO Research Starters. </w:t>
      </w:r>
      <w:r w:rsidRPr="00C600AF">
        <w:rPr>
          <w:rStyle w:val="Emphasis"/>
          <w:rFonts w:asciiTheme="majorHAnsi" w:hAnsiTheme="majorHAnsi"/>
        </w:rPr>
        <w:t>Gap Analysis</w:t>
      </w:r>
      <w:r w:rsidRPr="00C600AF">
        <w:rPr>
          <w:rFonts w:asciiTheme="majorHAnsi" w:hAnsiTheme="majorHAnsi"/>
        </w:rPr>
        <w:t>.</w:t>
      </w:r>
    </w:p>
    <w:p w14:paraId="0C862F3B" w14:textId="77777777" w:rsidR="00C41CDF" w:rsidRPr="005B3DF6" w:rsidRDefault="00C41CDF" w:rsidP="00546CDF">
      <w:pPr>
        <w:pStyle w:val="ListParagraph"/>
        <w:numPr>
          <w:ilvl w:val="0"/>
          <w:numId w:val="1"/>
        </w:numPr>
      </w:pPr>
      <w:r>
        <w:rPr>
          <w:rFonts w:ascii="Calibri" w:hAnsi="Calibri" w:cs="Calibri"/>
          <w:color w:val="2C3E50"/>
          <w:sz w:val="27"/>
          <w:szCs w:val="27"/>
          <w:shd w:val="clear" w:color="auto" w:fill="FEF1C4"/>
        </w:rPr>
        <w:t>Elli, S.W. and Granvill, G. (1999). Intergenerational Solidarity: bridging the gap through mentoring programmes. </w:t>
      </w:r>
      <w:r>
        <w:rPr>
          <w:rFonts w:ascii="Calibri" w:hAnsi="Calibri" w:cs="Calibri"/>
          <w:i/>
          <w:iCs/>
          <w:color w:val="2C3E50"/>
          <w:sz w:val="27"/>
          <w:szCs w:val="27"/>
          <w:shd w:val="clear" w:color="auto" w:fill="FEF1C4"/>
        </w:rPr>
        <w:t>Mentoring &amp; Tutoring: Partnership in Learning</w:t>
      </w:r>
      <w:r>
        <w:rPr>
          <w:rFonts w:ascii="Calibri" w:hAnsi="Calibri" w:cs="Calibri"/>
          <w:color w:val="2C3E50"/>
          <w:sz w:val="27"/>
          <w:szCs w:val="27"/>
          <w:shd w:val="clear" w:color="auto" w:fill="FEF1C4"/>
        </w:rPr>
        <w:t xml:space="preserve">, 7(3), pp.181–194. </w:t>
      </w:r>
      <w:proofErr w:type="spell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://doi.org/10.1080/1361126990070301.</w:t>
      </w:r>
    </w:p>
    <w:p w14:paraId="12CEA93A" w14:textId="77777777" w:rsidR="00C41CDF" w:rsidRPr="00C600AF" w:rsidRDefault="00C41CDF" w:rsidP="00461E15">
      <w:pPr>
        <w:pStyle w:val="py-1"/>
        <w:numPr>
          <w:ilvl w:val="0"/>
          <w:numId w:val="1"/>
        </w:numPr>
        <w:rPr>
          <w:rFonts w:asciiTheme="majorHAnsi" w:hAnsiTheme="majorHAnsi"/>
        </w:rPr>
      </w:pPr>
      <w:r w:rsidRPr="00C600AF">
        <w:rPr>
          <w:rFonts w:asciiTheme="majorHAnsi" w:hAnsiTheme="majorHAnsi"/>
        </w:rPr>
        <w:t xml:space="preserve">Grant, A. M. (2017). The third ‘generation’ of workplace coaching: Creating a culture of quality conversations. </w:t>
      </w:r>
      <w:r w:rsidRPr="00C600AF">
        <w:rPr>
          <w:rStyle w:val="Emphasis"/>
          <w:rFonts w:asciiTheme="majorHAnsi" w:eastAsiaTheme="majorEastAsia" w:hAnsiTheme="majorHAnsi"/>
        </w:rPr>
        <w:t>Coaching: An International Journal of Theory, Research and Practice, 10</w:t>
      </w:r>
      <w:r w:rsidRPr="00C600AF">
        <w:rPr>
          <w:rFonts w:asciiTheme="majorHAnsi" w:hAnsiTheme="majorHAnsi"/>
        </w:rPr>
        <w:t>(1), 37–53.</w:t>
      </w:r>
    </w:p>
    <w:p w14:paraId="1D3ED1CA" w14:textId="77777777" w:rsidR="00C41CDF" w:rsidRPr="00C600AF" w:rsidRDefault="00C41CDF" w:rsidP="00DE6787">
      <w:pPr>
        <w:pStyle w:val="ListParagraph"/>
        <w:numPr>
          <w:ilvl w:val="0"/>
          <w:numId w:val="1"/>
        </w:numPr>
        <w:rPr>
          <w:rFonts w:asciiTheme="majorHAnsi" w:hAnsiTheme="majorHAnsi"/>
        </w:rPr>
      </w:pPr>
      <w:r w:rsidRPr="00C600AF">
        <w:rPr>
          <w:rFonts w:asciiTheme="majorHAnsi" w:hAnsiTheme="majorHAnsi"/>
        </w:rPr>
        <w:t xml:space="preserve">Hastings, T. (2012) ‘Group mentoring: A model for supporting learning and development’, </w:t>
      </w:r>
      <w:r w:rsidRPr="00C600AF">
        <w:rPr>
          <w:rStyle w:val="Emphasis"/>
          <w:rFonts w:asciiTheme="majorHAnsi" w:hAnsiTheme="majorHAnsi"/>
        </w:rPr>
        <w:t>International Journal of Evidence Based Coaching and Mentoring</w:t>
      </w:r>
      <w:r w:rsidRPr="00C600AF">
        <w:rPr>
          <w:rFonts w:asciiTheme="majorHAnsi" w:hAnsiTheme="majorHAnsi"/>
        </w:rPr>
        <w:t>, 10(2), pp. 70–78.</w:t>
      </w:r>
    </w:p>
    <w:p w14:paraId="0E03034F" w14:textId="77777777" w:rsidR="00C41CDF" w:rsidRPr="00C600AF" w:rsidRDefault="00C41CDF" w:rsidP="00C30800">
      <w:pPr>
        <w:pStyle w:val="NormalWeb"/>
        <w:numPr>
          <w:ilvl w:val="0"/>
          <w:numId w:val="1"/>
        </w:numPr>
        <w:rPr>
          <w:rFonts w:asciiTheme="majorHAnsi" w:hAnsiTheme="majorHAnsi"/>
        </w:rPr>
      </w:pPr>
      <w:r w:rsidRPr="00C600AF">
        <w:rPr>
          <w:rFonts w:asciiTheme="majorHAnsi" w:hAnsiTheme="majorHAnsi"/>
        </w:rPr>
        <w:t>I</w:t>
      </w:r>
      <w:r w:rsidRPr="00C600AF">
        <w:rPr>
          <w:rFonts w:asciiTheme="majorHAnsi" w:hAnsiTheme="majorHAnsi"/>
        </w:rPr>
        <w:t xml:space="preserve">barra, H., Carter, N. and Silva, C. (2010) ‘Why men still get more promotions than women’, </w:t>
      </w:r>
      <w:r w:rsidRPr="00C600AF">
        <w:rPr>
          <w:rStyle w:val="Emphasis"/>
          <w:rFonts w:asciiTheme="majorHAnsi" w:eastAsiaTheme="majorEastAsia" w:hAnsiTheme="majorHAnsi"/>
        </w:rPr>
        <w:t>Harvard Business Review</w:t>
      </w:r>
      <w:r w:rsidRPr="00C600AF">
        <w:rPr>
          <w:rFonts w:asciiTheme="majorHAnsi" w:hAnsiTheme="majorHAnsi"/>
        </w:rPr>
        <w:t>, 88(9), pp. 80–85.</w:t>
      </w:r>
    </w:p>
    <w:p w14:paraId="0F0B01A4" w14:textId="77777777" w:rsidR="00C41CDF" w:rsidRPr="00C600AF" w:rsidRDefault="00C41CDF" w:rsidP="00C30800">
      <w:pPr>
        <w:pStyle w:val="NormalWeb"/>
        <w:numPr>
          <w:ilvl w:val="0"/>
          <w:numId w:val="1"/>
        </w:numPr>
        <w:rPr>
          <w:rFonts w:asciiTheme="majorHAnsi" w:hAnsiTheme="majorHAnsi"/>
        </w:rPr>
      </w:pPr>
      <w:r w:rsidRPr="00C600AF">
        <w:rPr>
          <w:rFonts w:asciiTheme="majorHAnsi" w:hAnsiTheme="majorHAnsi"/>
        </w:rPr>
        <w:t xml:space="preserve">Kram, K. (1985) </w:t>
      </w:r>
      <w:r w:rsidRPr="00C600AF">
        <w:rPr>
          <w:rStyle w:val="Emphasis"/>
          <w:rFonts w:asciiTheme="majorHAnsi" w:eastAsiaTheme="majorEastAsia" w:hAnsiTheme="majorHAnsi"/>
        </w:rPr>
        <w:t>Mentoring at Work: Developmental Relationships in Organizational Life</w:t>
      </w:r>
      <w:r w:rsidRPr="00C600AF">
        <w:rPr>
          <w:rFonts w:asciiTheme="majorHAnsi" w:hAnsiTheme="majorHAnsi"/>
        </w:rPr>
        <w:t>. Glenview, IL: Scott Foresman.</w:t>
      </w:r>
    </w:p>
    <w:p w14:paraId="344AB896" w14:textId="77777777" w:rsidR="00C41CDF" w:rsidRPr="00C600AF" w:rsidRDefault="00C41CDF" w:rsidP="00B301E1">
      <w:pPr>
        <w:pStyle w:val="NormalWeb"/>
        <w:numPr>
          <w:ilvl w:val="0"/>
          <w:numId w:val="1"/>
        </w:numPr>
        <w:rPr>
          <w:rFonts w:asciiTheme="majorHAnsi" w:hAnsiTheme="majorHAnsi"/>
        </w:rPr>
      </w:pPr>
      <w:r w:rsidRPr="00C600AF">
        <w:rPr>
          <w:rFonts w:asciiTheme="majorHAnsi" w:hAnsiTheme="majorHAnsi"/>
        </w:rPr>
        <w:t>LinkedIn</w:t>
      </w:r>
      <w:r w:rsidRPr="00C600AF">
        <w:rPr>
          <w:rFonts w:asciiTheme="majorHAnsi" w:hAnsiTheme="majorHAnsi"/>
        </w:rPr>
        <w:t xml:space="preserve">. </w:t>
      </w:r>
      <w:r w:rsidRPr="00C600AF">
        <w:rPr>
          <w:rStyle w:val="Emphasis"/>
          <w:rFonts w:asciiTheme="majorHAnsi" w:eastAsiaTheme="majorEastAsia" w:hAnsiTheme="majorHAnsi"/>
        </w:rPr>
        <w:t>How to Conduct a Skill Gap and Needs Analysis for Mentoring</w:t>
      </w:r>
      <w:r w:rsidRPr="00C600AF">
        <w:rPr>
          <w:rFonts w:asciiTheme="majorHAnsi" w:hAnsiTheme="majorHAnsi"/>
        </w:rPr>
        <w:t xml:space="preserve">. </w:t>
      </w:r>
    </w:p>
    <w:p w14:paraId="31981B53" w14:textId="77777777" w:rsidR="00C41CDF" w:rsidRPr="00C600AF" w:rsidRDefault="00C41CDF" w:rsidP="000262B4">
      <w:pPr>
        <w:pStyle w:val="NormalWeb"/>
        <w:numPr>
          <w:ilvl w:val="0"/>
          <w:numId w:val="9"/>
        </w:numPr>
        <w:rPr>
          <w:rFonts w:asciiTheme="majorHAnsi" w:hAnsiTheme="majorHAnsi"/>
        </w:rPr>
      </w:pPr>
      <w:r w:rsidRPr="00C600AF">
        <w:rPr>
          <w:rFonts w:asciiTheme="majorHAnsi" w:hAnsiTheme="majorHAnsi"/>
        </w:rPr>
        <w:t>mentorship.</w:t>
      </w:r>
      <w:r w:rsidRPr="00C600AF">
        <w:rPr>
          <w:rFonts w:asciiTheme="majorHAnsi" w:hAnsiTheme="majorHAnsi"/>
        </w:rPr>
        <w:t xml:space="preserve"> centre</w:t>
      </w:r>
      <w:r w:rsidRPr="00C600AF">
        <w:rPr>
          <w:rFonts w:asciiTheme="majorHAnsi" w:hAnsiTheme="majorHAnsi"/>
        </w:rPr>
        <w:t xml:space="preserve">. </w:t>
      </w:r>
      <w:r w:rsidRPr="00C600AF">
        <w:rPr>
          <w:rStyle w:val="Emphasis"/>
          <w:rFonts w:asciiTheme="majorHAnsi" w:eastAsiaTheme="majorEastAsia" w:hAnsiTheme="majorHAnsi"/>
        </w:rPr>
        <w:t>7 Mentorship Styles: Choose the Right Approach</w:t>
      </w:r>
      <w:r w:rsidRPr="00C600AF">
        <w:rPr>
          <w:rFonts w:asciiTheme="majorHAnsi" w:hAnsiTheme="majorHAnsi"/>
        </w:rPr>
        <w:t>.</w:t>
      </w:r>
    </w:p>
    <w:p w14:paraId="335D07E9" w14:textId="77777777" w:rsidR="00C41CDF" w:rsidRPr="00C600AF" w:rsidRDefault="00C41CDF" w:rsidP="00461E15">
      <w:pPr>
        <w:pStyle w:val="py-1"/>
        <w:numPr>
          <w:ilvl w:val="0"/>
          <w:numId w:val="1"/>
        </w:numPr>
        <w:rPr>
          <w:rFonts w:asciiTheme="majorHAnsi" w:hAnsiTheme="majorHAnsi"/>
        </w:rPr>
      </w:pPr>
      <w:r w:rsidRPr="00C600AF">
        <w:rPr>
          <w:rFonts w:asciiTheme="majorHAnsi" w:hAnsiTheme="majorHAnsi"/>
        </w:rPr>
        <w:t xml:space="preserve">Passmore, J., &amp; Fillery-Travis, A. (2011). A critical review of executive coaching research: A decade of progress and what’s to come. </w:t>
      </w:r>
      <w:r w:rsidRPr="00C600AF">
        <w:rPr>
          <w:rStyle w:val="Emphasis"/>
          <w:rFonts w:asciiTheme="majorHAnsi" w:eastAsiaTheme="majorEastAsia" w:hAnsiTheme="majorHAnsi"/>
        </w:rPr>
        <w:t>Coaching: An International Journal of Theory, Research and Practice, 4</w:t>
      </w:r>
      <w:r w:rsidRPr="00C600AF">
        <w:rPr>
          <w:rFonts w:asciiTheme="majorHAnsi" w:hAnsiTheme="majorHAnsi"/>
        </w:rPr>
        <w:t>(2), 70–88.</w:t>
      </w:r>
    </w:p>
    <w:p w14:paraId="1305376F" w14:textId="77777777" w:rsidR="00C41CDF" w:rsidRPr="00C600AF" w:rsidRDefault="00C41CDF" w:rsidP="000262B4">
      <w:pPr>
        <w:pStyle w:val="NormalWeb"/>
        <w:numPr>
          <w:ilvl w:val="0"/>
          <w:numId w:val="9"/>
        </w:numPr>
        <w:rPr>
          <w:rFonts w:asciiTheme="majorHAnsi" w:hAnsiTheme="majorHAnsi"/>
        </w:rPr>
      </w:pPr>
      <w:r w:rsidRPr="00C600AF">
        <w:rPr>
          <w:rFonts w:asciiTheme="majorHAnsi" w:hAnsiTheme="majorHAnsi"/>
        </w:rPr>
        <w:t xml:space="preserve">PLD Mentoring. </w:t>
      </w:r>
      <w:r w:rsidRPr="00C600AF">
        <w:rPr>
          <w:rStyle w:val="Emphasis"/>
          <w:rFonts w:asciiTheme="majorHAnsi" w:eastAsiaTheme="majorEastAsia" w:hAnsiTheme="majorHAnsi"/>
        </w:rPr>
        <w:t>Different Types of Mentors, Their Mentoring Styles and Mentorship Approaches Explained</w:t>
      </w:r>
      <w:r w:rsidRPr="00C600AF">
        <w:rPr>
          <w:rFonts w:asciiTheme="majorHAnsi" w:hAnsiTheme="majorHAnsi"/>
        </w:rPr>
        <w:t>.</w:t>
      </w:r>
    </w:p>
    <w:p w14:paraId="4A2C633B" w14:textId="77777777" w:rsidR="00C41CDF" w:rsidRPr="003A2F4C" w:rsidRDefault="00C41CDF" w:rsidP="00546CDF">
      <w:pPr>
        <w:pStyle w:val="ListParagraph"/>
        <w:numPr>
          <w:ilvl w:val="0"/>
          <w:numId w:val="1"/>
        </w:numPr>
        <w:rPr>
          <w:rStyle w:val="Emphasis"/>
        </w:rPr>
      </w:pPr>
      <w:r w:rsidRPr="003A2F4C">
        <w:rPr>
          <w:rStyle w:val="Emphasis"/>
        </w:rPr>
        <w:t xml:space="preserve">Pyatt, G. (2002). Cross-school Mentoring: Training and implementing a peer mentoring strategy. Mentoring &amp; Tutoring: Partnership in Learning, 10(2), pp.171–177. </w:t>
      </w:r>
      <w:proofErr w:type="spellStart"/>
      <w:r w:rsidRPr="003A2F4C">
        <w:rPr>
          <w:rStyle w:val="Emphasis"/>
        </w:rPr>
        <w:t>doi:https</w:t>
      </w:r>
      <w:proofErr w:type="spellEnd"/>
      <w:r w:rsidRPr="003A2F4C">
        <w:rPr>
          <w:rStyle w:val="Emphasis"/>
        </w:rPr>
        <w:t>://doi.org/10.1080/1361126022000002473.</w:t>
      </w:r>
    </w:p>
    <w:p w14:paraId="23E7BA55" w14:textId="77777777" w:rsidR="00C41CDF" w:rsidRPr="00C600AF" w:rsidRDefault="00C41CDF" w:rsidP="00C30800">
      <w:pPr>
        <w:pStyle w:val="NormalWeb"/>
        <w:numPr>
          <w:ilvl w:val="0"/>
          <w:numId w:val="9"/>
        </w:numPr>
        <w:rPr>
          <w:rFonts w:asciiTheme="majorHAnsi" w:hAnsiTheme="majorHAnsi"/>
        </w:rPr>
      </w:pPr>
      <w:r w:rsidRPr="00C600AF">
        <w:rPr>
          <w:rFonts w:asciiTheme="majorHAnsi" w:hAnsiTheme="majorHAnsi"/>
        </w:rPr>
        <w:t xml:space="preserve">Rogers, C. (1951) </w:t>
      </w:r>
      <w:r w:rsidRPr="00C600AF">
        <w:rPr>
          <w:rStyle w:val="Emphasis"/>
          <w:rFonts w:asciiTheme="majorHAnsi" w:eastAsiaTheme="majorEastAsia" w:hAnsiTheme="majorHAnsi"/>
        </w:rPr>
        <w:t>Client</w:t>
      </w:r>
      <w:r w:rsidRPr="00C600AF">
        <w:rPr>
          <w:rStyle w:val="Emphasis"/>
          <w:rFonts w:asciiTheme="majorHAnsi" w:eastAsiaTheme="majorEastAsia" w:hAnsiTheme="majorHAnsi"/>
        </w:rPr>
        <w:noBreakHyphen/>
      </w:r>
      <w:proofErr w:type="spellStart"/>
      <w:r w:rsidRPr="00C600AF">
        <w:rPr>
          <w:rStyle w:val="Emphasis"/>
          <w:rFonts w:asciiTheme="majorHAnsi" w:eastAsiaTheme="majorEastAsia" w:hAnsiTheme="majorHAnsi"/>
        </w:rPr>
        <w:t>Centered</w:t>
      </w:r>
      <w:proofErr w:type="spellEnd"/>
      <w:r w:rsidRPr="00C600AF">
        <w:rPr>
          <w:rStyle w:val="Emphasis"/>
          <w:rFonts w:asciiTheme="majorHAnsi" w:eastAsiaTheme="majorEastAsia" w:hAnsiTheme="majorHAnsi"/>
        </w:rPr>
        <w:t xml:space="preserve"> Therapy</w:t>
      </w:r>
      <w:r w:rsidRPr="00C600AF">
        <w:rPr>
          <w:rFonts w:asciiTheme="majorHAnsi" w:hAnsiTheme="majorHAnsi"/>
        </w:rPr>
        <w:t>. Boston: Houghton Mifflin.</w:t>
      </w:r>
    </w:p>
    <w:p w14:paraId="0BE417F0" w14:textId="77777777" w:rsidR="00C41CDF" w:rsidRPr="00C600AF" w:rsidRDefault="00C41CDF" w:rsidP="00C30800">
      <w:pPr>
        <w:pStyle w:val="NormalWeb"/>
        <w:numPr>
          <w:ilvl w:val="0"/>
          <w:numId w:val="9"/>
        </w:numPr>
        <w:rPr>
          <w:rFonts w:asciiTheme="majorHAnsi" w:hAnsiTheme="majorHAnsi"/>
        </w:rPr>
      </w:pPr>
      <w:r w:rsidRPr="00C600AF">
        <w:rPr>
          <w:rFonts w:asciiTheme="majorHAnsi" w:hAnsiTheme="majorHAnsi"/>
        </w:rPr>
        <w:lastRenderedPageBreak/>
        <w:t xml:space="preserve">Schon, D. (1983) </w:t>
      </w:r>
      <w:r w:rsidRPr="00C600AF">
        <w:rPr>
          <w:rStyle w:val="Emphasis"/>
          <w:rFonts w:asciiTheme="majorHAnsi" w:eastAsiaTheme="majorEastAsia" w:hAnsiTheme="majorHAnsi"/>
        </w:rPr>
        <w:t>The Reflective Practitioner: How Professionals Think in Action</w:t>
      </w:r>
      <w:r w:rsidRPr="00C600AF">
        <w:rPr>
          <w:rFonts w:asciiTheme="majorHAnsi" w:hAnsiTheme="majorHAnsi"/>
        </w:rPr>
        <w:t>. New York: Basic Books.</w:t>
      </w:r>
    </w:p>
    <w:p w14:paraId="4877097C" w14:textId="77777777" w:rsidR="00C41CDF" w:rsidRPr="003A2F4C" w:rsidRDefault="00C41CDF" w:rsidP="007A41D7">
      <w:pPr>
        <w:pStyle w:val="ListParagraph"/>
        <w:numPr>
          <w:ilvl w:val="0"/>
          <w:numId w:val="9"/>
        </w:numPr>
        <w:rPr>
          <w:rStyle w:val="Emphasis"/>
        </w:rPr>
      </w:pPr>
      <w:r w:rsidRPr="003A2F4C">
        <w:rPr>
          <w:rStyle w:val="Emphasis"/>
        </w:rPr>
        <w:t xml:space="preserve">Smith, M.K. and Lewis, M. (2015). Toward facilitative mentoring and catalytic interventions. ELT Journal, 69(2), pp.140–150. </w:t>
      </w:r>
      <w:proofErr w:type="spellStart"/>
      <w:r w:rsidRPr="003A2F4C">
        <w:rPr>
          <w:rStyle w:val="Emphasis"/>
        </w:rPr>
        <w:t>doi:https</w:t>
      </w:r>
      <w:proofErr w:type="spellEnd"/>
      <w:r w:rsidRPr="003A2F4C">
        <w:rPr>
          <w:rStyle w:val="Emphasis"/>
        </w:rPr>
        <w:t>://doi.org/10.1093/</w:t>
      </w:r>
      <w:proofErr w:type="spellStart"/>
      <w:r w:rsidRPr="003A2F4C">
        <w:rPr>
          <w:rStyle w:val="Emphasis"/>
        </w:rPr>
        <w:t>elt</w:t>
      </w:r>
      <w:proofErr w:type="spellEnd"/>
      <w:r w:rsidRPr="003A2F4C">
        <w:rPr>
          <w:rStyle w:val="Emphasis"/>
        </w:rPr>
        <w:t>/ccu075.</w:t>
      </w:r>
    </w:p>
    <w:p w14:paraId="19B3B5D6" w14:textId="77777777" w:rsidR="00C41CDF" w:rsidRPr="00C600AF" w:rsidRDefault="00C41CDF" w:rsidP="00B263A0">
      <w:pPr>
        <w:pStyle w:val="ListParagraph"/>
        <w:numPr>
          <w:ilvl w:val="0"/>
          <w:numId w:val="1"/>
        </w:numPr>
        <w:rPr>
          <w:rFonts w:asciiTheme="majorHAnsi" w:hAnsiTheme="majorHAnsi"/>
        </w:rPr>
      </w:pPr>
      <w:r w:rsidRPr="00C600AF">
        <w:rPr>
          <w:rFonts w:asciiTheme="majorHAnsi" w:hAnsiTheme="majorHAnsi"/>
        </w:rPr>
        <w:t xml:space="preserve">Starr, J. (2016) </w:t>
      </w:r>
      <w:r w:rsidRPr="00C600AF">
        <w:rPr>
          <w:rStyle w:val="Emphasis"/>
          <w:rFonts w:asciiTheme="majorHAnsi" w:hAnsiTheme="majorHAnsi"/>
        </w:rPr>
        <w:t>The Mentoring Manual</w:t>
      </w:r>
      <w:r w:rsidRPr="00C600AF">
        <w:rPr>
          <w:rFonts w:asciiTheme="majorHAnsi" w:hAnsiTheme="majorHAnsi"/>
        </w:rPr>
        <w:t xml:space="preserve">. Harlow: Pearson. Whitmore, J. (2017) </w:t>
      </w:r>
      <w:r w:rsidRPr="00C600AF">
        <w:rPr>
          <w:rStyle w:val="Emphasis"/>
          <w:rFonts w:asciiTheme="majorHAnsi" w:hAnsiTheme="majorHAnsi"/>
        </w:rPr>
        <w:t>Coaching for Performance</w:t>
      </w:r>
      <w:r w:rsidRPr="00C600AF">
        <w:rPr>
          <w:rFonts w:asciiTheme="majorHAnsi" w:hAnsiTheme="majorHAnsi"/>
        </w:rPr>
        <w:t xml:space="preserve">. 5th </w:t>
      </w:r>
      <w:proofErr w:type="spellStart"/>
      <w:r w:rsidRPr="00C600AF">
        <w:rPr>
          <w:rFonts w:asciiTheme="majorHAnsi" w:hAnsiTheme="majorHAnsi"/>
        </w:rPr>
        <w:t>edn</w:t>
      </w:r>
      <w:proofErr w:type="spellEnd"/>
      <w:r w:rsidRPr="00C600AF">
        <w:rPr>
          <w:rFonts w:asciiTheme="majorHAnsi" w:hAnsiTheme="majorHAnsi"/>
        </w:rPr>
        <w:t>. London: Nicholas Brealey.</w:t>
      </w:r>
    </w:p>
    <w:p w14:paraId="1E5399C7" w14:textId="77777777" w:rsidR="00C41CDF" w:rsidRPr="00C600AF" w:rsidRDefault="00C41CDF" w:rsidP="000262B4">
      <w:pPr>
        <w:pStyle w:val="NormalWeb"/>
        <w:numPr>
          <w:ilvl w:val="0"/>
          <w:numId w:val="9"/>
        </w:numPr>
        <w:rPr>
          <w:rFonts w:asciiTheme="majorHAnsi" w:hAnsiTheme="majorHAnsi"/>
        </w:rPr>
      </w:pPr>
      <w:r w:rsidRPr="00C600AF">
        <w:rPr>
          <w:rFonts w:asciiTheme="majorHAnsi" w:hAnsiTheme="majorHAnsi"/>
        </w:rPr>
        <w:t xml:space="preserve">The Knowledge Academy. </w:t>
      </w:r>
      <w:r w:rsidRPr="00C600AF">
        <w:rPr>
          <w:rStyle w:val="Emphasis"/>
          <w:rFonts w:asciiTheme="majorHAnsi" w:eastAsiaTheme="majorEastAsia" w:hAnsiTheme="majorHAnsi"/>
        </w:rPr>
        <w:t>What Are the Different Types of Mentoring?</w:t>
      </w:r>
    </w:p>
    <w:p w14:paraId="083F2244" w14:textId="77777777" w:rsidR="00C41CDF" w:rsidRPr="00C600AF" w:rsidRDefault="00C41CDF" w:rsidP="00B301E1">
      <w:pPr>
        <w:pStyle w:val="NormalWeb"/>
        <w:numPr>
          <w:ilvl w:val="0"/>
          <w:numId w:val="1"/>
        </w:numPr>
        <w:rPr>
          <w:rFonts w:asciiTheme="majorHAnsi" w:hAnsiTheme="majorHAnsi"/>
        </w:rPr>
      </w:pPr>
      <w:r w:rsidRPr="00C600AF">
        <w:rPr>
          <w:rFonts w:asciiTheme="majorHAnsi" w:hAnsiTheme="majorHAnsi"/>
        </w:rPr>
        <w:t>Together</w:t>
      </w:r>
      <w:r w:rsidRPr="00C600AF">
        <w:rPr>
          <w:rFonts w:asciiTheme="majorHAnsi" w:hAnsiTheme="majorHAnsi"/>
        </w:rPr>
        <w:t xml:space="preserve"> Mentoring Software. </w:t>
      </w:r>
      <w:r w:rsidRPr="00C600AF">
        <w:rPr>
          <w:rStyle w:val="Emphasis"/>
          <w:rFonts w:asciiTheme="majorHAnsi" w:eastAsiaTheme="majorEastAsia" w:hAnsiTheme="majorHAnsi"/>
        </w:rPr>
        <w:t>What is a Skills Gap Analysis and How to Identify Skill Gaps in the Workplace</w:t>
      </w:r>
      <w:r w:rsidRPr="00C600AF">
        <w:rPr>
          <w:rFonts w:asciiTheme="majorHAnsi" w:hAnsiTheme="majorHAnsi"/>
        </w:rPr>
        <w:t xml:space="preserve">. </w:t>
      </w:r>
    </w:p>
    <w:sectPr w:rsidR="00C41CDF" w:rsidRPr="00C60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4A6C"/>
    <w:multiLevelType w:val="multilevel"/>
    <w:tmpl w:val="C166E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B0A78"/>
    <w:multiLevelType w:val="hybridMultilevel"/>
    <w:tmpl w:val="F038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2781F"/>
    <w:multiLevelType w:val="multilevel"/>
    <w:tmpl w:val="3686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63F6C"/>
    <w:multiLevelType w:val="hybridMultilevel"/>
    <w:tmpl w:val="AB28B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25906"/>
    <w:multiLevelType w:val="multilevel"/>
    <w:tmpl w:val="1324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5802F1"/>
    <w:multiLevelType w:val="hybridMultilevel"/>
    <w:tmpl w:val="2E062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1F2511"/>
    <w:multiLevelType w:val="multilevel"/>
    <w:tmpl w:val="3686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9B688B"/>
    <w:multiLevelType w:val="multilevel"/>
    <w:tmpl w:val="BDBA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A4488E"/>
    <w:multiLevelType w:val="multilevel"/>
    <w:tmpl w:val="5D76E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130246">
    <w:abstractNumId w:val="2"/>
  </w:num>
  <w:num w:numId="2" w16cid:durableId="404844218">
    <w:abstractNumId w:val="8"/>
  </w:num>
  <w:num w:numId="3" w16cid:durableId="656155853">
    <w:abstractNumId w:val="4"/>
  </w:num>
  <w:num w:numId="4" w16cid:durableId="796069350">
    <w:abstractNumId w:val="0"/>
  </w:num>
  <w:num w:numId="5" w16cid:durableId="2066752663">
    <w:abstractNumId w:val="7"/>
  </w:num>
  <w:num w:numId="6" w16cid:durableId="1690834375">
    <w:abstractNumId w:val="1"/>
  </w:num>
  <w:num w:numId="7" w16cid:durableId="654072108">
    <w:abstractNumId w:val="5"/>
  </w:num>
  <w:num w:numId="8" w16cid:durableId="505638346">
    <w:abstractNumId w:val="3"/>
  </w:num>
  <w:num w:numId="9" w16cid:durableId="8457002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lison dight">
    <w15:presenceInfo w15:providerId="Windows Live" w15:userId="2d80045378fb68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A44"/>
    <w:rsid w:val="000055E4"/>
    <w:rsid w:val="00007EAD"/>
    <w:rsid w:val="000262B4"/>
    <w:rsid w:val="000351A5"/>
    <w:rsid w:val="00051FDA"/>
    <w:rsid w:val="000553D6"/>
    <w:rsid w:val="00064D64"/>
    <w:rsid w:val="00083720"/>
    <w:rsid w:val="00091018"/>
    <w:rsid w:val="000B0818"/>
    <w:rsid w:val="000C042E"/>
    <w:rsid w:val="000C39C1"/>
    <w:rsid w:val="000C6267"/>
    <w:rsid w:val="000D66D4"/>
    <w:rsid w:val="000F3F78"/>
    <w:rsid w:val="00106FA9"/>
    <w:rsid w:val="001137F4"/>
    <w:rsid w:val="00120480"/>
    <w:rsid w:val="00122FDA"/>
    <w:rsid w:val="00135955"/>
    <w:rsid w:val="00142074"/>
    <w:rsid w:val="00147A54"/>
    <w:rsid w:val="00162CD2"/>
    <w:rsid w:val="0017194A"/>
    <w:rsid w:val="00180061"/>
    <w:rsid w:val="001A431D"/>
    <w:rsid w:val="001B4C76"/>
    <w:rsid w:val="001D2A55"/>
    <w:rsid w:val="001E258F"/>
    <w:rsid w:val="001E57C1"/>
    <w:rsid w:val="001F2D05"/>
    <w:rsid w:val="00212BD6"/>
    <w:rsid w:val="002134F7"/>
    <w:rsid w:val="00214A7A"/>
    <w:rsid w:val="00217C32"/>
    <w:rsid w:val="002250C7"/>
    <w:rsid w:val="00225B6F"/>
    <w:rsid w:val="00226C4D"/>
    <w:rsid w:val="0023220A"/>
    <w:rsid w:val="00234A40"/>
    <w:rsid w:val="002467C8"/>
    <w:rsid w:val="00253E2C"/>
    <w:rsid w:val="0025454F"/>
    <w:rsid w:val="00257DE3"/>
    <w:rsid w:val="00261254"/>
    <w:rsid w:val="00272B32"/>
    <w:rsid w:val="00276207"/>
    <w:rsid w:val="00276482"/>
    <w:rsid w:val="002A1C21"/>
    <w:rsid w:val="002A7BB3"/>
    <w:rsid w:val="002B582C"/>
    <w:rsid w:val="002D0A43"/>
    <w:rsid w:val="002D3F78"/>
    <w:rsid w:val="002F3EB1"/>
    <w:rsid w:val="002F7979"/>
    <w:rsid w:val="00303791"/>
    <w:rsid w:val="00311E53"/>
    <w:rsid w:val="00315E20"/>
    <w:rsid w:val="00343B3A"/>
    <w:rsid w:val="003452F1"/>
    <w:rsid w:val="00350C66"/>
    <w:rsid w:val="00363C2C"/>
    <w:rsid w:val="003670F5"/>
    <w:rsid w:val="00371BBF"/>
    <w:rsid w:val="00377737"/>
    <w:rsid w:val="00390A6F"/>
    <w:rsid w:val="00393DFF"/>
    <w:rsid w:val="003A2F4C"/>
    <w:rsid w:val="003A6C6D"/>
    <w:rsid w:val="003B7736"/>
    <w:rsid w:val="003C1446"/>
    <w:rsid w:val="003D51A6"/>
    <w:rsid w:val="003D65C6"/>
    <w:rsid w:val="003E5128"/>
    <w:rsid w:val="003F5D87"/>
    <w:rsid w:val="00401388"/>
    <w:rsid w:val="00404CD1"/>
    <w:rsid w:val="004058DF"/>
    <w:rsid w:val="00413199"/>
    <w:rsid w:val="00413CC1"/>
    <w:rsid w:val="0044486C"/>
    <w:rsid w:val="004514D8"/>
    <w:rsid w:val="00451D5F"/>
    <w:rsid w:val="0045263C"/>
    <w:rsid w:val="00456C28"/>
    <w:rsid w:val="00456EBF"/>
    <w:rsid w:val="00461E15"/>
    <w:rsid w:val="0048486D"/>
    <w:rsid w:val="00496B9B"/>
    <w:rsid w:val="004A1A0D"/>
    <w:rsid w:val="004C1DD0"/>
    <w:rsid w:val="004C7C66"/>
    <w:rsid w:val="004C7FC3"/>
    <w:rsid w:val="004E50CB"/>
    <w:rsid w:val="004E53C6"/>
    <w:rsid w:val="00500ABA"/>
    <w:rsid w:val="00510E0B"/>
    <w:rsid w:val="00524615"/>
    <w:rsid w:val="005312C4"/>
    <w:rsid w:val="00532AD6"/>
    <w:rsid w:val="00542326"/>
    <w:rsid w:val="00543FAB"/>
    <w:rsid w:val="005454BC"/>
    <w:rsid w:val="00546CDF"/>
    <w:rsid w:val="00555B0C"/>
    <w:rsid w:val="00562E7E"/>
    <w:rsid w:val="0056570E"/>
    <w:rsid w:val="00572F0E"/>
    <w:rsid w:val="005814A9"/>
    <w:rsid w:val="00591761"/>
    <w:rsid w:val="005A575F"/>
    <w:rsid w:val="005B0893"/>
    <w:rsid w:val="005B3D9B"/>
    <w:rsid w:val="005B3DF6"/>
    <w:rsid w:val="005B65B5"/>
    <w:rsid w:val="005B7187"/>
    <w:rsid w:val="005B7BDD"/>
    <w:rsid w:val="005C2939"/>
    <w:rsid w:val="005E702A"/>
    <w:rsid w:val="00607BDA"/>
    <w:rsid w:val="006107EA"/>
    <w:rsid w:val="00612154"/>
    <w:rsid w:val="00616526"/>
    <w:rsid w:val="0061655C"/>
    <w:rsid w:val="006302B0"/>
    <w:rsid w:val="0063292D"/>
    <w:rsid w:val="00633909"/>
    <w:rsid w:val="00640312"/>
    <w:rsid w:val="00647DED"/>
    <w:rsid w:val="00653851"/>
    <w:rsid w:val="00653962"/>
    <w:rsid w:val="00663E9D"/>
    <w:rsid w:val="00667A83"/>
    <w:rsid w:val="00672EF8"/>
    <w:rsid w:val="00682823"/>
    <w:rsid w:val="006910F3"/>
    <w:rsid w:val="00695FA6"/>
    <w:rsid w:val="006A5E32"/>
    <w:rsid w:val="006B7077"/>
    <w:rsid w:val="006B7D95"/>
    <w:rsid w:val="006C31EC"/>
    <w:rsid w:val="006C779E"/>
    <w:rsid w:val="006E1240"/>
    <w:rsid w:val="006F33E9"/>
    <w:rsid w:val="00705E3E"/>
    <w:rsid w:val="00720C8E"/>
    <w:rsid w:val="00725085"/>
    <w:rsid w:val="00725EDF"/>
    <w:rsid w:val="0074762E"/>
    <w:rsid w:val="00752EF0"/>
    <w:rsid w:val="00752F48"/>
    <w:rsid w:val="0076606B"/>
    <w:rsid w:val="007671BC"/>
    <w:rsid w:val="00777920"/>
    <w:rsid w:val="00783315"/>
    <w:rsid w:val="00784BD2"/>
    <w:rsid w:val="007933C8"/>
    <w:rsid w:val="007A41D7"/>
    <w:rsid w:val="007A5B9F"/>
    <w:rsid w:val="007B4348"/>
    <w:rsid w:val="007B5E74"/>
    <w:rsid w:val="007B63CB"/>
    <w:rsid w:val="007C2D17"/>
    <w:rsid w:val="00813A6A"/>
    <w:rsid w:val="00813E3D"/>
    <w:rsid w:val="008321B9"/>
    <w:rsid w:val="008334DB"/>
    <w:rsid w:val="00836C50"/>
    <w:rsid w:val="00851FBE"/>
    <w:rsid w:val="00854162"/>
    <w:rsid w:val="0085613D"/>
    <w:rsid w:val="008562ED"/>
    <w:rsid w:val="00867397"/>
    <w:rsid w:val="0087314D"/>
    <w:rsid w:val="00887AD4"/>
    <w:rsid w:val="00896697"/>
    <w:rsid w:val="008A1FB9"/>
    <w:rsid w:val="008A5FC1"/>
    <w:rsid w:val="008B2389"/>
    <w:rsid w:val="008C36B2"/>
    <w:rsid w:val="008C4D24"/>
    <w:rsid w:val="008D6164"/>
    <w:rsid w:val="008E0461"/>
    <w:rsid w:val="008E5234"/>
    <w:rsid w:val="008F4AF4"/>
    <w:rsid w:val="00903C53"/>
    <w:rsid w:val="00913DC6"/>
    <w:rsid w:val="00915B02"/>
    <w:rsid w:val="0092548F"/>
    <w:rsid w:val="00927AAA"/>
    <w:rsid w:val="00932660"/>
    <w:rsid w:val="00934BAB"/>
    <w:rsid w:val="0094035E"/>
    <w:rsid w:val="0094238D"/>
    <w:rsid w:val="00950A44"/>
    <w:rsid w:val="009537A7"/>
    <w:rsid w:val="00955B74"/>
    <w:rsid w:val="00963EEA"/>
    <w:rsid w:val="0098615A"/>
    <w:rsid w:val="0099029F"/>
    <w:rsid w:val="00994750"/>
    <w:rsid w:val="009A14AF"/>
    <w:rsid w:val="009C02B0"/>
    <w:rsid w:val="009D1D26"/>
    <w:rsid w:val="009E10CE"/>
    <w:rsid w:val="00A0080C"/>
    <w:rsid w:val="00A013C2"/>
    <w:rsid w:val="00A11BB4"/>
    <w:rsid w:val="00A1648A"/>
    <w:rsid w:val="00A16DF4"/>
    <w:rsid w:val="00A16F84"/>
    <w:rsid w:val="00A42A51"/>
    <w:rsid w:val="00A44E96"/>
    <w:rsid w:val="00A52457"/>
    <w:rsid w:val="00A5389D"/>
    <w:rsid w:val="00A541E0"/>
    <w:rsid w:val="00A71AFF"/>
    <w:rsid w:val="00A81639"/>
    <w:rsid w:val="00A86785"/>
    <w:rsid w:val="00A97F37"/>
    <w:rsid w:val="00AB726B"/>
    <w:rsid w:val="00AB7EE1"/>
    <w:rsid w:val="00AC0C5D"/>
    <w:rsid w:val="00AC466A"/>
    <w:rsid w:val="00AD0088"/>
    <w:rsid w:val="00AD68E8"/>
    <w:rsid w:val="00AE60F6"/>
    <w:rsid w:val="00AF291C"/>
    <w:rsid w:val="00B13491"/>
    <w:rsid w:val="00B17364"/>
    <w:rsid w:val="00B263A0"/>
    <w:rsid w:val="00B301E1"/>
    <w:rsid w:val="00B36A20"/>
    <w:rsid w:val="00B40C91"/>
    <w:rsid w:val="00B7381D"/>
    <w:rsid w:val="00B74928"/>
    <w:rsid w:val="00B940FD"/>
    <w:rsid w:val="00BA3FB3"/>
    <w:rsid w:val="00BB1631"/>
    <w:rsid w:val="00BB2DCD"/>
    <w:rsid w:val="00BB5A7F"/>
    <w:rsid w:val="00BC2BBA"/>
    <w:rsid w:val="00BE1A34"/>
    <w:rsid w:val="00BE6433"/>
    <w:rsid w:val="00BF3D15"/>
    <w:rsid w:val="00BF6BBD"/>
    <w:rsid w:val="00C009E2"/>
    <w:rsid w:val="00C05B36"/>
    <w:rsid w:val="00C2166A"/>
    <w:rsid w:val="00C22BB5"/>
    <w:rsid w:val="00C30800"/>
    <w:rsid w:val="00C30B91"/>
    <w:rsid w:val="00C32DEE"/>
    <w:rsid w:val="00C41CDF"/>
    <w:rsid w:val="00C41F29"/>
    <w:rsid w:val="00C44BD7"/>
    <w:rsid w:val="00C555FE"/>
    <w:rsid w:val="00C57BE5"/>
    <w:rsid w:val="00C600AF"/>
    <w:rsid w:val="00C7032E"/>
    <w:rsid w:val="00C708F8"/>
    <w:rsid w:val="00C71AB4"/>
    <w:rsid w:val="00C73D34"/>
    <w:rsid w:val="00C80BA4"/>
    <w:rsid w:val="00C822FB"/>
    <w:rsid w:val="00CA40B4"/>
    <w:rsid w:val="00CA55C2"/>
    <w:rsid w:val="00CB4D42"/>
    <w:rsid w:val="00CB6BF4"/>
    <w:rsid w:val="00CF0FAA"/>
    <w:rsid w:val="00D00492"/>
    <w:rsid w:val="00D05B52"/>
    <w:rsid w:val="00D24CD0"/>
    <w:rsid w:val="00D34C6D"/>
    <w:rsid w:val="00D42E0A"/>
    <w:rsid w:val="00D47575"/>
    <w:rsid w:val="00D55CED"/>
    <w:rsid w:val="00D57AC9"/>
    <w:rsid w:val="00D66F8E"/>
    <w:rsid w:val="00D94A13"/>
    <w:rsid w:val="00DD7A94"/>
    <w:rsid w:val="00DE6787"/>
    <w:rsid w:val="00DF7CE7"/>
    <w:rsid w:val="00E173C5"/>
    <w:rsid w:val="00E23064"/>
    <w:rsid w:val="00E36E56"/>
    <w:rsid w:val="00E3736E"/>
    <w:rsid w:val="00E5240F"/>
    <w:rsid w:val="00E6446D"/>
    <w:rsid w:val="00E65B77"/>
    <w:rsid w:val="00E66314"/>
    <w:rsid w:val="00E7075D"/>
    <w:rsid w:val="00E80459"/>
    <w:rsid w:val="00E8289D"/>
    <w:rsid w:val="00E85664"/>
    <w:rsid w:val="00E92148"/>
    <w:rsid w:val="00E92A59"/>
    <w:rsid w:val="00EA0238"/>
    <w:rsid w:val="00EB4111"/>
    <w:rsid w:val="00EB6050"/>
    <w:rsid w:val="00EC0F95"/>
    <w:rsid w:val="00ED06D1"/>
    <w:rsid w:val="00EE0065"/>
    <w:rsid w:val="00EE2281"/>
    <w:rsid w:val="00EE2E44"/>
    <w:rsid w:val="00F01845"/>
    <w:rsid w:val="00F048E6"/>
    <w:rsid w:val="00F04935"/>
    <w:rsid w:val="00F054F5"/>
    <w:rsid w:val="00F20CF8"/>
    <w:rsid w:val="00F31110"/>
    <w:rsid w:val="00F331CC"/>
    <w:rsid w:val="00F502FD"/>
    <w:rsid w:val="00F50AA9"/>
    <w:rsid w:val="00F564C6"/>
    <w:rsid w:val="00F6511C"/>
    <w:rsid w:val="00F71BB2"/>
    <w:rsid w:val="00F95D1D"/>
    <w:rsid w:val="00F9613A"/>
    <w:rsid w:val="00FA3CF5"/>
    <w:rsid w:val="00FB0B57"/>
    <w:rsid w:val="00FB34CD"/>
    <w:rsid w:val="00FB54BD"/>
    <w:rsid w:val="00FB6BC3"/>
    <w:rsid w:val="00FC1BF7"/>
    <w:rsid w:val="00FC5A21"/>
    <w:rsid w:val="00FD00DD"/>
    <w:rsid w:val="00FD0694"/>
    <w:rsid w:val="00FE4103"/>
    <w:rsid w:val="00FE46A1"/>
    <w:rsid w:val="00FE59EE"/>
    <w:rsid w:val="00FF0266"/>
    <w:rsid w:val="00FF1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C91B1"/>
  <w15:chartTrackingRefBased/>
  <w15:docId w15:val="{07F6B916-E95E-4AB7-A6EF-ADA4088F8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A44"/>
  </w:style>
  <w:style w:type="paragraph" w:styleId="Heading1">
    <w:name w:val="heading 1"/>
    <w:basedOn w:val="Normal"/>
    <w:next w:val="Normal"/>
    <w:link w:val="Heading1Char"/>
    <w:uiPriority w:val="9"/>
    <w:qFormat/>
    <w:rsid w:val="00950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0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0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0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0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A44"/>
    <w:rPr>
      <w:rFonts w:eastAsiaTheme="majorEastAsia" w:cstheme="majorBidi"/>
      <w:color w:val="272727" w:themeColor="text1" w:themeTint="D8"/>
    </w:rPr>
  </w:style>
  <w:style w:type="paragraph" w:styleId="Title">
    <w:name w:val="Title"/>
    <w:basedOn w:val="Normal"/>
    <w:next w:val="Normal"/>
    <w:link w:val="TitleChar"/>
    <w:uiPriority w:val="10"/>
    <w:qFormat/>
    <w:rsid w:val="00950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A44"/>
    <w:pPr>
      <w:spacing w:before="160"/>
      <w:jc w:val="center"/>
    </w:pPr>
    <w:rPr>
      <w:i/>
      <w:iCs/>
      <w:color w:val="404040" w:themeColor="text1" w:themeTint="BF"/>
    </w:rPr>
  </w:style>
  <w:style w:type="character" w:customStyle="1" w:styleId="QuoteChar">
    <w:name w:val="Quote Char"/>
    <w:basedOn w:val="DefaultParagraphFont"/>
    <w:link w:val="Quote"/>
    <w:uiPriority w:val="29"/>
    <w:rsid w:val="00950A44"/>
    <w:rPr>
      <w:i/>
      <w:iCs/>
      <w:color w:val="404040" w:themeColor="text1" w:themeTint="BF"/>
    </w:rPr>
  </w:style>
  <w:style w:type="paragraph" w:styleId="ListParagraph">
    <w:name w:val="List Paragraph"/>
    <w:basedOn w:val="Normal"/>
    <w:uiPriority w:val="34"/>
    <w:qFormat/>
    <w:rsid w:val="00950A44"/>
    <w:pPr>
      <w:ind w:left="720"/>
      <w:contextualSpacing/>
    </w:pPr>
  </w:style>
  <w:style w:type="character" w:styleId="IntenseEmphasis">
    <w:name w:val="Intense Emphasis"/>
    <w:basedOn w:val="DefaultParagraphFont"/>
    <w:uiPriority w:val="21"/>
    <w:qFormat/>
    <w:rsid w:val="00950A44"/>
    <w:rPr>
      <w:i/>
      <w:iCs/>
      <w:color w:val="0F4761" w:themeColor="accent1" w:themeShade="BF"/>
    </w:rPr>
  </w:style>
  <w:style w:type="paragraph" w:styleId="IntenseQuote">
    <w:name w:val="Intense Quote"/>
    <w:basedOn w:val="Normal"/>
    <w:next w:val="Normal"/>
    <w:link w:val="IntenseQuoteChar"/>
    <w:uiPriority w:val="30"/>
    <w:qFormat/>
    <w:rsid w:val="00950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A44"/>
    <w:rPr>
      <w:i/>
      <w:iCs/>
      <w:color w:val="0F4761" w:themeColor="accent1" w:themeShade="BF"/>
    </w:rPr>
  </w:style>
  <w:style w:type="character" w:styleId="IntenseReference">
    <w:name w:val="Intense Reference"/>
    <w:basedOn w:val="DefaultParagraphFont"/>
    <w:uiPriority w:val="32"/>
    <w:qFormat/>
    <w:rsid w:val="00950A44"/>
    <w:rPr>
      <w:b/>
      <w:bCs/>
      <w:smallCaps/>
      <w:color w:val="0F4761" w:themeColor="accent1" w:themeShade="BF"/>
      <w:spacing w:val="5"/>
    </w:rPr>
  </w:style>
  <w:style w:type="paragraph" w:styleId="NoSpacing">
    <w:name w:val="No Spacing"/>
    <w:link w:val="NoSpacingChar"/>
    <w:uiPriority w:val="1"/>
    <w:qFormat/>
    <w:rsid w:val="00950A44"/>
    <w:pPr>
      <w:spacing w:after="0" w:line="240" w:lineRule="auto"/>
    </w:pPr>
    <w:rPr>
      <w:rFonts w:ascii="Calibri" w:eastAsia="Times New Roman" w:hAnsi="Calibri" w:cs="Times New Roman"/>
      <w:kern w:val="0"/>
      <w:sz w:val="22"/>
      <w:szCs w:val="22"/>
      <w:lang w:eastAsia="en-GB"/>
      <w14:ligatures w14:val="none"/>
    </w:rPr>
  </w:style>
  <w:style w:type="character" w:customStyle="1" w:styleId="NoSpacingChar">
    <w:name w:val="No Spacing Char"/>
    <w:link w:val="NoSpacing"/>
    <w:uiPriority w:val="1"/>
    <w:rsid w:val="00950A44"/>
    <w:rPr>
      <w:rFonts w:ascii="Calibri" w:eastAsia="Times New Roman" w:hAnsi="Calibri" w:cs="Times New Roman"/>
      <w:kern w:val="0"/>
      <w:sz w:val="22"/>
      <w:szCs w:val="22"/>
      <w:lang w:eastAsia="en-GB"/>
      <w14:ligatures w14:val="none"/>
    </w:rPr>
  </w:style>
  <w:style w:type="paragraph" w:styleId="NormalWeb">
    <w:name w:val="Normal (Web)"/>
    <w:basedOn w:val="Normal"/>
    <w:uiPriority w:val="99"/>
    <w:unhideWhenUsed/>
    <w:rsid w:val="00461E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semibold">
    <w:name w:val="font-semibold"/>
    <w:basedOn w:val="DefaultParagraphFont"/>
    <w:rsid w:val="00461E15"/>
  </w:style>
  <w:style w:type="paragraph" w:customStyle="1" w:styleId="py-1">
    <w:name w:val="py-1"/>
    <w:basedOn w:val="Normal"/>
    <w:rsid w:val="00461E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61E15"/>
    <w:rPr>
      <w:i/>
      <w:iCs/>
    </w:rPr>
  </w:style>
  <w:style w:type="paragraph" w:styleId="TOCHeading">
    <w:name w:val="TOC Heading"/>
    <w:basedOn w:val="Heading1"/>
    <w:next w:val="Normal"/>
    <w:uiPriority w:val="39"/>
    <w:unhideWhenUsed/>
    <w:qFormat/>
    <w:rsid w:val="00D55CE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55CED"/>
    <w:pPr>
      <w:spacing w:after="100"/>
    </w:pPr>
  </w:style>
  <w:style w:type="paragraph" w:styleId="TOC2">
    <w:name w:val="toc 2"/>
    <w:basedOn w:val="Normal"/>
    <w:next w:val="Normal"/>
    <w:autoRedefine/>
    <w:uiPriority w:val="39"/>
    <w:unhideWhenUsed/>
    <w:rsid w:val="00D55CED"/>
    <w:pPr>
      <w:spacing w:after="100"/>
      <w:ind w:left="240"/>
    </w:pPr>
  </w:style>
  <w:style w:type="character" w:styleId="Hyperlink">
    <w:name w:val="Hyperlink"/>
    <w:basedOn w:val="DefaultParagraphFont"/>
    <w:uiPriority w:val="99"/>
    <w:unhideWhenUsed/>
    <w:rsid w:val="00D55CED"/>
    <w:rPr>
      <w:color w:val="467886" w:themeColor="hyperlink"/>
      <w:u w:val="single"/>
    </w:rPr>
  </w:style>
  <w:style w:type="character" w:styleId="Strong">
    <w:name w:val="Strong"/>
    <w:basedOn w:val="DefaultParagraphFont"/>
    <w:uiPriority w:val="22"/>
    <w:qFormat/>
    <w:rsid w:val="00510E0B"/>
    <w:rPr>
      <w:b/>
      <w:bCs/>
    </w:rPr>
  </w:style>
  <w:style w:type="table" w:styleId="TableGrid">
    <w:name w:val="Table Grid"/>
    <w:basedOn w:val="TableNormal"/>
    <w:uiPriority w:val="39"/>
    <w:rsid w:val="00FA3C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roup">
    <w:name w:val="group"/>
    <w:basedOn w:val="DefaultParagraphFont"/>
    <w:rsid w:val="00AD68E8"/>
  </w:style>
  <w:style w:type="character" w:styleId="SubtleReference">
    <w:name w:val="Subtle Reference"/>
    <w:basedOn w:val="DefaultParagraphFont"/>
    <w:uiPriority w:val="31"/>
    <w:qFormat/>
    <w:rsid w:val="00C41CDF"/>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CF02A-4A07-4086-B131-576104F0E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5412</Words>
  <Characters>30854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dc:creator>
  <cp:keywords/>
  <dc:description/>
  <cp:lastModifiedBy>allison dight</cp:lastModifiedBy>
  <cp:revision>142</cp:revision>
  <dcterms:created xsi:type="dcterms:W3CDTF">2026-02-25T18:28:00Z</dcterms:created>
  <dcterms:modified xsi:type="dcterms:W3CDTF">2026-03-22T16:33:00Z</dcterms:modified>
</cp:coreProperties>
</file>