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ED0C5C" w14:textId="12B06AA2" w:rsidR="00A2602D" w:rsidRPr="00B07105" w:rsidRDefault="00545D13" w:rsidP="00A2602D">
      <w:pPr>
        <w:rPr>
          <w:rFonts w:ascii="-webkit-standard" w:hAnsi="-webkit-standard"/>
          <w:b/>
          <w:bCs/>
          <w:i/>
          <w:iCs/>
          <w:color w:val="000000"/>
          <w:sz w:val="36"/>
          <w:szCs w:val="36"/>
        </w:rPr>
      </w:pPr>
      <w:r w:rsidRPr="00B07105">
        <w:rPr>
          <w:rFonts w:ascii="-webkit-standard" w:hAnsi="-webkit-standard"/>
          <w:b/>
          <w:bCs/>
          <w:i/>
          <w:iCs/>
          <w:color w:val="000000"/>
          <w:sz w:val="36"/>
          <w:szCs w:val="36"/>
        </w:rPr>
        <w:t>A P</w:t>
      </w:r>
      <w:r w:rsidR="00E55F59" w:rsidRPr="00B07105">
        <w:rPr>
          <w:rFonts w:ascii="-webkit-standard" w:hAnsi="-webkit-standard"/>
          <w:b/>
          <w:bCs/>
          <w:i/>
          <w:iCs/>
          <w:color w:val="000000"/>
          <w:sz w:val="36"/>
          <w:szCs w:val="36"/>
        </w:rPr>
        <w:t>ILOT STUDY EXPLORING</w:t>
      </w:r>
      <w:r w:rsidR="00D328B2" w:rsidRPr="00B07105">
        <w:rPr>
          <w:rFonts w:ascii="-webkit-standard" w:hAnsi="-webkit-standard"/>
          <w:b/>
          <w:bCs/>
          <w:i/>
          <w:iCs/>
          <w:color w:val="000000"/>
          <w:sz w:val="36"/>
          <w:szCs w:val="36"/>
        </w:rPr>
        <w:t>:</w:t>
      </w:r>
      <w:r w:rsidR="00BF7EEC" w:rsidRPr="00B07105">
        <w:rPr>
          <w:rFonts w:ascii="-webkit-standard" w:hAnsi="-webkit-standard"/>
          <w:b/>
          <w:bCs/>
          <w:i/>
          <w:iCs/>
          <w:color w:val="000000"/>
          <w:sz w:val="36"/>
          <w:szCs w:val="36"/>
        </w:rPr>
        <w:t xml:space="preserve"> </w:t>
      </w:r>
      <w:r w:rsidR="007A2CD3" w:rsidRPr="00B07105">
        <w:rPr>
          <w:rFonts w:ascii="-webkit-standard" w:hAnsi="-webkit-standard"/>
          <w:b/>
          <w:bCs/>
          <w:i/>
          <w:iCs/>
          <w:color w:val="000000"/>
          <w:sz w:val="36"/>
          <w:szCs w:val="36"/>
        </w:rPr>
        <w:t>C</w:t>
      </w:r>
      <w:r w:rsidR="00EA0DA1" w:rsidRPr="00B07105">
        <w:rPr>
          <w:rFonts w:ascii="-webkit-standard" w:hAnsi="-webkit-standard"/>
          <w:b/>
          <w:bCs/>
          <w:i/>
          <w:iCs/>
          <w:color w:val="000000"/>
          <w:sz w:val="36"/>
          <w:szCs w:val="36"/>
        </w:rPr>
        <w:t>USTOMER</w:t>
      </w:r>
      <w:r w:rsidR="007A2CD3" w:rsidRPr="00B07105">
        <w:rPr>
          <w:rFonts w:ascii="-webkit-standard" w:hAnsi="-webkit-standard"/>
          <w:b/>
          <w:bCs/>
          <w:i/>
          <w:iCs/>
          <w:color w:val="000000"/>
          <w:sz w:val="36"/>
          <w:szCs w:val="36"/>
        </w:rPr>
        <w:t xml:space="preserve"> P</w:t>
      </w:r>
      <w:r w:rsidR="00EA0DA1" w:rsidRPr="00B07105">
        <w:rPr>
          <w:rFonts w:ascii="-webkit-standard" w:hAnsi="-webkit-standard"/>
          <w:b/>
          <w:bCs/>
          <w:i/>
          <w:iCs/>
          <w:color w:val="000000"/>
          <w:sz w:val="36"/>
          <w:szCs w:val="36"/>
        </w:rPr>
        <w:t>ERCEPTION</w:t>
      </w:r>
      <w:r w:rsidR="007A2CD3" w:rsidRPr="00B07105">
        <w:rPr>
          <w:rFonts w:ascii="-webkit-standard" w:hAnsi="-webkit-standard"/>
          <w:b/>
          <w:bCs/>
          <w:i/>
          <w:iCs/>
          <w:color w:val="000000"/>
          <w:sz w:val="36"/>
          <w:szCs w:val="36"/>
        </w:rPr>
        <w:t xml:space="preserve"> </w:t>
      </w:r>
      <w:r w:rsidR="00EA0DA1" w:rsidRPr="00B07105">
        <w:rPr>
          <w:rFonts w:ascii="-webkit-standard" w:hAnsi="-webkit-standard"/>
          <w:b/>
          <w:bCs/>
          <w:i/>
          <w:iCs/>
          <w:color w:val="000000"/>
          <w:sz w:val="36"/>
          <w:szCs w:val="36"/>
        </w:rPr>
        <w:t>OF</w:t>
      </w:r>
      <w:r w:rsidR="007A2CD3" w:rsidRPr="00B07105">
        <w:rPr>
          <w:rFonts w:ascii="-webkit-standard" w:hAnsi="-webkit-standard"/>
          <w:b/>
          <w:bCs/>
          <w:i/>
          <w:iCs/>
          <w:color w:val="000000"/>
          <w:sz w:val="36"/>
          <w:szCs w:val="36"/>
        </w:rPr>
        <w:t xml:space="preserve"> T</w:t>
      </w:r>
      <w:r w:rsidR="00EA0DA1" w:rsidRPr="00B07105">
        <w:rPr>
          <w:rFonts w:ascii="-webkit-standard" w:hAnsi="-webkit-standard"/>
          <w:b/>
          <w:bCs/>
          <w:i/>
          <w:iCs/>
          <w:color w:val="000000"/>
          <w:sz w:val="36"/>
          <w:szCs w:val="36"/>
        </w:rPr>
        <w:t>RUST</w:t>
      </w:r>
      <w:r w:rsidR="007A2CD3" w:rsidRPr="00B07105">
        <w:rPr>
          <w:rFonts w:ascii="-webkit-standard" w:hAnsi="-webkit-standard"/>
          <w:b/>
          <w:bCs/>
          <w:i/>
          <w:iCs/>
          <w:color w:val="000000"/>
          <w:sz w:val="36"/>
          <w:szCs w:val="36"/>
        </w:rPr>
        <w:t xml:space="preserve"> and S</w:t>
      </w:r>
      <w:r w:rsidR="00EA0DA1" w:rsidRPr="00B07105">
        <w:rPr>
          <w:rFonts w:ascii="-webkit-standard" w:hAnsi="-webkit-standard"/>
          <w:b/>
          <w:bCs/>
          <w:i/>
          <w:iCs/>
          <w:color w:val="000000"/>
          <w:sz w:val="36"/>
          <w:szCs w:val="36"/>
        </w:rPr>
        <w:t>ECURITY IN</w:t>
      </w:r>
      <w:r w:rsidR="007A2CD3" w:rsidRPr="00B07105">
        <w:rPr>
          <w:rFonts w:ascii="-webkit-standard" w:hAnsi="-webkit-standard"/>
          <w:b/>
          <w:bCs/>
          <w:i/>
          <w:iCs/>
          <w:color w:val="000000"/>
          <w:sz w:val="36"/>
          <w:szCs w:val="36"/>
        </w:rPr>
        <w:t xml:space="preserve"> D</w:t>
      </w:r>
      <w:r w:rsidR="00EA0DA1" w:rsidRPr="00B07105">
        <w:rPr>
          <w:rFonts w:ascii="-webkit-standard" w:hAnsi="-webkit-standard"/>
          <w:b/>
          <w:bCs/>
          <w:i/>
          <w:iCs/>
          <w:color w:val="000000"/>
          <w:sz w:val="36"/>
          <w:szCs w:val="36"/>
        </w:rPr>
        <w:t>IGITAL</w:t>
      </w:r>
      <w:r w:rsidR="007A2CD3" w:rsidRPr="00B07105">
        <w:rPr>
          <w:rFonts w:ascii="-webkit-standard" w:hAnsi="-webkit-standard"/>
          <w:b/>
          <w:bCs/>
          <w:i/>
          <w:iCs/>
          <w:color w:val="000000"/>
          <w:sz w:val="36"/>
          <w:szCs w:val="36"/>
        </w:rPr>
        <w:t xml:space="preserve"> B</w:t>
      </w:r>
      <w:r w:rsidR="00EA0DA1" w:rsidRPr="00B07105">
        <w:rPr>
          <w:rFonts w:ascii="-webkit-standard" w:hAnsi="-webkit-standard"/>
          <w:b/>
          <w:bCs/>
          <w:i/>
          <w:iCs/>
          <w:color w:val="000000"/>
          <w:sz w:val="36"/>
          <w:szCs w:val="36"/>
        </w:rPr>
        <w:t>ANKING</w:t>
      </w:r>
      <w:r w:rsidR="007A2CD3" w:rsidRPr="00B07105">
        <w:rPr>
          <w:rFonts w:ascii="-webkit-standard" w:hAnsi="-webkit-standard"/>
          <w:b/>
          <w:bCs/>
          <w:i/>
          <w:iCs/>
          <w:color w:val="000000"/>
          <w:sz w:val="36"/>
          <w:szCs w:val="36"/>
        </w:rPr>
        <w:t xml:space="preserve"> P</w:t>
      </w:r>
      <w:r w:rsidR="00B13F19" w:rsidRPr="00B07105">
        <w:rPr>
          <w:rFonts w:ascii="-webkit-standard" w:hAnsi="-webkit-standard"/>
          <w:b/>
          <w:bCs/>
          <w:i/>
          <w:iCs/>
          <w:color w:val="000000"/>
          <w:sz w:val="36"/>
          <w:szCs w:val="36"/>
        </w:rPr>
        <w:t>LATFORM</w:t>
      </w:r>
      <w:r w:rsidR="00367413" w:rsidRPr="00B07105">
        <w:rPr>
          <w:rFonts w:ascii="-webkit-standard" w:hAnsi="-webkit-standard"/>
          <w:b/>
          <w:bCs/>
          <w:i/>
          <w:iCs/>
          <w:color w:val="000000"/>
          <w:sz w:val="36"/>
          <w:szCs w:val="36"/>
        </w:rPr>
        <w:t xml:space="preserve"> </w:t>
      </w:r>
      <w:r w:rsidR="00B13F19" w:rsidRPr="00B07105">
        <w:rPr>
          <w:rFonts w:ascii="-webkit-standard" w:hAnsi="-webkit-standard"/>
          <w:b/>
          <w:bCs/>
          <w:i/>
          <w:iCs/>
          <w:color w:val="000000"/>
          <w:sz w:val="36"/>
          <w:szCs w:val="36"/>
        </w:rPr>
        <w:t>IN</w:t>
      </w:r>
      <w:r w:rsidR="00F765A8" w:rsidRPr="00B07105">
        <w:rPr>
          <w:rFonts w:ascii="-webkit-standard" w:hAnsi="-webkit-standard"/>
          <w:b/>
          <w:bCs/>
          <w:i/>
          <w:iCs/>
          <w:color w:val="000000"/>
          <w:sz w:val="36"/>
          <w:szCs w:val="36"/>
        </w:rPr>
        <w:t xml:space="preserve"> </w:t>
      </w:r>
      <w:r w:rsidR="0085308A" w:rsidRPr="00B07105">
        <w:rPr>
          <w:rFonts w:ascii="-webkit-standard" w:hAnsi="-webkit-standard"/>
          <w:b/>
          <w:bCs/>
          <w:i/>
          <w:iCs/>
          <w:color w:val="000000"/>
          <w:sz w:val="36"/>
          <w:szCs w:val="36"/>
        </w:rPr>
        <w:t>CHITTAGONG.</w:t>
      </w:r>
    </w:p>
    <w:p w14:paraId="6D275E5E" w14:textId="3ED6701C" w:rsidR="002B07E7" w:rsidRDefault="002B07E7" w:rsidP="00A2602D">
      <w:pPr>
        <w:rPr>
          <w:rFonts w:ascii="-webkit-standard" w:hAnsi="-webkit-standard"/>
          <w:b/>
          <w:bCs/>
          <w:i/>
          <w:iCs/>
          <w:color w:val="000000"/>
          <w:sz w:val="36"/>
          <w:szCs w:val="36"/>
        </w:rPr>
      </w:pPr>
      <w:r w:rsidRPr="00B07105">
        <w:rPr>
          <w:rFonts w:ascii="-webkit-standard" w:hAnsi="-webkit-standard"/>
          <w:b/>
          <w:bCs/>
          <w:i/>
          <w:iCs/>
          <w:color w:val="000000"/>
          <w:sz w:val="36"/>
          <w:szCs w:val="36"/>
        </w:rPr>
        <w:t>Part A</w:t>
      </w:r>
    </w:p>
    <w:p w14:paraId="24BB20E7" w14:textId="4E6ADB6E" w:rsidR="00271C4F" w:rsidRDefault="009018BA" w:rsidP="00A2602D">
      <w:pPr>
        <w:rPr>
          <w:rFonts w:ascii="-webkit-standard" w:hAnsi="-webkit-standard"/>
          <w:b/>
          <w:bCs/>
          <w:i/>
          <w:iCs/>
          <w:color w:val="000000"/>
          <w:sz w:val="36"/>
          <w:szCs w:val="36"/>
        </w:rPr>
      </w:pPr>
      <w:r>
        <w:rPr>
          <w:rFonts w:ascii="-webkit-standard" w:hAnsi="-webkit-standard"/>
          <w:b/>
          <w:bCs/>
          <w:i/>
          <w:iCs/>
          <w:color w:val="000000"/>
          <w:sz w:val="36"/>
          <w:szCs w:val="36"/>
        </w:rPr>
        <w:t>Journal Choice</w:t>
      </w:r>
    </w:p>
    <w:p w14:paraId="4622BE9E" w14:textId="77777777" w:rsidR="008212EF" w:rsidRDefault="008212EF" w:rsidP="00A2602D">
      <w:pPr>
        <w:rPr>
          <w:rFonts w:ascii="-webkit-standard" w:hAnsi="-webkit-standard"/>
          <w:b/>
          <w:bCs/>
          <w:i/>
          <w:iCs/>
          <w:color w:val="000000"/>
          <w:sz w:val="36"/>
          <w:szCs w:val="36"/>
        </w:rPr>
      </w:pPr>
    </w:p>
    <w:p w14:paraId="3F4693BA" w14:textId="7AFF2CED" w:rsidR="007F6E12" w:rsidRPr="007F6E12" w:rsidRDefault="007F6E12" w:rsidP="00A2602D">
      <w:pPr>
        <w:rPr>
          <w:rFonts w:ascii="-webkit-standard" w:hAnsi="-webkit-standard"/>
          <w:b/>
          <w:bCs/>
          <w:i/>
          <w:iCs/>
          <w:color w:val="000000"/>
          <w:sz w:val="36"/>
          <w:szCs w:val="36"/>
        </w:rPr>
      </w:pPr>
      <w:r w:rsidRPr="007F6E12">
        <w:rPr>
          <w:rStyle w:val="Strong"/>
          <w:rFonts w:eastAsiaTheme="majorEastAsia"/>
          <w:b w:val="0"/>
          <w:bCs w:val="0"/>
          <w:color w:val="000000"/>
          <w:sz w:val="36"/>
          <w:szCs w:val="36"/>
        </w:rPr>
        <w:t>Che, M., Say, S. Y. A., Yu, H., Zhou, Q., Shu, J., Sun, W., Luo, X., &amp; Xu, H. (2023).</w:t>
      </w:r>
      <w:r w:rsidRPr="007F6E12">
        <w:rPr>
          <w:rStyle w:val="apple-converted-space"/>
          <w:rFonts w:eastAsiaTheme="majorEastAsia"/>
          <w:b/>
          <w:bCs/>
          <w:color w:val="000000"/>
          <w:sz w:val="36"/>
          <w:szCs w:val="36"/>
        </w:rPr>
        <w:t> </w:t>
      </w:r>
      <w:r w:rsidRPr="007F6E12">
        <w:rPr>
          <w:rStyle w:val="Emphasis"/>
          <w:rFonts w:eastAsiaTheme="majorEastAsia"/>
          <w:i w:val="0"/>
          <w:iCs w:val="0"/>
          <w:color w:val="000000"/>
          <w:sz w:val="36"/>
          <w:szCs w:val="36"/>
        </w:rPr>
        <w:t>Investigating customers’ continuous trust towards mobile banking apps</w:t>
      </w:r>
      <w:r w:rsidRPr="007F6E12">
        <w:rPr>
          <w:rStyle w:val="Strong"/>
          <w:rFonts w:eastAsiaTheme="majorEastAsia"/>
          <w:i/>
          <w:iCs/>
          <w:color w:val="000000"/>
          <w:sz w:val="36"/>
          <w:szCs w:val="36"/>
        </w:rPr>
        <w:t>.</w:t>
      </w:r>
      <w:r w:rsidRPr="007F6E12">
        <w:rPr>
          <w:rStyle w:val="apple-converted-space"/>
          <w:rFonts w:eastAsiaTheme="majorEastAsia"/>
          <w:i/>
          <w:iCs/>
          <w:color w:val="000000"/>
          <w:sz w:val="36"/>
          <w:szCs w:val="36"/>
        </w:rPr>
        <w:t> </w:t>
      </w:r>
      <w:r w:rsidRPr="007F6E12">
        <w:rPr>
          <w:rStyle w:val="Emphasis"/>
          <w:rFonts w:eastAsiaTheme="majorEastAsia"/>
          <w:i w:val="0"/>
          <w:iCs w:val="0"/>
          <w:color w:val="000000"/>
          <w:sz w:val="36"/>
          <w:szCs w:val="36"/>
        </w:rPr>
        <w:t>Humanities and Social Sciences Communications, 10</w:t>
      </w:r>
      <w:r w:rsidRPr="007F6E12">
        <w:rPr>
          <w:rStyle w:val="Strong"/>
          <w:rFonts w:eastAsiaTheme="majorEastAsia"/>
          <w:i/>
          <w:iCs/>
          <w:color w:val="000000"/>
          <w:sz w:val="36"/>
          <w:szCs w:val="36"/>
        </w:rPr>
        <w:t>,</w:t>
      </w:r>
      <w:r w:rsidRPr="007F6E12">
        <w:rPr>
          <w:rStyle w:val="Strong"/>
          <w:rFonts w:eastAsiaTheme="majorEastAsia"/>
          <w:b w:val="0"/>
          <w:bCs w:val="0"/>
          <w:color w:val="000000"/>
          <w:sz w:val="36"/>
          <w:szCs w:val="36"/>
        </w:rPr>
        <w:t xml:space="preserve"> 960.</w:t>
      </w:r>
    </w:p>
    <w:p w14:paraId="24C81DD3" w14:textId="1517BD52" w:rsidR="005310D0" w:rsidRDefault="005310D0" w:rsidP="00A2602D">
      <w:pPr>
        <w:rPr>
          <w:rFonts w:ascii="-webkit-standard" w:hAnsi="-webkit-standard"/>
          <w:b/>
          <w:bCs/>
          <w:i/>
          <w:iCs/>
          <w:color w:val="000000"/>
          <w:sz w:val="36"/>
          <w:szCs w:val="36"/>
        </w:rPr>
      </w:pPr>
      <w:r>
        <w:rPr>
          <w:rFonts w:ascii="-webkit-standard" w:hAnsi="-webkit-standard"/>
          <w:b/>
          <w:bCs/>
          <w:i/>
          <w:iCs/>
          <w:color w:val="000000"/>
          <w:sz w:val="36"/>
          <w:szCs w:val="36"/>
        </w:rPr>
        <w:t>Justification of journal choice</w:t>
      </w:r>
    </w:p>
    <w:p w14:paraId="58F194ED" w14:textId="77777777" w:rsidR="008212EF" w:rsidRDefault="008212EF" w:rsidP="00A2602D">
      <w:pPr>
        <w:rPr>
          <w:rFonts w:ascii="-webkit-standard" w:hAnsi="-webkit-standard"/>
          <w:b/>
          <w:bCs/>
          <w:i/>
          <w:iCs/>
          <w:color w:val="000000"/>
          <w:sz w:val="36"/>
          <w:szCs w:val="36"/>
        </w:rPr>
      </w:pPr>
    </w:p>
    <w:p w14:paraId="6B56BB9A" w14:textId="7F4ABA17" w:rsidR="008212EF" w:rsidRDefault="008212EF" w:rsidP="00A2602D">
      <w:pPr>
        <w:rPr>
          <w:rFonts w:ascii="-webkit-standard" w:hAnsi="-webkit-standard"/>
          <w:color w:val="000000"/>
          <w:sz w:val="36"/>
          <w:szCs w:val="36"/>
        </w:rPr>
      </w:pPr>
      <w:r w:rsidRPr="008212EF">
        <w:rPr>
          <w:rFonts w:ascii="-webkit-standard" w:hAnsi="-webkit-standard"/>
          <w:color w:val="000000"/>
          <w:sz w:val="36"/>
          <w:szCs w:val="36"/>
        </w:rPr>
        <w:t>The journal article by</w:t>
      </w:r>
      <w:r w:rsidRPr="008212EF">
        <w:rPr>
          <w:rStyle w:val="apple-converted-space"/>
          <w:rFonts w:ascii="-webkit-standard" w:eastAsiaTheme="majorEastAsia" w:hAnsi="-webkit-standard"/>
          <w:color w:val="000000"/>
          <w:sz w:val="36"/>
          <w:szCs w:val="36"/>
        </w:rPr>
        <w:t> </w:t>
      </w:r>
      <w:r w:rsidRPr="008212EF">
        <w:rPr>
          <w:rStyle w:val="Strong"/>
          <w:rFonts w:eastAsiaTheme="majorEastAsia"/>
          <w:b w:val="0"/>
          <w:bCs w:val="0"/>
          <w:color w:val="000000"/>
          <w:sz w:val="36"/>
          <w:szCs w:val="36"/>
        </w:rPr>
        <w:t>Che et al. (2023)</w:t>
      </w:r>
      <w:r w:rsidRPr="008212EF">
        <w:rPr>
          <w:rFonts w:ascii="-webkit-standard" w:hAnsi="-webkit-standard"/>
          <w:b/>
          <w:bCs/>
          <w:color w:val="000000"/>
          <w:sz w:val="36"/>
          <w:szCs w:val="36"/>
        </w:rPr>
        <w:t>,</w:t>
      </w:r>
      <w:r w:rsidRPr="008212EF">
        <w:rPr>
          <w:rStyle w:val="apple-converted-space"/>
          <w:rFonts w:ascii="-webkit-standard" w:eastAsiaTheme="majorEastAsia" w:hAnsi="-webkit-standard"/>
          <w:color w:val="000000"/>
          <w:sz w:val="36"/>
          <w:szCs w:val="36"/>
        </w:rPr>
        <w:t> </w:t>
      </w:r>
      <w:r w:rsidRPr="008212EF">
        <w:rPr>
          <w:rStyle w:val="Emphasis"/>
          <w:rFonts w:eastAsiaTheme="majorEastAsia"/>
          <w:i w:val="0"/>
          <w:iCs w:val="0"/>
          <w:color w:val="000000"/>
          <w:sz w:val="36"/>
          <w:szCs w:val="36"/>
        </w:rPr>
        <w:t>Investigating Customers’ Continuous Trust Towards Mobile Banking Apps</w:t>
      </w:r>
      <w:r w:rsidRPr="008212EF">
        <w:rPr>
          <w:rFonts w:ascii="-webkit-standard" w:hAnsi="-webkit-standard"/>
          <w:i/>
          <w:iCs/>
          <w:color w:val="000000"/>
          <w:sz w:val="36"/>
          <w:szCs w:val="36"/>
        </w:rPr>
        <w:t>,</w:t>
      </w:r>
      <w:r w:rsidRPr="008212EF">
        <w:rPr>
          <w:rFonts w:ascii="-webkit-standard" w:hAnsi="-webkit-standard"/>
          <w:color w:val="000000"/>
          <w:sz w:val="36"/>
          <w:szCs w:val="36"/>
        </w:rPr>
        <w:t xml:space="preserve"> is appropriate for this study because it directly examines</w:t>
      </w:r>
      <w:r w:rsidRPr="008212EF">
        <w:rPr>
          <w:rStyle w:val="apple-converted-space"/>
          <w:rFonts w:ascii="-webkit-standard" w:eastAsiaTheme="majorEastAsia" w:hAnsi="-webkit-standard"/>
          <w:color w:val="000000"/>
          <w:sz w:val="36"/>
          <w:szCs w:val="36"/>
        </w:rPr>
        <w:t> </w:t>
      </w:r>
      <w:r w:rsidRPr="008212EF">
        <w:rPr>
          <w:rStyle w:val="Strong"/>
          <w:rFonts w:eastAsiaTheme="majorEastAsia"/>
          <w:b w:val="0"/>
          <w:bCs w:val="0"/>
          <w:color w:val="000000"/>
          <w:sz w:val="36"/>
          <w:szCs w:val="36"/>
        </w:rPr>
        <w:t>customer trust, perceived security, and continued usage of digital banking</w:t>
      </w:r>
      <w:r w:rsidRPr="008212EF">
        <w:rPr>
          <w:rFonts w:ascii="-webkit-standard" w:hAnsi="-webkit-standard"/>
          <w:b/>
          <w:bCs/>
          <w:color w:val="000000"/>
          <w:sz w:val="36"/>
          <w:szCs w:val="36"/>
        </w:rPr>
        <w:t>,</w:t>
      </w:r>
      <w:r w:rsidRPr="008212EF">
        <w:rPr>
          <w:rFonts w:ascii="-webkit-standard" w:hAnsi="-webkit-standard"/>
          <w:color w:val="000000"/>
          <w:sz w:val="36"/>
          <w:szCs w:val="36"/>
        </w:rPr>
        <w:t xml:space="preserve"> which closely align with the research topic. The study applies the</w:t>
      </w:r>
      <w:r w:rsidRPr="008212EF">
        <w:rPr>
          <w:rStyle w:val="apple-converted-space"/>
          <w:rFonts w:ascii="-webkit-standard" w:eastAsiaTheme="majorEastAsia" w:hAnsi="-webkit-standard"/>
          <w:color w:val="000000"/>
          <w:sz w:val="36"/>
          <w:szCs w:val="36"/>
        </w:rPr>
        <w:t> </w:t>
      </w:r>
      <w:r w:rsidRPr="008212EF">
        <w:rPr>
          <w:rStyle w:val="Strong"/>
          <w:rFonts w:eastAsiaTheme="majorEastAsia"/>
          <w:b w:val="0"/>
          <w:bCs w:val="0"/>
          <w:color w:val="000000"/>
          <w:sz w:val="36"/>
          <w:szCs w:val="36"/>
        </w:rPr>
        <w:t>Technology Acceptance Model (TAM)</w:t>
      </w:r>
      <w:r w:rsidRPr="008212EF">
        <w:rPr>
          <w:rStyle w:val="apple-converted-space"/>
          <w:rFonts w:ascii="-webkit-standard" w:eastAsiaTheme="majorEastAsia" w:hAnsi="-webkit-standard"/>
          <w:b/>
          <w:bCs/>
          <w:color w:val="000000"/>
          <w:sz w:val="36"/>
          <w:szCs w:val="36"/>
        </w:rPr>
        <w:t> </w:t>
      </w:r>
      <w:r w:rsidRPr="008212EF">
        <w:rPr>
          <w:rFonts w:ascii="-webkit-standard" w:hAnsi="-webkit-standard"/>
          <w:color w:val="000000"/>
          <w:sz w:val="36"/>
          <w:szCs w:val="36"/>
        </w:rPr>
        <w:t>and trust-related constructs to explain how perceived security, system reliability, and ease of use influence customer trust in mobile banking. This theory is suitable for a pilot study in Chittagong because it helps explain customers’ perceptions of digital banking adoption and security concerns within a developing-country context.</w:t>
      </w:r>
    </w:p>
    <w:p w14:paraId="5CC9F0A4" w14:textId="77777777" w:rsidR="008212EF" w:rsidRPr="008212EF" w:rsidRDefault="008212EF" w:rsidP="00A2602D">
      <w:pPr>
        <w:rPr>
          <w:rFonts w:ascii="-webkit-standard" w:hAnsi="-webkit-standard"/>
          <w:b/>
          <w:bCs/>
          <w:i/>
          <w:iCs/>
          <w:color w:val="000000"/>
          <w:sz w:val="36"/>
          <w:szCs w:val="36"/>
        </w:rPr>
      </w:pPr>
    </w:p>
    <w:p w14:paraId="2C8DCDDD" w14:textId="2DE5F0A3" w:rsidR="002B07E7" w:rsidRPr="00B07105" w:rsidRDefault="00232E66" w:rsidP="00A2602D">
      <w:pPr>
        <w:rPr>
          <w:rFonts w:ascii="-webkit-standard" w:hAnsi="-webkit-standard"/>
          <w:b/>
          <w:bCs/>
          <w:i/>
          <w:iCs/>
          <w:color w:val="000000"/>
          <w:sz w:val="36"/>
          <w:szCs w:val="36"/>
        </w:rPr>
      </w:pPr>
      <w:r w:rsidRPr="00B07105">
        <w:rPr>
          <w:rFonts w:ascii="-webkit-standard" w:hAnsi="-webkit-standard"/>
          <w:b/>
          <w:bCs/>
          <w:i/>
          <w:iCs/>
          <w:color w:val="000000"/>
          <w:sz w:val="36"/>
          <w:szCs w:val="36"/>
        </w:rPr>
        <w:t>Part B</w:t>
      </w:r>
    </w:p>
    <w:p w14:paraId="71D7C7A0" w14:textId="0F08D0F1" w:rsidR="000C354A" w:rsidRPr="00B07105" w:rsidRDefault="00E702E3" w:rsidP="00A2602D">
      <w:pPr>
        <w:rPr>
          <w:rFonts w:ascii="-webkit-standard" w:hAnsi="-webkit-standard"/>
          <w:b/>
          <w:bCs/>
          <w:color w:val="000000"/>
          <w:sz w:val="36"/>
          <w:szCs w:val="36"/>
        </w:rPr>
      </w:pPr>
      <w:r w:rsidRPr="00B07105">
        <w:rPr>
          <w:rFonts w:ascii="-webkit-standard" w:hAnsi="-webkit-standard"/>
          <w:b/>
          <w:bCs/>
          <w:color w:val="000000"/>
          <w:sz w:val="36"/>
          <w:szCs w:val="36"/>
        </w:rPr>
        <w:t>Abstract:</w:t>
      </w:r>
    </w:p>
    <w:p w14:paraId="782A2224" w14:textId="2560F095" w:rsidR="00536458" w:rsidRDefault="00536458" w:rsidP="00A2602D">
      <w:pPr>
        <w:rPr>
          <w:rFonts w:ascii="-webkit-standard" w:hAnsi="-webkit-standard"/>
          <w:color w:val="000000"/>
          <w:sz w:val="36"/>
          <w:szCs w:val="36"/>
        </w:rPr>
      </w:pPr>
      <w:r w:rsidRPr="00B07105">
        <w:rPr>
          <w:rFonts w:ascii="-webkit-standard" w:hAnsi="-webkit-standard"/>
          <w:color w:val="000000"/>
          <w:sz w:val="36"/>
          <w:szCs w:val="36"/>
        </w:rPr>
        <w:t>This pilot study explores how customers in Chittagong perceive trust and security in digital banking platforms and how these perceptions influence their everyday use of digital financial services. Using a qualitative approach, semi-structured interviews were conducted with six participants who regularly use digital banking. The findings show that most participants view digital banking as a convenient and important part of daily life because it saves time and makes financial activities easier to manage. However, trust in digital banking was not immediate; instead, it developed gradually through regular use, positive experiences, and growing familiarity with digital systems. Participants strongly linked trust with feeling secure, particularly regarding the protection of personal information and financial transactions. Security features such as OTPs, biometric login, and transaction notifications were seen as reassuring and helpful. Although participants generally felt confident using digital banking, many still remained cautious due to concerns about fraud, scams, and cybercrime. Overall, the study highlights the importance of security, reliability, and customer confidence in shaping trust in digital banking.</w:t>
      </w:r>
      <w:r w:rsidR="00271C4F">
        <w:rPr>
          <w:rFonts w:ascii="-webkit-standard" w:hAnsi="-webkit-standard"/>
          <w:color w:val="000000"/>
          <w:sz w:val="36"/>
          <w:szCs w:val="36"/>
        </w:rPr>
        <w:t xml:space="preserve"> </w:t>
      </w:r>
      <w:r w:rsidR="002857B1">
        <w:rPr>
          <w:rFonts w:ascii="-webkit-standard" w:hAnsi="-webkit-standard"/>
          <w:color w:val="000000"/>
          <w:sz w:val="36"/>
          <w:szCs w:val="36"/>
        </w:rPr>
        <w:t xml:space="preserve">A raw transcription is </w:t>
      </w:r>
      <w:r w:rsidR="00271C4F">
        <w:rPr>
          <w:rFonts w:ascii="-webkit-standard" w:hAnsi="-webkit-standard"/>
          <w:color w:val="000000"/>
          <w:sz w:val="36"/>
          <w:szCs w:val="36"/>
        </w:rPr>
        <w:t>given in here.</w:t>
      </w:r>
    </w:p>
    <w:p w14:paraId="68B3995E" w14:textId="77777777" w:rsidR="002857B1" w:rsidRPr="004D519A" w:rsidRDefault="002857B1" w:rsidP="002857B1">
      <w:pPr>
        <w:spacing w:before="100" w:beforeAutospacing="1" w:after="100" w:afterAutospacing="1"/>
        <w:rPr>
          <w:b/>
          <w:bCs/>
          <w:color w:val="000000"/>
          <w:sz w:val="36"/>
          <w:szCs w:val="36"/>
        </w:rPr>
      </w:pPr>
      <w:r w:rsidRPr="004D519A">
        <w:rPr>
          <w:b/>
          <w:bCs/>
          <w:color w:val="000000"/>
          <w:sz w:val="36"/>
          <w:szCs w:val="36"/>
        </w:rPr>
        <w:t>Participant 5</w:t>
      </w:r>
    </w:p>
    <w:p w14:paraId="4D0F8B22" w14:textId="77777777" w:rsidR="002857B1" w:rsidRPr="004D519A" w:rsidRDefault="002857B1" w:rsidP="002857B1">
      <w:pPr>
        <w:spacing w:before="100" w:beforeAutospacing="1" w:after="100" w:afterAutospacing="1"/>
        <w:rPr>
          <w:color w:val="000000"/>
          <w:sz w:val="36"/>
          <w:szCs w:val="36"/>
        </w:rPr>
      </w:pPr>
      <w:r w:rsidRPr="004D519A">
        <w:rPr>
          <w:b/>
          <w:bCs/>
          <w:color w:val="000000"/>
          <w:sz w:val="36"/>
          <w:szCs w:val="36"/>
        </w:rPr>
        <w:t>Interviewer (I):</w:t>
      </w:r>
      <w:r w:rsidRPr="004D519A">
        <w:rPr>
          <w:color w:val="000000"/>
          <w:sz w:val="36"/>
          <w:szCs w:val="36"/>
        </w:rPr>
        <w:t> Thank you for participating. Shall we begin?</w:t>
      </w:r>
    </w:p>
    <w:p w14:paraId="685964FA" w14:textId="77777777" w:rsidR="002857B1" w:rsidRPr="004D519A" w:rsidRDefault="002857B1" w:rsidP="002857B1">
      <w:pPr>
        <w:spacing w:before="100" w:beforeAutospacing="1" w:after="100" w:afterAutospacing="1"/>
        <w:rPr>
          <w:color w:val="000000"/>
          <w:sz w:val="36"/>
          <w:szCs w:val="36"/>
        </w:rPr>
      </w:pPr>
      <w:r w:rsidRPr="004D519A">
        <w:rPr>
          <w:b/>
          <w:bCs/>
          <w:color w:val="000000"/>
          <w:sz w:val="36"/>
          <w:szCs w:val="36"/>
        </w:rPr>
        <w:t>Participant (P):</w:t>
      </w:r>
      <w:r w:rsidRPr="004D519A">
        <w:rPr>
          <w:color w:val="000000"/>
          <w:sz w:val="36"/>
          <w:szCs w:val="36"/>
        </w:rPr>
        <w:t> Yes.</w:t>
      </w:r>
    </w:p>
    <w:p w14:paraId="4883AB8D" w14:textId="77777777" w:rsidR="002857B1" w:rsidRPr="004D519A" w:rsidRDefault="002857B1" w:rsidP="002857B1">
      <w:pPr>
        <w:spacing w:before="100" w:beforeAutospacing="1" w:after="100" w:afterAutospacing="1"/>
        <w:rPr>
          <w:color w:val="000000"/>
          <w:sz w:val="36"/>
          <w:szCs w:val="36"/>
        </w:rPr>
      </w:pPr>
      <w:r w:rsidRPr="004D519A">
        <w:rPr>
          <w:b/>
          <w:bCs/>
          <w:color w:val="000000"/>
          <w:sz w:val="36"/>
          <w:szCs w:val="36"/>
        </w:rPr>
        <w:t>I:</w:t>
      </w:r>
      <w:r w:rsidRPr="004D519A">
        <w:rPr>
          <w:color w:val="000000"/>
          <w:sz w:val="36"/>
          <w:szCs w:val="36"/>
        </w:rPr>
        <w:t> Can you briefly describe your experience using digital banking platforms?</w:t>
      </w:r>
    </w:p>
    <w:p w14:paraId="7E592D2A" w14:textId="77777777" w:rsidR="002857B1" w:rsidRPr="004D519A" w:rsidRDefault="002857B1" w:rsidP="002857B1">
      <w:pPr>
        <w:spacing w:before="100" w:beforeAutospacing="1" w:after="100" w:afterAutospacing="1"/>
        <w:rPr>
          <w:color w:val="000000"/>
          <w:sz w:val="36"/>
          <w:szCs w:val="36"/>
        </w:rPr>
      </w:pPr>
      <w:r w:rsidRPr="004D519A">
        <w:rPr>
          <w:b/>
          <w:bCs/>
          <w:color w:val="000000"/>
          <w:sz w:val="36"/>
          <w:szCs w:val="36"/>
        </w:rPr>
        <w:t>P:</w:t>
      </w:r>
      <w:r w:rsidRPr="004D519A">
        <w:rPr>
          <w:color w:val="000000"/>
          <w:sz w:val="36"/>
          <w:szCs w:val="36"/>
        </w:rPr>
        <w:t> I have been using digital banking for around five years. At first, I was not very confident because I worried about security and making mistakes during transactions. But over time, it became part of my daily routine because it is convenient and saves time. As a working professional, I do not always have time to visit physical bank branches, so digital banking is very helpful. My experience has mostly been positive, which gradually increased my trust.</w:t>
      </w:r>
    </w:p>
    <w:p w14:paraId="3E26A882" w14:textId="77777777" w:rsidR="002857B1" w:rsidRPr="004D519A" w:rsidRDefault="002857B1" w:rsidP="002857B1">
      <w:pPr>
        <w:spacing w:before="100" w:beforeAutospacing="1" w:after="100" w:afterAutospacing="1"/>
        <w:rPr>
          <w:color w:val="000000"/>
          <w:sz w:val="36"/>
          <w:szCs w:val="36"/>
        </w:rPr>
      </w:pPr>
      <w:r w:rsidRPr="004D519A">
        <w:rPr>
          <w:b/>
          <w:bCs/>
          <w:color w:val="000000"/>
          <w:sz w:val="36"/>
          <w:szCs w:val="36"/>
        </w:rPr>
        <w:t>I:</w:t>
      </w:r>
      <w:r w:rsidRPr="004D519A">
        <w:rPr>
          <w:color w:val="000000"/>
          <w:sz w:val="36"/>
          <w:szCs w:val="36"/>
        </w:rPr>
        <w:t> What kinds of transactions do you typically carry out?</w:t>
      </w:r>
    </w:p>
    <w:p w14:paraId="6C1B4DA1" w14:textId="77777777" w:rsidR="002857B1" w:rsidRPr="004D519A" w:rsidRDefault="002857B1" w:rsidP="002857B1">
      <w:pPr>
        <w:spacing w:before="100" w:beforeAutospacing="1" w:after="100" w:afterAutospacing="1"/>
        <w:rPr>
          <w:color w:val="000000"/>
          <w:sz w:val="36"/>
          <w:szCs w:val="36"/>
        </w:rPr>
      </w:pPr>
      <w:r w:rsidRPr="004D519A">
        <w:rPr>
          <w:b/>
          <w:bCs/>
          <w:color w:val="000000"/>
          <w:sz w:val="36"/>
          <w:szCs w:val="36"/>
        </w:rPr>
        <w:t>P:</w:t>
      </w:r>
      <w:r w:rsidRPr="004D519A">
        <w:rPr>
          <w:color w:val="000000"/>
          <w:sz w:val="36"/>
          <w:szCs w:val="36"/>
        </w:rPr>
        <w:t> Mostly everyday transactions like paying bills, transferring money, managing monthly expenses, and checking account activity. Sometimes I send money to family members or make payments for services. I usually use it for convenience because transactions can be completed quickly.</w:t>
      </w:r>
    </w:p>
    <w:p w14:paraId="6E7E017C" w14:textId="77777777" w:rsidR="002857B1" w:rsidRPr="004D519A" w:rsidRDefault="002857B1" w:rsidP="002857B1">
      <w:pPr>
        <w:spacing w:before="100" w:beforeAutospacing="1" w:after="100" w:afterAutospacing="1"/>
        <w:rPr>
          <w:color w:val="000000"/>
          <w:sz w:val="36"/>
          <w:szCs w:val="36"/>
        </w:rPr>
      </w:pPr>
      <w:r w:rsidRPr="004D519A">
        <w:rPr>
          <w:b/>
          <w:bCs/>
          <w:color w:val="000000"/>
          <w:sz w:val="36"/>
          <w:szCs w:val="36"/>
        </w:rPr>
        <w:t>I:</w:t>
      </w:r>
      <w:r w:rsidRPr="004D519A">
        <w:rPr>
          <w:color w:val="000000"/>
          <w:sz w:val="36"/>
          <w:szCs w:val="36"/>
        </w:rPr>
        <w:t> What does trust and security mean to you?</w:t>
      </w:r>
    </w:p>
    <w:p w14:paraId="730BF6BE" w14:textId="77777777" w:rsidR="002857B1" w:rsidRPr="004D519A" w:rsidRDefault="002857B1" w:rsidP="002857B1">
      <w:pPr>
        <w:spacing w:before="100" w:beforeAutospacing="1" w:after="100" w:afterAutospacing="1"/>
        <w:rPr>
          <w:color w:val="000000"/>
          <w:sz w:val="36"/>
          <w:szCs w:val="36"/>
        </w:rPr>
      </w:pPr>
      <w:r w:rsidRPr="004D519A">
        <w:rPr>
          <w:b/>
          <w:bCs/>
          <w:color w:val="000000"/>
          <w:sz w:val="36"/>
          <w:szCs w:val="36"/>
        </w:rPr>
        <w:t>P:</w:t>
      </w:r>
      <w:r w:rsidRPr="004D519A">
        <w:rPr>
          <w:color w:val="000000"/>
          <w:sz w:val="36"/>
          <w:szCs w:val="36"/>
        </w:rPr>
        <w:t> For me, trust means believing that my money and personal information are safe. It also means expecting transactions to happen correctly without problems. Security means the protections that prevent fraud or unauthorized access. I think security helps build trust. If I feel a system is secure, I naturally feel more comfortable using it.</w:t>
      </w:r>
    </w:p>
    <w:p w14:paraId="2D05CB3D" w14:textId="77777777" w:rsidR="002857B1" w:rsidRPr="004D519A" w:rsidRDefault="002857B1" w:rsidP="002857B1">
      <w:pPr>
        <w:spacing w:before="100" w:beforeAutospacing="1" w:after="100" w:afterAutospacing="1"/>
        <w:rPr>
          <w:color w:val="000000"/>
          <w:sz w:val="36"/>
          <w:szCs w:val="36"/>
        </w:rPr>
      </w:pPr>
      <w:r w:rsidRPr="004D519A">
        <w:rPr>
          <w:b/>
          <w:bCs/>
          <w:color w:val="000000"/>
          <w:sz w:val="36"/>
          <w:szCs w:val="36"/>
        </w:rPr>
        <w:t>I:</w:t>
      </w:r>
      <w:r w:rsidRPr="004D519A">
        <w:rPr>
          <w:color w:val="000000"/>
          <w:sz w:val="36"/>
          <w:szCs w:val="36"/>
        </w:rPr>
        <w:t> What security features do you consider most important?</w:t>
      </w:r>
    </w:p>
    <w:p w14:paraId="5252B282" w14:textId="77777777" w:rsidR="002857B1" w:rsidRPr="004D519A" w:rsidRDefault="002857B1" w:rsidP="002857B1">
      <w:pPr>
        <w:spacing w:before="100" w:beforeAutospacing="1" w:after="100" w:afterAutospacing="1"/>
        <w:rPr>
          <w:color w:val="000000"/>
          <w:sz w:val="36"/>
          <w:szCs w:val="36"/>
        </w:rPr>
      </w:pPr>
      <w:r w:rsidRPr="004D519A">
        <w:rPr>
          <w:b/>
          <w:bCs/>
          <w:color w:val="000000"/>
          <w:sz w:val="36"/>
          <w:szCs w:val="36"/>
        </w:rPr>
        <w:t>P:</w:t>
      </w:r>
      <w:r w:rsidRPr="004D519A">
        <w:rPr>
          <w:color w:val="000000"/>
          <w:sz w:val="36"/>
          <w:szCs w:val="36"/>
        </w:rPr>
        <w:t> I think OTP and biometric verification are very important because they provide extra protection. I also like transaction notifications because they help me monitor activity immediately. Even though extra steps sometimes feel inconvenient, they make me feel safer.</w:t>
      </w:r>
    </w:p>
    <w:p w14:paraId="49970CC7" w14:textId="77777777" w:rsidR="002857B1" w:rsidRPr="004D519A" w:rsidRDefault="002857B1" w:rsidP="002857B1">
      <w:pPr>
        <w:spacing w:before="100" w:beforeAutospacing="1" w:after="100" w:afterAutospacing="1"/>
        <w:rPr>
          <w:color w:val="000000"/>
          <w:sz w:val="36"/>
          <w:szCs w:val="36"/>
        </w:rPr>
      </w:pPr>
      <w:r w:rsidRPr="004D519A">
        <w:rPr>
          <w:b/>
          <w:bCs/>
          <w:color w:val="000000"/>
          <w:sz w:val="36"/>
          <w:szCs w:val="36"/>
        </w:rPr>
        <w:t>I:</w:t>
      </w:r>
      <w:r w:rsidRPr="004D519A">
        <w:rPr>
          <w:color w:val="000000"/>
          <w:sz w:val="36"/>
          <w:szCs w:val="36"/>
        </w:rPr>
        <w:t> How secure do you feel when conducting transactions through digital banking apps?</w:t>
      </w:r>
    </w:p>
    <w:p w14:paraId="42D2092E" w14:textId="77777777" w:rsidR="002857B1" w:rsidRPr="004D519A" w:rsidRDefault="002857B1" w:rsidP="002857B1">
      <w:pPr>
        <w:spacing w:before="100" w:beforeAutospacing="1" w:after="100" w:afterAutospacing="1"/>
        <w:rPr>
          <w:color w:val="000000"/>
          <w:sz w:val="36"/>
          <w:szCs w:val="36"/>
        </w:rPr>
      </w:pPr>
      <w:r w:rsidRPr="004D519A">
        <w:rPr>
          <w:b/>
          <w:bCs/>
          <w:color w:val="000000"/>
          <w:sz w:val="36"/>
          <w:szCs w:val="36"/>
        </w:rPr>
        <w:t>P:</w:t>
      </w:r>
      <w:r w:rsidRPr="004D519A">
        <w:rPr>
          <w:color w:val="000000"/>
          <w:sz w:val="36"/>
          <w:szCs w:val="36"/>
        </w:rPr>
        <w:t xml:space="preserve"> I feel reasonably secure, but not completely. I trust it enough to use regularly, but I still stay careful. If I am making a large transaction, I usually double-check details. Sometimes hearing stories about fraud makes me more cautious, but </w:t>
      </w:r>
      <w:proofErr w:type="gramStart"/>
      <w:r w:rsidRPr="004D519A">
        <w:rPr>
          <w:color w:val="000000"/>
          <w:sz w:val="36"/>
          <w:szCs w:val="36"/>
        </w:rPr>
        <w:t>overall</w:t>
      </w:r>
      <w:proofErr w:type="gramEnd"/>
      <w:r w:rsidRPr="004D519A">
        <w:rPr>
          <w:color w:val="000000"/>
          <w:sz w:val="36"/>
          <w:szCs w:val="36"/>
        </w:rPr>
        <w:t xml:space="preserve"> my personal experience has been positive.</w:t>
      </w:r>
    </w:p>
    <w:p w14:paraId="0EB71037" w14:textId="77777777" w:rsidR="002857B1" w:rsidRPr="004D519A" w:rsidRDefault="002857B1" w:rsidP="002857B1">
      <w:pPr>
        <w:spacing w:before="100" w:beforeAutospacing="1" w:after="100" w:afterAutospacing="1"/>
        <w:rPr>
          <w:color w:val="000000"/>
          <w:sz w:val="36"/>
          <w:szCs w:val="36"/>
        </w:rPr>
      </w:pPr>
      <w:r w:rsidRPr="004D519A">
        <w:rPr>
          <w:b/>
          <w:bCs/>
          <w:color w:val="000000"/>
          <w:sz w:val="36"/>
          <w:szCs w:val="36"/>
        </w:rPr>
        <w:t>I:</w:t>
      </w:r>
      <w:r w:rsidRPr="004D519A">
        <w:rPr>
          <w:color w:val="000000"/>
          <w:sz w:val="36"/>
          <w:szCs w:val="36"/>
        </w:rPr>
        <w:t> Can you think of a time when something happened that increased or reduced your trust?</w:t>
      </w:r>
    </w:p>
    <w:p w14:paraId="1FF5D40A" w14:textId="77777777" w:rsidR="002857B1" w:rsidRPr="004D519A" w:rsidRDefault="002857B1" w:rsidP="002857B1">
      <w:pPr>
        <w:spacing w:before="100" w:beforeAutospacing="1" w:after="100" w:afterAutospacing="1"/>
        <w:rPr>
          <w:color w:val="000000"/>
          <w:sz w:val="36"/>
          <w:szCs w:val="36"/>
        </w:rPr>
      </w:pPr>
      <w:r w:rsidRPr="004D519A">
        <w:rPr>
          <w:b/>
          <w:bCs/>
          <w:color w:val="000000"/>
          <w:sz w:val="36"/>
          <w:szCs w:val="36"/>
        </w:rPr>
        <w:t>P:</w:t>
      </w:r>
      <w:r w:rsidRPr="004D519A">
        <w:rPr>
          <w:color w:val="000000"/>
          <w:sz w:val="36"/>
          <w:szCs w:val="36"/>
        </w:rPr>
        <w:t> Yes. Once, a transaction was delayed, and I became worried because the money did not immediately appear. I thought something had gone wrong. Later, I received confirmation, and the issue was resolved. After that experience, I became more careful, but it also increased my trust because the system eventually worked properly. I realized occasional technical problems can happen, but how they are handled matters.</w:t>
      </w:r>
    </w:p>
    <w:p w14:paraId="34D4571B" w14:textId="77777777" w:rsidR="002857B1" w:rsidRPr="004D519A" w:rsidRDefault="002857B1" w:rsidP="002857B1">
      <w:pPr>
        <w:spacing w:before="100" w:beforeAutospacing="1" w:after="100" w:afterAutospacing="1"/>
        <w:rPr>
          <w:color w:val="000000"/>
          <w:sz w:val="36"/>
          <w:szCs w:val="36"/>
        </w:rPr>
      </w:pPr>
      <w:r w:rsidRPr="004D519A">
        <w:rPr>
          <w:b/>
          <w:bCs/>
          <w:color w:val="000000"/>
          <w:sz w:val="36"/>
          <w:szCs w:val="36"/>
        </w:rPr>
        <w:t>I:</w:t>
      </w:r>
      <w:r w:rsidRPr="004D519A">
        <w:rPr>
          <w:color w:val="000000"/>
          <w:sz w:val="36"/>
          <w:szCs w:val="36"/>
        </w:rPr>
        <w:t> Do you trust the bank, the technology or both?</w:t>
      </w:r>
    </w:p>
    <w:p w14:paraId="511E679F" w14:textId="77777777" w:rsidR="002857B1" w:rsidRPr="004D519A" w:rsidRDefault="002857B1" w:rsidP="002857B1">
      <w:pPr>
        <w:spacing w:before="100" w:beforeAutospacing="1" w:after="100" w:afterAutospacing="1"/>
        <w:rPr>
          <w:color w:val="000000"/>
          <w:sz w:val="36"/>
          <w:szCs w:val="36"/>
        </w:rPr>
      </w:pPr>
      <w:r w:rsidRPr="004D519A">
        <w:rPr>
          <w:b/>
          <w:bCs/>
          <w:color w:val="000000"/>
          <w:sz w:val="36"/>
          <w:szCs w:val="36"/>
        </w:rPr>
        <w:t>P:</w:t>
      </w:r>
      <w:r w:rsidRPr="004D519A">
        <w:rPr>
          <w:color w:val="000000"/>
          <w:sz w:val="36"/>
          <w:szCs w:val="36"/>
        </w:rPr>
        <w:t xml:space="preserve"> I think it is both. I trust the institution because I believe they are responsible for protecting customers. But I also trust the technology because it allows transactions to happen smoothly. If either one seems unreliable, trust decreases. </w:t>
      </w:r>
      <w:proofErr w:type="gramStart"/>
      <w:r w:rsidRPr="004D519A">
        <w:rPr>
          <w:color w:val="000000"/>
          <w:sz w:val="36"/>
          <w:szCs w:val="36"/>
        </w:rPr>
        <w:t>So</w:t>
      </w:r>
      <w:proofErr w:type="gramEnd"/>
      <w:r w:rsidRPr="004D519A">
        <w:rPr>
          <w:color w:val="000000"/>
          <w:sz w:val="36"/>
          <w:szCs w:val="36"/>
        </w:rPr>
        <w:t xml:space="preserve"> for me, they are connected.</w:t>
      </w:r>
    </w:p>
    <w:p w14:paraId="167A1D2D" w14:textId="77777777" w:rsidR="002857B1" w:rsidRPr="004D519A" w:rsidRDefault="002857B1" w:rsidP="002857B1">
      <w:pPr>
        <w:spacing w:before="100" w:beforeAutospacing="1" w:after="100" w:afterAutospacing="1"/>
        <w:rPr>
          <w:color w:val="000000"/>
          <w:sz w:val="36"/>
          <w:szCs w:val="36"/>
        </w:rPr>
      </w:pPr>
      <w:r w:rsidRPr="004D519A">
        <w:rPr>
          <w:b/>
          <w:bCs/>
          <w:color w:val="000000"/>
          <w:sz w:val="36"/>
          <w:szCs w:val="36"/>
        </w:rPr>
        <w:t>I:</w:t>
      </w:r>
      <w:r w:rsidRPr="004D519A">
        <w:rPr>
          <w:color w:val="000000"/>
          <w:sz w:val="36"/>
          <w:szCs w:val="36"/>
        </w:rPr>
        <w:t> Had you thought about why security features exist?</w:t>
      </w:r>
    </w:p>
    <w:p w14:paraId="65BDF5BA" w14:textId="77777777" w:rsidR="002857B1" w:rsidRPr="004D519A" w:rsidRDefault="002857B1" w:rsidP="002857B1">
      <w:pPr>
        <w:spacing w:before="100" w:beforeAutospacing="1" w:after="100" w:afterAutospacing="1"/>
        <w:rPr>
          <w:color w:val="000000"/>
          <w:sz w:val="36"/>
          <w:szCs w:val="36"/>
        </w:rPr>
      </w:pPr>
      <w:r w:rsidRPr="004D519A">
        <w:rPr>
          <w:b/>
          <w:bCs/>
          <w:color w:val="000000"/>
          <w:sz w:val="36"/>
          <w:szCs w:val="36"/>
        </w:rPr>
        <w:t>P:</w:t>
      </w:r>
      <w:r w:rsidRPr="004D519A">
        <w:rPr>
          <w:color w:val="000000"/>
          <w:sz w:val="36"/>
          <w:szCs w:val="36"/>
        </w:rPr>
        <w:t xml:space="preserve"> To be honest, at </w:t>
      </w:r>
      <w:proofErr w:type="gramStart"/>
      <w:r w:rsidRPr="004D519A">
        <w:rPr>
          <w:color w:val="000000"/>
          <w:sz w:val="36"/>
          <w:szCs w:val="36"/>
        </w:rPr>
        <w:t>first</w:t>
      </w:r>
      <w:proofErr w:type="gramEnd"/>
      <w:r w:rsidRPr="004D519A">
        <w:rPr>
          <w:color w:val="000000"/>
          <w:sz w:val="36"/>
          <w:szCs w:val="36"/>
        </w:rPr>
        <w:t xml:space="preserve"> I just used them because they were required. I did not think much about why they existed. But over time, especially after hearing about scams and online fraud, I understood they are there for protection. Now I appreciate these features more.</w:t>
      </w:r>
    </w:p>
    <w:p w14:paraId="4388CB1E" w14:textId="77777777" w:rsidR="002857B1" w:rsidRPr="004D519A" w:rsidRDefault="002857B1" w:rsidP="002857B1">
      <w:pPr>
        <w:spacing w:before="100" w:beforeAutospacing="1" w:after="100" w:afterAutospacing="1"/>
        <w:rPr>
          <w:color w:val="000000"/>
          <w:sz w:val="36"/>
          <w:szCs w:val="36"/>
        </w:rPr>
      </w:pPr>
      <w:r w:rsidRPr="004D519A">
        <w:rPr>
          <w:b/>
          <w:bCs/>
          <w:color w:val="000000"/>
          <w:sz w:val="36"/>
          <w:szCs w:val="36"/>
        </w:rPr>
        <w:t>I:</w:t>
      </w:r>
      <w:r w:rsidRPr="004D519A">
        <w:rPr>
          <w:color w:val="000000"/>
          <w:sz w:val="36"/>
          <w:szCs w:val="36"/>
        </w:rPr>
        <w:t> Have you heard of anyone experiencing fraud or unauthorized access?</w:t>
      </w:r>
    </w:p>
    <w:p w14:paraId="71E522F9" w14:textId="77777777" w:rsidR="002857B1" w:rsidRPr="004D519A" w:rsidRDefault="002857B1" w:rsidP="002857B1">
      <w:pPr>
        <w:spacing w:before="100" w:beforeAutospacing="1" w:after="100" w:afterAutospacing="1"/>
        <w:rPr>
          <w:color w:val="000000"/>
          <w:sz w:val="36"/>
          <w:szCs w:val="36"/>
        </w:rPr>
      </w:pPr>
      <w:r w:rsidRPr="004D519A">
        <w:rPr>
          <w:b/>
          <w:bCs/>
          <w:color w:val="000000"/>
          <w:sz w:val="36"/>
          <w:szCs w:val="36"/>
        </w:rPr>
        <w:t>P:</w:t>
      </w:r>
      <w:r w:rsidRPr="004D519A">
        <w:rPr>
          <w:color w:val="000000"/>
          <w:sz w:val="36"/>
          <w:szCs w:val="36"/>
        </w:rPr>
        <w:t> Yes, I have heard stories from friends and colleagues about suspicious activities or fraud attempts. Even though it did not happen to me personally, it affected how I use digital banking. I became more careful about passwords, checking messages, and avoiding unknown links. It increased my awareness of security risks.</w:t>
      </w:r>
    </w:p>
    <w:p w14:paraId="7E7BABEE" w14:textId="77777777" w:rsidR="002857B1" w:rsidRPr="004D519A" w:rsidRDefault="002857B1" w:rsidP="002857B1">
      <w:pPr>
        <w:spacing w:before="100" w:beforeAutospacing="1" w:after="100" w:afterAutospacing="1"/>
        <w:rPr>
          <w:color w:val="000000"/>
          <w:sz w:val="36"/>
          <w:szCs w:val="36"/>
        </w:rPr>
      </w:pPr>
      <w:r w:rsidRPr="004D519A">
        <w:rPr>
          <w:b/>
          <w:bCs/>
          <w:color w:val="000000"/>
          <w:sz w:val="36"/>
          <w:szCs w:val="36"/>
        </w:rPr>
        <w:t>I:</w:t>
      </w:r>
      <w:r w:rsidRPr="004D519A">
        <w:rPr>
          <w:color w:val="000000"/>
          <w:sz w:val="36"/>
          <w:szCs w:val="36"/>
        </w:rPr>
        <w:t> If a new security feature was introduced, what would make you comfortable using it?</w:t>
      </w:r>
    </w:p>
    <w:p w14:paraId="697FC4DE" w14:textId="77777777" w:rsidR="002857B1" w:rsidRPr="004D519A" w:rsidRDefault="002857B1" w:rsidP="002857B1">
      <w:pPr>
        <w:spacing w:before="100" w:beforeAutospacing="1" w:after="100" w:afterAutospacing="1"/>
        <w:rPr>
          <w:color w:val="000000"/>
          <w:sz w:val="36"/>
          <w:szCs w:val="36"/>
        </w:rPr>
      </w:pPr>
      <w:r w:rsidRPr="004D519A">
        <w:rPr>
          <w:b/>
          <w:bCs/>
          <w:color w:val="000000"/>
          <w:sz w:val="36"/>
          <w:szCs w:val="36"/>
        </w:rPr>
        <w:t>P:</w:t>
      </w:r>
      <w:r w:rsidRPr="004D519A">
        <w:rPr>
          <w:color w:val="000000"/>
          <w:sz w:val="36"/>
          <w:szCs w:val="36"/>
        </w:rPr>
        <w:t> I would need proper explanation and reassurance. I would want clear information about how it works and why it is beneficial. If the process feels transparent and reliable, I would be more willing to use it. I think trust increases when people understand the purpose behind security measures.</w:t>
      </w:r>
    </w:p>
    <w:p w14:paraId="65B058C8" w14:textId="77777777" w:rsidR="002857B1" w:rsidRPr="004D519A" w:rsidRDefault="002857B1" w:rsidP="002857B1">
      <w:pPr>
        <w:spacing w:before="100" w:beforeAutospacing="1" w:after="100" w:afterAutospacing="1"/>
        <w:rPr>
          <w:color w:val="000000"/>
          <w:sz w:val="36"/>
          <w:szCs w:val="36"/>
        </w:rPr>
      </w:pPr>
      <w:r w:rsidRPr="004D519A">
        <w:rPr>
          <w:b/>
          <w:bCs/>
          <w:color w:val="000000"/>
          <w:sz w:val="36"/>
          <w:szCs w:val="36"/>
        </w:rPr>
        <w:t>I:</w:t>
      </w:r>
      <w:r w:rsidRPr="004D519A">
        <w:rPr>
          <w:color w:val="000000"/>
          <w:sz w:val="36"/>
          <w:szCs w:val="36"/>
        </w:rPr>
        <w:t> Thank you for your time. Your responses were very valuable for this study.</w:t>
      </w:r>
    </w:p>
    <w:p w14:paraId="394ACC38" w14:textId="77777777" w:rsidR="002857B1" w:rsidRPr="004D519A" w:rsidRDefault="002857B1" w:rsidP="002857B1">
      <w:pPr>
        <w:spacing w:before="100" w:beforeAutospacing="1" w:after="100" w:afterAutospacing="1"/>
        <w:rPr>
          <w:color w:val="000000"/>
          <w:sz w:val="36"/>
          <w:szCs w:val="36"/>
        </w:rPr>
      </w:pPr>
      <w:r w:rsidRPr="004D519A">
        <w:rPr>
          <w:b/>
          <w:bCs/>
          <w:color w:val="000000"/>
          <w:sz w:val="36"/>
          <w:szCs w:val="36"/>
        </w:rPr>
        <w:t>P:</w:t>
      </w:r>
      <w:r w:rsidRPr="004D519A">
        <w:rPr>
          <w:color w:val="000000"/>
          <w:sz w:val="36"/>
          <w:szCs w:val="36"/>
        </w:rPr>
        <w:t> You are welcome. I am happy to help.</w:t>
      </w:r>
    </w:p>
    <w:p w14:paraId="77B4A890" w14:textId="77777777" w:rsidR="002857B1" w:rsidRPr="00B07105" w:rsidRDefault="002857B1" w:rsidP="00A2602D">
      <w:pPr>
        <w:rPr>
          <w:rFonts w:ascii="-webkit-standard" w:hAnsi="-webkit-standard"/>
          <w:b/>
          <w:bCs/>
          <w:color w:val="000000"/>
          <w:sz w:val="36"/>
          <w:szCs w:val="36"/>
        </w:rPr>
      </w:pPr>
    </w:p>
    <w:p w14:paraId="3C8A015A" w14:textId="64BF10BD" w:rsidR="00E702E3" w:rsidRDefault="00136ED6" w:rsidP="00A2602D">
      <w:pPr>
        <w:rPr>
          <w:rFonts w:ascii="-webkit-standard" w:hAnsi="-webkit-standard"/>
          <w:b/>
          <w:bCs/>
          <w:color w:val="000000"/>
          <w:sz w:val="36"/>
          <w:szCs w:val="36"/>
        </w:rPr>
      </w:pPr>
      <w:r>
        <w:rPr>
          <w:rFonts w:ascii="-webkit-standard" w:hAnsi="-webkit-standard"/>
          <w:b/>
          <w:bCs/>
          <w:color w:val="000000"/>
          <w:sz w:val="36"/>
          <w:szCs w:val="36"/>
        </w:rPr>
        <w:t xml:space="preserve"> </w:t>
      </w:r>
      <w:r w:rsidR="00E702E3" w:rsidRPr="00B07105">
        <w:rPr>
          <w:rFonts w:ascii="-webkit-standard" w:hAnsi="-webkit-standard"/>
          <w:b/>
          <w:bCs/>
          <w:color w:val="000000"/>
          <w:sz w:val="36"/>
          <w:szCs w:val="36"/>
        </w:rPr>
        <w:t>Table of Content:</w:t>
      </w:r>
    </w:p>
    <w:p w14:paraId="320DB92D" w14:textId="1608A347" w:rsidR="00136ED6" w:rsidRPr="00840D27" w:rsidRDefault="00136ED6" w:rsidP="00136ED6">
      <w:pPr>
        <w:rPr>
          <w:sz w:val="36"/>
          <w:szCs w:val="36"/>
        </w:rPr>
      </w:pPr>
      <w:r w:rsidRPr="00840D27">
        <w:rPr>
          <w:sz w:val="36"/>
          <w:szCs w:val="36"/>
        </w:rPr>
        <w:t>1.Introduction........................................................</w:t>
      </w:r>
      <w:r w:rsidR="00E6093A" w:rsidRPr="00840D27">
        <w:rPr>
          <w:sz w:val="36"/>
          <w:szCs w:val="36"/>
        </w:rPr>
        <w:t>6</w:t>
      </w:r>
    </w:p>
    <w:p w14:paraId="33CE7C69" w14:textId="2440C5DA" w:rsidR="00E6093A" w:rsidRPr="00840D27" w:rsidRDefault="00E6093A" w:rsidP="00136ED6">
      <w:pPr>
        <w:rPr>
          <w:sz w:val="36"/>
          <w:szCs w:val="36"/>
        </w:rPr>
      </w:pPr>
      <w:r w:rsidRPr="00840D27">
        <w:rPr>
          <w:sz w:val="36"/>
          <w:szCs w:val="36"/>
        </w:rPr>
        <w:t>2.Research Background…………………………6</w:t>
      </w:r>
    </w:p>
    <w:p w14:paraId="1D42D27C" w14:textId="32617626" w:rsidR="00FF6C5A" w:rsidRPr="00840D27" w:rsidRDefault="00FF6C5A" w:rsidP="00136ED6">
      <w:pPr>
        <w:rPr>
          <w:sz w:val="36"/>
          <w:szCs w:val="36"/>
        </w:rPr>
      </w:pPr>
      <w:r w:rsidRPr="00840D27">
        <w:rPr>
          <w:sz w:val="36"/>
          <w:szCs w:val="36"/>
        </w:rPr>
        <w:t>3.Research Gap………………………………….8</w:t>
      </w:r>
    </w:p>
    <w:p w14:paraId="3EDF2169" w14:textId="0B833373" w:rsidR="000101E6" w:rsidRPr="00840D27" w:rsidRDefault="000101E6" w:rsidP="00136ED6">
      <w:pPr>
        <w:rPr>
          <w:sz w:val="36"/>
          <w:szCs w:val="36"/>
        </w:rPr>
      </w:pPr>
      <w:r w:rsidRPr="00840D27">
        <w:rPr>
          <w:sz w:val="36"/>
          <w:szCs w:val="36"/>
        </w:rPr>
        <w:t>4.Research Aim……………………………</w:t>
      </w:r>
      <w:proofErr w:type="gramStart"/>
      <w:r w:rsidRPr="00840D27">
        <w:rPr>
          <w:sz w:val="36"/>
          <w:szCs w:val="36"/>
        </w:rPr>
        <w:t>…..</w:t>
      </w:r>
      <w:proofErr w:type="gramEnd"/>
      <w:r w:rsidR="002C57B5" w:rsidRPr="00840D27">
        <w:rPr>
          <w:sz w:val="36"/>
          <w:szCs w:val="36"/>
        </w:rPr>
        <w:t>11</w:t>
      </w:r>
    </w:p>
    <w:p w14:paraId="4662490A" w14:textId="2698BC33" w:rsidR="000101E6" w:rsidRPr="00840D27" w:rsidRDefault="000101E6" w:rsidP="00136ED6">
      <w:pPr>
        <w:rPr>
          <w:sz w:val="36"/>
          <w:szCs w:val="36"/>
        </w:rPr>
      </w:pPr>
      <w:r w:rsidRPr="00840D27">
        <w:rPr>
          <w:sz w:val="36"/>
          <w:szCs w:val="36"/>
        </w:rPr>
        <w:t>5.Research objective………………………</w:t>
      </w:r>
      <w:proofErr w:type="gramStart"/>
      <w:r w:rsidRPr="00840D27">
        <w:rPr>
          <w:sz w:val="36"/>
          <w:szCs w:val="36"/>
        </w:rPr>
        <w:t>…..</w:t>
      </w:r>
      <w:proofErr w:type="gramEnd"/>
      <w:r w:rsidR="002C57B5" w:rsidRPr="00840D27">
        <w:rPr>
          <w:sz w:val="36"/>
          <w:szCs w:val="36"/>
        </w:rPr>
        <w:t>11</w:t>
      </w:r>
    </w:p>
    <w:p w14:paraId="798D462C" w14:textId="4D9430E0" w:rsidR="000101E6" w:rsidRPr="00840D27" w:rsidRDefault="000101E6" w:rsidP="00136ED6">
      <w:pPr>
        <w:rPr>
          <w:sz w:val="36"/>
          <w:szCs w:val="36"/>
        </w:rPr>
      </w:pPr>
      <w:r w:rsidRPr="00840D27">
        <w:rPr>
          <w:sz w:val="36"/>
          <w:szCs w:val="36"/>
        </w:rPr>
        <w:t>6.Research Question…………………………….</w:t>
      </w:r>
      <w:r w:rsidR="002C57B5" w:rsidRPr="00840D27">
        <w:rPr>
          <w:sz w:val="36"/>
          <w:szCs w:val="36"/>
        </w:rPr>
        <w:t>12</w:t>
      </w:r>
    </w:p>
    <w:p w14:paraId="5385CF49" w14:textId="790BFC13" w:rsidR="00136ED6" w:rsidRPr="00840D27" w:rsidRDefault="002A0089" w:rsidP="00136ED6">
      <w:pPr>
        <w:rPr>
          <w:sz w:val="36"/>
          <w:szCs w:val="36"/>
        </w:rPr>
      </w:pPr>
      <w:r w:rsidRPr="00840D27">
        <w:rPr>
          <w:sz w:val="36"/>
          <w:szCs w:val="36"/>
        </w:rPr>
        <w:t>7.</w:t>
      </w:r>
      <w:r w:rsidR="00136ED6" w:rsidRPr="00840D27">
        <w:rPr>
          <w:sz w:val="36"/>
          <w:szCs w:val="36"/>
        </w:rPr>
        <w:t xml:space="preserve"> Literature Review…………………………….</w:t>
      </w:r>
      <w:r w:rsidRPr="00840D27">
        <w:rPr>
          <w:sz w:val="36"/>
          <w:szCs w:val="36"/>
        </w:rPr>
        <w:t>13</w:t>
      </w:r>
    </w:p>
    <w:p w14:paraId="586F75A7" w14:textId="3D50AE69" w:rsidR="008A44BC" w:rsidRPr="00840D27" w:rsidRDefault="008A44BC" w:rsidP="00136ED6">
      <w:pPr>
        <w:rPr>
          <w:sz w:val="36"/>
          <w:szCs w:val="36"/>
        </w:rPr>
      </w:pPr>
      <w:r w:rsidRPr="00840D27">
        <w:rPr>
          <w:sz w:val="36"/>
          <w:szCs w:val="36"/>
        </w:rPr>
        <w:t>8.Methodology…………………………………</w:t>
      </w:r>
      <w:proofErr w:type="gramStart"/>
      <w:r w:rsidR="003115D8">
        <w:rPr>
          <w:sz w:val="36"/>
          <w:szCs w:val="36"/>
        </w:rPr>
        <w:t>…..</w:t>
      </w:r>
      <w:proofErr w:type="gramEnd"/>
      <w:r w:rsidRPr="00840D27">
        <w:rPr>
          <w:sz w:val="36"/>
          <w:szCs w:val="36"/>
        </w:rPr>
        <w:t>2</w:t>
      </w:r>
      <w:r w:rsidR="005B49C4" w:rsidRPr="00840D27">
        <w:rPr>
          <w:sz w:val="36"/>
          <w:szCs w:val="36"/>
        </w:rPr>
        <w:t>6</w:t>
      </w:r>
    </w:p>
    <w:p w14:paraId="7F9D8D66" w14:textId="0A13A980" w:rsidR="005B49C4" w:rsidRPr="00840D27" w:rsidRDefault="005B49C4" w:rsidP="005B49C4">
      <w:pPr>
        <w:rPr>
          <w:rFonts w:ascii="-webkit-standard" w:hAnsi="-webkit-standard"/>
          <w:color w:val="000000"/>
          <w:sz w:val="36"/>
          <w:szCs w:val="36"/>
        </w:rPr>
      </w:pPr>
      <w:r w:rsidRPr="00840D27">
        <w:rPr>
          <w:sz w:val="36"/>
          <w:szCs w:val="36"/>
        </w:rPr>
        <w:t>9.</w:t>
      </w:r>
      <w:r w:rsidRPr="00840D27">
        <w:rPr>
          <w:rFonts w:ascii="-webkit-standard" w:hAnsi="-webkit-standard"/>
          <w:color w:val="000000"/>
          <w:sz w:val="36"/>
          <w:szCs w:val="36"/>
        </w:rPr>
        <w:t xml:space="preserve"> </w:t>
      </w:r>
      <w:r w:rsidRPr="00840D27">
        <w:rPr>
          <w:rFonts w:ascii="-webkit-standard" w:hAnsi="-webkit-standard"/>
          <w:color w:val="000000"/>
          <w:sz w:val="36"/>
          <w:szCs w:val="36"/>
        </w:rPr>
        <w:t>Data gathering and analytical techniques</w:t>
      </w:r>
      <w:r w:rsidRPr="00840D27">
        <w:rPr>
          <w:rFonts w:ascii="-webkit-standard" w:hAnsi="-webkit-standard"/>
          <w:color w:val="000000"/>
          <w:sz w:val="36"/>
          <w:szCs w:val="36"/>
        </w:rPr>
        <w:t>……</w:t>
      </w:r>
      <w:proofErr w:type="gramStart"/>
      <w:r w:rsidRPr="00840D27">
        <w:rPr>
          <w:rFonts w:ascii="-webkit-standard" w:hAnsi="-webkit-standard"/>
          <w:color w:val="000000"/>
          <w:sz w:val="36"/>
          <w:szCs w:val="36"/>
        </w:rPr>
        <w:t>…..</w:t>
      </w:r>
      <w:proofErr w:type="gramEnd"/>
      <w:r w:rsidRPr="00840D27">
        <w:rPr>
          <w:rFonts w:ascii="-webkit-standard" w:hAnsi="-webkit-standard"/>
          <w:color w:val="000000"/>
          <w:sz w:val="36"/>
          <w:szCs w:val="36"/>
        </w:rPr>
        <w:t>26</w:t>
      </w:r>
    </w:p>
    <w:p w14:paraId="7E1F5966" w14:textId="77777777" w:rsidR="009D5A76" w:rsidRPr="00840D27" w:rsidRDefault="001C7C73" w:rsidP="009D5A76">
      <w:pPr>
        <w:rPr>
          <w:rFonts w:ascii="-webkit-standard" w:hAnsi="-webkit-standard"/>
          <w:color w:val="000000"/>
          <w:sz w:val="36"/>
          <w:szCs w:val="36"/>
        </w:rPr>
      </w:pPr>
      <w:r w:rsidRPr="00840D27">
        <w:rPr>
          <w:rFonts w:ascii="-webkit-standard" w:hAnsi="-webkit-standard"/>
          <w:color w:val="000000"/>
          <w:sz w:val="36"/>
          <w:szCs w:val="36"/>
        </w:rPr>
        <w:t>10.Findings………………………………………………………43</w:t>
      </w:r>
    </w:p>
    <w:p w14:paraId="493DCD07" w14:textId="6C5D18CE" w:rsidR="00136ED6" w:rsidRPr="00840D27" w:rsidRDefault="00136ED6" w:rsidP="009D5A76">
      <w:pPr>
        <w:rPr>
          <w:color w:val="000000"/>
          <w:sz w:val="36"/>
          <w:szCs w:val="36"/>
        </w:rPr>
      </w:pPr>
      <w:r w:rsidRPr="00840D27">
        <w:rPr>
          <w:color w:val="000000"/>
          <w:sz w:val="36"/>
          <w:szCs w:val="36"/>
        </w:rPr>
        <w:t>1</w:t>
      </w:r>
      <w:r w:rsidR="009D5A76" w:rsidRPr="00840D27">
        <w:rPr>
          <w:color w:val="000000"/>
          <w:sz w:val="36"/>
          <w:szCs w:val="36"/>
        </w:rPr>
        <w:t>1</w:t>
      </w:r>
      <w:r w:rsidRPr="00840D27">
        <w:rPr>
          <w:color w:val="000000"/>
          <w:sz w:val="36"/>
          <w:szCs w:val="36"/>
        </w:rPr>
        <w:t>.Conclusion………………………………</w:t>
      </w:r>
      <w:r w:rsidR="009D5A76" w:rsidRPr="00840D27">
        <w:rPr>
          <w:color w:val="000000"/>
          <w:sz w:val="36"/>
          <w:szCs w:val="36"/>
        </w:rPr>
        <w:t>…</w:t>
      </w:r>
      <w:r w:rsidR="003115D8">
        <w:rPr>
          <w:color w:val="000000"/>
          <w:sz w:val="36"/>
          <w:szCs w:val="36"/>
        </w:rPr>
        <w:t>……</w:t>
      </w:r>
      <w:r w:rsidR="009D5A76" w:rsidRPr="00840D27">
        <w:rPr>
          <w:color w:val="000000"/>
          <w:sz w:val="36"/>
          <w:szCs w:val="36"/>
        </w:rPr>
        <w:t>.4</w:t>
      </w:r>
      <w:r w:rsidR="00283308">
        <w:rPr>
          <w:color w:val="000000"/>
          <w:sz w:val="36"/>
          <w:szCs w:val="36"/>
        </w:rPr>
        <w:t>7</w:t>
      </w:r>
    </w:p>
    <w:p w14:paraId="64632BD6" w14:textId="3560E6F3" w:rsidR="00F25CF2" w:rsidRPr="00840D27" w:rsidRDefault="00F25CF2" w:rsidP="00F25CF2">
      <w:pPr>
        <w:pStyle w:val="Heading2"/>
        <w:rPr>
          <w:color w:val="000000"/>
          <w:sz w:val="36"/>
          <w:szCs w:val="36"/>
        </w:rPr>
      </w:pPr>
      <w:r w:rsidRPr="00840D27">
        <w:rPr>
          <w:color w:val="000000"/>
          <w:sz w:val="36"/>
          <w:szCs w:val="36"/>
        </w:rPr>
        <w:t xml:space="preserve">12. </w:t>
      </w:r>
      <w:r w:rsidRPr="00840D27">
        <w:rPr>
          <w:color w:val="000000"/>
          <w:sz w:val="36"/>
          <w:szCs w:val="36"/>
        </w:rPr>
        <w:t>Contributions of the Study</w:t>
      </w:r>
      <w:r w:rsidRPr="00840D27">
        <w:rPr>
          <w:color w:val="000000"/>
          <w:sz w:val="36"/>
          <w:szCs w:val="36"/>
        </w:rPr>
        <w:t>…………………………….</w:t>
      </w:r>
      <w:r w:rsidR="00106227" w:rsidRPr="00840D27">
        <w:rPr>
          <w:color w:val="000000"/>
          <w:sz w:val="36"/>
          <w:szCs w:val="36"/>
        </w:rPr>
        <w:t>4</w:t>
      </w:r>
      <w:r w:rsidR="00283308">
        <w:rPr>
          <w:color w:val="000000"/>
          <w:sz w:val="36"/>
          <w:szCs w:val="36"/>
        </w:rPr>
        <w:t>9</w:t>
      </w:r>
    </w:p>
    <w:p w14:paraId="12749763" w14:textId="15A410AA" w:rsidR="00106227" w:rsidRPr="00840D27" w:rsidRDefault="00106227" w:rsidP="00106227">
      <w:pPr>
        <w:pStyle w:val="Heading2"/>
        <w:rPr>
          <w:color w:val="000000"/>
          <w:sz w:val="36"/>
          <w:szCs w:val="36"/>
        </w:rPr>
      </w:pPr>
      <w:r w:rsidRPr="00840D27">
        <w:rPr>
          <w:sz w:val="36"/>
          <w:szCs w:val="36"/>
        </w:rPr>
        <w:t>13.</w:t>
      </w:r>
      <w:r w:rsidRPr="00840D27">
        <w:rPr>
          <w:color w:val="000000"/>
          <w:sz w:val="36"/>
          <w:szCs w:val="36"/>
        </w:rPr>
        <w:t xml:space="preserve"> </w:t>
      </w:r>
      <w:r w:rsidRPr="00840D27">
        <w:rPr>
          <w:color w:val="000000"/>
          <w:sz w:val="36"/>
          <w:szCs w:val="36"/>
        </w:rPr>
        <w:t>Limitations of the Study</w:t>
      </w:r>
      <w:r w:rsidRPr="00840D27">
        <w:rPr>
          <w:color w:val="000000"/>
          <w:sz w:val="36"/>
          <w:szCs w:val="36"/>
        </w:rPr>
        <w:t>……………………………</w:t>
      </w:r>
      <w:proofErr w:type="gramStart"/>
      <w:r w:rsidRPr="00840D27">
        <w:rPr>
          <w:color w:val="000000"/>
          <w:sz w:val="36"/>
          <w:szCs w:val="36"/>
        </w:rPr>
        <w:t>…..</w:t>
      </w:r>
      <w:proofErr w:type="gramEnd"/>
      <w:r w:rsidRPr="00840D27">
        <w:rPr>
          <w:color w:val="000000"/>
          <w:sz w:val="36"/>
          <w:szCs w:val="36"/>
        </w:rPr>
        <w:t>4</w:t>
      </w:r>
      <w:r w:rsidR="00BA016D">
        <w:rPr>
          <w:color w:val="000000"/>
          <w:sz w:val="36"/>
          <w:szCs w:val="36"/>
        </w:rPr>
        <w:t>9</w:t>
      </w:r>
    </w:p>
    <w:p w14:paraId="655C56C2" w14:textId="670F7C00" w:rsidR="00106227" w:rsidRPr="00840D27" w:rsidRDefault="00106227" w:rsidP="00106227">
      <w:pPr>
        <w:rPr>
          <w:sz w:val="36"/>
          <w:szCs w:val="36"/>
        </w:rPr>
      </w:pPr>
      <w:r w:rsidRPr="00840D27">
        <w:rPr>
          <w:sz w:val="36"/>
          <w:szCs w:val="36"/>
        </w:rPr>
        <w:t>14.Recommendation……………………………</w:t>
      </w:r>
      <w:proofErr w:type="gramStart"/>
      <w:r w:rsidRPr="00840D27">
        <w:rPr>
          <w:sz w:val="36"/>
          <w:szCs w:val="36"/>
        </w:rPr>
        <w:t>…</w:t>
      </w:r>
      <w:r w:rsidR="003115D8">
        <w:rPr>
          <w:sz w:val="36"/>
          <w:szCs w:val="36"/>
        </w:rPr>
        <w:t>..</w:t>
      </w:r>
      <w:proofErr w:type="gramEnd"/>
      <w:r w:rsidR="00BA016D">
        <w:rPr>
          <w:sz w:val="36"/>
          <w:szCs w:val="36"/>
        </w:rPr>
        <w:t>50</w:t>
      </w:r>
    </w:p>
    <w:p w14:paraId="62EF5963" w14:textId="38CD0C39" w:rsidR="00136ED6" w:rsidRPr="00840D27" w:rsidRDefault="00136ED6" w:rsidP="00136ED6">
      <w:pPr>
        <w:pStyle w:val="NormalWeb"/>
        <w:rPr>
          <w:color w:val="000000"/>
          <w:sz w:val="36"/>
          <w:szCs w:val="36"/>
        </w:rPr>
      </w:pPr>
      <w:r w:rsidRPr="00840D27">
        <w:rPr>
          <w:color w:val="000000"/>
          <w:sz w:val="36"/>
          <w:szCs w:val="36"/>
        </w:rPr>
        <w:t>15</w:t>
      </w:r>
      <w:r w:rsidR="00656C4D" w:rsidRPr="00840D27">
        <w:rPr>
          <w:color w:val="000000"/>
          <w:sz w:val="36"/>
          <w:szCs w:val="36"/>
        </w:rPr>
        <w:t>.References</w:t>
      </w:r>
      <w:r w:rsidRPr="00840D27">
        <w:rPr>
          <w:color w:val="000000"/>
          <w:sz w:val="36"/>
          <w:szCs w:val="36"/>
        </w:rPr>
        <w:t>………………………………</w:t>
      </w:r>
      <w:r w:rsidR="003115D8">
        <w:rPr>
          <w:color w:val="000000"/>
          <w:sz w:val="36"/>
          <w:szCs w:val="36"/>
        </w:rPr>
        <w:t>……….</w:t>
      </w:r>
      <w:r w:rsidR="00656C4D" w:rsidRPr="00840D27">
        <w:rPr>
          <w:color w:val="000000"/>
          <w:sz w:val="36"/>
          <w:szCs w:val="36"/>
        </w:rPr>
        <w:t>5</w:t>
      </w:r>
      <w:r w:rsidR="00BA016D">
        <w:rPr>
          <w:color w:val="000000"/>
          <w:sz w:val="36"/>
          <w:szCs w:val="36"/>
        </w:rPr>
        <w:t>1</w:t>
      </w:r>
    </w:p>
    <w:p w14:paraId="13450E9F" w14:textId="09AB79CD" w:rsidR="00136ED6" w:rsidRPr="00840D27" w:rsidRDefault="00136ED6" w:rsidP="00136ED6">
      <w:pPr>
        <w:pStyle w:val="NormalWeb"/>
        <w:rPr>
          <w:color w:val="000000"/>
          <w:sz w:val="36"/>
          <w:szCs w:val="36"/>
        </w:rPr>
      </w:pPr>
      <w:r w:rsidRPr="00840D27">
        <w:rPr>
          <w:color w:val="000000"/>
          <w:sz w:val="36"/>
          <w:szCs w:val="36"/>
        </w:rPr>
        <w:t>16.R</w:t>
      </w:r>
      <w:r w:rsidR="00656C4D" w:rsidRPr="00840D27">
        <w:rPr>
          <w:color w:val="000000"/>
          <w:sz w:val="36"/>
          <w:szCs w:val="36"/>
        </w:rPr>
        <w:t>eflection</w:t>
      </w:r>
      <w:r w:rsidRPr="00840D27">
        <w:rPr>
          <w:color w:val="000000"/>
          <w:sz w:val="36"/>
          <w:szCs w:val="36"/>
        </w:rPr>
        <w:t>………………………………</w:t>
      </w:r>
      <w:r w:rsidR="00656C4D" w:rsidRPr="00840D27">
        <w:rPr>
          <w:color w:val="000000"/>
          <w:sz w:val="36"/>
          <w:szCs w:val="36"/>
        </w:rPr>
        <w:t>…</w:t>
      </w:r>
      <w:r w:rsidR="003115D8">
        <w:rPr>
          <w:color w:val="000000"/>
          <w:sz w:val="36"/>
          <w:szCs w:val="36"/>
        </w:rPr>
        <w:t>…….</w:t>
      </w:r>
      <w:r w:rsidR="00656C4D" w:rsidRPr="00840D27">
        <w:rPr>
          <w:color w:val="000000"/>
          <w:sz w:val="36"/>
          <w:szCs w:val="36"/>
        </w:rPr>
        <w:t>6</w:t>
      </w:r>
      <w:r w:rsidR="00BA016D">
        <w:rPr>
          <w:color w:val="000000"/>
          <w:sz w:val="36"/>
          <w:szCs w:val="36"/>
        </w:rPr>
        <w:t>1</w:t>
      </w:r>
    </w:p>
    <w:p w14:paraId="7C570953" w14:textId="77777777" w:rsidR="00136ED6" w:rsidRPr="00B07105" w:rsidRDefault="00136ED6" w:rsidP="00A2602D">
      <w:pPr>
        <w:rPr>
          <w:rFonts w:ascii="-webkit-standard" w:hAnsi="-webkit-standard"/>
          <w:b/>
          <w:bCs/>
          <w:color w:val="000000"/>
          <w:sz w:val="36"/>
          <w:szCs w:val="36"/>
        </w:rPr>
      </w:pPr>
    </w:p>
    <w:p w14:paraId="61E5AD92" w14:textId="0951C480" w:rsidR="005E0088" w:rsidRPr="00B07105" w:rsidRDefault="005E0088" w:rsidP="00A2602D">
      <w:pPr>
        <w:rPr>
          <w:rFonts w:ascii="-webkit-standard" w:hAnsi="-webkit-standard"/>
          <w:b/>
          <w:bCs/>
          <w:color w:val="000000"/>
          <w:sz w:val="36"/>
          <w:szCs w:val="36"/>
        </w:rPr>
      </w:pPr>
      <w:r w:rsidRPr="00B07105">
        <w:rPr>
          <w:rFonts w:ascii="-webkit-standard" w:hAnsi="-webkit-standard"/>
          <w:b/>
          <w:bCs/>
          <w:color w:val="000000"/>
          <w:sz w:val="36"/>
          <w:szCs w:val="36"/>
        </w:rPr>
        <w:t>Introduction</w:t>
      </w:r>
    </w:p>
    <w:p w14:paraId="186FDD81" w14:textId="475B8350" w:rsidR="00AE7F1E" w:rsidRPr="00B07105" w:rsidRDefault="000D5A98" w:rsidP="00AE7F1E">
      <w:pPr>
        <w:pStyle w:val="NormalWeb"/>
        <w:rPr>
          <w:color w:val="000000"/>
          <w:sz w:val="36"/>
          <w:szCs w:val="36"/>
        </w:rPr>
      </w:pPr>
      <w:r w:rsidRPr="00B07105">
        <w:rPr>
          <w:rFonts w:ascii="-webkit-standard" w:hAnsi="-webkit-standard"/>
          <w:b/>
          <w:bCs/>
          <w:color w:val="000000"/>
          <w:sz w:val="36"/>
          <w:szCs w:val="36"/>
        </w:rPr>
        <w:t>Research Background</w:t>
      </w:r>
      <w:r w:rsidR="00E51728" w:rsidRPr="00B07105">
        <w:rPr>
          <w:rFonts w:ascii="-webkit-standard" w:hAnsi="-webkit-standard"/>
          <w:b/>
          <w:bCs/>
          <w:color w:val="000000"/>
          <w:sz w:val="36"/>
          <w:szCs w:val="36"/>
        </w:rPr>
        <w:t>:</w:t>
      </w:r>
      <w:r w:rsidR="00C12C06" w:rsidRPr="00B07105">
        <w:rPr>
          <w:color w:val="000000"/>
          <w:sz w:val="36"/>
          <w:szCs w:val="36"/>
        </w:rPr>
        <w:t xml:space="preserve"> The banking sector has changed significantly over the last decade due to the rapid growth of technology and internet access. Today, many customers prefer using digital banking platforms such as mobile banking apps, internet banking, ATMs, and online payment systems because these services are fast, convenient, and available at any time. In Bangladesh, digital banking has become increasingly popular, especially among young people, students, professionals, and business owners living in urban areas like Chittagong.</w:t>
      </w:r>
      <w:r w:rsidR="005F4554" w:rsidRPr="00B07105">
        <w:rPr>
          <w:color w:val="000000"/>
          <w:sz w:val="36"/>
          <w:szCs w:val="36"/>
        </w:rPr>
        <w:t xml:space="preserve"> </w:t>
      </w:r>
      <w:r w:rsidR="00C12C06" w:rsidRPr="00B07105">
        <w:rPr>
          <w:color w:val="000000"/>
          <w:sz w:val="36"/>
          <w:szCs w:val="36"/>
        </w:rPr>
        <w:t>Banks in Bangladesh are continuously introducing new digital services to make banking easier for customers. Instead of visiting bank branches and waiting in long queues, people can now transfer money, pay bills, check account balances, and complete many financial activities directly from their smartphones. This growth in digital banking became even more noticeable after the COVID-19 pandemic, when many customers started relying more on online financial services.</w:t>
      </w:r>
      <w:r w:rsidR="005F4554" w:rsidRPr="00B07105">
        <w:rPr>
          <w:color w:val="000000"/>
          <w:sz w:val="36"/>
          <w:szCs w:val="36"/>
        </w:rPr>
        <w:t xml:space="preserve"> </w:t>
      </w:r>
      <w:r w:rsidR="00C12C06" w:rsidRPr="00B07105">
        <w:rPr>
          <w:color w:val="000000"/>
          <w:sz w:val="36"/>
          <w:szCs w:val="36"/>
        </w:rPr>
        <w:t>However, even though digital banking offers many advantages, customers still have concerns about trust and security. Many people worry about issues such as hacking, online fraud, phishing, identity theft, password theft, and unauthorized transactions. Since digital banking involves sharing personal and financial information online, customers need to feel confident that their money and information are safe. If customers do not trust the banking platform or believe that it is not secure, they may avoid using digital banking services altogether.</w:t>
      </w:r>
      <w:r w:rsidR="005F4554" w:rsidRPr="00B07105">
        <w:rPr>
          <w:color w:val="000000"/>
          <w:sz w:val="36"/>
          <w:szCs w:val="36"/>
        </w:rPr>
        <w:t xml:space="preserve"> </w:t>
      </w:r>
      <w:r w:rsidR="00C53CAD" w:rsidRPr="00B07105">
        <w:rPr>
          <w:color w:val="000000"/>
          <w:sz w:val="36"/>
          <w:szCs w:val="36"/>
        </w:rPr>
        <w:t>Trust plays a very important role in the success of digital banking. Customers are more likely to use digital banking platforms when they believe the system is reliable, secure, and capable of protecting their private information. Security features such as OTP verification, biometric login, strong passwords, encryption, and transaction alerts help customers feel safer while using digital banking services. On the other hand, technical errors, slow systems, failed transactions, or security breaches can reduce customer confidence and create negative perceptions toward digital banking.</w:t>
      </w:r>
      <w:r w:rsidR="005F4554" w:rsidRPr="00B07105">
        <w:rPr>
          <w:color w:val="000000"/>
          <w:sz w:val="36"/>
          <w:szCs w:val="36"/>
        </w:rPr>
        <w:t xml:space="preserve"> </w:t>
      </w:r>
      <w:r w:rsidR="00C53CAD" w:rsidRPr="00B07105">
        <w:rPr>
          <w:color w:val="000000"/>
          <w:sz w:val="36"/>
          <w:szCs w:val="36"/>
        </w:rPr>
        <w:t>Previous studies conducted in Bangladesh have shown that customer trust is strongly connected to the security of digital banking systems. Researchers found that customers prefer banks that provide secure transactions, protect customer privacy, and offer quick support during problems. Some studies also highlighted that customer awareness and technological knowledge influence how safe customers feel while using digital banking platforms.</w:t>
      </w:r>
      <w:r w:rsidR="005F4554" w:rsidRPr="00B07105">
        <w:rPr>
          <w:color w:val="000000"/>
          <w:sz w:val="36"/>
          <w:szCs w:val="36"/>
        </w:rPr>
        <w:t xml:space="preserve"> </w:t>
      </w:r>
      <w:r w:rsidR="00AE7F1E" w:rsidRPr="00B07105">
        <w:rPr>
          <w:color w:val="000000"/>
          <w:sz w:val="36"/>
          <w:szCs w:val="36"/>
        </w:rPr>
        <w:t>Although several studies have examined digital banking in Bangladesh, there is still limited research focusing specifically on Chittagong. As one of the largest commercial cities in the country, Chittagong has a growing number of digital banking users. People in this city are increasingly using mobile banking and online banking services for both personal and business purposes. However, customers in Chittagong may have different experiences, expectations, and concerns regarding trust and security depending on their age, education, profession, and familiarity with technology.</w:t>
      </w:r>
      <w:r w:rsidR="00717ED3" w:rsidRPr="00B07105">
        <w:rPr>
          <w:color w:val="000000"/>
          <w:sz w:val="36"/>
          <w:szCs w:val="36"/>
        </w:rPr>
        <w:t xml:space="preserve"> </w:t>
      </w:r>
      <w:r w:rsidR="00AE7F1E" w:rsidRPr="00B07105">
        <w:rPr>
          <w:color w:val="000000"/>
          <w:sz w:val="36"/>
          <w:szCs w:val="36"/>
        </w:rPr>
        <w:t>This pilot study aims to explore how customers in Chittagong perceive trust and security in digital banking platforms. The study will help identify the main factors that influence customer</w:t>
      </w:r>
      <w:r w:rsidR="006C3269" w:rsidRPr="00B07105">
        <w:rPr>
          <w:color w:val="000000"/>
          <w:sz w:val="36"/>
          <w:szCs w:val="36"/>
        </w:rPr>
        <w:t xml:space="preserve"> </w:t>
      </w:r>
      <w:r w:rsidR="00AE7F1E" w:rsidRPr="00B07105">
        <w:rPr>
          <w:color w:val="000000"/>
          <w:sz w:val="36"/>
          <w:szCs w:val="36"/>
        </w:rPr>
        <w:t>confidence and</w:t>
      </w:r>
      <w:r w:rsidR="005F4554" w:rsidRPr="00B07105">
        <w:rPr>
          <w:color w:val="000000"/>
          <w:sz w:val="36"/>
          <w:szCs w:val="36"/>
        </w:rPr>
        <w:t xml:space="preserve"> </w:t>
      </w:r>
      <w:r w:rsidR="00AE7F1E" w:rsidRPr="00B07105">
        <w:rPr>
          <w:color w:val="000000"/>
          <w:sz w:val="36"/>
          <w:szCs w:val="36"/>
        </w:rPr>
        <w:t>the common security concerns faced by users. Since it is a pilot study, the research will provide preliminary findings that can support future large-scale studies on digital banking in Bangladesh.</w:t>
      </w:r>
      <w:r w:rsidR="006C3269" w:rsidRPr="00B07105">
        <w:rPr>
          <w:color w:val="000000"/>
          <w:sz w:val="36"/>
          <w:szCs w:val="36"/>
        </w:rPr>
        <w:t xml:space="preserve"> </w:t>
      </w:r>
      <w:r w:rsidR="00AE7F1E" w:rsidRPr="00B07105">
        <w:rPr>
          <w:color w:val="000000"/>
          <w:sz w:val="36"/>
          <w:szCs w:val="36"/>
        </w:rPr>
        <w:t>The findings of this study may also help banks understand customer concerns more clearly and improve their digital banking services. By strengthening security systems and building customer trust, banks can encourage more people to use digital banking platforms safely and confidently.</w:t>
      </w:r>
    </w:p>
    <w:p w14:paraId="3B7A0EE5" w14:textId="1A5778AA" w:rsidR="000D5A98" w:rsidRPr="00B07105" w:rsidRDefault="000D5A98" w:rsidP="00A2602D">
      <w:pPr>
        <w:rPr>
          <w:rFonts w:ascii="-webkit-standard" w:hAnsi="-webkit-standard"/>
          <w:b/>
          <w:bCs/>
          <w:color w:val="000000"/>
          <w:sz w:val="36"/>
          <w:szCs w:val="36"/>
        </w:rPr>
      </w:pPr>
    </w:p>
    <w:p w14:paraId="2CD25C02" w14:textId="40ADFD72" w:rsidR="006378BC" w:rsidRPr="00B07105" w:rsidRDefault="00E51728" w:rsidP="008F5058">
      <w:pPr>
        <w:pStyle w:val="NormalWeb"/>
        <w:rPr>
          <w:color w:val="000000"/>
          <w:sz w:val="36"/>
          <w:szCs w:val="36"/>
        </w:rPr>
      </w:pPr>
      <w:r w:rsidRPr="00B07105">
        <w:rPr>
          <w:rFonts w:ascii="-webkit-standard" w:hAnsi="-webkit-standard"/>
          <w:b/>
          <w:bCs/>
          <w:color w:val="000000"/>
          <w:sz w:val="36"/>
          <w:szCs w:val="36"/>
        </w:rPr>
        <w:t>Research Gap:</w:t>
      </w:r>
      <w:r w:rsidR="003F6883" w:rsidRPr="00B07105">
        <w:rPr>
          <w:color w:val="000000"/>
          <w:sz w:val="36"/>
          <w:szCs w:val="36"/>
        </w:rPr>
        <w:t xml:space="preserve"> Although many researchers have studied digital banking in Bangladesh, there are still some important areas that have not been explored properly. Most previous studies mainly focused on customer satisfaction, service quality, or the adoption of digital banking services. However, fewer studies have specifically examined how customers feel about trust and security while using digital banking platforms. Since trust and security are two of the biggest concerns in online financial transactions, this area needs more attention.</w:t>
      </w:r>
      <w:r w:rsidR="00503E7E" w:rsidRPr="00B07105">
        <w:rPr>
          <w:color w:val="000000"/>
          <w:sz w:val="36"/>
          <w:szCs w:val="36"/>
        </w:rPr>
        <w:t xml:space="preserve"> </w:t>
      </w:r>
      <w:r w:rsidR="003F6883" w:rsidRPr="00B07105">
        <w:rPr>
          <w:color w:val="000000"/>
          <w:sz w:val="36"/>
          <w:szCs w:val="36"/>
        </w:rPr>
        <w:t>Another major gap is that most studies were conducted in large cities like Dhaka or focused on Bangladesh as a whole. Very limited research has been carried out in Chittagong, even though it is one of the country’s largest business and commercial cities. Customers in Chittagong may have different experiences and concerns regarding digital banking because of differences in lifestyle, education, internet usage, and technology awareness. As a result, findings from other regions may not fully reflect the actual situation in Chittagong.</w:t>
      </w:r>
      <w:r w:rsidR="00CA6C5F" w:rsidRPr="00B07105">
        <w:rPr>
          <w:color w:val="000000"/>
          <w:sz w:val="36"/>
          <w:szCs w:val="36"/>
        </w:rPr>
        <w:t xml:space="preserve"> </w:t>
      </w:r>
      <w:r w:rsidR="003F6883" w:rsidRPr="00B07105">
        <w:rPr>
          <w:color w:val="000000"/>
          <w:sz w:val="36"/>
          <w:szCs w:val="36"/>
        </w:rPr>
        <w:t>In recent years, digital banking services in Bangladesh have grown very quickly. Mobile banking apps, online payments, QR code transactions, and digital wallets are now widely used by customers. Because technology changes rapidly, customer expectations about privacy and security are also changing. Many earlier studies were conducted before these advanced digital banking features became common. Therefore, updated research is needed to understand current customer perceptions and security concerns.</w:t>
      </w:r>
      <w:r w:rsidR="00DF1733" w:rsidRPr="00B07105">
        <w:rPr>
          <w:color w:val="000000"/>
          <w:sz w:val="36"/>
          <w:szCs w:val="36"/>
        </w:rPr>
        <w:t xml:space="preserve"> </w:t>
      </w:r>
      <w:r w:rsidR="00EF26B8" w:rsidRPr="00B07105">
        <w:rPr>
          <w:color w:val="000000"/>
          <w:sz w:val="36"/>
          <w:szCs w:val="36"/>
        </w:rPr>
        <w:t>Another gap is that many previous studies relied mostly on surveys and numerical data. They often focused on statistical analysis but gave less importance to customers’ personal experiences, feelings, and fears related to digital banking. Customers may worry about hacking, online fraud, failed transactions, password theft, or losing money through digital platforms. These real-life concerns are important to explore in order to better understand customer trust.</w:t>
      </w:r>
      <w:r w:rsidR="00FA3877" w:rsidRPr="00B07105">
        <w:rPr>
          <w:color w:val="000000"/>
          <w:sz w:val="36"/>
          <w:szCs w:val="36"/>
        </w:rPr>
        <w:t xml:space="preserve"> </w:t>
      </w:r>
      <w:r w:rsidR="00EF26B8" w:rsidRPr="00B07105">
        <w:rPr>
          <w:color w:val="000000"/>
          <w:sz w:val="36"/>
          <w:szCs w:val="36"/>
        </w:rPr>
        <w:t>There is also limited research on how factors such as age, education, occupation, and technological knowledge influence customer trust and security perceptions. Different groups of people may feel differently about using digital banking platforms, but this issue has not been studied deeply in the Bangladeshi context.</w:t>
      </w:r>
      <w:r w:rsidR="00FA3877" w:rsidRPr="00B07105">
        <w:rPr>
          <w:color w:val="000000"/>
          <w:sz w:val="36"/>
          <w:szCs w:val="36"/>
        </w:rPr>
        <w:t xml:space="preserve"> </w:t>
      </w:r>
      <w:r w:rsidR="00EF26B8" w:rsidRPr="00B07105">
        <w:rPr>
          <w:color w:val="000000"/>
          <w:sz w:val="36"/>
          <w:szCs w:val="36"/>
        </w:rPr>
        <w:t>Therefore, this pilot study aims to fill these gaps by exploring customer perceptions of trust and security in digital banking platforms specifically in Chittagong. The study will help provide a clearer understanding of customer concerns and may support banks in improving the safety, reliability, and user experience of their digital banking services</w:t>
      </w:r>
      <w:r w:rsidR="006378BC" w:rsidRPr="00B07105">
        <w:rPr>
          <w:color w:val="000000"/>
          <w:sz w:val="36"/>
          <w:szCs w:val="36"/>
        </w:rPr>
        <w:t>.</w:t>
      </w:r>
    </w:p>
    <w:p w14:paraId="65042C71" w14:textId="77777777" w:rsidR="00DC6A5D" w:rsidRPr="00B07105" w:rsidRDefault="00DC6A5D" w:rsidP="00DC6A5D">
      <w:pPr>
        <w:pStyle w:val="Heading2"/>
        <w:rPr>
          <w:color w:val="000000"/>
          <w:sz w:val="36"/>
          <w:szCs w:val="36"/>
        </w:rPr>
      </w:pPr>
      <w:r w:rsidRPr="00B07105">
        <w:rPr>
          <w:color w:val="000000"/>
          <w:sz w:val="36"/>
          <w:szCs w:val="36"/>
        </w:rPr>
        <w:t>Why This Research Gap Matters</w:t>
      </w:r>
    </w:p>
    <w:p w14:paraId="0E548265" w14:textId="7FE804B9" w:rsidR="00DC6A5D" w:rsidRPr="00B07105" w:rsidRDefault="00DC6A5D" w:rsidP="00DC6A5D">
      <w:pPr>
        <w:pStyle w:val="NormalWeb"/>
        <w:rPr>
          <w:color w:val="000000"/>
          <w:sz w:val="36"/>
          <w:szCs w:val="36"/>
        </w:rPr>
      </w:pPr>
      <w:r w:rsidRPr="00B07105">
        <w:rPr>
          <w:color w:val="000000"/>
          <w:sz w:val="36"/>
          <w:szCs w:val="36"/>
        </w:rPr>
        <w:t>This research gap matters because</w:t>
      </w:r>
      <w:r w:rsidRPr="00B07105">
        <w:rPr>
          <w:rStyle w:val="apple-converted-space"/>
          <w:rFonts w:eastAsiaTheme="majorEastAsia"/>
          <w:color w:val="000000"/>
          <w:sz w:val="36"/>
          <w:szCs w:val="36"/>
        </w:rPr>
        <w:t> </w:t>
      </w:r>
      <w:r w:rsidRPr="00B07105">
        <w:rPr>
          <w:rStyle w:val="Strong"/>
          <w:rFonts w:eastAsiaTheme="majorEastAsia"/>
          <w:b w:val="0"/>
          <w:bCs w:val="0"/>
          <w:color w:val="000000"/>
          <w:sz w:val="36"/>
          <w:szCs w:val="36"/>
        </w:rPr>
        <w:t>trust and security are key factors that influence whether customers feel comfortable</w:t>
      </w:r>
      <w:r w:rsidRPr="00B07105">
        <w:rPr>
          <w:rStyle w:val="Strong"/>
          <w:rFonts w:eastAsiaTheme="majorEastAsia"/>
          <w:color w:val="000000"/>
          <w:sz w:val="36"/>
          <w:szCs w:val="36"/>
        </w:rPr>
        <w:t xml:space="preserve"> </w:t>
      </w:r>
      <w:r w:rsidRPr="00B07105">
        <w:rPr>
          <w:rStyle w:val="Strong"/>
          <w:rFonts w:eastAsiaTheme="majorEastAsia"/>
          <w:b w:val="0"/>
          <w:bCs w:val="0"/>
          <w:color w:val="000000"/>
          <w:sz w:val="36"/>
          <w:szCs w:val="36"/>
        </w:rPr>
        <w:t>using digital banking services</w:t>
      </w:r>
      <w:r w:rsidRPr="00B07105">
        <w:rPr>
          <w:color w:val="000000"/>
          <w:sz w:val="36"/>
          <w:szCs w:val="36"/>
        </w:rPr>
        <w:t>. Even if digital banking platforms are advanced, customers may avoid using them if they fear online fraud, hacking, failed transactions, or loss of personal information. Although many studies in Bangladesh have focused on customer satisfaction and digital banking adoption,</w:t>
      </w:r>
      <w:r w:rsidRPr="00B07105">
        <w:rPr>
          <w:rStyle w:val="apple-converted-space"/>
          <w:rFonts w:eastAsiaTheme="majorEastAsia"/>
          <w:color w:val="000000"/>
          <w:sz w:val="36"/>
          <w:szCs w:val="36"/>
        </w:rPr>
        <w:t> </w:t>
      </w:r>
      <w:r w:rsidRPr="00B07105">
        <w:rPr>
          <w:rStyle w:val="Strong"/>
          <w:rFonts w:eastAsiaTheme="majorEastAsia"/>
          <w:b w:val="0"/>
          <w:bCs w:val="0"/>
          <w:color w:val="000000"/>
          <w:sz w:val="36"/>
          <w:szCs w:val="36"/>
        </w:rPr>
        <w:t>few have explored customer perceptions of trust and security</w:t>
      </w:r>
      <w:r w:rsidRPr="00B07105">
        <w:rPr>
          <w:color w:val="000000"/>
          <w:sz w:val="36"/>
          <w:szCs w:val="36"/>
        </w:rPr>
        <w:t>, especially in</w:t>
      </w:r>
      <w:r w:rsidRPr="00B07105">
        <w:rPr>
          <w:rStyle w:val="apple-converted-space"/>
          <w:rFonts w:eastAsiaTheme="majorEastAsia"/>
          <w:color w:val="000000"/>
          <w:sz w:val="36"/>
          <w:szCs w:val="36"/>
        </w:rPr>
        <w:t> </w:t>
      </w:r>
      <w:r w:rsidRPr="00B07105">
        <w:rPr>
          <w:rStyle w:val="Strong"/>
          <w:rFonts w:eastAsiaTheme="majorEastAsia"/>
          <w:b w:val="0"/>
          <w:bCs w:val="0"/>
          <w:color w:val="000000"/>
          <w:sz w:val="36"/>
          <w:szCs w:val="36"/>
        </w:rPr>
        <w:t>Chittagong</w:t>
      </w:r>
      <w:r w:rsidRPr="00B07105">
        <w:rPr>
          <w:b/>
          <w:bCs/>
          <w:color w:val="000000"/>
          <w:sz w:val="36"/>
          <w:szCs w:val="36"/>
        </w:rPr>
        <w:t>.</w:t>
      </w:r>
      <w:r w:rsidRPr="00B07105">
        <w:rPr>
          <w:color w:val="000000"/>
          <w:sz w:val="36"/>
          <w:szCs w:val="36"/>
        </w:rPr>
        <w:t xml:space="preserve"> Since Chittagong is an important commercial city, customer experiences there may differ from other regions due to differences in technology use, education, and digital awareness. In addition, digital banking has changed rapidly in recent years, making earlier studies less relevant to today’s environment. Therefore, updated research is needed to better understand current customer concerns. This study can help banks improve security, build customer trust, and provide safer digital banking services.</w:t>
      </w:r>
    </w:p>
    <w:p w14:paraId="464B785C" w14:textId="77777777" w:rsidR="00DC6A5D" w:rsidRPr="00B07105" w:rsidRDefault="00DC6A5D" w:rsidP="008F5058">
      <w:pPr>
        <w:pStyle w:val="NormalWeb"/>
        <w:rPr>
          <w:color w:val="000000"/>
          <w:sz w:val="36"/>
          <w:szCs w:val="36"/>
        </w:rPr>
      </w:pPr>
    </w:p>
    <w:p w14:paraId="05D75406" w14:textId="77777777" w:rsidR="006378BC" w:rsidRPr="00B07105" w:rsidRDefault="006378BC" w:rsidP="008F5058">
      <w:pPr>
        <w:pStyle w:val="NormalWeb"/>
        <w:rPr>
          <w:color w:val="000000"/>
          <w:sz w:val="36"/>
          <w:szCs w:val="36"/>
        </w:rPr>
      </w:pPr>
    </w:p>
    <w:p w14:paraId="2F320415" w14:textId="77777777" w:rsidR="006378BC" w:rsidRPr="00B07105" w:rsidRDefault="006378BC" w:rsidP="008F5058">
      <w:pPr>
        <w:pStyle w:val="NormalWeb"/>
        <w:rPr>
          <w:color w:val="000000"/>
          <w:sz w:val="36"/>
          <w:szCs w:val="36"/>
        </w:rPr>
      </w:pPr>
    </w:p>
    <w:p w14:paraId="46E4D58F" w14:textId="77777777" w:rsidR="006378BC" w:rsidRPr="00B07105" w:rsidRDefault="006378BC" w:rsidP="008F5058">
      <w:pPr>
        <w:pStyle w:val="NormalWeb"/>
        <w:rPr>
          <w:color w:val="000000"/>
          <w:sz w:val="36"/>
          <w:szCs w:val="36"/>
        </w:rPr>
      </w:pPr>
    </w:p>
    <w:p w14:paraId="00B4256A" w14:textId="2CD372B8" w:rsidR="008F5058" w:rsidRPr="00B07105" w:rsidRDefault="00A81D9C" w:rsidP="008F5058">
      <w:pPr>
        <w:pStyle w:val="NormalWeb"/>
        <w:rPr>
          <w:color w:val="000000"/>
          <w:sz w:val="36"/>
          <w:szCs w:val="36"/>
        </w:rPr>
      </w:pPr>
      <w:r w:rsidRPr="00B07105">
        <w:rPr>
          <w:rFonts w:ascii="-webkit-standard" w:hAnsi="-webkit-standard"/>
          <w:b/>
          <w:bCs/>
          <w:color w:val="000000"/>
          <w:sz w:val="36"/>
          <w:szCs w:val="36"/>
        </w:rPr>
        <w:t>Research aim:</w:t>
      </w:r>
      <w:r w:rsidR="008F5058" w:rsidRPr="00B07105">
        <w:rPr>
          <w:color w:val="000000"/>
          <w:sz w:val="36"/>
          <w:szCs w:val="36"/>
        </w:rPr>
        <w:t xml:space="preserve"> </w:t>
      </w:r>
    </w:p>
    <w:p w14:paraId="16BCF5FE" w14:textId="1A0C0FC1" w:rsidR="00A81D9C" w:rsidRPr="00B07105" w:rsidRDefault="00A81D9C" w:rsidP="00A2602D">
      <w:pPr>
        <w:rPr>
          <w:rFonts w:ascii="-webkit-standard" w:hAnsi="-webkit-standard"/>
          <w:b/>
          <w:bCs/>
          <w:color w:val="000000"/>
          <w:sz w:val="36"/>
          <w:szCs w:val="36"/>
        </w:rPr>
      </w:pPr>
    </w:p>
    <w:p w14:paraId="4E241656" w14:textId="3039FCC9" w:rsidR="00A81D9C" w:rsidRPr="00B07105" w:rsidRDefault="00A81D9C" w:rsidP="00A2602D">
      <w:pPr>
        <w:rPr>
          <w:sz w:val="36"/>
          <w:szCs w:val="36"/>
        </w:rPr>
      </w:pPr>
      <w:r w:rsidRPr="00B07105">
        <w:rPr>
          <w:rFonts w:ascii="-webkit-standard" w:hAnsi="-webkit-standard"/>
          <w:color w:val="000000"/>
          <w:sz w:val="36"/>
          <w:szCs w:val="36"/>
        </w:rPr>
        <w:t>1.</w:t>
      </w:r>
      <w:r w:rsidR="000B5F1A" w:rsidRPr="00B07105">
        <w:rPr>
          <w:rFonts w:ascii="-webkit-standard" w:hAnsi="-webkit-standard"/>
          <w:color w:val="000000"/>
          <w:sz w:val="36"/>
          <w:szCs w:val="36"/>
        </w:rPr>
        <w:t xml:space="preserve"> To examine the key factors influencing customer trust in digital banking platforms</w:t>
      </w:r>
    </w:p>
    <w:p w14:paraId="42FD5CC8" w14:textId="437CE8DB" w:rsidR="006502A0" w:rsidRPr="00B07105" w:rsidRDefault="000B5F1A">
      <w:pPr>
        <w:rPr>
          <w:rFonts w:ascii="-webkit-standard" w:hAnsi="-webkit-standard"/>
          <w:color w:val="000000"/>
          <w:sz w:val="36"/>
          <w:szCs w:val="36"/>
        </w:rPr>
      </w:pPr>
      <w:r w:rsidRPr="00B07105">
        <w:rPr>
          <w:sz w:val="36"/>
          <w:szCs w:val="36"/>
        </w:rPr>
        <w:t>2.</w:t>
      </w:r>
      <w:r w:rsidR="005919EA" w:rsidRPr="00B07105">
        <w:rPr>
          <w:rFonts w:ascii="-webkit-standard" w:hAnsi="-webkit-standard"/>
          <w:color w:val="000000"/>
          <w:sz w:val="36"/>
          <w:szCs w:val="36"/>
        </w:rPr>
        <w:t xml:space="preserve"> To explore how customers perceive security features in digital banking and how these perceptions affect their willingness to use these platforms.</w:t>
      </w:r>
    </w:p>
    <w:p w14:paraId="35322245" w14:textId="77777777" w:rsidR="00FF39A6" w:rsidRPr="00B07105" w:rsidRDefault="00FF39A6">
      <w:pPr>
        <w:rPr>
          <w:rFonts w:ascii="-webkit-standard" w:hAnsi="-webkit-standard"/>
          <w:color w:val="000000"/>
          <w:sz w:val="36"/>
          <w:szCs w:val="36"/>
        </w:rPr>
      </w:pPr>
    </w:p>
    <w:p w14:paraId="184DC572" w14:textId="388B0289" w:rsidR="00EE4E8D" w:rsidRPr="00B07105" w:rsidRDefault="00EE4E8D">
      <w:pPr>
        <w:rPr>
          <w:rFonts w:ascii="-webkit-standard" w:hAnsi="-webkit-standard"/>
          <w:b/>
          <w:bCs/>
          <w:color w:val="000000"/>
          <w:sz w:val="36"/>
          <w:szCs w:val="36"/>
        </w:rPr>
      </w:pPr>
      <w:r w:rsidRPr="00B07105">
        <w:rPr>
          <w:rFonts w:ascii="-webkit-standard" w:hAnsi="-webkit-standard"/>
          <w:b/>
          <w:bCs/>
          <w:color w:val="000000"/>
          <w:sz w:val="36"/>
          <w:szCs w:val="36"/>
        </w:rPr>
        <w:t>Research Objective:</w:t>
      </w:r>
    </w:p>
    <w:p w14:paraId="58341CDF" w14:textId="3AF72756" w:rsidR="00CD453F" w:rsidRPr="00B07105" w:rsidRDefault="004B56E4" w:rsidP="00F01ADD">
      <w:pPr>
        <w:rPr>
          <w:rFonts w:ascii="-webkit-standard" w:hAnsi="-webkit-standard"/>
          <w:color w:val="000000"/>
          <w:sz w:val="36"/>
          <w:szCs w:val="36"/>
        </w:rPr>
      </w:pPr>
      <w:r w:rsidRPr="00B07105">
        <w:rPr>
          <w:rFonts w:ascii="-webkit-standard" w:hAnsi="-webkit-standard"/>
          <w:color w:val="000000"/>
          <w:sz w:val="36"/>
          <w:szCs w:val="36"/>
        </w:rPr>
        <w:t>1.</w:t>
      </w:r>
      <w:r w:rsidR="00CD453F" w:rsidRPr="00B07105">
        <w:rPr>
          <w:rFonts w:ascii="-webkit-standard" w:hAnsi="-webkit-standard"/>
          <w:color w:val="000000"/>
          <w:sz w:val="36"/>
          <w:szCs w:val="36"/>
        </w:rPr>
        <w:t>To find out what factors influence customer trust, including security features, reliability of services, and past experiences with digital banking.</w:t>
      </w:r>
    </w:p>
    <w:p w14:paraId="32F6C150" w14:textId="23D72DB7" w:rsidR="004D038C" w:rsidRPr="00B07105" w:rsidRDefault="004B56E4" w:rsidP="00F01ADD">
      <w:pPr>
        <w:rPr>
          <w:rFonts w:ascii="-webkit-standard" w:hAnsi="-webkit-standard"/>
          <w:color w:val="000000"/>
          <w:sz w:val="36"/>
          <w:szCs w:val="36"/>
        </w:rPr>
      </w:pPr>
      <w:r w:rsidRPr="00B07105">
        <w:rPr>
          <w:rFonts w:ascii="-webkit-standard" w:hAnsi="-webkit-standard"/>
          <w:color w:val="000000"/>
          <w:sz w:val="36"/>
          <w:szCs w:val="36"/>
        </w:rPr>
        <w:t>2.</w:t>
      </w:r>
      <w:r w:rsidR="004D038C" w:rsidRPr="00B07105">
        <w:rPr>
          <w:rFonts w:ascii="-webkit-standard" w:hAnsi="-webkit-standard"/>
          <w:color w:val="000000"/>
          <w:sz w:val="36"/>
          <w:szCs w:val="36"/>
        </w:rPr>
        <w:t>To collect customers’ suggestions on how banks can make digital banking safer, more reliable</w:t>
      </w:r>
      <w:r w:rsidR="00A50376" w:rsidRPr="00B07105">
        <w:rPr>
          <w:rFonts w:ascii="-webkit-standard" w:hAnsi="-webkit-standard"/>
          <w:color w:val="000000"/>
          <w:sz w:val="36"/>
          <w:szCs w:val="36"/>
        </w:rPr>
        <w:t xml:space="preserve"> </w:t>
      </w:r>
      <w:r w:rsidR="004D038C" w:rsidRPr="00B07105">
        <w:rPr>
          <w:rFonts w:ascii="-webkit-standard" w:hAnsi="-webkit-standard"/>
          <w:color w:val="000000"/>
          <w:sz w:val="36"/>
          <w:szCs w:val="36"/>
        </w:rPr>
        <w:t>and more trustworthy in Chittagong.</w:t>
      </w:r>
    </w:p>
    <w:p w14:paraId="0877E05D" w14:textId="77777777" w:rsidR="00FF39A6" w:rsidRPr="00B07105" w:rsidRDefault="00FF39A6" w:rsidP="00F01ADD">
      <w:pPr>
        <w:rPr>
          <w:rFonts w:ascii="-webkit-standard" w:hAnsi="-webkit-standard"/>
          <w:b/>
          <w:bCs/>
          <w:color w:val="000000"/>
          <w:sz w:val="36"/>
          <w:szCs w:val="36"/>
        </w:rPr>
      </w:pPr>
    </w:p>
    <w:p w14:paraId="3F322404" w14:textId="47D97130" w:rsidR="0045771F" w:rsidRPr="00B07105" w:rsidRDefault="0045771F">
      <w:pPr>
        <w:rPr>
          <w:rFonts w:ascii="-webkit-standard" w:hAnsi="-webkit-standard"/>
          <w:b/>
          <w:bCs/>
          <w:color w:val="000000"/>
          <w:sz w:val="36"/>
          <w:szCs w:val="36"/>
        </w:rPr>
      </w:pPr>
      <w:r w:rsidRPr="00B07105">
        <w:rPr>
          <w:rFonts w:ascii="-webkit-standard" w:hAnsi="-webkit-standard"/>
          <w:b/>
          <w:bCs/>
          <w:color w:val="000000"/>
          <w:sz w:val="36"/>
          <w:szCs w:val="36"/>
        </w:rPr>
        <w:t>Research question:</w:t>
      </w:r>
    </w:p>
    <w:p w14:paraId="59ABCE49" w14:textId="070261B7" w:rsidR="009E42EC" w:rsidRPr="00B07105" w:rsidRDefault="00170A34" w:rsidP="00667524">
      <w:pPr>
        <w:pStyle w:val="ListParagraph"/>
        <w:numPr>
          <w:ilvl w:val="0"/>
          <w:numId w:val="1"/>
        </w:numPr>
        <w:rPr>
          <w:rFonts w:ascii="-webkit-standard" w:hAnsi="-webkit-standard"/>
          <w:color w:val="000000"/>
          <w:sz w:val="36"/>
          <w:szCs w:val="36"/>
        </w:rPr>
      </w:pPr>
      <w:r w:rsidRPr="00B07105">
        <w:rPr>
          <w:rFonts w:ascii="-webkit-standard" w:hAnsi="-webkit-standard"/>
          <w:color w:val="000000"/>
          <w:sz w:val="36"/>
          <w:szCs w:val="36"/>
        </w:rPr>
        <w:t>How is trust in digital banking platform constructed, negotiated</w:t>
      </w:r>
      <w:r w:rsidR="00E43131" w:rsidRPr="00B07105">
        <w:rPr>
          <w:rFonts w:ascii="-webkit-standard" w:hAnsi="-webkit-standard"/>
          <w:color w:val="000000"/>
          <w:sz w:val="36"/>
          <w:szCs w:val="36"/>
        </w:rPr>
        <w:t xml:space="preserve"> </w:t>
      </w:r>
      <w:r w:rsidRPr="00B07105">
        <w:rPr>
          <w:rFonts w:ascii="-webkit-standard" w:hAnsi="-webkit-standard"/>
          <w:color w:val="000000"/>
          <w:sz w:val="36"/>
          <w:szCs w:val="36"/>
        </w:rPr>
        <w:t>and sustained in customers’ everyday financial practices?</w:t>
      </w:r>
    </w:p>
    <w:p w14:paraId="7C1DEE86" w14:textId="0AA447A2" w:rsidR="00067B34" w:rsidRPr="00B07105" w:rsidRDefault="001B0C08" w:rsidP="00137C89">
      <w:pPr>
        <w:pStyle w:val="ListParagraph"/>
        <w:numPr>
          <w:ilvl w:val="0"/>
          <w:numId w:val="1"/>
        </w:numPr>
        <w:rPr>
          <w:rFonts w:ascii="-webkit-standard" w:hAnsi="-webkit-standard"/>
          <w:color w:val="000000"/>
          <w:sz w:val="36"/>
          <w:szCs w:val="36"/>
        </w:rPr>
      </w:pPr>
      <w:r w:rsidRPr="00B07105">
        <w:rPr>
          <w:rFonts w:ascii="-webkit-standard" w:hAnsi="-webkit-standard"/>
          <w:color w:val="000000"/>
          <w:sz w:val="36"/>
          <w:szCs w:val="36"/>
        </w:rPr>
        <w:t>How do customers interpret and evaluate digital security features and how do these interpretations influence their perceptions of platform trustworthiness?</w:t>
      </w:r>
    </w:p>
    <w:p w14:paraId="7F732792" w14:textId="77777777" w:rsidR="00F24628" w:rsidRPr="00B07105" w:rsidRDefault="00F24628" w:rsidP="00F24628">
      <w:pPr>
        <w:pStyle w:val="ListParagraph"/>
        <w:rPr>
          <w:rFonts w:ascii="-webkit-standard" w:hAnsi="-webkit-standard"/>
          <w:color w:val="000000"/>
          <w:sz w:val="36"/>
          <w:szCs w:val="36"/>
        </w:rPr>
      </w:pPr>
    </w:p>
    <w:p w14:paraId="0305B435" w14:textId="77777777" w:rsidR="00833928" w:rsidRPr="002A0089" w:rsidRDefault="006509C3" w:rsidP="00833928">
      <w:pPr>
        <w:pStyle w:val="NormalWeb"/>
        <w:rPr>
          <w:rFonts w:ascii="-webkit-standard" w:hAnsi="-webkit-standard"/>
          <w:color w:val="000000"/>
          <w:sz w:val="36"/>
          <w:szCs w:val="36"/>
        </w:rPr>
      </w:pPr>
      <w:r w:rsidRPr="002A0089">
        <w:rPr>
          <w:rFonts w:ascii="-webkit-standard" w:hAnsi="-webkit-standard"/>
          <w:color w:val="000000"/>
          <w:sz w:val="36"/>
          <w:szCs w:val="36"/>
        </w:rPr>
        <w:t>Study purposes</w:t>
      </w:r>
      <w:r w:rsidR="00F24628" w:rsidRPr="002A0089">
        <w:rPr>
          <w:rFonts w:ascii="-webkit-standard" w:hAnsi="-webkit-standard"/>
          <w:color w:val="000000"/>
          <w:sz w:val="36"/>
          <w:szCs w:val="36"/>
        </w:rPr>
        <w:t>:</w:t>
      </w:r>
      <w:r w:rsidRPr="002A0089">
        <w:rPr>
          <w:rFonts w:ascii="-webkit-standard" w:hAnsi="-webkit-standard"/>
          <w:color w:val="000000"/>
          <w:sz w:val="36"/>
          <w:szCs w:val="36"/>
        </w:rPr>
        <w:t xml:space="preserve"> </w:t>
      </w:r>
    </w:p>
    <w:p w14:paraId="23FBE70F" w14:textId="1E4AFAC8" w:rsidR="00833928" w:rsidRPr="00B07105" w:rsidRDefault="00833928" w:rsidP="00833928">
      <w:pPr>
        <w:pStyle w:val="NormalWeb"/>
        <w:rPr>
          <w:color w:val="000000"/>
          <w:sz w:val="36"/>
          <w:szCs w:val="36"/>
        </w:rPr>
      </w:pPr>
      <w:r w:rsidRPr="00B07105">
        <w:rPr>
          <w:color w:val="000000"/>
          <w:sz w:val="36"/>
          <w:szCs w:val="36"/>
        </w:rPr>
        <w:t>The purpose of this study is to explore how customers in Chittagong feel about trust and security while using digital banking platforms. Nowadays, many people use mobile banking apps and online banking services in their daily lives because they are fast and convenient. However, customers also want to feel sure that their money and personal information are safe while using these digital services. This study aims to understand customers’ real experiences, opinions and concerns regarding digital banking. It will focus on issues such as online security, privacy protection, transaction safety and the reliability of digital banking platforms. The study also seeks to identify the factors that increase or reduce customer trust in digital banking services. Another purpose of this research is to understand the common problems or fears customers may face, such as hacking, online fraud, password theft, or failed transactions. By understanding these concerns, banks may be able to improve their digital banking systems and provide safer and more trustworthy services for customers. Since this is a pilot study, it will provide initial insights that can help future researchers conduct more detailed studies on digital banking trust and security in Bangladesh. The findings may also help banks and policymakers better understand customer expectations and improve the overall digital banking experience in Chittagong.</w:t>
      </w:r>
    </w:p>
    <w:p w14:paraId="144893C9" w14:textId="11DC0112" w:rsidR="006509C3" w:rsidRPr="00B07105" w:rsidRDefault="006509C3" w:rsidP="006509C3">
      <w:pPr>
        <w:pStyle w:val="ListParagraph"/>
        <w:rPr>
          <w:rFonts w:ascii="-webkit-standard" w:hAnsi="-webkit-standard"/>
          <w:b/>
          <w:bCs/>
          <w:color w:val="000000"/>
          <w:sz w:val="36"/>
          <w:szCs w:val="36"/>
        </w:rPr>
      </w:pPr>
    </w:p>
    <w:p w14:paraId="10F8733B" w14:textId="719F2E3C" w:rsidR="00541A25" w:rsidRPr="00B07105" w:rsidRDefault="00541A25" w:rsidP="002072A9">
      <w:pPr>
        <w:rPr>
          <w:rFonts w:ascii="-webkit-standard" w:hAnsi="-webkit-standard"/>
          <w:b/>
          <w:bCs/>
          <w:color w:val="000000"/>
          <w:sz w:val="36"/>
          <w:szCs w:val="36"/>
        </w:rPr>
      </w:pPr>
      <w:r w:rsidRPr="00B07105">
        <w:rPr>
          <w:rFonts w:ascii="-webkit-standard" w:hAnsi="-webkit-standard"/>
          <w:b/>
          <w:bCs/>
          <w:color w:val="000000"/>
          <w:sz w:val="36"/>
          <w:szCs w:val="36"/>
        </w:rPr>
        <w:t>Literature Review:</w:t>
      </w:r>
    </w:p>
    <w:p w14:paraId="6781EE54" w14:textId="441F83F2" w:rsidR="00AC2A7B" w:rsidRPr="004D519A" w:rsidRDefault="00BC4984" w:rsidP="00AC2A7B">
      <w:pPr>
        <w:pStyle w:val="Heading3"/>
        <w:rPr>
          <w:color w:val="000000"/>
          <w:sz w:val="36"/>
          <w:szCs w:val="36"/>
        </w:rPr>
      </w:pPr>
      <w:r w:rsidRPr="004D519A">
        <w:rPr>
          <w:color w:val="000000"/>
          <w:sz w:val="36"/>
          <w:szCs w:val="36"/>
        </w:rPr>
        <w:t>Label:</w:t>
      </w:r>
      <w:r w:rsidR="004D519A" w:rsidRPr="004D519A">
        <w:rPr>
          <w:color w:val="000000"/>
          <w:sz w:val="36"/>
          <w:szCs w:val="36"/>
        </w:rPr>
        <w:t xml:space="preserve"> </w:t>
      </w:r>
      <w:r w:rsidR="00AC2A7B" w:rsidRPr="004D519A">
        <w:rPr>
          <w:color w:val="000000"/>
          <w:sz w:val="36"/>
          <w:szCs w:val="36"/>
        </w:rPr>
        <w:t>Digital Banking and Customer Perception</w:t>
      </w:r>
    </w:p>
    <w:p w14:paraId="52893318" w14:textId="77777777" w:rsidR="00BC4984" w:rsidRPr="004D519A" w:rsidRDefault="00AC2A7B" w:rsidP="00AC2A7B">
      <w:pPr>
        <w:pStyle w:val="NormalWeb"/>
        <w:rPr>
          <w:color w:val="000000"/>
          <w:sz w:val="36"/>
          <w:szCs w:val="36"/>
        </w:rPr>
      </w:pPr>
      <w:r w:rsidRPr="004D519A">
        <w:rPr>
          <w:color w:val="000000"/>
          <w:sz w:val="36"/>
          <w:szCs w:val="36"/>
        </w:rPr>
        <w:t>Digital banking has changed the way people manage their money by making financial services available through mobile apps, internet banking, and online platforms. Instead of visiting a bank branch, customers can now transfer money, pay bills, and check account information anytime and from anywhere. Because of this convenience, digital banking has become increasingly popular around the world, including in Bangladesh. However, the success of digital banking depends not only on technology but also on how customers feel about using these services. Customers are more likely to use digital banking when they believe it is useful, easy to use, and reliable (Davis, 1989</w:t>
      </w:r>
      <w:proofErr w:type="gramStart"/>
      <w:r w:rsidRPr="004D519A">
        <w:rPr>
          <w:color w:val="000000"/>
          <w:sz w:val="36"/>
          <w:szCs w:val="36"/>
        </w:rPr>
        <w:t>).Davis</w:t>
      </w:r>
      <w:proofErr w:type="gramEnd"/>
      <w:r w:rsidRPr="004D519A">
        <w:rPr>
          <w:color w:val="000000"/>
          <w:sz w:val="36"/>
          <w:szCs w:val="36"/>
        </w:rPr>
        <w:t xml:space="preserve"> (1989), through the</w:t>
      </w:r>
      <w:r w:rsidRPr="004D519A">
        <w:rPr>
          <w:rStyle w:val="apple-converted-space"/>
          <w:rFonts w:eastAsiaTheme="majorEastAsia"/>
          <w:color w:val="000000"/>
          <w:sz w:val="36"/>
          <w:szCs w:val="36"/>
        </w:rPr>
        <w:t> </w:t>
      </w:r>
      <w:r w:rsidRPr="004D519A">
        <w:rPr>
          <w:rStyle w:val="Strong"/>
          <w:rFonts w:eastAsiaTheme="majorEastAsia"/>
          <w:b w:val="0"/>
          <w:bCs w:val="0"/>
          <w:color w:val="000000"/>
          <w:sz w:val="36"/>
          <w:szCs w:val="36"/>
        </w:rPr>
        <w:t>Technology Acceptance Model (TAM)</w:t>
      </w:r>
      <w:r w:rsidRPr="004D519A">
        <w:rPr>
          <w:b/>
          <w:bCs/>
          <w:color w:val="000000"/>
          <w:sz w:val="36"/>
          <w:szCs w:val="36"/>
        </w:rPr>
        <w:t>,</w:t>
      </w:r>
      <w:r w:rsidRPr="004D519A">
        <w:rPr>
          <w:color w:val="000000"/>
          <w:sz w:val="36"/>
          <w:szCs w:val="36"/>
        </w:rPr>
        <w:t xml:space="preserve"> explained that people are more willing to adopt technology if they find it helpful and easy to operate. Later, Venkatesh et al. (2003) expanded this idea through the</w:t>
      </w:r>
      <w:r w:rsidRPr="004D519A">
        <w:rPr>
          <w:rStyle w:val="apple-converted-space"/>
          <w:rFonts w:eastAsiaTheme="majorEastAsia"/>
          <w:color w:val="000000"/>
          <w:sz w:val="36"/>
          <w:szCs w:val="36"/>
        </w:rPr>
        <w:t> </w:t>
      </w:r>
      <w:r w:rsidRPr="004D519A">
        <w:rPr>
          <w:rStyle w:val="Strong"/>
          <w:rFonts w:eastAsiaTheme="majorEastAsia"/>
          <w:b w:val="0"/>
          <w:bCs w:val="0"/>
          <w:color w:val="000000"/>
          <w:sz w:val="36"/>
          <w:szCs w:val="36"/>
        </w:rPr>
        <w:t>Unified Theory of Acceptance and Use of Technology (UTAUT)</w:t>
      </w:r>
      <w:r w:rsidRPr="004D519A">
        <w:rPr>
          <w:b/>
          <w:bCs/>
          <w:color w:val="000000"/>
          <w:sz w:val="36"/>
          <w:szCs w:val="36"/>
        </w:rPr>
        <w:t>,</w:t>
      </w:r>
      <w:r w:rsidRPr="004D519A">
        <w:rPr>
          <w:color w:val="000000"/>
          <w:sz w:val="36"/>
          <w:szCs w:val="36"/>
        </w:rPr>
        <w:t xml:space="preserve"> suggesting that factors such as age, education, experience, and familiarity with technology can influence customer behavior. While these theories explain technology adoption, they also suggest that trust and security are important factors, especially in services involving money and personal information.</w:t>
      </w:r>
    </w:p>
    <w:p w14:paraId="5FB3283B" w14:textId="55626506" w:rsidR="00F92B73" w:rsidRPr="004D519A" w:rsidRDefault="00BC4984" w:rsidP="00AC2A7B">
      <w:pPr>
        <w:pStyle w:val="NormalWeb"/>
        <w:rPr>
          <w:color w:val="000000"/>
          <w:sz w:val="36"/>
          <w:szCs w:val="36"/>
        </w:rPr>
      </w:pPr>
      <w:r w:rsidRPr="004D519A">
        <w:rPr>
          <w:color w:val="000000"/>
          <w:sz w:val="36"/>
          <w:szCs w:val="36"/>
        </w:rPr>
        <w:t>Key Concept:</w:t>
      </w:r>
      <w:r w:rsidR="00374C28" w:rsidRPr="004D519A">
        <w:rPr>
          <w:color w:val="000000"/>
          <w:sz w:val="36"/>
          <w:szCs w:val="36"/>
        </w:rPr>
        <w:t xml:space="preserve"> </w:t>
      </w:r>
      <w:r w:rsidRPr="004D519A">
        <w:rPr>
          <w:rFonts w:ascii="-webkit-standard" w:hAnsi="-webkit-standard"/>
          <w:color w:val="000000"/>
          <w:sz w:val="36"/>
          <w:szCs w:val="36"/>
        </w:rPr>
        <w:t>Digital banking, online banking, mobile banking, internet banking, digital platforms, technology acceptance, perceived usefulness, perceived ease of use</w:t>
      </w:r>
      <w:r w:rsidRPr="004D519A">
        <w:rPr>
          <w:color w:val="000000"/>
          <w:sz w:val="36"/>
          <w:szCs w:val="36"/>
        </w:rPr>
        <w:t>:</w:t>
      </w:r>
    </w:p>
    <w:p w14:paraId="64B65906" w14:textId="6F69421F" w:rsidR="00F70CD7" w:rsidRPr="004D519A" w:rsidRDefault="00BC4984" w:rsidP="00F70CD7">
      <w:pPr>
        <w:pStyle w:val="Heading3"/>
        <w:rPr>
          <w:color w:val="000000"/>
          <w:sz w:val="36"/>
          <w:szCs w:val="36"/>
        </w:rPr>
      </w:pPr>
      <w:r w:rsidRPr="004D519A">
        <w:rPr>
          <w:color w:val="000000"/>
          <w:sz w:val="36"/>
          <w:szCs w:val="36"/>
        </w:rPr>
        <w:t>Label:</w:t>
      </w:r>
      <w:r w:rsidR="003632BB" w:rsidRPr="004D519A">
        <w:rPr>
          <w:color w:val="000000"/>
          <w:sz w:val="36"/>
          <w:szCs w:val="36"/>
        </w:rPr>
        <w:t xml:space="preserve"> </w:t>
      </w:r>
      <w:r w:rsidR="00F70CD7" w:rsidRPr="004D519A">
        <w:rPr>
          <w:color w:val="000000"/>
          <w:sz w:val="36"/>
          <w:szCs w:val="36"/>
        </w:rPr>
        <w:t>Trust in Digital Banking</w:t>
      </w:r>
    </w:p>
    <w:p w14:paraId="5E7C1028" w14:textId="6BAEECF6" w:rsidR="00F70CD7" w:rsidRPr="004D519A" w:rsidRDefault="00F70CD7" w:rsidP="00F70CD7">
      <w:pPr>
        <w:pStyle w:val="NormalWeb"/>
        <w:rPr>
          <w:color w:val="000000"/>
          <w:sz w:val="36"/>
          <w:szCs w:val="36"/>
        </w:rPr>
      </w:pPr>
      <w:r w:rsidRPr="004D519A">
        <w:rPr>
          <w:color w:val="000000"/>
          <w:sz w:val="36"/>
          <w:szCs w:val="36"/>
        </w:rPr>
        <w:t xml:space="preserve">Trust is one of the most important factors in digital banking because customers complete financial transactions without direct contact with bank staff. Since people cannot physically see how their money is being handled online, they need confidence that the banking system is reliable and safe. Mayer, Davis, and </w:t>
      </w:r>
      <w:proofErr w:type="spellStart"/>
      <w:r w:rsidRPr="004D519A">
        <w:rPr>
          <w:color w:val="000000"/>
          <w:sz w:val="36"/>
          <w:szCs w:val="36"/>
        </w:rPr>
        <w:t>Schoorman</w:t>
      </w:r>
      <w:proofErr w:type="spellEnd"/>
      <w:r w:rsidRPr="004D519A">
        <w:rPr>
          <w:color w:val="000000"/>
          <w:sz w:val="36"/>
          <w:szCs w:val="36"/>
        </w:rPr>
        <w:t xml:space="preserve"> (1995) described trust as the willingness of people to rely on others based on positive expectations. In digital banking, trust means customers believe that banks will protect their money, personal information, and transactions. Yousafzai, Pallister, and Foxall (2003) found that trust strongly affects customers’ willingness to use internet banking services. According to their study, when customers feel secure and believe their privacy is protected, they are more likely to trust digital banking systems. Similarly, McKnight, Choudhury, and Kacmar (2002) argued that trust reduces uncertainty in online transactions and increases customer confidence in digital </w:t>
      </w:r>
      <w:proofErr w:type="spellStart"/>
      <w:proofErr w:type="gramStart"/>
      <w:r w:rsidRPr="004D519A">
        <w:rPr>
          <w:color w:val="000000"/>
          <w:sz w:val="36"/>
          <w:szCs w:val="36"/>
        </w:rPr>
        <w:t>platforms.Gefen</w:t>
      </w:r>
      <w:proofErr w:type="spellEnd"/>
      <w:proofErr w:type="gramEnd"/>
      <w:r w:rsidRPr="004D519A">
        <w:rPr>
          <w:color w:val="000000"/>
          <w:sz w:val="36"/>
          <w:szCs w:val="36"/>
        </w:rPr>
        <w:t xml:space="preserve">, </w:t>
      </w:r>
      <w:proofErr w:type="spellStart"/>
      <w:r w:rsidRPr="004D519A">
        <w:rPr>
          <w:color w:val="000000"/>
          <w:sz w:val="36"/>
          <w:szCs w:val="36"/>
        </w:rPr>
        <w:t>Karahanna</w:t>
      </w:r>
      <w:proofErr w:type="spellEnd"/>
      <w:r w:rsidRPr="004D519A">
        <w:rPr>
          <w:color w:val="000000"/>
          <w:sz w:val="36"/>
          <w:szCs w:val="36"/>
        </w:rPr>
        <w:t xml:space="preserve">, and Straub (2003) also emphasized that trust plays an important role in reducing fear and hesitation when using online systems. </w:t>
      </w:r>
    </w:p>
    <w:p w14:paraId="2614B603" w14:textId="62A2F45B" w:rsidR="00BC4984" w:rsidRPr="004D519A" w:rsidRDefault="00BC4984" w:rsidP="00F70CD7">
      <w:pPr>
        <w:pStyle w:val="NormalWeb"/>
        <w:rPr>
          <w:color w:val="000000"/>
          <w:sz w:val="36"/>
          <w:szCs w:val="36"/>
        </w:rPr>
      </w:pPr>
      <w:r w:rsidRPr="004D519A">
        <w:rPr>
          <w:color w:val="000000"/>
          <w:sz w:val="36"/>
          <w:szCs w:val="36"/>
        </w:rPr>
        <w:t>Key Concept:</w:t>
      </w:r>
      <w:r w:rsidR="003632BB" w:rsidRPr="004D519A">
        <w:rPr>
          <w:rFonts w:ascii="-webkit-standard" w:hAnsi="-webkit-standard"/>
          <w:color w:val="000000"/>
          <w:sz w:val="36"/>
          <w:szCs w:val="36"/>
        </w:rPr>
        <w:t xml:space="preserve"> Customer trust, institutional trust, reliability, credibility, transparency, trustworthiness, confidence in digital systems</w:t>
      </w:r>
    </w:p>
    <w:p w14:paraId="481003D3" w14:textId="77777777" w:rsidR="00F70CD7" w:rsidRPr="004D519A" w:rsidRDefault="00F70CD7" w:rsidP="00F70CD7">
      <w:pPr>
        <w:pStyle w:val="Heading3"/>
        <w:rPr>
          <w:color w:val="000000"/>
          <w:sz w:val="36"/>
          <w:szCs w:val="36"/>
        </w:rPr>
      </w:pPr>
      <w:r w:rsidRPr="004D519A">
        <w:rPr>
          <w:color w:val="000000"/>
          <w:sz w:val="36"/>
          <w:szCs w:val="36"/>
        </w:rPr>
        <w:t>Security Perception in Digital Banking</w:t>
      </w:r>
    </w:p>
    <w:p w14:paraId="45D4AEC8" w14:textId="76A06F3F" w:rsidR="00F70CD7" w:rsidRPr="004D519A" w:rsidRDefault="00F70CD7" w:rsidP="00F70CD7">
      <w:pPr>
        <w:pStyle w:val="NormalWeb"/>
        <w:rPr>
          <w:color w:val="000000"/>
          <w:sz w:val="36"/>
          <w:szCs w:val="36"/>
        </w:rPr>
      </w:pPr>
      <w:r w:rsidRPr="004D519A">
        <w:rPr>
          <w:color w:val="000000"/>
          <w:sz w:val="36"/>
          <w:szCs w:val="36"/>
        </w:rPr>
        <w:t>Security is another major concern in digital banking because customers share sensitive financial and personal information through online platforms. Customers may worry about hacking, online fraud, identity theft, password theft, phishing scams, or failed transactions. Yousafzai et al. (2005) explained that concerns about privacy and security are among the biggest challenges in the growth of electronic banking. Customers are more likely to trust digital banking systems when banks clearly communicate security measures and provide strong protection against cyber threats. Similarly, Zhou (2012) found that customer trust in mobile banking increases when users believe the system is secure and reliable.</w:t>
      </w:r>
    </w:p>
    <w:p w14:paraId="7D1C8382" w14:textId="0C501564" w:rsidR="00CD16EF" w:rsidRPr="004D519A" w:rsidRDefault="00CD16EF" w:rsidP="00F70CD7">
      <w:pPr>
        <w:pStyle w:val="NormalWeb"/>
        <w:rPr>
          <w:color w:val="000000"/>
          <w:sz w:val="36"/>
          <w:szCs w:val="36"/>
        </w:rPr>
      </w:pPr>
      <w:r w:rsidRPr="004D519A">
        <w:rPr>
          <w:color w:val="000000"/>
          <w:sz w:val="36"/>
          <w:szCs w:val="36"/>
        </w:rPr>
        <w:t>Key Concept:</w:t>
      </w:r>
      <w:r w:rsidR="009A6B42" w:rsidRPr="004D519A">
        <w:rPr>
          <w:rFonts w:ascii="-webkit-standard" w:hAnsi="-webkit-standard"/>
          <w:color w:val="000000"/>
          <w:sz w:val="36"/>
          <w:szCs w:val="36"/>
        </w:rPr>
        <w:t xml:space="preserve"> Cybersecurity, privacy protection, transaction safety, data protection, fraud prevention, authentication, password security</w:t>
      </w:r>
    </w:p>
    <w:p w14:paraId="7E4DD726" w14:textId="77777777" w:rsidR="00BC48BF" w:rsidRPr="004D519A" w:rsidRDefault="00BC48BF" w:rsidP="00BC48BF">
      <w:pPr>
        <w:pStyle w:val="Heading3"/>
        <w:rPr>
          <w:color w:val="000000"/>
          <w:sz w:val="36"/>
          <w:szCs w:val="36"/>
        </w:rPr>
      </w:pPr>
      <w:r w:rsidRPr="004D519A">
        <w:rPr>
          <w:color w:val="000000"/>
          <w:sz w:val="36"/>
          <w:szCs w:val="36"/>
        </w:rPr>
        <w:t>Digital Banking in Bangladesh</w:t>
      </w:r>
    </w:p>
    <w:p w14:paraId="3B2A1787" w14:textId="3595C2D3" w:rsidR="00BC48BF" w:rsidRPr="004D519A" w:rsidRDefault="00BC48BF" w:rsidP="00BC48BF">
      <w:pPr>
        <w:pStyle w:val="NormalWeb"/>
        <w:rPr>
          <w:color w:val="000000"/>
          <w:sz w:val="36"/>
          <w:szCs w:val="36"/>
        </w:rPr>
      </w:pPr>
      <w:r w:rsidRPr="004D519A">
        <w:rPr>
          <w:color w:val="000000"/>
          <w:sz w:val="36"/>
          <w:szCs w:val="36"/>
        </w:rPr>
        <w:t>In Bangladesh, digital banking has expanded rapidly due to increased smartphone use, internet access, and mobile financial services. People now use mobile apps, QR code payments, online fund transfers, and digital wallets more frequently in their daily lives. However, despite this growth, many customers still have concerns about security and trust.</w:t>
      </w:r>
      <w:r w:rsidR="009A6B42" w:rsidRPr="004D519A">
        <w:rPr>
          <w:color w:val="000000"/>
          <w:sz w:val="36"/>
          <w:szCs w:val="36"/>
        </w:rPr>
        <w:t xml:space="preserve"> </w:t>
      </w:r>
      <w:r w:rsidRPr="004D519A">
        <w:rPr>
          <w:color w:val="000000"/>
          <w:sz w:val="36"/>
          <w:szCs w:val="36"/>
        </w:rPr>
        <w:t>In addition, most studies focused on Dhaka or examined Bangladesh as a whole, while very limited research has been conducted in</w:t>
      </w:r>
      <w:r w:rsidRPr="004D519A">
        <w:rPr>
          <w:rStyle w:val="apple-converted-space"/>
          <w:rFonts w:eastAsiaTheme="majorEastAsia"/>
          <w:color w:val="000000"/>
          <w:sz w:val="36"/>
          <w:szCs w:val="36"/>
        </w:rPr>
        <w:t> </w:t>
      </w:r>
      <w:r w:rsidRPr="004D519A">
        <w:rPr>
          <w:rStyle w:val="Strong"/>
          <w:rFonts w:eastAsiaTheme="majorEastAsia"/>
          <w:b w:val="0"/>
          <w:bCs w:val="0"/>
          <w:color w:val="000000"/>
          <w:sz w:val="36"/>
          <w:szCs w:val="36"/>
        </w:rPr>
        <w:t>Chittagong</w:t>
      </w:r>
      <w:r w:rsidRPr="004D519A">
        <w:rPr>
          <w:b/>
          <w:bCs/>
          <w:color w:val="000000"/>
          <w:sz w:val="36"/>
          <w:szCs w:val="36"/>
        </w:rPr>
        <w:t>,</w:t>
      </w:r>
      <w:r w:rsidRPr="004D519A">
        <w:rPr>
          <w:color w:val="000000"/>
          <w:sz w:val="36"/>
          <w:szCs w:val="36"/>
        </w:rPr>
        <w:t xml:space="preserve"> one of the country’s major business cities.</w:t>
      </w:r>
      <w:r w:rsidR="001D7EFA" w:rsidRPr="004D519A">
        <w:rPr>
          <w:color w:val="000000"/>
          <w:sz w:val="36"/>
          <w:szCs w:val="36"/>
        </w:rPr>
        <w:t xml:space="preserve"> </w:t>
      </w:r>
      <w:r w:rsidRPr="004D519A">
        <w:rPr>
          <w:color w:val="000000"/>
          <w:sz w:val="36"/>
          <w:szCs w:val="36"/>
        </w:rPr>
        <w:t>Since people in different regions may have different experiences, education levels, internet access</w:t>
      </w:r>
      <w:r w:rsidR="009F4D7C" w:rsidRPr="004D519A">
        <w:rPr>
          <w:color w:val="000000"/>
          <w:sz w:val="36"/>
          <w:szCs w:val="36"/>
        </w:rPr>
        <w:t xml:space="preserve"> </w:t>
      </w:r>
      <w:r w:rsidRPr="004D519A">
        <w:rPr>
          <w:color w:val="000000"/>
          <w:sz w:val="36"/>
          <w:szCs w:val="36"/>
        </w:rPr>
        <w:t xml:space="preserve">and technology awareness, customer perceptions in Chittagong may not be the same as in other areas. </w:t>
      </w:r>
    </w:p>
    <w:p w14:paraId="502B254A" w14:textId="4D5FF470" w:rsidR="009A6B42" w:rsidRPr="004D519A" w:rsidRDefault="009A6B42" w:rsidP="00BC48BF">
      <w:pPr>
        <w:pStyle w:val="NormalWeb"/>
        <w:rPr>
          <w:rFonts w:ascii="-webkit-standard" w:hAnsi="-webkit-standard"/>
          <w:color w:val="000000"/>
          <w:sz w:val="36"/>
          <w:szCs w:val="36"/>
        </w:rPr>
      </w:pPr>
      <w:r w:rsidRPr="004D519A">
        <w:rPr>
          <w:color w:val="000000"/>
          <w:sz w:val="36"/>
          <w:szCs w:val="36"/>
        </w:rPr>
        <w:t>Key Concept:</w:t>
      </w:r>
      <w:r w:rsidR="006A3A53" w:rsidRPr="004D519A">
        <w:rPr>
          <w:rFonts w:ascii="-webkit-standard" w:hAnsi="-webkit-standard"/>
          <w:color w:val="000000"/>
          <w:sz w:val="36"/>
          <w:szCs w:val="36"/>
        </w:rPr>
        <w:t xml:space="preserve"> Mobile financial services, digital payment systems, banking digitization, financial inclusion, Bangladesh banking sector</w:t>
      </w:r>
      <w:r w:rsidR="000F06D6" w:rsidRPr="004D519A">
        <w:rPr>
          <w:rFonts w:ascii="-webkit-standard" w:hAnsi="-webkit-standard"/>
          <w:color w:val="000000"/>
          <w:sz w:val="36"/>
          <w:szCs w:val="36"/>
        </w:rPr>
        <w:t>.</w:t>
      </w:r>
    </w:p>
    <w:p w14:paraId="26E6CB4F" w14:textId="0D913C94" w:rsidR="00CA3A7F" w:rsidRPr="004D519A" w:rsidRDefault="00AA4EA6" w:rsidP="00067347">
      <w:pPr>
        <w:pStyle w:val="NormalWeb"/>
        <w:rPr>
          <w:rStyle w:val="Heading2Char"/>
          <w:color w:val="000000"/>
          <w:sz w:val="36"/>
          <w:szCs w:val="36"/>
        </w:rPr>
      </w:pPr>
      <w:r w:rsidRPr="004D519A">
        <w:rPr>
          <w:color w:val="000000"/>
          <w:sz w:val="36"/>
          <w:szCs w:val="36"/>
        </w:rPr>
        <w:t>According to Jafri et al. (2024), trust acts as a critical determinant in fintech adoption, with security concerns often influencing customer perceptions and willingness to engage with banking technologies. Similarly, Che et al. (2023) emphasize the importance of</w:t>
      </w:r>
      <w:r w:rsidRPr="004D519A">
        <w:rPr>
          <w:rStyle w:val="apple-converted-space"/>
          <w:rFonts w:eastAsiaTheme="majorEastAsia"/>
          <w:color w:val="000000"/>
          <w:sz w:val="36"/>
          <w:szCs w:val="36"/>
        </w:rPr>
        <w:t> </w:t>
      </w:r>
      <w:r w:rsidRPr="004D519A">
        <w:rPr>
          <w:rStyle w:val="Strong"/>
          <w:rFonts w:eastAsiaTheme="majorEastAsia"/>
          <w:b w:val="0"/>
          <w:bCs w:val="0"/>
          <w:color w:val="000000"/>
          <w:sz w:val="36"/>
          <w:szCs w:val="36"/>
        </w:rPr>
        <w:t>continuous trust</w:t>
      </w:r>
      <w:r w:rsidRPr="004D519A">
        <w:rPr>
          <w:color w:val="000000"/>
          <w:sz w:val="36"/>
          <w:szCs w:val="36"/>
        </w:rPr>
        <w:t xml:space="preserve">, showing that sustained user confidence in mobile banking apps significantly affects long-term usage patterns. </w:t>
      </w:r>
      <w:proofErr w:type="spellStart"/>
      <w:r w:rsidRPr="004D519A">
        <w:rPr>
          <w:color w:val="000000"/>
          <w:sz w:val="36"/>
          <w:szCs w:val="36"/>
        </w:rPr>
        <w:t>Musyaffi</w:t>
      </w:r>
      <w:proofErr w:type="spellEnd"/>
      <w:r w:rsidRPr="004D519A">
        <w:rPr>
          <w:color w:val="000000"/>
          <w:sz w:val="36"/>
          <w:szCs w:val="36"/>
        </w:rPr>
        <w:t xml:space="preserve"> et al. (2024) found that individuals with higher personal innovativeness are more likely to adopt new banking platforms, provided the platforms are perceived as secure. </w:t>
      </w:r>
      <w:proofErr w:type="spellStart"/>
      <w:r w:rsidRPr="004D519A">
        <w:rPr>
          <w:color w:val="000000"/>
          <w:sz w:val="36"/>
          <w:szCs w:val="36"/>
        </w:rPr>
        <w:t>Geebren</w:t>
      </w:r>
      <w:proofErr w:type="spellEnd"/>
      <w:r w:rsidRPr="004D519A">
        <w:rPr>
          <w:color w:val="000000"/>
          <w:sz w:val="36"/>
          <w:szCs w:val="36"/>
        </w:rPr>
        <w:t xml:space="preserve"> and Jabbar (2025) further highlight that the antecedents of trust can vary across</w:t>
      </w:r>
      <w:r w:rsidRPr="004D519A">
        <w:rPr>
          <w:rStyle w:val="apple-converted-space"/>
          <w:rFonts w:eastAsiaTheme="majorEastAsia"/>
          <w:color w:val="000000"/>
          <w:sz w:val="36"/>
          <w:szCs w:val="36"/>
        </w:rPr>
        <w:t> </w:t>
      </w:r>
      <w:r w:rsidRPr="004D519A">
        <w:rPr>
          <w:rStyle w:val="Strong"/>
          <w:rFonts w:eastAsiaTheme="majorEastAsia"/>
          <w:b w:val="0"/>
          <w:bCs w:val="0"/>
          <w:color w:val="000000"/>
          <w:sz w:val="36"/>
          <w:szCs w:val="36"/>
        </w:rPr>
        <w:t>gender, customer experience, and frequency of use</w:t>
      </w:r>
      <w:r w:rsidRPr="004D519A">
        <w:rPr>
          <w:b/>
          <w:bCs/>
          <w:color w:val="000000"/>
          <w:sz w:val="36"/>
          <w:szCs w:val="36"/>
        </w:rPr>
        <w:t>,</w:t>
      </w:r>
      <w:r w:rsidRPr="004D519A">
        <w:rPr>
          <w:color w:val="000000"/>
          <w:sz w:val="36"/>
          <w:szCs w:val="36"/>
        </w:rPr>
        <w:t xml:space="preserve"> suggesting a need for tailored approaches to trust-building. Security perception and risk management also directly impact trust. </w:t>
      </w:r>
      <w:proofErr w:type="spellStart"/>
      <w:r w:rsidRPr="004D519A">
        <w:rPr>
          <w:color w:val="000000"/>
          <w:sz w:val="36"/>
          <w:szCs w:val="36"/>
        </w:rPr>
        <w:t>Almaiah</w:t>
      </w:r>
      <w:proofErr w:type="spellEnd"/>
      <w:r w:rsidRPr="004D519A">
        <w:rPr>
          <w:color w:val="000000"/>
          <w:sz w:val="36"/>
          <w:szCs w:val="36"/>
        </w:rPr>
        <w:t xml:space="preserve"> et al. (2023) showed that perceived security, alongside perceived risk, strongly affects the adoption of smart mobile banking applications. </w:t>
      </w:r>
      <w:proofErr w:type="spellStart"/>
      <w:r w:rsidRPr="004D519A">
        <w:rPr>
          <w:color w:val="000000"/>
          <w:sz w:val="36"/>
          <w:szCs w:val="36"/>
        </w:rPr>
        <w:t>Palamidovska-Sterjadovska</w:t>
      </w:r>
      <w:proofErr w:type="spellEnd"/>
      <w:r w:rsidRPr="004D519A">
        <w:rPr>
          <w:color w:val="000000"/>
          <w:sz w:val="36"/>
          <w:szCs w:val="36"/>
        </w:rPr>
        <w:t xml:space="preserve"> et al. (2025) found that service quality in mobile banking significantly influences user satisfaction and trust, which in turn affects adoption rates. Dias et al. (2025) highlight that trust and commitment are interlinked, where a secure and reliable digital banking environment fosters stronger customer loyalty.</w:t>
      </w:r>
      <w:r w:rsidR="00CA3A7F" w:rsidRPr="004D519A">
        <w:rPr>
          <w:rStyle w:val="Heading2Char"/>
          <w:color w:val="000000"/>
          <w:sz w:val="36"/>
          <w:szCs w:val="36"/>
        </w:rPr>
        <w:t xml:space="preserve"> </w:t>
      </w:r>
    </w:p>
    <w:p w14:paraId="2D3CFB26" w14:textId="77777777" w:rsidR="00FF56F5" w:rsidRPr="004D519A" w:rsidRDefault="00FF56F5" w:rsidP="00C0216A">
      <w:pPr>
        <w:spacing w:before="100" w:beforeAutospacing="1" w:after="100" w:afterAutospacing="1"/>
        <w:outlineLvl w:val="1"/>
        <w:rPr>
          <w:color w:val="000000"/>
          <w:sz w:val="36"/>
          <w:szCs w:val="36"/>
        </w:rPr>
      </w:pPr>
    </w:p>
    <w:p w14:paraId="4698E2EB" w14:textId="407A41D9" w:rsidR="00C0216A" w:rsidRPr="00C0216A" w:rsidRDefault="00C0216A" w:rsidP="00C0216A">
      <w:pPr>
        <w:spacing w:before="100" w:beforeAutospacing="1" w:after="100" w:afterAutospacing="1"/>
        <w:outlineLvl w:val="1"/>
        <w:rPr>
          <w:color w:val="000000"/>
          <w:sz w:val="36"/>
          <w:szCs w:val="36"/>
        </w:rPr>
      </w:pPr>
      <w:r w:rsidRPr="00C0216A">
        <w:rPr>
          <w:color w:val="000000"/>
          <w:sz w:val="36"/>
          <w:szCs w:val="36"/>
        </w:rPr>
        <w:t>Customer Trust in Digital Banking</w:t>
      </w:r>
    </w:p>
    <w:p w14:paraId="41A0624B" w14:textId="32491953" w:rsidR="00DE3C6E" w:rsidRPr="004D519A" w:rsidRDefault="00C0216A" w:rsidP="00FF56F5">
      <w:pPr>
        <w:spacing w:before="100" w:beforeAutospacing="1" w:after="100" w:afterAutospacing="1"/>
        <w:rPr>
          <w:color w:val="000000"/>
          <w:sz w:val="36"/>
          <w:szCs w:val="36"/>
        </w:rPr>
      </w:pPr>
      <w:r w:rsidRPr="00C0216A">
        <w:rPr>
          <w:color w:val="000000"/>
          <w:sz w:val="36"/>
          <w:szCs w:val="36"/>
        </w:rPr>
        <w:t>According to Jeon (2021), trust and security significantly influence customer attitudes toward digital financial transactions, especially in mobile and online banking services. Customers who perceive banking systems as secure are more willing to continue using digital platforms (Jeon, 2021).</w:t>
      </w:r>
      <w:r w:rsidR="00FF56F5" w:rsidRPr="004D519A">
        <w:rPr>
          <w:color w:val="000000"/>
          <w:sz w:val="36"/>
          <w:szCs w:val="36"/>
        </w:rPr>
        <w:t xml:space="preserve"> </w:t>
      </w:r>
      <w:r w:rsidRPr="00C0216A">
        <w:rPr>
          <w:color w:val="000000"/>
          <w:sz w:val="36"/>
          <w:szCs w:val="36"/>
        </w:rPr>
        <w:t>Similarly, trust is closely associated with customer satisfaction and acceptance of online banking. Banu et al. (2019)</w:t>
      </w:r>
      <w:r w:rsidR="00FF56F5" w:rsidRPr="004D519A">
        <w:rPr>
          <w:b/>
          <w:bCs/>
          <w:color w:val="000000"/>
          <w:sz w:val="36"/>
          <w:szCs w:val="36"/>
        </w:rPr>
        <w:t xml:space="preserve"> </w:t>
      </w:r>
      <w:r w:rsidRPr="00C0216A">
        <w:rPr>
          <w:color w:val="000000"/>
          <w:sz w:val="36"/>
          <w:szCs w:val="36"/>
        </w:rPr>
        <w:t>found that trust positively affects customer satisfaction and encourages continued use of digital banking services. The study further suggests that customers are more confident in digital banking when platforms are user-friendly and provide consistent service quality (Banu et al., 2019).</w:t>
      </w:r>
      <w:r w:rsidR="00FF56F5" w:rsidRPr="004D519A">
        <w:rPr>
          <w:color w:val="000000"/>
          <w:sz w:val="36"/>
          <w:szCs w:val="36"/>
        </w:rPr>
        <w:t xml:space="preserve"> </w:t>
      </w:r>
      <w:r w:rsidRPr="00C0216A">
        <w:rPr>
          <w:color w:val="000000"/>
          <w:sz w:val="36"/>
          <w:szCs w:val="36"/>
        </w:rPr>
        <w:t xml:space="preserve">Tertia and </w:t>
      </w:r>
      <w:proofErr w:type="spellStart"/>
      <w:r w:rsidRPr="00C0216A">
        <w:rPr>
          <w:color w:val="000000"/>
          <w:sz w:val="36"/>
          <w:szCs w:val="36"/>
        </w:rPr>
        <w:t>Nurbasari</w:t>
      </w:r>
      <w:proofErr w:type="spellEnd"/>
      <w:r w:rsidRPr="00C0216A">
        <w:rPr>
          <w:color w:val="000000"/>
          <w:sz w:val="36"/>
          <w:szCs w:val="36"/>
        </w:rPr>
        <w:t xml:space="preserve"> (2022) emphasized that ease of use, usefulness, and security significantly contribute to building customer trust in mobile banking systems (Tertia &amp; </w:t>
      </w:r>
      <w:proofErr w:type="spellStart"/>
      <w:r w:rsidRPr="00C0216A">
        <w:rPr>
          <w:color w:val="000000"/>
          <w:sz w:val="36"/>
          <w:szCs w:val="36"/>
        </w:rPr>
        <w:t>Nurbasari</w:t>
      </w:r>
      <w:proofErr w:type="spellEnd"/>
      <w:r w:rsidRPr="00C0216A">
        <w:rPr>
          <w:color w:val="000000"/>
          <w:sz w:val="36"/>
          <w:szCs w:val="36"/>
        </w:rPr>
        <w:t>, 2022).</w:t>
      </w:r>
      <w:r w:rsidR="00DE3C6E" w:rsidRPr="004D519A">
        <w:rPr>
          <w:color w:val="000000"/>
          <w:sz w:val="36"/>
          <w:szCs w:val="36"/>
        </w:rPr>
        <w:t xml:space="preserve"> Trust is considered one of the most influential factors affecting customer adoption of digital banking services.</w:t>
      </w:r>
      <w:r w:rsidR="00DE3C6E" w:rsidRPr="004D519A">
        <w:rPr>
          <w:rStyle w:val="apple-converted-space"/>
          <w:rFonts w:eastAsiaTheme="majorEastAsia"/>
          <w:color w:val="000000"/>
          <w:sz w:val="36"/>
          <w:szCs w:val="36"/>
        </w:rPr>
        <w:t> </w:t>
      </w:r>
      <w:proofErr w:type="spellStart"/>
      <w:r w:rsidR="00DE3C6E" w:rsidRPr="001F3282">
        <w:rPr>
          <w:rStyle w:val="Strong"/>
          <w:rFonts w:eastAsiaTheme="majorEastAsia"/>
          <w:b w:val="0"/>
          <w:bCs w:val="0"/>
          <w:color w:val="000000"/>
          <w:sz w:val="36"/>
          <w:szCs w:val="36"/>
        </w:rPr>
        <w:t>Skvarciany</w:t>
      </w:r>
      <w:proofErr w:type="spellEnd"/>
      <w:r w:rsidR="00DE3C6E" w:rsidRPr="001F3282">
        <w:rPr>
          <w:rStyle w:val="Strong"/>
          <w:rFonts w:eastAsiaTheme="majorEastAsia"/>
          <w:b w:val="0"/>
          <w:bCs w:val="0"/>
          <w:color w:val="000000"/>
          <w:sz w:val="36"/>
          <w:szCs w:val="36"/>
        </w:rPr>
        <w:t xml:space="preserve"> and </w:t>
      </w:r>
      <w:proofErr w:type="spellStart"/>
      <w:r w:rsidR="00DE3C6E" w:rsidRPr="001F3282">
        <w:rPr>
          <w:rStyle w:val="Strong"/>
          <w:rFonts w:eastAsiaTheme="majorEastAsia"/>
          <w:b w:val="0"/>
          <w:bCs w:val="0"/>
          <w:color w:val="000000"/>
          <w:sz w:val="36"/>
          <w:szCs w:val="36"/>
        </w:rPr>
        <w:t>Jurevičienė</w:t>
      </w:r>
      <w:proofErr w:type="spellEnd"/>
      <w:r w:rsidR="00DE3C6E" w:rsidRPr="001F3282">
        <w:rPr>
          <w:rStyle w:val="Strong"/>
          <w:rFonts w:eastAsiaTheme="majorEastAsia"/>
          <w:b w:val="0"/>
          <w:bCs w:val="0"/>
          <w:color w:val="000000"/>
          <w:sz w:val="36"/>
          <w:szCs w:val="36"/>
        </w:rPr>
        <w:t xml:space="preserve"> (2018)</w:t>
      </w:r>
      <w:r w:rsidR="00DE3C6E" w:rsidRPr="004D519A">
        <w:rPr>
          <w:rStyle w:val="apple-converted-space"/>
          <w:rFonts w:eastAsiaTheme="majorEastAsia"/>
          <w:color w:val="000000"/>
          <w:sz w:val="36"/>
          <w:szCs w:val="36"/>
        </w:rPr>
        <w:t> </w:t>
      </w:r>
      <w:r w:rsidR="00DE3C6E" w:rsidRPr="004D519A">
        <w:rPr>
          <w:color w:val="000000"/>
          <w:sz w:val="36"/>
          <w:szCs w:val="36"/>
        </w:rPr>
        <w:t>found that customer trust in internet banking is influenced by factors such as security, service quality, customer awareness, and technological convenience. Similarly,</w:t>
      </w:r>
      <w:r w:rsidR="00DE3C6E" w:rsidRPr="004D519A">
        <w:rPr>
          <w:rStyle w:val="apple-converted-space"/>
          <w:rFonts w:eastAsiaTheme="majorEastAsia"/>
          <w:color w:val="000000"/>
          <w:sz w:val="36"/>
          <w:szCs w:val="36"/>
        </w:rPr>
        <w:t> </w:t>
      </w:r>
      <w:r w:rsidR="00DE3C6E" w:rsidRPr="001F3282">
        <w:rPr>
          <w:rStyle w:val="Strong"/>
          <w:rFonts w:eastAsiaTheme="majorEastAsia"/>
          <w:b w:val="0"/>
          <w:bCs w:val="0"/>
          <w:color w:val="000000"/>
          <w:sz w:val="36"/>
          <w:szCs w:val="36"/>
        </w:rPr>
        <w:t>Tham et al. (2017)</w:t>
      </w:r>
      <w:r w:rsidR="00DE3C6E" w:rsidRPr="004D519A">
        <w:rPr>
          <w:rStyle w:val="apple-converted-space"/>
          <w:rFonts w:eastAsiaTheme="majorEastAsia"/>
          <w:color w:val="000000"/>
          <w:sz w:val="36"/>
          <w:szCs w:val="36"/>
        </w:rPr>
        <w:t> </w:t>
      </w:r>
      <w:r w:rsidR="00DE3C6E" w:rsidRPr="004D519A">
        <w:rPr>
          <w:color w:val="000000"/>
          <w:sz w:val="36"/>
          <w:szCs w:val="36"/>
        </w:rPr>
        <w:t xml:space="preserve">examined customer perception toward virtual banking adoption in Malaysia and found that trust significantly affects customers’ willingness to adopt digital banking services. </w:t>
      </w:r>
    </w:p>
    <w:p w14:paraId="2959464F" w14:textId="77777777" w:rsidR="00C0216A" w:rsidRPr="00C0216A" w:rsidRDefault="00C0216A" w:rsidP="00C0216A">
      <w:pPr>
        <w:spacing w:before="100" w:beforeAutospacing="1" w:after="100" w:afterAutospacing="1"/>
        <w:outlineLvl w:val="1"/>
        <w:rPr>
          <w:color w:val="000000"/>
          <w:sz w:val="36"/>
          <w:szCs w:val="36"/>
        </w:rPr>
      </w:pPr>
      <w:r w:rsidRPr="00C0216A">
        <w:rPr>
          <w:color w:val="000000"/>
          <w:sz w:val="36"/>
          <w:szCs w:val="36"/>
        </w:rPr>
        <w:t>Perceived Security in Digital Banking</w:t>
      </w:r>
    </w:p>
    <w:p w14:paraId="07C603E5" w14:textId="3490E9D3" w:rsidR="00C0216A" w:rsidRPr="00C0216A" w:rsidRDefault="00C0216A" w:rsidP="00C0216A">
      <w:pPr>
        <w:spacing w:before="100" w:beforeAutospacing="1" w:after="100" w:afterAutospacing="1"/>
        <w:rPr>
          <w:color w:val="000000"/>
          <w:sz w:val="36"/>
          <w:szCs w:val="36"/>
        </w:rPr>
      </w:pPr>
      <w:r w:rsidRPr="00C0216A">
        <w:rPr>
          <w:color w:val="000000"/>
          <w:sz w:val="36"/>
          <w:szCs w:val="36"/>
        </w:rPr>
        <w:t>Research by </w:t>
      </w:r>
      <w:proofErr w:type="spellStart"/>
      <w:r w:rsidRPr="00C0216A">
        <w:rPr>
          <w:color w:val="000000"/>
          <w:sz w:val="36"/>
          <w:szCs w:val="36"/>
        </w:rPr>
        <w:t>Apau</w:t>
      </w:r>
      <w:proofErr w:type="spellEnd"/>
      <w:r w:rsidRPr="00C0216A">
        <w:rPr>
          <w:color w:val="000000"/>
          <w:sz w:val="36"/>
          <w:szCs w:val="36"/>
        </w:rPr>
        <w:t xml:space="preserve"> and Lallie (2022) highlighted that customers’ perception of mobile banking security significantly affects their confidence in using banking applications. Security mechanisms such as biometric authentication, secure login procedures, and encryption systems increase customer confidence and reduce concerns regarding cyber risks (</w:t>
      </w:r>
      <w:proofErr w:type="spellStart"/>
      <w:r w:rsidRPr="00C0216A">
        <w:rPr>
          <w:color w:val="000000"/>
          <w:sz w:val="36"/>
          <w:szCs w:val="36"/>
        </w:rPr>
        <w:t>Apau</w:t>
      </w:r>
      <w:proofErr w:type="spellEnd"/>
      <w:r w:rsidRPr="00C0216A">
        <w:rPr>
          <w:color w:val="000000"/>
          <w:sz w:val="36"/>
          <w:szCs w:val="36"/>
        </w:rPr>
        <w:t xml:space="preserve"> &amp; Lallie, 2022).</w:t>
      </w:r>
      <w:r w:rsidR="007D4454" w:rsidRPr="004D519A">
        <w:rPr>
          <w:color w:val="000000"/>
          <w:sz w:val="36"/>
          <w:szCs w:val="36"/>
        </w:rPr>
        <w:t xml:space="preserve"> </w:t>
      </w:r>
      <w:r w:rsidRPr="00C0216A">
        <w:rPr>
          <w:color w:val="000000"/>
          <w:sz w:val="36"/>
          <w:szCs w:val="36"/>
        </w:rPr>
        <w:t>Furthermore, </w:t>
      </w:r>
      <w:proofErr w:type="spellStart"/>
      <w:r w:rsidRPr="00C0216A">
        <w:rPr>
          <w:color w:val="000000"/>
          <w:sz w:val="36"/>
          <w:szCs w:val="36"/>
        </w:rPr>
        <w:t>Widyadhana</w:t>
      </w:r>
      <w:proofErr w:type="spellEnd"/>
      <w:r w:rsidRPr="00C0216A">
        <w:rPr>
          <w:color w:val="000000"/>
          <w:sz w:val="36"/>
          <w:szCs w:val="36"/>
        </w:rPr>
        <w:t xml:space="preserve"> et al. (2022) found that technological, social, and individual factors influence customers’ perception of privacy and security in digital banking. Kannan (2019) reported that fear of cybercrime, phishing attacks, and unauthorized access negatively affects customers’ perception of digital banking security, reducing their willingness to conduct online financial transactions (Kannan, 2019).</w:t>
      </w:r>
    </w:p>
    <w:p w14:paraId="529014A0" w14:textId="77777777" w:rsidR="00C0216A" w:rsidRPr="00C0216A" w:rsidRDefault="00C0216A" w:rsidP="00C0216A">
      <w:pPr>
        <w:spacing w:before="100" w:beforeAutospacing="1" w:after="100" w:afterAutospacing="1"/>
        <w:outlineLvl w:val="1"/>
        <w:rPr>
          <w:color w:val="000000"/>
          <w:sz w:val="36"/>
          <w:szCs w:val="36"/>
        </w:rPr>
      </w:pPr>
      <w:r w:rsidRPr="00C0216A">
        <w:rPr>
          <w:color w:val="000000"/>
          <w:sz w:val="36"/>
          <w:szCs w:val="36"/>
        </w:rPr>
        <w:t>Perceived Risk and Customer Confidence</w:t>
      </w:r>
    </w:p>
    <w:p w14:paraId="77A2DDD7" w14:textId="2C298BB8" w:rsidR="0092024C" w:rsidRPr="004D519A" w:rsidRDefault="00C0216A" w:rsidP="00C37E94">
      <w:pPr>
        <w:spacing w:before="100" w:beforeAutospacing="1" w:after="100" w:afterAutospacing="1"/>
        <w:rPr>
          <w:color w:val="000000"/>
          <w:sz w:val="36"/>
          <w:szCs w:val="36"/>
        </w:rPr>
      </w:pPr>
      <w:r w:rsidRPr="00C0216A">
        <w:rPr>
          <w:color w:val="000000"/>
          <w:sz w:val="36"/>
          <w:szCs w:val="36"/>
        </w:rPr>
        <w:t>According to </w:t>
      </w:r>
      <w:proofErr w:type="spellStart"/>
      <w:r w:rsidRPr="00C0216A">
        <w:rPr>
          <w:color w:val="000000"/>
          <w:sz w:val="36"/>
          <w:szCs w:val="36"/>
        </w:rPr>
        <w:t>Ilmudeen</w:t>
      </w:r>
      <w:proofErr w:type="spellEnd"/>
      <w:r w:rsidRPr="00C0216A">
        <w:rPr>
          <w:color w:val="000000"/>
          <w:sz w:val="36"/>
          <w:szCs w:val="36"/>
        </w:rPr>
        <w:t xml:space="preserve"> and Bao (2019), security concerns, privacy risks, and website usability significantly influence customers’ acceptance of internet banking. The study found that trust and website quality can minimize customer concerns regarding perceived risks and encourage banking adoption (</w:t>
      </w:r>
      <w:proofErr w:type="spellStart"/>
      <w:r w:rsidRPr="00C0216A">
        <w:rPr>
          <w:color w:val="000000"/>
          <w:sz w:val="36"/>
          <w:szCs w:val="36"/>
        </w:rPr>
        <w:t>Ilmudeen</w:t>
      </w:r>
      <w:proofErr w:type="spellEnd"/>
      <w:r w:rsidRPr="00C0216A">
        <w:rPr>
          <w:color w:val="000000"/>
          <w:sz w:val="36"/>
          <w:szCs w:val="36"/>
        </w:rPr>
        <w:t xml:space="preserve"> &amp; Bao, 2019).</w:t>
      </w:r>
      <w:r w:rsidR="002951CE" w:rsidRPr="004D519A">
        <w:rPr>
          <w:rStyle w:val="Heading1Char"/>
          <w:color w:val="000000"/>
          <w:sz w:val="36"/>
          <w:szCs w:val="36"/>
        </w:rPr>
        <w:t xml:space="preserve"> </w:t>
      </w:r>
      <w:r w:rsidR="002951CE" w:rsidRPr="005B7AC4">
        <w:rPr>
          <w:rStyle w:val="Strong"/>
          <w:rFonts w:eastAsiaTheme="majorEastAsia"/>
          <w:b w:val="0"/>
          <w:bCs w:val="0"/>
          <w:color w:val="000000"/>
          <w:sz w:val="36"/>
          <w:szCs w:val="36"/>
        </w:rPr>
        <w:t>Kaur and Arora (2020)</w:t>
      </w:r>
      <w:r w:rsidR="002951CE" w:rsidRPr="004D519A">
        <w:rPr>
          <w:rStyle w:val="apple-converted-space"/>
          <w:rFonts w:ascii="-webkit-standard" w:eastAsiaTheme="majorEastAsia" w:hAnsi="-webkit-standard"/>
          <w:color w:val="000000"/>
          <w:sz w:val="36"/>
          <w:szCs w:val="36"/>
        </w:rPr>
        <w:t> </w:t>
      </w:r>
      <w:r w:rsidR="002951CE" w:rsidRPr="004D519A">
        <w:rPr>
          <w:rFonts w:ascii="-webkit-standard" w:hAnsi="-webkit-standard"/>
          <w:color w:val="000000"/>
          <w:sz w:val="36"/>
          <w:szCs w:val="36"/>
        </w:rPr>
        <w:t>explained that perceived risk negatively affects customers’ behavioral intention toward online banking, while trust moderates this relationship.</w:t>
      </w:r>
      <w:r w:rsidR="002951CE" w:rsidRPr="004D519A">
        <w:rPr>
          <w:rStyle w:val="apple-converted-space"/>
          <w:rFonts w:ascii="-webkit-standard" w:eastAsiaTheme="majorEastAsia" w:hAnsi="-webkit-standard"/>
          <w:color w:val="000000"/>
          <w:sz w:val="36"/>
          <w:szCs w:val="36"/>
        </w:rPr>
        <w:t> </w:t>
      </w:r>
      <w:r w:rsidR="001A32E2" w:rsidRPr="004D519A">
        <w:rPr>
          <w:rFonts w:ascii="-webkit-standard" w:hAnsi="-webkit-standard"/>
          <w:color w:val="000000"/>
          <w:sz w:val="36"/>
          <w:szCs w:val="36"/>
        </w:rPr>
        <w:t>Additionally,</w:t>
      </w:r>
      <w:r w:rsidR="001A32E2" w:rsidRPr="004D519A">
        <w:rPr>
          <w:rStyle w:val="apple-converted-space"/>
          <w:rFonts w:ascii="-webkit-standard" w:eastAsiaTheme="majorEastAsia" w:hAnsi="-webkit-standard"/>
          <w:color w:val="000000"/>
          <w:sz w:val="36"/>
          <w:szCs w:val="36"/>
        </w:rPr>
        <w:t> </w:t>
      </w:r>
      <w:r w:rsidR="001A32E2" w:rsidRPr="005B7AC4">
        <w:rPr>
          <w:rStyle w:val="Strong"/>
          <w:rFonts w:eastAsiaTheme="majorEastAsia"/>
          <w:b w:val="0"/>
          <w:bCs w:val="0"/>
          <w:color w:val="000000"/>
          <w:sz w:val="36"/>
          <w:szCs w:val="36"/>
        </w:rPr>
        <w:t>Yadav et al. (2019)</w:t>
      </w:r>
      <w:r w:rsidR="001A32E2" w:rsidRPr="004D519A">
        <w:rPr>
          <w:rStyle w:val="apple-converted-space"/>
          <w:rFonts w:ascii="-webkit-standard" w:eastAsiaTheme="majorEastAsia" w:hAnsi="-webkit-standard"/>
          <w:color w:val="000000"/>
          <w:sz w:val="36"/>
          <w:szCs w:val="36"/>
        </w:rPr>
        <w:t> </w:t>
      </w:r>
      <w:r w:rsidR="001A32E2" w:rsidRPr="004D519A">
        <w:rPr>
          <w:rFonts w:ascii="-webkit-standard" w:hAnsi="-webkit-standard"/>
          <w:color w:val="000000"/>
          <w:sz w:val="36"/>
          <w:szCs w:val="36"/>
        </w:rPr>
        <w:t xml:space="preserve">found that perceived security risk negatively impacts internet banking adoption, while perceived usefulness and ease of use positively influence customer intention. </w:t>
      </w:r>
      <w:r w:rsidRPr="00C0216A">
        <w:rPr>
          <w:color w:val="000000"/>
          <w:sz w:val="36"/>
          <w:szCs w:val="36"/>
        </w:rPr>
        <w:t>Similarly, </w:t>
      </w:r>
      <w:proofErr w:type="spellStart"/>
      <w:r w:rsidRPr="00C0216A">
        <w:rPr>
          <w:color w:val="000000"/>
          <w:sz w:val="36"/>
          <w:szCs w:val="36"/>
        </w:rPr>
        <w:t>Almaiah</w:t>
      </w:r>
      <w:proofErr w:type="spellEnd"/>
      <w:r w:rsidRPr="00C0216A">
        <w:rPr>
          <w:color w:val="000000"/>
          <w:sz w:val="36"/>
          <w:szCs w:val="36"/>
        </w:rPr>
        <w:t xml:space="preserve"> et al. (2022) found that perceived risk negatively affects customer adoption of internet banking, while trust and perceived usefulness positively influence customers’ behavioral intentions. Banks that communicate security measures effectively can reduce customer anxiety and strengthen trust in digital services (</w:t>
      </w:r>
      <w:proofErr w:type="spellStart"/>
      <w:r w:rsidRPr="00C0216A">
        <w:rPr>
          <w:color w:val="000000"/>
          <w:sz w:val="36"/>
          <w:szCs w:val="36"/>
        </w:rPr>
        <w:t>Almaiah</w:t>
      </w:r>
      <w:proofErr w:type="spellEnd"/>
      <w:r w:rsidRPr="00C0216A">
        <w:rPr>
          <w:color w:val="000000"/>
          <w:sz w:val="36"/>
          <w:szCs w:val="36"/>
        </w:rPr>
        <w:t xml:space="preserve"> et al., 2022</w:t>
      </w:r>
      <w:proofErr w:type="gramStart"/>
      <w:r w:rsidRPr="00C0216A">
        <w:rPr>
          <w:color w:val="000000"/>
          <w:sz w:val="36"/>
          <w:szCs w:val="36"/>
        </w:rPr>
        <w:t>)</w:t>
      </w:r>
      <w:r w:rsidR="00C37E94" w:rsidRPr="004D519A">
        <w:rPr>
          <w:color w:val="000000"/>
          <w:sz w:val="36"/>
          <w:szCs w:val="36"/>
        </w:rPr>
        <w:t>.</w:t>
      </w:r>
      <w:r w:rsidR="0092024C" w:rsidRPr="004D519A">
        <w:rPr>
          <w:color w:val="000000"/>
          <w:sz w:val="36"/>
          <w:szCs w:val="36"/>
        </w:rPr>
        <w:t>According</w:t>
      </w:r>
      <w:proofErr w:type="gramEnd"/>
      <w:r w:rsidR="0092024C" w:rsidRPr="004D519A">
        <w:rPr>
          <w:color w:val="000000"/>
          <w:sz w:val="36"/>
          <w:szCs w:val="36"/>
        </w:rPr>
        <w:t xml:space="preserve"> to</w:t>
      </w:r>
      <w:r w:rsidR="0092024C" w:rsidRPr="004D519A">
        <w:rPr>
          <w:rStyle w:val="apple-converted-space"/>
          <w:rFonts w:eastAsiaTheme="majorEastAsia"/>
          <w:color w:val="000000"/>
          <w:sz w:val="36"/>
          <w:szCs w:val="36"/>
        </w:rPr>
        <w:t> </w:t>
      </w:r>
      <w:r w:rsidR="0092024C" w:rsidRPr="005B7AC4">
        <w:rPr>
          <w:rStyle w:val="Strong"/>
          <w:rFonts w:eastAsiaTheme="majorEastAsia"/>
          <w:b w:val="0"/>
          <w:bCs w:val="0"/>
          <w:color w:val="000000"/>
          <w:sz w:val="36"/>
          <w:szCs w:val="36"/>
        </w:rPr>
        <w:t>Ismail et al. (2018)</w:t>
      </w:r>
      <w:r w:rsidR="0092024C" w:rsidRPr="005B7AC4">
        <w:rPr>
          <w:b/>
          <w:bCs/>
          <w:color w:val="000000"/>
          <w:sz w:val="36"/>
          <w:szCs w:val="36"/>
        </w:rPr>
        <w:t>,</w:t>
      </w:r>
      <w:r w:rsidR="0092024C" w:rsidRPr="004D519A">
        <w:rPr>
          <w:color w:val="000000"/>
          <w:sz w:val="36"/>
          <w:szCs w:val="36"/>
        </w:rPr>
        <w:t xml:space="preserve"> perceived security strongly affects customer trust in fintech and online banking adoption.</w:t>
      </w:r>
      <w:r w:rsidR="005B7AC4">
        <w:rPr>
          <w:color w:val="000000"/>
          <w:sz w:val="36"/>
          <w:szCs w:val="36"/>
        </w:rPr>
        <w:t xml:space="preserve"> </w:t>
      </w:r>
      <w:r w:rsidR="0092024C" w:rsidRPr="004D519A">
        <w:rPr>
          <w:color w:val="000000"/>
          <w:sz w:val="36"/>
          <w:szCs w:val="36"/>
        </w:rPr>
        <w:t>Likewise,</w:t>
      </w:r>
      <w:r w:rsidR="0092024C" w:rsidRPr="004D519A">
        <w:rPr>
          <w:rStyle w:val="apple-converted-space"/>
          <w:rFonts w:eastAsiaTheme="majorEastAsia"/>
          <w:color w:val="000000"/>
          <w:sz w:val="36"/>
          <w:szCs w:val="36"/>
        </w:rPr>
        <w:t> </w:t>
      </w:r>
      <w:r w:rsidR="0092024C" w:rsidRPr="005B7AC4">
        <w:rPr>
          <w:rStyle w:val="Strong"/>
          <w:rFonts w:eastAsiaTheme="majorEastAsia"/>
          <w:b w:val="0"/>
          <w:bCs w:val="0"/>
          <w:color w:val="000000"/>
          <w:sz w:val="36"/>
          <w:szCs w:val="36"/>
        </w:rPr>
        <w:t>Kumar et al. (2017)</w:t>
      </w:r>
      <w:r w:rsidR="0092024C" w:rsidRPr="005B7AC4">
        <w:rPr>
          <w:rStyle w:val="apple-converted-space"/>
          <w:rFonts w:eastAsiaTheme="majorEastAsia"/>
          <w:b/>
          <w:bCs/>
          <w:color w:val="000000"/>
          <w:sz w:val="36"/>
          <w:szCs w:val="36"/>
        </w:rPr>
        <w:t> </w:t>
      </w:r>
      <w:r w:rsidR="0092024C" w:rsidRPr="004D519A">
        <w:rPr>
          <w:color w:val="000000"/>
          <w:sz w:val="36"/>
          <w:szCs w:val="36"/>
        </w:rPr>
        <w:t xml:space="preserve">explained that customers’ behavioral intention toward mobile banking is influenced by technological security and trust. </w:t>
      </w:r>
    </w:p>
    <w:p w14:paraId="203E6612" w14:textId="77777777" w:rsidR="00004152" w:rsidRPr="004D519A" w:rsidRDefault="00004152" w:rsidP="00004152">
      <w:pPr>
        <w:pStyle w:val="Heading2"/>
        <w:rPr>
          <w:color w:val="000000"/>
          <w:sz w:val="36"/>
          <w:szCs w:val="36"/>
        </w:rPr>
      </w:pPr>
      <w:r w:rsidRPr="004D519A">
        <w:rPr>
          <w:color w:val="000000"/>
          <w:sz w:val="36"/>
          <w:szCs w:val="36"/>
        </w:rPr>
        <w:t>Initial Trust and Mobile Banking Adoption</w:t>
      </w:r>
    </w:p>
    <w:p w14:paraId="37011903" w14:textId="1561F921" w:rsidR="00004152" w:rsidRPr="004D519A" w:rsidRDefault="00004152" w:rsidP="00004152">
      <w:pPr>
        <w:pStyle w:val="NormalWeb"/>
        <w:rPr>
          <w:color w:val="000000"/>
          <w:sz w:val="36"/>
          <w:szCs w:val="36"/>
        </w:rPr>
      </w:pPr>
      <w:r w:rsidRPr="00D9303E">
        <w:rPr>
          <w:rStyle w:val="Strong"/>
          <w:rFonts w:eastAsiaTheme="majorEastAsia"/>
          <w:b w:val="0"/>
          <w:bCs w:val="0"/>
          <w:color w:val="000000"/>
          <w:sz w:val="36"/>
          <w:szCs w:val="36"/>
        </w:rPr>
        <w:t>Sun et al. (2017)</w:t>
      </w:r>
      <w:r w:rsidRPr="004D519A">
        <w:rPr>
          <w:rStyle w:val="apple-converted-space"/>
          <w:rFonts w:eastAsiaTheme="majorEastAsia"/>
          <w:color w:val="000000"/>
          <w:sz w:val="36"/>
          <w:szCs w:val="36"/>
        </w:rPr>
        <w:t> </w:t>
      </w:r>
      <w:r w:rsidRPr="004D519A">
        <w:rPr>
          <w:color w:val="000000"/>
          <w:sz w:val="36"/>
          <w:szCs w:val="36"/>
        </w:rPr>
        <w:t xml:space="preserve">found that initial trust significantly affects mobile banking adoption. Their study identified structure assurance, information quality, perceived ease of use, and user experience as important determinants of customer trust. </w:t>
      </w:r>
    </w:p>
    <w:p w14:paraId="330AFF00" w14:textId="151BF3A0" w:rsidR="00C0216A" w:rsidRPr="00C0216A" w:rsidRDefault="00C0216A" w:rsidP="00C37E94">
      <w:pPr>
        <w:spacing w:before="100" w:beforeAutospacing="1" w:after="100" w:afterAutospacing="1"/>
        <w:outlineLvl w:val="1"/>
        <w:rPr>
          <w:color w:val="000000"/>
          <w:sz w:val="36"/>
          <w:szCs w:val="36"/>
        </w:rPr>
      </w:pPr>
      <w:r w:rsidRPr="00C0216A">
        <w:rPr>
          <w:color w:val="000000"/>
          <w:sz w:val="36"/>
          <w:szCs w:val="36"/>
        </w:rPr>
        <w:t>Customer Perception and Digital Banking Adoption</w:t>
      </w:r>
    </w:p>
    <w:p w14:paraId="79FDA505" w14:textId="5D7A78EA" w:rsidR="005A339E" w:rsidRPr="004D519A" w:rsidRDefault="00C0216A" w:rsidP="005A339E">
      <w:pPr>
        <w:pStyle w:val="NormalWeb"/>
        <w:rPr>
          <w:rStyle w:val="apple-converted-space"/>
          <w:rFonts w:eastAsiaTheme="majorEastAsia"/>
          <w:color w:val="000000"/>
          <w:sz w:val="36"/>
          <w:szCs w:val="36"/>
        </w:rPr>
      </w:pPr>
      <w:r w:rsidRPr="00C0216A">
        <w:rPr>
          <w:color w:val="000000"/>
          <w:sz w:val="36"/>
          <w:szCs w:val="36"/>
        </w:rPr>
        <w:t xml:space="preserve">Tertia and </w:t>
      </w:r>
      <w:proofErr w:type="spellStart"/>
      <w:r w:rsidRPr="00C0216A">
        <w:rPr>
          <w:color w:val="000000"/>
          <w:sz w:val="36"/>
          <w:szCs w:val="36"/>
        </w:rPr>
        <w:t>Nurbasari</w:t>
      </w:r>
      <w:proofErr w:type="spellEnd"/>
      <w:r w:rsidRPr="00C0216A">
        <w:rPr>
          <w:color w:val="000000"/>
          <w:sz w:val="36"/>
          <w:szCs w:val="36"/>
        </w:rPr>
        <w:t xml:space="preserve"> (2022) argued that customers who perceive digital banking platforms as easy to use and secure are more likely to trust and adopt such services. Similarly, Jeon (2021) emphasized that trust and security </w:t>
      </w:r>
      <w:proofErr w:type="gramStart"/>
      <w:r w:rsidR="00AA0C3D" w:rsidRPr="004D519A">
        <w:rPr>
          <w:rFonts w:ascii="-webkit-standard" w:hAnsi="-webkit-standard"/>
          <w:color w:val="000000"/>
          <w:sz w:val="36"/>
          <w:szCs w:val="36"/>
        </w:rPr>
        <w:t>In</w:t>
      </w:r>
      <w:proofErr w:type="gramEnd"/>
      <w:r w:rsidR="00AA0C3D" w:rsidRPr="004D519A">
        <w:rPr>
          <w:rFonts w:ascii="-webkit-standard" w:hAnsi="-webkit-standard"/>
          <w:color w:val="000000"/>
          <w:sz w:val="36"/>
          <w:szCs w:val="36"/>
        </w:rPr>
        <w:t xml:space="preserve"> addition,</w:t>
      </w:r>
      <w:r w:rsidR="00AA0C3D" w:rsidRPr="004D519A">
        <w:rPr>
          <w:rStyle w:val="apple-converted-space"/>
          <w:rFonts w:ascii="-webkit-standard" w:eastAsiaTheme="majorEastAsia" w:hAnsi="-webkit-standard"/>
          <w:color w:val="000000"/>
          <w:sz w:val="36"/>
          <w:szCs w:val="36"/>
        </w:rPr>
        <w:t> </w:t>
      </w:r>
      <w:r w:rsidR="00AA0C3D" w:rsidRPr="00D9303E">
        <w:rPr>
          <w:rStyle w:val="Strong"/>
          <w:rFonts w:eastAsiaTheme="majorEastAsia"/>
          <w:b w:val="0"/>
          <w:bCs w:val="0"/>
          <w:color w:val="000000"/>
          <w:sz w:val="36"/>
          <w:szCs w:val="36"/>
        </w:rPr>
        <w:t>Trivedi (2019)</w:t>
      </w:r>
      <w:r w:rsidR="00AA0C3D" w:rsidRPr="00D9303E">
        <w:rPr>
          <w:rStyle w:val="apple-converted-space"/>
          <w:rFonts w:ascii="-webkit-standard" w:eastAsiaTheme="majorEastAsia" w:hAnsi="-webkit-standard"/>
          <w:b/>
          <w:bCs/>
          <w:color w:val="000000"/>
          <w:sz w:val="36"/>
          <w:szCs w:val="36"/>
        </w:rPr>
        <w:t> </w:t>
      </w:r>
      <w:r w:rsidR="00AA0C3D" w:rsidRPr="004D519A">
        <w:rPr>
          <w:rFonts w:ascii="-webkit-standard" w:hAnsi="-webkit-standard"/>
          <w:color w:val="000000"/>
          <w:sz w:val="36"/>
          <w:szCs w:val="36"/>
        </w:rPr>
        <w:t>found that perceived risk affects customer experience in digital financial systems. Customers who perceive lower risks tend to develop stronger emotional attachment and trust toward digital financial service providers.</w:t>
      </w:r>
      <w:r w:rsidR="005A339E" w:rsidRPr="004D519A">
        <w:rPr>
          <w:rStyle w:val="apple-converted-space"/>
          <w:rFonts w:eastAsiaTheme="majorEastAsia"/>
          <w:color w:val="000000"/>
          <w:sz w:val="36"/>
          <w:szCs w:val="36"/>
        </w:rPr>
        <w:t> </w:t>
      </w:r>
      <w:r w:rsidR="005A339E" w:rsidRPr="00D9303E">
        <w:rPr>
          <w:rStyle w:val="Strong"/>
          <w:rFonts w:eastAsiaTheme="majorEastAsia"/>
          <w:b w:val="0"/>
          <w:bCs w:val="0"/>
          <w:color w:val="000000"/>
          <w:sz w:val="36"/>
          <w:szCs w:val="36"/>
        </w:rPr>
        <w:t xml:space="preserve">Tertia and </w:t>
      </w:r>
      <w:proofErr w:type="spellStart"/>
      <w:r w:rsidR="005A339E" w:rsidRPr="00D9303E">
        <w:rPr>
          <w:rStyle w:val="Strong"/>
          <w:rFonts w:eastAsiaTheme="majorEastAsia"/>
          <w:b w:val="0"/>
          <w:bCs w:val="0"/>
          <w:color w:val="000000"/>
          <w:sz w:val="36"/>
          <w:szCs w:val="36"/>
        </w:rPr>
        <w:t>Nurbasari</w:t>
      </w:r>
      <w:proofErr w:type="spellEnd"/>
      <w:r w:rsidR="005A339E" w:rsidRPr="00D9303E">
        <w:rPr>
          <w:rStyle w:val="Strong"/>
          <w:rFonts w:eastAsiaTheme="majorEastAsia"/>
          <w:b w:val="0"/>
          <w:bCs w:val="0"/>
          <w:color w:val="000000"/>
          <w:sz w:val="36"/>
          <w:szCs w:val="36"/>
        </w:rPr>
        <w:t xml:space="preserve"> (2022)</w:t>
      </w:r>
      <w:r w:rsidR="005A339E" w:rsidRPr="00D9303E">
        <w:rPr>
          <w:rStyle w:val="apple-converted-space"/>
          <w:rFonts w:eastAsiaTheme="majorEastAsia"/>
          <w:b/>
          <w:bCs/>
          <w:color w:val="000000"/>
          <w:sz w:val="36"/>
          <w:szCs w:val="36"/>
        </w:rPr>
        <w:t> </w:t>
      </w:r>
      <w:r w:rsidR="005A339E" w:rsidRPr="004D519A">
        <w:rPr>
          <w:color w:val="000000"/>
          <w:sz w:val="36"/>
          <w:szCs w:val="36"/>
        </w:rPr>
        <w:t>highlighted that perceived usefulness, ease of use, and security positively influence trust, which ultimately increases customer intention to adopt mobile banking applications.</w:t>
      </w:r>
      <w:r w:rsidR="005A339E" w:rsidRPr="004D519A">
        <w:rPr>
          <w:rStyle w:val="apple-converted-space"/>
          <w:rFonts w:eastAsiaTheme="majorEastAsia"/>
          <w:color w:val="000000"/>
          <w:sz w:val="36"/>
          <w:szCs w:val="36"/>
        </w:rPr>
        <w:t> </w:t>
      </w:r>
    </w:p>
    <w:p w14:paraId="357EB0EE" w14:textId="77777777" w:rsidR="005358B4" w:rsidRPr="004D519A" w:rsidRDefault="005358B4" w:rsidP="005358B4">
      <w:pPr>
        <w:pStyle w:val="Heading3"/>
        <w:rPr>
          <w:color w:val="000000"/>
          <w:sz w:val="36"/>
          <w:szCs w:val="36"/>
        </w:rPr>
      </w:pPr>
      <w:r w:rsidRPr="004D519A">
        <w:rPr>
          <w:color w:val="000000"/>
          <w:sz w:val="36"/>
          <w:szCs w:val="36"/>
        </w:rPr>
        <w:t>Digital Banking Adoption and Customer Trust</w:t>
      </w:r>
    </w:p>
    <w:p w14:paraId="0898B590" w14:textId="72B7F1FB" w:rsidR="005358B4" w:rsidRPr="004D519A" w:rsidRDefault="005358B4" w:rsidP="005358B4">
      <w:pPr>
        <w:pStyle w:val="NormalWeb"/>
        <w:rPr>
          <w:color w:val="000000"/>
          <w:sz w:val="36"/>
          <w:szCs w:val="36"/>
        </w:rPr>
      </w:pPr>
      <w:r w:rsidRPr="004D519A">
        <w:rPr>
          <w:color w:val="000000"/>
          <w:sz w:val="36"/>
          <w:szCs w:val="36"/>
        </w:rPr>
        <w:t xml:space="preserve">A study </w:t>
      </w:r>
      <w:r w:rsidRPr="00D9303E">
        <w:rPr>
          <w:color w:val="000000"/>
          <w:sz w:val="36"/>
          <w:szCs w:val="36"/>
        </w:rPr>
        <w:t>by</w:t>
      </w:r>
      <w:r w:rsidRPr="00D9303E">
        <w:rPr>
          <w:rStyle w:val="apple-converted-space"/>
          <w:rFonts w:eastAsiaTheme="majorEastAsia"/>
          <w:color w:val="000000"/>
          <w:sz w:val="36"/>
          <w:szCs w:val="36"/>
        </w:rPr>
        <w:t> </w:t>
      </w:r>
      <w:proofErr w:type="spellStart"/>
      <w:r w:rsidRPr="00D9303E">
        <w:rPr>
          <w:rStyle w:val="Strong"/>
          <w:rFonts w:eastAsiaTheme="majorEastAsia"/>
          <w:b w:val="0"/>
          <w:bCs w:val="0"/>
          <w:color w:val="000000"/>
          <w:sz w:val="36"/>
          <w:szCs w:val="36"/>
        </w:rPr>
        <w:t>Bekamiri</w:t>
      </w:r>
      <w:proofErr w:type="spellEnd"/>
      <w:r w:rsidRPr="00D9303E">
        <w:rPr>
          <w:rStyle w:val="Strong"/>
          <w:rFonts w:eastAsiaTheme="majorEastAsia"/>
          <w:b w:val="0"/>
          <w:bCs w:val="0"/>
          <w:color w:val="000000"/>
          <w:sz w:val="36"/>
          <w:szCs w:val="36"/>
        </w:rPr>
        <w:t xml:space="preserve"> et al. (2021)</w:t>
      </w:r>
      <w:r w:rsidRPr="004D519A">
        <w:rPr>
          <w:rStyle w:val="apple-converted-space"/>
          <w:rFonts w:eastAsiaTheme="majorEastAsia"/>
          <w:color w:val="000000"/>
          <w:sz w:val="36"/>
          <w:szCs w:val="36"/>
        </w:rPr>
        <w:t> </w:t>
      </w:r>
      <w:r w:rsidRPr="004D519A">
        <w:rPr>
          <w:color w:val="000000"/>
          <w:sz w:val="36"/>
          <w:szCs w:val="36"/>
        </w:rPr>
        <w:t>emphasized that reliability and trust are critical components in internet banking, as customers tend to avoid digital financial systems when concerns about fraud and information misuse exist. Similarly,</w:t>
      </w:r>
      <w:r w:rsidRPr="004D519A">
        <w:rPr>
          <w:rStyle w:val="apple-converted-space"/>
          <w:rFonts w:eastAsiaTheme="majorEastAsia"/>
          <w:color w:val="000000"/>
          <w:sz w:val="36"/>
          <w:szCs w:val="36"/>
        </w:rPr>
        <w:t> </w:t>
      </w:r>
      <w:r w:rsidRPr="00D9303E">
        <w:rPr>
          <w:rStyle w:val="Strong"/>
          <w:rFonts w:eastAsiaTheme="majorEastAsia"/>
          <w:b w:val="0"/>
          <w:bCs w:val="0"/>
          <w:color w:val="000000"/>
          <w:sz w:val="36"/>
          <w:szCs w:val="36"/>
        </w:rPr>
        <w:t>Siyal et al. (2019)</w:t>
      </w:r>
      <w:r w:rsidRPr="004D519A">
        <w:rPr>
          <w:rStyle w:val="apple-converted-space"/>
          <w:rFonts w:eastAsiaTheme="majorEastAsia"/>
          <w:color w:val="000000"/>
          <w:sz w:val="36"/>
          <w:szCs w:val="36"/>
        </w:rPr>
        <w:t> </w:t>
      </w:r>
      <w:r w:rsidRPr="004D519A">
        <w:rPr>
          <w:color w:val="000000"/>
          <w:sz w:val="36"/>
          <w:szCs w:val="36"/>
        </w:rPr>
        <w:t>found that customer trust significantly influences mobile banking acceptance and customer loyalty.</w:t>
      </w:r>
    </w:p>
    <w:p w14:paraId="4C5FB7EC" w14:textId="77777777" w:rsidR="00031BAC" w:rsidRPr="004D519A" w:rsidRDefault="00031BAC" w:rsidP="00031BAC">
      <w:pPr>
        <w:pStyle w:val="Heading3"/>
        <w:rPr>
          <w:color w:val="000000"/>
          <w:sz w:val="36"/>
          <w:szCs w:val="36"/>
        </w:rPr>
      </w:pPr>
      <w:r w:rsidRPr="004D519A">
        <w:rPr>
          <w:color w:val="000000"/>
          <w:sz w:val="36"/>
          <w:szCs w:val="36"/>
        </w:rPr>
        <w:t>Perceived Security and Customer Confidence</w:t>
      </w:r>
    </w:p>
    <w:p w14:paraId="59089DC9" w14:textId="77777777" w:rsidR="00DF626C" w:rsidRPr="004D519A" w:rsidRDefault="00031BAC" w:rsidP="00DF626C">
      <w:pPr>
        <w:pStyle w:val="NormalWeb"/>
        <w:rPr>
          <w:rFonts w:ascii="-webkit-standard" w:hAnsi="-webkit-standard"/>
          <w:color w:val="000000"/>
          <w:sz w:val="36"/>
          <w:szCs w:val="36"/>
        </w:rPr>
      </w:pPr>
      <w:proofErr w:type="spellStart"/>
      <w:r w:rsidRPr="008A6B0F">
        <w:rPr>
          <w:rStyle w:val="Strong"/>
          <w:rFonts w:eastAsiaTheme="majorEastAsia"/>
          <w:b w:val="0"/>
          <w:bCs w:val="0"/>
          <w:color w:val="000000"/>
          <w:sz w:val="36"/>
          <w:szCs w:val="36"/>
        </w:rPr>
        <w:t>Apaua</w:t>
      </w:r>
      <w:proofErr w:type="spellEnd"/>
      <w:r w:rsidRPr="008A6B0F">
        <w:rPr>
          <w:rStyle w:val="Strong"/>
          <w:rFonts w:eastAsiaTheme="majorEastAsia"/>
          <w:b w:val="0"/>
          <w:bCs w:val="0"/>
          <w:color w:val="000000"/>
          <w:sz w:val="36"/>
          <w:szCs w:val="36"/>
        </w:rPr>
        <w:t xml:space="preserve"> and Lallie (2022)</w:t>
      </w:r>
      <w:r w:rsidRPr="004D519A">
        <w:rPr>
          <w:rStyle w:val="apple-converted-space"/>
          <w:rFonts w:eastAsiaTheme="majorEastAsia"/>
          <w:color w:val="000000"/>
          <w:sz w:val="36"/>
          <w:szCs w:val="36"/>
        </w:rPr>
        <w:t> </w:t>
      </w:r>
      <w:r w:rsidRPr="004D519A">
        <w:rPr>
          <w:color w:val="000000"/>
          <w:sz w:val="36"/>
          <w:szCs w:val="36"/>
        </w:rPr>
        <w:t xml:space="preserve">found that perceived security, institutional trust, and technology trust significantly influence users’ intention to adopt mobile banking applications. </w:t>
      </w:r>
      <w:r w:rsidR="00EA6053" w:rsidRPr="008A6B0F">
        <w:rPr>
          <w:rStyle w:val="Strong"/>
          <w:rFonts w:eastAsiaTheme="majorEastAsia"/>
          <w:b w:val="0"/>
          <w:bCs w:val="0"/>
          <w:color w:val="000000"/>
          <w:sz w:val="36"/>
          <w:szCs w:val="36"/>
        </w:rPr>
        <w:t xml:space="preserve">Thusi and </w:t>
      </w:r>
      <w:proofErr w:type="spellStart"/>
      <w:r w:rsidR="00EA6053" w:rsidRPr="008A6B0F">
        <w:rPr>
          <w:rStyle w:val="Strong"/>
          <w:rFonts w:eastAsiaTheme="majorEastAsia"/>
          <w:b w:val="0"/>
          <w:bCs w:val="0"/>
          <w:color w:val="000000"/>
          <w:sz w:val="36"/>
          <w:szCs w:val="36"/>
        </w:rPr>
        <w:t>Maduku</w:t>
      </w:r>
      <w:proofErr w:type="spellEnd"/>
      <w:r w:rsidR="00EA6053" w:rsidRPr="008A6B0F">
        <w:rPr>
          <w:rStyle w:val="Strong"/>
          <w:rFonts w:eastAsiaTheme="majorEastAsia"/>
          <w:b w:val="0"/>
          <w:bCs w:val="0"/>
          <w:color w:val="000000"/>
          <w:sz w:val="36"/>
          <w:szCs w:val="36"/>
        </w:rPr>
        <w:t xml:space="preserve"> (2019)</w:t>
      </w:r>
      <w:r w:rsidR="00EA6053" w:rsidRPr="004D519A">
        <w:rPr>
          <w:rStyle w:val="apple-converted-space"/>
          <w:rFonts w:ascii="-webkit-standard" w:eastAsiaTheme="majorEastAsia" w:hAnsi="-webkit-standard"/>
          <w:color w:val="000000"/>
          <w:sz w:val="36"/>
          <w:szCs w:val="36"/>
        </w:rPr>
        <w:t> </w:t>
      </w:r>
      <w:r w:rsidR="00EA6053" w:rsidRPr="004D519A">
        <w:rPr>
          <w:rFonts w:ascii="-webkit-standard" w:hAnsi="-webkit-standard"/>
          <w:color w:val="000000"/>
          <w:sz w:val="36"/>
          <w:szCs w:val="36"/>
        </w:rPr>
        <w:t xml:space="preserve">investigated perceived risk among mobile banking users and found that higher levels of perceived risk negatively affect mobile banking usage behavior. </w:t>
      </w:r>
    </w:p>
    <w:p w14:paraId="0A6AA6E0" w14:textId="6F7AE74E" w:rsidR="005D008B" w:rsidRPr="004D519A" w:rsidRDefault="005D008B" w:rsidP="00DF626C">
      <w:pPr>
        <w:pStyle w:val="NormalWeb"/>
        <w:rPr>
          <w:color w:val="000000"/>
          <w:sz w:val="36"/>
          <w:szCs w:val="36"/>
        </w:rPr>
      </w:pPr>
      <w:r w:rsidRPr="004D519A">
        <w:rPr>
          <w:color w:val="000000"/>
          <w:sz w:val="36"/>
          <w:szCs w:val="36"/>
        </w:rPr>
        <w:t>Attitude Toward Mobile Banking Usage</w:t>
      </w:r>
    </w:p>
    <w:p w14:paraId="1D3648AE" w14:textId="085EE8CF" w:rsidR="005D008B" w:rsidRPr="004D519A" w:rsidRDefault="005D008B" w:rsidP="005D008B">
      <w:pPr>
        <w:pStyle w:val="NormalWeb"/>
        <w:rPr>
          <w:color w:val="000000"/>
          <w:sz w:val="36"/>
          <w:szCs w:val="36"/>
        </w:rPr>
      </w:pPr>
      <w:proofErr w:type="spellStart"/>
      <w:r w:rsidRPr="008A6B0F">
        <w:rPr>
          <w:rStyle w:val="Strong"/>
          <w:rFonts w:eastAsiaTheme="majorEastAsia"/>
          <w:b w:val="0"/>
          <w:bCs w:val="0"/>
          <w:color w:val="000000"/>
          <w:sz w:val="36"/>
          <w:szCs w:val="36"/>
        </w:rPr>
        <w:t>Chakiso</w:t>
      </w:r>
      <w:proofErr w:type="spellEnd"/>
      <w:r w:rsidRPr="008A6B0F">
        <w:rPr>
          <w:rStyle w:val="Strong"/>
          <w:rFonts w:eastAsiaTheme="majorEastAsia"/>
          <w:b w:val="0"/>
          <w:bCs w:val="0"/>
          <w:color w:val="000000"/>
          <w:sz w:val="36"/>
          <w:szCs w:val="36"/>
        </w:rPr>
        <w:t xml:space="preserve"> (2019)</w:t>
      </w:r>
      <w:r w:rsidRPr="004D519A">
        <w:rPr>
          <w:rStyle w:val="apple-converted-space"/>
          <w:rFonts w:eastAsiaTheme="majorEastAsia"/>
          <w:color w:val="000000"/>
          <w:sz w:val="36"/>
          <w:szCs w:val="36"/>
        </w:rPr>
        <w:t> </w:t>
      </w:r>
      <w:r w:rsidRPr="004D519A">
        <w:rPr>
          <w:color w:val="000000"/>
          <w:sz w:val="36"/>
          <w:szCs w:val="36"/>
        </w:rPr>
        <w:t>found that trust, perceived ease of use, and relative advantage positively affect customers’ attitudes toward mobile banking adoption. Additionally,</w:t>
      </w:r>
      <w:r w:rsidRPr="004D519A">
        <w:rPr>
          <w:rStyle w:val="apple-converted-space"/>
          <w:rFonts w:eastAsiaTheme="majorEastAsia"/>
          <w:color w:val="000000"/>
          <w:sz w:val="36"/>
          <w:szCs w:val="36"/>
        </w:rPr>
        <w:t> </w:t>
      </w:r>
      <w:proofErr w:type="spellStart"/>
      <w:r w:rsidRPr="008A6B0F">
        <w:rPr>
          <w:rStyle w:val="Strong"/>
          <w:rFonts w:eastAsiaTheme="majorEastAsia"/>
          <w:b w:val="0"/>
          <w:bCs w:val="0"/>
          <w:color w:val="000000"/>
          <w:sz w:val="36"/>
          <w:szCs w:val="36"/>
        </w:rPr>
        <w:t>Albugami</w:t>
      </w:r>
      <w:proofErr w:type="spellEnd"/>
      <w:r w:rsidRPr="008A6B0F">
        <w:rPr>
          <w:rStyle w:val="Strong"/>
          <w:rFonts w:eastAsiaTheme="majorEastAsia"/>
          <w:b w:val="0"/>
          <w:bCs w:val="0"/>
          <w:color w:val="000000"/>
          <w:sz w:val="36"/>
          <w:szCs w:val="36"/>
        </w:rPr>
        <w:t xml:space="preserve"> (2022)</w:t>
      </w:r>
      <w:r w:rsidRPr="008A6B0F">
        <w:rPr>
          <w:rStyle w:val="apple-converted-space"/>
          <w:rFonts w:eastAsiaTheme="majorEastAsia"/>
          <w:b/>
          <w:bCs/>
          <w:color w:val="000000"/>
          <w:sz w:val="36"/>
          <w:szCs w:val="36"/>
        </w:rPr>
        <w:t> </w:t>
      </w:r>
      <w:r w:rsidRPr="004D519A">
        <w:rPr>
          <w:color w:val="000000"/>
          <w:sz w:val="36"/>
          <w:szCs w:val="36"/>
        </w:rPr>
        <w:t xml:space="preserve">highlighted that trust, technological awareness, and security perception are major drivers of digital banking adoption. </w:t>
      </w:r>
      <w:r w:rsidR="00723AEF" w:rsidRPr="004D519A">
        <w:rPr>
          <w:rFonts w:ascii="-webkit-standard" w:hAnsi="-webkit-standard"/>
          <w:color w:val="000000"/>
          <w:sz w:val="36"/>
          <w:szCs w:val="36"/>
        </w:rPr>
        <w:t>Furthermore,</w:t>
      </w:r>
      <w:r w:rsidR="00723AEF" w:rsidRPr="004D519A">
        <w:rPr>
          <w:rStyle w:val="apple-converted-space"/>
          <w:rFonts w:ascii="-webkit-standard" w:eastAsiaTheme="majorEastAsia" w:hAnsi="-webkit-standard"/>
          <w:color w:val="000000"/>
          <w:sz w:val="36"/>
          <w:szCs w:val="36"/>
        </w:rPr>
        <w:t> </w:t>
      </w:r>
      <w:r w:rsidR="00723AEF" w:rsidRPr="008A6B0F">
        <w:rPr>
          <w:rStyle w:val="Strong"/>
          <w:rFonts w:eastAsiaTheme="majorEastAsia"/>
          <w:b w:val="0"/>
          <w:bCs w:val="0"/>
          <w:color w:val="000000"/>
          <w:sz w:val="36"/>
          <w:szCs w:val="36"/>
        </w:rPr>
        <w:t>Zhang et al. (2023)</w:t>
      </w:r>
      <w:r w:rsidR="00723AEF" w:rsidRPr="004D519A">
        <w:rPr>
          <w:rStyle w:val="apple-converted-space"/>
          <w:rFonts w:ascii="-webkit-standard" w:eastAsiaTheme="majorEastAsia" w:hAnsi="-webkit-standard"/>
          <w:color w:val="000000"/>
          <w:sz w:val="36"/>
          <w:szCs w:val="36"/>
        </w:rPr>
        <w:t> </w:t>
      </w:r>
      <w:r w:rsidR="00723AEF" w:rsidRPr="004D519A">
        <w:rPr>
          <w:rFonts w:ascii="-webkit-standard" w:hAnsi="-webkit-standard"/>
          <w:color w:val="000000"/>
          <w:sz w:val="36"/>
          <w:szCs w:val="36"/>
        </w:rPr>
        <w:t xml:space="preserve">emphasized that data security strongly influences customer trust and customers’ intention to adopt fintech and digital banking services. </w:t>
      </w:r>
      <w:r w:rsidR="0017473A" w:rsidRPr="004D519A">
        <w:rPr>
          <w:rFonts w:ascii="-webkit-standard" w:hAnsi="-webkit-standard"/>
          <w:color w:val="000000"/>
          <w:sz w:val="36"/>
          <w:szCs w:val="36"/>
        </w:rPr>
        <w:t>A 2024 study by</w:t>
      </w:r>
      <w:r w:rsidR="0017473A" w:rsidRPr="004D519A">
        <w:rPr>
          <w:rStyle w:val="apple-converted-space"/>
          <w:rFonts w:ascii="-webkit-standard" w:eastAsiaTheme="majorEastAsia" w:hAnsi="-webkit-standard"/>
          <w:color w:val="000000"/>
          <w:sz w:val="36"/>
          <w:szCs w:val="36"/>
        </w:rPr>
        <w:t> </w:t>
      </w:r>
      <w:r w:rsidR="0017473A" w:rsidRPr="008A6B0F">
        <w:rPr>
          <w:rStyle w:val="Strong"/>
          <w:rFonts w:eastAsiaTheme="majorEastAsia"/>
          <w:b w:val="0"/>
          <w:bCs w:val="0"/>
          <w:color w:val="000000"/>
          <w:sz w:val="36"/>
          <w:szCs w:val="36"/>
        </w:rPr>
        <w:t>Srivastava and Sharma (2024)</w:t>
      </w:r>
      <w:r w:rsidR="0017473A" w:rsidRPr="004D519A">
        <w:rPr>
          <w:rStyle w:val="apple-converted-space"/>
          <w:rFonts w:ascii="-webkit-standard" w:eastAsiaTheme="majorEastAsia" w:hAnsi="-webkit-standard"/>
          <w:color w:val="000000"/>
          <w:sz w:val="36"/>
          <w:szCs w:val="36"/>
        </w:rPr>
        <w:t> </w:t>
      </w:r>
      <w:r w:rsidR="0017473A" w:rsidRPr="004D519A">
        <w:rPr>
          <w:rFonts w:ascii="-webkit-standard" w:hAnsi="-webkit-standard"/>
          <w:color w:val="000000"/>
          <w:sz w:val="36"/>
          <w:szCs w:val="36"/>
        </w:rPr>
        <w:t xml:space="preserve">found that customer trust in digital banking significantly depends on data privacy, security features, and customer satisfaction. </w:t>
      </w:r>
    </w:p>
    <w:p w14:paraId="4A5AE0E7" w14:textId="7DFDA9F6" w:rsidR="00F424A8" w:rsidRPr="004D519A" w:rsidRDefault="00F424A8" w:rsidP="00B76DEE">
      <w:pPr>
        <w:pStyle w:val="Heading2"/>
        <w:rPr>
          <w:color w:val="000000"/>
          <w:sz w:val="36"/>
          <w:szCs w:val="36"/>
        </w:rPr>
      </w:pPr>
      <w:r w:rsidRPr="004D519A">
        <w:rPr>
          <w:color w:val="000000"/>
          <w:sz w:val="36"/>
          <w:szCs w:val="36"/>
        </w:rPr>
        <w:t>Customer Experience and Satisfaction in Digital Banking</w:t>
      </w:r>
    </w:p>
    <w:p w14:paraId="79AE82EE" w14:textId="7DABA26E" w:rsidR="00F424A8" w:rsidRPr="004D519A" w:rsidRDefault="00F424A8" w:rsidP="005D008B">
      <w:pPr>
        <w:pStyle w:val="NormalWeb"/>
        <w:rPr>
          <w:rStyle w:val="apple-converted-space"/>
          <w:color w:val="000000"/>
          <w:sz w:val="36"/>
          <w:szCs w:val="36"/>
        </w:rPr>
      </w:pPr>
      <w:r w:rsidRPr="004D519A">
        <w:rPr>
          <w:color w:val="000000"/>
          <w:sz w:val="36"/>
          <w:szCs w:val="36"/>
        </w:rPr>
        <w:t>According to</w:t>
      </w:r>
      <w:r w:rsidRPr="004D519A">
        <w:rPr>
          <w:rStyle w:val="apple-converted-space"/>
          <w:rFonts w:eastAsiaTheme="majorEastAsia"/>
          <w:color w:val="000000"/>
          <w:sz w:val="36"/>
          <w:szCs w:val="36"/>
        </w:rPr>
        <w:t> </w:t>
      </w:r>
      <w:r w:rsidRPr="008A6B0F">
        <w:rPr>
          <w:rStyle w:val="Strong"/>
          <w:rFonts w:eastAsiaTheme="majorEastAsia"/>
          <w:b w:val="0"/>
          <w:bCs w:val="0"/>
          <w:color w:val="000000"/>
          <w:sz w:val="36"/>
          <w:szCs w:val="36"/>
        </w:rPr>
        <w:t>Verma and Kaur (2023)</w:t>
      </w:r>
      <w:r w:rsidRPr="008A6B0F">
        <w:rPr>
          <w:b/>
          <w:bCs/>
          <w:color w:val="000000"/>
          <w:sz w:val="36"/>
          <w:szCs w:val="36"/>
        </w:rPr>
        <w:t>,</w:t>
      </w:r>
      <w:r w:rsidRPr="004D519A">
        <w:rPr>
          <w:color w:val="000000"/>
          <w:sz w:val="36"/>
          <w:szCs w:val="36"/>
        </w:rPr>
        <w:t xml:space="preserve"> customer experience significantly influences bank image and trust in multichannel banking systems. </w:t>
      </w:r>
      <w:r w:rsidRPr="008A6B0F">
        <w:rPr>
          <w:rStyle w:val="Strong"/>
          <w:rFonts w:eastAsiaTheme="majorEastAsia"/>
          <w:b w:val="0"/>
          <w:bCs w:val="0"/>
          <w:color w:val="000000"/>
          <w:sz w:val="36"/>
          <w:szCs w:val="36"/>
        </w:rPr>
        <w:t>Carbó-Valverde et al. (2024)</w:t>
      </w:r>
      <w:r w:rsidRPr="004D519A">
        <w:rPr>
          <w:rStyle w:val="apple-converted-space"/>
          <w:rFonts w:ascii="-webkit-standard" w:eastAsiaTheme="majorEastAsia" w:hAnsi="-webkit-standard"/>
          <w:color w:val="000000"/>
          <w:sz w:val="36"/>
          <w:szCs w:val="36"/>
        </w:rPr>
        <w:t> </w:t>
      </w:r>
      <w:r w:rsidRPr="004D519A">
        <w:rPr>
          <w:rFonts w:ascii="-webkit-standard" w:hAnsi="-webkit-standard"/>
          <w:color w:val="000000"/>
          <w:sz w:val="36"/>
          <w:szCs w:val="36"/>
        </w:rPr>
        <w:t xml:space="preserve">found that digital innovation positively affects customer perception and satisfaction in banking services. </w:t>
      </w:r>
    </w:p>
    <w:p w14:paraId="790CE6B7" w14:textId="77777777" w:rsidR="005B1418" w:rsidRPr="004D519A" w:rsidRDefault="005B1418" w:rsidP="005B1418">
      <w:pPr>
        <w:pStyle w:val="Heading2"/>
        <w:rPr>
          <w:color w:val="000000"/>
          <w:sz w:val="36"/>
          <w:szCs w:val="36"/>
        </w:rPr>
      </w:pPr>
      <w:r w:rsidRPr="004D519A">
        <w:rPr>
          <w:color w:val="000000"/>
          <w:sz w:val="36"/>
          <w:szCs w:val="36"/>
        </w:rPr>
        <w:t>Perceived Risk in Digital Banking</w:t>
      </w:r>
    </w:p>
    <w:p w14:paraId="4E3F24EB" w14:textId="49F0AE7E" w:rsidR="00C1248F" w:rsidRPr="004D519A" w:rsidRDefault="005B1418" w:rsidP="005B1418">
      <w:pPr>
        <w:pStyle w:val="NormalWeb"/>
        <w:rPr>
          <w:color w:val="000000"/>
          <w:sz w:val="36"/>
          <w:szCs w:val="36"/>
        </w:rPr>
      </w:pPr>
      <w:r w:rsidRPr="008A6B0F">
        <w:rPr>
          <w:rStyle w:val="Strong"/>
          <w:rFonts w:eastAsiaTheme="majorEastAsia"/>
          <w:b w:val="0"/>
          <w:bCs w:val="0"/>
          <w:color w:val="000000"/>
          <w:sz w:val="36"/>
          <w:szCs w:val="36"/>
        </w:rPr>
        <w:t>Chavali and Kumar (2018)</w:t>
      </w:r>
      <w:r w:rsidRPr="008A6B0F">
        <w:rPr>
          <w:rStyle w:val="apple-converted-space"/>
          <w:rFonts w:eastAsiaTheme="majorEastAsia"/>
          <w:b/>
          <w:bCs/>
          <w:color w:val="000000"/>
          <w:sz w:val="36"/>
          <w:szCs w:val="36"/>
        </w:rPr>
        <w:t> </w:t>
      </w:r>
      <w:r w:rsidRPr="004D519A">
        <w:rPr>
          <w:color w:val="000000"/>
          <w:sz w:val="36"/>
          <w:szCs w:val="36"/>
        </w:rPr>
        <w:t>investigated mobile banking adoption and perceived risk in Gulf Cooperation Council (GCC) countries and found that risk perception negatively influences customers’ willingness to adopt mobile banking. Similarly,</w:t>
      </w:r>
      <w:r w:rsidRPr="004D519A">
        <w:rPr>
          <w:rStyle w:val="apple-converted-space"/>
          <w:rFonts w:eastAsiaTheme="majorEastAsia"/>
          <w:color w:val="000000"/>
          <w:sz w:val="36"/>
          <w:szCs w:val="36"/>
        </w:rPr>
        <w:t> </w:t>
      </w:r>
      <w:proofErr w:type="spellStart"/>
      <w:r w:rsidRPr="008A6B0F">
        <w:rPr>
          <w:rStyle w:val="Strong"/>
          <w:rFonts w:eastAsiaTheme="majorEastAsia"/>
          <w:b w:val="0"/>
          <w:bCs w:val="0"/>
          <w:color w:val="000000"/>
          <w:sz w:val="36"/>
          <w:szCs w:val="36"/>
        </w:rPr>
        <w:t>Mbama</w:t>
      </w:r>
      <w:proofErr w:type="spellEnd"/>
      <w:r w:rsidRPr="008A6B0F">
        <w:rPr>
          <w:rStyle w:val="Strong"/>
          <w:rFonts w:eastAsiaTheme="majorEastAsia"/>
          <w:b w:val="0"/>
          <w:bCs w:val="0"/>
          <w:color w:val="000000"/>
          <w:sz w:val="36"/>
          <w:szCs w:val="36"/>
        </w:rPr>
        <w:t xml:space="preserve"> and </w:t>
      </w:r>
      <w:proofErr w:type="spellStart"/>
      <w:r w:rsidRPr="008A6B0F">
        <w:rPr>
          <w:rStyle w:val="Strong"/>
          <w:rFonts w:eastAsiaTheme="majorEastAsia"/>
          <w:b w:val="0"/>
          <w:bCs w:val="0"/>
          <w:color w:val="000000"/>
          <w:sz w:val="36"/>
          <w:szCs w:val="36"/>
        </w:rPr>
        <w:t>Ezepue</w:t>
      </w:r>
      <w:proofErr w:type="spellEnd"/>
      <w:r w:rsidRPr="008A6B0F">
        <w:rPr>
          <w:rStyle w:val="Strong"/>
          <w:rFonts w:eastAsiaTheme="majorEastAsia"/>
          <w:b w:val="0"/>
          <w:bCs w:val="0"/>
          <w:color w:val="000000"/>
          <w:sz w:val="36"/>
          <w:szCs w:val="36"/>
        </w:rPr>
        <w:t xml:space="preserve"> (2018)</w:t>
      </w:r>
      <w:r w:rsidRPr="004D519A">
        <w:rPr>
          <w:rStyle w:val="apple-converted-space"/>
          <w:rFonts w:eastAsiaTheme="majorEastAsia"/>
          <w:color w:val="000000"/>
          <w:sz w:val="36"/>
          <w:szCs w:val="36"/>
        </w:rPr>
        <w:t> </w:t>
      </w:r>
      <w:r w:rsidRPr="004D519A">
        <w:rPr>
          <w:color w:val="000000"/>
          <w:sz w:val="36"/>
          <w:szCs w:val="36"/>
        </w:rPr>
        <w:t xml:space="preserve">found that perceived risk, service quality, and usability significantly influence customer satisfaction and digital banking perception. </w:t>
      </w:r>
    </w:p>
    <w:p w14:paraId="72C610BA" w14:textId="66860FCD" w:rsidR="00C1248F" w:rsidRPr="004D519A" w:rsidRDefault="00C1248F" w:rsidP="005B1418">
      <w:pPr>
        <w:pStyle w:val="NormalWeb"/>
        <w:rPr>
          <w:color w:val="000000"/>
          <w:sz w:val="36"/>
          <w:szCs w:val="36"/>
        </w:rPr>
      </w:pPr>
      <w:r w:rsidRPr="004D519A">
        <w:rPr>
          <w:rFonts w:ascii="-webkit-standard" w:hAnsi="-webkit-standard"/>
          <w:color w:val="000000"/>
          <w:sz w:val="36"/>
          <w:szCs w:val="36"/>
        </w:rPr>
        <w:t>Cybersecurity Awareness and Customer Trust in Digital Banking</w:t>
      </w:r>
    </w:p>
    <w:p w14:paraId="3A105F8D" w14:textId="3C1857AE" w:rsidR="00A148AC" w:rsidRPr="004D519A" w:rsidRDefault="00A148AC" w:rsidP="005B1418">
      <w:pPr>
        <w:pStyle w:val="NormalWeb"/>
        <w:rPr>
          <w:rStyle w:val="apple-converted-space"/>
          <w:rFonts w:ascii="-webkit-standard" w:eastAsiaTheme="majorEastAsia" w:hAnsi="-webkit-standard"/>
          <w:color w:val="000000"/>
          <w:sz w:val="36"/>
          <w:szCs w:val="36"/>
        </w:rPr>
      </w:pPr>
      <w:r w:rsidRPr="004D519A">
        <w:rPr>
          <w:rFonts w:ascii="-webkit-standard" w:hAnsi="-webkit-standard"/>
          <w:color w:val="000000"/>
          <w:sz w:val="36"/>
          <w:szCs w:val="36"/>
        </w:rPr>
        <w:t>A recent study by</w:t>
      </w:r>
      <w:r w:rsidRPr="004D519A">
        <w:rPr>
          <w:rStyle w:val="apple-converted-space"/>
          <w:rFonts w:ascii="-webkit-standard" w:eastAsiaTheme="majorEastAsia" w:hAnsi="-webkit-standard"/>
          <w:color w:val="000000"/>
          <w:sz w:val="36"/>
          <w:szCs w:val="36"/>
        </w:rPr>
        <w:t> </w:t>
      </w:r>
      <w:r w:rsidRPr="008A6B0F">
        <w:rPr>
          <w:rStyle w:val="Strong"/>
          <w:rFonts w:eastAsiaTheme="majorEastAsia"/>
          <w:b w:val="0"/>
          <w:bCs w:val="0"/>
          <w:color w:val="000000"/>
          <w:sz w:val="36"/>
          <w:szCs w:val="36"/>
        </w:rPr>
        <w:t>Shukla et al. (2025</w:t>
      </w:r>
      <w:r w:rsidRPr="004D519A">
        <w:rPr>
          <w:rStyle w:val="Strong"/>
          <w:rFonts w:eastAsiaTheme="majorEastAsia"/>
          <w:color w:val="000000"/>
          <w:sz w:val="36"/>
          <w:szCs w:val="36"/>
        </w:rPr>
        <w:t>)</w:t>
      </w:r>
      <w:r w:rsidRPr="004D519A">
        <w:rPr>
          <w:rStyle w:val="apple-converted-space"/>
          <w:rFonts w:ascii="-webkit-standard" w:eastAsiaTheme="majorEastAsia" w:hAnsi="-webkit-standard"/>
          <w:color w:val="000000"/>
          <w:sz w:val="36"/>
          <w:szCs w:val="36"/>
        </w:rPr>
        <w:t> </w:t>
      </w:r>
      <w:r w:rsidRPr="004D519A">
        <w:rPr>
          <w:rFonts w:ascii="-webkit-standard" w:hAnsi="-webkit-standard"/>
          <w:color w:val="000000"/>
          <w:sz w:val="36"/>
          <w:szCs w:val="36"/>
        </w:rPr>
        <w:t xml:space="preserve">found that customer awareness of cybersecurity measures significantly influences digital trust and risk perception in online banking environments. </w:t>
      </w:r>
    </w:p>
    <w:p w14:paraId="0F385091" w14:textId="3BE12EF4" w:rsidR="004D62B9" w:rsidRPr="004D519A" w:rsidRDefault="004D62B9" w:rsidP="00782F3F">
      <w:pPr>
        <w:pStyle w:val="Heading2"/>
        <w:rPr>
          <w:color w:val="000000"/>
          <w:sz w:val="36"/>
          <w:szCs w:val="36"/>
        </w:rPr>
      </w:pPr>
      <w:r w:rsidRPr="004D519A">
        <w:rPr>
          <w:color w:val="000000"/>
          <w:sz w:val="36"/>
          <w:szCs w:val="36"/>
        </w:rPr>
        <w:t>Perceived Security and Fraud Concerns in Digital Banking</w:t>
      </w:r>
    </w:p>
    <w:p w14:paraId="7E777AC7" w14:textId="0371F863" w:rsidR="004D62B9" w:rsidRPr="004D519A" w:rsidRDefault="004D62B9" w:rsidP="004D62B9">
      <w:pPr>
        <w:pStyle w:val="NormalWeb"/>
        <w:rPr>
          <w:color w:val="000000"/>
          <w:sz w:val="36"/>
          <w:szCs w:val="36"/>
        </w:rPr>
      </w:pPr>
      <w:r w:rsidRPr="004D519A">
        <w:rPr>
          <w:color w:val="000000"/>
          <w:sz w:val="36"/>
          <w:szCs w:val="36"/>
        </w:rPr>
        <w:t>According to a</w:t>
      </w:r>
      <w:r w:rsidRPr="004D519A">
        <w:rPr>
          <w:rStyle w:val="apple-converted-space"/>
          <w:rFonts w:eastAsiaTheme="majorEastAsia"/>
          <w:color w:val="000000"/>
          <w:sz w:val="36"/>
          <w:szCs w:val="36"/>
        </w:rPr>
        <w:t> </w:t>
      </w:r>
      <w:r w:rsidRPr="008A6B0F">
        <w:rPr>
          <w:rStyle w:val="Strong"/>
          <w:rFonts w:eastAsiaTheme="majorEastAsia"/>
          <w:b w:val="0"/>
          <w:bCs w:val="0"/>
          <w:color w:val="000000"/>
          <w:sz w:val="36"/>
          <w:szCs w:val="36"/>
        </w:rPr>
        <w:t>2025 systematic literature review by Waliullah et al. (2025)</w:t>
      </w:r>
      <w:r w:rsidRPr="004D519A">
        <w:rPr>
          <w:color w:val="000000"/>
          <w:sz w:val="36"/>
          <w:szCs w:val="36"/>
        </w:rPr>
        <w:t xml:space="preserve">, cybersecurity threats such as phishing attacks, malware, ransomware, and unauthorized account access remain major barriers to digital banking adoption. The review found that customers tend to lose trust in digital banking systems when security breaches occur or when banks fail to provide adequate protection mechanisms. </w:t>
      </w:r>
    </w:p>
    <w:p w14:paraId="3D25E2CC" w14:textId="77777777" w:rsidR="001B3DC0" w:rsidRPr="004D519A" w:rsidRDefault="001B3DC0" w:rsidP="001B3DC0">
      <w:pPr>
        <w:pStyle w:val="Heading2"/>
        <w:rPr>
          <w:color w:val="000000"/>
          <w:sz w:val="36"/>
          <w:szCs w:val="36"/>
        </w:rPr>
      </w:pPr>
      <w:r w:rsidRPr="004D519A">
        <w:rPr>
          <w:color w:val="000000"/>
          <w:sz w:val="36"/>
          <w:szCs w:val="36"/>
        </w:rPr>
        <w:t>Customer Trust and Commitment in Digital Banking</w:t>
      </w:r>
    </w:p>
    <w:p w14:paraId="3C646042" w14:textId="77777777" w:rsidR="00C7268A" w:rsidRPr="004D519A" w:rsidRDefault="001B3DC0" w:rsidP="00C7268A">
      <w:pPr>
        <w:pStyle w:val="NormalWeb"/>
        <w:rPr>
          <w:color w:val="000000"/>
          <w:sz w:val="36"/>
          <w:szCs w:val="36"/>
        </w:rPr>
      </w:pPr>
      <w:r w:rsidRPr="004D519A">
        <w:rPr>
          <w:color w:val="000000"/>
          <w:sz w:val="36"/>
          <w:szCs w:val="36"/>
        </w:rPr>
        <w:t>A recent study by</w:t>
      </w:r>
      <w:r w:rsidRPr="004D519A">
        <w:rPr>
          <w:rStyle w:val="apple-converted-space"/>
          <w:rFonts w:eastAsiaTheme="majorEastAsia"/>
          <w:color w:val="000000"/>
          <w:sz w:val="36"/>
          <w:szCs w:val="36"/>
        </w:rPr>
        <w:t> </w:t>
      </w:r>
      <w:r w:rsidRPr="00D9303E">
        <w:rPr>
          <w:rStyle w:val="Strong"/>
          <w:rFonts w:eastAsiaTheme="majorEastAsia"/>
          <w:b w:val="0"/>
          <w:bCs w:val="0"/>
          <w:color w:val="000000"/>
          <w:sz w:val="36"/>
          <w:szCs w:val="36"/>
        </w:rPr>
        <w:t>Dias et al. (2025)</w:t>
      </w:r>
      <w:r w:rsidRPr="004D519A">
        <w:rPr>
          <w:rStyle w:val="apple-converted-space"/>
          <w:rFonts w:eastAsiaTheme="majorEastAsia"/>
          <w:color w:val="000000"/>
          <w:sz w:val="36"/>
          <w:szCs w:val="36"/>
        </w:rPr>
        <w:t> </w:t>
      </w:r>
      <w:r w:rsidRPr="004D519A">
        <w:rPr>
          <w:color w:val="000000"/>
          <w:sz w:val="36"/>
          <w:szCs w:val="36"/>
        </w:rPr>
        <w:t xml:space="preserve">found that security, privacy, and service quality significantly influence customer trust and long-term commitment toward digital banking platforms. The study highlighted that customers are more likely to remain loyal to digital banking services when platforms provide secure and reliable experiences. </w:t>
      </w:r>
    </w:p>
    <w:p w14:paraId="5743E353" w14:textId="2100F283" w:rsidR="00FF390D" w:rsidRPr="004D519A" w:rsidRDefault="00FF390D" w:rsidP="00C7268A">
      <w:pPr>
        <w:pStyle w:val="NormalWeb"/>
        <w:rPr>
          <w:color w:val="000000"/>
          <w:sz w:val="36"/>
          <w:szCs w:val="36"/>
        </w:rPr>
      </w:pPr>
      <w:r w:rsidRPr="004D519A">
        <w:rPr>
          <w:color w:val="000000"/>
          <w:sz w:val="36"/>
          <w:szCs w:val="36"/>
        </w:rPr>
        <w:t>Digitalization and Customer Perception</w:t>
      </w:r>
    </w:p>
    <w:p w14:paraId="3361CA5A" w14:textId="10A88301" w:rsidR="00FF390D" w:rsidRPr="004D519A" w:rsidRDefault="00FF390D" w:rsidP="00FF390D">
      <w:pPr>
        <w:pStyle w:val="NormalWeb"/>
        <w:rPr>
          <w:color w:val="000000"/>
          <w:sz w:val="36"/>
          <w:szCs w:val="36"/>
        </w:rPr>
      </w:pPr>
      <w:proofErr w:type="spellStart"/>
      <w:r w:rsidRPr="00D9303E">
        <w:rPr>
          <w:rStyle w:val="Strong"/>
          <w:rFonts w:eastAsiaTheme="majorEastAsia"/>
          <w:b w:val="0"/>
          <w:bCs w:val="0"/>
          <w:color w:val="000000"/>
          <w:sz w:val="36"/>
          <w:szCs w:val="36"/>
        </w:rPr>
        <w:t>Lamard</w:t>
      </w:r>
      <w:proofErr w:type="spellEnd"/>
      <w:r w:rsidRPr="00D9303E">
        <w:rPr>
          <w:rStyle w:val="Strong"/>
          <w:rFonts w:eastAsiaTheme="majorEastAsia"/>
          <w:b w:val="0"/>
          <w:bCs w:val="0"/>
          <w:color w:val="000000"/>
          <w:sz w:val="36"/>
          <w:szCs w:val="36"/>
        </w:rPr>
        <w:t xml:space="preserve"> et al. (2025</w:t>
      </w:r>
      <w:r w:rsidRPr="004D519A">
        <w:rPr>
          <w:rStyle w:val="Strong"/>
          <w:rFonts w:eastAsiaTheme="majorEastAsia"/>
          <w:color w:val="000000"/>
          <w:sz w:val="36"/>
          <w:szCs w:val="36"/>
        </w:rPr>
        <w:t>)</w:t>
      </w:r>
      <w:r w:rsidRPr="004D519A">
        <w:rPr>
          <w:rStyle w:val="apple-converted-space"/>
          <w:rFonts w:eastAsiaTheme="majorEastAsia"/>
          <w:color w:val="000000"/>
          <w:sz w:val="36"/>
          <w:szCs w:val="36"/>
        </w:rPr>
        <w:t> </w:t>
      </w:r>
      <w:r w:rsidRPr="004D519A">
        <w:rPr>
          <w:color w:val="000000"/>
          <w:sz w:val="36"/>
          <w:szCs w:val="36"/>
        </w:rPr>
        <w:t xml:space="preserve">found that customers generally perceive digital banking as convenient and efficient; however, security concerns and fear of losing human interaction remain major challenges. </w:t>
      </w:r>
    </w:p>
    <w:p w14:paraId="727E1A7B" w14:textId="77777777" w:rsidR="001B3DC0" w:rsidRPr="004D519A" w:rsidRDefault="001B3DC0" w:rsidP="004D62B9">
      <w:pPr>
        <w:pStyle w:val="NormalWeb"/>
        <w:rPr>
          <w:color w:val="000000"/>
          <w:sz w:val="36"/>
          <w:szCs w:val="36"/>
        </w:rPr>
      </w:pPr>
    </w:p>
    <w:p w14:paraId="0E56384D" w14:textId="77777777" w:rsidR="004D62B9" w:rsidRPr="004D519A" w:rsidRDefault="004D62B9" w:rsidP="005B1418">
      <w:pPr>
        <w:pStyle w:val="NormalWeb"/>
        <w:rPr>
          <w:color w:val="000000"/>
          <w:sz w:val="36"/>
          <w:szCs w:val="36"/>
        </w:rPr>
      </w:pPr>
    </w:p>
    <w:p w14:paraId="11F770E5" w14:textId="77777777" w:rsidR="005B1418" w:rsidRPr="004D519A" w:rsidRDefault="005B1418" w:rsidP="005D008B">
      <w:pPr>
        <w:pStyle w:val="NormalWeb"/>
        <w:rPr>
          <w:color w:val="000000"/>
          <w:sz w:val="36"/>
          <w:szCs w:val="36"/>
        </w:rPr>
      </w:pPr>
    </w:p>
    <w:p w14:paraId="511F9DB1" w14:textId="77777777" w:rsidR="005D008B" w:rsidRPr="004D519A" w:rsidRDefault="005D008B" w:rsidP="005A339E">
      <w:pPr>
        <w:pStyle w:val="NormalWeb"/>
        <w:rPr>
          <w:color w:val="000000"/>
          <w:sz w:val="36"/>
          <w:szCs w:val="36"/>
        </w:rPr>
      </w:pPr>
    </w:p>
    <w:p w14:paraId="47E56DA1" w14:textId="1CA11FE1" w:rsidR="00C0216A" w:rsidRPr="00C0216A" w:rsidRDefault="00C0216A" w:rsidP="00C0216A">
      <w:pPr>
        <w:spacing w:before="100" w:beforeAutospacing="1" w:after="100" w:afterAutospacing="1"/>
        <w:rPr>
          <w:color w:val="000000"/>
          <w:sz w:val="36"/>
          <w:szCs w:val="36"/>
        </w:rPr>
      </w:pPr>
    </w:p>
    <w:p w14:paraId="0B7C4756" w14:textId="77777777" w:rsidR="00C0216A" w:rsidRPr="004D519A" w:rsidRDefault="00C0216A" w:rsidP="00067347">
      <w:pPr>
        <w:pStyle w:val="NormalWeb"/>
        <w:rPr>
          <w:color w:val="000000"/>
          <w:sz w:val="36"/>
          <w:szCs w:val="36"/>
        </w:rPr>
      </w:pPr>
    </w:p>
    <w:p w14:paraId="513010A2" w14:textId="77777777" w:rsidR="00697BDA" w:rsidRPr="00B07105" w:rsidRDefault="00697BDA" w:rsidP="00697BDA">
      <w:pPr>
        <w:spacing w:before="100" w:beforeAutospacing="1" w:after="100" w:afterAutospacing="1"/>
        <w:outlineLvl w:val="2"/>
        <w:rPr>
          <w:b/>
          <w:bCs/>
          <w:color w:val="000000"/>
          <w:sz w:val="36"/>
          <w:szCs w:val="36"/>
        </w:rPr>
      </w:pPr>
      <w:r w:rsidRPr="00B07105">
        <w:rPr>
          <w:b/>
          <w:bCs/>
          <w:color w:val="000000"/>
          <w:sz w:val="36"/>
          <w:szCs w:val="36"/>
        </w:rPr>
        <w:t>Conceptual Territory</w:t>
      </w:r>
    </w:p>
    <w:p w14:paraId="3085654F" w14:textId="237445D1" w:rsidR="00697BDA" w:rsidRPr="00B07105" w:rsidRDefault="00697BDA" w:rsidP="00697BDA">
      <w:pPr>
        <w:spacing w:before="100" w:beforeAutospacing="1" w:after="100" w:afterAutospacing="1"/>
        <w:rPr>
          <w:color w:val="000000"/>
          <w:sz w:val="36"/>
          <w:szCs w:val="36"/>
        </w:rPr>
      </w:pPr>
      <w:r w:rsidRPr="00B07105">
        <w:rPr>
          <w:color w:val="000000"/>
          <w:sz w:val="36"/>
          <w:szCs w:val="36"/>
        </w:rPr>
        <w:t>Digital banking has changed the way people manage their finances. Instead of visiting a bank branch, customers can now transfer money, pay bills, check balances, and complete financial transactions through mobile apps or online banking platforms. While these digital services offer convenience and save time, they also raise concerns about trust and security among users.</w:t>
      </w:r>
      <w:r w:rsidR="00126420" w:rsidRPr="00B07105">
        <w:rPr>
          <w:color w:val="000000"/>
          <w:sz w:val="36"/>
          <w:szCs w:val="36"/>
        </w:rPr>
        <w:t xml:space="preserve"> </w:t>
      </w:r>
      <w:r w:rsidRPr="00B07105">
        <w:rPr>
          <w:color w:val="000000"/>
          <w:sz w:val="36"/>
          <w:szCs w:val="36"/>
        </w:rPr>
        <w:t>This study focuses on understanding how customers in Chittagong perceive trust and security in digital banking platforms. In digital banking, trust refers to the confidence customers have in a bank’s ability to provide reliable services and protect their money and personal information. Customers are more likely to use digital banking if they believe the platform is dependable, transparent, and capable of handling transactions safely.</w:t>
      </w:r>
      <w:r w:rsidR="002B03BB" w:rsidRPr="00B07105">
        <w:rPr>
          <w:color w:val="000000"/>
          <w:sz w:val="36"/>
          <w:szCs w:val="36"/>
        </w:rPr>
        <w:t xml:space="preserve"> </w:t>
      </w:r>
      <w:r w:rsidRPr="00B07105">
        <w:rPr>
          <w:color w:val="000000"/>
          <w:sz w:val="36"/>
          <w:szCs w:val="36"/>
        </w:rPr>
        <w:t>At the same time, security perception plays an important role in shaping customer behavior. Many customers worry about issues such as fraud, hacking, data theft, or unauthorized access to their accounts. Even when banks use advanced technologies and security systems, customers may hesitate to fully trust digital services if they feel their information or money could be at risk. Therefore, understanding how customers view the security of digital banking platforms is important for improving user confidence and encouraging wider adoption.</w:t>
      </w:r>
      <w:r w:rsidR="002B03BB" w:rsidRPr="00B07105">
        <w:rPr>
          <w:color w:val="000000"/>
          <w:sz w:val="36"/>
          <w:szCs w:val="36"/>
        </w:rPr>
        <w:t xml:space="preserve"> </w:t>
      </w:r>
      <w:r w:rsidRPr="00B07105">
        <w:rPr>
          <w:color w:val="000000"/>
          <w:sz w:val="36"/>
          <w:szCs w:val="36"/>
        </w:rPr>
        <w:t>This study is connected to broader ideas in digital banking and consumer behavior, particularly theories related to technology acceptance and trust. Previous research suggests that customers are more willing to use digital banking when they find it useful, easy to use, trustworthy, and secure. For this reason, trust and perceived security are considered key factors influencing customers’ attitudes toward digital financial services.</w:t>
      </w:r>
    </w:p>
    <w:p w14:paraId="088C4C90" w14:textId="77777777" w:rsidR="00697BDA" w:rsidRPr="00B07105" w:rsidRDefault="00697BDA" w:rsidP="00697BDA">
      <w:pPr>
        <w:spacing w:before="100" w:beforeAutospacing="1" w:after="100" w:afterAutospacing="1"/>
        <w:outlineLvl w:val="2"/>
        <w:rPr>
          <w:b/>
          <w:bCs/>
          <w:color w:val="000000"/>
          <w:sz w:val="36"/>
          <w:szCs w:val="36"/>
        </w:rPr>
      </w:pPr>
      <w:r w:rsidRPr="00B07105">
        <w:rPr>
          <w:b/>
          <w:bCs/>
          <w:color w:val="000000"/>
          <w:sz w:val="36"/>
          <w:szCs w:val="36"/>
        </w:rPr>
        <w:t>Context of the Study</w:t>
      </w:r>
    </w:p>
    <w:p w14:paraId="3C82E70B" w14:textId="3A2C8C99" w:rsidR="00697BDA" w:rsidRPr="00B07105" w:rsidRDefault="00697BDA" w:rsidP="00697BDA">
      <w:pPr>
        <w:spacing w:before="100" w:beforeAutospacing="1" w:after="100" w:afterAutospacing="1"/>
        <w:rPr>
          <w:color w:val="000000"/>
          <w:sz w:val="36"/>
          <w:szCs w:val="36"/>
        </w:rPr>
      </w:pPr>
      <w:r w:rsidRPr="00B07105">
        <w:rPr>
          <w:color w:val="000000"/>
          <w:sz w:val="36"/>
          <w:szCs w:val="36"/>
        </w:rPr>
        <w:t>The study is conducted in Chittagong (Chattogram), Bangladesh, one of the country’s major business and commercial centers. In recent years, digital banking has become increasingly popular in Chittagong due to the growing use of smartphones, internet access, and online financial services. Many banks now offer mobile banking apps and internet banking facilities to make banking easier and more accessible for customers.</w:t>
      </w:r>
      <w:r w:rsidR="002B03BB" w:rsidRPr="00B07105">
        <w:rPr>
          <w:color w:val="000000"/>
          <w:sz w:val="36"/>
          <w:szCs w:val="36"/>
        </w:rPr>
        <w:t xml:space="preserve"> </w:t>
      </w:r>
      <w:r w:rsidRPr="00B07105">
        <w:rPr>
          <w:color w:val="000000"/>
          <w:sz w:val="36"/>
          <w:szCs w:val="36"/>
        </w:rPr>
        <w:t>Despite this growth, customers still have concerns about the safety and reliability of digital banking platforms. News about cybercrime, online scams, transaction failures, and privacy issues can create hesitation among users. Some customers may feel comfortable using digital banking regularly, while others may still prefer traditional banking methods due to fear or uncertainty.</w:t>
      </w:r>
      <w:r w:rsidR="002B03BB" w:rsidRPr="00B07105">
        <w:rPr>
          <w:color w:val="000000"/>
          <w:sz w:val="36"/>
          <w:szCs w:val="36"/>
        </w:rPr>
        <w:t xml:space="preserve"> </w:t>
      </w:r>
      <w:r w:rsidRPr="00B07105">
        <w:rPr>
          <w:color w:val="000000"/>
          <w:sz w:val="36"/>
          <w:szCs w:val="36"/>
        </w:rPr>
        <w:t>Chittagong provides an important setting for this study because people from different educational, professional, and economic backgrounds use digital banking services in different ways. Their experiences and understanding of technology may influence how much they trust digital banking systems and how secure they feel while using them.</w:t>
      </w:r>
      <w:r w:rsidR="002E51D6" w:rsidRPr="00B07105">
        <w:rPr>
          <w:color w:val="000000"/>
          <w:sz w:val="36"/>
          <w:szCs w:val="36"/>
        </w:rPr>
        <w:t xml:space="preserve"> </w:t>
      </w:r>
      <w:r w:rsidRPr="00B07105">
        <w:rPr>
          <w:color w:val="000000"/>
          <w:sz w:val="36"/>
          <w:szCs w:val="36"/>
        </w:rPr>
        <w:t>As a pilot study, this research aims to explore these perceptions on a smaller scale before conducting a broader investigation. The findings will help identify key concerns, improve the research process, and provide useful insights into customer trust and security in digital banking platforms in Chittagong.</w:t>
      </w:r>
    </w:p>
    <w:p w14:paraId="737097A1" w14:textId="77777777" w:rsidR="00697BDA" w:rsidRPr="00B07105" w:rsidRDefault="00697BDA" w:rsidP="006509C3">
      <w:pPr>
        <w:pStyle w:val="ListParagraph"/>
        <w:rPr>
          <w:rFonts w:ascii="-webkit-standard" w:hAnsi="-webkit-standard"/>
          <w:b/>
          <w:bCs/>
          <w:color w:val="000000"/>
          <w:sz w:val="36"/>
          <w:szCs w:val="36"/>
        </w:rPr>
      </w:pPr>
    </w:p>
    <w:p w14:paraId="42BE92D6" w14:textId="19146B93" w:rsidR="008E2141" w:rsidRPr="00B07105" w:rsidRDefault="00942A81" w:rsidP="00210C65">
      <w:pPr>
        <w:pStyle w:val="ListParagraph"/>
        <w:rPr>
          <w:color w:val="000000"/>
          <w:sz w:val="36"/>
          <w:szCs w:val="36"/>
        </w:rPr>
      </w:pPr>
      <w:r w:rsidRPr="00B07105">
        <w:rPr>
          <w:rFonts w:ascii="-webkit-standard" w:hAnsi="-webkit-standard"/>
          <w:b/>
          <w:bCs/>
          <w:color w:val="000000"/>
          <w:sz w:val="36"/>
          <w:szCs w:val="36"/>
        </w:rPr>
        <w:t>Methodology:</w:t>
      </w:r>
      <w:r w:rsidR="000743C4" w:rsidRPr="00B07105">
        <w:rPr>
          <w:rFonts w:ascii="-webkit-standard" w:hAnsi="-webkit-standard"/>
          <w:color w:val="000000"/>
          <w:sz w:val="36"/>
          <w:szCs w:val="36"/>
        </w:rPr>
        <w:t xml:space="preserve"> This study will adopt a</w:t>
      </w:r>
      <w:r w:rsidR="000743C4" w:rsidRPr="00B07105">
        <w:rPr>
          <w:rStyle w:val="apple-converted-space"/>
          <w:rFonts w:ascii="-webkit-standard" w:eastAsiaTheme="majorEastAsia" w:hAnsi="-webkit-standard"/>
          <w:color w:val="000000"/>
          <w:sz w:val="36"/>
          <w:szCs w:val="36"/>
        </w:rPr>
        <w:t> </w:t>
      </w:r>
      <w:r w:rsidR="000743C4" w:rsidRPr="00B07105">
        <w:rPr>
          <w:rStyle w:val="Strong"/>
          <w:rFonts w:eastAsiaTheme="majorEastAsia"/>
          <w:b w:val="0"/>
          <w:bCs w:val="0"/>
          <w:color w:val="000000"/>
          <w:sz w:val="36"/>
          <w:szCs w:val="36"/>
        </w:rPr>
        <w:t>quantitative descriptive research design</w:t>
      </w:r>
      <w:r w:rsidR="000743C4" w:rsidRPr="00B07105">
        <w:rPr>
          <w:rStyle w:val="apple-converted-space"/>
          <w:rFonts w:ascii="-webkit-standard" w:eastAsiaTheme="majorEastAsia" w:hAnsi="-webkit-standard"/>
          <w:b/>
          <w:bCs/>
          <w:color w:val="000000"/>
          <w:sz w:val="36"/>
          <w:szCs w:val="36"/>
        </w:rPr>
        <w:t> </w:t>
      </w:r>
      <w:r w:rsidR="000743C4" w:rsidRPr="00B07105">
        <w:rPr>
          <w:rFonts w:ascii="-webkit-standard" w:hAnsi="-webkit-standard"/>
          <w:color w:val="000000"/>
          <w:sz w:val="36"/>
          <w:szCs w:val="36"/>
        </w:rPr>
        <w:t>with a</w:t>
      </w:r>
      <w:r w:rsidR="000743C4" w:rsidRPr="00B07105">
        <w:rPr>
          <w:rStyle w:val="apple-converted-space"/>
          <w:rFonts w:ascii="-webkit-standard" w:eastAsiaTheme="majorEastAsia" w:hAnsi="-webkit-standard"/>
          <w:b/>
          <w:bCs/>
          <w:color w:val="000000"/>
          <w:sz w:val="36"/>
          <w:szCs w:val="36"/>
        </w:rPr>
        <w:t> </w:t>
      </w:r>
      <w:r w:rsidR="000743C4" w:rsidRPr="00B07105">
        <w:rPr>
          <w:rStyle w:val="Strong"/>
          <w:rFonts w:eastAsiaTheme="majorEastAsia"/>
          <w:b w:val="0"/>
          <w:bCs w:val="0"/>
          <w:color w:val="000000"/>
          <w:sz w:val="36"/>
          <w:szCs w:val="36"/>
        </w:rPr>
        <w:t>pilot study approach</w:t>
      </w:r>
      <w:r w:rsidR="000743C4" w:rsidRPr="00B07105">
        <w:rPr>
          <w:rFonts w:ascii="-webkit-standard" w:hAnsi="-webkit-standard"/>
          <w:b/>
          <w:bCs/>
          <w:color w:val="000000"/>
          <w:sz w:val="36"/>
          <w:szCs w:val="36"/>
        </w:rPr>
        <w:t xml:space="preserve">. </w:t>
      </w:r>
      <w:r w:rsidR="000743C4" w:rsidRPr="00B07105">
        <w:rPr>
          <w:rFonts w:ascii="-webkit-standard" w:hAnsi="-webkit-standard"/>
          <w:color w:val="000000"/>
          <w:sz w:val="36"/>
          <w:szCs w:val="36"/>
        </w:rPr>
        <w:t>The purpose is to get a preliminary understanding of customers’ perceptions of trust and security in digital banking platforms in Chittagong. A structured approach will help in identifying patterns in customer opinions and experiences.</w:t>
      </w:r>
      <w:r w:rsidR="00F01B41" w:rsidRPr="00B07105">
        <w:rPr>
          <w:rFonts w:ascii="-webkit-standard" w:hAnsi="-webkit-standard"/>
          <w:color w:val="000000"/>
          <w:sz w:val="36"/>
          <w:szCs w:val="36"/>
        </w:rPr>
        <w:t xml:space="preserve"> </w:t>
      </w:r>
      <w:r w:rsidR="00AF4273" w:rsidRPr="00B07105">
        <w:rPr>
          <w:color w:val="000000"/>
          <w:sz w:val="36"/>
          <w:szCs w:val="36"/>
        </w:rPr>
        <w:t>The population of this study will include</w:t>
      </w:r>
      <w:r w:rsidR="00AF4273" w:rsidRPr="00B07105">
        <w:rPr>
          <w:rStyle w:val="apple-converted-space"/>
          <w:rFonts w:eastAsiaTheme="majorEastAsia"/>
          <w:color w:val="000000"/>
          <w:sz w:val="36"/>
          <w:szCs w:val="36"/>
        </w:rPr>
        <w:t> </w:t>
      </w:r>
      <w:r w:rsidR="00AF4273" w:rsidRPr="00B07105">
        <w:rPr>
          <w:rStyle w:val="Strong"/>
          <w:rFonts w:eastAsiaTheme="majorEastAsia"/>
          <w:b w:val="0"/>
          <w:bCs w:val="0"/>
          <w:color w:val="000000"/>
          <w:sz w:val="36"/>
          <w:szCs w:val="36"/>
        </w:rPr>
        <w:t>customers of commercial banks in Chittagong</w:t>
      </w:r>
      <w:r w:rsidR="00AF4273" w:rsidRPr="00B07105">
        <w:rPr>
          <w:rStyle w:val="apple-converted-space"/>
          <w:rFonts w:eastAsiaTheme="majorEastAsia"/>
          <w:color w:val="000000"/>
          <w:sz w:val="36"/>
          <w:szCs w:val="36"/>
        </w:rPr>
        <w:t> </w:t>
      </w:r>
      <w:r w:rsidR="00AF4273" w:rsidRPr="00B07105">
        <w:rPr>
          <w:color w:val="000000"/>
          <w:sz w:val="36"/>
          <w:szCs w:val="36"/>
        </w:rPr>
        <w:t>who use digital banking services. This includes users of mobile banking apps, internet banking platforms, and other electronic banking services.</w:t>
      </w:r>
      <w:r w:rsidR="0060518A" w:rsidRPr="00B07105">
        <w:rPr>
          <w:color w:val="000000"/>
          <w:sz w:val="36"/>
          <w:szCs w:val="36"/>
        </w:rPr>
        <w:t xml:space="preserve"> </w:t>
      </w:r>
      <w:r w:rsidR="00977A83" w:rsidRPr="00B07105">
        <w:rPr>
          <w:color w:val="000000"/>
          <w:sz w:val="36"/>
          <w:szCs w:val="36"/>
        </w:rPr>
        <w:t>Si</w:t>
      </w:r>
      <w:r w:rsidR="008E2141" w:rsidRPr="00B07105">
        <w:rPr>
          <w:color w:val="000000"/>
          <w:sz w:val="36"/>
          <w:szCs w:val="36"/>
        </w:rPr>
        <w:t xml:space="preserve">nce this is a pilot study, a relatively small sample size </w:t>
      </w:r>
      <w:r w:rsidR="00977A83" w:rsidRPr="00B07105">
        <w:rPr>
          <w:color w:val="000000"/>
          <w:sz w:val="36"/>
          <w:szCs w:val="36"/>
        </w:rPr>
        <w:t xml:space="preserve">about </w:t>
      </w:r>
      <w:r w:rsidR="0060518A" w:rsidRPr="00B07105">
        <w:rPr>
          <w:color w:val="000000"/>
          <w:sz w:val="36"/>
          <w:szCs w:val="36"/>
        </w:rPr>
        <w:t>6 participants</w:t>
      </w:r>
      <w:r w:rsidR="008E2141" w:rsidRPr="00B07105">
        <w:rPr>
          <w:color w:val="000000"/>
          <w:sz w:val="36"/>
          <w:szCs w:val="36"/>
        </w:rPr>
        <w:t xml:space="preserve"> </w:t>
      </w:r>
      <w:proofErr w:type="gramStart"/>
      <w:r w:rsidR="0060518A" w:rsidRPr="00B07105">
        <w:rPr>
          <w:color w:val="000000"/>
          <w:sz w:val="36"/>
          <w:szCs w:val="36"/>
        </w:rPr>
        <w:t>are</w:t>
      </w:r>
      <w:proofErr w:type="gramEnd"/>
      <w:r w:rsidR="008E2141" w:rsidRPr="00B07105">
        <w:rPr>
          <w:color w:val="000000"/>
          <w:sz w:val="36"/>
          <w:szCs w:val="36"/>
        </w:rPr>
        <w:t xml:space="preserve"> </w:t>
      </w:r>
      <w:r w:rsidR="0060518A" w:rsidRPr="00B07105">
        <w:rPr>
          <w:color w:val="000000"/>
          <w:sz w:val="36"/>
          <w:szCs w:val="36"/>
        </w:rPr>
        <w:t>intervie</w:t>
      </w:r>
      <w:r w:rsidR="002C0490" w:rsidRPr="00B07105">
        <w:rPr>
          <w:color w:val="000000"/>
          <w:sz w:val="36"/>
          <w:szCs w:val="36"/>
        </w:rPr>
        <w:t>wed for this</w:t>
      </w:r>
      <w:r w:rsidR="008E2141" w:rsidRPr="00B07105">
        <w:rPr>
          <w:color w:val="000000"/>
          <w:sz w:val="36"/>
          <w:szCs w:val="36"/>
        </w:rPr>
        <w:t xml:space="preserve"> research design</w:t>
      </w:r>
      <w:r w:rsidR="00006CC8" w:rsidRPr="00B07105">
        <w:rPr>
          <w:color w:val="000000"/>
          <w:sz w:val="36"/>
          <w:szCs w:val="36"/>
        </w:rPr>
        <w:t>.</w:t>
      </w:r>
      <w:r w:rsidR="00210C65" w:rsidRPr="00B07105">
        <w:rPr>
          <w:color w:val="000000"/>
          <w:sz w:val="36"/>
          <w:szCs w:val="36"/>
        </w:rPr>
        <w:t xml:space="preserve"> </w:t>
      </w:r>
      <w:r w:rsidR="001146A1" w:rsidRPr="00B07105">
        <w:rPr>
          <w:color w:val="000000"/>
          <w:sz w:val="36"/>
          <w:szCs w:val="36"/>
        </w:rPr>
        <w:t xml:space="preserve">A purposive </w:t>
      </w:r>
      <w:r w:rsidR="008E2141" w:rsidRPr="00B07105">
        <w:rPr>
          <w:rStyle w:val="Strong"/>
          <w:rFonts w:eastAsiaTheme="majorEastAsia"/>
          <w:b w:val="0"/>
          <w:bCs w:val="0"/>
          <w:color w:val="000000"/>
          <w:sz w:val="36"/>
          <w:szCs w:val="36"/>
        </w:rPr>
        <w:t>sampling</w:t>
      </w:r>
      <w:r w:rsidR="001146A1" w:rsidRPr="00B07105">
        <w:rPr>
          <w:rStyle w:val="Strong"/>
          <w:rFonts w:eastAsiaTheme="majorEastAsia"/>
          <w:b w:val="0"/>
          <w:bCs w:val="0"/>
          <w:color w:val="000000"/>
          <w:sz w:val="36"/>
          <w:szCs w:val="36"/>
        </w:rPr>
        <w:t xml:space="preserve"> </w:t>
      </w:r>
      <w:r w:rsidR="008E2141" w:rsidRPr="00B07105">
        <w:rPr>
          <w:rStyle w:val="Strong"/>
          <w:rFonts w:eastAsiaTheme="majorEastAsia"/>
          <w:b w:val="0"/>
          <w:bCs w:val="0"/>
          <w:color w:val="000000"/>
          <w:sz w:val="36"/>
          <w:szCs w:val="36"/>
        </w:rPr>
        <w:t>technique</w:t>
      </w:r>
      <w:r w:rsidR="001146A1" w:rsidRPr="00B07105">
        <w:rPr>
          <w:color w:val="000000"/>
          <w:sz w:val="36"/>
          <w:szCs w:val="36"/>
        </w:rPr>
        <w:t xml:space="preserve"> </w:t>
      </w:r>
      <w:r w:rsidR="00210C65" w:rsidRPr="00B07105">
        <w:rPr>
          <w:color w:val="000000"/>
          <w:sz w:val="36"/>
          <w:szCs w:val="36"/>
        </w:rPr>
        <w:t>is</w:t>
      </w:r>
      <w:r w:rsidR="008E2141" w:rsidRPr="00B07105">
        <w:rPr>
          <w:color w:val="000000"/>
          <w:sz w:val="36"/>
          <w:szCs w:val="36"/>
        </w:rPr>
        <w:t xml:space="preserve"> used. </w:t>
      </w:r>
    </w:p>
    <w:p w14:paraId="3BE44B11" w14:textId="77777777" w:rsidR="00181DA6" w:rsidRPr="00B07105" w:rsidRDefault="00181DA6" w:rsidP="00210C65">
      <w:pPr>
        <w:pStyle w:val="ListParagraph"/>
        <w:rPr>
          <w:rFonts w:ascii="-webkit-standard" w:hAnsi="-webkit-standard"/>
          <w:color w:val="000000"/>
          <w:sz w:val="36"/>
          <w:szCs w:val="36"/>
        </w:rPr>
      </w:pPr>
    </w:p>
    <w:p w14:paraId="00802A5B" w14:textId="77683C54" w:rsidR="00AF4273" w:rsidRPr="00B07105" w:rsidRDefault="00B343D8" w:rsidP="006509C3">
      <w:pPr>
        <w:pStyle w:val="ListParagraph"/>
        <w:rPr>
          <w:rFonts w:ascii="-webkit-standard" w:hAnsi="-webkit-standard"/>
          <w:b/>
          <w:bCs/>
          <w:color w:val="000000"/>
          <w:sz w:val="36"/>
          <w:szCs w:val="36"/>
        </w:rPr>
      </w:pPr>
      <w:r w:rsidRPr="00B07105">
        <w:rPr>
          <w:rFonts w:ascii="-webkit-standard" w:hAnsi="-webkit-standard"/>
          <w:b/>
          <w:bCs/>
          <w:color w:val="000000"/>
          <w:sz w:val="36"/>
          <w:szCs w:val="36"/>
        </w:rPr>
        <w:t>Interview Question</w:t>
      </w:r>
    </w:p>
    <w:p w14:paraId="3B463728" w14:textId="77777777" w:rsidR="008F7DF2" w:rsidRPr="00B07105" w:rsidRDefault="008F7DF2" w:rsidP="008F7DF2">
      <w:pPr>
        <w:rPr>
          <w:rFonts w:ascii="-webkit-standard" w:hAnsi="-webkit-standard"/>
          <w:color w:val="000000"/>
          <w:sz w:val="36"/>
          <w:szCs w:val="36"/>
        </w:rPr>
      </w:pPr>
      <w:r w:rsidRPr="00B07105">
        <w:rPr>
          <w:rFonts w:ascii="-webkit-standard" w:hAnsi="-webkit-standard"/>
          <w:color w:val="000000"/>
          <w:sz w:val="36"/>
          <w:szCs w:val="36"/>
        </w:rPr>
        <w:t>1.Can you briefly describe your experience using digital banking platforms?</w:t>
      </w:r>
    </w:p>
    <w:p w14:paraId="0FBEDF36" w14:textId="77777777" w:rsidR="008F7DF2" w:rsidRPr="00B07105" w:rsidRDefault="008F7DF2" w:rsidP="008F7DF2">
      <w:pPr>
        <w:rPr>
          <w:rFonts w:ascii="-webkit-standard" w:hAnsi="-webkit-standard"/>
          <w:color w:val="000000"/>
          <w:sz w:val="36"/>
          <w:szCs w:val="36"/>
        </w:rPr>
      </w:pPr>
      <w:r w:rsidRPr="00B07105">
        <w:rPr>
          <w:rFonts w:ascii="-webkit-standard" w:hAnsi="-webkit-standard"/>
          <w:color w:val="000000"/>
          <w:sz w:val="36"/>
          <w:szCs w:val="36"/>
        </w:rPr>
        <w:t>2.what kinds of transactions you typically carry out?</w:t>
      </w:r>
    </w:p>
    <w:p w14:paraId="2885E0C0" w14:textId="77777777" w:rsidR="008F7DF2" w:rsidRPr="00B07105" w:rsidRDefault="008F7DF2" w:rsidP="008F7DF2">
      <w:pPr>
        <w:rPr>
          <w:rFonts w:ascii="-webkit-standard" w:hAnsi="-webkit-standard"/>
          <w:color w:val="000000"/>
          <w:sz w:val="36"/>
          <w:szCs w:val="36"/>
        </w:rPr>
      </w:pPr>
      <w:r w:rsidRPr="00B07105">
        <w:rPr>
          <w:rFonts w:ascii="-webkit-standard" w:hAnsi="-webkit-standard"/>
          <w:color w:val="000000"/>
          <w:sz w:val="36"/>
          <w:szCs w:val="36"/>
        </w:rPr>
        <w:t>3.What does trust and security mean to you when using a digital banking platform?</w:t>
      </w:r>
    </w:p>
    <w:p w14:paraId="330C0031" w14:textId="078687E9" w:rsidR="008F7DF2" w:rsidRPr="00B07105" w:rsidRDefault="008F7DF2" w:rsidP="008F7DF2">
      <w:pPr>
        <w:rPr>
          <w:rFonts w:ascii="-webkit-standard" w:hAnsi="-webkit-standard"/>
          <w:color w:val="000000"/>
          <w:sz w:val="36"/>
          <w:szCs w:val="36"/>
        </w:rPr>
      </w:pPr>
      <w:r w:rsidRPr="00B07105">
        <w:rPr>
          <w:rFonts w:ascii="-webkit-standard" w:hAnsi="-webkit-standard"/>
          <w:color w:val="000000"/>
          <w:sz w:val="36"/>
          <w:szCs w:val="36"/>
        </w:rPr>
        <w:t>4. What security features for example OTP,</w:t>
      </w:r>
      <w:r w:rsidR="00495CC8" w:rsidRPr="00B07105">
        <w:rPr>
          <w:rFonts w:ascii="-webkit-standard" w:hAnsi="-webkit-standard"/>
          <w:color w:val="000000"/>
          <w:sz w:val="36"/>
          <w:szCs w:val="36"/>
        </w:rPr>
        <w:t xml:space="preserve"> </w:t>
      </w:r>
      <w:r w:rsidRPr="00B07105">
        <w:rPr>
          <w:rFonts w:ascii="-webkit-standard" w:hAnsi="-webkit-standard"/>
          <w:color w:val="000000"/>
          <w:sz w:val="36"/>
          <w:szCs w:val="36"/>
        </w:rPr>
        <w:t>biometrics do you consider most important?</w:t>
      </w:r>
    </w:p>
    <w:p w14:paraId="6E70147D" w14:textId="77777777" w:rsidR="008F7DF2" w:rsidRPr="00B07105" w:rsidRDefault="008F7DF2" w:rsidP="008F7DF2">
      <w:pPr>
        <w:rPr>
          <w:rFonts w:ascii="-webkit-standard" w:hAnsi="-webkit-standard"/>
          <w:color w:val="000000"/>
          <w:sz w:val="36"/>
          <w:szCs w:val="36"/>
        </w:rPr>
      </w:pPr>
      <w:r w:rsidRPr="00B07105">
        <w:rPr>
          <w:rFonts w:ascii="-webkit-standard" w:hAnsi="-webkit-standard"/>
          <w:color w:val="000000"/>
          <w:sz w:val="36"/>
          <w:szCs w:val="36"/>
        </w:rPr>
        <w:t>5.How secure do you feel when conducting transactions through digital banking apps?</w:t>
      </w:r>
    </w:p>
    <w:p w14:paraId="44687D44" w14:textId="77777777" w:rsidR="003E1E0E" w:rsidRPr="00B07105" w:rsidRDefault="003E1E0E" w:rsidP="003E1E0E">
      <w:pPr>
        <w:rPr>
          <w:rFonts w:ascii="-webkit-standard" w:hAnsi="-webkit-standard"/>
          <w:color w:val="000000"/>
          <w:sz w:val="36"/>
          <w:szCs w:val="36"/>
        </w:rPr>
      </w:pPr>
      <w:r w:rsidRPr="00B07105">
        <w:rPr>
          <w:rFonts w:ascii="-webkit-standard" w:hAnsi="-webkit-standard"/>
          <w:color w:val="000000"/>
          <w:sz w:val="36"/>
          <w:szCs w:val="36"/>
        </w:rPr>
        <w:t>6.Can you think of a time when something happened while using a digital banking platform that either increased or reduced your trust in it? What happened and how did it affect your use afterwards?</w:t>
      </w:r>
    </w:p>
    <w:p w14:paraId="779A6048" w14:textId="77777777" w:rsidR="003E1E0E" w:rsidRPr="00B07105" w:rsidRDefault="003E1E0E" w:rsidP="003E1E0E">
      <w:pPr>
        <w:rPr>
          <w:rFonts w:ascii="-webkit-standard" w:hAnsi="-webkit-standard"/>
          <w:color w:val="000000"/>
          <w:sz w:val="36"/>
          <w:szCs w:val="36"/>
        </w:rPr>
      </w:pPr>
      <w:r w:rsidRPr="00B07105">
        <w:rPr>
          <w:rFonts w:ascii="-webkit-standard" w:hAnsi="-webkit-standard"/>
          <w:color w:val="000000"/>
          <w:sz w:val="36"/>
          <w:szCs w:val="36"/>
        </w:rPr>
        <w:t>7.When you use a digital banking platform, do you think of it as trusting the bank behind it, the technology itself, or both?</w:t>
      </w:r>
    </w:p>
    <w:p w14:paraId="786CAE67" w14:textId="726BDD69" w:rsidR="003E1E0E" w:rsidRPr="00B07105" w:rsidRDefault="003E1E0E" w:rsidP="003E1E0E">
      <w:pPr>
        <w:rPr>
          <w:rFonts w:ascii="-webkit-standard" w:hAnsi="-webkit-standard"/>
          <w:color w:val="000000"/>
          <w:sz w:val="36"/>
          <w:szCs w:val="36"/>
        </w:rPr>
      </w:pPr>
      <w:r w:rsidRPr="00B07105">
        <w:rPr>
          <w:rFonts w:ascii="-webkit-standard" w:hAnsi="-webkit-standard"/>
          <w:color w:val="000000"/>
          <w:sz w:val="36"/>
          <w:szCs w:val="36"/>
        </w:rPr>
        <w:t>8.Before today,</w:t>
      </w:r>
      <w:r w:rsidR="00E470C6" w:rsidRPr="00B07105">
        <w:rPr>
          <w:rFonts w:ascii="-webkit-standard" w:hAnsi="-webkit-standard"/>
          <w:color w:val="000000"/>
          <w:sz w:val="36"/>
          <w:szCs w:val="36"/>
        </w:rPr>
        <w:t xml:space="preserve"> </w:t>
      </w:r>
      <w:r w:rsidRPr="00B07105">
        <w:rPr>
          <w:rFonts w:ascii="-webkit-standard" w:hAnsi="-webkit-standard"/>
          <w:color w:val="000000"/>
          <w:sz w:val="36"/>
          <w:szCs w:val="36"/>
        </w:rPr>
        <w:t>had you thought about why those security features exist,</w:t>
      </w:r>
      <w:r w:rsidR="00E470C6" w:rsidRPr="00B07105">
        <w:rPr>
          <w:rFonts w:ascii="-webkit-standard" w:hAnsi="-webkit-standard"/>
          <w:color w:val="000000"/>
          <w:sz w:val="36"/>
          <w:szCs w:val="36"/>
        </w:rPr>
        <w:t xml:space="preserve"> </w:t>
      </w:r>
      <w:r w:rsidRPr="00B07105">
        <w:rPr>
          <w:rFonts w:ascii="-webkit-standard" w:hAnsi="-webkit-standard"/>
          <w:color w:val="000000"/>
          <w:sz w:val="36"/>
          <w:szCs w:val="36"/>
        </w:rPr>
        <w:t>or did you simply use them because the platform required it?</w:t>
      </w:r>
      <w:r w:rsidR="00CC69EB" w:rsidRPr="00B07105">
        <w:rPr>
          <w:rFonts w:ascii="-webkit-standard" w:hAnsi="-webkit-standard"/>
          <w:color w:val="000000"/>
          <w:sz w:val="36"/>
          <w:szCs w:val="36"/>
        </w:rPr>
        <w:t xml:space="preserve"> </w:t>
      </w:r>
      <w:r w:rsidRPr="00B07105">
        <w:rPr>
          <w:rFonts w:ascii="-webkit-standard" w:hAnsi="-webkit-standard"/>
          <w:color w:val="000000"/>
          <w:sz w:val="36"/>
          <w:szCs w:val="36"/>
        </w:rPr>
        <w:t>Can you explain your thinking?</w:t>
      </w:r>
    </w:p>
    <w:p w14:paraId="118A0FD4" w14:textId="5A1AA3CB" w:rsidR="00F37E95" w:rsidRPr="00B07105" w:rsidRDefault="00E470C6" w:rsidP="00F37E95">
      <w:pPr>
        <w:rPr>
          <w:rFonts w:ascii="-webkit-standard" w:hAnsi="-webkit-standard"/>
          <w:color w:val="000000"/>
          <w:sz w:val="36"/>
          <w:szCs w:val="36"/>
        </w:rPr>
      </w:pPr>
      <w:r w:rsidRPr="00B07105">
        <w:rPr>
          <w:rFonts w:ascii="-webkit-standard" w:hAnsi="-webkit-standard"/>
          <w:color w:val="000000"/>
          <w:sz w:val="36"/>
          <w:szCs w:val="36"/>
        </w:rPr>
        <w:t>9</w:t>
      </w:r>
      <w:r w:rsidR="00F37E95" w:rsidRPr="00B07105">
        <w:rPr>
          <w:rFonts w:ascii="-webkit-standard" w:hAnsi="-webkit-standard"/>
          <w:color w:val="000000"/>
          <w:sz w:val="36"/>
          <w:szCs w:val="36"/>
        </w:rPr>
        <w:t>.Have you ever heard of or known someone who experienced a problem such as fraud or unauthorized ac</w:t>
      </w:r>
      <w:r w:rsidR="002E51D6" w:rsidRPr="00B07105">
        <w:rPr>
          <w:rFonts w:ascii="-webkit-standard" w:hAnsi="-webkit-standard"/>
          <w:color w:val="000000"/>
          <w:sz w:val="36"/>
          <w:szCs w:val="36"/>
        </w:rPr>
        <w:t>c</w:t>
      </w:r>
      <w:r w:rsidR="00F37E95" w:rsidRPr="00B07105">
        <w:rPr>
          <w:rFonts w:ascii="-webkit-standard" w:hAnsi="-webkit-standard"/>
          <w:color w:val="000000"/>
          <w:sz w:val="36"/>
          <w:szCs w:val="36"/>
        </w:rPr>
        <w:t>ess on a digital banking platform If so,</w:t>
      </w:r>
      <w:r w:rsidRPr="00B07105">
        <w:rPr>
          <w:rFonts w:ascii="-webkit-standard" w:hAnsi="-webkit-standard"/>
          <w:color w:val="000000"/>
          <w:sz w:val="36"/>
          <w:szCs w:val="36"/>
        </w:rPr>
        <w:t xml:space="preserve"> </w:t>
      </w:r>
      <w:r w:rsidR="00F37E95" w:rsidRPr="00B07105">
        <w:rPr>
          <w:rFonts w:ascii="-webkit-standard" w:hAnsi="-webkit-standard"/>
          <w:color w:val="000000"/>
          <w:sz w:val="36"/>
          <w:szCs w:val="36"/>
        </w:rPr>
        <w:t>how did that affect your own sense of security when using these platforms?</w:t>
      </w:r>
    </w:p>
    <w:p w14:paraId="788DEA24" w14:textId="3796CF6C" w:rsidR="00F37E95" w:rsidRPr="00B07105" w:rsidRDefault="00F37E95" w:rsidP="00F37E95">
      <w:pPr>
        <w:rPr>
          <w:rFonts w:ascii="-webkit-standard" w:hAnsi="-webkit-standard"/>
          <w:color w:val="000000"/>
          <w:sz w:val="36"/>
          <w:szCs w:val="36"/>
        </w:rPr>
      </w:pPr>
      <w:r w:rsidRPr="00B07105">
        <w:rPr>
          <w:rFonts w:ascii="-webkit-standard" w:hAnsi="-webkit-standard"/>
          <w:color w:val="000000"/>
          <w:sz w:val="36"/>
          <w:szCs w:val="36"/>
        </w:rPr>
        <w:t>1</w:t>
      </w:r>
      <w:r w:rsidR="00E470C6" w:rsidRPr="00B07105">
        <w:rPr>
          <w:rFonts w:ascii="-webkit-standard" w:hAnsi="-webkit-standard"/>
          <w:color w:val="000000"/>
          <w:sz w:val="36"/>
          <w:szCs w:val="36"/>
        </w:rPr>
        <w:t>0</w:t>
      </w:r>
      <w:r w:rsidRPr="00B07105">
        <w:rPr>
          <w:rFonts w:ascii="-webkit-standard" w:hAnsi="-webkit-standard"/>
          <w:color w:val="000000"/>
          <w:sz w:val="36"/>
          <w:szCs w:val="36"/>
        </w:rPr>
        <w:t>.If your bank introduced a new security feature you had not seen before,</w:t>
      </w:r>
      <w:r w:rsidR="00E470C6" w:rsidRPr="00B07105">
        <w:rPr>
          <w:rFonts w:ascii="-webkit-standard" w:hAnsi="-webkit-standard"/>
          <w:color w:val="000000"/>
          <w:sz w:val="36"/>
          <w:szCs w:val="36"/>
        </w:rPr>
        <w:t xml:space="preserve"> </w:t>
      </w:r>
      <w:r w:rsidRPr="00B07105">
        <w:rPr>
          <w:rFonts w:ascii="-webkit-standard" w:hAnsi="-webkit-standard"/>
          <w:color w:val="000000"/>
          <w:sz w:val="36"/>
          <w:szCs w:val="36"/>
        </w:rPr>
        <w:t>what would it take for you to feel comfortable using it? What information or assurances would you need?</w:t>
      </w:r>
    </w:p>
    <w:p w14:paraId="6A524BD8" w14:textId="77777777" w:rsidR="00705166" w:rsidRPr="00B07105" w:rsidRDefault="00705166" w:rsidP="00F37E95">
      <w:pPr>
        <w:rPr>
          <w:rFonts w:ascii="-webkit-standard" w:hAnsi="-webkit-standard"/>
          <w:color w:val="000000"/>
          <w:sz w:val="36"/>
          <w:szCs w:val="36"/>
        </w:rPr>
      </w:pPr>
    </w:p>
    <w:p w14:paraId="6A9C5E0C" w14:textId="77777777" w:rsidR="00705166" w:rsidRPr="00B07105" w:rsidRDefault="00705166" w:rsidP="00705166">
      <w:pPr>
        <w:pStyle w:val="ListParagraph"/>
        <w:rPr>
          <w:color w:val="000000"/>
          <w:sz w:val="36"/>
          <w:szCs w:val="36"/>
        </w:rPr>
      </w:pPr>
      <w:r w:rsidRPr="00B07105">
        <w:rPr>
          <w:rFonts w:ascii="-webkit-standard" w:hAnsi="-webkit-standard"/>
          <w:b/>
          <w:bCs/>
          <w:color w:val="000000"/>
          <w:sz w:val="36"/>
          <w:szCs w:val="36"/>
        </w:rPr>
        <w:t>Methodology:</w:t>
      </w:r>
      <w:r w:rsidRPr="00B07105">
        <w:rPr>
          <w:rFonts w:ascii="-webkit-standard" w:hAnsi="-webkit-standard"/>
          <w:color w:val="000000"/>
          <w:sz w:val="36"/>
          <w:szCs w:val="36"/>
        </w:rPr>
        <w:t xml:space="preserve"> This study will adopt a</w:t>
      </w:r>
      <w:r w:rsidRPr="00B07105">
        <w:rPr>
          <w:rStyle w:val="apple-converted-space"/>
          <w:rFonts w:ascii="-webkit-standard" w:eastAsiaTheme="majorEastAsia" w:hAnsi="-webkit-standard"/>
          <w:color w:val="000000"/>
          <w:sz w:val="36"/>
          <w:szCs w:val="36"/>
        </w:rPr>
        <w:t> </w:t>
      </w:r>
      <w:r w:rsidRPr="00B07105">
        <w:rPr>
          <w:rStyle w:val="Strong"/>
          <w:rFonts w:eastAsiaTheme="majorEastAsia"/>
          <w:b w:val="0"/>
          <w:bCs w:val="0"/>
          <w:color w:val="000000"/>
          <w:sz w:val="36"/>
          <w:szCs w:val="36"/>
        </w:rPr>
        <w:t>quantitative descriptive research design</w:t>
      </w:r>
      <w:r w:rsidRPr="00B07105">
        <w:rPr>
          <w:rStyle w:val="apple-converted-space"/>
          <w:rFonts w:ascii="-webkit-standard" w:eastAsiaTheme="majorEastAsia" w:hAnsi="-webkit-standard"/>
          <w:b/>
          <w:bCs/>
          <w:color w:val="000000"/>
          <w:sz w:val="36"/>
          <w:szCs w:val="36"/>
        </w:rPr>
        <w:t> </w:t>
      </w:r>
      <w:r w:rsidRPr="00B07105">
        <w:rPr>
          <w:rFonts w:ascii="-webkit-standard" w:hAnsi="-webkit-standard"/>
          <w:color w:val="000000"/>
          <w:sz w:val="36"/>
          <w:szCs w:val="36"/>
        </w:rPr>
        <w:t>with a</w:t>
      </w:r>
      <w:r w:rsidRPr="00B07105">
        <w:rPr>
          <w:rStyle w:val="apple-converted-space"/>
          <w:rFonts w:ascii="-webkit-standard" w:eastAsiaTheme="majorEastAsia" w:hAnsi="-webkit-standard"/>
          <w:b/>
          <w:bCs/>
          <w:color w:val="000000"/>
          <w:sz w:val="36"/>
          <w:szCs w:val="36"/>
        </w:rPr>
        <w:t> </w:t>
      </w:r>
      <w:r w:rsidRPr="00B07105">
        <w:rPr>
          <w:rStyle w:val="Strong"/>
          <w:rFonts w:eastAsiaTheme="majorEastAsia"/>
          <w:b w:val="0"/>
          <w:bCs w:val="0"/>
          <w:color w:val="000000"/>
          <w:sz w:val="36"/>
          <w:szCs w:val="36"/>
        </w:rPr>
        <w:t>pilot study approach</w:t>
      </w:r>
      <w:r w:rsidRPr="00B07105">
        <w:rPr>
          <w:rFonts w:ascii="-webkit-standard" w:hAnsi="-webkit-standard"/>
          <w:b/>
          <w:bCs/>
          <w:color w:val="000000"/>
          <w:sz w:val="36"/>
          <w:szCs w:val="36"/>
        </w:rPr>
        <w:t xml:space="preserve">. </w:t>
      </w:r>
      <w:r w:rsidRPr="00B07105">
        <w:rPr>
          <w:rFonts w:ascii="-webkit-standard" w:hAnsi="-webkit-standard"/>
          <w:color w:val="000000"/>
          <w:sz w:val="36"/>
          <w:szCs w:val="36"/>
        </w:rPr>
        <w:t xml:space="preserve">The purpose is to get a preliminary understanding of customers’ perceptions of trust and security in digital banking platforms in Chittagong. A structured approach will help in identifying patterns in customer opinions and experiences. </w:t>
      </w:r>
      <w:r w:rsidRPr="00B07105">
        <w:rPr>
          <w:color w:val="000000"/>
          <w:sz w:val="36"/>
          <w:szCs w:val="36"/>
        </w:rPr>
        <w:t>The population of this study will include</w:t>
      </w:r>
      <w:r w:rsidRPr="00B07105">
        <w:rPr>
          <w:rStyle w:val="apple-converted-space"/>
          <w:rFonts w:eastAsiaTheme="majorEastAsia"/>
          <w:color w:val="000000"/>
          <w:sz w:val="36"/>
          <w:szCs w:val="36"/>
        </w:rPr>
        <w:t> </w:t>
      </w:r>
      <w:r w:rsidRPr="00B07105">
        <w:rPr>
          <w:rStyle w:val="Strong"/>
          <w:rFonts w:eastAsiaTheme="majorEastAsia"/>
          <w:b w:val="0"/>
          <w:bCs w:val="0"/>
          <w:color w:val="000000"/>
          <w:sz w:val="36"/>
          <w:szCs w:val="36"/>
        </w:rPr>
        <w:t>customers of commercial banks in Chittagong</w:t>
      </w:r>
      <w:r w:rsidRPr="00B07105">
        <w:rPr>
          <w:rStyle w:val="apple-converted-space"/>
          <w:rFonts w:eastAsiaTheme="majorEastAsia"/>
          <w:color w:val="000000"/>
          <w:sz w:val="36"/>
          <w:szCs w:val="36"/>
        </w:rPr>
        <w:t> </w:t>
      </w:r>
      <w:r w:rsidRPr="00B07105">
        <w:rPr>
          <w:color w:val="000000"/>
          <w:sz w:val="36"/>
          <w:szCs w:val="36"/>
        </w:rPr>
        <w:t xml:space="preserve">who use digital banking services. This includes users of mobile banking apps, internet banking platforms, and other electronic banking services. Since this is a pilot study, a relatively small sample size about 6 participants </w:t>
      </w:r>
      <w:proofErr w:type="gramStart"/>
      <w:r w:rsidRPr="00B07105">
        <w:rPr>
          <w:color w:val="000000"/>
          <w:sz w:val="36"/>
          <w:szCs w:val="36"/>
        </w:rPr>
        <w:t>are</w:t>
      </w:r>
      <w:proofErr w:type="gramEnd"/>
      <w:r w:rsidRPr="00B07105">
        <w:rPr>
          <w:color w:val="000000"/>
          <w:sz w:val="36"/>
          <w:szCs w:val="36"/>
        </w:rPr>
        <w:t xml:space="preserve"> interviewed for this research design. A purposive </w:t>
      </w:r>
      <w:r w:rsidRPr="00B07105">
        <w:rPr>
          <w:rStyle w:val="Strong"/>
          <w:rFonts w:eastAsiaTheme="majorEastAsia"/>
          <w:b w:val="0"/>
          <w:bCs w:val="0"/>
          <w:color w:val="000000"/>
          <w:sz w:val="36"/>
          <w:szCs w:val="36"/>
        </w:rPr>
        <w:t>sampling technique</w:t>
      </w:r>
      <w:r w:rsidRPr="00B07105">
        <w:rPr>
          <w:color w:val="000000"/>
          <w:sz w:val="36"/>
          <w:szCs w:val="36"/>
        </w:rPr>
        <w:t xml:space="preserve"> is used. </w:t>
      </w:r>
    </w:p>
    <w:p w14:paraId="79E1E85E" w14:textId="77777777" w:rsidR="00705166" w:rsidRPr="00B07105" w:rsidRDefault="00705166" w:rsidP="00F37E95">
      <w:pPr>
        <w:rPr>
          <w:sz w:val="36"/>
          <w:szCs w:val="36"/>
        </w:rPr>
      </w:pPr>
    </w:p>
    <w:p w14:paraId="506484C4" w14:textId="77777777" w:rsidR="008F7DF2" w:rsidRPr="00B07105" w:rsidRDefault="008F7DF2" w:rsidP="006509C3">
      <w:pPr>
        <w:pStyle w:val="ListParagraph"/>
        <w:rPr>
          <w:rFonts w:ascii="-webkit-standard" w:hAnsi="-webkit-standard"/>
          <w:b/>
          <w:bCs/>
          <w:color w:val="000000"/>
          <w:sz w:val="36"/>
          <w:szCs w:val="36"/>
        </w:rPr>
      </w:pPr>
    </w:p>
    <w:p w14:paraId="19985654" w14:textId="736B87F2" w:rsidR="00942A81" w:rsidRPr="00B07105" w:rsidRDefault="0007485B" w:rsidP="006509C3">
      <w:pPr>
        <w:pStyle w:val="ListParagraph"/>
        <w:rPr>
          <w:rFonts w:ascii="-webkit-standard" w:hAnsi="-webkit-standard"/>
          <w:color w:val="000000"/>
          <w:sz w:val="36"/>
          <w:szCs w:val="36"/>
        </w:rPr>
      </w:pPr>
      <w:r w:rsidRPr="00B07105">
        <w:rPr>
          <w:rFonts w:ascii="-webkit-standard" w:hAnsi="-webkit-standard"/>
          <w:color w:val="000000"/>
          <w:sz w:val="36"/>
          <w:szCs w:val="36"/>
        </w:rPr>
        <w:t>Data gathering and analytical tec</w:t>
      </w:r>
      <w:r w:rsidR="00570140" w:rsidRPr="00B07105">
        <w:rPr>
          <w:rFonts w:ascii="-webkit-standard" w:hAnsi="-webkit-standard"/>
          <w:color w:val="000000"/>
          <w:sz w:val="36"/>
          <w:szCs w:val="36"/>
        </w:rPr>
        <w:t>h</w:t>
      </w:r>
      <w:r w:rsidRPr="00B07105">
        <w:rPr>
          <w:rFonts w:ascii="-webkit-standard" w:hAnsi="-webkit-standard"/>
          <w:color w:val="000000"/>
          <w:sz w:val="36"/>
          <w:szCs w:val="36"/>
        </w:rPr>
        <w:t>niques</w:t>
      </w:r>
    </w:p>
    <w:p w14:paraId="03AC5702" w14:textId="1554A4FE" w:rsidR="00952FA0" w:rsidRPr="00B07105" w:rsidRDefault="006103A2" w:rsidP="00952FA0">
      <w:pPr>
        <w:pStyle w:val="NormalWeb"/>
        <w:rPr>
          <w:rFonts w:ascii="-webkit-standard" w:hAnsi="-webkit-standard"/>
          <w:color w:val="000000"/>
          <w:sz w:val="36"/>
          <w:szCs w:val="36"/>
        </w:rPr>
      </w:pPr>
      <w:r w:rsidRPr="00B07105">
        <w:rPr>
          <w:rFonts w:ascii="-webkit-standard" w:hAnsi="-webkit-standard"/>
          <w:color w:val="000000"/>
          <w:sz w:val="36"/>
          <w:szCs w:val="36"/>
        </w:rPr>
        <w:t>After re-reading Participant 1’s interview transcript, my impression was that the participant felt confident and comfortable using digital banking in daily life. Convenience emerged as a key theme, as digital banking was viewed as time-saving and helpful for managing finances. Trust was strongly connected to feeling safe, particularly through secure money handling, privacy protection, and preventing unauthorized access. Security features such as OTP verification, fingerprint login, and transaction alerts were seen as reassuring rather than inconvenient, suggesting they contributed to both emotional confidence and technical protection. At the same time, the participant showed caution by avoiding public internet connections and staying alert to suspicious emails, indicating that trust coexisted with awareness of risks. A suspicious login incident appeared to strengthen trust because the bank responded quickly, reassuring the participant. Overall, trust seemed to develop gradually through positive experiences, familiarity with digital systems, and visible security measures, balancing confidence with caution.</w:t>
      </w:r>
    </w:p>
    <w:tbl>
      <w:tblPr>
        <w:tblStyle w:val="TableGrid"/>
        <w:tblW w:w="0" w:type="auto"/>
        <w:tblLook w:val="04A0" w:firstRow="1" w:lastRow="0" w:firstColumn="1" w:lastColumn="0" w:noHBand="0" w:noVBand="1"/>
      </w:tblPr>
      <w:tblGrid>
        <w:gridCol w:w="3325"/>
      </w:tblGrid>
      <w:tr w:rsidR="00EC5693" w:rsidRPr="00B07105" w14:paraId="7989C952" w14:textId="77777777" w:rsidTr="00817698">
        <w:tc>
          <w:tcPr>
            <w:tcW w:w="332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109"/>
            </w:tblGrid>
            <w:tr w:rsidR="00817698" w:rsidRPr="00B07105" w14:paraId="0A82EE1F" w14:textId="77777777" w:rsidTr="00817698">
              <w:trPr>
                <w:tblHeader/>
                <w:tblCellSpacing w:w="15" w:type="dxa"/>
              </w:trPr>
              <w:tc>
                <w:tcPr>
                  <w:tcW w:w="0" w:type="auto"/>
                  <w:vAlign w:val="center"/>
                  <w:hideMark/>
                </w:tcPr>
                <w:p w14:paraId="15B27CC4" w14:textId="57DAD182" w:rsidR="00817698" w:rsidRPr="00B07105" w:rsidRDefault="00817698" w:rsidP="00817698">
                  <w:pPr>
                    <w:rPr>
                      <w:b/>
                      <w:bCs/>
                      <w:sz w:val="36"/>
                      <w:szCs w:val="36"/>
                    </w:rPr>
                  </w:pPr>
                  <w:r w:rsidRPr="00B07105">
                    <w:rPr>
                      <w:b/>
                      <w:bCs/>
                      <w:sz w:val="36"/>
                      <w:szCs w:val="36"/>
                    </w:rPr>
                    <w:t>Code</w:t>
                  </w:r>
                </w:p>
              </w:tc>
            </w:tr>
            <w:tr w:rsidR="00817698" w:rsidRPr="00B07105" w14:paraId="49C8EBB5" w14:textId="77777777" w:rsidTr="00817698">
              <w:trPr>
                <w:tblCellSpacing w:w="15" w:type="dxa"/>
              </w:trPr>
              <w:tc>
                <w:tcPr>
                  <w:tcW w:w="0" w:type="auto"/>
                  <w:vAlign w:val="center"/>
                  <w:hideMark/>
                </w:tcPr>
                <w:p w14:paraId="7E2BCFCC" w14:textId="77777777" w:rsidR="00817698" w:rsidRPr="00B07105" w:rsidRDefault="00817698" w:rsidP="00BA1B56">
                  <w:pPr>
                    <w:rPr>
                      <w:sz w:val="36"/>
                      <w:szCs w:val="36"/>
                    </w:rPr>
                  </w:pPr>
                  <w:r w:rsidRPr="00B07105">
                    <w:rPr>
                      <w:sz w:val="36"/>
                      <w:szCs w:val="36"/>
                    </w:rPr>
                    <w:t>Convenience</w:t>
                  </w:r>
                </w:p>
              </w:tc>
            </w:tr>
            <w:tr w:rsidR="00817698" w:rsidRPr="00B07105" w14:paraId="41297C3F" w14:textId="77777777" w:rsidTr="00817698">
              <w:trPr>
                <w:tblCellSpacing w:w="15" w:type="dxa"/>
              </w:trPr>
              <w:tc>
                <w:tcPr>
                  <w:tcW w:w="0" w:type="auto"/>
                  <w:vAlign w:val="center"/>
                  <w:hideMark/>
                </w:tcPr>
                <w:p w14:paraId="012F0D46" w14:textId="77777777" w:rsidR="00817698" w:rsidRPr="00B07105" w:rsidRDefault="00817698" w:rsidP="00BA1B56">
                  <w:pPr>
                    <w:rPr>
                      <w:sz w:val="36"/>
                      <w:szCs w:val="36"/>
                    </w:rPr>
                  </w:pPr>
                  <w:r w:rsidRPr="00B07105">
                    <w:rPr>
                      <w:sz w:val="36"/>
                      <w:szCs w:val="36"/>
                    </w:rPr>
                    <w:t>Reduced branch dependency</w:t>
                  </w:r>
                </w:p>
              </w:tc>
            </w:tr>
            <w:tr w:rsidR="00817698" w:rsidRPr="00B07105" w14:paraId="591B96EC" w14:textId="77777777" w:rsidTr="00817698">
              <w:trPr>
                <w:tblCellSpacing w:w="15" w:type="dxa"/>
              </w:trPr>
              <w:tc>
                <w:tcPr>
                  <w:tcW w:w="0" w:type="auto"/>
                  <w:vAlign w:val="center"/>
                  <w:hideMark/>
                </w:tcPr>
                <w:p w14:paraId="1170F949" w14:textId="77777777" w:rsidR="00817698" w:rsidRPr="00B07105" w:rsidRDefault="00817698" w:rsidP="00BA1B56">
                  <w:pPr>
                    <w:rPr>
                      <w:sz w:val="36"/>
                      <w:szCs w:val="36"/>
                    </w:rPr>
                  </w:pPr>
                  <w:r w:rsidRPr="00B07105">
                    <w:rPr>
                      <w:sz w:val="36"/>
                      <w:szCs w:val="36"/>
                    </w:rPr>
                    <w:t>Everyday reliance</w:t>
                  </w:r>
                </w:p>
              </w:tc>
            </w:tr>
            <w:tr w:rsidR="00817698" w:rsidRPr="00B07105" w14:paraId="602BFF23" w14:textId="77777777" w:rsidTr="00817698">
              <w:trPr>
                <w:tblCellSpacing w:w="15" w:type="dxa"/>
              </w:trPr>
              <w:tc>
                <w:tcPr>
                  <w:tcW w:w="0" w:type="auto"/>
                  <w:vAlign w:val="center"/>
                  <w:hideMark/>
                </w:tcPr>
                <w:p w14:paraId="65BE3177" w14:textId="77777777" w:rsidR="00817698" w:rsidRPr="00B07105" w:rsidRDefault="00817698" w:rsidP="00BA1B56">
                  <w:pPr>
                    <w:rPr>
                      <w:sz w:val="36"/>
                      <w:szCs w:val="36"/>
                    </w:rPr>
                  </w:pPr>
                  <w:r w:rsidRPr="00B07105">
                    <w:rPr>
                      <w:sz w:val="36"/>
                      <w:szCs w:val="36"/>
                    </w:rPr>
                    <w:t>Feeling secure</w:t>
                  </w:r>
                </w:p>
              </w:tc>
            </w:tr>
            <w:tr w:rsidR="00817698" w:rsidRPr="00B07105" w14:paraId="52AE8951" w14:textId="77777777" w:rsidTr="00817698">
              <w:trPr>
                <w:tblCellSpacing w:w="15" w:type="dxa"/>
              </w:trPr>
              <w:tc>
                <w:tcPr>
                  <w:tcW w:w="0" w:type="auto"/>
                  <w:vAlign w:val="center"/>
                  <w:hideMark/>
                </w:tcPr>
                <w:p w14:paraId="63B912B7" w14:textId="77777777" w:rsidR="00817698" w:rsidRPr="00B07105" w:rsidRDefault="00817698" w:rsidP="00BA1B56">
                  <w:pPr>
                    <w:rPr>
                      <w:sz w:val="36"/>
                      <w:szCs w:val="36"/>
                    </w:rPr>
                  </w:pPr>
                  <w:r w:rsidRPr="00B07105">
                    <w:rPr>
                      <w:sz w:val="36"/>
                      <w:szCs w:val="36"/>
                    </w:rPr>
                    <w:t>Feeling protected</w:t>
                  </w:r>
                </w:p>
              </w:tc>
            </w:tr>
            <w:tr w:rsidR="00817698" w:rsidRPr="00B07105" w14:paraId="522D0838" w14:textId="77777777" w:rsidTr="00817698">
              <w:trPr>
                <w:tblCellSpacing w:w="15" w:type="dxa"/>
              </w:trPr>
              <w:tc>
                <w:tcPr>
                  <w:tcW w:w="0" w:type="auto"/>
                  <w:vAlign w:val="center"/>
                  <w:hideMark/>
                </w:tcPr>
                <w:p w14:paraId="298512BC" w14:textId="77777777" w:rsidR="00817698" w:rsidRPr="00B07105" w:rsidRDefault="00817698" w:rsidP="00BA1B56">
                  <w:pPr>
                    <w:rPr>
                      <w:sz w:val="36"/>
                      <w:szCs w:val="36"/>
                    </w:rPr>
                  </w:pPr>
                  <w:r w:rsidRPr="00B07105">
                    <w:rPr>
                      <w:sz w:val="36"/>
                      <w:szCs w:val="36"/>
                    </w:rPr>
                    <w:t>Confidence in bank protection</w:t>
                  </w:r>
                </w:p>
              </w:tc>
            </w:tr>
            <w:tr w:rsidR="00817698" w:rsidRPr="00B07105" w14:paraId="23D13AA1" w14:textId="77777777" w:rsidTr="00817698">
              <w:trPr>
                <w:tblCellSpacing w:w="15" w:type="dxa"/>
              </w:trPr>
              <w:tc>
                <w:tcPr>
                  <w:tcW w:w="0" w:type="auto"/>
                  <w:vAlign w:val="center"/>
                  <w:hideMark/>
                </w:tcPr>
                <w:p w14:paraId="55B5A592" w14:textId="77777777" w:rsidR="00817698" w:rsidRPr="00B07105" w:rsidRDefault="00817698" w:rsidP="00BA1B56">
                  <w:pPr>
                    <w:rPr>
                      <w:sz w:val="36"/>
                      <w:szCs w:val="36"/>
                    </w:rPr>
                  </w:pPr>
                  <w:r w:rsidRPr="00B07105">
                    <w:rPr>
                      <w:sz w:val="36"/>
                      <w:szCs w:val="36"/>
                    </w:rPr>
                    <w:t>Ongoing caution</w:t>
                  </w:r>
                </w:p>
              </w:tc>
            </w:tr>
            <w:tr w:rsidR="00817698" w:rsidRPr="00B07105" w14:paraId="6EE3D52F" w14:textId="77777777" w:rsidTr="00817698">
              <w:trPr>
                <w:tblCellSpacing w:w="15" w:type="dxa"/>
              </w:trPr>
              <w:tc>
                <w:tcPr>
                  <w:tcW w:w="0" w:type="auto"/>
                  <w:vAlign w:val="center"/>
                  <w:hideMark/>
                </w:tcPr>
                <w:p w14:paraId="518346C6" w14:textId="77777777" w:rsidR="00817698" w:rsidRPr="00B07105" w:rsidRDefault="00817698" w:rsidP="00BA1B56">
                  <w:pPr>
                    <w:rPr>
                      <w:sz w:val="36"/>
                      <w:szCs w:val="36"/>
                    </w:rPr>
                  </w:pPr>
                  <w:r w:rsidRPr="00B07105">
                    <w:rPr>
                      <w:sz w:val="36"/>
                      <w:szCs w:val="36"/>
                    </w:rPr>
                    <w:t>Influence of fraud stories</w:t>
                  </w:r>
                </w:p>
              </w:tc>
            </w:tr>
            <w:tr w:rsidR="00817698" w:rsidRPr="00B07105" w14:paraId="65CB03B9" w14:textId="77777777" w:rsidTr="00817698">
              <w:trPr>
                <w:tblCellSpacing w:w="15" w:type="dxa"/>
              </w:trPr>
              <w:tc>
                <w:tcPr>
                  <w:tcW w:w="0" w:type="auto"/>
                  <w:vAlign w:val="center"/>
                  <w:hideMark/>
                </w:tcPr>
                <w:p w14:paraId="1816D4B8" w14:textId="77777777" w:rsidR="00817698" w:rsidRPr="00B07105" w:rsidRDefault="00817698" w:rsidP="00BA1B56">
                  <w:pPr>
                    <w:rPr>
                      <w:sz w:val="36"/>
                      <w:szCs w:val="36"/>
                    </w:rPr>
                  </w:pPr>
                  <w:r w:rsidRPr="00B07105">
                    <w:rPr>
                      <w:sz w:val="36"/>
                      <w:szCs w:val="36"/>
                    </w:rPr>
                    <w:t>Avoiding risky situations</w:t>
                  </w:r>
                </w:p>
              </w:tc>
            </w:tr>
            <w:tr w:rsidR="00817698" w:rsidRPr="00B07105" w14:paraId="04FDFD4E" w14:textId="77777777" w:rsidTr="00817698">
              <w:trPr>
                <w:tblCellSpacing w:w="15" w:type="dxa"/>
              </w:trPr>
              <w:tc>
                <w:tcPr>
                  <w:tcW w:w="0" w:type="auto"/>
                  <w:vAlign w:val="center"/>
                  <w:hideMark/>
                </w:tcPr>
                <w:p w14:paraId="0CBE178E" w14:textId="77777777" w:rsidR="00817698" w:rsidRPr="00B07105" w:rsidRDefault="00817698" w:rsidP="00BA1B56">
                  <w:pPr>
                    <w:rPr>
                      <w:sz w:val="36"/>
                      <w:szCs w:val="36"/>
                    </w:rPr>
                  </w:pPr>
                  <w:r w:rsidRPr="00B07105">
                    <w:rPr>
                      <w:sz w:val="36"/>
                      <w:szCs w:val="36"/>
                    </w:rPr>
                    <w:t>Security layer</w:t>
                  </w:r>
                </w:p>
              </w:tc>
            </w:tr>
            <w:tr w:rsidR="00817698" w:rsidRPr="00B07105" w14:paraId="2F509187" w14:textId="77777777" w:rsidTr="00817698">
              <w:trPr>
                <w:tblCellSpacing w:w="15" w:type="dxa"/>
              </w:trPr>
              <w:tc>
                <w:tcPr>
                  <w:tcW w:w="0" w:type="auto"/>
                  <w:vAlign w:val="center"/>
                  <w:hideMark/>
                </w:tcPr>
                <w:p w14:paraId="435EDFB3" w14:textId="77777777" w:rsidR="00817698" w:rsidRPr="00B07105" w:rsidRDefault="00817698" w:rsidP="00BA1B56">
                  <w:pPr>
                    <w:rPr>
                      <w:sz w:val="36"/>
                      <w:szCs w:val="36"/>
                    </w:rPr>
                  </w:pPr>
                  <w:r w:rsidRPr="00B07105">
                    <w:rPr>
                      <w:sz w:val="36"/>
                      <w:szCs w:val="36"/>
                    </w:rPr>
                    <w:t>Secure access</w:t>
                  </w:r>
                </w:p>
              </w:tc>
            </w:tr>
            <w:tr w:rsidR="00817698" w:rsidRPr="00B07105" w14:paraId="0EE1E451" w14:textId="77777777" w:rsidTr="00817698">
              <w:trPr>
                <w:tblCellSpacing w:w="15" w:type="dxa"/>
              </w:trPr>
              <w:tc>
                <w:tcPr>
                  <w:tcW w:w="0" w:type="auto"/>
                  <w:vAlign w:val="center"/>
                  <w:hideMark/>
                </w:tcPr>
                <w:p w14:paraId="2B01C03F" w14:textId="77777777" w:rsidR="00817698" w:rsidRPr="00B07105" w:rsidRDefault="00817698" w:rsidP="00BA1B56">
                  <w:pPr>
                    <w:rPr>
                      <w:sz w:val="36"/>
                      <w:szCs w:val="36"/>
                    </w:rPr>
                  </w:pPr>
                  <w:r w:rsidRPr="00B07105">
                    <w:rPr>
                      <w:sz w:val="36"/>
                      <w:szCs w:val="36"/>
                    </w:rPr>
                    <w:t>Monitoring and control</w:t>
                  </w:r>
                </w:p>
              </w:tc>
            </w:tr>
            <w:tr w:rsidR="00817698" w:rsidRPr="00B07105" w14:paraId="65559BF4" w14:textId="77777777" w:rsidTr="00817698">
              <w:trPr>
                <w:tblCellSpacing w:w="15" w:type="dxa"/>
              </w:trPr>
              <w:tc>
                <w:tcPr>
                  <w:tcW w:w="0" w:type="auto"/>
                  <w:vAlign w:val="center"/>
                  <w:hideMark/>
                </w:tcPr>
                <w:p w14:paraId="34A62636" w14:textId="77777777" w:rsidR="00817698" w:rsidRPr="00B07105" w:rsidRDefault="00817698" w:rsidP="00BA1B56">
                  <w:pPr>
                    <w:rPr>
                      <w:sz w:val="36"/>
                      <w:szCs w:val="36"/>
                    </w:rPr>
                  </w:pPr>
                  <w:r w:rsidRPr="00B07105">
                    <w:rPr>
                      <w:sz w:val="36"/>
                      <w:szCs w:val="36"/>
                    </w:rPr>
                    <w:t>Strengthening confidence</w:t>
                  </w:r>
                </w:p>
              </w:tc>
            </w:tr>
            <w:tr w:rsidR="00817698" w:rsidRPr="00B07105" w14:paraId="359EEC97" w14:textId="77777777" w:rsidTr="00817698">
              <w:trPr>
                <w:tblCellSpacing w:w="15" w:type="dxa"/>
              </w:trPr>
              <w:tc>
                <w:tcPr>
                  <w:tcW w:w="0" w:type="auto"/>
                  <w:vAlign w:val="center"/>
                  <w:hideMark/>
                </w:tcPr>
                <w:p w14:paraId="3DA4D0A1" w14:textId="77777777" w:rsidR="00817698" w:rsidRPr="00B07105" w:rsidRDefault="00817698" w:rsidP="00BA1B56">
                  <w:pPr>
                    <w:rPr>
                      <w:sz w:val="36"/>
                      <w:szCs w:val="36"/>
                    </w:rPr>
                  </w:pPr>
                  <w:r w:rsidRPr="00B07105">
                    <w:rPr>
                      <w:sz w:val="36"/>
                      <w:szCs w:val="36"/>
                    </w:rPr>
                    <w:t>Institutional responsiveness</w:t>
                  </w:r>
                </w:p>
              </w:tc>
            </w:tr>
            <w:tr w:rsidR="00817698" w:rsidRPr="00B07105" w14:paraId="635C2FA8" w14:textId="77777777" w:rsidTr="00817698">
              <w:trPr>
                <w:tblCellSpacing w:w="15" w:type="dxa"/>
              </w:trPr>
              <w:tc>
                <w:tcPr>
                  <w:tcW w:w="0" w:type="auto"/>
                  <w:vAlign w:val="center"/>
                  <w:hideMark/>
                </w:tcPr>
                <w:p w14:paraId="3AA6394E" w14:textId="77777777" w:rsidR="00817698" w:rsidRPr="00B07105" w:rsidRDefault="00817698" w:rsidP="00BA1B56">
                  <w:pPr>
                    <w:rPr>
                      <w:sz w:val="36"/>
                      <w:szCs w:val="36"/>
                    </w:rPr>
                  </w:pPr>
                  <w:r w:rsidRPr="00B07105">
                    <w:rPr>
                      <w:sz w:val="36"/>
                      <w:szCs w:val="36"/>
                    </w:rPr>
                    <w:t>Shared trust</w:t>
                  </w:r>
                </w:p>
              </w:tc>
            </w:tr>
            <w:tr w:rsidR="00817698" w:rsidRPr="00B07105" w14:paraId="1011493C" w14:textId="77777777" w:rsidTr="00817698">
              <w:trPr>
                <w:tblCellSpacing w:w="15" w:type="dxa"/>
              </w:trPr>
              <w:tc>
                <w:tcPr>
                  <w:tcW w:w="0" w:type="auto"/>
                  <w:vAlign w:val="center"/>
                  <w:hideMark/>
                </w:tcPr>
                <w:p w14:paraId="4115C4C0" w14:textId="77777777" w:rsidR="00817698" w:rsidRPr="00B07105" w:rsidRDefault="00817698" w:rsidP="00BA1B56">
                  <w:pPr>
                    <w:rPr>
                      <w:sz w:val="36"/>
                      <w:szCs w:val="36"/>
                    </w:rPr>
                  </w:pPr>
                  <w:r w:rsidRPr="00B07105">
                    <w:rPr>
                      <w:sz w:val="36"/>
                      <w:szCs w:val="36"/>
                    </w:rPr>
                    <w:t>Passive compliance</w:t>
                  </w:r>
                </w:p>
              </w:tc>
            </w:tr>
            <w:tr w:rsidR="00817698" w:rsidRPr="00B07105" w14:paraId="646EC100" w14:textId="77777777" w:rsidTr="00817698">
              <w:trPr>
                <w:tblCellSpacing w:w="15" w:type="dxa"/>
              </w:trPr>
              <w:tc>
                <w:tcPr>
                  <w:tcW w:w="0" w:type="auto"/>
                  <w:vAlign w:val="center"/>
                  <w:hideMark/>
                </w:tcPr>
                <w:p w14:paraId="0450CF1A" w14:textId="77777777" w:rsidR="00817698" w:rsidRPr="00B07105" w:rsidRDefault="00817698" w:rsidP="00BA1B56">
                  <w:pPr>
                    <w:rPr>
                      <w:sz w:val="36"/>
                      <w:szCs w:val="36"/>
                    </w:rPr>
                  </w:pPr>
                  <w:r w:rsidRPr="00B07105">
                    <w:rPr>
                      <w:sz w:val="36"/>
                      <w:szCs w:val="36"/>
                    </w:rPr>
                    <w:t>Developing awareness</w:t>
                  </w:r>
                </w:p>
              </w:tc>
            </w:tr>
          </w:tbl>
          <w:p w14:paraId="07EF11C8" w14:textId="77777777" w:rsidR="00EC5693" w:rsidRPr="00B07105" w:rsidRDefault="00EC5693" w:rsidP="00BA1B56">
            <w:pPr>
              <w:rPr>
                <w:sz w:val="36"/>
                <w:szCs w:val="36"/>
              </w:rPr>
            </w:pPr>
          </w:p>
        </w:tc>
      </w:tr>
    </w:tbl>
    <w:p w14:paraId="7DA77C55" w14:textId="77777777" w:rsidR="00EC5693" w:rsidRPr="00B07105" w:rsidRDefault="00EC5693" w:rsidP="00952FA0">
      <w:pPr>
        <w:pStyle w:val="NormalWeb"/>
        <w:rPr>
          <w:color w:val="000000"/>
          <w:sz w:val="36"/>
          <w:szCs w:val="36"/>
        </w:rPr>
      </w:pPr>
    </w:p>
    <w:p w14:paraId="12D2BBB6" w14:textId="0EA3F1AD" w:rsidR="00E728E4" w:rsidRPr="00B07105" w:rsidRDefault="00E728E4" w:rsidP="00E728E4">
      <w:pPr>
        <w:pStyle w:val="Heading2"/>
        <w:rPr>
          <w:color w:val="000000"/>
          <w:sz w:val="36"/>
          <w:szCs w:val="36"/>
        </w:rPr>
      </w:pPr>
      <w:r w:rsidRPr="00B07105">
        <w:rPr>
          <w:color w:val="000000"/>
          <w:sz w:val="36"/>
          <w:szCs w:val="36"/>
        </w:rPr>
        <w:t xml:space="preserve">Themes </w:t>
      </w:r>
    </w:p>
    <w:p w14:paraId="3977F4E2" w14:textId="77777777" w:rsidR="00E728E4" w:rsidRPr="00B07105" w:rsidRDefault="00E728E4" w:rsidP="00E728E4">
      <w:pPr>
        <w:pStyle w:val="Heading3"/>
        <w:rPr>
          <w:color w:val="000000"/>
          <w:sz w:val="36"/>
          <w:szCs w:val="36"/>
        </w:rPr>
      </w:pPr>
      <w:r w:rsidRPr="00B07105">
        <w:rPr>
          <w:color w:val="000000"/>
          <w:sz w:val="36"/>
          <w:szCs w:val="36"/>
        </w:rPr>
        <w:t>1.</w:t>
      </w:r>
      <w:r w:rsidRPr="00B07105">
        <w:rPr>
          <w:rStyle w:val="apple-converted-space"/>
          <w:color w:val="000000"/>
          <w:sz w:val="36"/>
          <w:szCs w:val="36"/>
        </w:rPr>
        <w:t> </w:t>
      </w:r>
      <w:r w:rsidRPr="00B07105">
        <w:rPr>
          <w:rStyle w:val="Strong"/>
          <w:b w:val="0"/>
          <w:bCs w:val="0"/>
          <w:color w:val="000000"/>
          <w:sz w:val="36"/>
          <w:szCs w:val="36"/>
        </w:rPr>
        <w:t>Digital Banking Becoming Part of Everyday Life</w:t>
      </w:r>
    </w:p>
    <w:p w14:paraId="1F0F82DD" w14:textId="4FD59C2D" w:rsidR="00E728E4" w:rsidRPr="00B07105" w:rsidRDefault="00E728E4" w:rsidP="00E728E4">
      <w:pPr>
        <w:pStyle w:val="NormalWeb"/>
        <w:rPr>
          <w:color w:val="000000"/>
          <w:sz w:val="36"/>
          <w:szCs w:val="36"/>
        </w:rPr>
      </w:pPr>
      <w:r w:rsidRPr="00B07105">
        <w:rPr>
          <w:color w:val="000000"/>
          <w:sz w:val="36"/>
          <w:szCs w:val="36"/>
        </w:rPr>
        <w:t>Instead of only focusing on usage</w:t>
      </w:r>
      <w:r w:rsidR="005F2742" w:rsidRPr="00B07105">
        <w:rPr>
          <w:color w:val="000000"/>
          <w:sz w:val="36"/>
          <w:szCs w:val="36"/>
        </w:rPr>
        <w:t xml:space="preserve"> </w:t>
      </w:r>
      <w:r w:rsidRPr="00B07105">
        <w:rPr>
          <w:color w:val="000000"/>
          <w:sz w:val="36"/>
          <w:szCs w:val="36"/>
        </w:rPr>
        <w:t>this theme captures how participants described digital banking becoming routine, convenient, and integrated into daily financial activities.</w:t>
      </w:r>
      <w:r w:rsidRPr="00B07105">
        <w:rPr>
          <w:color w:val="000000"/>
          <w:sz w:val="36"/>
          <w:szCs w:val="36"/>
        </w:rPr>
        <w:br/>
        <w:t>Participants did not simply use digital bankin</w:t>
      </w:r>
      <w:r w:rsidR="005F2742" w:rsidRPr="00B07105">
        <w:rPr>
          <w:color w:val="000000"/>
          <w:sz w:val="36"/>
          <w:szCs w:val="36"/>
        </w:rPr>
        <w:t xml:space="preserve">g </w:t>
      </w:r>
      <w:r w:rsidRPr="00B07105">
        <w:rPr>
          <w:color w:val="000000"/>
          <w:sz w:val="36"/>
          <w:szCs w:val="36"/>
        </w:rPr>
        <w:t>hey increasingly relied on it as part of normal life.</w:t>
      </w:r>
    </w:p>
    <w:p w14:paraId="1FBEFE31" w14:textId="77777777" w:rsidR="00E728E4" w:rsidRPr="00B07105" w:rsidRDefault="00E728E4" w:rsidP="00E728E4">
      <w:pPr>
        <w:pStyle w:val="Heading3"/>
        <w:rPr>
          <w:color w:val="000000"/>
          <w:sz w:val="36"/>
          <w:szCs w:val="36"/>
        </w:rPr>
      </w:pPr>
      <w:r w:rsidRPr="00B07105">
        <w:rPr>
          <w:color w:val="000000"/>
          <w:sz w:val="36"/>
          <w:szCs w:val="36"/>
        </w:rPr>
        <w:t>2.</w:t>
      </w:r>
      <w:r w:rsidRPr="00B07105">
        <w:rPr>
          <w:rStyle w:val="apple-converted-space"/>
          <w:color w:val="000000"/>
          <w:sz w:val="36"/>
          <w:szCs w:val="36"/>
        </w:rPr>
        <w:t> </w:t>
      </w:r>
      <w:r w:rsidRPr="00B07105">
        <w:rPr>
          <w:rStyle w:val="Strong"/>
          <w:b w:val="0"/>
          <w:bCs w:val="0"/>
          <w:color w:val="000000"/>
          <w:sz w:val="36"/>
          <w:szCs w:val="36"/>
        </w:rPr>
        <w:t>Feeling Safe as the Foundation of Trust</w:t>
      </w:r>
    </w:p>
    <w:p w14:paraId="4373B10F" w14:textId="06747409" w:rsidR="00E728E4" w:rsidRPr="00B07105" w:rsidRDefault="00E728E4" w:rsidP="00E728E4">
      <w:pPr>
        <w:pStyle w:val="NormalWeb"/>
        <w:rPr>
          <w:color w:val="000000"/>
          <w:sz w:val="36"/>
          <w:szCs w:val="36"/>
        </w:rPr>
      </w:pPr>
      <w:r w:rsidRPr="00B07105">
        <w:rPr>
          <w:color w:val="000000"/>
          <w:sz w:val="36"/>
          <w:szCs w:val="36"/>
        </w:rPr>
        <w:t>This theme cuts across discussions of trust, security, fraud prevention</w:t>
      </w:r>
      <w:r w:rsidR="005F2742" w:rsidRPr="00B07105">
        <w:rPr>
          <w:color w:val="000000"/>
          <w:sz w:val="36"/>
          <w:szCs w:val="36"/>
        </w:rPr>
        <w:t xml:space="preserve"> </w:t>
      </w:r>
      <w:r w:rsidRPr="00B07105">
        <w:rPr>
          <w:color w:val="000000"/>
          <w:sz w:val="36"/>
          <w:szCs w:val="36"/>
        </w:rPr>
        <w:t>and confidence in banks.</w:t>
      </w:r>
      <w:r w:rsidRPr="00B07105">
        <w:rPr>
          <w:color w:val="000000"/>
          <w:sz w:val="36"/>
          <w:szCs w:val="36"/>
        </w:rPr>
        <w:br/>
        <w:t>Trust was often described through feelings of safety rather than abstract confidence.</w:t>
      </w:r>
    </w:p>
    <w:p w14:paraId="1D42A5BF" w14:textId="77777777" w:rsidR="00E728E4" w:rsidRPr="00B07105" w:rsidRDefault="00E728E4" w:rsidP="00E728E4">
      <w:pPr>
        <w:pStyle w:val="Heading3"/>
        <w:rPr>
          <w:color w:val="000000"/>
          <w:sz w:val="36"/>
          <w:szCs w:val="36"/>
        </w:rPr>
      </w:pPr>
      <w:r w:rsidRPr="00B07105">
        <w:rPr>
          <w:color w:val="000000"/>
          <w:sz w:val="36"/>
          <w:szCs w:val="36"/>
        </w:rPr>
        <w:t>3.</w:t>
      </w:r>
      <w:r w:rsidRPr="00B07105">
        <w:rPr>
          <w:rStyle w:val="apple-converted-space"/>
          <w:color w:val="000000"/>
          <w:sz w:val="36"/>
          <w:szCs w:val="36"/>
        </w:rPr>
        <w:t> </w:t>
      </w:r>
      <w:r w:rsidRPr="00B07105">
        <w:rPr>
          <w:rStyle w:val="Strong"/>
          <w:b w:val="0"/>
          <w:bCs w:val="0"/>
          <w:color w:val="000000"/>
          <w:sz w:val="36"/>
          <w:szCs w:val="36"/>
        </w:rPr>
        <w:t>Security Features as Everyday Reassurance</w:t>
      </w:r>
    </w:p>
    <w:p w14:paraId="2C49CC5B" w14:textId="6ADA2B8E" w:rsidR="00E728E4" w:rsidRPr="00B07105" w:rsidRDefault="00E728E4" w:rsidP="00E728E4">
      <w:pPr>
        <w:pStyle w:val="NormalWeb"/>
        <w:rPr>
          <w:color w:val="000000"/>
          <w:sz w:val="36"/>
          <w:szCs w:val="36"/>
        </w:rPr>
      </w:pPr>
      <w:r w:rsidRPr="00B07105">
        <w:rPr>
          <w:color w:val="000000"/>
          <w:sz w:val="36"/>
          <w:szCs w:val="36"/>
        </w:rPr>
        <w:t>Rather than treating OTP and biometrics as a separate topic because a question asked about them, this theme looks at what they</w:t>
      </w:r>
      <w:r w:rsidRPr="00B07105">
        <w:rPr>
          <w:rStyle w:val="apple-converted-space"/>
          <w:rFonts w:eastAsiaTheme="majorEastAsia"/>
          <w:color w:val="000000"/>
          <w:sz w:val="36"/>
          <w:szCs w:val="36"/>
        </w:rPr>
        <w:t> </w:t>
      </w:r>
      <w:r w:rsidRPr="00B07105">
        <w:rPr>
          <w:rStyle w:val="Emphasis"/>
          <w:rFonts w:eastAsiaTheme="majorEastAsia"/>
          <w:i w:val="0"/>
          <w:iCs w:val="0"/>
          <w:color w:val="000000"/>
          <w:sz w:val="36"/>
          <w:szCs w:val="36"/>
        </w:rPr>
        <w:t>mean</w:t>
      </w:r>
      <w:r w:rsidRPr="00B07105">
        <w:rPr>
          <w:rStyle w:val="apple-converted-space"/>
          <w:rFonts w:eastAsiaTheme="majorEastAsia"/>
          <w:i/>
          <w:iCs/>
          <w:color w:val="000000"/>
          <w:sz w:val="36"/>
          <w:szCs w:val="36"/>
        </w:rPr>
        <w:t> </w:t>
      </w:r>
      <w:r w:rsidRPr="00B07105">
        <w:rPr>
          <w:color w:val="000000"/>
          <w:sz w:val="36"/>
          <w:szCs w:val="36"/>
        </w:rPr>
        <w:t>to participants.</w:t>
      </w:r>
      <w:r w:rsidRPr="00B07105">
        <w:rPr>
          <w:color w:val="000000"/>
          <w:sz w:val="36"/>
          <w:szCs w:val="36"/>
        </w:rPr>
        <w:br/>
        <w:t>Security features were experienced as reassuring and confidence-building, even when slightly inconvenient.</w:t>
      </w:r>
    </w:p>
    <w:p w14:paraId="275380E9" w14:textId="653631FB" w:rsidR="004F359C" w:rsidRPr="00B07105" w:rsidRDefault="006770E9" w:rsidP="00DB5806">
      <w:pPr>
        <w:pStyle w:val="NormalWeb"/>
        <w:rPr>
          <w:rFonts w:ascii="-webkit-standard" w:hAnsi="-webkit-standard"/>
          <w:color w:val="000000"/>
          <w:sz w:val="36"/>
          <w:szCs w:val="36"/>
        </w:rPr>
      </w:pPr>
      <w:r w:rsidRPr="00B07105">
        <w:rPr>
          <w:rFonts w:ascii="-webkit-standard" w:hAnsi="-webkit-standard"/>
          <w:color w:val="000000"/>
          <w:sz w:val="36"/>
          <w:szCs w:val="36"/>
        </w:rPr>
        <w:t xml:space="preserve">Participant 2 appeared highly comfortable with digital banking, using it daily for transfers, bill payments, shopping, and tracking spending. Digital banking seemed fully integrated into their routine because of its convenience and time-saving benefits. Trust was strongly linked to security, with the participant </w:t>
      </w:r>
      <w:proofErr w:type="spellStart"/>
      <w:r w:rsidRPr="00B07105">
        <w:rPr>
          <w:rFonts w:ascii="-webkit-standard" w:hAnsi="-webkit-standard"/>
          <w:color w:val="000000"/>
          <w:sz w:val="36"/>
          <w:szCs w:val="36"/>
        </w:rPr>
        <w:t>emphasising</w:t>
      </w:r>
      <w:proofErr w:type="spellEnd"/>
      <w:r w:rsidRPr="00B07105">
        <w:rPr>
          <w:rFonts w:ascii="-webkit-standard" w:hAnsi="-webkit-standard"/>
          <w:color w:val="000000"/>
          <w:sz w:val="36"/>
          <w:szCs w:val="36"/>
        </w:rPr>
        <w:t xml:space="preserve"> the importance of protecting money and personal information. Security features such as OTPs, fingerprint login, and instant notifications were viewed positively, providing reassurance rather than inconvenience and increasing confidence in digital banking. However, trust was not absolute, as concerns about scams and online fraud still created caution. A delayed transfer experience initially caused worry, but the bank’s quick and professional response strengthened trust rather than weakening it. The participant also trusted both the bank and the technology together, seeing them as interconnected. Over time, their understanding of security developed, influenced by personal experience and awareness of cybercrime, resulting in a balance between confidence and caution in digital banking.</w:t>
      </w:r>
    </w:p>
    <w:tbl>
      <w:tblPr>
        <w:tblStyle w:val="TableGrid"/>
        <w:tblW w:w="0" w:type="auto"/>
        <w:tblLook w:val="04A0" w:firstRow="1" w:lastRow="0" w:firstColumn="1" w:lastColumn="0" w:noHBand="0" w:noVBand="1"/>
      </w:tblPr>
      <w:tblGrid>
        <w:gridCol w:w="9350"/>
      </w:tblGrid>
      <w:tr w:rsidR="00C6244C" w:rsidRPr="00B07105" w14:paraId="18F3744E" w14:textId="77777777" w:rsidTr="005C3AB5">
        <w:tc>
          <w:tcPr>
            <w:tcW w:w="935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950"/>
              <w:gridCol w:w="81"/>
            </w:tblGrid>
            <w:tr w:rsidR="00C6244C" w:rsidRPr="00B07105" w14:paraId="5D21618B" w14:textId="77777777" w:rsidTr="00154F9E">
              <w:trPr>
                <w:trHeight w:val="459"/>
                <w:tblHeader/>
                <w:tblCellSpacing w:w="15" w:type="dxa"/>
              </w:trPr>
              <w:tc>
                <w:tcPr>
                  <w:tcW w:w="0" w:type="auto"/>
                  <w:vAlign w:val="center"/>
                  <w:hideMark/>
                </w:tcPr>
                <w:p w14:paraId="3DD5A999" w14:textId="7AFCB7AE" w:rsidR="00C6244C" w:rsidRPr="00B07105" w:rsidRDefault="00C6244C" w:rsidP="00310805">
                  <w:pPr>
                    <w:jc w:val="center"/>
                    <w:rPr>
                      <w:b/>
                      <w:bCs/>
                      <w:color w:val="000000"/>
                      <w:sz w:val="36"/>
                      <w:szCs w:val="36"/>
                    </w:rPr>
                  </w:pPr>
                </w:p>
              </w:tc>
              <w:tc>
                <w:tcPr>
                  <w:tcW w:w="0" w:type="auto"/>
                  <w:vAlign w:val="center"/>
                  <w:hideMark/>
                </w:tcPr>
                <w:p w14:paraId="48D82707" w14:textId="5B162493" w:rsidR="00C6244C" w:rsidRPr="00B07105" w:rsidRDefault="00C6244C" w:rsidP="00F34DCB">
                  <w:pPr>
                    <w:rPr>
                      <w:b/>
                      <w:bCs/>
                      <w:color w:val="000000"/>
                      <w:sz w:val="36"/>
                      <w:szCs w:val="36"/>
                    </w:rPr>
                  </w:pPr>
                  <w:r w:rsidRPr="00B07105">
                    <w:rPr>
                      <w:rStyle w:val="Strong"/>
                      <w:rFonts w:eastAsiaTheme="majorEastAsia"/>
                      <w:color w:val="000000"/>
                      <w:sz w:val="36"/>
                      <w:szCs w:val="36"/>
                    </w:rPr>
                    <w:t xml:space="preserve"> Code</w:t>
                  </w:r>
                </w:p>
              </w:tc>
              <w:tc>
                <w:tcPr>
                  <w:tcW w:w="0" w:type="auto"/>
                  <w:vAlign w:val="center"/>
                  <w:hideMark/>
                </w:tcPr>
                <w:p w14:paraId="275E0638" w14:textId="5DE2420B" w:rsidR="00C6244C" w:rsidRPr="00B07105" w:rsidRDefault="00C837D6" w:rsidP="00310805">
                  <w:pPr>
                    <w:jc w:val="center"/>
                    <w:rPr>
                      <w:b/>
                      <w:bCs/>
                      <w:color w:val="000000"/>
                      <w:sz w:val="36"/>
                      <w:szCs w:val="36"/>
                    </w:rPr>
                  </w:pPr>
                  <w:r w:rsidRPr="00B07105">
                    <w:rPr>
                      <w:rStyle w:val="Strong"/>
                      <w:rFonts w:eastAsiaTheme="majorEastAsia"/>
                      <w:color w:val="000000"/>
                      <w:sz w:val="36"/>
                      <w:szCs w:val="36"/>
                    </w:rPr>
                    <w:t xml:space="preserve">     </w:t>
                  </w:r>
                  <w:r w:rsidR="0093655E" w:rsidRPr="00B07105">
                    <w:rPr>
                      <w:rStyle w:val="Strong"/>
                      <w:rFonts w:eastAsiaTheme="majorEastAsia"/>
                      <w:color w:val="000000"/>
                      <w:sz w:val="36"/>
                      <w:szCs w:val="36"/>
                    </w:rPr>
                    <w:t xml:space="preserve">                                         </w:t>
                  </w:r>
                  <w:r w:rsidRPr="00B07105">
                    <w:rPr>
                      <w:rStyle w:val="Strong"/>
                      <w:rFonts w:eastAsiaTheme="majorEastAsia"/>
                      <w:color w:val="000000"/>
                      <w:sz w:val="36"/>
                      <w:szCs w:val="36"/>
                    </w:rPr>
                    <w:t xml:space="preserve"> </w:t>
                  </w:r>
                </w:p>
              </w:tc>
            </w:tr>
          </w:tbl>
          <w:p w14:paraId="64A7EB1C" w14:textId="77777777" w:rsidR="00C6244C" w:rsidRPr="00B07105" w:rsidRDefault="00C6244C" w:rsidP="00310805">
            <w:pPr>
              <w:rPr>
                <w:vanish/>
                <w:sz w:val="36"/>
                <w:szCs w:val="36"/>
              </w:rPr>
            </w:pPr>
          </w:p>
        </w:tc>
      </w:tr>
      <w:tr w:rsidR="00C6244C" w:rsidRPr="00B07105" w14:paraId="7D29DE8F" w14:textId="77777777" w:rsidTr="005C3AB5">
        <w:tc>
          <w:tcPr>
            <w:tcW w:w="935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5"/>
              <w:gridCol w:w="1910"/>
              <w:gridCol w:w="81"/>
            </w:tblGrid>
            <w:tr w:rsidR="00C6244C" w:rsidRPr="00B07105" w14:paraId="4EE532E7" w14:textId="77777777" w:rsidTr="00310805">
              <w:trPr>
                <w:tblCellSpacing w:w="15" w:type="dxa"/>
              </w:trPr>
              <w:tc>
                <w:tcPr>
                  <w:tcW w:w="0" w:type="auto"/>
                  <w:vAlign w:val="center"/>
                  <w:hideMark/>
                </w:tcPr>
                <w:p w14:paraId="4EC193BA" w14:textId="73B65A77" w:rsidR="00C6244C" w:rsidRPr="00B07105" w:rsidRDefault="00C6244C" w:rsidP="00310805">
                  <w:pPr>
                    <w:rPr>
                      <w:color w:val="000000"/>
                      <w:sz w:val="36"/>
                      <w:szCs w:val="36"/>
                    </w:rPr>
                  </w:pPr>
                  <w:r w:rsidRPr="00B07105">
                    <w:rPr>
                      <w:color w:val="000000"/>
                      <w:sz w:val="36"/>
                      <w:szCs w:val="36"/>
                    </w:rPr>
                    <w:t>“</w:t>
                  </w:r>
                </w:p>
              </w:tc>
              <w:tc>
                <w:tcPr>
                  <w:tcW w:w="0" w:type="auto"/>
                  <w:vAlign w:val="center"/>
                  <w:hideMark/>
                </w:tcPr>
                <w:p w14:paraId="734D13AB" w14:textId="77777777" w:rsidR="00C6244C" w:rsidRPr="00B07105" w:rsidRDefault="00C6244C" w:rsidP="00310805">
                  <w:pPr>
                    <w:rPr>
                      <w:color w:val="000000"/>
                      <w:sz w:val="36"/>
                      <w:szCs w:val="36"/>
                    </w:rPr>
                  </w:pPr>
                  <w:r w:rsidRPr="00B07105">
                    <w:rPr>
                      <w:color w:val="000000"/>
                      <w:sz w:val="36"/>
                      <w:szCs w:val="36"/>
                    </w:rPr>
                    <w:t>Frequent use</w:t>
                  </w:r>
                </w:p>
              </w:tc>
              <w:tc>
                <w:tcPr>
                  <w:tcW w:w="0" w:type="auto"/>
                  <w:vAlign w:val="center"/>
                  <w:hideMark/>
                </w:tcPr>
                <w:p w14:paraId="6EF883CD" w14:textId="28F73A97" w:rsidR="00C6244C" w:rsidRPr="00B07105" w:rsidRDefault="00C6244C" w:rsidP="00310805">
                  <w:pPr>
                    <w:rPr>
                      <w:color w:val="000000"/>
                      <w:sz w:val="36"/>
                      <w:szCs w:val="36"/>
                    </w:rPr>
                  </w:pPr>
                </w:p>
              </w:tc>
            </w:tr>
          </w:tbl>
          <w:p w14:paraId="49DEA341" w14:textId="77777777" w:rsidR="00C6244C" w:rsidRPr="00B07105" w:rsidRDefault="00C6244C" w:rsidP="00310805">
            <w:pPr>
              <w:rPr>
                <w:vanish/>
                <w:sz w:val="36"/>
                <w:szCs w:val="36"/>
              </w:rPr>
            </w:pPr>
          </w:p>
        </w:tc>
      </w:tr>
      <w:tr w:rsidR="00C6244C" w:rsidRPr="00B07105" w14:paraId="73F8AA26" w14:textId="77777777" w:rsidTr="005C3AB5">
        <w:tc>
          <w:tcPr>
            <w:tcW w:w="935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98"/>
              <w:gridCol w:w="2083"/>
              <w:gridCol w:w="81"/>
            </w:tblGrid>
            <w:tr w:rsidR="00C6244C" w:rsidRPr="00B07105" w14:paraId="0961D1A1" w14:textId="77777777" w:rsidTr="00050F63">
              <w:trPr>
                <w:tblCellSpacing w:w="15" w:type="dxa"/>
              </w:trPr>
              <w:tc>
                <w:tcPr>
                  <w:tcW w:w="2453" w:type="dxa"/>
                  <w:vAlign w:val="center"/>
                  <w:hideMark/>
                </w:tcPr>
                <w:p w14:paraId="4A4C0E02" w14:textId="74FF0CB2" w:rsidR="00C6244C" w:rsidRPr="00B07105" w:rsidRDefault="00CA0477" w:rsidP="00310805">
                  <w:pPr>
                    <w:rPr>
                      <w:color w:val="000000"/>
                      <w:sz w:val="36"/>
                      <w:szCs w:val="36"/>
                    </w:rPr>
                  </w:pPr>
                  <w:r w:rsidRPr="00B07105">
                    <w:rPr>
                      <w:color w:val="000000"/>
                      <w:sz w:val="36"/>
                      <w:szCs w:val="36"/>
                    </w:rPr>
                    <w:t>Everyday reliance</w:t>
                  </w:r>
                </w:p>
              </w:tc>
              <w:tc>
                <w:tcPr>
                  <w:tcW w:w="2053" w:type="dxa"/>
                  <w:vAlign w:val="center"/>
                  <w:hideMark/>
                </w:tcPr>
                <w:p w14:paraId="62C23885" w14:textId="50DA0227" w:rsidR="00C6244C" w:rsidRPr="00B07105" w:rsidRDefault="00C6244C" w:rsidP="00310805">
                  <w:pPr>
                    <w:rPr>
                      <w:color w:val="000000"/>
                      <w:sz w:val="36"/>
                      <w:szCs w:val="36"/>
                    </w:rPr>
                  </w:pPr>
                </w:p>
              </w:tc>
              <w:tc>
                <w:tcPr>
                  <w:tcW w:w="0" w:type="auto"/>
                  <w:vAlign w:val="center"/>
                  <w:hideMark/>
                </w:tcPr>
                <w:p w14:paraId="4FFF1F55" w14:textId="7E761B17" w:rsidR="00C6244C" w:rsidRPr="00B07105" w:rsidRDefault="00C6244C" w:rsidP="00310805">
                  <w:pPr>
                    <w:rPr>
                      <w:color w:val="000000"/>
                      <w:sz w:val="36"/>
                      <w:szCs w:val="36"/>
                    </w:rPr>
                  </w:pPr>
                </w:p>
              </w:tc>
            </w:tr>
          </w:tbl>
          <w:p w14:paraId="08B3C77D" w14:textId="77777777" w:rsidR="00C6244C" w:rsidRPr="00B07105" w:rsidRDefault="00C6244C" w:rsidP="00310805">
            <w:pPr>
              <w:rPr>
                <w:vanish/>
                <w:sz w:val="36"/>
                <w:szCs w:val="36"/>
              </w:rPr>
            </w:pPr>
          </w:p>
        </w:tc>
      </w:tr>
      <w:tr w:rsidR="00C6244C" w:rsidRPr="00B07105" w14:paraId="160EFEFB" w14:textId="77777777" w:rsidTr="005C3AB5">
        <w:tc>
          <w:tcPr>
            <w:tcW w:w="935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55"/>
              <w:gridCol w:w="81"/>
            </w:tblGrid>
            <w:tr w:rsidR="00C837D6" w:rsidRPr="00B07105" w14:paraId="671DBA88" w14:textId="77777777" w:rsidTr="00C837D6">
              <w:trPr>
                <w:tblCellSpacing w:w="15" w:type="dxa"/>
              </w:trPr>
              <w:tc>
                <w:tcPr>
                  <w:tcW w:w="0" w:type="auto"/>
                  <w:vAlign w:val="center"/>
                  <w:hideMark/>
                </w:tcPr>
                <w:p w14:paraId="2EF53A11" w14:textId="77777777" w:rsidR="00C837D6" w:rsidRPr="00B07105" w:rsidRDefault="00C837D6" w:rsidP="00310805">
                  <w:pPr>
                    <w:rPr>
                      <w:color w:val="000000"/>
                      <w:sz w:val="36"/>
                      <w:szCs w:val="36"/>
                    </w:rPr>
                  </w:pPr>
                  <w:r w:rsidRPr="00B07105">
                    <w:rPr>
                      <w:color w:val="000000"/>
                      <w:sz w:val="36"/>
                      <w:szCs w:val="36"/>
                    </w:rPr>
                    <w:t>Convenience</w:t>
                  </w:r>
                </w:p>
              </w:tc>
              <w:tc>
                <w:tcPr>
                  <w:tcW w:w="0" w:type="auto"/>
                  <w:vAlign w:val="center"/>
                  <w:hideMark/>
                </w:tcPr>
                <w:p w14:paraId="10C16A75" w14:textId="2C9406FD" w:rsidR="00C837D6" w:rsidRPr="00B07105" w:rsidRDefault="00457DA5" w:rsidP="00310805">
                  <w:pPr>
                    <w:rPr>
                      <w:color w:val="000000"/>
                      <w:sz w:val="36"/>
                      <w:szCs w:val="36"/>
                    </w:rPr>
                  </w:pPr>
                  <w:r w:rsidRPr="00B07105">
                    <w:rPr>
                      <w:color w:val="000000"/>
                      <w:sz w:val="36"/>
                      <w:szCs w:val="36"/>
                    </w:rPr>
                    <w:t xml:space="preserve"> </w:t>
                  </w:r>
                  <w:r w:rsidRPr="00B07105">
                    <w:rPr>
                      <w:sz w:val="36"/>
                      <w:szCs w:val="36"/>
                    </w:rPr>
                    <w:t xml:space="preserve">  </w:t>
                  </w:r>
                  <w:r w:rsidR="0093655E" w:rsidRPr="00B07105">
                    <w:rPr>
                      <w:sz w:val="36"/>
                      <w:szCs w:val="36"/>
                    </w:rPr>
                    <w:t xml:space="preserve">                                 </w:t>
                  </w:r>
                  <w:r w:rsidRPr="00B07105">
                    <w:rPr>
                      <w:sz w:val="36"/>
                      <w:szCs w:val="36"/>
                    </w:rPr>
                    <w:t xml:space="preserve"> </w:t>
                  </w:r>
                </w:p>
              </w:tc>
            </w:tr>
          </w:tbl>
          <w:p w14:paraId="7A89DDCD" w14:textId="77777777" w:rsidR="00C6244C" w:rsidRPr="00B07105" w:rsidRDefault="00C6244C" w:rsidP="00310805">
            <w:pPr>
              <w:rPr>
                <w:vanish/>
                <w:sz w:val="36"/>
                <w:szCs w:val="36"/>
              </w:rPr>
            </w:pPr>
          </w:p>
        </w:tc>
      </w:tr>
      <w:tr w:rsidR="00C6244C" w:rsidRPr="00B07105" w14:paraId="3902FF7D" w14:textId="77777777" w:rsidTr="005C3AB5">
        <w:tc>
          <w:tcPr>
            <w:tcW w:w="935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3260"/>
              <w:gridCol w:w="81"/>
            </w:tblGrid>
            <w:tr w:rsidR="00C6244C" w:rsidRPr="00B07105" w14:paraId="050F4EDC" w14:textId="77777777" w:rsidTr="00310805">
              <w:trPr>
                <w:tblCellSpacing w:w="15" w:type="dxa"/>
              </w:trPr>
              <w:tc>
                <w:tcPr>
                  <w:tcW w:w="0" w:type="auto"/>
                  <w:vAlign w:val="center"/>
                  <w:hideMark/>
                </w:tcPr>
                <w:p w14:paraId="5858A040" w14:textId="60861275" w:rsidR="00C6244C" w:rsidRPr="00B07105" w:rsidRDefault="00C6244C" w:rsidP="00310805">
                  <w:pPr>
                    <w:rPr>
                      <w:color w:val="000000"/>
                      <w:sz w:val="36"/>
                      <w:szCs w:val="36"/>
                    </w:rPr>
                  </w:pPr>
                </w:p>
              </w:tc>
              <w:tc>
                <w:tcPr>
                  <w:tcW w:w="0" w:type="auto"/>
                  <w:vAlign w:val="center"/>
                  <w:hideMark/>
                </w:tcPr>
                <w:p w14:paraId="5B089283" w14:textId="77777777" w:rsidR="00C6244C" w:rsidRPr="00B07105" w:rsidRDefault="00C6244C" w:rsidP="00310805">
                  <w:pPr>
                    <w:rPr>
                      <w:color w:val="000000"/>
                      <w:sz w:val="36"/>
                      <w:szCs w:val="36"/>
                    </w:rPr>
                  </w:pPr>
                  <w:r w:rsidRPr="00B07105">
                    <w:rPr>
                      <w:color w:val="000000"/>
                      <w:sz w:val="36"/>
                      <w:szCs w:val="36"/>
                    </w:rPr>
                    <w:t>Routine banking tasks</w:t>
                  </w:r>
                </w:p>
              </w:tc>
              <w:tc>
                <w:tcPr>
                  <w:tcW w:w="0" w:type="auto"/>
                  <w:vAlign w:val="center"/>
                  <w:hideMark/>
                </w:tcPr>
                <w:p w14:paraId="72E98E91" w14:textId="391BDFE9" w:rsidR="00C6244C" w:rsidRPr="00B07105" w:rsidRDefault="0093655E" w:rsidP="00310805">
                  <w:pPr>
                    <w:rPr>
                      <w:color w:val="000000"/>
                      <w:sz w:val="36"/>
                      <w:szCs w:val="36"/>
                    </w:rPr>
                  </w:pPr>
                  <w:r w:rsidRPr="00B07105">
                    <w:rPr>
                      <w:color w:val="000000"/>
                      <w:sz w:val="36"/>
                      <w:szCs w:val="36"/>
                    </w:rPr>
                    <w:t xml:space="preserve"> </w:t>
                  </w:r>
                  <w:r w:rsidRPr="00B07105">
                    <w:rPr>
                      <w:sz w:val="36"/>
                      <w:szCs w:val="36"/>
                    </w:rPr>
                    <w:t xml:space="preserve">                    </w:t>
                  </w:r>
                </w:p>
              </w:tc>
            </w:tr>
          </w:tbl>
          <w:p w14:paraId="3750FCE7" w14:textId="77777777" w:rsidR="00C6244C" w:rsidRPr="00B07105" w:rsidRDefault="00C6244C" w:rsidP="00310805">
            <w:pPr>
              <w:rPr>
                <w:vanish/>
                <w:sz w:val="36"/>
                <w:szCs w:val="36"/>
              </w:rPr>
            </w:pPr>
          </w:p>
        </w:tc>
      </w:tr>
      <w:tr w:rsidR="00C6244C" w:rsidRPr="00B07105" w14:paraId="54573D76" w14:textId="77777777" w:rsidTr="005C3AB5">
        <w:tc>
          <w:tcPr>
            <w:tcW w:w="935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2585"/>
            </w:tblGrid>
            <w:tr w:rsidR="00075EE0" w:rsidRPr="00B07105" w14:paraId="71BD7A0C" w14:textId="77777777" w:rsidTr="00075EE0">
              <w:trPr>
                <w:tblCellSpacing w:w="15" w:type="dxa"/>
              </w:trPr>
              <w:tc>
                <w:tcPr>
                  <w:tcW w:w="0" w:type="auto"/>
                  <w:vAlign w:val="center"/>
                  <w:hideMark/>
                </w:tcPr>
                <w:p w14:paraId="43102285" w14:textId="03EA54C5" w:rsidR="00075EE0" w:rsidRPr="00B07105" w:rsidRDefault="00075EE0" w:rsidP="00310805">
                  <w:pPr>
                    <w:rPr>
                      <w:color w:val="000000"/>
                      <w:sz w:val="36"/>
                      <w:szCs w:val="36"/>
                    </w:rPr>
                  </w:pPr>
                </w:p>
              </w:tc>
              <w:tc>
                <w:tcPr>
                  <w:tcW w:w="0" w:type="auto"/>
                  <w:vAlign w:val="center"/>
                  <w:hideMark/>
                </w:tcPr>
                <w:p w14:paraId="5D09266D" w14:textId="77777777" w:rsidR="00075EE0" w:rsidRPr="00B07105" w:rsidRDefault="00075EE0" w:rsidP="00310805">
                  <w:pPr>
                    <w:rPr>
                      <w:color w:val="000000"/>
                      <w:sz w:val="36"/>
                      <w:szCs w:val="36"/>
                    </w:rPr>
                  </w:pPr>
                  <w:r w:rsidRPr="00B07105">
                    <w:rPr>
                      <w:color w:val="000000"/>
                      <w:sz w:val="36"/>
                      <w:szCs w:val="36"/>
                    </w:rPr>
                    <w:t>Feeling protected</w:t>
                  </w:r>
                </w:p>
              </w:tc>
            </w:tr>
          </w:tbl>
          <w:p w14:paraId="0D0001F1" w14:textId="77777777" w:rsidR="00C6244C" w:rsidRPr="00B07105" w:rsidRDefault="00C6244C" w:rsidP="00310805">
            <w:pPr>
              <w:rPr>
                <w:vanish/>
                <w:sz w:val="36"/>
                <w:szCs w:val="36"/>
              </w:rPr>
            </w:pPr>
          </w:p>
        </w:tc>
      </w:tr>
      <w:tr w:rsidR="00C6244C" w:rsidRPr="00B07105" w14:paraId="4611EDC0" w14:textId="77777777" w:rsidTr="005C3AB5">
        <w:tc>
          <w:tcPr>
            <w:tcW w:w="935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15"/>
              <w:gridCol w:w="3925"/>
            </w:tblGrid>
            <w:tr w:rsidR="00624651" w:rsidRPr="00B07105" w14:paraId="50D3016D" w14:textId="77777777" w:rsidTr="00075EE0">
              <w:trPr>
                <w:tblCellSpacing w:w="15" w:type="dxa"/>
              </w:trPr>
              <w:tc>
                <w:tcPr>
                  <w:tcW w:w="0" w:type="auto"/>
                  <w:vAlign w:val="center"/>
                  <w:hideMark/>
                </w:tcPr>
                <w:p w14:paraId="222510D9" w14:textId="77777777" w:rsidR="00624651" w:rsidRPr="00B07105" w:rsidRDefault="00624651" w:rsidP="00310805">
                  <w:pPr>
                    <w:rPr>
                      <w:color w:val="000000"/>
                      <w:sz w:val="36"/>
                      <w:szCs w:val="36"/>
                    </w:rPr>
                  </w:pPr>
                  <w:r w:rsidRPr="00B07105">
                    <w:rPr>
                      <w:color w:val="000000"/>
                      <w:sz w:val="36"/>
                      <w:szCs w:val="36"/>
                    </w:rPr>
                    <w:t>Cyber risk concern</w:t>
                  </w:r>
                </w:p>
              </w:tc>
              <w:tc>
                <w:tcPr>
                  <w:tcW w:w="3880" w:type="dxa"/>
                  <w:vAlign w:val="center"/>
                  <w:hideMark/>
                </w:tcPr>
                <w:p w14:paraId="03042383" w14:textId="4DFCEAE5" w:rsidR="00624651" w:rsidRPr="00B07105" w:rsidRDefault="0093655E" w:rsidP="00310805">
                  <w:pPr>
                    <w:rPr>
                      <w:color w:val="000000"/>
                      <w:sz w:val="36"/>
                      <w:szCs w:val="36"/>
                    </w:rPr>
                  </w:pPr>
                  <w:r w:rsidRPr="00B07105">
                    <w:rPr>
                      <w:color w:val="000000"/>
                      <w:sz w:val="36"/>
                      <w:szCs w:val="36"/>
                    </w:rPr>
                    <w:t xml:space="preserve"> </w:t>
                  </w:r>
                  <w:r w:rsidRPr="00B07105">
                    <w:rPr>
                      <w:sz w:val="36"/>
                      <w:szCs w:val="36"/>
                    </w:rPr>
                    <w:t xml:space="preserve">                           </w:t>
                  </w:r>
                </w:p>
              </w:tc>
            </w:tr>
          </w:tbl>
          <w:p w14:paraId="49EA8C37" w14:textId="77777777" w:rsidR="00C6244C" w:rsidRPr="00B07105" w:rsidRDefault="00C6244C" w:rsidP="00310805">
            <w:pPr>
              <w:rPr>
                <w:vanish/>
                <w:sz w:val="36"/>
                <w:szCs w:val="36"/>
              </w:rPr>
            </w:pPr>
          </w:p>
        </w:tc>
      </w:tr>
      <w:tr w:rsidR="00C6244C" w:rsidRPr="00B07105" w14:paraId="2C3D6AFC" w14:textId="77777777" w:rsidTr="005C3AB5">
        <w:tc>
          <w:tcPr>
            <w:tcW w:w="935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35"/>
              <w:gridCol w:w="1687"/>
              <w:gridCol w:w="2634"/>
              <w:gridCol w:w="81"/>
            </w:tblGrid>
            <w:tr w:rsidR="00CA0477" w:rsidRPr="00B07105" w14:paraId="0871B642" w14:textId="77777777" w:rsidTr="002D1D21">
              <w:trPr>
                <w:trHeight w:val="1053"/>
                <w:tblCellSpacing w:w="15" w:type="dxa"/>
              </w:trPr>
              <w:tc>
                <w:tcPr>
                  <w:tcW w:w="1642" w:type="dxa"/>
                  <w:vAlign w:val="center"/>
                </w:tcPr>
                <w:p w14:paraId="6077252F" w14:textId="450F53CA" w:rsidR="00CA0477" w:rsidRPr="00B07105" w:rsidRDefault="00CA0477" w:rsidP="00CA0477">
                  <w:pPr>
                    <w:rPr>
                      <w:color w:val="000000"/>
                      <w:sz w:val="36"/>
                      <w:szCs w:val="36"/>
                    </w:rPr>
                  </w:pPr>
                  <w:r w:rsidRPr="00B07105">
                    <w:rPr>
                      <w:color w:val="000000"/>
                      <w:sz w:val="36"/>
                      <w:szCs w:val="36"/>
                    </w:rPr>
                    <w:t>Confidence in security</w:t>
                  </w:r>
                </w:p>
              </w:tc>
              <w:tc>
                <w:tcPr>
                  <w:tcW w:w="1657" w:type="dxa"/>
                  <w:vAlign w:val="center"/>
                  <w:hideMark/>
                </w:tcPr>
                <w:p w14:paraId="38DABB70" w14:textId="06B81E82" w:rsidR="00CA0477" w:rsidRPr="00B07105" w:rsidRDefault="00CA0477" w:rsidP="00CA0477">
                  <w:pPr>
                    <w:rPr>
                      <w:color w:val="000000"/>
                      <w:sz w:val="36"/>
                      <w:szCs w:val="36"/>
                    </w:rPr>
                  </w:pPr>
                </w:p>
              </w:tc>
              <w:tc>
                <w:tcPr>
                  <w:tcW w:w="2604" w:type="dxa"/>
                  <w:vAlign w:val="center"/>
                  <w:hideMark/>
                </w:tcPr>
                <w:p w14:paraId="3A55859D" w14:textId="2B9923FD" w:rsidR="00CA0477" w:rsidRPr="00B07105" w:rsidRDefault="00CA0477" w:rsidP="00CA0477">
                  <w:pPr>
                    <w:rPr>
                      <w:color w:val="000000"/>
                      <w:sz w:val="36"/>
                      <w:szCs w:val="36"/>
                    </w:rPr>
                  </w:pPr>
                </w:p>
              </w:tc>
              <w:tc>
                <w:tcPr>
                  <w:tcW w:w="0" w:type="auto"/>
                  <w:vAlign w:val="center"/>
                  <w:hideMark/>
                </w:tcPr>
                <w:p w14:paraId="7DF3AE46" w14:textId="1000104C" w:rsidR="00CA0477" w:rsidRPr="00B07105" w:rsidRDefault="00CA0477" w:rsidP="00CA0477">
                  <w:pPr>
                    <w:rPr>
                      <w:color w:val="000000"/>
                      <w:sz w:val="36"/>
                      <w:szCs w:val="36"/>
                    </w:rPr>
                  </w:pPr>
                </w:p>
              </w:tc>
            </w:tr>
          </w:tbl>
          <w:p w14:paraId="0D69BB26" w14:textId="77777777" w:rsidR="00C6244C" w:rsidRPr="00B07105" w:rsidRDefault="00C6244C" w:rsidP="00310805">
            <w:pPr>
              <w:rPr>
                <w:vanish/>
                <w:sz w:val="36"/>
                <w:szCs w:val="36"/>
              </w:rPr>
            </w:pPr>
          </w:p>
        </w:tc>
      </w:tr>
      <w:tr w:rsidR="00C6244C" w:rsidRPr="00B07105" w14:paraId="29423214" w14:textId="77777777" w:rsidTr="005C3AB5">
        <w:tc>
          <w:tcPr>
            <w:tcW w:w="935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65"/>
              <w:gridCol w:w="81"/>
            </w:tblGrid>
            <w:tr w:rsidR="00083DCC" w:rsidRPr="00B07105" w14:paraId="30ADFE49" w14:textId="77777777" w:rsidTr="00083DCC">
              <w:trPr>
                <w:tblCellSpacing w:w="15" w:type="dxa"/>
              </w:trPr>
              <w:tc>
                <w:tcPr>
                  <w:tcW w:w="0" w:type="auto"/>
                  <w:vAlign w:val="center"/>
                  <w:hideMark/>
                </w:tcPr>
                <w:p w14:paraId="28443647" w14:textId="77777777" w:rsidR="00083DCC" w:rsidRPr="00B07105" w:rsidRDefault="00083DCC" w:rsidP="00310805">
                  <w:pPr>
                    <w:rPr>
                      <w:color w:val="000000"/>
                      <w:sz w:val="36"/>
                      <w:szCs w:val="36"/>
                    </w:rPr>
                  </w:pPr>
                  <w:r w:rsidRPr="00B07105">
                    <w:rPr>
                      <w:color w:val="000000"/>
                      <w:sz w:val="36"/>
                      <w:szCs w:val="36"/>
                    </w:rPr>
                    <w:t>Ongoing concern</w:t>
                  </w:r>
                </w:p>
              </w:tc>
              <w:tc>
                <w:tcPr>
                  <w:tcW w:w="0" w:type="auto"/>
                  <w:vAlign w:val="center"/>
                  <w:hideMark/>
                </w:tcPr>
                <w:p w14:paraId="5BE30E71" w14:textId="57A4B2A6" w:rsidR="00083DCC" w:rsidRPr="00B07105" w:rsidRDefault="0093655E" w:rsidP="00310805">
                  <w:pPr>
                    <w:rPr>
                      <w:color w:val="000000"/>
                      <w:sz w:val="36"/>
                      <w:szCs w:val="36"/>
                    </w:rPr>
                  </w:pPr>
                  <w:r w:rsidRPr="00B07105">
                    <w:rPr>
                      <w:color w:val="000000"/>
                      <w:sz w:val="36"/>
                      <w:szCs w:val="36"/>
                    </w:rPr>
                    <w:t xml:space="preserve"> </w:t>
                  </w:r>
                  <w:r w:rsidRPr="00B07105">
                    <w:rPr>
                      <w:sz w:val="36"/>
                      <w:szCs w:val="36"/>
                    </w:rPr>
                    <w:t xml:space="preserve">                                </w:t>
                  </w:r>
                </w:p>
              </w:tc>
            </w:tr>
          </w:tbl>
          <w:p w14:paraId="1E010C51" w14:textId="77777777" w:rsidR="00C6244C" w:rsidRPr="00B07105" w:rsidRDefault="00C6244C" w:rsidP="00310805">
            <w:pPr>
              <w:rPr>
                <w:vanish/>
                <w:sz w:val="36"/>
                <w:szCs w:val="36"/>
              </w:rPr>
            </w:pPr>
          </w:p>
        </w:tc>
      </w:tr>
      <w:tr w:rsidR="00C6244C" w:rsidRPr="00B07105" w14:paraId="3F5D1DE6" w14:textId="77777777" w:rsidTr="005C3AB5">
        <w:tc>
          <w:tcPr>
            <w:tcW w:w="935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95"/>
            </w:tblGrid>
            <w:tr w:rsidR="00CA0477" w:rsidRPr="00B07105" w14:paraId="21574CF9" w14:textId="77777777" w:rsidTr="00CA0477">
              <w:trPr>
                <w:tblCellSpacing w:w="15" w:type="dxa"/>
              </w:trPr>
              <w:tc>
                <w:tcPr>
                  <w:tcW w:w="2135" w:type="dxa"/>
                  <w:vAlign w:val="center"/>
                  <w:hideMark/>
                </w:tcPr>
                <w:p w14:paraId="6B87FB03" w14:textId="2EAEC79B" w:rsidR="00CA0477" w:rsidRPr="00B07105" w:rsidRDefault="00CA0477" w:rsidP="00310805">
                  <w:pPr>
                    <w:rPr>
                      <w:color w:val="000000"/>
                      <w:sz w:val="36"/>
                      <w:szCs w:val="36"/>
                    </w:rPr>
                  </w:pPr>
                  <w:r w:rsidRPr="00B07105">
                    <w:rPr>
                      <w:color w:val="000000"/>
                      <w:sz w:val="36"/>
                      <w:szCs w:val="36"/>
                    </w:rPr>
                    <w:t>Fraud awareness</w:t>
                  </w:r>
                </w:p>
              </w:tc>
            </w:tr>
          </w:tbl>
          <w:p w14:paraId="2D30ACAC" w14:textId="77777777" w:rsidR="00C6244C" w:rsidRPr="00B07105" w:rsidRDefault="00C6244C" w:rsidP="00310805">
            <w:pPr>
              <w:rPr>
                <w:vanish/>
                <w:sz w:val="36"/>
                <w:szCs w:val="36"/>
              </w:rPr>
            </w:pPr>
          </w:p>
        </w:tc>
      </w:tr>
      <w:tr w:rsidR="00C6244C" w:rsidRPr="00B07105" w14:paraId="7D599FFF" w14:textId="77777777" w:rsidTr="005C3AB5">
        <w:tc>
          <w:tcPr>
            <w:tcW w:w="935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2849"/>
              <w:gridCol w:w="81"/>
            </w:tblGrid>
            <w:tr w:rsidR="00C6244C" w:rsidRPr="00B07105" w14:paraId="58D53DF3" w14:textId="77777777" w:rsidTr="00310805">
              <w:trPr>
                <w:tblCellSpacing w:w="15" w:type="dxa"/>
              </w:trPr>
              <w:tc>
                <w:tcPr>
                  <w:tcW w:w="0" w:type="auto"/>
                  <w:vAlign w:val="center"/>
                  <w:hideMark/>
                </w:tcPr>
                <w:p w14:paraId="7250CB1B" w14:textId="4F450AAF" w:rsidR="00C6244C" w:rsidRPr="00B07105" w:rsidRDefault="00C6244C" w:rsidP="00310805">
                  <w:pPr>
                    <w:rPr>
                      <w:color w:val="000000"/>
                      <w:sz w:val="36"/>
                      <w:szCs w:val="36"/>
                    </w:rPr>
                  </w:pPr>
                </w:p>
              </w:tc>
              <w:tc>
                <w:tcPr>
                  <w:tcW w:w="0" w:type="auto"/>
                  <w:vAlign w:val="center"/>
                  <w:hideMark/>
                </w:tcPr>
                <w:p w14:paraId="208CC0BF" w14:textId="77777777" w:rsidR="00C6244C" w:rsidRPr="00B07105" w:rsidRDefault="00C6244C" w:rsidP="00310805">
                  <w:pPr>
                    <w:rPr>
                      <w:color w:val="000000"/>
                      <w:sz w:val="36"/>
                      <w:szCs w:val="36"/>
                    </w:rPr>
                  </w:pPr>
                  <w:r w:rsidRPr="00B07105">
                    <w:rPr>
                      <w:color w:val="000000"/>
                      <w:sz w:val="36"/>
                      <w:szCs w:val="36"/>
                    </w:rPr>
                    <w:t>Increased vigilance</w:t>
                  </w:r>
                </w:p>
              </w:tc>
              <w:tc>
                <w:tcPr>
                  <w:tcW w:w="0" w:type="auto"/>
                  <w:vAlign w:val="center"/>
                  <w:hideMark/>
                </w:tcPr>
                <w:p w14:paraId="52CB35A1" w14:textId="0DDDAEDD" w:rsidR="00C6244C" w:rsidRPr="00B07105" w:rsidRDefault="0037774F" w:rsidP="00310805">
                  <w:pPr>
                    <w:rPr>
                      <w:color w:val="000000"/>
                      <w:sz w:val="36"/>
                      <w:szCs w:val="36"/>
                    </w:rPr>
                  </w:pPr>
                  <w:r w:rsidRPr="00B07105">
                    <w:rPr>
                      <w:color w:val="000000"/>
                      <w:sz w:val="36"/>
                      <w:szCs w:val="36"/>
                    </w:rPr>
                    <w:t xml:space="preserve"> </w:t>
                  </w:r>
                  <w:r w:rsidRPr="00B07105">
                    <w:rPr>
                      <w:sz w:val="36"/>
                      <w:szCs w:val="36"/>
                    </w:rPr>
                    <w:t xml:space="preserve">                         </w:t>
                  </w:r>
                </w:p>
              </w:tc>
            </w:tr>
          </w:tbl>
          <w:p w14:paraId="07B672AA" w14:textId="77777777" w:rsidR="00C6244C" w:rsidRPr="00B07105" w:rsidRDefault="00C6244C" w:rsidP="00310805">
            <w:pPr>
              <w:rPr>
                <w:vanish/>
                <w:sz w:val="36"/>
                <w:szCs w:val="36"/>
              </w:rPr>
            </w:pPr>
          </w:p>
        </w:tc>
      </w:tr>
      <w:tr w:rsidR="00C6244C" w:rsidRPr="00B07105" w14:paraId="610886BF" w14:textId="77777777" w:rsidTr="005C3AB5">
        <w:tc>
          <w:tcPr>
            <w:tcW w:w="935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2050"/>
              <w:gridCol w:w="81"/>
            </w:tblGrid>
            <w:tr w:rsidR="00C6244C" w:rsidRPr="00B07105" w14:paraId="1D9DA29E" w14:textId="77777777" w:rsidTr="00310805">
              <w:trPr>
                <w:tblCellSpacing w:w="15" w:type="dxa"/>
              </w:trPr>
              <w:tc>
                <w:tcPr>
                  <w:tcW w:w="0" w:type="auto"/>
                  <w:vAlign w:val="center"/>
                  <w:hideMark/>
                </w:tcPr>
                <w:p w14:paraId="725BFB56" w14:textId="584469DF" w:rsidR="00C6244C" w:rsidRPr="00B07105" w:rsidRDefault="00C6244C" w:rsidP="00310805">
                  <w:pPr>
                    <w:rPr>
                      <w:color w:val="000000"/>
                      <w:sz w:val="36"/>
                      <w:szCs w:val="36"/>
                    </w:rPr>
                  </w:pPr>
                </w:p>
              </w:tc>
              <w:tc>
                <w:tcPr>
                  <w:tcW w:w="0" w:type="auto"/>
                  <w:vAlign w:val="center"/>
                  <w:hideMark/>
                </w:tcPr>
                <w:p w14:paraId="4DC5FC44" w14:textId="77777777" w:rsidR="00C6244C" w:rsidRPr="00B07105" w:rsidRDefault="00C6244C" w:rsidP="00310805">
                  <w:pPr>
                    <w:rPr>
                      <w:color w:val="000000"/>
                      <w:sz w:val="36"/>
                      <w:szCs w:val="36"/>
                    </w:rPr>
                  </w:pPr>
                  <w:r w:rsidRPr="00B07105">
                    <w:rPr>
                      <w:color w:val="000000"/>
                      <w:sz w:val="36"/>
                      <w:szCs w:val="36"/>
                    </w:rPr>
                    <w:t>Security tools</w:t>
                  </w:r>
                </w:p>
              </w:tc>
              <w:tc>
                <w:tcPr>
                  <w:tcW w:w="0" w:type="auto"/>
                  <w:vAlign w:val="center"/>
                  <w:hideMark/>
                </w:tcPr>
                <w:p w14:paraId="3F6B9771" w14:textId="28FD6AAE" w:rsidR="00C6244C" w:rsidRPr="00B07105" w:rsidRDefault="0037774F" w:rsidP="00310805">
                  <w:pPr>
                    <w:rPr>
                      <w:color w:val="000000"/>
                      <w:sz w:val="36"/>
                      <w:szCs w:val="36"/>
                    </w:rPr>
                  </w:pPr>
                  <w:r w:rsidRPr="00B07105">
                    <w:rPr>
                      <w:color w:val="000000"/>
                      <w:sz w:val="36"/>
                      <w:szCs w:val="36"/>
                    </w:rPr>
                    <w:t xml:space="preserve"> </w:t>
                  </w:r>
                  <w:r w:rsidRPr="00B07105">
                    <w:rPr>
                      <w:sz w:val="36"/>
                      <w:szCs w:val="36"/>
                    </w:rPr>
                    <w:t xml:space="preserve">                                 </w:t>
                  </w:r>
                </w:p>
              </w:tc>
            </w:tr>
          </w:tbl>
          <w:p w14:paraId="437455B3" w14:textId="77777777" w:rsidR="00C6244C" w:rsidRPr="00B07105" w:rsidRDefault="00C6244C" w:rsidP="00310805">
            <w:pPr>
              <w:rPr>
                <w:vanish/>
                <w:sz w:val="36"/>
                <w:szCs w:val="36"/>
              </w:rPr>
            </w:pPr>
          </w:p>
        </w:tc>
      </w:tr>
      <w:tr w:rsidR="00C6244C" w:rsidRPr="00B07105" w14:paraId="088FF441" w14:textId="77777777" w:rsidTr="005C3AB5">
        <w:tc>
          <w:tcPr>
            <w:tcW w:w="935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1716"/>
            </w:tblGrid>
            <w:tr w:rsidR="00075EE0" w:rsidRPr="00B07105" w14:paraId="4E7486E3" w14:textId="77777777" w:rsidTr="00075EE0">
              <w:trPr>
                <w:tblCellSpacing w:w="15" w:type="dxa"/>
              </w:trPr>
              <w:tc>
                <w:tcPr>
                  <w:tcW w:w="0" w:type="auto"/>
                  <w:vAlign w:val="center"/>
                  <w:hideMark/>
                </w:tcPr>
                <w:p w14:paraId="1F263B9C" w14:textId="4F1D60E9" w:rsidR="00075EE0" w:rsidRPr="00B07105" w:rsidRDefault="00075EE0" w:rsidP="00310805">
                  <w:pPr>
                    <w:rPr>
                      <w:color w:val="000000"/>
                      <w:sz w:val="36"/>
                      <w:szCs w:val="36"/>
                    </w:rPr>
                  </w:pPr>
                </w:p>
              </w:tc>
              <w:tc>
                <w:tcPr>
                  <w:tcW w:w="0" w:type="auto"/>
                  <w:vAlign w:val="center"/>
                  <w:hideMark/>
                </w:tcPr>
                <w:p w14:paraId="18C98A91" w14:textId="77777777" w:rsidR="00075EE0" w:rsidRPr="00B07105" w:rsidRDefault="00075EE0" w:rsidP="00310805">
                  <w:pPr>
                    <w:rPr>
                      <w:color w:val="000000"/>
                      <w:sz w:val="36"/>
                      <w:szCs w:val="36"/>
                    </w:rPr>
                  </w:pPr>
                  <w:r w:rsidRPr="00B07105">
                    <w:rPr>
                      <w:color w:val="000000"/>
                      <w:sz w:val="36"/>
                      <w:szCs w:val="36"/>
                    </w:rPr>
                    <w:t>Monitoring</w:t>
                  </w:r>
                </w:p>
              </w:tc>
            </w:tr>
          </w:tbl>
          <w:p w14:paraId="67677F6A" w14:textId="77777777" w:rsidR="00C6244C" w:rsidRPr="00B07105" w:rsidRDefault="00C6244C" w:rsidP="00310805">
            <w:pPr>
              <w:rPr>
                <w:vanish/>
                <w:sz w:val="36"/>
                <w:szCs w:val="36"/>
              </w:rPr>
            </w:pPr>
          </w:p>
        </w:tc>
      </w:tr>
      <w:tr w:rsidR="00C6244C" w:rsidRPr="00B07105" w14:paraId="00329309" w14:textId="77777777" w:rsidTr="005C3AB5">
        <w:tc>
          <w:tcPr>
            <w:tcW w:w="935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2290"/>
              <w:gridCol w:w="81"/>
            </w:tblGrid>
            <w:tr w:rsidR="00C6244C" w:rsidRPr="00B07105" w14:paraId="29912D4F" w14:textId="77777777" w:rsidTr="00310805">
              <w:trPr>
                <w:tblCellSpacing w:w="15" w:type="dxa"/>
              </w:trPr>
              <w:tc>
                <w:tcPr>
                  <w:tcW w:w="0" w:type="auto"/>
                  <w:vAlign w:val="center"/>
                  <w:hideMark/>
                </w:tcPr>
                <w:p w14:paraId="159A26ED" w14:textId="5535C9C1" w:rsidR="00C6244C" w:rsidRPr="00B07105" w:rsidRDefault="00C6244C" w:rsidP="00310805">
                  <w:pPr>
                    <w:rPr>
                      <w:color w:val="000000"/>
                      <w:sz w:val="36"/>
                      <w:szCs w:val="36"/>
                    </w:rPr>
                  </w:pPr>
                </w:p>
              </w:tc>
              <w:tc>
                <w:tcPr>
                  <w:tcW w:w="0" w:type="auto"/>
                  <w:vAlign w:val="center"/>
                  <w:hideMark/>
                </w:tcPr>
                <w:p w14:paraId="55D4063F" w14:textId="77777777" w:rsidR="00C6244C" w:rsidRPr="00B07105" w:rsidRDefault="00C6244C" w:rsidP="00310805">
                  <w:pPr>
                    <w:rPr>
                      <w:color w:val="000000"/>
                      <w:sz w:val="36"/>
                      <w:szCs w:val="36"/>
                    </w:rPr>
                  </w:pPr>
                  <w:r w:rsidRPr="00B07105">
                    <w:rPr>
                      <w:color w:val="000000"/>
                      <w:sz w:val="36"/>
                      <w:szCs w:val="36"/>
                    </w:rPr>
                    <w:t>Technical issue</w:t>
                  </w:r>
                </w:p>
              </w:tc>
              <w:tc>
                <w:tcPr>
                  <w:tcW w:w="0" w:type="auto"/>
                  <w:vAlign w:val="center"/>
                  <w:hideMark/>
                </w:tcPr>
                <w:p w14:paraId="420088E9" w14:textId="0EA313E1" w:rsidR="00C6244C" w:rsidRPr="00B07105" w:rsidRDefault="0037774F" w:rsidP="00310805">
                  <w:pPr>
                    <w:rPr>
                      <w:color w:val="000000"/>
                      <w:sz w:val="36"/>
                      <w:szCs w:val="36"/>
                    </w:rPr>
                  </w:pPr>
                  <w:r w:rsidRPr="00B07105">
                    <w:rPr>
                      <w:color w:val="000000"/>
                      <w:sz w:val="36"/>
                      <w:szCs w:val="36"/>
                    </w:rPr>
                    <w:t xml:space="preserve"> </w:t>
                  </w:r>
                  <w:r w:rsidRPr="00B07105">
                    <w:rPr>
                      <w:sz w:val="36"/>
                      <w:szCs w:val="36"/>
                    </w:rPr>
                    <w:t xml:space="preserve">                             </w:t>
                  </w:r>
                </w:p>
              </w:tc>
            </w:tr>
          </w:tbl>
          <w:p w14:paraId="4184014C" w14:textId="77777777" w:rsidR="00C6244C" w:rsidRPr="00B07105" w:rsidRDefault="00C6244C" w:rsidP="00310805">
            <w:pPr>
              <w:rPr>
                <w:vanish/>
                <w:sz w:val="36"/>
                <w:szCs w:val="36"/>
              </w:rPr>
            </w:pPr>
          </w:p>
        </w:tc>
      </w:tr>
      <w:tr w:rsidR="00C6244C" w:rsidRPr="00B07105" w14:paraId="1036651F" w14:textId="77777777" w:rsidTr="005C3AB5">
        <w:tc>
          <w:tcPr>
            <w:tcW w:w="935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2890"/>
              <w:gridCol w:w="81"/>
            </w:tblGrid>
            <w:tr w:rsidR="00C6244C" w:rsidRPr="00B07105" w14:paraId="679D4939" w14:textId="77777777" w:rsidTr="00310805">
              <w:trPr>
                <w:tblCellSpacing w:w="15" w:type="dxa"/>
              </w:trPr>
              <w:tc>
                <w:tcPr>
                  <w:tcW w:w="0" w:type="auto"/>
                  <w:vAlign w:val="center"/>
                  <w:hideMark/>
                </w:tcPr>
                <w:p w14:paraId="2F3F6C41" w14:textId="2CDD8F3F" w:rsidR="00C6244C" w:rsidRPr="00B07105" w:rsidRDefault="00C6244C" w:rsidP="00310805">
                  <w:pPr>
                    <w:rPr>
                      <w:color w:val="000000"/>
                      <w:sz w:val="36"/>
                      <w:szCs w:val="36"/>
                    </w:rPr>
                  </w:pPr>
                </w:p>
              </w:tc>
              <w:tc>
                <w:tcPr>
                  <w:tcW w:w="0" w:type="auto"/>
                  <w:vAlign w:val="center"/>
                  <w:hideMark/>
                </w:tcPr>
                <w:p w14:paraId="2F28C4FE" w14:textId="77777777" w:rsidR="00C6244C" w:rsidRPr="00B07105" w:rsidRDefault="00C6244C" w:rsidP="00310805">
                  <w:pPr>
                    <w:rPr>
                      <w:color w:val="000000"/>
                      <w:sz w:val="36"/>
                      <w:szCs w:val="36"/>
                    </w:rPr>
                  </w:pPr>
                  <w:r w:rsidRPr="00B07105">
                    <w:rPr>
                      <w:color w:val="000000"/>
                      <w:sz w:val="36"/>
                      <w:szCs w:val="36"/>
                    </w:rPr>
                    <w:t>Responsive support</w:t>
                  </w:r>
                </w:p>
              </w:tc>
              <w:tc>
                <w:tcPr>
                  <w:tcW w:w="0" w:type="auto"/>
                  <w:vAlign w:val="center"/>
                  <w:hideMark/>
                </w:tcPr>
                <w:p w14:paraId="4A1A2229" w14:textId="077A55A6" w:rsidR="00C6244C" w:rsidRPr="00B07105" w:rsidRDefault="009A3CF3" w:rsidP="00310805">
                  <w:pPr>
                    <w:rPr>
                      <w:color w:val="000000"/>
                      <w:sz w:val="36"/>
                      <w:szCs w:val="36"/>
                    </w:rPr>
                  </w:pPr>
                  <w:r w:rsidRPr="00B07105">
                    <w:rPr>
                      <w:color w:val="000000"/>
                      <w:sz w:val="36"/>
                      <w:szCs w:val="36"/>
                    </w:rPr>
                    <w:t xml:space="preserve"> </w:t>
                  </w:r>
                  <w:r w:rsidRPr="00B07105">
                    <w:rPr>
                      <w:sz w:val="36"/>
                      <w:szCs w:val="36"/>
                    </w:rPr>
                    <w:t xml:space="preserve">                      </w:t>
                  </w:r>
                </w:p>
              </w:tc>
            </w:tr>
          </w:tbl>
          <w:p w14:paraId="180EF0BE" w14:textId="77777777" w:rsidR="00C6244C" w:rsidRPr="00B07105" w:rsidRDefault="00C6244C" w:rsidP="00310805">
            <w:pPr>
              <w:rPr>
                <w:vanish/>
                <w:sz w:val="36"/>
                <w:szCs w:val="36"/>
              </w:rPr>
            </w:pPr>
          </w:p>
        </w:tc>
      </w:tr>
      <w:tr w:rsidR="00C6244C" w:rsidRPr="00B07105" w14:paraId="451C6282" w14:textId="77777777" w:rsidTr="005C3AB5">
        <w:tc>
          <w:tcPr>
            <w:tcW w:w="935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3109"/>
              <w:gridCol w:w="81"/>
            </w:tblGrid>
            <w:tr w:rsidR="00C6244C" w:rsidRPr="00B07105" w14:paraId="062E12A3" w14:textId="77777777" w:rsidTr="00310805">
              <w:trPr>
                <w:tblCellSpacing w:w="15" w:type="dxa"/>
              </w:trPr>
              <w:tc>
                <w:tcPr>
                  <w:tcW w:w="0" w:type="auto"/>
                  <w:vAlign w:val="center"/>
                  <w:hideMark/>
                </w:tcPr>
                <w:p w14:paraId="11D1FD4D" w14:textId="43082FD7" w:rsidR="00C6244C" w:rsidRPr="00B07105" w:rsidRDefault="00C6244C" w:rsidP="00310805">
                  <w:pPr>
                    <w:rPr>
                      <w:color w:val="000000"/>
                      <w:sz w:val="36"/>
                      <w:szCs w:val="36"/>
                    </w:rPr>
                  </w:pPr>
                </w:p>
              </w:tc>
              <w:tc>
                <w:tcPr>
                  <w:tcW w:w="0" w:type="auto"/>
                  <w:vAlign w:val="center"/>
                  <w:hideMark/>
                </w:tcPr>
                <w:p w14:paraId="3FEF3ECD" w14:textId="77777777" w:rsidR="00C6244C" w:rsidRPr="00B07105" w:rsidRDefault="00C6244C" w:rsidP="00310805">
                  <w:pPr>
                    <w:rPr>
                      <w:color w:val="000000"/>
                      <w:sz w:val="36"/>
                      <w:szCs w:val="36"/>
                    </w:rPr>
                  </w:pPr>
                  <w:r w:rsidRPr="00B07105">
                    <w:rPr>
                      <w:color w:val="000000"/>
                      <w:sz w:val="36"/>
                      <w:szCs w:val="36"/>
                    </w:rPr>
                    <w:t>Increased confidence</w:t>
                  </w:r>
                </w:p>
              </w:tc>
              <w:tc>
                <w:tcPr>
                  <w:tcW w:w="0" w:type="auto"/>
                  <w:vAlign w:val="center"/>
                  <w:hideMark/>
                </w:tcPr>
                <w:p w14:paraId="5849116B" w14:textId="1D2A3590" w:rsidR="00C6244C" w:rsidRPr="00B07105" w:rsidRDefault="009A3CF3" w:rsidP="00310805">
                  <w:pPr>
                    <w:rPr>
                      <w:color w:val="000000"/>
                      <w:sz w:val="36"/>
                      <w:szCs w:val="36"/>
                    </w:rPr>
                  </w:pPr>
                  <w:r w:rsidRPr="00B07105">
                    <w:rPr>
                      <w:color w:val="000000"/>
                      <w:sz w:val="36"/>
                      <w:szCs w:val="36"/>
                    </w:rPr>
                    <w:t xml:space="preserve">                    </w:t>
                  </w:r>
                </w:p>
              </w:tc>
            </w:tr>
          </w:tbl>
          <w:p w14:paraId="308DA5BF" w14:textId="77777777" w:rsidR="00C6244C" w:rsidRPr="00B07105" w:rsidRDefault="00C6244C" w:rsidP="00310805">
            <w:pPr>
              <w:rPr>
                <w:vanish/>
                <w:sz w:val="36"/>
                <w:szCs w:val="36"/>
              </w:rPr>
            </w:pPr>
          </w:p>
        </w:tc>
      </w:tr>
      <w:tr w:rsidR="00C6244C" w:rsidRPr="00B07105" w14:paraId="6B49D867" w14:textId="77777777" w:rsidTr="005C3AB5">
        <w:tc>
          <w:tcPr>
            <w:tcW w:w="935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1790"/>
              <w:gridCol w:w="81"/>
            </w:tblGrid>
            <w:tr w:rsidR="00C6244C" w:rsidRPr="00B07105" w14:paraId="24D376C9" w14:textId="77777777" w:rsidTr="00310805">
              <w:trPr>
                <w:tblCellSpacing w:w="15" w:type="dxa"/>
              </w:trPr>
              <w:tc>
                <w:tcPr>
                  <w:tcW w:w="0" w:type="auto"/>
                  <w:vAlign w:val="center"/>
                  <w:hideMark/>
                </w:tcPr>
                <w:p w14:paraId="6CFBF20F" w14:textId="64171E44" w:rsidR="00C6244C" w:rsidRPr="00B07105" w:rsidRDefault="00C6244C" w:rsidP="00310805">
                  <w:pPr>
                    <w:rPr>
                      <w:color w:val="000000"/>
                      <w:sz w:val="36"/>
                      <w:szCs w:val="36"/>
                    </w:rPr>
                  </w:pPr>
                </w:p>
              </w:tc>
              <w:tc>
                <w:tcPr>
                  <w:tcW w:w="0" w:type="auto"/>
                  <w:vAlign w:val="center"/>
                  <w:hideMark/>
                </w:tcPr>
                <w:p w14:paraId="18822BAD" w14:textId="77777777" w:rsidR="00C6244C" w:rsidRPr="00B07105" w:rsidRDefault="00C6244C" w:rsidP="00310805">
                  <w:pPr>
                    <w:rPr>
                      <w:color w:val="000000"/>
                      <w:sz w:val="36"/>
                      <w:szCs w:val="36"/>
                    </w:rPr>
                  </w:pPr>
                  <w:r w:rsidRPr="00B07105">
                    <w:rPr>
                      <w:color w:val="000000"/>
                      <w:sz w:val="36"/>
                      <w:szCs w:val="36"/>
                    </w:rPr>
                    <w:t>Shared trust</w:t>
                  </w:r>
                </w:p>
              </w:tc>
              <w:tc>
                <w:tcPr>
                  <w:tcW w:w="0" w:type="auto"/>
                  <w:vAlign w:val="center"/>
                  <w:hideMark/>
                </w:tcPr>
                <w:p w14:paraId="54D259FF" w14:textId="5B546348" w:rsidR="00C6244C" w:rsidRPr="00B07105" w:rsidRDefault="009A3CF3" w:rsidP="00310805">
                  <w:pPr>
                    <w:rPr>
                      <w:color w:val="000000"/>
                      <w:sz w:val="36"/>
                      <w:szCs w:val="36"/>
                    </w:rPr>
                  </w:pPr>
                  <w:r w:rsidRPr="00B07105">
                    <w:rPr>
                      <w:color w:val="000000"/>
                      <w:sz w:val="36"/>
                      <w:szCs w:val="36"/>
                    </w:rPr>
                    <w:t xml:space="preserve">                                   </w:t>
                  </w:r>
                </w:p>
              </w:tc>
            </w:tr>
          </w:tbl>
          <w:p w14:paraId="5F80CD1E" w14:textId="77777777" w:rsidR="00C6244C" w:rsidRPr="00B07105" w:rsidRDefault="00C6244C" w:rsidP="00310805">
            <w:pPr>
              <w:rPr>
                <w:vanish/>
                <w:sz w:val="36"/>
                <w:szCs w:val="36"/>
              </w:rPr>
            </w:pPr>
          </w:p>
        </w:tc>
      </w:tr>
      <w:tr w:rsidR="00C6244C" w:rsidRPr="00B07105" w14:paraId="047D98C5" w14:textId="77777777" w:rsidTr="005C3AB5">
        <w:tc>
          <w:tcPr>
            <w:tcW w:w="935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3009"/>
              <w:gridCol w:w="81"/>
            </w:tblGrid>
            <w:tr w:rsidR="00C6244C" w:rsidRPr="00B07105" w14:paraId="754CDEBA" w14:textId="77777777" w:rsidTr="00310805">
              <w:trPr>
                <w:tblCellSpacing w:w="15" w:type="dxa"/>
              </w:trPr>
              <w:tc>
                <w:tcPr>
                  <w:tcW w:w="0" w:type="auto"/>
                  <w:vAlign w:val="center"/>
                  <w:hideMark/>
                </w:tcPr>
                <w:p w14:paraId="0AFFE5D3" w14:textId="4BECC956" w:rsidR="00C6244C" w:rsidRPr="00B07105" w:rsidRDefault="00C6244C" w:rsidP="00310805">
                  <w:pPr>
                    <w:rPr>
                      <w:color w:val="000000"/>
                      <w:sz w:val="36"/>
                      <w:szCs w:val="36"/>
                    </w:rPr>
                  </w:pPr>
                </w:p>
              </w:tc>
              <w:tc>
                <w:tcPr>
                  <w:tcW w:w="0" w:type="auto"/>
                  <w:vAlign w:val="center"/>
                  <w:hideMark/>
                </w:tcPr>
                <w:p w14:paraId="1620939D" w14:textId="77777777" w:rsidR="00C6244C" w:rsidRPr="00B07105" w:rsidRDefault="00C6244C" w:rsidP="00310805">
                  <w:pPr>
                    <w:rPr>
                      <w:color w:val="000000"/>
                      <w:sz w:val="36"/>
                      <w:szCs w:val="36"/>
                    </w:rPr>
                  </w:pPr>
                  <w:r w:rsidRPr="00B07105">
                    <w:rPr>
                      <w:color w:val="000000"/>
                      <w:sz w:val="36"/>
                      <w:szCs w:val="36"/>
                    </w:rPr>
                    <w:t>Security compliance</w:t>
                  </w:r>
                </w:p>
              </w:tc>
              <w:tc>
                <w:tcPr>
                  <w:tcW w:w="0" w:type="auto"/>
                  <w:vAlign w:val="center"/>
                  <w:hideMark/>
                </w:tcPr>
                <w:p w14:paraId="7ACBBE35" w14:textId="518C6DCA" w:rsidR="00C6244C" w:rsidRPr="00B07105" w:rsidRDefault="006F67C6" w:rsidP="00310805">
                  <w:pPr>
                    <w:rPr>
                      <w:color w:val="000000"/>
                      <w:sz w:val="36"/>
                      <w:szCs w:val="36"/>
                    </w:rPr>
                  </w:pPr>
                  <w:r w:rsidRPr="00B07105">
                    <w:rPr>
                      <w:color w:val="000000"/>
                      <w:sz w:val="36"/>
                      <w:szCs w:val="36"/>
                    </w:rPr>
                    <w:t xml:space="preserve">                     </w:t>
                  </w:r>
                </w:p>
              </w:tc>
            </w:tr>
          </w:tbl>
          <w:p w14:paraId="21097FEE" w14:textId="77777777" w:rsidR="00C6244C" w:rsidRPr="00B07105" w:rsidRDefault="00C6244C" w:rsidP="00310805">
            <w:pPr>
              <w:rPr>
                <w:vanish/>
                <w:sz w:val="36"/>
                <w:szCs w:val="36"/>
              </w:rPr>
            </w:pPr>
          </w:p>
        </w:tc>
      </w:tr>
      <w:tr w:rsidR="00C6244C" w:rsidRPr="00B07105" w14:paraId="354E50CD" w14:textId="77777777" w:rsidTr="005C3AB5">
        <w:tc>
          <w:tcPr>
            <w:tcW w:w="935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65"/>
              <w:gridCol w:w="81"/>
            </w:tblGrid>
            <w:tr w:rsidR="00926BCB" w:rsidRPr="00B07105" w14:paraId="1B76A9FA" w14:textId="77777777" w:rsidTr="00926BCB">
              <w:trPr>
                <w:tblCellSpacing w:w="15" w:type="dxa"/>
              </w:trPr>
              <w:tc>
                <w:tcPr>
                  <w:tcW w:w="0" w:type="auto"/>
                  <w:vAlign w:val="center"/>
                  <w:hideMark/>
                </w:tcPr>
                <w:p w14:paraId="6317828A" w14:textId="77777777" w:rsidR="00926BCB" w:rsidRPr="00B07105" w:rsidRDefault="00926BCB" w:rsidP="00310805">
                  <w:pPr>
                    <w:rPr>
                      <w:color w:val="000000"/>
                      <w:sz w:val="36"/>
                      <w:szCs w:val="36"/>
                    </w:rPr>
                  </w:pPr>
                  <w:r w:rsidRPr="00B07105">
                    <w:rPr>
                      <w:color w:val="000000"/>
                      <w:sz w:val="36"/>
                      <w:szCs w:val="36"/>
                    </w:rPr>
                    <w:t>Awareness growth</w:t>
                  </w:r>
                </w:p>
              </w:tc>
              <w:tc>
                <w:tcPr>
                  <w:tcW w:w="0" w:type="auto"/>
                  <w:vAlign w:val="center"/>
                  <w:hideMark/>
                </w:tcPr>
                <w:p w14:paraId="17F7E0C5" w14:textId="388BECBA" w:rsidR="00926BCB" w:rsidRPr="00B07105" w:rsidRDefault="006F67C6" w:rsidP="00310805">
                  <w:pPr>
                    <w:rPr>
                      <w:color w:val="000000"/>
                      <w:sz w:val="36"/>
                      <w:szCs w:val="36"/>
                    </w:rPr>
                  </w:pPr>
                  <w:r w:rsidRPr="00B07105">
                    <w:rPr>
                      <w:color w:val="000000"/>
                      <w:sz w:val="36"/>
                      <w:szCs w:val="36"/>
                    </w:rPr>
                    <w:t xml:space="preserve">                         </w:t>
                  </w:r>
                </w:p>
              </w:tc>
            </w:tr>
          </w:tbl>
          <w:p w14:paraId="3263AF71" w14:textId="77777777" w:rsidR="00C6244C" w:rsidRPr="00B07105" w:rsidRDefault="00C6244C" w:rsidP="00310805">
            <w:pPr>
              <w:rPr>
                <w:vanish/>
                <w:sz w:val="36"/>
                <w:szCs w:val="36"/>
              </w:rPr>
            </w:pPr>
          </w:p>
        </w:tc>
      </w:tr>
      <w:tr w:rsidR="00C6244C" w:rsidRPr="00B07105" w14:paraId="50982AA7" w14:textId="77777777" w:rsidTr="005C3AB5">
        <w:tc>
          <w:tcPr>
            <w:tcW w:w="935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274"/>
              <w:gridCol w:w="81"/>
            </w:tblGrid>
            <w:tr w:rsidR="00926BCB" w:rsidRPr="00B07105" w14:paraId="25C98D3B" w14:textId="77777777" w:rsidTr="00926BCB">
              <w:trPr>
                <w:tblCellSpacing w:w="15" w:type="dxa"/>
              </w:trPr>
              <w:tc>
                <w:tcPr>
                  <w:tcW w:w="0" w:type="auto"/>
                  <w:vAlign w:val="center"/>
                  <w:hideMark/>
                </w:tcPr>
                <w:p w14:paraId="4C98CF12" w14:textId="77777777" w:rsidR="00926BCB" w:rsidRPr="00B07105" w:rsidRDefault="00926BCB" w:rsidP="00310805">
                  <w:pPr>
                    <w:rPr>
                      <w:color w:val="000000"/>
                      <w:sz w:val="36"/>
                      <w:szCs w:val="36"/>
                    </w:rPr>
                  </w:pPr>
                  <w:r w:rsidRPr="00B07105">
                    <w:rPr>
                      <w:color w:val="000000"/>
                      <w:sz w:val="36"/>
                      <w:szCs w:val="36"/>
                    </w:rPr>
                    <w:t>Need for transparency</w:t>
                  </w:r>
                </w:p>
              </w:tc>
              <w:tc>
                <w:tcPr>
                  <w:tcW w:w="0" w:type="auto"/>
                  <w:vAlign w:val="center"/>
                  <w:hideMark/>
                </w:tcPr>
                <w:p w14:paraId="1D4CC90C" w14:textId="2D7A61E1" w:rsidR="00926BCB" w:rsidRPr="00B07105" w:rsidRDefault="006F67C6" w:rsidP="00310805">
                  <w:pPr>
                    <w:rPr>
                      <w:color w:val="000000"/>
                      <w:sz w:val="36"/>
                      <w:szCs w:val="36"/>
                    </w:rPr>
                  </w:pPr>
                  <w:r w:rsidRPr="00B07105">
                    <w:rPr>
                      <w:color w:val="000000"/>
                      <w:sz w:val="36"/>
                      <w:szCs w:val="36"/>
                    </w:rPr>
                    <w:t xml:space="preserve">                  </w:t>
                  </w:r>
                </w:p>
              </w:tc>
            </w:tr>
          </w:tbl>
          <w:p w14:paraId="403BC8EE" w14:textId="77777777" w:rsidR="00C6244C" w:rsidRPr="00B07105" w:rsidRDefault="00C6244C" w:rsidP="00DB5806">
            <w:pPr>
              <w:pStyle w:val="NormalWeb"/>
              <w:rPr>
                <w:color w:val="000000"/>
                <w:sz w:val="36"/>
                <w:szCs w:val="36"/>
              </w:rPr>
            </w:pPr>
          </w:p>
        </w:tc>
      </w:tr>
    </w:tbl>
    <w:p w14:paraId="3009F76A" w14:textId="33ADF03C" w:rsidR="00AD7C9B" w:rsidRPr="00B07105" w:rsidRDefault="00AD7C9B" w:rsidP="00AD7C9B">
      <w:pPr>
        <w:pStyle w:val="Heading2"/>
        <w:rPr>
          <w:color w:val="000000"/>
          <w:sz w:val="36"/>
          <w:szCs w:val="36"/>
        </w:rPr>
      </w:pPr>
      <w:r w:rsidRPr="00B07105">
        <w:rPr>
          <w:color w:val="000000"/>
          <w:sz w:val="36"/>
          <w:szCs w:val="36"/>
        </w:rPr>
        <w:t xml:space="preserve">Themes </w:t>
      </w:r>
    </w:p>
    <w:p w14:paraId="096559AE" w14:textId="77777777" w:rsidR="00AD7C9B" w:rsidRPr="00B07105" w:rsidRDefault="00AD7C9B" w:rsidP="00AD7C9B">
      <w:pPr>
        <w:pStyle w:val="Heading3"/>
        <w:rPr>
          <w:color w:val="000000"/>
          <w:sz w:val="36"/>
          <w:szCs w:val="36"/>
        </w:rPr>
      </w:pPr>
      <w:r w:rsidRPr="00B07105">
        <w:rPr>
          <w:color w:val="000000"/>
          <w:sz w:val="36"/>
          <w:szCs w:val="36"/>
        </w:rPr>
        <w:t>1.</w:t>
      </w:r>
      <w:r w:rsidRPr="00B07105">
        <w:rPr>
          <w:rStyle w:val="apple-converted-space"/>
          <w:color w:val="000000"/>
          <w:sz w:val="36"/>
          <w:szCs w:val="36"/>
        </w:rPr>
        <w:t> </w:t>
      </w:r>
      <w:r w:rsidRPr="00B07105">
        <w:rPr>
          <w:rStyle w:val="Strong"/>
          <w:b w:val="0"/>
          <w:bCs w:val="0"/>
          <w:color w:val="000000"/>
          <w:sz w:val="36"/>
          <w:szCs w:val="36"/>
        </w:rPr>
        <w:t>Digital Banking Becoming Part of Everyday Life</w:t>
      </w:r>
    </w:p>
    <w:p w14:paraId="001926E0" w14:textId="4B09B3E7" w:rsidR="00AD7C9B" w:rsidRPr="00B07105" w:rsidRDefault="00AD7C9B" w:rsidP="00AD7C9B">
      <w:pPr>
        <w:pStyle w:val="NormalWeb"/>
        <w:rPr>
          <w:color w:val="000000"/>
          <w:sz w:val="36"/>
          <w:szCs w:val="36"/>
        </w:rPr>
      </w:pPr>
      <w:r w:rsidRPr="00B07105">
        <w:rPr>
          <w:color w:val="000000"/>
          <w:sz w:val="36"/>
          <w:szCs w:val="36"/>
        </w:rPr>
        <w:t>The participant described digital banking as something deeply integrated into everyday routines because it is quick, convenient, and accessible.</w:t>
      </w:r>
      <w:r w:rsidR="007855BD" w:rsidRPr="00B07105">
        <w:rPr>
          <w:color w:val="000000"/>
          <w:sz w:val="36"/>
          <w:szCs w:val="36"/>
        </w:rPr>
        <w:t xml:space="preserve"> </w:t>
      </w:r>
      <w:r w:rsidRPr="00B07105">
        <w:rPr>
          <w:color w:val="000000"/>
          <w:sz w:val="36"/>
          <w:szCs w:val="36"/>
        </w:rPr>
        <w:t>Digital banking is no longer viewed as optional but as a normal and necessary part of managing daily life.</w:t>
      </w:r>
    </w:p>
    <w:p w14:paraId="56B05493" w14:textId="77777777" w:rsidR="00AD7C9B" w:rsidRPr="00B07105" w:rsidRDefault="00AD7C9B" w:rsidP="00AD7C9B">
      <w:pPr>
        <w:pStyle w:val="Heading3"/>
        <w:rPr>
          <w:color w:val="000000"/>
          <w:sz w:val="36"/>
          <w:szCs w:val="36"/>
        </w:rPr>
      </w:pPr>
      <w:r w:rsidRPr="00B07105">
        <w:rPr>
          <w:color w:val="000000"/>
          <w:sz w:val="36"/>
          <w:szCs w:val="36"/>
        </w:rPr>
        <w:t>2.</w:t>
      </w:r>
      <w:r w:rsidRPr="00B07105">
        <w:rPr>
          <w:rStyle w:val="apple-converted-space"/>
          <w:color w:val="000000"/>
          <w:sz w:val="36"/>
          <w:szCs w:val="36"/>
        </w:rPr>
        <w:t> </w:t>
      </w:r>
      <w:r w:rsidRPr="00B07105">
        <w:rPr>
          <w:rStyle w:val="Strong"/>
          <w:b w:val="0"/>
          <w:bCs w:val="0"/>
          <w:color w:val="000000"/>
          <w:sz w:val="36"/>
          <w:szCs w:val="36"/>
        </w:rPr>
        <w:t>Feeling Safe as the Basis of Trust</w:t>
      </w:r>
    </w:p>
    <w:p w14:paraId="49B3D900" w14:textId="1DB066B9" w:rsidR="00AD7C9B" w:rsidRPr="00B07105" w:rsidRDefault="00AD7C9B" w:rsidP="00AD7C9B">
      <w:pPr>
        <w:pStyle w:val="NormalWeb"/>
        <w:rPr>
          <w:color w:val="000000"/>
          <w:sz w:val="36"/>
          <w:szCs w:val="36"/>
        </w:rPr>
      </w:pPr>
      <w:r w:rsidRPr="00B07105">
        <w:rPr>
          <w:color w:val="000000"/>
          <w:sz w:val="36"/>
          <w:szCs w:val="36"/>
        </w:rPr>
        <w:t>Trust was strongly connected to feeling protected from fraud, cyber threats, and misuse of personal information.</w:t>
      </w:r>
      <w:r w:rsidR="007855BD" w:rsidRPr="00B07105">
        <w:rPr>
          <w:color w:val="000000"/>
          <w:sz w:val="36"/>
          <w:szCs w:val="36"/>
        </w:rPr>
        <w:t xml:space="preserve"> </w:t>
      </w:r>
      <w:r w:rsidRPr="00B07105">
        <w:rPr>
          <w:color w:val="000000"/>
          <w:sz w:val="36"/>
          <w:szCs w:val="36"/>
        </w:rPr>
        <w:t>Trust grows when users believe that both their money and personal data are protected.</w:t>
      </w:r>
    </w:p>
    <w:p w14:paraId="5A1FF733" w14:textId="175B3459" w:rsidR="00D601ED" w:rsidRPr="00B07105" w:rsidRDefault="00AD7C9B" w:rsidP="00D601ED">
      <w:pPr>
        <w:pStyle w:val="Heading3"/>
        <w:numPr>
          <w:ilvl w:val="0"/>
          <w:numId w:val="1"/>
        </w:numPr>
        <w:rPr>
          <w:rStyle w:val="Strong"/>
          <w:b w:val="0"/>
          <w:bCs w:val="0"/>
          <w:color w:val="000000"/>
          <w:sz w:val="36"/>
          <w:szCs w:val="36"/>
        </w:rPr>
      </w:pPr>
      <w:r w:rsidRPr="00B07105">
        <w:rPr>
          <w:rStyle w:val="Strong"/>
          <w:b w:val="0"/>
          <w:bCs w:val="0"/>
          <w:color w:val="000000"/>
          <w:sz w:val="36"/>
          <w:szCs w:val="36"/>
        </w:rPr>
        <w:t>Trusting but Staying Careful</w:t>
      </w:r>
    </w:p>
    <w:p w14:paraId="25A53956" w14:textId="0EA1A198" w:rsidR="00AD7C9B" w:rsidRPr="00B07105" w:rsidRDefault="00AD7C9B" w:rsidP="0075285A">
      <w:pPr>
        <w:pStyle w:val="Heading3"/>
        <w:ind w:left="270"/>
        <w:rPr>
          <w:color w:val="000000"/>
          <w:sz w:val="36"/>
          <w:szCs w:val="36"/>
        </w:rPr>
      </w:pPr>
      <w:r w:rsidRPr="00B07105">
        <w:rPr>
          <w:color w:val="000000"/>
          <w:sz w:val="36"/>
          <w:szCs w:val="36"/>
        </w:rPr>
        <w:br/>
        <w:t xml:space="preserve">Although the participant trusted digital banking, they also remained cautious because of scams, fraud stories, and cyber </w:t>
      </w:r>
      <w:proofErr w:type="spellStart"/>
      <w:proofErr w:type="gramStart"/>
      <w:r w:rsidRPr="00B07105">
        <w:rPr>
          <w:color w:val="000000"/>
          <w:sz w:val="36"/>
          <w:szCs w:val="36"/>
        </w:rPr>
        <w:t>risks.Trust</w:t>
      </w:r>
      <w:proofErr w:type="spellEnd"/>
      <w:proofErr w:type="gramEnd"/>
      <w:r w:rsidRPr="00B07105">
        <w:rPr>
          <w:color w:val="000000"/>
          <w:sz w:val="36"/>
          <w:szCs w:val="36"/>
        </w:rPr>
        <w:t xml:space="preserve"> in digital banking exists alongside caution rather than replacing it.</w:t>
      </w:r>
    </w:p>
    <w:p w14:paraId="42B02392" w14:textId="13F4303C" w:rsidR="00AD7C9B" w:rsidRPr="00B07105" w:rsidRDefault="004B15D0" w:rsidP="00AD7C9B">
      <w:pPr>
        <w:pStyle w:val="Heading3"/>
        <w:rPr>
          <w:color w:val="000000"/>
          <w:sz w:val="36"/>
          <w:szCs w:val="36"/>
        </w:rPr>
      </w:pPr>
      <w:r w:rsidRPr="00B07105">
        <w:rPr>
          <w:color w:val="000000"/>
          <w:sz w:val="36"/>
          <w:szCs w:val="36"/>
        </w:rPr>
        <w:t>4</w:t>
      </w:r>
      <w:r w:rsidR="00AD7C9B" w:rsidRPr="00B07105">
        <w:rPr>
          <w:color w:val="000000"/>
          <w:sz w:val="36"/>
          <w:szCs w:val="36"/>
        </w:rPr>
        <w:t>.</w:t>
      </w:r>
      <w:r w:rsidR="00AD7C9B" w:rsidRPr="00B07105">
        <w:rPr>
          <w:rStyle w:val="apple-converted-space"/>
          <w:color w:val="000000"/>
          <w:sz w:val="36"/>
          <w:szCs w:val="36"/>
        </w:rPr>
        <w:t> </w:t>
      </w:r>
      <w:r w:rsidR="00AD7C9B" w:rsidRPr="00B07105">
        <w:rPr>
          <w:rStyle w:val="Strong"/>
          <w:b w:val="0"/>
          <w:bCs w:val="0"/>
          <w:color w:val="000000"/>
          <w:sz w:val="36"/>
          <w:szCs w:val="36"/>
        </w:rPr>
        <w:t>Trust Strengthened Through Positive Experiences</w:t>
      </w:r>
    </w:p>
    <w:p w14:paraId="04A3B8A3" w14:textId="10F54E79" w:rsidR="00AD7C9B" w:rsidRPr="00B07105" w:rsidRDefault="00AD7C9B" w:rsidP="00AD7C9B">
      <w:pPr>
        <w:pStyle w:val="NormalWeb"/>
        <w:rPr>
          <w:color w:val="000000"/>
          <w:sz w:val="36"/>
          <w:szCs w:val="36"/>
        </w:rPr>
      </w:pPr>
      <w:r w:rsidRPr="00B07105">
        <w:rPr>
          <w:color w:val="000000"/>
          <w:sz w:val="36"/>
          <w:szCs w:val="36"/>
        </w:rPr>
        <w:t xml:space="preserve">The participant’s trust increased after a transfer problem was resolved effectively by the </w:t>
      </w:r>
      <w:proofErr w:type="spellStart"/>
      <w:proofErr w:type="gramStart"/>
      <w:r w:rsidRPr="00B07105">
        <w:rPr>
          <w:color w:val="000000"/>
          <w:sz w:val="36"/>
          <w:szCs w:val="36"/>
        </w:rPr>
        <w:t>bank.Trust</w:t>
      </w:r>
      <w:proofErr w:type="spellEnd"/>
      <w:proofErr w:type="gramEnd"/>
      <w:r w:rsidRPr="00B07105">
        <w:rPr>
          <w:color w:val="000000"/>
          <w:sz w:val="36"/>
          <w:szCs w:val="36"/>
        </w:rPr>
        <w:t xml:space="preserve"> was strengthened through positive experiences and reliable support, especially when problems occurred.</w:t>
      </w:r>
    </w:p>
    <w:p w14:paraId="2E5A5623" w14:textId="0FDD4BAA" w:rsidR="00DB5806" w:rsidRPr="00B07105" w:rsidRDefault="000420BF" w:rsidP="00DB5806">
      <w:pPr>
        <w:pStyle w:val="NormalWeb"/>
        <w:rPr>
          <w:color w:val="000000"/>
          <w:sz w:val="36"/>
          <w:szCs w:val="36"/>
        </w:rPr>
      </w:pPr>
      <w:r w:rsidRPr="00B07105">
        <w:rPr>
          <w:rFonts w:ascii="-webkit-standard" w:hAnsi="-webkit-standard"/>
          <w:color w:val="000000"/>
          <w:sz w:val="36"/>
          <w:szCs w:val="36"/>
        </w:rPr>
        <w:t xml:space="preserve">Participant 3 appeared very comfortable with digital banking and viewed it as a normal part of everyday life, rarely needing to visit physical bank branches. Convenience and reliability seemed central to their continued use. Trust was strongly linked to security, particularly confidence that banks could protect financial information and prevent fraud. Features such as biometric login and OTP verification were viewed positively, providing reassurance rather than inconvenience and helping the participant feel more secure during transactions. Despite this confidence, the participant remained cautious, </w:t>
      </w:r>
      <w:proofErr w:type="spellStart"/>
      <w:r w:rsidRPr="00B07105">
        <w:rPr>
          <w:rFonts w:ascii="-webkit-standard" w:hAnsi="-webkit-standard"/>
          <w:color w:val="000000"/>
          <w:sz w:val="36"/>
          <w:szCs w:val="36"/>
        </w:rPr>
        <w:t>recognising</w:t>
      </w:r>
      <w:proofErr w:type="spellEnd"/>
      <w:r w:rsidRPr="00B07105">
        <w:rPr>
          <w:rFonts w:ascii="-webkit-standard" w:hAnsi="-webkit-standard"/>
          <w:color w:val="000000"/>
          <w:sz w:val="36"/>
          <w:szCs w:val="36"/>
        </w:rPr>
        <w:t xml:space="preserve"> growing cybercrime risks and staying alert online. A notable experience involved entering incorrect transfer details and receiving a warning from the banking app, which strengthened trust in the platform by preventing an error. The participant also </w:t>
      </w:r>
      <w:proofErr w:type="spellStart"/>
      <w:r w:rsidRPr="00B07105">
        <w:rPr>
          <w:rFonts w:ascii="-webkit-standard" w:hAnsi="-webkit-standard"/>
          <w:color w:val="000000"/>
          <w:sz w:val="36"/>
          <w:szCs w:val="36"/>
        </w:rPr>
        <w:t>emphasised</w:t>
      </w:r>
      <w:proofErr w:type="spellEnd"/>
      <w:r w:rsidRPr="00B07105">
        <w:rPr>
          <w:rFonts w:ascii="-webkit-standard" w:hAnsi="-webkit-standard"/>
          <w:color w:val="000000"/>
          <w:sz w:val="36"/>
          <w:szCs w:val="36"/>
        </w:rPr>
        <w:t xml:space="preserve"> trust in both the bank and the technology, noting that smooth app performance influenced confidence. Over time, their understanding of security measures increased, creating a balance between trust, awareness, and caution in digital banking.</w:t>
      </w:r>
    </w:p>
    <w:tbl>
      <w:tblPr>
        <w:tblStyle w:val="TableGrid"/>
        <w:tblW w:w="0" w:type="auto"/>
        <w:tblLook w:val="04A0" w:firstRow="1" w:lastRow="0" w:firstColumn="1" w:lastColumn="0" w:noHBand="0" w:noVBand="1"/>
      </w:tblPr>
      <w:tblGrid>
        <w:gridCol w:w="9350"/>
      </w:tblGrid>
      <w:tr w:rsidR="00065771" w:rsidRPr="00B07105" w14:paraId="09DDED89" w14:textId="77777777" w:rsidTr="002403C2">
        <w:tc>
          <w:tcPr>
            <w:tcW w:w="935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5324"/>
            </w:tblGrid>
            <w:tr w:rsidR="00154F9E" w:rsidRPr="00B07105" w14:paraId="5839B59B" w14:textId="77777777" w:rsidTr="00154F9E">
              <w:trPr>
                <w:tblHeader/>
                <w:tblCellSpacing w:w="15" w:type="dxa"/>
              </w:trPr>
              <w:tc>
                <w:tcPr>
                  <w:tcW w:w="0" w:type="auto"/>
                  <w:vAlign w:val="center"/>
                </w:tcPr>
                <w:p w14:paraId="4EE27B46" w14:textId="346BF2A3" w:rsidR="00154F9E" w:rsidRPr="00B07105" w:rsidRDefault="00154F9E" w:rsidP="002403C2">
                  <w:pPr>
                    <w:jc w:val="center"/>
                    <w:rPr>
                      <w:b/>
                      <w:bCs/>
                      <w:sz w:val="36"/>
                      <w:szCs w:val="36"/>
                    </w:rPr>
                  </w:pPr>
                </w:p>
              </w:tc>
              <w:tc>
                <w:tcPr>
                  <w:tcW w:w="0" w:type="auto"/>
                  <w:vAlign w:val="center"/>
                  <w:hideMark/>
                </w:tcPr>
                <w:p w14:paraId="61A01DDF" w14:textId="06107A21" w:rsidR="00154F9E" w:rsidRPr="00B07105" w:rsidRDefault="00154F9E" w:rsidP="00437DE7">
                  <w:pPr>
                    <w:rPr>
                      <w:b/>
                      <w:bCs/>
                      <w:sz w:val="36"/>
                      <w:szCs w:val="36"/>
                    </w:rPr>
                  </w:pPr>
                  <w:r w:rsidRPr="00B07105">
                    <w:rPr>
                      <w:b/>
                      <w:bCs/>
                      <w:sz w:val="36"/>
                      <w:szCs w:val="36"/>
                    </w:rPr>
                    <w:t xml:space="preserve"> Code</w:t>
                  </w:r>
                </w:p>
              </w:tc>
            </w:tr>
            <w:tr w:rsidR="00154F9E" w:rsidRPr="00B07105" w14:paraId="69ED25A3" w14:textId="77777777" w:rsidTr="00154F9E">
              <w:trPr>
                <w:tblCellSpacing w:w="15" w:type="dxa"/>
              </w:trPr>
              <w:tc>
                <w:tcPr>
                  <w:tcW w:w="0" w:type="auto"/>
                  <w:vAlign w:val="center"/>
                </w:tcPr>
                <w:p w14:paraId="38F8F2D2" w14:textId="2C482F2F" w:rsidR="00154F9E" w:rsidRPr="00B07105" w:rsidRDefault="00154F9E" w:rsidP="002403C2">
                  <w:pPr>
                    <w:rPr>
                      <w:sz w:val="36"/>
                      <w:szCs w:val="36"/>
                    </w:rPr>
                  </w:pPr>
                </w:p>
              </w:tc>
              <w:tc>
                <w:tcPr>
                  <w:tcW w:w="0" w:type="auto"/>
                  <w:vAlign w:val="center"/>
                  <w:hideMark/>
                </w:tcPr>
                <w:p w14:paraId="41883144" w14:textId="77777777" w:rsidR="00154F9E" w:rsidRPr="00B07105" w:rsidRDefault="00154F9E" w:rsidP="002403C2">
                  <w:pPr>
                    <w:rPr>
                      <w:sz w:val="36"/>
                      <w:szCs w:val="36"/>
                    </w:rPr>
                  </w:pPr>
                  <w:r w:rsidRPr="00B07105">
                    <w:rPr>
                      <w:sz w:val="36"/>
                      <w:szCs w:val="36"/>
                    </w:rPr>
                    <w:t>Awareness of financial vulnerability</w:t>
                  </w:r>
                </w:p>
              </w:tc>
            </w:tr>
            <w:tr w:rsidR="00154F9E" w:rsidRPr="00B07105" w14:paraId="155FE113" w14:textId="77777777" w:rsidTr="00154F9E">
              <w:trPr>
                <w:tblCellSpacing w:w="15" w:type="dxa"/>
              </w:trPr>
              <w:tc>
                <w:tcPr>
                  <w:tcW w:w="0" w:type="auto"/>
                  <w:vAlign w:val="center"/>
                </w:tcPr>
                <w:p w14:paraId="49C9C2D8" w14:textId="6846DAFD" w:rsidR="00154F9E" w:rsidRPr="00B07105" w:rsidRDefault="00154F9E" w:rsidP="002403C2">
                  <w:pPr>
                    <w:rPr>
                      <w:sz w:val="36"/>
                      <w:szCs w:val="36"/>
                    </w:rPr>
                  </w:pPr>
                </w:p>
              </w:tc>
              <w:tc>
                <w:tcPr>
                  <w:tcW w:w="0" w:type="auto"/>
                  <w:vAlign w:val="center"/>
                  <w:hideMark/>
                </w:tcPr>
                <w:p w14:paraId="5C44B022" w14:textId="77777777" w:rsidR="00154F9E" w:rsidRPr="00B07105" w:rsidRDefault="00154F9E" w:rsidP="002403C2">
                  <w:pPr>
                    <w:rPr>
                      <w:sz w:val="36"/>
                      <w:szCs w:val="36"/>
                    </w:rPr>
                  </w:pPr>
                  <w:r w:rsidRPr="00B07105">
                    <w:rPr>
                      <w:sz w:val="36"/>
                      <w:szCs w:val="36"/>
                    </w:rPr>
                    <w:t>Trust in account protection</w:t>
                  </w:r>
                </w:p>
              </w:tc>
            </w:tr>
            <w:tr w:rsidR="00154F9E" w:rsidRPr="00B07105" w14:paraId="2519DD7C" w14:textId="77777777" w:rsidTr="00154F9E">
              <w:trPr>
                <w:tblCellSpacing w:w="15" w:type="dxa"/>
              </w:trPr>
              <w:tc>
                <w:tcPr>
                  <w:tcW w:w="0" w:type="auto"/>
                  <w:vAlign w:val="center"/>
                </w:tcPr>
                <w:p w14:paraId="1A4A5944" w14:textId="014C0F9B" w:rsidR="00154F9E" w:rsidRPr="00B07105" w:rsidRDefault="00154F9E" w:rsidP="002403C2">
                  <w:pPr>
                    <w:rPr>
                      <w:sz w:val="36"/>
                      <w:szCs w:val="36"/>
                    </w:rPr>
                  </w:pPr>
                </w:p>
              </w:tc>
              <w:tc>
                <w:tcPr>
                  <w:tcW w:w="0" w:type="auto"/>
                  <w:vAlign w:val="center"/>
                  <w:hideMark/>
                </w:tcPr>
                <w:p w14:paraId="314F447F" w14:textId="77777777" w:rsidR="00154F9E" w:rsidRPr="00B07105" w:rsidRDefault="00154F9E" w:rsidP="002403C2">
                  <w:pPr>
                    <w:rPr>
                      <w:sz w:val="36"/>
                      <w:szCs w:val="36"/>
                    </w:rPr>
                  </w:pPr>
                  <w:r w:rsidRPr="00B07105">
                    <w:rPr>
                      <w:sz w:val="36"/>
                      <w:szCs w:val="36"/>
                    </w:rPr>
                    <w:t>Fraud prevention expectations</w:t>
                  </w:r>
                </w:p>
              </w:tc>
            </w:tr>
            <w:tr w:rsidR="00154F9E" w:rsidRPr="00B07105" w14:paraId="512E14CD" w14:textId="77777777" w:rsidTr="00154F9E">
              <w:trPr>
                <w:tblCellSpacing w:w="15" w:type="dxa"/>
              </w:trPr>
              <w:tc>
                <w:tcPr>
                  <w:tcW w:w="0" w:type="auto"/>
                  <w:vAlign w:val="center"/>
                </w:tcPr>
                <w:p w14:paraId="6C52981D" w14:textId="5DFF4BCE" w:rsidR="00154F9E" w:rsidRPr="00B07105" w:rsidRDefault="00154F9E" w:rsidP="002403C2">
                  <w:pPr>
                    <w:rPr>
                      <w:sz w:val="36"/>
                      <w:szCs w:val="36"/>
                    </w:rPr>
                  </w:pPr>
                </w:p>
              </w:tc>
              <w:tc>
                <w:tcPr>
                  <w:tcW w:w="0" w:type="auto"/>
                  <w:vAlign w:val="center"/>
                  <w:hideMark/>
                </w:tcPr>
                <w:p w14:paraId="37A287F9" w14:textId="77777777" w:rsidR="00154F9E" w:rsidRPr="00B07105" w:rsidRDefault="00154F9E" w:rsidP="002403C2">
                  <w:pPr>
                    <w:rPr>
                      <w:sz w:val="36"/>
                      <w:szCs w:val="36"/>
                    </w:rPr>
                  </w:pPr>
                  <w:r w:rsidRPr="00B07105">
                    <w:rPr>
                      <w:sz w:val="36"/>
                      <w:szCs w:val="36"/>
                    </w:rPr>
                    <w:t>Preference for layered security</w:t>
                  </w:r>
                </w:p>
              </w:tc>
            </w:tr>
            <w:tr w:rsidR="00154F9E" w:rsidRPr="00B07105" w14:paraId="556CCE97" w14:textId="77777777" w:rsidTr="00154F9E">
              <w:trPr>
                <w:tblCellSpacing w:w="15" w:type="dxa"/>
              </w:trPr>
              <w:tc>
                <w:tcPr>
                  <w:tcW w:w="0" w:type="auto"/>
                  <w:vAlign w:val="center"/>
                </w:tcPr>
                <w:p w14:paraId="6FE0E37F" w14:textId="260BF4E8" w:rsidR="00154F9E" w:rsidRPr="00B07105" w:rsidRDefault="00154F9E" w:rsidP="002403C2">
                  <w:pPr>
                    <w:rPr>
                      <w:sz w:val="36"/>
                      <w:szCs w:val="36"/>
                    </w:rPr>
                  </w:pPr>
                </w:p>
              </w:tc>
              <w:tc>
                <w:tcPr>
                  <w:tcW w:w="0" w:type="auto"/>
                  <w:vAlign w:val="center"/>
                  <w:hideMark/>
                </w:tcPr>
                <w:p w14:paraId="218475FA" w14:textId="77777777" w:rsidR="00154F9E" w:rsidRPr="00B07105" w:rsidRDefault="00154F9E" w:rsidP="002403C2">
                  <w:pPr>
                    <w:rPr>
                      <w:sz w:val="36"/>
                      <w:szCs w:val="36"/>
                    </w:rPr>
                  </w:pPr>
                  <w:r w:rsidRPr="00B07105">
                    <w:rPr>
                      <w:sz w:val="36"/>
                      <w:szCs w:val="36"/>
                    </w:rPr>
                    <w:t>Trust in authentication systems</w:t>
                  </w:r>
                </w:p>
              </w:tc>
            </w:tr>
            <w:tr w:rsidR="00154F9E" w:rsidRPr="00B07105" w14:paraId="13B07AA8" w14:textId="77777777" w:rsidTr="00154F9E">
              <w:trPr>
                <w:tblCellSpacing w:w="15" w:type="dxa"/>
              </w:trPr>
              <w:tc>
                <w:tcPr>
                  <w:tcW w:w="0" w:type="auto"/>
                  <w:vAlign w:val="center"/>
                </w:tcPr>
                <w:p w14:paraId="4A3E5AE2" w14:textId="33BF29C5" w:rsidR="00154F9E" w:rsidRPr="00B07105" w:rsidRDefault="00154F9E" w:rsidP="002403C2">
                  <w:pPr>
                    <w:rPr>
                      <w:sz w:val="36"/>
                      <w:szCs w:val="36"/>
                    </w:rPr>
                  </w:pPr>
                </w:p>
              </w:tc>
              <w:tc>
                <w:tcPr>
                  <w:tcW w:w="0" w:type="auto"/>
                  <w:vAlign w:val="center"/>
                  <w:hideMark/>
                </w:tcPr>
                <w:p w14:paraId="55317CBF" w14:textId="77777777" w:rsidR="00154F9E" w:rsidRPr="00B07105" w:rsidRDefault="00154F9E" w:rsidP="002403C2">
                  <w:pPr>
                    <w:rPr>
                      <w:sz w:val="36"/>
                      <w:szCs w:val="36"/>
                    </w:rPr>
                  </w:pPr>
                  <w:r w:rsidRPr="00B07105">
                    <w:rPr>
                      <w:sz w:val="36"/>
                      <w:szCs w:val="36"/>
                    </w:rPr>
                    <w:t>Conditional trust</w:t>
                  </w:r>
                </w:p>
              </w:tc>
            </w:tr>
            <w:tr w:rsidR="00154F9E" w:rsidRPr="00B07105" w14:paraId="674D574A" w14:textId="77777777" w:rsidTr="00154F9E">
              <w:trPr>
                <w:tblCellSpacing w:w="15" w:type="dxa"/>
              </w:trPr>
              <w:tc>
                <w:tcPr>
                  <w:tcW w:w="0" w:type="auto"/>
                  <w:vAlign w:val="center"/>
                </w:tcPr>
                <w:p w14:paraId="745E3833" w14:textId="47B23AF7" w:rsidR="00154F9E" w:rsidRPr="00B07105" w:rsidRDefault="00154F9E" w:rsidP="002403C2">
                  <w:pPr>
                    <w:rPr>
                      <w:sz w:val="36"/>
                      <w:szCs w:val="36"/>
                    </w:rPr>
                  </w:pPr>
                </w:p>
              </w:tc>
              <w:tc>
                <w:tcPr>
                  <w:tcW w:w="0" w:type="auto"/>
                  <w:vAlign w:val="center"/>
                  <w:hideMark/>
                </w:tcPr>
                <w:p w14:paraId="5D9EED11" w14:textId="77777777" w:rsidR="00154F9E" w:rsidRPr="00B07105" w:rsidRDefault="00154F9E" w:rsidP="002403C2">
                  <w:pPr>
                    <w:rPr>
                      <w:sz w:val="36"/>
                      <w:szCs w:val="36"/>
                    </w:rPr>
                  </w:pPr>
                  <w:r w:rsidRPr="00B07105">
                    <w:rPr>
                      <w:sz w:val="36"/>
                      <w:szCs w:val="36"/>
                    </w:rPr>
                    <w:t>Awareness of digital risk</w:t>
                  </w:r>
                </w:p>
              </w:tc>
            </w:tr>
            <w:tr w:rsidR="00154F9E" w:rsidRPr="00B07105" w14:paraId="63B44C09" w14:textId="77777777" w:rsidTr="00154F9E">
              <w:trPr>
                <w:tblCellSpacing w:w="15" w:type="dxa"/>
              </w:trPr>
              <w:tc>
                <w:tcPr>
                  <w:tcW w:w="0" w:type="auto"/>
                  <w:vAlign w:val="center"/>
                </w:tcPr>
                <w:p w14:paraId="1D1A9CA8" w14:textId="1B8CEBC0" w:rsidR="00154F9E" w:rsidRPr="00B07105" w:rsidRDefault="00154F9E" w:rsidP="002403C2">
                  <w:pPr>
                    <w:rPr>
                      <w:sz w:val="36"/>
                      <w:szCs w:val="36"/>
                    </w:rPr>
                  </w:pPr>
                </w:p>
              </w:tc>
              <w:tc>
                <w:tcPr>
                  <w:tcW w:w="0" w:type="auto"/>
                  <w:vAlign w:val="center"/>
                  <w:hideMark/>
                </w:tcPr>
                <w:p w14:paraId="20F8ACA7" w14:textId="77777777" w:rsidR="00154F9E" w:rsidRPr="00B07105" w:rsidRDefault="00154F9E" w:rsidP="002403C2">
                  <w:pPr>
                    <w:rPr>
                      <w:sz w:val="36"/>
                      <w:szCs w:val="36"/>
                    </w:rPr>
                  </w:pPr>
                  <w:r w:rsidRPr="00B07105">
                    <w:rPr>
                      <w:sz w:val="36"/>
                      <w:szCs w:val="36"/>
                    </w:rPr>
                    <w:t>Positive security experience</w:t>
                  </w:r>
                </w:p>
              </w:tc>
            </w:tr>
            <w:tr w:rsidR="00154F9E" w:rsidRPr="00B07105" w14:paraId="362B039C" w14:textId="77777777" w:rsidTr="00154F9E">
              <w:trPr>
                <w:tblCellSpacing w:w="15" w:type="dxa"/>
              </w:trPr>
              <w:tc>
                <w:tcPr>
                  <w:tcW w:w="0" w:type="auto"/>
                  <w:vAlign w:val="center"/>
                </w:tcPr>
                <w:p w14:paraId="16D5F147" w14:textId="083CEC4F" w:rsidR="00154F9E" w:rsidRPr="00B07105" w:rsidRDefault="00154F9E" w:rsidP="002403C2">
                  <w:pPr>
                    <w:rPr>
                      <w:sz w:val="36"/>
                      <w:szCs w:val="36"/>
                    </w:rPr>
                  </w:pPr>
                </w:p>
              </w:tc>
              <w:tc>
                <w:tcPr>
                  <w:tcW w:w="0" w:type="auto"/>
                  <w:vAlign w:val="center"/>
                  <w:hideMark/>
                </w:tcPr>
                <w:p w14:paraId="2895FBDF" w14:textId="77777777" w:rsidR="00154F9E" w:rsidRPr="00B07105" w:rsidRDefault="00154F9E" w:rsidP="002403C2">
                  <w:pPr>
                    <w:rPr>
                      <w:sz w:val="36"/>
                      <w:szCs w:val="36"/>
                    </w:rPr>
                  </w:pPr>
                  <w:r w:rsidRPr="00B07105">
                    <w:rPr>
                      <w:sz w:val="36"/>
                      <w:szCs w:val="36"/>
                    </w:rPr>
                    <w:t>Confidence after platform support</w:t>
                  </w:r>
                </w:p>
              </w:tc>
            </w:tr>
            <w:tr w:rsidR="00154F9E" w:rsidRPr="00B07105" w14:paraId="724FD3A3" w14:textId="77777777" w:rsidTr="0097562B">
              <w:trPr>
                <w:tblCellSpacing w:w="15" w:type="dxa"/>
              </w:trPr>
              <w:tc>
                <w:tcPr>
                  <w:tcW w:w="0" w:type="auto"/>
                  <w:vAlign w:val="center"/>
                </w:tcPr>
                <w:p w14:paraId="2B3648D2" w14:textId="24425816" w:rsidR="00154F9E" w:rsidRPr="00B07105" w:rsidRDefault="00154F9E" w:rsidP="002403C2">
                  <w:pPr>
                    <w:rPr>
                      <w:sz w:val="36"/>
                      <w:szCs w:val="36"/>
                    </w:rPr>
                  </w:pPr>
                </w:p>
              </w:tc>
              <w:tc>
                <w:tcPr>
                  <w:tcW w:w="0" w:type="auto"/>
                  <w:vAlign w:val="center"/>
                </w:tcPr>
                <w:p w14:paraId="5C946F43" w14:textId="3EBA7D24" w:rsidR="00154F9E" w:rsidRPr="00B07105" w:rsidRDefault="00154F9E" w:rsidP="002403C2">
                  <w:pPr>
                    <w:rPr>
                      <w:sz w:val="36"/>
                      <w:szCs w:val="36"/>
                    </w:rPr>
                  </w:pPr>
                </w:p>
              </w:tc>
            </w:tr>
            <w:tr w:rsidR="00154F9E" w:rsidRPr="00B07105" w14:paraId="503B38D5" w14:textId="77777777" w:rsidTr="0097562B">
              <w:trPr>
                <w:tblCellSpacing w:w="15" w:type="dxa"/>
              </w:trPr>
              <w:tc>
                <w:tcPr>
                  <w:tcW w:w="0" w:type="auto"/>
                  <w:vAlign w:val="center"/>
                  <w:hideMark/>
                </w:tcPr>
                <w:p w14:paraId="7B76F8D7" w14:textId="545F6CE9" w:rsidR="00154F9E" w:rsidRPr="00B07105" w:rsidRDefault="00154F9E" w:rsidP="002403C2">
                  <w:pPr>
                    <w:rPr>
                      <w:sz w:val="36"/>
                      <w:szCs w:val="36"/>
                    </w:rPr>
                  </w:pPr>
                </w:p>
              </w:tc>
              <w:tc>
                <w:tcPr>
                  <w:tcW w:w="0" w:type="auto"/>
                  <w:vAlign w:val="center"/>
                </w:tcPr>
                <w:p w14:paraId="1E354E36" w14:textId="583B0E39" w:rsidR="00154F9E" w:rsidRPr="00B07105" w:rsidRDefault="00154F9E" w:rsidP="002403C2">
                  <w:pPr>
                    <w:rPr>
                      <w:sz w:val="36"/>
                      <w:szCs w:val="36"/>
                    </w:rPr>
                  </w:pPr>
                </w:p>
              </w:tc>
            </w:tr>
            <w:tr w:rsidR="00154F9E" w:rsidRPr="00B07105" w14:paraId="760CEEF2" w14:textId="77777777" w:rsidTr="00154F9E">
              <w:trPr>
                <w:tblCellSpacing w:w="15" w:type="dxa"/>
              </w:trPr>
              <w:tc>
                <w:tcPr>
                  <w:tcW w:w="0" w:type="auto"/>
                  <w:vAlign w:val="center"/>
                </w:tcPr>
                <w:p w14:paraId="0B002982" w14:textId="624A521B" w:rsidR="00154F9E" w:rsidRPr="00B07105" w:rsidRDefault="00154F9E" w:rsidP="002403C2">
                  <w:pPr>
                    <w:rPr>
                      <w:sz w:val="36"/>
                      <w:szCs w:val="36"/>
                    </w:rPr>
                  </w:pPr>
                </w:p>
              </w:tc>
              <w:tc>
                <w:tcPr>
                  <w:tcW w:w="0" w:type="auto"/>
                  <w:vAlign w:val="center"/>
                  <w:hideMark/>
                </w:tcPr>
                <w:p w14:paraId="204529CF" w14:textId="77777777" w:rsidR="00154F9E" w:rsidRPr="00B07105" w:rsidRDefault="00154F9E" w:rsidP="002403C2">
                  <w:pPr>
                    <w:rPr>
                      <w:sz w:val="36"/>
                      <w:szCs w:val="36"/>
                    </w:rPr>
                  </w:pPr>
                  <w:r w:rsidRPr="00B07105">
                    <w:rPr>
                      <w:sz w:val="36"/>
                      <w:szCs w:val="36"/>
                    </w:rPr>
                    <w:t>Compliance without understanding</w:t>
                  </w:r>
                </w:p>
              </w:tc>
            </w:tr>
            <w:tr w:rsidR="00154F9E" w:rsidRPr="00B07105" w14:paraId="62480C47" w14:textId="77777777" w:rsidTr="00154F9E">
              <w:trPr>
                <w:tblCellSpacing w:w="15" w:type="dxa"/>
              </w:trPr>
              <w:tc>
                <w:tcPr>
                  <w:tcW w:w="0" w:type="auto"/>
                  <w:vAlign w:val="center"/>
                </w:tcPr>
                <w:p w14:paraId="6937A9EE" w14:textId="583CC17B" w:rsidR="00154F9E" w:rsidRPr="00B07105" w:rsidRDefault="00154F9E" w:rsidP="002403C2">
                  <w:pPr>
                    <w:rPr>
                      <w:sz w:val="36"/>
                      <w:szCs w:val="36"/>
                    </w:rPr>
                  </w:pPr>
                </w:p>
              </w:tc>
              <w:tc>
                <w:tcPr>
                  <w:tcW w:w="0" w:type="auto"/>
                  <w:vAlign w:val="center"/>
                  <w:hideMark/>
                </w:tcPr>
                <w:p w14:paraId="177EFE95" w14:textId="77777777" w:rsidR="00154F9E" w:rsidRPr="00B07105" w:rsidRDefault="00154F9E" w:rsidP="002403C2">
                  <w:pPr>
                    <w:rPr>
                      <w:sz w:val="36"/>
                      <w:szCs w:val="36"/>
                    </w:rPr>
                  </w:pPr>
                  <w:r w:rsidRPr="00B07105">
                    <w:rPr>
                      <w:sz w:val="36"/>
                      <w:szCs w:val="36"/>
                    </w:rPr>
                    <w:t>Increased understanding</w:t>
                  </w:r>
                </w:p>
              </w:tc>
            </w:tr>
            <w:tr w:rsidR="00154F9E" w:rsidRPr="00B07105" w14:paraId="3418E84C" w14:textId="77777777" w:rsidTr="00154F9E">
              <w:trPr>
                <w:tblCellSpacing w:w="15" w:type="dxa"/>
              </w:trPr>
              <w:tc>
                <w:tcPr>
                  <w:tcW w:w="0" w:type="auto"/>
                  <w:vAlign w:val="center"/>
                </w:tcPr>
                <w:p w14:paraId="010BEBC5" w14:textId="2DD76633" w:rsidR="00154F9E" w:rsidRPr="00B07105" w:rsidRDefault="00154F9E" w:rsidP="002403C2">
                  <w:pPr>
                    <w:rPr>
                      <w:sz w:val="36"/>
                      <w:szCs w:val="36"/>
                    </w:rPr>
                  </w:pPr>
                </w:p>
              </w:tc>
              <w:tc>
                <w:tcPr>
                  <w:tcW w:w="0" w:type="auto"/>
                  <w:vAlign w:val="center"/>
                  <w:hideMark/>
                </w:tcPr>
                <w:p w14:paraId="41608E3A" w14:textId="77777777" w:rsidR="00154F9E" w:rsidRPr="00B07105" w:rsidRDefault="00154F9E" w:rsidP="002403C2">
                  <w:pPr>
                    <w:rPr>
                      <w:sz w:val="36"/>
                      <w:szCs w:val="36"/>
                    </w:rPr>
                  </w:pPr>
                  <w:r w:rsidRPr="00B07105">
                    <w:rPr>
                      <w:sz w:val="36"/>
                      <w:szCs w:val="36"/>
                    </w:rPr>
                    <w:t>Indirect fraud exposure</w:t>
                  </w:r>
                </w:p>
              </w:tc>
            </w:tr>
            <w:tr w:rsidR="00154F9E" w:rsidRPr="00B07105" w14:paraId="4604348B" w14:textId="77777777" w:rsidTr="00154F9E">
              <w:trPr>
                <w:tblCellSpacing w:w="15" w:type="dxa"/>
              </w:trPr>
              <w:tc>
                <w:tcPr>
                  <w:tcW w:w="0" w:type="auto"/>
                  <w:vAlign w:val="center"/>
                </w:tcPr>
                <w:p w14:paraId="3A948D77" w14:textId="3B787630" w:rsidR="00154F9E" w:rsidRPr="00B07105" w:rsidRDefault="00154F9E" w:rsidP="002403C2">
                  <w:pPr>
                    <w:rPr>
                      <w:sz w:val="36"/>
                      <w:szCs w:val="36"/>
                    </w:rPr>
                  </w:pPr>
                </w:p>
              </w:tc>
              <w:tc>
                <w:tcPr>
                  <w:tcW w:w="0" w:type="auto"/>
                  <w:vAlign w:val="center"/>
                  <w:hideMark/>
                </w:tcPr>
                <w:p w14:paraId="7003F09C" w14:textId="77777777" w:rsidR="00154F9E" w:rsidRPr="00B07105" w:rsidRDefault="00154F9E" w:rsidP="002403C2">
                  <w:pPr>
                    <w:rPr>
                      <w:sz w:val="36"/>
                      <w:szCs w:val="36"/>
                    </w:rPr>
                  </w:pPr>
                  <w:proofErr w:type="spellStart"/>
                  <w:r w:rsidRPr="00B07105">
                    <w:rPr>
                      <w:sz w:val="36"/>
                      <w:szCs w:val="36"/>
                    </w:rPr>
                    <w:t>Behavioural</w:t>
                  </w:r>
                  <w:proofErr w:type="spellEnd"/>
                  <w:r w:rsidRPr="00B07105">
                    <w:rPr>
                      <w:sz w:val="36"/>
                      <w:szCs w:val="36"/>
                    </w:rPr>
                    <w:t xml:space="preserve"> adaptation</w:t>
                  </w:r>
                </w:p>
              </w:tc>
            </w:tr>
            <w:tr w:rsidR="00154F9E" w:rsidRPr="00B07105" w14:paraId="015AE39E" w14:textId="77777777" w:rsidTr="00154F9E">
              <w:trPr>
                <w:tblCellSpacing w:w="15" w:type="dxa"/>
              </w:trPr>
              <w:tc>
                <w:tcPr>
                  <w:tcW w:w="0" w:type="auto"/>
                  <w:vAlign w:val="center"/>
                </w:tcPr>
                <w:p w14:paraId="2A608B12" w14:textId="175AEA1B" w:rsidR="00154F9E" w:rsidRPr="00B07105" w:rsidRDefault="00154F9E" w:rsidP="002403C2">
                  <w:pPr>
                    <w:rPr>
                      <w:sz w:val="36"/>
                      <w:szCs w:val="36"/>
                    </w:rPr>
                  </w:pPr>
                </w:p>
              </w:tc>
              <w:tc>
                <w:tcPr>
                  <w:tcW w:w="0" w:type="auto"/>
                  <w:vAlign w:val="center"/>
                  <w:hideMark/>
                </w:tcPr>
                <w:p w14:paraId="54C3EB75" w14:textId="77777777" w:rsidR="00154F9E" w:rsidRPr="00B07105" w:rsidRDefault="00154F9E" w:rsidP="002403C2">
                  <w:pPr>
                    <w:rPr>
                      <w:sz w:val="36"/>
                      <w:szCs w:val="36"/>
                    </w:rPr>
                  </w:pPr>
                  <w:r w:rsidRPr="00B07105">
                    <w:rPr>
                      <w:sz w:val="36"/>
                      <w:szCs w:val="36"/>
                    </w:rPr>
                    <w:t>Need for transparency</w:t>
                  </w:r>
                </w:p>
              </w:tc>
            </w:tr>
            <w:tr w:rsidR="00154F9E" w:rsidRPr="00B07105" w14:paraId="2619BF4F" w14:textId="77777777" w:rsidTr="00154F9E">
              <w:trPr>
                <w:tblCellSpacing w:w="15" w:type="dxa"/>
              </w:trPr>
              <w:tc>
                <w:tcPr>
                  <w:tcW w:w="0" w:type="auto"/>
                  <w:vAlign w:val="center"/>
                </w:tcPr>
                <w:p w14:paraId="16DAC632" w14:textId="15D3B90C" w:rsidR="00154F9E" w:rsidRPr="00B07105" w:rsidRDefault="00154F9E" w:rsidP="002403C2">
                  <w:pPr>
                    <w:rPr>
                      <w:sz w:val="36"/>
                      <w:szCs w:val="36"/>
                    </w:rPr>
                  </w:pPr>
                </w:p>
              </w:tc>
              <w:tc>
                <w:tcPr>
                  <w:tcW w:w="0" w:type="auto"/>
                  <w:vAlign w:val="center"/>
                  <w:hideMark/>
                </w:tcPr>
                <w:p w14:paraId="61F21C91" w14:textId="77777777" w:rsidR="00154F9E" w:rsidRPr="00B07105" w:rsidRDefault="00154F9E" w:rsidP="002403C2">
                  <w:pPr>
                    <w:rPr>
                      <w:sz w:val="36"/>
                      <w:szCs w:val="36"/>
                    </w:rPr>
                  </w:pPr>
                  <w:r w:rsidRPr="00B07105">
                    <w:rPr>
                      <w:sz w:val="36"/>
                      <w:szCs w:val="36"/>
                    </w:rPr>
                    <w:t>Reliability expectation</w:t>
                  </w:r>
                </w:p>
              </w:tc>
            </w:tr>
          </w:tbl>
          <w:p w14:paraId="44CD0FA4" w14:textId="77777777" w:rsidR="00065771" w:rsidRPr="00B07105" w:rsidRDefault="00065771" w:rsidP="002403C2">
            <w:pPr>
              <w:rPr>
                <w:sz w:val="36"/>
                <w:szCs w:val="36"/>
              </w:rPr>
            </w:pPr>
          </w:p>
        </w:tc>
      </w:tr>
    </w:tbl>
    <w:p w14:paraId="21EE43EA" w14:textId="241B4859" w:rsidR="00065771" w:rsidRPr="00B07105" w:rsidRDefault="00065771" w:rsidP="00065771">
      <w:pPr>
        <w:pStyle w:val="Heading2"/>
        <w:rPr>
          <w:color w:val="000000"/>
          <w:sz w:val="36"/>
          <w:szCs w:val="36"/>
        </w:rPr>
      </w:pPr>
      <w:r w:rsidRPr="00B07105">
        <w:rPr>
          <w:color w:val="000000"/>
          <w:sz w:val="36"/>
          <w:szCs w:val="36"/>
        </w:rPr>
        <w:t>Themes</w:t>
      </w:r>
    </w:p>
    <w:p w14:paraId="4CB022C0" w14:textId="77777777" w:rsidR="00065771" w:rsidRPr="00B07105" w:rsidRDefault="00065771" w:rsidP="00065771">
      <w:pPr>
        <w:pStyle w:val="Heading3"/>
        <w:rPr>
          <w:color w:val="000000"/>
          <w:sz w:val="36"/>
          <w:szCs w:val="36"/>
        </w:rPr>
      </w:pPr>
      <w:r w:rsidRPr="00B07105">
        <w:rPr>
          <w:color w:val="000000"/>
          <w:sz w:val="36"/>
          <w:szCs w:val="36"/>
        </w:rPr>
        <w:t>1.</w:t>
      </w:r>
      <w:r w:rsidRPr="00B07105">
        <w:rPr>
          <w:rStyle w:val="apple-converted-space"/>
          <w:color w:val="000000"/>
          <w:sz w:val="36"/>
          <w:szCs w:val="36"/>
        </w:rPr>
        <w:t> </w:t>
      </w:r>
      <w:r w:rsidRPr="00B07105">
        <w:rPr>
          <w:rStyle w:val="Strong"/>
          <w:b w:val="0"/>
          <w:bCs w:val="0"/>
          <w:color w:val="000000"/>
          <w:sz w:val="36"/>
          <w:szCs w:val="36"/>
        </w:rPr>
        <w:t>Security as the Foundation of Trust</w:t>
      </w:r>
    </w:p>
    <w:p w14:paraId="1558CF65" w14:textId="77777777" w:rsidR="00346A20" w:rsidRPr="00B07105" w:rsidRDefault="00065771" w:rsidP="00346A20">
      <w:pPr>
        <w:pStyle w:val="NormalWeb"/>
        <w:rPr>
          <w:color w:val="000000"/>
          <w:sz w:val="36"/>
          <w:szCs w:val="36"/>
        </w:rPr>
      </w:pPr>
      <w:r w:rsidRPr="00B07105">
        <w:rPr>
          <w:color w:val="000000"/>
          <w:sz w:val="36"/>
          <w:szCs w:val="36"/>
        </w:rPr>
        <w:t>The participant repeatedly linked trust to feeling secure. Confidence in digital banking depended on believing that personal information, money, and accounts were protected from fraud or unauthorized access.</w:t>
      </w:r>
      <w:r w:rsidR="00346A20" w:rsidRPr="00B07105">
        <w:rPr>
          <w:color w:val="000000"/>
          <w:sz w:val="36"/>
          <w:szCs w:val="36"/>
        </w:rPr>
        <w:t xml:space="preserve"> </w:t>
      </w:r>
      <w:r w:rsidRPr="00B07105">
        <w:rPr>
          <w:color w:val="000000"/>
          <w:sz w:val="36"/>
          <w:szCs w:val="36"/>
        </w:rPr>
        <w:t>Trust was closely tied to feelings of safety and protection rather than simple confidence in technology.</w:t>
      </w:r>
    </w:p>
    <w:p w14:paraId="3950682F" w14:textId="26AEA767" w:rsidR="00065771" w:rsidRPr="00B07105" w:rsidRDefault="00065771" w:rsidP="00346A20">
      <w:pPr>
        <w:pStyle w:val="NormalWeb"/>
        <w:rPr>
          <w:color w:val="000000"/>
          <w:sz w:val="36"/>
          <w:szCs w:val="36"/>
        </w:rPr>
      </w:pPr>
      <w:r w:rsidRPr="00B07105">
        <w:rPr>
          <w:color w:val="000000"/>
          <w:sz w:val="36"/>
          <w:szCs w:val="36"/>
        </w:rPr>
        <w:t>2.</w:t>
      </w:r>
      <w:r w:rsidRPr="00B07105">
        <w:rPr>
          <w:rStyle w:val="apple-converted-space"/>
          <w:color w:val="000000"/>
          <w:sz w:val="36"/>
          <w:szCs w:val="36"/>
        </w:rPr>
        <w:t> </w:t>
      </w:r>
      <w:r w:rsidRPr="00B07105">
        <w:rPr>
          <w:rStyle w:val="Strong"/>
          <w:b w:val="0"/>
          <w:bCs w:val="0"/>
          <w:color w:val="000000"/>
          <w:sz w:val="36"/>
          <w:szCs w:val="36"/>
        </w:rPr>
        <w:t>Security Features as Reassurance Rather Than Restriction</w:t>
      </w:r>
    </w:p>
    <w:p w14:paraId="435073CC" w14:textId="19D8E7CA" w:rsidR="00065771" w:rsidRPr="00B07105" w:rsidRDefault="00065771" w:rsidP="00065771">
      <w:pPr>
        <w:pStyle w:val="NormalWeb"/>
        <w:rPr>
          <w:color w:val="000000"/>
          <w:sz w:val="36"/>
          <w:szCs w:val="36"/>
        </w:rPr>
      </w:pPr>
      <w:r w:rsidRPr="00B07105">
        <w:rPr>
          <w:color w:val="000000"/>
          <w:sz w:val="36"/>
          <w:szCs w:val="36"/>
        </w:rPr>
        <w:t>Biometric logins and OTP verification were seen as valuable protections. Even when security involved extra steps, the participant appeared to view these measures as reassuring rather than inconvenient.</w:t>
      </w:r>
      <w:r w:rsidR="0024409F" w:rsidRPr="00B07105">
        <w:rPr>
          <w:color w:val="000000"/>
          <w:sz w:val="36"/>
          <w:szCs w:val="36"/>
        </w:rPr>
        <w:t xml:space="preserve"> </w:t>
      </w:r>
      <w:r w:rsidRPr="00B07105">
        <w:rPr>
          <w:color w:val="000000"/>
          <w:sz w:val="36"/>
          <w:szCs w:val="36"/>
        </w:rPr>
        <w:t>Security features helped the participant feel more confident and in control.</w:t>
      </w:r>
    </w:p>
    <w:p w14:paraId="753884FC" w14:textId="767EC241" w:rsidR="00065771" w:rsidRPr="00B07105" w:rsidRDefault="00065771" w:rsidP="00065771">
      <w:pPr>
        <w:pStyle w:val="Heading3"/>
        <w:rPr>
          <w:color w:val="000000"/>
          <w:sz w:val="36"/>
          <w:szCs w:val="36"/>
        </w:rPr>
      </w:pPr>
      <w:r w:rsidRPr="00B07105">
        <w:rPr>
          <w:color w:val="000000"/>
          <w:sz w:val="36"/>
          <w:szCs w:val="36"/>
        </w:rPr>
        <w:t>3.</w:t>
      </w:r>
      <w:r w:rsidRPr="00B07105">
        <w:rPr>
          <w:rStyle w:val="apple-converted-space"/>
          <w:color w:val="000000"/>
          <w:sz w:val="36"/>
          <w:szCs w:val="36"/>
        </w:rPr>
        <w:t> </w:t>
      </w:r>
      <w:r w:rsidRPr="00B07105">
        <w:rPr>
          <w:rStyle w:val="Strong"/>
          <w:b w:val="0"/>
          <w:bCs w:val="0"/>
          <w:color w:val="000000"/>
          <w:sz w:val="36"/>
          <w:szCs w:val="36"/>
        </w:rPr>
        <w:t>Trusting Digital Banking While Staying Careful</w:t>
      </w:r>
    </w:p>
    <w:p w14:paraId="17C4232C" w14:textId="37BEDE4A" w:rsidR="00065771" w:rsidRPr="00B07105" w:rsidRDefault="00065771" w:rsidP="00065771">
      <w:pPr>
        <w:pStyle w:val="NormalWeb"/>
        <w:rPr>
          <w:color w:val="000000"/>
          <w:sz w:val="36"/>
          <w:szCs w:val="36"/>
        </w:rPr>
      </w:pPr>
      <w:r w:rsidRPr="00B07105">
        <w:rPr>
          <w:color w:val="000000"/>
          <w:sz w:val="36"/>
          <w:szCs w:val="36"/>
        </w:rPr>
        <w:t xml:space="preserve">Although the participant generally trusted digital banking, there was still a sense of caution because of cybercrime and possible </w:t>
      </w:r>
      <w:proofErr w:type="spellStart"/>
      <w:proofErr w:type="gramStart"/>
      <w:r w:rsidRPr="00B07105">
        <w:rPr>
          <w:color w:val="000000"/>
          <w:sz w:val="36"/>
          <w:szCs w:val="36"/>
        </w:rPr>
        <w:t>risks.Trust</w:t>
      </w:r>
      <w:proofErr w:type="spellEnd"/>
      <w:proofErr w:type="gramEnd"/>
      <w:r w:rsidRPr="00B07105">
        <w:rPr>
          <w:color w:val="000000"/>
          <w:sz w:val="36"/>
          <w:szCs w:val="36"/>
        </w:rPr>
        <w:t xml:space="preserve"> existed alongside careful </w:t>
      </w:r>
      <w:proofErr w:type="spellStart"/>
      <w:r w:rsidRPr="00B07105">
        <w:rPr>
          <w:color w:val="000000"/>
          <w:sz w:val="36"/>
          <w:szCs w:val="36"/>
        </w:rPr>
        <w:t>behaviour</w:t>
      </w:r>
      <w:proofErr w:type="spellEnd"/>
      <w:r w:rsidRPr="00B07105">
        <w:rPr>
          <w:color w:val="000000"/>
          <w:sz w:val="36"/>
          <w:szCs w:val="36"/>
        </w:rPr>
        <w:t xml:space="preserve"> rather than replacing it.</w:t>
      </w:r>
    </w:p>
    <w:p w14:paraId="5A861B2F" w14:textId="101464E2" w:rsidR="00065771" w:rsidRPr="00B07105" w:rsidRDefault="00065771" w:rsidP="00065771">
      <w:pPr>
        <w:rPr>
          <w:sz w:val="36"/>
          <w:szCs w:val="36"/>
        </w:rPr>
      </w:pPr>
    </w:p>
    <w:p w14:paraId="65CDCFDC" w14:textId="77777777" w:rsidR="00065771" w:rsidRPr="00B07105" w:rsidRDefault="00065771" w:rsidP="00065771">
      <w:pPr>
        <w:pStyle w:val="Heading3"/>
        <w:rPr>
          <w:color w:val="000000"/>
          <w:sz w:val="36"/>
          <w:szCs w:val="36"/>
        </w:rPr>
      </w:pPr>
      <w:r w:rsidRPr="00B07105">
        <w:rPr>
          <w:color w:val="000000"/>
          <w:sz w:val="36"/>
          <w:szCs w:val="36"/>
        </w:rPr>
        <w:t>4.</w:t>
      </w:r>
      <w:r w:rsidRPr="00B07105">
        <w:rPr>
          <w:rStyle w:val="apple-converted-space"/>
          <w:color w:val="000000"/>
          <w:sz w:val="36"/>
          <w:szCs w:val="36"/>
        </w:rPr>
        <w:t> </w:t>
      </w:r>
      <w:r w:rsidRPr="00B07105">
        <w:rPr>
          <w:rStyle w:val="Strong"/>
          <w:b w:val="0"/>
          <w:bCs w:val="0"/>
          <w:color w:val="000000"/>
          <w:sz w:val="36"/>
          <w:szCs w:val="36"/>
        </w:rPr>
        <w:t>Trust Strengthened Through Experience</w:t>
      </w:r>
    </w:p>
    <w:p w14:paraId="65EB2D2D" w14:textId="6477B7CF" w:rsidR="00065771" w:rsidRPr="00B07105" w:rsidRDefault="00065771" w:rsidP="00065771">
      <w:pPr>
        <w:pStyle w:val="NormalWeb"/>
        <w:rPr>
          <w:color w:val="000000"/>
          <w:sz w:val="36"/>
          <w:szCs w:val="36"/>
        </w:rPr>
      </w:pPr>
      <w:r w:rsidRPr="00B07105">
        <w:rPr>
          <w:color w:val="000000"/>
          <w:sz w:val="36"/>
          <w:szCs w:val="36"/>
        </w:rPr>
        <w:t xml:space="preserve">Positive experiences with security systems, such as preventing transfer mistakes, strengthened trust in digital banking </w:t>
      </w:r>
      <w:proofErr w:type="spellStart"/>
      <w:proofErr w:type="gramStart"/>
      <w:r w:rsidRPr="00B07105">
        <w:rPr>
          <w:color w:val="000000"/>
          <w:sz w:val="36"/>
          <w:szCs w:val="36"/>
        </w:rPr>
        <w:t>platforms.Trust</w:t>
      </w:r>
      <w:proofErr w:type="spellEnd"/>
      <w:proofErr w:type="gramEnd"/>
      <w:r w:rsidRPr="00B07105">
        <w:rPr>
          <w:color w:val="000000"/>
          <w:sz w:val="36"/>
          <w:szCs w:val="36"/>
        </w:rPr>
        <w:t xml:space="preserve"> appeared to grow through real experiences where the system proved reliable and helpful.</w:t>
      </w:r>
    </w:p>
    <w:p w14:paraId="598FC297" w14:textId="636C3979" w:rsidR="00065771" w:rsidRPr="00B07105" w:rsidRDefault="00AA4435" w:rsidP="00346A20">
      <w:pPr>
        <w:pStyle w:val="NormalWeb"/>
        <w:rPr>
          <w:color w:val="000000"/>
          <w:sz w:val="36"/>
          <w:szCs w:val="36"/>
        </w:rPr>
      </w:pPr>
      <w:proofErr w:type="gramStart"/>
      <w:r w:rsidRPr="00B07105">
        <w:rPr>
          <w:color w:val="000000"/>
          <w:sz w:val="36"/>
          <w:szCs w:val="36"/>
        </w:rPr>
        <w:t>5.</w:t>
      </w:r>
      <w:r w:rsidR="00346A20" w:rsidRPr="00B07105">
        <w:rPr>
          <w:color w:val="000000"/>
          <w:sz w:val="36"/>
          <w:szCs w:val="36"/>
        </w:rPr>
        <w:t>.</w:t>
      </w:r>
      <w:r w:rsidR="00065771" w:rsidRPr="00B07105">
        <w:rPr>
          <w:rStyle w:val="Strong"/>
          <w:b w:val="0"/>
          <w:bCs w:val="0"/>
          <w:color w:val="000000"/>
          <w:sz w:val="36"/>
          <w:szCs w:val="36"/>
        </w:rPr>
        <w:t>Transparency</w:t>
      </w:r>
      <w:proofErr w:type="gramEnd"/>
      <w:r w:rsidR="00065771" w:rsidRPr="00B07105">
        <w:rPr>
          <w:rStyle w:val="Strong"/>
          <w:b w:val="0"/>
          <w:bCs w:val="0"/>
          <w:color w:val="000000"/>
          <w:sz w:val="36"/>
          <w:szCs w:val="36"/>
        </w:rPr>
        <w:t xml:space="preserve"> Encourages Acceptance of New Security Features</w:t>
      </w:r>
    </w:p>
    <w:p w14:paraId="343F68E8" w14:textId="51E195A8" w:rsidR="00065771" w:rsidRPr="00B07105" w:rsidRDefault="00065771" w:rsidP="00065771">
      <w:pPr>
        <w:pStyle w:val="NormalWeb"/>
        <w:rPr>
          <w:color w:val="000000"/>
          <w:sz w:val="36"/>
          <w:szCs w:val="36"/>
        </w:rPr>
      </w:pPr>
      <w:r w:rsidRPr="00B07105">
        <w:rPr>
          <w:color w:val="000000"/>
          <w:sz w:val="36"/>
          <w:szCs w:val="36"/>
        </w:rPr>
        <w:t>The participant expressed a need for clear explanations, reassurance, and evidence that new security measures are safe and reliable.</w:t>
      </w:r>
      <w:r w:rsidR="004A6E5E" w:rsidRPr="00B07105">
        <w:rPr>
          <w:color w:val="000000"/>
          <w:sz w:val="36"/>
          <w:szCs w:val="36"/>
        </w:rPr>
        <w:t xml:space="preserve"> </w:t>
      </w:r>
      <w:r w:rsidRPr="00B07105">
        <w:rPr>
          <w:color w:val="000000"/>
          <w:sz w:val="36"/>
          <w:szCs w:val="36"/>
        </w:rPr>
        <w:t>Participants were more willing to adopt new security features when they understood how they worked and why they mattered.</w:t>
      </w:r>
    </w:p>
    <w:p w14:paraId="27BED958" w14:textId="5C269183" w:rsidR="00E400E0" w:rsidRPr="00B07105" w:rsidRDefault="001405D8" w:rsidP="00E400E0">
      <w:pPr>
        <w:pStyle w:val="NormalWeb"/>
        <w:rPr>
          <w:color w:val="000000"/>
          <w:sz w:val="36"/>
          <w:szCs w:val="36"/>
        </w:rPr>
      </w:pPr>
      <w:r w:rsidRPr="00B07105">
        <w:rPr>
          <w:rFonts w:ascii="-webkit-standard" w:hAnsi="-webkit-standard"/>
          <w:color w:val="000000"/>
          <w:sz w:val="36"/>
          <w:szCs w:val="36"/>
        </w:rPr>
        <w:t xml:space="preserve">Participant 4 appeared comfortable with digital banking and viewed it as an important part of daily life, especially due to its convenience and ability to save time. Trust in digital banking seemed to develop gradually, as the participant initially had concerns about security and transaction errors but gained confidence through mostly positive experiences. Trust was strongly connected to feeling protected, not only through secure systems but also through confidence that the bank would respond effectively if problems occurred. Security features such as OTP verification and fingerprint login were seen positively, providing reassurance and increasing confidence. Despite generally feeling secure, the participant remained cautious about risks such as scams and phishing. A temporary app outage during an important payment briefly reduced confidence, but trust returned after the bank explained the issue and improved the </w:t>
      </w:r>
      <w:proofErr w:type="gramStart"/>
      <w:r w:rsidRPr="00B07105">
        <w:rPr>
          <w:rFonts w:ascii="-webkit-standard" w:hAnsi="-webkit-standard"/>
          <w:color w:val="000000"/>
          <w:sz w:val="36"/>
          <w:szCs w:val="36"/>
        </w:rPr>
        <w:t>service..</w:t>
      </w:r>
      <w:proofErr w:type="gramEnd"/>
    </w:p>
    <w:tbl>
      <w:tblPr>
        <w:tblStyle w:val="TableGrid"/>
        <w:tblW w:w="0" w:type="auto"/>
        <w:tblLook w:val="04A0" w:firstRow="1" w:lastRow="0" w:firstColumn="1" w:lastColumn="0" w:noHBand="0" w:noVBand="1"/>
      </w:tblPr>
      <w:tblGrid>
        <w:gridCol w:w="9350"/>
      </w:tblGrid>
      <w:tr w:rsidR="00B67D1A" w:rsidRPr="00B07105" w14:paraId="31015A26" w14:textId="77777777" w:rsidTr="002403C2">
        <w:tc>
          <w:tcPr>
            <w:tcW w:w="935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4503"/>
            </w:tblGrid>
            <w:tr w:rsidR="0039241D" w:rsidRPr="00B07105" w14:paraId="17C053B7" w14:textId="77777777" w:rsidTr="0039241D">
              <w:trPr>
                <w:tblHeader/>
                <w:tblCellSpacing w:w="15" w:type="dxa"/>
              </w:trPr>
              <w:tc>
                <w:tcPr>
                  <w:tcW w:w="0" w:type="auto"/>
                  <w:vAlign w:val="center"/>
                </w:tcPr>
                <w:p w14:paraId="7B9DE16F" w14:textId="60A7C82B" w:rsidR="0039241D" w:rsidRPr="00B07105" w:rsidRDefault="0039241D" w:rsidP="002403C2">
                  <w:pPr>
                    <w:jc w:val="center"/>
                    <w:rPr>
                      <w:b/>
                      <w:bCs/>
                      <w:sz w:val="36"/>
                      <w:szCs w:val="36"/>
                    </w:rPr>
                  </w:pPr>
                </w:p>
              </w:tc>
              <w:tc>
                <w:tcPr>
                  <w:tcW w:w="0" w:type="auto"/>
                  <w:vAlign w:val="center"/>
                  <w:hideMark/>
                </w:tcPr>
                <w:p w14:paraId="72DE5F00" w14:textId="3E7C1936" w:rsidR="0039241D" w:rsidRPr="00B07105" w:rsidRDefault="0039241D" w:rsidP="00437DE7">
                  <w:pPr>
                    <w:rPr>
                      <w:b/>
                      <w:bCs/>
                      <w:sz w:val="36"/>
                      <w:szCs w:val="36"/>
                    </w:rPr>
                  </w:pPr>
                  <w:r w:rsidRPr="00B07105">
                    <w:rPr>
                      <w:b/>
                      <w:bCs/>
                      <w:sz w:val="36"/>
                      <w:szCs w:val="36"/>
                    </w:rPr>
                    <w:t>Code</w:t>
                  </w:r>
                </w:p>
              </w:tc>
            </w:tr>
            <w:tr w:rsidR="0039241D" w:rsidRPr="00B07105" w14:paraId="6F5AA2B7" w14:textId="77777777" w:rsidTr="0039241D">
              <w:trPr>
                <w:tblCellSpacing w:w="15" w:type="dxa"/>
              </w:trPr>
              <w:tc>
                <w:tcPr>
                  <w:tcW w:w="0" w:type="auto"/>
                  <w:vAlign w:val="center"/>
                </w:tcPr>
                <w:p w14:paraId="48583FB0" w14:textId="1FB712EF" w:rsidR="0039241D" w:rsidRPr="00B07105" w:rsidRDefault="0039241D" w:rsidP="002403C2">
                  <w:pPr>
                    <w:rPr>
                      <w:sz w:val="36"/>
                      <w:szCs w:val="36"/>
                    </w:rPr>
                  </w:pPr>
                </w:p>
              </w:tc>
              <w:tc>
                <w:tcPr>
                  <w:tcW w:w="0" w:type="auto"/>
                  <w:vAlign w:val="center"/>
                  <w:hideMark/>
                </w:tcPr>
                <w:p w14:paraId="7C902338" w14:textId="77777777" w:rsidR="0039241D" w:rsidRPr="00B07105" w:rsidRDefault="0039241D" w:rsidP="002403C2">
                  <w:pPr>
                    <w:rPr>
                      <w:sz w:val="36"/>
                      <w:szCs w:val="36"/>
                    </w:rPr>
                  </w:pPr>
                  <w:r w:rsidRPr="00B07105">
                    <w:rPr>
                      <w:sz w:val="36"/>
                      <w:szCs w:val="36"/>
                    </w:rPr>
                    <w:t>Long-term use</w:t>
                  </w:r>
                </w:p>
              </w:tc>
            </w:tr>
            <w:tr w:rsidR="0039241D" w:rsidRPr="00B07105" w14:paraId="2A2FFFC0" w14:textId="77777777" w:rsidTr="0039241D">
              <w:trPr>
                <w:tblCellSpacing w:w="15" w:type="dxa"/>
              </w:trPr>
              <w:tc>
                <w:tcPr>
                  <w:tcW w:w="0" w:type="auto"/>
                  <w:vAlign w:val="center"/>
                </w:tcPr>
                <w:p w14:paraId="032134EE" w14:textId="4D5E1139" w:rsidR="0039241D" w:rsidRPr="00B07105" w:rsidRDefault="0039241D" w:rsidP="002403C2">
                  <w:pPr>
                    <w:rPr>
                      <w:sz w:val="36"/>
                      <w:szCs w:val="36"/>
                    </w:rPr>
                  </w:pPr>
                </w:p>
              </w:tc>
              <w:tc>
                <w:tcPr>
                  <w:tcW w:w="0" w:type="auto"/>
                  <w:vAlign w:val="center"/>
                  <w:hideMark/>
                </w:tcPr>
                <w:p w14:paraId="2BF8380C" w14:textId="77777777" w:rsidR="0039241D" w:rsidRPr="00B07105" w:rsidRDefault="0039241D" w:rsidP="002403C2">
                  <w:pPr>
                    <w:rPr>
                      <w:sz w:val="36"/>
                      <w:szCs w:val="36"/>
                    </w:rPr>
                  </w:pPr>
                  <w:r w:rsidRPr="00B07105">
                    <w:rPr>
                      <w:sz w:val="36"/>
                      <w:szCs w:val="36"/>
                    </w:rPr>
                    <w:t>Everyday reliance</w:t>
                  </w:r>
                </w:p>
              </w:tc>
            </w:tr>
            <w:tr w:rsidR="0039241D" w:rsidRPr="00B07105" w14:paraId="2A83AAA7" w14:textId="77777777" w:rsidTr="0039241D">
              <w:trPr>
                <w:tblCellSpacing w:w="15" w:type="dxa"/>
              </w:trPr>
              <w:tc>
                <w:tcPr>
                  <w:tcW w:w="0" w:type="auto"/>
                  <w:vAlign w:val="center"/>
                </w:tcPr>
                <w:p w14:paraId="0E7322D3" w14:textId="2CC78C9A" w:rsidR="0039241D" w:rsidRPr="00B07105" w:rsidRDefault="0039241D" w:rsidP="002403C2">
                  <w:pPr>
                    <w:rPr>
                      <w:sz w:val="36"/>
                      <w:szCs w:val="36"/>
                    </w:rPr>
                  </w:pPr>
                </w:p>
              </w:tc>
              <w:tc>
                <w:tcPr>
                  <w:tcW w:w="0" w:type="auto"/>
                  <w:vAlign w:val="center"/>
                  <w:hideMark/>
                </w:tcPr>
                <w:p w14:paraId="720BA35C" w14:textId="77777777" w:rsidR="0039241D" w:rsidRPr="00B07105" w:rsidRDefault="0039241D" w:rsidP="002403C2">
                  <w:pPr>
                    <w:rPr>
                      <w:sz w:val="36"/>
                      <w:szCs w:val="36"/>
                    </w:rPr>
                  </w:pPr>
                  <w:r w:rsidRPr="00B07105">
                    <w:rPr>
                      <w:sz w:val="36"/>
                      <w:szCs w:val="36"/>
                    </w:rPr>
                    <w:t>Reduced physical dependency</w:t>
                  </w:r>
                </w:p>
              </w:tc>
            </w:tr>
            <w:tr w:rsidR="0039241D" w:rsidRPr="00B07105" w14:paraId="4A1BACC4" w14:textId="77777777" w:rsidTr="0039241D">
              <w:trPr>
                <w:tblCellSpacing w:w="15" w:type="dxa"/>
              </w:trPr>
              <w:tc>
                <w:tcPr>
                  <w:tcW w:w="0" w:type="auto"/>
                  <w:vAlign w:val="center"/>
                </w:tcPr>
                <w:p w14:paraId="18369865" w14:textId="7E69C210" w:rsidR="0039241D" w:rsidRPr="00B07105" w:rsidRDefault="0039241D" w:rsidP="002403C2">
                  <w:pPr>
                    <w:rPr>
                      <w:sz w:val="36"/>
                      <w:szCs w:val="36"/>
                    </w:rPr>
                  </w:pPr>
                </w:p>
              </w:tc>
              <w:tc>
                <w:tcPr>
                  <w:tcW w:w="0" w:type="auto"/>
                  <w:vAlign w:val="center"/>
                  <w:hideMark/>
                </w:tcPr>
                <w:p w14:paraId="0181185D" w14:textId="77777777" w:rsidR="0039241D" w:rsidRPr="00B07105" w:rsidRDefault="0039241D" w:rsidP="002403C2">
                  <w:pPr>
                    <w:rPr>
                      <w:sz w:val="36"/>
                      <w:szCs w:val="36"/>
                    </w:rPr>
                  </w:pPr>
                  <w:r w:rsidRPr="00B07105">
                    <w:rPr>
                      <w:sz w:val="36"/>
                      <w:szCs w:val="36"/>
                    </w:rPr>
                    <w:t>Multiple banking activities</w:t>
                  </w:r>
                </w:p>
              </w:tc>
            </w:tr>
            <w:tr w:rsidR="0039241D" w:rsidRPr="00B07105" w14:paraId="28E95E7A" w14:textId="77777777" w:rsidTr="0039241D">
              <w:trPr>
                <w:tblCellSpacing w:w="15" w:type="dxa"/>
              </w:trPr>
              <w:tc>
                <w:tcPr>
                  <w:tcW w:w="0" w:type="auto"/>
                  <w:vAlign w:val="center"/>
                </w:tcPr>
                <w:p w14:paraId="22BFC17B" w14:textId="3A46E303" w:rsidR="0039241D" w:rsidRPr="00B07105" w:rsidRDefault="0039241D" w:rsidP="002403C2">
                  <w:pPr>
                    <w:rPr>
                      <w:sz w:val="36"/>
                      <w:szCs w:val="36"/>
                    </w:rPr>
                  </w:pPr>
                </w:p>
              </w:tc>
              <w:tc>
                <w:tcPr>
                  <w:tcW w:w="0" w:type="auto"/>
                  <w:vAlign w:val="center"/>
                  <w:hideMark/>
                </w:tcPr>
                <w:p w14:paraId="316E6333" w14:textId="77777777" w:rsidR="0039241D" w:rsidRPr="00B07105" w:rsidRDefault="0039241D" w:rsidP="002403C2">
                  <w:pPr>
                    <w:rPr>
                      <w:sz w:val="36"/>
                      <w:szCs w:val="36"/>
                    </w:rPr>
                  </w:pPr>
                  <w:r w:rsidRPr="00B07105">
                    <w:rPr>
                      <w:sz w:val="36"/>
                      <w:szCs w:val="36"/>
                    </w:rPr>
                    <w:t>Trust developing gradually</w:t>
                  </w:r>
                </w:p>
              </w:tc>
            </w:tr>
            <w:tr w:rsidR="0039241D" w:rsidRPr="00B07105" w14:paraId="57CB2DF3" w14:textId="77777777" w:rsidTr="0039241D">
              <w:trPr>
                <w:tblCellSpacing w:w="15" w:type="dxa"/>
              </w:trPr>
              <w:tc>
                <w:tcPr>
                  <w:tcW w:w="0" w:type="auto"/>
                  <w:vAlign w:val="center"/>
                </w:tcPr>
                <w:p w14:paraId="1BDA3115" w14:textId="4C7FC607" w:rsidR="0039241D" w:rsidRPr="00B07105" w:rsidRDefault="0039241D" w:rsidP="002403C2">
                  <w:pPr>
                    <w:rPr>
                      <w:sz w:val="36"/>
                      <w:szCs w:val="36"/>
                    </w:rPr>
                  </w:pPr>
                </w:p>
              </w:tc>
              <w:tc>
                <w:tcPr>
                  <w:tcW w:w="0" w:type="auto"/>
                  <w:vAlign w:val="center"/>
                  <w:hideMark/>
                </w:tcPr>
                <w:p w14:paraId="1C99C667" w14:textId="77777777" w:rsidR="0039241D" w:rsidRPr="00B07105" w:rsidRDefault="0039241D" w:rsidP="002403C2">
                  <w:pPr>
                    <w:rPr>
                      <w:sz w:val="36"/>
                      <w:szCs w:val="36"/>
                    </w:rPr>
                  </w:pPr>
                  <w:r w:rsidRPr="00B07105">
                    <w:rPr>
                      <w:sz w:val="36"/>
                      <w:szCs w:val="36"/>
                    </w:rPr>
                    <w:t>Need for security</w:t>
                  </w:r>
                </w:p>
              </w:tc>
            </w:tr>
            <w:tr w:rsidR="0039241D" w:rsidRPr="00B07105" w14:paraId="55C0B374" w14:textId="77777777" w:rsidTr="0039241D">
              <w:trPr>
                <w:tblCellSpacing w:w="15" w:type="dxa"/>
              </w:trPr>
              <w:tc>
                <w:tcPr>
                  <w:tcW w:w="0" w:type="auto"/>
                  <w:vAlign w:val="center"/>
                </w:tcPr>
                <w:p w14:paraId="28AE9986" w14:textId="5CDCCF83" w:rsidR="0039241D" w:rsidRPr="00B07105" w:rsidRDefault="0039241D" w:rsidP="002403C2">
                  <w:pPr>
                    <w:rPr>
                      <w:sz w:val="36"/>
                      <w:szCs w:val="36"/>
                    </w:rPr>
                  </w:pPr>
                </w:p>
              </w:tc>
              <w:tc>
                <w:tcPr>
                  <w:tcW w:w="0" w:type="auto"/>
                  <w:vAlign w:val="center"/>
                  <w:hideMark/>
                </w:tcPr>
                <w:p w14:paraId="4D445FC7" w14:textId="77777777" w:rsidR="0039241D" w:rsidRPr="00B07105" w:rsidRDefault="0039241D" w:rsidP="002403C2">
                  <w:pPr>
                    <w:rPr>
                      <w:sz w:val="36"/>
                      <w:szCs w:val="36"/>
                    </w:rPr>
                  </w:pPr>
                  <w:r w:rsidRPr="00B07105">
                    <w:rPr>
                      <w:sz w:val="36"/>
                      <w:szCs w:val="36"/>
                    </w:rPr>
                    <w:t>Desire for protection</w:t>
                  </w:r>
                </w:p>
              </w:tc>
            </w:tr>
            <w:tr w:rsidR="0039241D" w:rsidRPr="00B07105" w14:paraId="5CCEE68E" w14:textId="77777777" w:rsidTr="0039241D">
              <w:trPr>
                <w:tblCellSpacing w:w="15" w:type="dxa"/>
              </w:trPr>
              <w:tc>
                <w:tcPr>
                  <w:tcW w:w="0" w:type="auto"/>
                  <w:vAlign w:val="center"/>
                </w:tcPr>
                <w:p w14:paraId="5CB1447A" w14:textId="1E11ADAF" w:rsidR="0039241D" w:rsidRPr="00B07105" w:rsidRDefault="0039241D" w:rsidP="002403C2">
                  <w:pPr>
                    <w:rPr>
                      <w:sz w:val="36"/>
                      <w:szCs w:val="36"/>
                    </w:rPr>
                  </w:pPr>
                </w:p>
              </w:tc>
              <w:tc>
                <w:tcPr>
                  <w:tcW w:w="0" w:type="auto"/>
                  <w:vAlign w:val="center"/>
                  <w:hideMark/>
                </w:tcPr>
                <w:p w14:paraId="179CE646" w14:textId="77777777" w:rsidR="0039241D" w:rsidRPr="00B07105" w:rsidRDefault="0039241D" w:rsidP="002403C2">
                  <w:pPr>
                    <w:rPr>
                      <w:sz w:val="36"/>
                      <w:szCs w:val="36"/>
                    </w:rPr>
                  </w:pPr>
                  <w:r w:rsidRPr="00B07105">
                    <w:rPr>
                      <w:sz w:val="36"/>
                      <w:szCs w:val="36"/>
                    </w:rPr>
                    <w:t>Need for responsive service</w:t>
                  </w:r>
                </w:p>
              </w:tc>
            </w:tr>
            <w:tr w:rsidR="0039241D" w:rsidRPr="00B07105" w14:paraId="35DFA375" w14:textId="77777777" w:rsidTr="0039241D">
              <w:trPr>
                <w:tblCellSpacing w:w="15" w:type="dxa"/>
              </w:trPr>
              <w:tc>
                <w:tcPr>
                  <w:tcW w:w="0" w:type="auto"/>
                  <w:vAlign w:val="center"/>
                </w:tcPr>
                <w:p w14:paraId="086FCE00" w14:textId="2740C4EE" w:rsidR="0039241D" w:rsidRPr="00B07105" w:rsidRDefault="0039241D" w:rsidP="002403C2">
                  <w:pPr>
                    <w:rPr>
                      <w:sz w:val="36"/>
                      <w:szCs w:val="36"/>
                    </w:rPr>
                  </w:pPr>
                </w:p>
              </w:tc>
              <w:tc>
                <w:tcPr>
                  <w:tcW w:w="0" w:type="auto"/>
                  <w:vAlign w:val="center"/>
                  <w:hideMark/>
                </w:tcPr>
                <w:p w14:paraId="443E8581" w14:textId="77777777" w:rsidR="0039241D" w:rsidRPr="00B07105" w:rsidRDefault="0039241D" w:rsidP="002403C2">
                  <w:pPr>
                    <w:rPr>
                      <w:sz w:val="36"/>
                      <w:szCs w:val="36"/>
                    </w:rPr>
                  </w:pPr>
                  <w:r w:rsidRPr="00B07105">
                    <w:rPr>
                      <w:sz w:val="36"/>
                      <w:szCs w:val="36"/>
                    </w:rPr>
                    <w:t>Preference for layered security</w:t>
                  </w:r>
                </w:p>
              </w:tc>
            </w:tr>
            <w:tr w:rsidR="0039241D" w:rsidRPr="00B07105" w14:paraId="4EB7CD0C" w14:textId="77777777" w:rsidTr="0039241D">
              <w:trPr>
                <w:tblCellSpacing w:w="15" w:type="dxa"/>
              </w:trPr>
              <w:tc>
                <w:tcPr>
                  <w:tcW w:w="0" w:type="auto"/>
                  <w:vAlign w:val="center"/>
                </w:tcPr>
                <w:p w14:paraId="5F8EA03C" w14:textId="15D9875A" w:rsidR="0039241D" w:rsidRPr="00B07105" w:rsidRDefault="0039241D" w:rsidP="002403C2">
                  <w:pPr>
                    <w:rPr>
                      <w:sz w:val="36"/>
                      <w:szCs w:val="36"/>
                    </w:rPr>
                  </w:pPr>
                </w:p>
              </w:tc>
              <w:tc>
                <w:tcPr>
                  <w:tcW w:w="0" w:type="auto"/>
                  <w:vAlign w:val="center"/>
                  <w:hideMark/>
                </w:tcPr>
                <w:p w14:paraId="7DA60ABD" w14:textId="77777777" w:rsidR="0039241D" w:rsidRPr="00B07105" w:rsidRDefault="0039241D" w:rsidP="002403C2">
                  <w:pPr>
                    <w:rPr>
                      <w:sz w:val="36"/>
                      <w:szCs w:val="36"/>
                    </w:rPr>
                  </w:pPr>
                  <w:r w:rsidRPr="00B07105">
                    <w:rPr>
                      <w:sz w:val="36"/>
                      <w:szCs w:val="36"/>
                    </w:rPr>
                    <w:t>Balancing protection and ease</w:t>
                  </w:r>
                </w:p>
              </w:tc>
            </w:tr>
            <w:tr w:rsidR="0039241D" w:rsidRPr="00B07105" w14:paraId="763AC5C9" w14:textId="77777777" w:rsidTr="0039241D">
              <w:trPr>
                <w:tblCellSpacing w:w="15" w:type="dxa"/>
              </w:trPr>
              <w:tc>
                <w:tcPr>
                  <w:tcW w:w="0" w:type="auto"/>
                  <w:vAlign w:val="center"/>
                </w:tcPr>
                <w:p w14:paraId="7C422D5B" w14:textId="552A45CF" w:rsidR="0039241D" w:rsidRPr="00B07105" w:rsidRDefault="0039241D" w:rsidP="002403C2">
                  <w:pPr>
                    <w:rPr>
                      <w:sz w:val="36"/>
                      <w:szCs w:val="36"/>
                    </w:rPr>
                  </w:pPr>
                </w:p>
              </w:tc>
              <w:tc>
                <w:tcPr>
                  <w:tcW w:w="0" w:type="auto"/>
                  <w:vAlign w:val="center"/>
                  <w:hideMark/>
                </w:tcPr>
                <w:p w14:paraId="11D300C2" w14:textId="77777777" w:rsidR="0039241D" w:rsidRPr="00B07105" w:rsidRDefault="0039241D" w:rsidP="002403C2">
                  <w:pPr>
                    <w:rPr>
                      <w:sz w:val="36"/>
                      <w:szCs w:val="36"/>
                    </w:rPr>
                  </w:pPr>
                  <w:r w:rsidRPr="00B07105">
                    <w:rPr>
                      <w:sz w:val="36"/>
                      <w:szCs w:val="36"/>
                    </w:rPr>
                    <w:t>Conditional trust</w:t>
                  </w:r>
                </w:p>
              </w:tc>
            </w:tr>
            <w:tr w:rsidR="0039241D" w:rsidRPr="00B07105" w14:paraId="58BCD0DA" w14:textId="77777777" w:rsidTr="0039241D">
              <w:trPr>
                <w:tblCellSpacing w:w="15" w:type="dxa"/>
              </w:trPr>
              <w:tc>
                <w:tcPr>
                  <w:tcW w:w="0" w:type="auto"/>
                  <w:vAlign w:val="center"/>
                </w:tcPr>
                <w:p w14:paraId="47C2B6F7" w14:textId="51C5064B" w:rsidR="0039241D" w:rsidRPr="00B07105" w:rsidRDefault="0039241D" w:rsidP="002403C2">
                  <w:pPr>
                    <w:rPr>
                      <w:sz w:val="36"/>
                      <w:szCs w:val="36"/>
                    </w:rPr>
                  </w:pPr>
                </w:p>
              </w:tc>
              <w:tc>
                <w:tcPr>
                  <w:tcW w:w="0" w:type="auto"/>
                  <w:vAlign w:val="center"/>
                  <w:hideMark/>
                </w:tcPr>
                <w:p w14:paraId="13F200D1" w14:textId="77777777" w:rsidR="0039241D" w:rsidRPr="00B07105" w:rsidRDefault="0039241D" w:rsidP="002403C2">
                  <w:pPr>
                    <w:rPr>
                      <w:sz w:val="36"/>
                      <w:szCs w:val="36"/>
                    </w:rPr>
                  </w:pPr>
                  <w:r w:rsidRPr="00B07105">
                    <w:rPr>
                      <w:sz w:val="36"/>
                      <w:szCs w:val="36"/>
                    </w:rPr>
                    <w:t>Awareness of risk</w:t>
                  </w:r>
                </w:p>
              </w:tc>
            </w:tr>
            <w:tr w:rsidR="0039241D" w:rsidRPr="00B07105" w14:paraId="6D61C450" w14:textId="77777777" w:rsidTr="0039241D">
              <w:trPr>
                <w:tblCellSpacing w:w="15" w:type="dxa"/>
              </w:trPr>
              <w:tc>
                <w:tcPr>
                  <w:tcW w:w="0" w:type="auto"/>
                  <w:vAlign w:val="center"/>
                </w:tcPr>
                <w:p w14:paraId="5EA523A5" w14:textId="0E8F3AE6" w:rsidR="0039241D" w:rsidRPr="00B07105" w:rsidRDefault="0039241D" w:rsidP="002403C2">
                  <w:pPr>
                    <w:rPr>
                      <w:sz w:val="36"/>
                      <w:szCs w:val="36"/>
                    </w:rPr>
                  </w:pPr>
                </w:p>
              </w:tc>
              <w:tc>
                <w:tcPr>
                  <w:tcW w:w="0" w:type="auto"/>
                  <w:vAlign w:val="center"/>
                  <w:hideMark/>
                </w:tcPr>
                <w:p w14:paraId="005552BA" w14:textId="77777777" w:rsidR="0039241D" w:rsidRPr="00B07105" w:rsidRDefault="0039241D" w:rsidP="002403C2">
                  <w:pPr>
                    <w:rPr>
                      <w:sz w:val="36"/>
                      <w:szCs w:val="36"/>
                    </w:rPr>
                  </w:pPr>
                  <w:r w:rsidRPr="00B07105">
                    <w:rPr>
                      <w:sz w:val="36"/>
                      <w:szCs w:val="36"/>
                    </w:rPr>
                    <w:t>Technical disruption</w:t>
                  </w:r>
                </w:p>
              </w:tc>
            </w:tr>
            <w:tr w:rsidR="0039241D" w:rsidRPr="00B07105" w14:paraId="07326104" w14:textId="77777777" w:rsidTr="0039241D">
              <w:trPr>
                <w:tblCellSpacing w:w="15" w:type="dxa"/>
              </w:trPr>
              <w:tc>
                <w:tcPr>
                  <w:tcW w:w="0" w:type="auto"/>
                  <w:vAlign w:val="center"/>
                </w:tcPr>
                <w:p w14:paraId="5AB53562" w14:textId="27D34041" w:rsidR="0039241D" w:rsidRPr="00B07105" w:rsidRDefault="0039241D" w:rsidP="002403C2">
                  <w:pPr>
                    <w:rPr>
                      <w:sz w:val="36"/>
                      <w:szCs w:val="36"/>
                    </w:rPr>
                  </w:pPr>
                </w:p>
              </w:tc>
              <w:tc>
                <w:tcPr>
                  <w:tcW w:w="0" w:type="auto"/>
                  <w:vAlign w:val="center"/>
                  <w:hideMark/>
                </w:tcPr>
                <w:p w14:paraId="74CDE869" w14:textId="77777777" w:rsidR="0039241D" w:rsidRPr="00B07105" w:rsidRDefault="0039241D" w:rsidP="002403C2">
                  <w:pPr>
                    <w:rPr>
                      <w:sz w:val="36"/>
                      <w:szCs w:val="36"/>
                    </w:rPr>
                  </w:pPr>
                  <w:r w:rsidRPr="00B07105">
                    <w:rPr>
                      <w:sz w:val="36"/>
                      <w:szCs w:val="36"/>
                    </w:rPr>
                    <w:t>Trust recovery</w:t>
                  </w:r>
                </w:p>
              </w:tc>
            </w:tr>
            <w:tr w:rsidR="0039241D" w:rsidRPr="00B07105" w14:paraId="5ECA89CD" w14:textId="77777777" w:rsidTr="0039241D">
              <w:trPr>
                <w:tblCellSpacing w:w="15" w:type="dxa"/>
              </w:trPr>
              <w:tc>
                <w:tcPr>
                  <w:tcW w:w="0" w:type="auto"/>
                  <w:vAlign w:val="center"/>
                  <w:hideMark/>
                </w:tcPr>
                <w:p w14:paraId="32C088A8" w14:textId="3FC619E5" w:rsidR="0039241D" w:rsidRPr="00B07105" w:rsidRDefault="0039241D" w:rsidP="002403C2">
                  <w:pPr>
                    <w:rPr>
                      <w:sz w:val="36"/>
                      <w:szCs w:val="36"/>
                    </w:rPr>
                  </w:pPr>
                </w:p>
              </w:tc>
              <w:tc>
                <w:tcPr>
                  <w:tcW w:w="0" w:type="auto"/>
                  <w:vAlign w:val="center"/>
                  <w:hideMark/>
                </w:tcPr>
                <w:p w14:paraId="1F476355" w14:textId="77777777" w:rsidR="0039241D" w:rsidRPr="00B07105" w:rsidRDefault="0039241D" w:rsidP="002403C2">
                  <w:pPr>
                    <w:rPr>
                      <w:sz w:val="36"/>
                      <w:szCs w:val="36"/>
                    </w:rPr>
                  </w:pPr>
                  <w:r w:rsidRPr="00B07105">
                    <w:rPr>
                      <w:sz w:val="36"/>
                      <w:szCs w:val="36"/>
                    </w:rPr>
                    <w:t>Shared trust</w:t>
                  </w:r>
                </w:p>
              </w:tc>
            </w:tr>
            <w:tr w:rsidR="0039241D" w:rsidRPr="00B07105" w14:paraId="0741743E" w14:textId="77777777" w:rsidTr="0039241D">
              <w:trPr>
                <w:tblCellSpacing w:w="15" w:type="dxa"/>
              </w:trPr>
              <w:tc>
                <w:tcPr>
                  <w:tcW w:w="0" w:type="auto"/>
                  <w:vAlign w:val="center"/>
                </w:tcPr>
                <w:p w14:paraId="1B155EBB" w14:textId="1C1A9F46" w:rsidR="0039241D" w:rsidRPr="00B07105" w:rsidRDefault="0039241D" w:rsidP="002403C2">
                  <w:pPr>
                    <w:rPr>
                      <w:sz w:val="36"/>
                      <w:szCs w:val="36"/>
                    </w:rPr>
                  </w:pPr>
                </w:p>
              </w:tc>
              <w:tc>
                <w:tcPr>
                  <w:tcW w:w="0" w:type="auto"/>
                  <w:vAlign w:val="center"/>
                  <w:hideMark/>
                </w:tcPr>
                <w:p w14:paraId="1DDFFCEF" w14:textId="77777777" w:rsidR="0039241D" w:rsidRPr="00B07105" w:rsidRDefault="0039241D" w:rsidP="002403C2">
                  <w:pPr>
                    <w:rPr>
                      <w:sz w:val="36"/>
                      <w:szCs w:val="36"/>
                    </w:rPr>
                  </w:pPr>
                  <w:r w:rsidRPr="00B07105">
                    <w:rPr>
                      <w:sz w:val="36"/>
                      <w:szCs w:val="36"/>
                    </w:rPr>
                    <w:t>Following requirements</w:t>
                  </w:r>
                </w:p>
              </w:tc>
            </w:tr>
            <w:tr w:rsidR="0039241D" w:rsidRPr="00B07105" w14:paraId="27B4C63A" w14:textId="77777777" w:rsidTr="00DD2DB3">
              <w:trPr>
                <w:tblCellSpacing w:w="15" w:type="dxa"/>
              </w:trPr>
              <w:tc>
                <w:tcPr>
                  <w:tcW w:w="0" w:type="auto"/>
                  <w:vAlign w:val="center"/>
                </w:tcPr>
                <w:p w14:paraId="7515108A" w14:textId="445D05D0" w:rsidR="0039241D" w:rsidRPr="00B07105" w:rsidRDefault="0039241D" w:rsidP="002403C2">
                  <w:pPr>
                    <w:rPr>
                      <w:sz w:val="36"/>
                      <w:szCs w:val="36"/>
                    </w:rPr>
                  </w:pPr>
                </w:p>
              </w:tc>
              <w:tc>
                <w:tcPr>
                  <w:tcW w:w="0" w:type="auto"/>
                  <w:vAlign w:val="center"/>
                </w:tcPr>
                <w:p w14:paraId="442869CE" w14:textId="190B0163" w:rsidR="0039241D" w:rsidRPr="00B07105" w:rsidRDefault="0039241D" w:rsidP="002403C2">
                  <w:pPr>
                    <w:rPr>
                      <w:sz w:val="36"/>
                      <w:szCs w:val="36"/>
                    </w:rPr>
                  </w:pPr>
                </w:p>
              </w:tc>
            </w:tr>
            <w:tr w:rsidR="0039241D" w:rsidRPr="00B07105" w14:paraId="714BD73A" w14:textId="77777777" w:rsidTr="00DD2DB3">
              <w:trPr>
                <w:tblCellSpacing w:w="15" w:type="dxa"/>
              </w:trPr>
              <w:tc>
                <w:tcPr>
                  <w:tcW w:w="0" w:type="auto"/>
                  <w:vAlign w:val="center"/>
                </w:tcPr>
                <w:p w14:paraId="5D25759C" w14:textId="3FB4DE0B" w:rsidR="0039241D" w:rsidRPr="00B07105" w:rsidRDefault="0039241D" w:rsidP="002403C2">
                  <w:pPr>
                    <w:rPr>
                      <w:sz w:val="36"/>
                      <w:szCs w:val="36"/>
                    </w:rPr>
                  </w:pPr>
                </w:p>
              </w:tc>
              <w:tc>
                <w:tcPr>
                  <w:tcW w:w="0" w:type="auto"/>
                  <w:vAlign w:val="center"/>
                </w:tcPr>
                <w:p w14:paraId="011DDA03" w14:textId="14F49648" w:rsidR="0039241D" w:rsidRPr="00B07105" w:rsidRDefault="0039241D" w:rsidP="002403C2">
                  <w:pPr>
                    <w:rPr>
                      <w:sz w:val="36"/>
                      <w:szCs w:val="36"/>
                    </w:rPr>
                  </w:pPr>
                </w:p>
              </w:tc>
            </w:tr>
            <w:tr w:rsidR="0039241D" w:rsidRPr="00B07105" w14:paraId="574FF005" w14:textId="77777777" w:rsidTr="00DD2DB3">
              <w:trPr>
                <w:tblCellSpacing w:w="15" w:type="dxa"/>
              </w:trPr>
              <w:tc>
                <w:tcPr>
                  <w:tcW w:w="0" w:type="auto"/>
                  <w:vAlign w:val="center"/>
                </w:tcPr>
                <w:p w14:paraId="058CCB3A" w14:textId="18B731E7" w:rsidR="0039241D" w:rsidRPr="00B07105" w:rsidRDefault="0039241D" w:rsidP="002403C2">
                  <w:pPr>
                    <w:rPr>
                      <w:sz w:val="36"/>
                      <w:szCs w:val="36"/>
                    </w:rPr>
                  </w:pPr>
                </w:p>
              </w:tc>
              <w:tc>
                <w:tcPr>
                  <w:tcW w:w="0" w:type="auto"/>
                  <w:vAlign w:val="center"/>
                </w:tcPr>
                <w:p w14:paraId="055D2CFE" w14:textId="63F43A21" w:rsidR="0039241D" w:rsidRPr="00B07105" w:rsidRDefault="0039241D" w:rsidP="002403C2">
                  <w:pPr>
                    <w:rPr>
                      <w:sz w:val="36"/>
                      <w:szCs w:val="36"/>
                    </w:rPr>
                  </w:pPr>
                </w:p>
              </w:tc>
            </w:tr>
            <w:tr w:rsidR="0039241D" w:rsidRPr="00B07105" w14:paraId="7ABFD460" w14:textId="77777777" w:rsidTr="00DD2DB3">
              <w:trPr>
                <w:tblCellSpacing w:w="15" w:type="dxa"/>
              </w:trPr>
              <w:tc>
                <w:tcPr>
                  <w:tcW w:w="0" w:type="auto"/>
                  <w:vAlign w:val="center"/>
                </w:tcPr>
                <w:p w14:paraId="30B7C6E2" w14:textId="47021F98" w:rsidR="0039241D" w:rsidRPr="00B07105" w:rsidRDefault="0039241D" w:rsidP="002403C2">
                  <w:pPr>
                    <w:rPr>
                      <w:sz w:val="36"/>
                      <w:szCs w:val="36"/>
                    </w:rPr>
                  </w:pPr>
                </w:p>
              </w:tc>
              <w:tc>
                <w:tcPr>
                  <w:tcW w:w="0" w:type="auto"/>
                  <w:vAlign w:val="center"/>
                </w:tcPr>
                <w:p w14:paraId="1555A87E" w14:textId="25F9ACF0" w:rsidR="0039241D" w:rsidRPr="00B07105" w:rsidRDefault="0039241D" w:rsidP="002403C2">
                  <w:pPr>
                    <w:rPr>
                      <w:sz w:val="36"/>
                      <w:szCs w:val="36"/>
                    </w:rPr>
                  </w:pPr>
                </w:p>
              </w:tc>
            </w:tr>
          </w:tbl>
          <w:p w14:paraId="2C436834" w14:textId="77777777" w:rsidR="00B67D1A" w:rsidRPr="00B07105" w:rsidRDefault="00B67D1A" w:rsidP="002403C2">
            <w:pPr>
              <w:rPr>
                <w:sz w:val="36"/>
                <w:szCs w:val="36"/>
              </w:rPr>
            </w:pPr>
          </w:p>
        </w:tc>
      </w:tr>
    </w:tbl>
    <w:p w14:paraId="1BEC33AE" w14:textId="2639BB17" w:rsidR="00B67D1A" w:rsidRPr="00B07105" w:rsidRDefault="00B67D1A" w:rsidP="00B67D1A">
      <w:pPr>
        <w:pStyle w:val="Heading2"/>
        <w:rPr>
          <w:color w:val="000000"/>
          <w:sz w:val="36"/>
          <w:szCs w:val="36"/>
        </w:rPr>
      </w:pPr>
      <w:r w:rsidRPr="00B07105">
        <w:rPr>
          <w:color w:val="000000"/>
          <w:sz w:val="36"/>
          <w:szCs w:val="36"/>
        </w:rPr>
        <w:t xml:space="preserve">Themes </w:t>
      </w:r>
    </w:p>
    <w:p w14:paraId="4F8765D0" w14:textId="77777777" w:rsidR="00B67D1A" w:rsidRPr="00B07105" w:rsidRDefault="00B67D1A" w:rsidP="00B67D1A">
      <w:pPr>
        <w:pStyle w:val="Heading3"/>
        <w:rPr>
          <w:color w:val="000000"/>
          <w:sz w:val="36"/>
          <w:szCs w:val="36"/>
        </w:rPr>
      </w:pPr>
      <w:r w:rsidRPr="00B07105">
        <w:rPr>
          <w:color w:val="000000"/>
          <w:sz w:val="36"/>
          <w:szCs w:val="36"/>
        </w:rPr>
        <w:t>1.</w:t>
      </w:r>
      <w:r w:rsidRPr="00B07105">
        <w:rPr>
          <w:rStyle w:val="apple-converted-space"/>
          <w:color w:val="000000"/>
          <w:sz w:val="36"/>
          <w:szCs w:val="36"/>
        </w:rPr>
        <w:t> </w:t>
      </w:r>
      <w:r w:rsidRPr="00B07105">
        <w:rPr>
          <w:rStyle w:val="Strong"/>
          <w:b w:val="0"/>
          <w:bCs w:val="0"/>
          <w:color w:val="000000"/>
          <w:sz w:val="36"/>
          <w:szCs w:val="36"/>
        </w:rPr>
        <w:t>Digital Banking Becoming Part of Everyday Life</w:t>
      </w:r>
    </w:p>
    <w:p w14:paraId="3E56F4B2" w14:textId="1F80A4FC" w:rsidR="00B67D1A" w:rsidRPr="00B07105" w:rsidRDefault="00B67D1A" w:rsidP="00B67D1A">
      <w:pPr>
        <w:pStyle w:val="NormalWeb"/>
        <w:rPr>
          <w:color w:val="000000"/>
          <w:sz w:val="36"/>
          <w:szCs w:val="36"/>
        </w:rPr>
      </w:pPr>
      <w:r w:rsidRPr="00B07105">
        <w:rPr>
          <w:color w:val="000000"/>
          <w:sz w:val="36"/>
          <w:szCs w:val="36"/>
        </w:rPr>
        <w:t xml:space="preserve">The participant described digital banking as something woven into everyday life because it saves time, is convenient, and reduces the need for physical bank </w:t>
      </w:r>
      <w:proofErr w:type="spellStart"/>
      <w:proofErr w:type="gramStart"/>
      <w:r w:rsidRPr="00B07105">
        <w:rPr>
          <w:color w:val="000000"/>
          <w:sz w:val="36"/>
          <w:szCs w:val="36"/>
        </w:rPr>
        <w:t>visits.Digital</w:t>
      </w:r>
      <w:proofErr w:type="spellEnd"/>
      <w:proofErr w:type="gramEnd"/>
      <w:r w:rsidRPr="00B07105">
        <w:rPr>
          <w:color w:val="000000"/>
          <w:sz w:val="36"/>
          <w:szCs w:val="36"/>
        </w:rPr>
        <w:t xml:space="preserve"> banking was experienced as a practical necessity that supported everyday financial routines.</w:t>
      </w:r>
    </w:p>
    <w:p w14:paraId="28F62C01" w14:textId="77777777" w:rsidR="00B67D1A" w:rsidRPr="00B07105" w:rsidRDefault="00B67D1A" w:rsidP="00B67D1A">
      <w:pPr>
        <w:pStyle w:val="Heading3"/>
        <w:rPr>
          <w:color w:val="000000"/>
          <w:sz w:val="36"/>
          <w:szCs w:val="36"/>
        </w:rPr>
      </w:pPr>
      <w:r w:rsidRPr="00B07105">
        <w:rPr>
          <w:color w:val="000000"/>
          <w:sz w:val="36"/>
          <w:szCs w:val="36"/>
        </w:rPr>
        <w:t>2.</w:t>
      </w:r>
      <w:r w:rsidRPr="00B07105">
        <w:rPr>
          <w:rStyle w:val="apple-converted-space"/>
          <w:color w:val="000000"/>
          <w:sz w:val="36"/>
          <w:szCs w:val="36"/>
        </w:rPr>
        <w:t> </w:t>
      </w:r>
      <w:r w:rsidRPr="00B07105">
        <w:rPr>
          <w:rStyle w:val="Strong"/>
          <w:b w:val="0"/>
          <w:bCs w:val="0"/>
          <w:color w:val="000000"/>
          <w:sz w:val="36"/>
          <w:szCs w:val="36"/>
        </w:rPr>
        <w:t>Feeling Secure as the Basis of Trust</w:t>
      </w:r>
    </w:p>
    <w:p w14:paraId="31D34B83" w14:textId="1BFEB353" w:rsidR="00B67D1A" w:rsidRPr="00B07105" w:rsidRDefault="00B67D1A" w:rsidP="00B67D1A">
      <w:pPr>
        <w:pStyle w:val="NormalWeb"/>
        <w:rPr>
          <w:color w:val="000000"/>
          <w:sz w:val="36"/>
          <w:szCs w:val="36"/>
        </w:rPr>
      </w:pPr>
      <w:r w:rsidRPr="00B07105">
        <w:rPr>
          <w:color w:val="000000"/>
          <w:sz w:val="36"/>
          <w:szCs w:val="36"/>
        </w:rPr>
        <w:t>Trust appeared closely connected to feeling protected</w:t>
      </w:r>
      <w:r w:rsidR="00DE1EF1" w:rsidRPr="00B07105">
        <w:rPr>
          <w:color w:val="000000"/>
          <w:sz w:val="36"/>
          <w:szCs w:val="36"/>
        </w:rPr>
        <w:t xml:space="preserve"> </w:t>
      </w:r>
      <w:r w:rsidRPr="00B07105">
        <w:rPr>
          <w:color w:val="000000"/>
          <w:sz w:val="36"/>
          <w:szCs w:val="36"/>
        </w:rPr>
        <w:t>both financially and personally. Security, privacy, fraud prevention, and responsive support all contributed to confidence.</w:t>
      </w:r>
      <w:r w:rsidR="004A6E5E" w:rsidRPr="00B07105">
        <w:rPr>
          <w:color w:val="000000"/>
          <w:sz w:val="36"/>
          <w:szCs w:val="36"/>
        </w:rPr>
        <w:t xml:space="preserve"> </w:t>
      </w:r>
      <w:r w:rsidRPr="00B07105">
        <w:rPr>
          <w:color w:val="000000"/>
          <w:sz w:val="36"/>
          <w:szCs w:val="36"/>
        </w:rPr>
        <w:t>Trust developed when participants believed their money and information were safe and problems would be addressed quickly.</w:t>
      </w:r>
    </w:p>
    <w:p w14:paraId="579100BD" w14:textId="77777777" w:rsidR="00B67D1A" w:rsidRPr="00B07105" w:rsidRDefault="00B67D1A" w:rsidP="00B67D1A">
      <w:pPr>
        <w:pStyle w:val="Heading3"/>
        <w:rPr>
          <w:color w:val="000000"/>
          <w:sz w:val="36"/>
          <w:szCs w:val="36"/>
        </w:rPr>
      </w:pPr>
      <w:r w:rsidRPr="00B07105">
        <w:rPr>
          <w:color w:val="000000"/>
          <w:sz w:val="36"/>
          <w:szCs w:val="36"/>
        </w:rPr>
        <w:t>3.</w:t>
      </w:r>
      <w:r w:rsidRPr="00B07105">
        <w:rPr>
          <w:rStyle w:val="apple-converted-space"/>
          <w:color w:val="000000"/>
          <w:sz w:val="36"/>
          <w:szCs w:val="36"/>
        </w:rPr>
        <w:t> </w:t>
      </w:r>
      <w:r w:rsidRPr="00B07105">
        <w:rPr>
          <w:rStyle w:val="Strong"/>
          <w:b w:val="0"/>
          <w:bCs w:val="0"/>
          <w:color w:val="000000"/>
          <w:sz w:val="36"/>
          <w:szCs w:val="36"/>
        </w:rPr>
        <w:t>Security Features as Reassurance</w:t>
      </w:r>
    </w:p>
    <w:p w14:paraId="6235DB24" w14:textId="56372120" w:rsidR="00B67D1A" w:rsidRPr="00B07105" w:rsidRDefault="00B67D1A" w:rsidP="00B67D1A">
      <w:pPr>
        <w:pStyle w:val="NormalWeb"/>
        <w:rPr>
          <w:color w:val="000000"/>
          <w:sz w:val="36"/>
          <w:szCs w:val="36"/>
        </w:rPr>
      </w:pPr>
      <w:r w:rsidRPr="00B07105">
        <w:rPr>
          <w:color w:val="000000"/>
          <w:sz w:val="36"/>
          <w:szCs w:val="36"/>
        </w:rPr>
        <w:t>Security measures such as OTPs and biometric logins were seen as important safeguards that created confidence, even when they added extra steps.</w:t>
      </w:r>
      <w:r w:rsidR="004A6E5E" w:rsidRPr="00B07105">
        <w:rPr>
          <w:color w:val="000000"/>
          <w:sz w:val="36"/>
          <w:szCs w:val="36"/>
        </w:rPr>
        <w:t xml:space="preserve"> </w:t>
      </w:r>
      <w:r w:rsidRPr="00B07105">
        <w:rPr>
          <w:rStyle w:val="Strong"/>
          <w:rFonts w:eastAsiaTheme="majorEastAsia"/>
          <w:b w:val="0"/>
          <w:bCs w:val="0"/>
          <w:color w:val="000000"/>
          <w:sz w:val="36"/>
          <w:szCs w:val="36"/>
        </w:rPr>
        <w:t>Interpretation:</w:t>
      </w:r>
      <w:r w:rsidRPr="00B07105">
        <w:rPr>
          <w:color w:val="000000"/>
          <w:sz w:val="36"/>
          <w:szCs w:val="36"/>
        </w:rPr>
        <w:br/>
        <w:t>Security features helped users feel reassured and more comfortable relying on digital banking.</w:t>
      </w:r>
    </w:p>
    <w:p w14:paraId="4724D316" w14:textId="1BAB4A1B" w:rsidR="00B67D1A" w:rsidRPr="00B07105" w:rsidRDefault="00B67D1A" w:rsidP="00B67D1A">
      <w:pPr>
        <w:rPr>
          <w:sz w:val="36"/>
          <w:szCs w:val="36"/>
        </w:rPr>
      </w:pPr>
    </w:p>
    <w:p w14:paraId="11D83ECA" w14:textId="3BD8A361" w:rsidR="00B67D1A" w:rsidRPr="00B07105" w:rsidRDefault="00EA62DF" w:rsidP="00B67D1A">
      <w:pPr>
        <w:pStyle w:val="Heading3"/>
        <w:rPr>
          <w:color w:val="000000"/>
          <w:sz w:val="36"/>
          <w:szCs w:val="36"/>
        </w:rPr>
      </w:pPr>
      <w:r w:rsidRPr="00B07105">
        <w:rPr>
          <w:color w:val="000000"/>
          <w:sz w:val="36"/>
          <w:szCs w:val="36"/>
        </w:rPr>
        <w:t>4</w:t>
      </w:r>
      <w:r w:rsidR="00331A66" w:rsidRPr="00B07105">
        <w:rPr>
          <w:color w:val="000000"/>
          <w:sz w:val="36"/>
          <w:szCs w:val="36"/>
        </w:rPr>
        <w:t>.</w:t>
      </w:r>
      <w:r w:rsidR="00B67D1A" w:rsidRPr="00B07105">
        <w:rPr>
          <w:rStyle w:val="Strong"/>
          <w:b w:val="0"/>
          <w:bCs w:val="0"/>
          <w:color w:val="000000"/>
          <w:sz w:val="36"/>
          <w:szCs w:val="36"/>
        </w:rPr>
        <w:t>Trust Shared Between Banks and Technology</w:t>
      </w:r>
    </w:p>
    <w:p w14:paraId="55DFEEF2" w14:textId="731CF99E" w:rsidR="00B67D1A" w:rsidRPr="00B07105" w:rsidRDefault="00B67D1A" w:rsidP="00B67D1A">
      <w:pPr>
        <w:pStyle w:val="NormalWeb"/>
        <w:rPr>
          <w:color w:val="000000"/>
          <w:sz w:val="36"/>
          <w:szCs w:val="36"/>
        </w:rPr>
      </w:pPr>
      <w:r w:rsidRPr="00B07105">
        <w:rPr>
          <w:color w:val="000000"/>
          <w:sz w:val="36"/>
          <w:szCs w:val="36"/>
        </w:rPr>
        <w:t xml:space="preserve">The participant described trust as depending on both the institution and the technology working reliably </w:t>
      </w:r>
      <w:proofErr w:type="spellStart"/>
      <w:proofErr w:type="gramStart"/>
      <w:r w:rsidRPr="00B07105">
        <w:rPr>
          <w:color w:val="000000"/>
          <w:sz w:val="36"/>
          <w:szCs w:val="36"/>
        </w:rPr>
        <w:t>together.Confidence</w:t>
      </w:r>
      <w:proofErr w:type="spellEnd"/>
      <w:proofErr w:type="gramEnd"/>
      <w:r w:rsidRPr="00B07105">
        <w:rPr>
          <w:color w:val="000000"/>
          <w:sz w:val="36"/>
          <w:szCs w:val="36"/>
        </w:rPr>
        <w:t xml:space="preserve"> in digital banking relied on both organizational trust and technological performance.</w:t>
      </w:r>
    </w:p>
    <w:p w14:paraId="1A4128FC" w14:textId="0CC81E19" w:rsidR="00B67D1A" w:rsidRPr="00B07105" w:rsidRDefault="00EA62DF" w:rsidP="00B67D1A">
      <w:pPr>
        <w:pStyle w:val="Heading3"/>
        <w:rPr>
          <w:color w:val="000000"/>
          <w:sz w:val="36"/>
          <w:szCs w:val="36"/>
        </w:rPr>
      </w:pPr>
      <w:r w:rsidRPr="00B07105">
        <w:rPr>
          <w:color w:val="000000"/>
          <w:sz w:val="36"/>
          <w:szCs w:val="36"/>
        </w:rPr>
        <w:t>5</w:t>
      </w:r>
      <w:r w:rsidR="00331A66" w:rsidRPr="00B07105">
        <w:rPr>
          <w:color w:val="000000"/>
          <w:sz w:val="36"/>
          <w:szCs w:val="36"/>
        </w:rPr>
        <w:t>.</w:t>
      </w:r>
      <w:r w:rsidR="00B67D1A" w:rsidRPr="00B07105">
        <w:rPr>
          <w:rStyle w:val="apple-converted-space"/>
          <w:color w:val="000000"/>
          <w:sz w:val="36"/>
          <w:szCs w:val="36"/>
        </w:rPr>
        <w:t> </w:t>
      </w:r>
      <w:r w:rsidR="00B67D1A" w:rsidRPr="00B07105">
        <w:rPr>
          <w:rStyle w:val="Strong"/>
          <w:b w:val="0"/>
          <w:bCs w:val="0"/>
          <w:color w:val="000000"/>
          <w:sz w:val="36"/>
          <w:szCs w:val="36"/>
        </w:rPr>
        <w:t>Learning to Value Security Over Time</w:t>
      </w:r>
    </w:p>
    <w:p w14:paraId="652AD797" w14:textId="58432D00" w:rsidR="00B67D1A" w:rsidRPr="00B07105" w:rsidRDefault="00B67D1A" w:rsidP="00B67D1A">
      <w:pPr>
        <w:pStyle w:val="NormalWeb"/>
        <w:rPr>
          <w:color w:val="000000"/>
          <w:sz w:val="36"/>
          <w:szCs w:val="36"/>
        </w:rPr>
      </w:pPr>
      <w:r w:rsidRPr="00B07105">
        <w:rPr>
          <w:color w:val="000000"/>
          <w:sz w:val="36"/>
          <w:szCs w:val="36"/>
        </w:rPr>
        <w:t>Security awareness developed gradually, influenced by personal experience and hearing about fraud incidents affecting others.</w:t>
      </w:r>
      <w:r w:rsidR="008A33A1" w:rsidRPr="00B07105">
        <w:rPr>
          <w:color w:val="000000"/>
          <w:sz w:val="36"/>
          <w:szCs w:val="36"/>
        </w:rPr>
        <w:t xml:space="preserve"> </w:t>
      </w:r>
      <w:r w:rsidRPr="00B07105">
        <w:rPr>
          <w:color w:val="000000"/>
          <w:sz w:val="36"/>
          <w:szCs w:val="36"/>
        </w:rPr>
        <w:t>Trust and awareness increased as participants better understood why security measures existed.</w:t>
      </w:r>
    </w:p>
    <w:p w14:paraId="379DA488" w14:textId="09B43D7B" w:rsidR="00B67D1A" w:rsidRPr="00B07105" w:rsidRDefault="00B67D1A" w:rsidP="00B67D1A">
      <w:pPr>
        <w:rPr>
          <w:sz w:val="36"/>
          <w:szCs w:val="36"/>
        </w:rPr>
      </w:pPr>
    </w:p>
    <w:p w14:paraId="35BDC5BB" w14:textId="724D4CD7" w:rsidR="00B67D1A" w:rsidRPr="00B07105" w:rsidRDefault="00E04A1E" w:rsidP="00B67D1A">
      <w:pPr>
        <w:pStyle w:val="Heading3"/>
        <w:rPr>
          <w:color w:val="000000"/>
          <w:sz w:val="36"/>
          <w:szCs w:val="36"/>
        </w:rPr>
      </w:pPr>
      <w:r w:rsidRPr="00B07105">
        <w:rPr>
          <w:color w:val="000000"/>
          <w:sz w:val="36"/>
          <w:szCs w:val="36"/>
        </w:rPr>
        <w:t>6</w:t>
      </w:r>
      <w:r w:rsidR="00331A66" w:rsidRPr="00B07105">
        <w:rPr>
          <w:color w:val="000000"/>
          <w:sz w:val="36"/>
          <w:szCs w:val="36"/>
        </w:rPr>
        <w:t>.</w:t>
      </w:r>
      <w:r w:rsidR="00B67D1A" w:rsidRPr="00B07105">
        <w:rPr>
          <w:rStyle w:val="apple-converted-space"/>
          <w:color w:val="000000"/>
          <w:sz w:val="36"/>
          <w:szCs w:val="36"/>
        </w:rPr>
        <w:t> </w:t>
      </w:r>
      <w:r w:rsidR="00B67D1A" w:rsidRPr="00B07105">
        <w:rPr>
          <w:rStyle w:val="Strong"/>
          <w:b w:val="0"/>
          <w:bCs w:val="0"/>
          <w:color w:val="000000"/>
          <w:sz w:val="36"/>
          <w:szCs w:val="36"/>
        </w:rPr>
        <w:t>Transparency Builds Confidence in New Security Features</w:t>
      </w:r>
    </w:p>
    <w:p w14:paraId="791E0289" w14:textId="5019A242" w:rsidR="00B67D1A" w:rsidRPr="00B07105" w:rsidRDefault="00B67D1A" w:rsidP="00B67D1A">
      <w:pPr>
        <w:pStyle w:val="NormalWeb"/>
        <w:rPr>
          <w:color w:val="000000"/>
          <w:sz w:val="36"/>
          <w:szCs w:val="36"/>
        </w:rPr>
      </w:pPr>
      <w:r w:rsidRPr="00B07105">
        <w:rPr>
          <w:color w:val="000000"/>
          <w:sz w:val="36"/>
          <w:szCs w:val="36"/>
        </w:rPr>
        <w:t>The participant wanted explanations, reassurance, and proof of reliability before feeling comfortable with new security systems.</w:t>
      </w:r>
      <w:r w:rsidR="00331A66" w:rsidRPr="00B07105">
        <w:rPr>
          <w:color w:val="000000"/>
          <w:sz w:val="36"/>
          <w:szCs w:val="36"/>
        </w:rPr>
        <w:t xml:space="preserve"> </w:t>
      </w:r>
      <w:r w:rsidRPr="00B07105">
        <w:rPr>
          <w:color w:val="000000"/>
          <w:sz w:val="36"/>
          <w:szCs w:val="36"/>
        </w:rPr>
        <w:t>Participants were more open to new features when they understood how they worked and believed they were reliable.</w:t>
      </w:r>
    </w:p>
    <w:p w14:paraId="698A59A4" w14:textId="77777777" w:rsidR="00B67D1A" w:rsidRPr="00B07105" w:rsidRDefault="00B67D1A" w:rsidP="00E400E0">
      <w:pPr>
        <w:pStyle w:val="NormalWeb"/>
        <w:rPr>
          <w:color w:val="000000"/>
          <w:sz w:val="36"/>
          <w:szCs w:val="36"/>
        </w:rPr>
      </w:pPr>
    </w:p>
    <w:p w14:paraId="0BCEB800" w14:textId="1347DE6C" w:rsidR="00073D1E" w:rsidRPr="00B07105" w:rsidRDefault="00B2299C" w:rsidP="00073D1E">
      <w:pPr>
        <w:pStyle w:val="NormalWeb"/>
        <w:rPr>
          <w:color w:val="000000"/>
          <w:sz w:val="36"/>
          <w:szCs w:val="36"/>
        </w:rPr>
      </w:pPr>
      <w:r w:rsidRPr="00B07105">
        <w:rPr>
          <w:rFonts w:ascii="-webkit-standard" w:hAnsi="-webkit-standard"/>
          <w:color w:val="000000"/>
          <w:sz w:val="36"/>
          <w:szCs w:val="36"/>
        </w:rPr>
        <w:t xml:space="preserve">Participant 5 appeared honest and reflective about their digital banking experience, describing an initial lack of confidence and concerns about security and transaction errors. Over time, trust seemed to develop gradually through regular use and positive experiences. The participant strongly connected trust with feeling safe, </w:t>
      </w:r>
      <w:proofErr w:type="spellStart"/>
      <w:r w:rsidRPr="00B07105">
        <w:rPr>
          <w:rFonts w:ascii="-webkit-standard" w:hAnsi="-webkit-standard"/>
          <w:color w:val="000000"/>
          <w:sz w:val="36"/>
          <w:szCs w:val="36"/>
        </w:rPr>
        <w:t>emphas</w:t>
      </w:r>
      <w:r w:rsidR="00331A66" w:rsidRPr="00B07105">
        <w:rPr>
          <w:rFonts w:ascii="-webkit-standard" w:hAnsi="-webkit-standard"/>
          <w:color w:val="000000"/>
          <w:sz w:val="36"/>
          <w:szCs w:val="36"/>
        </w:rPr>
        <w:t>e</w:t>
      </w:r>
      <w:r w:rsidRPr="00B07105">
        <w:rPr>
          <w:rFonts w:ascii="-webkit-standard" w:hAnsi="-webkit-standard"/>
          <w:color w:val="000000"/>
          <w:sz w:val="36"/>
          <w:szCs w:val="36"/>
        </w:rPr>
        <w:t>sing</w:t>
      </w:r>
      <w:proofErr w:type="spellEnd"/>
      <w:r w:rsidRPr="00B07105">
        <w:rPr>
          <w:rFonts w:ascii="-webkit-standard" w:hAnsi="-webkit-standard"/>
          <w:color w:val="000000"/>
          <w:sz w:val="36"/>
          <w:szCs w:val="36"/>
        </w:rPr>
        <w:t xml:space="preserve"> the importance of protecting money and personal information while ensuring transactions occurred correctly. Security features such as OTPs, biometric verification, and transaction notifications were viewed as reassuring, even when slightly inconvenient, reflecting a balance between convenience and protection. Although the participant used digital banking regularly and felt reasonably secure, they remained cautious by double-checking details and staying alert to fraud risks. A delayed transaction initially caused worry, but the issue’s successful resolution strengthened trust and highlighted the importance of effective problem handling. </w:t>
      </w:r>
    </w:p>
    <w:tbl>
      <w:tblPr>
        <w:tblStyle w:val="TableGrid"/>
        <w:tblW w:w="0" w:type="auto"/>
        <w:tblLook w:val="04A0" w:firstRow="1" w:lastRow="0" w:firstColumn="1" w:lastColumn="0" w:noHBand="0" w:noVBand="1"/>
      </w:tblPr>
      <w:tblGrid>
        <w:gridCol w:w="9350"/>
      </w:tblGrid>
      <w:tr w:rsidR="00A1467C" w:rsidRPr="00B07105" w14:paraId="12A96F4C" w14:textId="77777777">
        <w:tc>
          <w:tcPr>
            <w:tcW w:w="935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4733"/>
            </w:tblGrid>
            <w:tr w:rsidR="001D7223" w:rsidRPr="00B07105" w14:paraId="782095EC" w14:textId="77777777" w:rsidTr="001D7223">
              <w:trPr>
                <w:tblHeader/>
                <w:tblCellSpacing w:w="15" w:type="dxa"/>
              </w:trPr>
              <w:tc>
                <w:tcPr>
                  <w:tcW w:w="0" w:type="auto"/>
                  <w:vAlign w:val="center"/>
                </w:tcPr>
                <w:p w14:paraId="5F563E22" w14:textId="2ED4BE89" w:rsidR="001D7223" w:rsidRPr="00B07105" w:rsidRDefault="001D7223" w:rsidP="0029261F">
                  <w:pPr>
                    <w:jc w:val="center"/>
                    <w:rPr>
                      <w:b/>
                      <w:bCs/>
                      <w:sz w:val="36"/>
                      <w:szCs w:val="36"/>
                    </w:rPr>
                  </w:pPr>
                </w:p>
              </w:tc>
              <w:tc>
                <w:tcPr>
                  <w:tcW w:w="0" w:type="auto"/>
                  <w:vAlign w:val="center"/>
                  <w:hideMark/>
                </w:tcPr>
                <w:p w14:paraId="0A9A9544" w14:textId="77156FC5" w:rsidR="001D7223" w:rsidRPr="00B07105" w:rsidRDefault="001D7223" w:rsidP="00B578FD">
                  <w:pPr>
                    <w:rPr>
                      <w:b/>
                      <w:bCs/>
                      <w:sz w:val="36"/>
                      <w:szCs w:val="36"/>
                    </w:rPr>
                  </w:pPr>
                  <w:r w:rsidRPr="00B07105">
                    <w:rPr>
                      <w:b/>
                      <w:bCs/>
                      <w:sz w:val="36"/>
                      <w:szCs w:val="36"/>
                    </w:rPr>
                    <w:t xml:space="preserve"> Code</w:t>
                  </w:r>
                </w:p>
              </w:tc>
            </w:tr>
            <w:tr w:rsidR="001D7223" w:rsidRPr="00B07105" w14:paraId="3F78D0F6" w14:textId="77777777" w:rsidTr="001D7223">
              <w:trPr>
                <w:tblCellSpacing w:w="15" w:type="dxa"/>
              </w:trPr>
              <w:tc>
                <w:tcPr>
                  <w:tcW w:w="0" w:type="auto"/>
                  <w:vAlign w:val="center"/>
                </w:tcPr>
                <w:p w14:paraId="15246B3C" w14:textId="329E515B" w:rsidR="001D7223" w:rsidRPr="00B07105" w:rsidRDefault="001D7223" w:rsidP="0029261F">
                  <w:pPr>
                    <w:rPr>
                      <w:sz w:val="36"/>
                      <w:szCs w:val="36"/>
                    </w:rPr>
                  </w:pPr>
                </w:p>
              </w:tc>
              <w:tc>
                <w:tcPr>
                  <w:tcW w:w="0" w:type="auto"/>
                  <w:vAlign w:val="center"/>
                  <w:hideMark/>
                </w:tcPr>
                <w:p w14:paraId="313290E0" w14:textId="77777777" w:rsidR="001D7223" w:rsidRPr="00B07105" w:rsidRDefault="001D7223" w:rsidP="0029261F">
                  <w:pPr>
                    <w:rPr>
                      <w:sz w:val="36"/>
                      <w:szCs w:val="36"/>
                    </w:rPr>
                  </w:pPr>
                  <w:r w:rsidRPr="00B07105">
                    <w:rPr>
                      <w:sz w:val="36"/>
                      <w:szCs w:val="36"/>
                    </w:rPr>
                    <w:t>Initial uncertainty</w:t>
                  </w:r>
                </w:p>
              </w:tc>
            </w:tr>
            <w:tr w:rsidR="001D7223" w:rsidRPr="00B07105" w14:paraId="274C5086" w14:textId="77777777" w:rsidTr="001D7223">
              <w:trPr>
                <w:tblCellSpacing w:w="15" w:type="dxa"/>
              </w:trPr>
              <w:tc>
                <w:tcPr>
                  <w:tcW w:w="0" w:type="auto"/>
                  <w:vAlign w:val="center"/>
                </w:tcPr>
                <w:p w14:paraId="18F53EAB" w14:textId="7EA3E3C0" w:rsidR="001D7223" w:rsidRPr="00B07105" w:rsidRDefault="001D7223" w:rsidP="0029261F">
                  <w:pPr>
                    <w:rPr>
                      <w:sz w:val="36"/>
                      <w:szCs w:val="36"/>
                    </w:rPr>
                  </w:pPr>
                </w:p>
              </w:tc>
              <w:tc>
                <w:tcPr>
                  <w:tcW w:w="0" w:type="auto"/>
                  <w:vAlign w:val="center"/>
                  <w:hideMark/>
                </w:tcPr>
                <w:p w14:paraId="1371DCAC" w14:textId="77777777" w:rsidR="001D7223" w:rsidRPr="00B07105" w:rsidRDefault="001D7223" w:rsidP="0029261F">
                  <w:pPr>
                    <w:rPr>
                      <w:sz w:val="36"/>
                      <w:szCs w:val="36"/>
                    </w:rPr>
                  </w:pPr>
                  <w:r w:rsidRPr="00B07105">
                    <w:rPr>
                      <w:sz w:val="36"/>
                      <w:szCs w:val="36"/>
                    </w:rPr>
                    <w:t>Everyday reliance</w:t>
                  </w:r>
                </w:p>
              </w:tc>
            </w:tr>
            <w:tr w:rsidR="001D7223" w:rsidRPr="00B07105" w14:paraId="418D5E85" w14:textId="77777777" w:rsidTr="001D7223">
              <w:trPr>
                <w:tblCellSpacing w:w="15" w:type="dxa"/>
              </w:trPr>
              <w:tc>
                <w:tcPr>
                  <w:tcW w:w="0" w:type="auto"/>
                  <w:vAlign w:val="center"/>
                </w:tcPr>
                <w:p w14:paraId="35B9DBE7" w14:textId="706538D4" w:rsidR="001D7223" w:rsidRPr="00B07105" w:rsidRDefault="001D7223" w:rsidP="0029261F">
                  <w:pPr>
                    <w:rPr>
                      <w:sz w:val="36"/>
                      <w:szCs w:val="36"/>
                    </w:rPr>
                  </w:pPr>
                </w:p>
              </w:tc>
              <w:tc>
                <w:tcPr>
                  <w:tcW w:w="0" w:type="auto"/>
                  <w:vAlign w:val="center"/>
                  <w:hideMark/>
                </w:tcPr>
                <w:p w14:paraId="363601BD" w14:textId="77777777" w:rsidR="001D7223" w:rsidRPr="00B07105" w:rsidRDefault="001D7223" w:rsidP="0029261F">
                  <w:pPr>
                    <w:rPr>
                      <w:sz w:val="36"/>
                      <w:szCs w:val="36"/>
                    </w:rPr>
                  </w:pPr>
                  <w:r w:rsidRPr="00B07105">
                    <w:rPr>
                      <w:sz w:val="36"/>
                      <w:szCs w:val="36"/>
                    </w:rPr>
                    <w:t>Confidence built over time</w:t>
                  </w:r>
                </w:p>
              </w:tc>
            </w:tr>
            <w:tr w:rsidR="001D7223" w:rsidRPr="00B07105" w14:paraId="40F306D8" w14:textId="77777777" w:rsidTr="001D7223">
              <w:trPr>
                <w:tblCellSpacing w:w="15" w:type="dxa"/>
              </w:trPr>
              <w:tc>
                <w:tcPr>
                  <w:tcW w:w="0" w:type="auto"/>
                  <w:vAlign w:val="center"/>
                </w:tcPr>
                <w:p w14:paraId="676FEFCD" w14:textId="7642156C" w:rsidR="001D7223" w:rsidRPr="00B07105" w:rsidRDefault="001D7223" w:rsidP="0029261F">
                  <w:pPr>
                    <w:rPr>
                      <w:sz w:val="36"/>
                      <w:szCs w:val="36"/>
                    </w:rPr>
                  </w:pPr>
                </w:p>
              </w:tc>
              <w:tc>
                <w:tcPr>
                  <w:tcW w:w="0" w:type="auto"/>
                  <w:vAlign w:val="center"/>
                  <w:hideMark/>
                </w:tcPr>
                <w:p w14:paraId="4C4F835C" w14:textId="77777777" w:rsidR="001D7223" w:rsidRPr="00B07105" w:rsidRDefault="001D7223" w:rsidP="0029261F">
                  <w:pPr>
                    <w:rPr>
                      <w:sz w:val="36"/>
                      <w:szCs w:val="36"/>
                    </w:rPr>
                  </w:pPr>
                  <w:r w:rsidRPr="00B07105">
                    <w:rPr>
                      <w:sz w:val="36"/>
                      <w:szCs w:val="36"/>
                    </w:rPr>
                    <w:t>Everyday financial management</w:t>
                  </w:r>
                </w:p>
              </w:tc>
            </w:tr>
            <w:tr w:rsidR="001D7223" w:rsidRPr="00B07105" w14:paraId="4FF5EAFF" w14:textId="77777777" w:rsidTr="001D7223">
              <w:trPr>
                <w:tblCellSpacing w:w="15" w:type="dxa"/>
              </w:trPr>
              <w:tc>
                <w:tcPr>
                  <w:tcW w:w="0" w:type="auto"/>
                  <w:vAlign w:val="center"/>
                </w:tcPr>
                <w:p w14:paraId="465A5779" w14:textId="603CCC8A" w:rsidR="001D7223" w:rsidRPr="00B07105" w:rsidRDefault="001D7223" w:rsidP="0029261F">
                  <w:pPr>
                    <w:rPr>
                      <w:sz w:val="36"/>
                      <w:szCs w:val="36"/>
                    </w:rPr>
                  </w:pPr>
                </w:p>
              </w:tc>
              <w:tc>
                <w:tcPr>
                  <w:tcW w:w="0" w:type="auto"/>
                  <w:vAlign w:val="center"/>
                  <w:hideMark/>
                </w:tcPr>
                <w:p w14:paraId="12DA8FFB" w14:textId="77777777" w:rsidR="001D7223" w:rsidRPr="00B07105" w:rsidRDefault="001D7223" w:rsidP="0029261F">
                  <w:pPr>
                    <w:rPr>
                      <w:sz w:val="36"/>
                      <w:szCs w:val="36"/>
                    </w:rPr>
                  </w:pPr>
                  <w:r w:rsidRPr="00B07105">
                    <w:rPr>
                      <w:sz w:val="36"/>
                      <w:szCs w:val="36"/>
                    </w:rPr>
                    <w:t>Need for protection</w:t>
                  </w:r>
                </w:p>
              </w:tc>
            </w:tr>
            <w:tr w:rsidR="001D7223" w:rsidRPr="00B07105" w14:paraId="454D3430" w14:textId="77777777" w:rsidTr="001D7223">
              <w:trPr>
                <w:tblCellSpacing w:w="15" w:type="dxa"/>
              </w:trPr>
              <w:tc>
                <w:tcPr>
                  <w:tcW w:w="0" w:type="auto"/>
                  <w:vAlign w:val="center"/>
                </w:tcPr>
                <w:p w14:paraId="28450B22" w14:textId="177FB129" w:rsidR="001D7223" w:rsidRPr="00B07105" w:rsidRDefault="001D7223" w:rsidP="0029261F">
                  <w:pPr>
                    <w:rPr>
                      <w:sz w:val="36"/>
                      <w:szCs w:val="36"/>
                    </w:rPr>
                  </w:pPr>
                </w:p>
              </w:tc>
              <w:tc>
                <w:tcPr>
                  <w:tcW w:w="0" w:type="auto"/>
                  <w:vAlign w:val="center"/>
                  <w:hideMark/>
                </w:tcPr>
                <w:p w14:paraId="7BC8F0AA" w14:textId="77777777" w:rsidR="001D7223" w:rsidRPr="00B07105" w:rsidRDefault="001D7223" w:rsidP="0029261F">
                  <w:pPr>
                    <w:rPr>
                      <w:sz w:val="36"/>
                      <w:szCs w:val="36"/>
                    </w:rPr>
                  </w:pPr>
                  <w:r w:rsidRPr="00B07105">
                    <w:rPr>
                      <w:sz w:val="36"/>
                      <w:szCs w:val="36"/>
                    </w:rPr>
                    <w:t>Fraud prevention expectation</w:t>
                  </w:r>
                </w:p>
              </w:tc>
            </w:tr>
            <w:tr w:rsidR="001D7223" w:rsidRPr="00B07105" w14:paraId="09EEFC52" w14:textId="77777777" w:rsidTr="001D7223">
              <w:trPr>
                <w:tblCellSpacing w:w="15" w:type="dxa"/>
              </w:trPr>
              <w:tc>
                <w:tcPr>
                  <w:tcW w:w="0" w:type="auto"/>
                  <w:vAlign w:val="center"/>
                </w:tcPr>
                <w:p w14:paraId="3DD7E802" w14:textId="18BC425F" w:rsidR="001D7223" w:rsidRPr="00B07105" w:rsidRDefault="001D7223" w:rsidP="0029261F">
                  <w:pPr>
                    <w:rPr>
                      <w:sz w:val="36"/>
                      <w:szCs w:val="36"/>
                    </w:rPr>
                  </w:pPr>
                </w:p>
              </w:tc>
              <w:tc>
                <w:tcPr>
                  <w:tcW w:w="0" w:type="auto"/>
                  <w:vAlign w:val="center"/>
                  <w:hideMark/>
                </w:tcPr>
                <w:p w14:paraId="1EEC7503" w14:textId="77777777" w:rsidR="001D7223" w:rsidRPr="00B07105" w:rsidRDefault="001D7223" w:rsidP="0029261F">
                  <w:pPr>
                    <w:rPr>
                      <w:sz w:val="36"/>
                      <w:szCs w:val="36"/>
                    </w:rPr>
                  </w:pPr>
                  <w:r w:rsidRPr="00B07105">
                    <w:rPr>
                      <w:sz w:val="36"/>
                      <w:szCs w:val="36"/>
                    </w:rPr>
                    <w:t>Preference for layered security</w:t>
                  </w:r>
                </w:p>
              </w:tc>
            </w:tr>
            <w:tr w:rsidR="001D7223" w:rsidRPr="00B07105" w14:paraId="245981F8" w14:textId="77777777" w:rsidTr="001D7223">
              <w:trPr>
                <w:tblCellSpacing w:w="15" w:type="dxa"/>
              </w:trPr>
              <w:tc>
                <w:tcPr>
                  <w:tcW w:w="0" w:type="auto"/>
                  <w:vAlign w:val="center"/>
                </w:tcPr>
                <w:p w14:paraId="30529DF2" w14:textId="094AED23" w:rsidR="001D7223" w:rsidRPr="00B07105" w:rsidRDefault="001D7223" w:rsidP="0029261F">
                  <w:pPr>
                    <w:rPr>
                      <w:sz w:val="36"/>
                      <w:szCs w:val="36"/>
                    </w:rPr>
                  </w:pPr>
                </w:p>
              </w:tc>
              <w:tc>
                <w:tcPr>
                  <w:tcW w:w="0" w:type="auto"/>
                  <w:vAlign w:val="center"/>
                  <w:hideMark/>
                </w:tcPr>
                <w:p w14:paraId="6C8223AE" w14:textId="77777777" w:rsidR="001D7223" w:rsidRPr="00B07105" w:rsidRDefault="001D7223" w:rsidP="0029261F">
                  <w:pPr>
                    <w:rPr>
                      <w:sz w:val="36"/>
                      <w:szCs w:val="36"/>
                    </w:rPr>
                  </w:pPr>
                  <w:r w:rsidRPr="00B07105">
                    <w:rPr>
                      <w:sz w:val="36"/>
                      <w:szCs w:val="36"/>
                    </w:rPr>
                    <w:t>Security over ease</w:t>
                  </w:r>
                </w:p>
              </w:tc>
            </w:tr>
            <w:tr w:rsidR="001D7223" w:rsidRPr="00B07105" w14:paraId="4298B221" w14:textId="77777777" w:rsidTr="001D7223">
              <w:trPr>
                <w:tblCellSpacing w:w="15" w:type="dxa"/>
              </w:trPr>
              <w:tc>
                <w:tcPr>
                  <w:tcW w:w="0" w:type="auto"/>
                  <w:vAlign w:val="center"/>
                </w:tcPr>
                <w:p w14:paraId="18DBCCEE" w14:textId="1A781B27" w:rsidR="001D7223" w:rsidRPr="00B07105" w:rsidRDefault="001D7223" w:rsidP="0029261F">
                  <w:pPr>
                    <w:rPr>
                      <w:sz w:val="36"/>
                      <w:szCs w:val="36"/>
                    </w:rPr>
                  </w:pPr>
                </w:p>
              </w:tc>
              <w:tc>
                <w:tcPr>
                  <w:tcW w:w="0" w:type="auto"/>
                  <w:vAlign w:val="center"/>
                  <w:hideMark/>
                </w:tcPr>
                <w:p w14:paraId="43518507" w14:textId="77777777" w:rsidR="001D7223" w:rsidRPr="00B07105" w:rsidRDefault="001D7223" w:rsidP="0029261F">
                  <w:pPr>
                    <w:rPr>
                      <w:sz w:val="36"/>
                      <w:szCs w:val="36"/>
                    </w:rPr>
                  </w:pPr>
                  <w:r w:rsidRPr="00B07105">
                    <w:rPr>
                      <w:sz w:val="36"/>
                      <w:szCs w:val="36"/>
                    </w:rPr>
                    <w:t>Conditional trust</w:t>
                  </w:r>
                </w:p>
              </w:tc>
            </w:tr>
            <w:tr w:rsidR="001D7223" w:rsidRPr="00B07105" w14:paraId="338CE76A" w14:textId="77777777" w:rsidTr="001D7223">
              <w:trPr>
                <w:tblCellSpacing w:w="15" w:type="dxa"/>
              </w:trPr>
              <w:tc>
                <w:tcPr>
                  <w:tcW w:w="0" w:type="auto"/>
                  <w:vAlign w:val="center"/>
                </w:tcPr>
                <w:p w14:paraId="76F67B4B" w14:textId="0CB66CEE" w:rsidR="001D7223" w:rsidRPr="00B07105" w:rsidRDefault="001D7223" w:rsidP="0029261F">
                  <w:pPr>
                    <w:rPr>
                      <w:sz w:val="36"/>
                      <w:szCs w:val="36"/>
                    </w:rPr>
                  </w:pPr>
                </w:p>
              </w:tc>
              <w:tc>
                <w:tcPr>
                  <w:tcW w:w="0" w:type="auto"/>
                  <w:vAlign w:val="center"/>
                  <w:hideMark/>
                </w:tcPr>
                <w:p w14:paraId="68E4EE3F" w14:textId="77777777" w:rsidR="001D7223" w:rsidRPr="00B07105" w:rsidRDefault="001D7223" w:rsidP="0029261F">
                  <w:pPr>
                    <w:rPr>
                      <w:sz w:val="36"/>
                      <w:szCs w:val="36"/>
                    </w:rPr>
                  </w:pPr>
                  <w:r w:rsidRPr="00B07105">
                    <w:rPr>
                      <w:sz w:val="36"/>
                      <w:szCs w:val="36"/>
                    </w:rPr>
                    <w:t xml:space="preserve">Careful </w:t>
                  </w:r>
                  <w:proofErr w:type="spellStart"/>
                  <w:r w:rsidRPr="00B07105">
                    <w:rPr>
                      <w:sz w:val="36"/>
                      <w:szCs w:val="36"/>
                    </w:rPr>
                    <w:t>behaviour</w:t>
                  </w:r>
                  <w:proofErr w:type="spellEnd"/>
                </w:p>
              </w:tc>
            </w:tr>
            <w:tr w:rsidR="001D7223" w:rsidRPr="00B07105" w14:paraId="3862D617" w14:textId="77777777" w:rsidTr="001D7223">
              <w:trPr>
                <w:tblCellSpacing w:w="15" w:type="dxa"/>
              </w:trPr>
              <w:tc>
                <w:tcPr>
                  <w:tcW w:w="0" w:type="auto"/>
                  <w:vAlign w:val="center"/>
                  <w:hideMark/>
                </w:tcPr>
                <w:p w14:paraId="3F96A09B" w14:textId="001D04DE" w:rsidR="001D7223" w:rsidRPr="00B07105" w:rsidRDefault="001D7223" w:rsidP="0029261F">
                  <w:pPr>
                    <w:rPr>
                      <w:sz w:val="36"/>
                      <w:szCs w:val="36"/>
                    </w:rPr>
                  </w:pPr>
                </w:p>
              </w:tc>
              <w:tc>
                <w:tcPr>
                  <w:tcW w:w="0" w:type="auto"/>
                  <w:vAlign w:val="center"/>
                  <w:hideMark/>
                </w:tcPr>
                <w:p w14:paraId="109C1EA5" w14:textId="77777777" w:rsidR="001D7223" w:rsidRPr="00B07105" w:rsidRDefault="001D7223" w:rsidP="0029261F">
                  <w:pPr>
                    <w:rPr>
                      <w:sz w:val="36"/>
                      <w:szCs w:val="36"/>
                    </w:rPr>
                  </w:pPr>
                  <w:r w:rsidRPr="00B07105">
                    <w:rPr>
                      <w:sz w:val="36"/>
                      <w:szCs w:val="36"/>
                    </w:rPr>
                    <w:t>Temporary uncertainty</w:t>
                  </w:r>
                </w:p>
              </w:tc>
            </w:tr>
            <w:tr w:rsidR="001D7223" w:rsidRPr="00B07105" w14:paraId="18ED93A1" w14:textId="77777777" w:rsidTr="001D7223">
              <w:trPr>
                <w:tblCellSpacing w:w="15" w:type="dxa"/>
              </w:trPr>
              <w:tc>
                <w:tcPr>
                  <w:tcW w:w="0" w:type="auto"/>
                  <w:vAlign w:val="center"/>
                  <w:hideMark/>
                </w:tcPr>
                <w:p w14:paraId="42BC0626" w14:textId="59600ECC" w:rsidR="001D7223" w:rsidRPr="00B07105" w:rsidRDefault="001D7223" w:rsidP="0029261F">
                  <w:pPr>
                    <w:rPr>
                      <w:sz w:val="36"/>
                      <w:szCs w:val="36"/>
                    </w:rPr>
                  </w:pPr>
                </w:p>
              </w:tc>
              <w:tc>
                <w:tcPr>
                  <w:tcW w:w="0" w:type="auto"/>
                  <w:vAlign w:val="center"/>
                  <w:hideMark/>
                </w:tcPr>
                <w:p w14:paraId="4244B8D2" w14:textId="77777777" w:rsidR="001D7223" w:rsidRPr="00B07105" w:rsidRDefault="001D7223" w:rsidP="0029261F">
                  <w:pPr>
                    <w:rPr>
                      <w:sz w:val="36"/>
                      <w:szCs w:val="36"/>
                    </w:rPr>
                  </w:pPr>
                  <w:r w:rsidRPr="00B07105">
                    <w:rPr>
                      <w:sz w:val="36"/>
                      <w:szCs w:val="36"/>
                    </w:rPr>
                    <w:t>Reassurance through support</w:t>
                  </w:r>
                </w:p>
              </w:tc>
            </w:tr>
            <w:tr w:rsidR="001D7223" w:rsidRPr="00B07105" w14:paraId="2033F7A9" w14:textId="77777777" w:rsidTr="001D7223">
              <w:trPr>
                <w:tblCellSpacing w:w="15" w:type="dxa"/>
              </w:trPr>
              <w:tc>
                <w:tcPr>
                  <w:tcW w:w="0" w:type="auto"/>
                  <w:vAlign w:val="center"/>
                </w:tcPr>
                <w:p w14:paraId="6D455197" w14:textId="6E7732CE" w:rsidR="001D7223" w:rsidRPr="00B07105" w:rsidRDefault="001D7223" w:rsidP="0029261F">
                  <w:pPr>
                    <w:rPr>
                      <w:sz w:val="36"/>
                      <w:szCs w:val="36"/>
                    </w:rPr>
                  </w:pPr>
                </w:p>
              </w:tc>
              <w:tc>
                <w:tcPr>
                  <w:tcW w:w="0" w:type="auto"/>
                  <w:vAlign w:val="center"/>
                  <w:hideMark/>
                </w:tcPr>
                <w:p w14:paraId="17580059" w14:textId="77777777" w:rsidR="001D7223" w:rsidRPr="00B07105" w:rsidRDefault="001D7223" w:rsidP="0029261F">
                  <w:pPr>
                    <w:rPr>
                      <w:sz w:val="36"/>
                      <w:szCs w:val="36"/>
                    </w:rPr>
                  </w:pPr>
                  <w:r w:rsidRPr="00B07105">
                    <w:rPr>
                      <w:sz w:val="36"/>
                      <w:szCs w:val="36"/>
                    </w:rPr>
                    <w:t>Shared trust</w:t>
                  </w:r>
                </w:p>
              </w:tc>
            </w:tr>
            <w:tr w:rsidR="001D7223" w:rsidRPr="00B07105" w14:paraId="44CE3B72" w14:textId="77777777" w:rsidTr="001D7223">
              <w:trPr>
                <w:tblCellSpacing w:w="15" w:type="dxa"/>
              </w:trPr>
              <w:tc>
                <w:tcPr>
                  <w:tcW w:w="0" w:type="auto"/>
                  <w:vAlign w:val="center"/>
                </w:tcPr>
                <w:p w14:paraId="04B0E4CA" w14:textId="6DE4F27B" w:rsidR="001D7223" w:rsidRPr="00B07105" w:rsidRDefault="001D7223" w:rsidP="0029261F">
                  <w:pPr>
                    <w:rPr>
                      <w:sz w:val="36"/>
                      <w:szCs w:val="36"/>
                    </w:rPr>
                  </w:pPr>
                </w:p>
              </w:tc>
              <w:tc>
                <w:tcPr>
                  <w:tcW w:w="0" w:type="auto"/>
                  <w:vAlign w:val="center"/>
                  <w:hideMark/>
                </w:tcPr>
                <w:p w14:paraId="1145DD6C" w14:textId="77777777" w:rsidR="001D7223" w:rsidRPr="00B07105" w:rsidRDefault="001D7223" w:rsidP="0029261F">
                  <w:pPr>
                    <w:rPr>
                      <w:sz w:val="36"/>
                      <w:szCs w:val="36"/>
                    </w:rPr>
                  </w:pPr>
                  <w:r w:rsidRPr="00B07105">
                    <w:rPr>
                      <w:sz w:val="36"/>
                      <w:szCs w:val="36"/>
                    </w:rPr>
                    <w:t>Passive compliance</w:t>
                  </w:r>
                </w:p>
              </w:tc>
            </w:tr>
            <w:tr w:rsidR="001D7223" w:rsidRPr="00B07105" w14:paraId="114CABDE" w14:textId="77777777" w:rsidTr="001D7223">
              <w:trPr>
                <w:tblCellSpacing w:w="15" w:type="dxa"/>
              </w:trPr>
              <w:tc>
                <w:tcPr>
                  <w:tcW w:w="0" w:type="auto"/>
                  <w:vAlign w:val="center"/>
                </w:tcPr>
                <w:p w14:paraId="36CB58B6" w14:textId="03375D63" w:rsidR="001D7223" w:rsidRPr="00B07105" w:rsidRDefault="001D7223" w:rsidP="0029261F">
                  <w:pPr>
                    <w:rPr>
                      <w:sz w:val="36"/>
                      <w:szCs w:val="36"/>
                    </w:rPr>
                  </w:pPr>
                </w:p>
              </w:tc>
              <w:tc>
                <w:tcPr>
                  <w:tcW w:w="0" w:type="auto"/>
                  <w:vAlign w:val="center"/>
                  <w:hideMark/>
                </w:tcPr>
                <w:p w14:paraId="3216FEDB" w14:textId="77777777" w:rsidR="001D7223" w:rsidRPr="00B07105" w:rsidRDefault="001D7223" w:rsidP="0029261F">
                  <w:pPr>
                    <w:rPr>
                      <w:sz w:val="36"/>
                      <w:szCs w:val="36"/>
                    </w:rPr>
                  </w:pPr>
                  <w:r w:rsidRPr="00B07105">
                    <w:rPr>
                      <w:sz w:val="36"/>
                      <w:szCs w:val="36"/>
                    </w:rPr>
                    <w:t>Increased awareness</w:t>
                  </w:r>
                </w:p>
              </w:tc>
            </w:tr>
            <w:tr w:rsidR="001D7223" w:rsidRPr="00B07105" w14:paraId="71ACFB6D" w14:textId="77777777" w:rsidTr="001D7223">
              <w:trPr>
                <w:tblCellSpacing w:w="15" w:type="dxa"/>
              </w:trPr>
              <w:tc>
                <w:tcPr>
                  <w:tcW w:w="0" w:type="auto"/>
                  <w:vAlign w:val="center"/>
                </w:tcPr>
                <w:p w14:paraId="456A2775" w14:textId="7E064673" w:rsidR="001D7223" w:rsidRPr="00B07105" w:rsidRDefault="001D7223" w:rsidP="0029261F">
                  <w:pPr>
                    <w:rPr>
                      <w:sz w:val="36"/>
                      <w:szCs w:val="36"/>
                    </w:rPr>
                  </w:pPr>
                </w:p>
              </w:tc>
              <w:tc>
                <w:tcPr>
                  <w:tcW w:w="0" w:type="auto"/>
                  <w:vAlign w:val="center"/>
                  <w:hideMark/>
                </w:tcPr>
                <w:p w14:paraId="14789C1B" w14:textId="77777777" w:rsidR="001D7223" w:rsidRPr="00B07105" w:rsidRDefault="001D7223" w:rsidP="0029261F">
                  <w:pPr>
                    <w:rPr>
                      <w:sz w:val="36"/>
                      <w:szCs w:val="36"/>
                    </w:rPr>
                  </w:pPr>
                  <w:r w:rsidRPr="00B07105">
                    <w:rPr>
                      <w:sz w:val="36"/>
                      <w:szCs w:val="36"/>
                    </w:rPr>
                    <w:t>Learning from others</w:t>
                  </w:r>
                </w:p>
              </w:tc>
            </w:tr>
            <w:tr w:rsidR="001D7223" w:rsidRPr="00B07105" w14:paraId="58FF3E90" w14:textId="77777777" w:rsidTr="001D7223">
              <w:trPr>
                <w:tblCellSpacing w:w="15" w:type="dxa"/>
              </w:trPr>
              <w:tc>
                <w:tcPr>
                  <w:tcW w:w="0" w:type="auto"/>
                  <w:vAlign w:val="center"/>
                </w:tcPr>
                <w:p w14:paraId="1436766B" w14:textId="51C99F6B" w:rsidR="001D7223" w:rsidRPr="00B07105" w:rsidRDefault="001D7223" w:rsidP="0029261F">
                  <w:pPr>
                    <w:rPr>
                      <w:sz w:val="36"/>
                      <w:szCs w:val="36"/>
                    </w:rPr>
                  </w:pPr>
                </w:p>
              </w:tc>
              <w:tc>
                <w:tcPr>
                  <w:tcW w:w="0" w:type="auto"/>
                  <w:vAlign w:val="center"/>
                  <w:hideMark/>
                </w:tcPr>
                <w:p w14:paraId="0869970E" w14:textId="77777777" w:rsidR="001D7223" w:rsidRPr="00B07105" w:rsidRDefault="001D7223" w:rsidP="0029261F">
                  <w:pPr>
                    <w:rPr>
                      <w:sz w:val="36"/>
                      <w:szCs w:val="36"/>
                    </w:rPr>
                  </w:pPr>
                  <w:proofErr w:type="spellStart"/>
                  <w:r w:rsidRPr="00B07105">
                    <w:rPr>
                      <w:sz w:val="36"/>
                      <w:szCs w:val="36"/>
                    </w:rPr>
                    <w:t>Behavioural</w:t>
                  </w:r>
                  <w:proofErr w:type="spellEnd"/>
                  <w:r w:rsidRPr="00B07105">
                    <w:rPr>
                      <w:sz w:val="36"/>
                      <w:szCs w:val="36"/>
                    </w:rPr>
                    <w:t xml:space="preserve"> adaptation</w:t>
                  </w:r>
                </w:p>
              </w:tc>
            </w:tr>
            <w:tr w:rsidR="001D7223" w:rsidRPr="00B07105" w14:paraId="40376424" w14:textId="77777777" w:rsidTr="001D7223">
              <w:trPr>
                <w:tblCellSpacing w:w="15" w:type="dxa"/>
              </w:trPr>
              <w:tc>
                <w:tcPr>
                  <w:tcW w:w="0" w:type="auto"/>
                  <w:vAlign w:val="center"/>
                </w:tcPr>
                <w:p w14:paraId="530FFE6A" w14:textId="3EF59D2B" w:rsidR="001D7223" w:rsidRPr="00B07105" w:rsidRDefault="001D7223" w:rsidP="0029261F">
                  <w:pPr>
                    <w:rPr>
                      <w:sz w:val="36"/>
                      <w:szCs w:val="36"/>
                    </w:rPr>
                  </w:pPr>
                </w:p>
              </w:tc>
              <w:tc>
                <w:tcPr>
                  <w:tcW w:w="0" w:type="auto"/>
                  <w:vAlign w:val="center"/>
                  <w:hideMark/>
                </w:tcPr>
                <w:p w14:paraId="27A01C20" w14:textId="77777777" w:rsidR="001D7223" w:rsidRPr="00B07105" w:rsidRDefault="001D7223" w:rsidP="0029261F">
                  <w:pPr>
                    <w:rPr>
                      <w:sz w:val="36"/>
                      <w:szCs w:val="36"/>
                    </w:rPr>
                  </w:pPr>
                  <w:r w:rsidRPr="00B07105">
                    <w:rPr>
                      <w:sz w:val="36"/>
                      <w:szCs w:val="36"/>
                    </w:rPr>
                    <w:t>Need for reassurance</w:t>
                  </w:r>
                </w:p>
              </w:tc>
            </w:tr>
          </w:tbl>
          <w:p w14:paraId="28099518" w14:textId="77777777" w:rsidR="00A1467C" w:rsidRPr="00B07105" w:rsidRDefault="00A1467C">
            <w:pPr>
              <w:rPr>
                <w:sz w:val="36"/>
                <w:szCs w:val="36"/>
              </w:rPr>
            </w:pPr>
          </w:p>
        </w:tc>
      </w:tr>
    </w:tbl>
    <w:p w14:paraId="0705A94E" w14:textId="6F8CBDBF" w:rsidR="003D7EFA" w:rsidRPr="00B07105" w:rsidRDefault="003D7EFA" w:rsidP="003D7EFA">
      <w:pPr>
        <w:pStyle w:val="Heading1"/>
        <w:rPr>
          <w:color w:val="000000"/>
          <w:sz w:val="36"/>
          <w:szCs w:val="36"/>
        </w:rPr>
      </w:pPr>
      <w:r w:rsidRPr="00B07105">
        <w:rPr>
          <w:color w:val="000000"/>
          <w:sz w:val="36"/>
          <w:szCs w:val="36"/>
        </w:rPr>
        <w:t xml:space="preserve">Themes </w:t>
      </w:r>
    </w:p>
    <w:p w14:paraId="7F3CCFDA" w14:textId="77777777" w:rsidR="003D7EFA" w:rsidRPr="00B07105" w:rsidRDefault="003D7EFA" w:rsidP="003D7EFA">
      <w:pPr>
        <w:pStyle w:val="Heading3"/>
        <w:rPr>
          <w:color w:val="000000"/>
          <w:sz w:val="36"/>
          <w:szCs w:val="36"/>
        </w:rPr>
      </w:pPr>
      <w:r w:rsidRPr="00B07105">
        <w:rPr>
          <w:color w:val="000000"/>
          <w:sz w:val="36"/>
          <w:szCs w:val="36"/>
        </w:rPr>
        <w:t>1.</w:t>
      </w:r>
      <w:r w:rsidRPr="00B07105">
        <w:rPr>
          <w:rStyle w:val="apple-converted-space"/>
          <w:color w:val="000000"/>
          <w:sz w:val="36"/>
          <w:szCs w:val="36"/>
        </w:rPr>
        <w:t> </w:t>
      </w:r>
      <w:r w:rsidRPr="00B07105">
        <w:rPr>
          <w:rStyle w:val="Strong"/>
          <w:b w:val="0"/>
          <w:bCs w:val="0"/>
          <w:color w:val="000000"/>
          <w:sz w:val="36"/>
          <w:szCs w:val="36"/>
        </w:rPr>
        <w:t>Trust Growing Through Everyday Experience</w:t>
      </w:r>
    </w:p>
    <w:p w14:paraId="3C629EF9" w14:textId="75ACBFE0" w:rsidR="003D7EFA" w:rsidRPr="00B07105" w:rsidRDefault="003D7EFA" w:rsidP="003D7EFA">
      <w:pPr>
        <w:pStyle w:val="NormalWeb"/>
        <w:rPr>
          <w:color w:val="000000"/>
          <w:sz w:val="36"/>
          <w:szCs w:val="36"/>
        </w:rPr>
      </w:pPr>
      <w:r w:rsidRPr="00B07105">
        <w:rPr>
          <w:color w:val="000000"/>
          <w:sz w:val="36"/>
          <w:szCs w:val="36"/>
        </w:rPr>
        <w:t>The participant described trust as something that developed slowly rather than existing from the beginning. Early uncertainty and worries about making mistakes gradually shifted into confidence through regular use and mostly positive experiences.</w:t>
      </w:r>
      <w:r w:rsidR="009577D2" w:rsidRPr="00B07105">
        <w:rPr>
          <w:color w:val="000000"/>
          <w:sz w:val="36"/>
          <w:szCs w:val="36"/>
        </w:rPr>
        <w:t xml:space="preserve"> </w:t>
      </w:r>
      <w:r w:rsidRPr="00B07105">
        <w:rPr>
          <w:color w:val="000000"/>
          <w:sz w:val="36"/>
          <w:szCs w:val="36"/>
        </w:rPr>
        <w:t>Trust was experienced as something earned through repeated interactions and successful outcomes.</w:t>
      </w:r>
    </w:p>
    <w:p w14:paraId="05B3470A" w14:textId="77777777" w:rsidR="003D7EFA" w:rsidRPr="00B07105" w:rsidRDefault="003D7EFA" w:rsidP="003D7EFA">
      <w:pPr>
        <w:pStyle w:val="Heading3"/>
        <w:rPr>
          <w:color w:val="000000"/>
          <w:sz w:val="36"/>
          <w:szCs w:val="36"/>
        </w:rPr>
      </w:pPr>
      <w:r w:rsidRPr="00B07105">
        <w:rPr>
          <w:color w:val="000000"/>
          <w:sz w:val="36"/>
          <w:szCs w:val="36"/>
        </w:rPr>
        <w:t>2.</w:t>
      </w:r>
      <w:r w:rsidRPr="00B07105">
        <w:rPr>
          <w:rStyle w:val="apple-converted-space"/>
          <w:color w:val="000000"/>
          <w:sz w:val="36"/>
          <w:szCs w:val="36"/>
        </w:rPr>
        <w:t> </w:t>
      </w:r>
      <w:r w:rsidRPr="00B07105">
        <w:rPr>
          <w:rStyle w:val="Strong"/>
          <w:b w:val="0"/>
          <w:bCs w:val="0"/>
          <w:color w:val="000000"/>
          <w:sz w:val="36"/>
          <w:szCs w:val="36"/>
        </w:rPr>
        <w:t>Digital Banking Becoming Part of Everyday Life</w:t>
      </w:r>
    </w:p>
    <w:p w14:paraId="5A439F25" w14:textId="2C37E3C1" w:rsidR="003D7EFA" w:rsidRPr="00B07105" w:rsidRDefault="003D7EFA" w:rsidP="003D7EFA">
      <w:pPr>
        <w:pStyle w:val="NormalWeb"/>
        <w:rPr>
          <w:color w:val="000000"/>
          <w:sz w:val="36"/>
          <w:szCs w:val="36"/>
        </w:rPr>
      </w:pPr>
      <w:r w:rsidRPr="00B07105">
        <w:rPr>
          <w:color w:val="000000"/>
          <w:sz w:val="36"/>
          <w:szCs w:val="36"/>
        </w:rPr>
        <w:t>Digital banking became integrated into daily routines because of convenience, speed, and reduced reliance on physical bank branches.</w:t>
      </w:r>
      <w:r w:rsidR="000E2F10" w:rsidRPr="00B07105">
        <w:rPr>
          <w:color w:val="000000"/>
          <w:sz w:val="36"/>
          <w:szCs w:val="36"/>
        </w:rPr>
        <w:t xml:space="preserve"> </w:t>
      </w:r>
      <w:r w:rsidRPr="00B07105">
        <w:rPr>
          <w:color w:val="000000"/>
          <w:sz w:val="36"/>
          <w:szCs w:val="36"/>
        </w:rPr>
        <w:t>Digital banking was seen not only as useful but as part of normal daily financial life.</w:t>
      </w:r>
    </w:p>
    <w:p w14:paraId="1B8C3DCF" w14:textId="77777777" w:rsidR="003D7EFA" w:rsidRPr="00B07105" w:rsidRDefault="003D7EFA" w:rsidP="003D7EFA">
      <w:pPr>
        <w:pStyle w:val="Heading3"/>
        <w:rPr>
          <w:color w:val="000000"/>
          <w:sz w:val="36"/>
          <w:szCs w:val="36"/>
        </w:rPr>
      </w:pPr>
      <w:r w:rsidRPr="00B07105">
        <w:rPr>
          <w:color w:val="000000"/>
          <w:sz w:val="36"/>
          <w:szCs w:val="36"/>
        </w:rPr>
        <w:t>3.</w:t>
      </w:r>
      <w:r w:rsidRPr="00B07105">
        <w:rPr>
          <w:rStyle w:val="apple-converted-space"/>
          <w:color w:val="000000"/>
          <w:sz w:val="36"/>
          <w:szCs w:val="36"/>
        </w:rPr>
        <w:t> </w:t>
      </w:r>
      <w:r w:rsidRPr="00B07105">
        <w:rPr>
          <w:rStyle w:val="Strong"/>
          <w:b w:val="0"/>
          <w:bCs w:val="0"/>
          <w:color w:val="000000"/>
          <w:sz w:val="36"/>
          <w:szCs w:val="36"/>
        </w:rPr>
        <w:t>Feeling Protected as the Basis of Trust</w:t>
      </w:r>
    </w:p>
    <w:p w14:paraId="0737196B" w14:textId="77293109" w:rsidR="003D7EFA" w:rsidRPr="00B07105" w:rsidRDefault="003D7EFA" w:rsidP="003D7EFA">
      <w:pPr>
        <w:pStyle w:val="NormalWeb"/>
        <w:rPr>
          <w:color w:val="000000"/>
          <w:sz w:val="36"/>
          <w:szCs w:val="36"/>
        </w:rPr>
      </w:pPr>
      <w:r w:rsidRPr="00B07105">
        <w:rPr>
          <w:color w:val="000000"/>
          <w:sz w:val="36"/>
          <w:szCs w:val="36"/>
        </w:rPr>
        <w:t>Trust was strongly connected to safety. Feeling that money, information, and transactions were protected helped participants feel comfortable using digital banking.</w:t>
      </w:r>
      <w:r w:rsidR="000E2F10" w:rsidRPr="00B07105">
        <w:rPr>
          <w:color w:val="000000"/>
          <w:sz w:val="36"/>
          <w:szCs w:val="36"/>
        </w:rPr>
        <w:t xml:space="preserve"> </w:t>
      </w:r>
      <w:r w:rsidRPr="00B07105">
        <w:rPr>
          <w:color w:val="000000"/>
          <w:sz w:val="36"/>
          <w:szCs w:val="36"/>
        </w:rPr>
        <w:t>Security was not separate from trust</w:t>
      </w:r>
      <w:r w:rsidR="0038284E" w:rsidRPr="00B07105">
        <w:rPr>
          <w:color w:val="000000"/>
          <w:sz w:val="36"/>
          <w:szCs w:val="36"/>
        </w:rPr>
        <w:t xml:space="preserve"> i</w:t>
      </w:r>
      <w:r w:rsidRPr="00B07105">
        <w:rPr>
          <w:color w:val="000000"/>
          <w:sz w:val="36"/>
          <w:szCs w:val="36"/>
        </w:rPr>
        <w:t>t formed the foundation of it.</w:t>
      </w:r>
    </w:p>
    <w:p w14:paraId="67D6E07B" w14:textId="5A00F7E5" w:rsidR="003D7EFA" w:rsidRPr="00B07105" w:rsidRDefault="003D7EFA" w:rsidP="003D7EFA">
      <w:pPr>
        <w:rPr>
          <w:sz w:val="36"/>
          <w:szCs w:val="36"/>
        </w:rPr>
      </w:pPr>
    </w:p>
    <w:p w14:paraId="396EBAE1" w14:textId="77777777" w:rsidR="003D7EFA" w:rsidRPr="00B07105" w:rsidRDefault="003D7EFA" w:rsidP="003D7EFA">
      <w:pPr>
        <w:pStyle w:val="Heading3"/>
        <w:rPr>
          <w:color w:val="000000"/>
          <w:sz w:val="36"/>
          <w:szCs w:val="36"/>
        </w:rPr>
      </w:pPr>
      <w:r w:rsidRPr="00B07105">
        <w:rPr>
          <w:color w:val="000000"/>
          <w:sz w:val="36"/>
          <w:szCs w:val="36"/>
        </w:rPr>
        <w:t>4.</w:t>
      </w:r>
      <w:r w:rsidRPr="00B07105">
        <w:rPr>
          <w:rStyle w:val="apple-converted-space"/>
          <w:color w:val="000000"/>
          <w:sz w:val="36"/>
          <w:szCs w:val="36"/>
        </w:rPr>
        <w:t> </w:t>
      </w:r>
      <w:r w:rsidRPr="00B07105">
        <w:rPr>
          <w:rStyle w:val="Strong"/>
          <w:b w:val="0"/>
          <w:bCs w:val="0"/>
          <w:color w:val="000000"/>
          <w:sz w:val="36"/>
          <w:szCs w:val="36"/>
        </w:rPr>
        <w:t>Security Features as Reassurance</w:t>
      </w:r>
    </w:p>
    <w:p w14:paraId="0C51BD2B" w14:textId="0D61A551" w:rsidR="003D7EFA" w:rsidRPr="00B07105" w:rsidRDefault="003D7EFA" w:rsidP="003D7EFA">
      <w:pPr>
        <w:pStyle w:val="NormalWeb"/>
        <w:rPr>
          <w:color w:val="000000"/>
          <w:sz w:val="36"/>
          <w:szCs w:val="36"/>
        </w:rPr>
      </w:pPr>
      <w:r w:rsidRPr="00B07105">
        <w:rPr>
          <w:color w:val="000000"/>
          <w:sz w:val="36"/>
          <w:szCs w:val="36"/>
        </w:rPr>
        <w:t>OTPs, biometrics, and transaction alerts were viewed as reassuring safeguards. Although they sometimes required extra effort, they increased feelings of control and safety.</w:t>
      </w:r>
      <w:r w:rsidR="000E2F10" w:rsidRPr="00B07105">
        <w:rPr>
          <w:color w:val="000000"/>
          <w:sz w:val="36"/>
          <w:szCs w:val="36"/>
        </w:rPr>
        <w:t xml:space="preserve"> </w:t>
      </w:r>
      <w:r w:rsidRPr="00B07105">
        <w:rPr>
          <w:color w:val="000000"/>
          <w:sz w:val="36"/>
          <w:szCs w:val="36"/>
        </w:rPr>
        <w:t>Security features were valued because they reduced uncertainty and increased confidence.</w:t>
      </w:r>
    </w:p>
    <w:p w14:paraId="36D2DE95" w14:textId="77777777" w:rsidR="003D7EFA" w:rsidRPr="00B07105" w:rsidRDefault="003D7EFA" w:rsidP="003D7EFA">
      <w:pPr>
        <w:pStyle w:val="Heading3"/>
        <w:rPr>
          <w:color w:val="000000"/>
          <w:sz w:val="36"/>
          <w:szCs w:val="36"/>
        </w:rPr>
      </w:pPr>
      <w:r w:rsidRPr="00B07105">
        <w:rPr>
          <w:color w:val="000000"/>
          <w:sz w:val="36"/>
          <w:szCs w:val="36"/>
        </w:rPr>
        <w:t>5.</w:t>
      </w:r>
      <w:r w:rsidRPr="00B07105">
        <w:rPr>
          <w:rStyle w:val="apple-converted-space"/>
          <w:color w:val="000000"/>
          <w:sz w:val="36"/>
          <w:szCs w:val="36"/>
        </w:rPr>
        <w:t> </w:t>
      </w:r>
      <w:r w:rsidRPr="00B07105">
        <w:rPr>
          <w:rStyle w:val="Strong"/>
          <w:b w:val="0"/>
          <w:bCs w:val="0"/>
          <w:color w:val="000000"/>
          <w:sz w:val="36"/>
          <w:szCs w:val="36"/>
        </w:rPr>
        <w:t>Trusting Digital Banking While Staying Careful</w:t>
      </w:r>
    </w:p>
    <w:p w14:paraId="73C35ED7" w14:textId="174A02FF" w:rsidR="003D7EFA" w:rsidRPr="00B07105" w:rsidRDefault="003D7EFA" w:rsidP="003D7EFA">
      <w:pPr>
        <w:pStyle w:val="NormalWeb"/>
        <w:rPr>
          <w:color w:val="000000"/>
          <w:sz w:val="36"/>
          <w:szCs w:val="36"/>
        </w:rPr>
      </w:pPr>
      <w:r w:rsidRPr="00B07105">
        <w:rPr>
          <w:rStyle w:val="Strong"/>
          <w:rFonts w:eastAsiaTheme="majorEastAsia"/>
          <w:b w:val="0"/>
          <w:bCs w:val="0"/>
          <w:color w:val="000000"/>
          <w:sz w:val="36"/>
          <w:szCs w:val="36"/>
        </w:rPr>
        <w:t>What this theme captures:</w:t>
      </w:r>
      <w:r w:rsidRPr="00B07105">
        <w:rPr>
          <w:color w:val="000000"/>
          <w:sz w:val="36"/>
          <w:szCs w:val="36"/>
        </w:rPr>
        <w:br/>
        <w:t xml:space="preserve">Even though the participant trusted digital banking, caution remained important, especially when making larger transactions or hearing about </w:t>
      </w:r>
      <w:proofErr w:type="spellStart"/>
      <w:proofErr w:type="gramStart"/>
      <w:r w:rsidRPr="00B07105">
        <w:rPr>
          <w:color w:val="000000"/>
          <w:sz w:val="36"/>
          <w:szCs w:val="36"/>
        </w:rPr>
        <w:t>fraud.Trust</w:t>
      </w:r>
      <w:proofErr w:type="spellEnd"/>
      <w:proofErr w:type="gramEnd"/>
      <w:r w:rsidRPr="00B07105">
        <w:rPr>
          <w:color w:val="000000"/>
          <w:sz w:val="36"/>
          <w:szCs w:val="36"/>
        </w:rPr>
        <w:t xml:space="preserve"> existed alongside vigilance rather than replacing it.</w:t>
      </w:r>
    </w:p>
    <w:p w14:paraId="18A473E5" w14:textId="6396FA93" w:rsidR="003D7EFA" w:rsidRPr="00B07105" w:rsidRDefault="009577D2" w:rsidP="003D7EFA">
      <w:pPr>
        <w:pStyle w:val="Heading3"/>
        <w:rPr>
          <w:color w:val="000000"/>
          <w:sz w:val="36"/>
          <w:szCs w:val="36"/>
        </w:rPr>
      </w:pPr>
      <w:r w:rsidRPr="00B07105">
        <w:rPr>
          <w:color w:val="000000"/>
          <w:sz w:val="36"/>
          <w:szCs w:val="36"/>
        </w:rPr>
        <w:t>6.</w:t>
      </w:r>
      <w:r w:rsidR="003D7EFA" w:rsidRPr="00B07105">
        <w:rPr>
          <w:rStyle w:val="apple-converted-space"/>
          <w:color w:val="000000"/>
          <w:sz w:val="36"/>
          <w:szCs w:val="36"/>
        </w:rPr>
        <w:t> </w:t>
      </w:r>
      <w:r w:rsidR="003D7EFA" w:rsidRPr="00B07105">
        <w:rPr>
          <w:rStyle w:val="Strong"/>
          <w:b w:val="0"/>
          <w:bCs w:val="0"/>
          <w:color w:val="000000"/>
          <w:sz w:val="36"/>
          <w:szCs w:val="36"/>
        </w:rPr>
        <w:t>Learning Security Through Experience and Others</w:t>
      </w:r>
    </w:p>
    <w:p w14:paraId="42E5AFE2" w14:textId="0937C83A" w:rsidR="003D7EFA" w:rsidRPr="00B07105" w:rsidRDefault="003D7EFA" w:rsidP="003D7EFA">
      <w:pPr>
        <w:pStyle w:val="NormalWeb"/>
        <w:rPr>
          <w:color w:val="000000"/>
          <w:sz w:val="36"/>
          <w:szCs w:val="36"/>
        </w:rPr>
      </w:pPr>
      <w:r w:rsidRPr="00B07105">
        <w:rPr>
          <w:color w:val="000000"/>
          <w:sz w:val="36"/>
          <w:szCs w:val="36"/>
        </w:rPr>
        <w:t>The participant’s awareness of security developed over time through experience, hearing about fraud, and understanding risks more clearly.</w:t>
      </w:r>
      <w:r w:rsidR="000E2F10" w:rsidRPr="00B07105">
        <w:rPr>
          <w:color w:val="000000"/>
          <w:sz w:val="36"/>
          <w:szCs w:val="36"/>
        </w:rPr>
        <w:t xml:space="preserve"> </w:t>
      </w:r>
      <w:r w:rsidRPr="00B07105">
        <w:rPr>
          <w:color w:val="000000"/>
          <w:sz w:val="36"/>
          <w:szCs w:val="36"/>
        </w:rPr>
        <w:t>Security awareness evolved gradually and was shaped by both personal and social experiences.</w:t>
      </w:r>
    </w:p>
    <w:p w14:paraId="0099507D" w14:textId="46820833" w:rsidR="003D7EFA" w:rsidRPr="00B07105" w:rsidRDefault="009577D2" w:rsidP="003D7EFA">
      <w:pPr>
        <w:pStyle w:val="Heading3"/>
        <w:rPr>
          <w:color w:val="000000"/>
          <w:sz w:val="36"/>
          <w:szCs w:val="36"/>
        </w:rPr>
      </w:pPr>
      <w:r w:rsidRPr="00B07105">
        <w:rPr>
          <w:color w:val="000000"/>
          <w:sz w:val="36"/>
          <w:szCs w:val="36"/>
        </w:rPr>
        <w:t>7.</w:t>
      </w:r>
      <w:r w:rsidR="003D7EFA" w:rsidRPr="00B07105">
        <w:rPr>
          <w:rStyle w:val="apple-converted-space"/>
          <w:color w:val="000000"/>
          <w:sz w:val="36"/>
          <w:szCs w:val="36"/>
        </w:rPr>
        <w:t> </w:t>
      </w:r>
      <w:r w:rsidR="003D7EFA" w:rsidRPr="00B07105">
        <w:rPr>
          <w:rStyle w:val="Strong"/>
          <w:b w:val="0"/>
          <w:bCs w:val="0"/>
          <w:color w:val="000000"/>
          <w:sz w:val="36"/>
          <w:szCs w:val="36"/>
        </w:rPr>
        <w:t>Transparency Builds Confidence in New Security Features</w:t>
      </w:r>
    </w:p>
    <w:p w14:paraId="59F334DA" w14:textId="05815DFA" w:rsidR="003D7EFA" w:rsidRPr="00B07105" w:rsidRDefault="003D7EFA" w:rsidP="003D7EFA">
      <w:pPr>
        <w:pStyle w:val="NormalWeb"/>
        <w:rPr>
          <w:color w:val="000000"/>
          <w:sz w:val="36"/>
          <w:szCs w:val="36"/>
        </w:rPr>
      </w:pPr>
      <w:r w:rsidRPr="00B07105">
        <w:rPr>
          <w:color w:val="000000"/>
          <w:sz w:val="36"/>
          <w:szCs w:val="36"/>
        </w:rPr>
        <w:t>The participant wanted clear explanations and reassurance before trusting unfamiliar security systems.</w:t>
      </w:r>
      <w:r w:rsidR="009577D2" w:rsidRPr="00B07105">
        <w:rPr>
          <w:color w:val="000000"/>
          <w:sz w:val="36"/>
          <w:szCs w:val="36"/>
        </w:rPr>
        <w:t xml:space="preserve"> </w:t>
      </w:r>
      <w:r w:rsidRPr="00B07105">
        <w:rPr>
          <w:color w:val="000000"/>
          <w:sz w:val="36"/>
          <w:szCs w:val="36"/>
        </w:rPr>
        <w:t>Acceptance of new technology depended on understanding and confidence in its reliability.</w:t>
      </w:r>
    </w:p>
    <w:p w14:paraId="5970B4D4" w14:textId="439C16AE" w:rsidR="00DF4A4D" w:rsidRPr="00B07105" w:rsidRDefault="00E32928" w:rsidP="000C7479">
      <w:pPr>
        <w:pStyle w:val="NormalWeb"/>
        <w:rPr>
          <w:rFonts w:ascii="-webkit-standard" w:hAnsi="-webkit-standard"/>
          <w:color w:val="000000"/>
          <w:sz w:val="36"/>
          <w:szCs w:val="36"/>
        </w:rPr>
      </w:pPr>
      <w:r w:rsidRPr="00B07105">
        <w:rPr>
          <w:rFonts w:ascii="-webkit-standard" w:hAnsi="-webkit-standard"/>
          <w:color w:val="000000"/>
          <w:sz w:val="36"/>
          <w:szCs w:val="36"/>
        </w:rPr>
        <w:t xml:space="preserve">Participant 6 appeared practical in their approach to digital banking, viewing it as a convenient tool that fits into a busy lifestyle and simplifies everyday financial tasks. Initially, the participant was uncertain and concerned about security and technical issues, but trust developed gradually through regular use and positive experiences. Trust was closely linked to reliability and security, particularly confidence that transactions would work correctly and personal information would remain protected. Security features such as passwords, OTP verification, biometric login, and notifications were appreciated for the reassurance they provided, especially after the participant gained a better understanding of their purpose. Although generally confident, the participant remained cautious, particularly with larger transactions, by double-checking details and </w:t>
      </w:r>
      <w:proofErr w:type="spellStart"/>
      <w:r w:rsidRPr="00B07105">
        <w:rPr>
          <w:rFonts w:ascii="-webkit-standard" w:hAnsi="-webkit-standard"/>
          <w:color w:val="000000"/>
          <w:sz w:val="36"/>
          <w:szCs w:val="36"/>
        </w:rPr>
        <w:t>recognising</w:t>
      </w:r>
      <w:proofErr w:type="spellEnd"/>
      <w:r w:rsidRPr="00B07105">
        <w:rPr>
          <w:rFonts w:ascii="-webkit-standard" w:hAnsi="-webkit-standard"/>
          <w:color w:val="000000"/>
          <w:sz w:val="36"/>
          <w:szCs w:val="36"/>
        </w:rPr>
        <w:t xml:space="preserve"> potential risks. An experience where the system warned them about incorrect payment details strengthened confidence in the platform. </w:t>
      </w:r>
    </w:p>
    <w:tbl>
      <w:tblPr>
        <w:tblStyle w:val="TableGrid"/>
        <w:tblW w:w="0" w:type="auto"/>
        <w:tblLook w:val="04A0" w:firstRow="1" w:lastRow="0" w:firstColumn="1" w:lastColumn="0" w:noHBand="0" w:noVBand="1"/>
      </w:tblPr>
      <w:tblGrid>
        <w:gridCol w:w="9350"/>
      </w:tblGrid>
      <w:tr w:rsidR="009C3A03" w:rsidRPr="00B07105" w14:paraId="102E3252" w14:textId="77777777">
        <w:tc>
          <w:tcPr>
            <w:tcW w:w="935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4504"/>
            </w:tblGrid>
            <w:tr w:rsidR="001D7223" w:rsidRPr="00B07105" w14:paraId="77FB0CAC" w14:textId="77777777" w:rsidTr="001D7223">
              <w:trPr>
                <w:tblHeader/>
                <w:tblCellSpacing w:w="15" w:type="dxa"/>
              </w:trPr>
              <w:tc>
                <w:tcPr>
                  <w:tcW w:w="0" w:type="auto"/>
                  <w:vAlign w:val="center"/>
                </w:tcPr>
                <w:p w14:paraId="1023A97D" w14:textId="476CA9BB" w:rsidR="001D7223" w:rsidRPr="00B07105" w:rsidRDefault="001D7223" w:rsidP="00363EDE">
                  <w:pPr>
                    <w:jc w:val="center"/>
                    <w:rPr>
                      <w:b/>
                      <w:bCs/>
                      <w:sz w:val="36"/>
                      <w:szCs w:val="36"/>
                    </w:rPr>
                  </w:pPr>
                </w:p>
              </w:tc>
              <w:tc>
                <w:tcPr>
                  <w:tcW w:w="0" w:type="auto"/>
                  <w:vAlign w:val="center"/>
                  <w:hideMark/>
                </w:tcPr>
                <w:p w14:paraId="4329E75E" w14:textId="359F4877" w:rsidR="001D7223" w:rsidRPr="00B07105" w:rsidRDefault="001D7223" w:rsidP="00B578FD">
                  <w:pPr>
                    <w:rPr>
                      <w:b/>
                      <w:bCs/>
                      <w:sz w:val="36"/>
                      <w:szCs w:val="36"/>
                    </w:rPr>
                  </w:pPr>
                  <w:r w:rsidRPr="00B07105">
                    <w:rPr>
                      <w:b/>
                      <w:bCs/>
                      <w:sz w:val="36"/>
                      <w:szCs w:val="36"/>
                    </w:rPr>
                    <w:t>Code</w:t>
                  </w:r>
                </w:p>
              </w:tc>
            </w:tr>
            <w:tr w:rsidR="001D7223" w:rsidRPr="00B07105" w14:paraId="31163172" w14:textId="77777777" w:rsidTr="001D7223">
              <w:trPr>
                <w:tblCellSpacing w:w="15" w:type="dxa"/>
              </w:trPr>
              <w:tc>
                <w:tcPr>
                  <w:tcW w:w="0" w:type="auto"/>
                  <w:vAlign w:val="center"/>
                </w:tcPr>
                <w:p w14:paraId="75222BC0" w14:textId="2EB835A3" w:rsidR="001D7223" w:rsidRPr="00B07105" w:rsidRDefault="001D7223" w:rsidP="00363EDE">
                  <w:pPr>
                    <w:rPr>
                      <w:sz w:val="36"/>
                      <w:szCs w:val="36"/>
                    </w:rPr>
                  </w:pPr>
                </w:p>
              </w:tc>
              <w:tc>
                <w:tcPr>
                  <w:tcW w:w="0" w:type="auto"/>
                  <w:vAlign w:val="center"/>
                  <w:hideMark/>
                </w:tcPr>
                <w:p w14:paraId="3AF55BF6" w14:textId="77777777" w:rsidR="001D7223" w:rsidRPr="00B07105" w:rsidRDefault="001D7223" w:rsidP="00363EDE">
                  <w:pPr>
                    <w:rPr>
                      <w:sz w:val="36"/>
                      <w:szCs w:val="36"/>
                    </w:rPr>
                  </w:pPr>
                  <w:r w:rsidRPr="00B07105">
                    <w:rPr>
                      <w:sz w:val="36"/>
                      <w:szCs w:val="36"/>
                    </w:rPr>
                    <w:t>Trust built gradually</w:t>
                  </w:r>
                </w:p>
              </w:tc>
            </w:tr>
            <w:tr w:rsidR="001D7223" w:rsidRPr="00B07105" w14:paraId="4FD8F4DA" w14:textId="77777777" w:rsidTr="001D7223">
              <w:trPr>
                <w:tblCellSpacing w:w="15" w:type="dxa"/>
              </w:trPr>
              <w:tc>
                <w:tcPr>
                  <w:tcW w:w="0" w:type="auto"/>
                  <w:vAlign w:val="center"/>
                </w:tcPr>
                <w:p w14:paraId="3B73A613" w14:textId="6BEE8BB9" w:rsidR="001D7223" w:rsidRPr="00B07105" w:rsidRDefault="001D7223" w:rsidP="00363EDE">
                  <w:pPr>
                    <w:rPr>
                      <w:sz w:val="36"/>
                      <w:szCs w:val="36"/>
                    </w:rPr>
                  </w:pPr>
                </w:p>
              </w:tc>
              <w:tc>
                <w:tcPr>
                  <w:tcW w:w="0" w:type="auto"/>
                  <w:vAlign w:val="center"/>
                  <w:hideMark/>
                </w:tcPr>
                <w:p w14:paraId="5EB70190" w14:textId="77777777" w:rsidR="001D7223" w:rsidRPr="00B07105" w:rsidRDefault="001D7223" w:rsidP="00363EDE">
                  <w:pPr>
                    <w:rPr>
                      <w:sz w:val="36"/>
                      <w:szCs w:val="36"/>
                    </w:rPr>
                  </w:pPr>
                  <w:r w:rsidRPr="00B07105">
                    <w:rPr>
                      <w:sz w:val="36"/>
                      <w:szCs w:val="36"/>
                    </w:rPr>
                    <w:t>Early uncertainty</w:t>
                  </w:r>
                </w:p>
              </w:tc>
            </w:tr>
            <w:tr w:rsidR="001D7223" w:rsidRPr="00B07105" w14:paraId="30E6BC80" w14:textId="77777777" w:rsidTr="001D7223">
              <w:trPr>
                <w:tblCellSpacing w:w="15" w:type="dxa"/>
              </w:trPr>
              <w:tc>
                <w:tcPr>
                  <w:tcW w:w="0" w:type="auto"/>
                  <w:vAlign w:val="center"/>
                </w:tcPr>
                <w:p w14:paraId="5136218A" w14:textId="39732C6C" w:rsidR="001D7223" w:rsidRPr="00B07105" w:rsidRDefault="001D7223" w:rsidP="00363EDE">
                  <w:pPr>
                    <w:rPr>
                      <w:sz w:val="36"/>
                      <w:szCs w:val="36"/>
                    </w:rPr>
                  </w:pPr>
                </w:p>
              </w:tc>
              <w:tc>
                <w:tcPr>
                  <w:tcW w:w="0" w:type="auto"/>
                  <w:vAlign w:val="center"/>
                  <w:hideMark/>
                </w:tcPr>
                <w:p w14:paraId="24B19CE0" w14:textId="77777777" w:rsidR="001D7223" w:rsidRPr="00B07105" w:rsidRDefault="001D7223" w:rsidP="00363EDE">
                  <w:pPr>
                    <w:rPr>
                      <w:sz w:val="36"/>
                      <w:szCs w:val="36"/>
                    </w:rPr>
                  </w:pPr>
                  <w:r w:rsidRPr="00B07105">
                    <w:rPr>
                      <w:sz w:val="36"/>
                      <w:szCs w:val="36"/>
                    </w:rPr>
                    <w:t>Everyday reliance</w:t>
                  </w:r>
                </w:p>
              </w:tc>
            </w:tr>
            <w:tr w:rsidR="001D7223" w:rsidRPr="00B07105" w14:paraId="5D6BC5D5" w14:textId="77777777" w:rsidTr="001D7223">
              <w:trPr>
                <w:tblCellSpacing w:w="15" w:type="dxa"/>
              </w:trPr>
              <w:tc>
                <w:tcPr>
                  <w:tcW w:w="0" w:type="auto"/>
                  <w:vAlign w:val="center"/>
                </w:tcPr>
                <w:p w14:paraId="1EDA4D26" w14:textId="127BFA96" w:rsidR="001D7223" w:rsidRPr="00B07105" w:rsidRDefault="001D7223" w:rsidP="00363EDE">
                  <w:pPr>
                    <w:rPr>
                      <w:sz w:val="36"/>
                      <w:szCs w:val="36"/>
                    </w:rPr>
                  </w:pPr>
                </w:p>
              </w:tc>
              <w:tc>
                <w:tcPr>
                  <w:tcW w:w="0" w:type="auto"/>
                  <w:vAlign w:val="center"/>
                  <w:hideMark/>
                </w:tcPr>
                <w:p w14:paraId="37CE6BB2" w14:textId="77777777" w:rsidR="001D7223" w:rsidRPr="00B07105" w:rsidRDefault="001D7223" w:rsidP="00363EDE">
                  <w:pPr>
                    <w:rPr>
                      <w:sz w:val="36"/>
                      <w:szCs w:val="36"/>
                    </w:rPr>
                  </w:pPr>
                  <w:r w:rsidRPr="00B07105">
                    <w:rPr>
                      <w:sz w:val="36"/>
                      <w:szCs w:val="36"/>
                    </w:rPr>
                    <w:t>Practical benefits</w:t>
                  </w:r>
                </w:p>
              </w:tc>
            </w:tr>
            <w:tr w:rsidR="001D7223" w:rsidRPr="00B07105" w14:paraId="367F18ED" w14:textId="77777777" w:rsidTr="001D7223">
              <w:trPr>
                <w:tblCellSpacing w:w="15" w:type="dxa"/>
              </w:trPr>
              <w:tc>
                <w:tcPr>
                  <w:tcW w:w="0" w:type="auto"/>
                  <w:vAlign w:val="center"/>
                </w:tcPr>
                <w:p w14:paraId="0A91674E" w14:textId="39490DAE" w:rsidR="001D7223" w:rsidRPr="00B07105" w:rsidRDefault="001D7223" w:rsidP="00363EDE">
                  <w:pPr>
                    <w:rPr>
                      <w:sz w:val="36"/>
                      <w:szCs w:val="36"/>
                    </w:rPr>
                  </w:pPr>
                </w:p>
              </w:tc>
              <w:tc>
                <w:tcPr>
                  <w:tcW w:w="0" w:type="auto"/>
                  <w:vAlign w:val="center"/>
                  <w:hideMark/>
                </w:tcPr>
                <w:p w14:paraId="0734D688" w14:textId="77777777" w:rsidR="001D7223" w:rsidRPr="00B07105" w:rsidRDefault="001D7223" w:rsidP="00363EDE">
                  <w:pPr>
                    <w:rPr>
                      <w:sz w:val="36"/>
                      <w:szCs w:val="36"/>
                    </w:rPr>
                  </w:pPr>
                  <w:r w:rsidRPr="00B07105">
                    <w:rPr>
                      <w:sz w:val="36"/>
                      <w:szCs w:val="36"/>
                    </w:rPr>
                    <w:t>Everyday financial tasks</w:t>
                  </w:r>
                </w:p>
              </w:tc>
            </w:tr>
            <w:tr w:rsidR="001D7223" w:rsidRPr="00B07105" w14:paraId="7F6D8A77" w14:textId="77777777" w:rsidTr="001D7223">
              <w:trPr>
                <w:tblCellSpacing w:w="15" w:type="dxa"/>
              </w:trPr>
              <w:tc>
                <w:tcPr>
                  <w:tcW w:w="0" w:type="auto"/>
                  <w:vAlign w:val="center"/>
                </w:tcPr>
                <w:p w14:paraId="44EC0A8C" w14:textId="429EA719" w:rsidR="001D7223" w:rsidRPr="00B07105" w:rsidRDefault="001D7223" w:rsidP="00363EDE">
                  <w:pPr>
                    <w:rPr>
                      <w:sz w:val="36"/>
                      <w:szCs w:val="36"/>
                    </w:rPr>
                  </w:pPr>
                </w:p>
              </w:tc>
              <w:tc>
                <w:tcPr>
                  <w:tcW w:w="0" w:type="auto"/>
                  <w:vAlign w:val="center"/>
                  <w:hideMark/>
                </w:tcPr>
                <w:p w14:paraId="2E5D7D85" w14:textId="77777777" w:rsidR="001D7223" w:rsidRPr="00B07105" w:rsidRDefault="001D7223" w:rsidP="00363EDE">
                  <w:pPr>
                    <w:rPr>
                      <w:sz w:val="36"/>
                      <w:szCs w:val="36"/>
                    </w:rPr>
                  </w:pPr>
                  <w:r w:rsidRPr="00B07105">
                    <w:rPr>
                      <w:sz w:val="36"/>
                      <w:szCs w:val="36"/>
                    </w:rPr>
                    <w:t>Need for transaction reliability</w:t>
                  </w:r>
                </w:p>
              </w:tc>
            </w:tr>
            <w:tr w:rsidR="001D7223" w:rsidRPr="00B07105" w14:paraId="210AC7AD" w14:textId="77777777" w:rsidTr="001D7223">
              <w:trPr>
                <w:tblCellSpacing w:w="15" w:type="dxa"/>
              </w:trPr>
              <w:tc>
                <w:tcPr>
                  <w:tcW w:w="0" w:type="auto"/>
                  <w:vAlign w:val="center"/>
                </w:tcPr>
                <w:p w14:paraId="2865E78D" w14:textId="5B7D5095" w:rsidR="001D7223" w:rsidRPr="00B07105" w:rsidRDefault="001D7223" w:rsidP="00363EDE">
                  <w:pPr>
                    <w:rPr>
                      <w:sz w:val="36"/>
                      <w:szCs w:val="36"/>
                    </w:rPr>
                  </w:pPr>
                </w:p>
              </w:tc>
              <w:tc>
                <w:tcPr>
                  <w:tcW w:w="0" w:type="auto"/>
                  <w:vAlign w:val="center"/>
                  <w:hideMark/>
                </w:tcPr>
                <w:p w14:paraId="6870CA7C" w14:textId="77777777" w:rsidR="001D7223" w:rsidRPr="00B07105" w:rsidRDefault="001D7223" w:rsidP="00363EDE">
                  <w:pPr>
                    <w:rPr>
                      <w:sz w:val="36"/>
                      <w:szCs w:val="36"/>
                    </w:rPr>
                  </w:pPr>
                  <w:r w:rsidRPr="00B07105">
                    <w:rPr>
                      <w:sz w:val="36"/>
                      <w:szCs w:val="36"/>
                    </w:rPr>
                    <w:t>Privacy and security concerns</w:t>
                  </w:r>
                </w:p>
              </w:tc>
            </w:tr>
            <w:tr w:rsidR="001D7223" w:rsidRPr="00B07105" w14:paraId="724246F7" w14:textId="77777777" w:rsidTr="001D7223">
              <w:trPr>
                <w:tblCellSpacing w:w="15" w:type="dxa"/>
              </w:trPr>
              <w:tc>
                <w:tcPr>
                  <w:tcW w:w="0" w:type="auto"/>
                  <w:vAlign w:val="center"/>
                </w:tcPr>
                <w:p w14:paraId="359AEF4C" w14:textId="04CC6AC1" w:rsidR="001D7223" w:rsidRPr="00B07105" w:rsidRDefault="001D7223" w:rsidP="00363EDE">
                  <w:pPr>
                    <w:rPr>
                      <w:sz w:val="36"/>
                      <w:szCs w:val="36"/>
                    </w:rPr>
                  </w:pPr>
                </w:p>
              </w:tc>
              <w:tc>
                <w:tcPr>
                  <w:tcW w:w="0" w:type="auto"/>
                  <w:vAlign w:val="center"/>
                  <w:hideMark/>
                </w:tcPr>
                <w:p w14:paraId="13DAF9F9" w14:textId="77777777" w:rsidR="001D7223" w:rsidRPr="00B07105" w:rsidRDefault="001D7223" w:rsidP="00363EDE">
                  <w:pPr>
                    <w:rPr>
                      <w:sz w:val="36"/>
                      <w:szCs w:val="36"/>
                    </w:rPr>
                  </w:pPr>
                  <w:r w:rsidRPr="00B07105">
                    <w:rPr>
                      <w:sz w:val="36"/>
                      <w:szCs w:val="36"/>
                    </w:rPr>
                    <w:t>Desire for protection</w:t>
                  </w:r>
                </w:p>
              </w:tc>
            </w:tr>
            <w:tr w:rsidR="001D7223" w:rsidRPr="00B07105" w14:paraId="0D05C503" w14:textId="77777777" w:rsidTr="001D7223">
              <w:trPr>
                <w:tblCellSpacing w:w="15" w:type="dxa"/>
              </w:trPr>
              <w:tc>
                <w:tcPr>
                  <w:tcW w:w="0" w:type="auto"/>
                  <w:vAlign w:val="center"/>
                </w:tcPr>
                <w:p w14:paraId="73A96903" w14:textId="31281035" w:rsidR="001D7223" w:rsidRPr="00B07105" w:rsidRDefault="001D7223" w:rsidP="00363EDE">
                  <w:pPr>
                    <w:rPr>
                      <w:sz w:val="36"/>
                      <w:szCs w:val="36"/>
                    </w:rPr>
                  </w:pPr>
                </w:p>
              </w:tc>
              <w:tc>
                <w:tcPr>
                  <w:tcW w:w="0" w:type="auto"/>
                  <w:vAlign w:val="center"/>
                  <w:hideMark/>
                </w:tcPr>
                <w:p w14:paraId="452E9EE3" w14:textId="77777777" w:rsidR="001D7223" w:rsidRPr="00B07105" w:rsidRDefault="001D7223" w:rsidP="00363EDE">
                  <w:pPr>
                    <w:rPr>
                      <w:sz w:val="36"/>
                      <w:szCs w:val="36"/>
                    </w:rPr>
                  </w:pPr>
                  <w:r w:rsidRPr="00B07105">
                    <w:rPr>
                      <w:sz w:val="36"/>
                      <w:szCs w:val="36"/>
                    </w:rPr>
                    <w:t>Layered security preferences</w:t>
                  </w:r>
                </w:p>
              </w:tc>
            </w:tr>
            <w:tr w:rsidR="001D7223" w:rsidRPr="00B07105" w14:paraId="439C2812" w14:textId="77777777" w:rsidTr="001D7223">
              <w:trPr>
                <w:tblCellSpacing w:w="15" w:type="dxa"/>
              </w:trPr>
              <w:tc>
                <w:tcPr>
                  <w:tcW w:w="0" w:type="auto"/>
                  <w:vAlign w:val="center"/>
                </w:tcPr>
                <w:p w14:paraId="3163C8CD" w14:textId="69028D87" w:rsidR="001D7223" w:rsidRPr="00B07105" w:rsidRDefault="001D7223" w:rsidP="00363EDE">
                  <w:pPr>
                    <w:rPr>
                      <w:sz w:val="36"/>
                      <w:szCs w:val="36"/>
                    </w:rPr>
                  </w:pPr>
                </w:p>
              </w:tc>
              <w:tc>
                <w:tcPr>
                  <w:tcW w:w="0" w:type="auto"/>
                  <w:vAlign w:val="center"/>
                  <w:hideMark/>
                </w:tcPr>
                <w:p w14:paraId="5C1B299A" w14:textId="77777777" w:rsidR="001D7223" w:rsidRPr="00B07105" w:rsidRDefault="001D7223" w:rsidP="00363EDE">
                  <w:pPr>
                    <w:rPr>
                      <w:sz w:val="36"/>
                      <w:szCs w:val="36"/>
                    </w:rPr>
                  </w:pPr>
                  <w:r w:rsidRPr="00B07105">
                    <w:rPr>
                      <w:sz w:val="36"/>
                      <w:szCs w:val="36"/>
                    </w:rPr>
                    <w:t>Feeling in control</w:t>
                  </w:r>
                </w:p>
              </w:tc>
            </w:tr>
            <w:tr w:rsidR="001D7223" w:rsidRPr="00B07105" w14:paraId="1E5957B1" w14:textId="77777777" w:rsidTr="001D7223">
              <w:trPr>
                <w:tblCellSpacing w:w="15" w:type="dxa"/>
              </w:trPr>
              <w:tc>
                <w:tcPr>
                  <w:tcW w:w="0" w:type="auto"/>
                  <w:vAlign w:val="center"/>
                </w:tcPr>
                <w:p w14:paraId="58BA01F2" w14:textId="21FC70CD" w:rsidR="001D7223" w:rsidRPr="00B07105" w:rsidRDefault="001D7223" w:rsidP="00363EDE">
                  <w:pPr>
                    <w:rPr>
                      <w:sz w:val="36"/>
                      <w:szCs w:val="36"/>
                    </w:rPr>
                  </w:pPr>
                </w:p>
              </w:tc>
              <w:tc>
                <w:tcPr>
                  <w:tcW w:w="0" w:type="auto"/>
                  <w:vAlign w:val="center"/>
                  <w:hideMark/>
                </w:tcPr>
                <w:p w14:paraId="72E97EB9" w14:textId="77777777" w:rsidR="001D7223" w:rsidRPr="00B07105" w:rsidRDefault="001D7223" w:rsidP="00363EDE">
                  <w:pPr>
                    <w:rPr>
                      <w:sz w:val="36"/>
                      <w:szCs w:val="36"/>
                    </w:rPr>
                  </w:pPr>
                  <w:r w:rsidRPr="00B07105">
                    <w:rPr>
                      <w:sz w:val="36"/>
                      <w:szCs w:val="36"/>
                    </w:rPr>
                    <w:t>Conditional trust</w:t>
                  </w:r>
                </w:p>
              </w:tc>
            </w:tr>
            <w:tr w:rsidR="001D7223" w:rsidRPr="00B07105" w14:paraId="6AFF7128" w14:textId="77777777" w:rsidTr="001D7223">
              <w:trPr>
                <w:tblCellSpacing w:w="15" w:type="dxa"/>
              </w:trPr>
              <w:tc>
                <w:tcPr>
                  <w:tcW w:w="0" w:type="auto"/>
                  <w:vAlign w:val="center"/>
                </w:tcPr>
                <w:p w14:paraId="6485E3FD" w14:textId="6C802C81" w:rsidR="001D7223" w:rsidRPr="00B07105" w:rsidRDefault="001D7223" w:rsidP="00363EDE">
                  <w:pPr>
                    <w:rPr>
                      <w:sz w:val="36"/>
                      <w:szCs w:val="36"/>
                    </w:rPr>
                  </w:pPr>
                </w:p>
              </w:tc>
              <w:tc>
                <w:tcPr>
                  <w:tcW w:w="0" w:type="auto"/>
                  <w:vAlign w:val="center"/>
                  <w:hideMark/>
                </w:tcPr>
                <w:p w14:paraId="7F8844B6" w14:textId="77777777" w:rsidR="001D7223" w:rsidRPr="00B07105" w:rsidRDefault="001D7223" w:rsidP="00363EDE">
                  <w:pPr>
                    <w:rPr>
                      <w:sz w:val="36"/>
                      <w:szCs w:val="36"/>
                    </w:rPr>
                  </w:pPr>
                  <w:r w:rsidRPr="00B07105">
                    <w:rPr>
                      <w:sz w:val="36"/>
                      <w:szCs w:val="36"/>
                    </w:rPr>
                    <w:t xml:space="preserve">Careful </w:t>
                  </w:r>
                  <w:proofErr w:type="spellStart"/>
                  <w:r w:rsidRPr="00B07105">
                    <w:rPr>
                      <w:sz w:val="36"/>
                      <w:szCs w:val="36"/>
                    </w:rPr>
                    <w:t>behaviour</w:t>
                  </w:r>
                  <w:proofErr w:type="spellEnd"/>
                </w:p>
              </w:tc>
            </w:tr>
            <w:tr w:rsidR="001D7223" w:rsidRPr="00B07105" w14:paraId="2A9244B1" w14:textId="77777777" w:rsidTr="001D7223">
              <w:trPr>
                <w:tblCellSpacing w:w="15" w:type="dxa"/>
              </w:trPr>
              <w:tc>
                <w:tcPr>
                  <w:tcW w:w="0" w:type="auto"/>
                  <w:vAlign w:val="center"/>
                </w:tcPr>
                <w:p w14:paraId="64A4EC30" w14:textId="0C384E5F" w:rsidR="001D7223" w:rsidRPr="00B07105" w:rsidRDefault="001D7223" w:rsidP="00363EDE">
                  <w:pPr>
                    <w:rPr>
                      <w:sz w:val="36"/>
                      <w:szCs w:val="36"/>
                    </w:rPr>
                  </w:pPr>
                </w:p>
              </w:tc>
              <w:tc>
                <w:tcPr>
                  <w:tcW w:w="0" w:type="auto"/>
                  <w:vAlign w:val="center"/>
                  <w:hideMark/>
                </w:tcPr>
                <w:p w14:paraId="2605D391" w14:textId="77777777" w:rsidR="001D7223" w:rsidRPr="00B07105" w:rsidRDefault="001D7223" w:rsidP="00363EDE">
                  <w:pPr>
                    <w:rPr>
                      <w:sz w:val="36"/>
                      <w:szCs w:val="36"/>
                    </w:rPr>
                  </w:pPr>
                  <w:r w:rsidRPr="00B07105">
                    <w:rPr>
                      <w:sz w:val="36"/>
                      <w:szCs w:val="36"/>
                    </w:rPr>
                    <w:t>Positive security encounter</w:t>
                  </w:r>
                </w:p>
              </w:tc>
            </w:tr>
            <w:tr w:rsidR="001D7223" w:rsidRPr="00B07105" w14:paraId="097B47AA" w14:textId="77777777" w:rsidTr="001D7223">
              <w:trPr>
                <w:tblCellSpacing w:w="15" w:type="dxa"/>
              </w:trPr>
              <w:tc>
                <w:tcPr>
                  <w:tcW w:w="0" w:type="auto"/>
                  <w:vAlign w:val="center"/>
                </w:tcPr>
                <w:p w14:paraId="4861F93E" w14:textId="67234F94" w:rsidR="001D7223" w:rsidRPr="00B07105" w:rsidRDefault="001D7223" w:rsidP="00363EDE">
                  <w:pPr>
                    <w:rPr>
                      <w:sz w:val="36"/>
                      <w:szCs w:val="36"/>
                    </w:rPr>
                  </w:pPr>
                </w:p>
              </w:tc>
              <w:tc>
                <w:tcPr>
                  <w:tcW w:w="0" w:type="auto"/>
                  <w:vAlign w:val="center"/>
                  <w:hideMark/>
                </w:tcPr>
                <w:p w14:paraId="71A3892D" w14:textId="77777777" w:rsidR="001D7223" w:rsidRPr="00B07105" w:rsidRDefault="001D7223" w:rsidP="00363EDE">
                  <w:pPr>
                    <w:rPr>
                      <w:sz w:val="36"/>
                      <w:szCs w:val="36"/>
                    </w:rPr>
                  </w:pPr>
                  <w:r w:rsidRPr="00B07105">
                    <w:rPr>
                      <w:sz w:val="36"/>
                      <w:szCs w:val="36"/>
                    </w:rPr>
                    <w:t>Trust reinforced</w:t>
                  </w:r>
                </w:p>
              </w:tc>
            </w:tr>
            <w:tr w:rsidR="001D7223" w:rsidRPr="00B07105" w14:paraId="2E791FB4" w14:textId="77777777" w:rsidTr="001D7223">
              <w:trPr>
                <w:tblCellSpacing w:w="15" w:type="dxa"/>
              </w:trPr>
              <w:tc>
                <w:tcPr>
                  <w:tcW w:w="0" w:type="auto"/>
                  <w:vAlign w:val="center"/>
                </w:tcPr>
                <w:p w14:paraId="5978F65C" w14:textId="2F29BCD0" w:rsidR="001D7223" w:rsidRPr="00B07105" w:rsidRDefault="001D7223" w:rsidP="00363EDE">
                  <w:pPr>
                    <w:rPr>
                      <w:sz w:val="36"/>
                      <w:szCs w:val="36"/>
                    </w:rPr>
                  </w:pPr>
                </w:p>
              </w:tc>
              <w:tc>
                <w:tcPr>
                  <w:tcW w:w="0" w:type="auto"/>
                  <w:vAlign w:val="center"/>
                  <w:hideMark/>
                </w:tcPr>
                <w:p w14:paraId="10900AB5" w14:textId="77777777" w:rsidR="001D7223" w:rsidRPr="00B07105" w:rsidRDefault="001D7223" w:rsidP="00363EDE">
                  <w:pPr>
                    <w:rPr>
                      <w:sz w:val="36"/>
                      <w:szCs w:val="36"/>
                    </w:rPr>
                  </w:pPr>
                  <w:r w:rsidRPr="00B07105">
                    <w:rPr>
                      <w:sz w:val="36"/>
                      <w:szCs w:val="36"/>
                    </w:rPr>
                    <w:t>Shared trust</w:t>
                  </w:r>
                </w:p>
              </w:tc>
            </w:tr>
            <w:tr w:rsidR="001D7223" w:rsidRPr="00B07105" w14:paraId="0A2BF95A" w14:textId="77777777" w:rsidTr="001D7223">
              <w:trPr>
                <w:tblCellSpacing w:w="15" w:type="dxa"/>
              </w:trPr>
              <w:tc>
                <w:tcPr>
                  <w:tcW w:w="0" w:type="auto"/>
                  <w:vAlign w:val="center"/>
                </w:tcPr>
                <w:p w14:paraId="77C21375" w14:textId="6F3D3334" w:rsidR="001D7223" w:rsidRPr="00B07105" w:rsidRDefault="001D7223" w:rsidP="00363EDE">
                  <w:pPr>
                    <w:rPr>
                      <w:sz w:val="36"/>
                      <w:szCs w:val="36"/>
                    </w:rPr>
                  </w:pPr>
                </w:p>
              </w:tc>
              <w:tc>
                <w:tcPr>
                  <w:tcW w:w="0" w:type="auto"/>
                  <w:vAlign w:val="center"/>
                  <w:hideMark/>
                </w:tcPr>
                <w:p w14:paraId="6B715764" w14:textId="77777777" w:rsidR="001D7223" w:rsidRPr="00B07105" w:rsidRDefault="001D7223" w:rsidP="00363EDE">
                  <w:pPr>
                    <w:rPr>
                      <w:sz w:val="36"/>
                      <w:szCs w:val="36"/>
                    </w:rPr>
                  </w:pPr>
                  <w:r w:rsidRPr="00B07105">
                    <w:rPr>
                      <w:sz w:val="36"/>
                      <w:szCs w:val="36"/>
                    </w:rPr>
                    <w:t>Passive compliance</w:t>
                  </w:r>
                </w:p>
              </w:tc>
            </w:tr>
            <w:tr w:rsidR="001D7223" w:rsidRPr="00B07105" w14:paraId="0C6BFABC" w14:textId="77777777" w:rsidTr="001D7223">
              <w:trPr>
                <w:tblCellSpacing w:w="15" w:type="dxa"/>
              </w:trPr>
              <w:tc>
                <w:tcPr>
                  <w:tcW w:w="0" w:type="auto"/>
                  <w:vAlign w:val="center"/>
                </w:tcPr>
                <w:p w14:paraId="5409A71E" w14:textId="19E24236" w:rsidR="001D7223" w:rsidRPr="00B07105" w:rsidRDefault="001D7223" w:rsidP="00363EDE">
                  <w:pPr>
                    <w:rPr>
                      <w:sz w:val="36"/>
                      <w:szCs w:val="36"/>
                    </w:rPr>
                  </w:pPr>
                </w:p>
              </w:tc>
              <w:tc>
                <w:tcPr>
                  <w:tcW w:w="0" w:type="auto"/>
                  <w:vAlign w:val="center"/>
                  <w:hideMark/>
                </w:tcPr>
                <w:p w14:paraId="115D174C" w14:textId="77777777" w:rsidR="001D7223" w:rsidRPr="00B07105" w:rsidRDefault="001D7223" w:rsidP="00363EDE">
                  <w:pPr>
                    <w:rPr>
                      <w:sz w:val="36"/>
                      <w:szCs w:val="36"/>
                    </w:rPr>
                  </w:pPr>
                  <w:r w:rsidRPr="00B07105">
                    <w:rPr>
                      <w:sz w:val="36"/>
                      <w:szCs w:val="36"/>
                    </w:rPr>
                    <w:t>Increased awareness</w:t>
                  </w:r>
                </w:p>
              </w:tc>
            </w:tr>
            <w:tr w:rsidR="001D7223" w:rsidRPr="00B07105" w14:paraId="7A4ADE03" w14:textId="77777777" w:rsidTr="001D7223">
              <w:trPr>
                <w:tblCellSpacing w:w="15" w:type="dxa"/>
              </w:trPr>
              <w:tc>
                <w:tcPr>
                  <w:tcW w:w="0" w:type="auto"/>
                  <w:vAlign w:val="center"/>
                </w:tcPr>
                <w:p w14:paraId="257EBB37" w14:textId="1812CFE3" w:rsidR="001D7223" w:rsidRPr="00B07105" w:rsidRDefault="001D7223" w:rsidP="00363EDE">
                  <w:pPr>
                    <w:rPr>
                      <w:sz w:val="36"/>
                      <w:szCs w:val="36"/>
                    </w:rPr>
                  </w:pPr>
                </w:p>
              </w:tc>
              <w:tc>
                <w:tcPr>
                  <w:tcW w:w="0" w:type="auto"/>
                  <w:vAlign w:val="center"/>
                  <w:hideMark/>
                </w:tcPr>
                <w:p w14:paraId="09E0FA4F" w14:textId="77777777" w:rsidR="001D7223" w:rsidRPr="00B07105" w:rsidRDefault="001D7223" w:rsidP="00363EDE">
                  <w:pPr>
                    <w:rPr>
                      <w:sz w:val="36"/>
                      <w:szCs w:val="36"/>
                    </w:rPr>
                  </w:pPr>
                  <w:r w:rsidRPr="00B07105">
                    <w:rPr>
                      <w:sz w:val="36"/>
                      <w:szCs w:val="36"/>
                    </w:rPr>
                    <w:t>Indirect fraud exposure</w:t>
                  </w:r>
                </w:p>
              </w:tc>
            </w:tr>
            <w:tr w:rsidR="001D7223" w:rsidRPr="00B07105" w14:paraId="7F2E62D9" w14:textId="77777777" w:rsidTr="001D7223">
              <w:trPr>
                <w:tblCellSpacing w:w="15" w:type="dxa"/>
              </w:trPr>
              <w:tc>
                <w:tcPr>
                  <w:tcW w:w="0" w:type="auto"/>
                  <w:vAlign w:val="center"/>
                </w:tcPr>
                <w:p w14:paraId="25341BD7" w14:textId="24BDE8C5" w:rsidR="001D7223" w:rsidRPr="00B07105" w:rsidRDefault="001D7223" w:rsidP="00363EDE">
                  <w:pPr>
                    <w:rPr>
                      <w:sz w:val="36"/>
                      <w:szCs w:val="36"/>
                    </w:rPr>
                  </w:pPr>
                </w:p>
              </w:tc>
              <w:tc>
                <w:tcPr>
                  <w:tcW w:w="0" w:type="auto"/>
                  <w:vAlign w:val="center"/>
                  <w:hideMark/>
                </w:tcPr>
                <w:p w14:paraId="5B1CDF98" w14:textId="77777777" w:rsidR="001D7223" w:rsidRPr="00B07105" w:rsidRDefault="001D7223" w:rsidP="00363EDE">
                  <w:pPr>
                    <w:rPr>
                      <w:sz w:val="36"/>
                      <w:szCs w:val="36"/>
                    </w:rPr>
                  </w:pPr>
                  <w:proofErr w:type="spellStart"/>
                  <w:r w:rsidRPr="00B07105">
                    <w:rPr>
                      <w:sz w:val="36"/>
                      <w:szCs w:val="36"/>
                    </w:rPr>
                    <w:t>Behavioural</w:t>
                  </w:r>
                  <w:proofErr w:type="spellEnd"/>
                  <w:r w:rsidRPr="00B07105">
                    <w:rPr>
                      <w:sz w:val="36"/>
                      <w:szCs w:val="36"/>
                    </w:rPr>
                    <w:t xml:space="preserve"> adaptation</w:t>
                  </w:r>
                </w:p>
              </w:tc>
            </w:tr>
            <w:tr w:rsidR="001D7223" w:rsidRPr="00B07105" w14:paraId="0840D758" w14:textId="77777777" w:rsidTr="001D7223">
              <w:trPr>
                <w:tblCellSpacing w:w="15" w:type="dxa"/>
              </w:trPr>
              <w:tc>
                <w:tcPr>
                  <w:tcW w:w="0" w:type="auto"/>
                  <w:vAlign w:val="center"/>
                </w:tcPr>
                <w:p w14:paraId="31930CC1" w14:textId="249794FA" w:rsidR="001D7223" w:rsidRPr="00B07105" w:rsidRDefault="001D7223" w:rsidP="00363EDE">
                  <w:pPr>
                    <w:rPr>
                      <w:sz w:val="36"/>
                      <w:szCs w:val="36"/>
                    </w:rPr>
                  </w:pPr>
                </w:p>
              </w:tc>
              <w:tc>
                <w:tcPr>
                  <w:tcW w:w="0" w:type="auto"/>
                  <w:vAlign w:val="center"/>
                  <w:hideMark/>
                </w:tcPr>
                <w:p w14:paraId="715D0D92" w14:textId="77777777" w:rsidR="001D7223" w:rsidRPr="00B07105" w:rsidRDefault="001D7223" w:rsidP="00363EDE">
                  <w:pPr>
                    <w:rPr>
                      <w:sz w:val="36"/>
                      <w:szCs w:val="36"/>
                    </w:rPr>
                  </w:pPr>
                  <w:r w:rsidRPr="00B07105">
                    <w:rPr>
                      <w:sz w:val="36"/>
                      <w:szCs w:val="36"/>
                    </w:rPr>
                    <w:t>Desire for transparency</w:t>
                  </w:r>
                </w:p>
              </w:tc>
            </w:tr>
          </w:tbl>
          <w:p w14:paraId="3A920DF5" w14:textId="77777777" w:rsidR="009C3A03" w:rsidRPr="00B07105" w:rsidRDefault="009C3A03">
            <w:pPr>
              <w:rPr>
                <w:sz w:val="36"/>
                <w:szCs w:val="36"/>
              </w:rPr>
            </w:pPr>
          </w:p>
        </w:tc>
      </w:tr>
    </w:tbl>
    <w:p w14:paraId="2400286B" w14:textId="171C4123" w:rsidR="00D67F74" w:rsidRPr="00B07105" w:rsidRDefault="00D67F74" w:rsidP="00D67F74">
      <w:pPr>
        <w:pStyle w:val="Heading1"/>
        <w:rPr>
          <w:color w:val="000000"/>
          <w:sz w:val="36"/>
          <w:szCs w:val="36"/>
        </w:rPr>
      </w:pPr>
      <w:r w:rsidRPr="00B07105">
        <w:rPr>
          <w:color w:val="000000"/>
          <w:sz w:val="36"/>
          <w:szCs w:val="36"/>
        </w:rPr>
        <w:t xml:space="preserve">Themes </w:t>
      </w:r>
    </w:p>
    <w:p w14:paraId="351B5C1A" w14:textId="77777777" w:rsidR="00D67F74" w:rsidRPr="00B07105" w:rsidRDefault="00D67F74" w:rsidP="00D67F74">
      <w:pPr>
        <w:pStyle w:val="Heading3"/>
        <w:rPr>
          <w:color w:val="000000"/>
          <w:sz w:val="36"/>
          <w:szCs w:val="36"/>
        </w:rPr>
      </w:pPr>
      <w:r w:rsidRPr="00B07105">
        <w:rPr>
          <w:color w:val="000000"/>
          <w:sz w:val="36"/>
          <w:szCs w:val="36"/>
        </w:rPr>
        <w:t>1.</w:t>
      </w:r>
      <w:r w:rsidRPr="00B07105">
        <w:rPr>
          <w:rStyle w:val="apple-converted-space"/>
          <w:color w:val="000000"/>
          <w:sz w:val="36"/>
          <w:szCs w:val="36"/>
        </w:rPr>
        <w:t> </w:t>
      </w:r>
      <w:r w:rsidRPr="00B07105">
        <w:rPr>
          <w:rStyle w:val="Strong"/>
          <w:b w:val="0"/>
          <w:bCs w:val="0"/>
          <w:color w:val="000000"/>
          <w:sz w:val="36"/>
          <w:szCs w:val="36"/>
        </w:rPr>
        <w:t>Trust Developing Through Experience</w:t>
      </w:r>
    </w:p>
    <w:p w14:paraId="7652820D" w14:textId="3D48270A" w:rsidR="00D67F74" w:rsidRPr="00B07105" w:rsidRDefault="00D67F74" w:rsidP="00D67F74">
      <w:pPr>
        <w:pStyle w:val="NormalWeb"/>
        <w:rPr>
          <w:color w:val="000000"/>
          <w:sz w:val="36"/>
          <w:szCs w:val="36"/>
        </w:rPr>
      </w:pPr>
      <w:r w:rsidRPr="00B07105">
        <w:rPr>
          <w:color w:val="000000"/>
          <w:sz w:val="36"/>
          <w:szCs w:val="36"/>
        </w:rPr>
        <w:t>The participant described trust as something that developed gradually. Initial uncertainty about security and technical problems reduced over time through repeated use and mostly positive experiences.</w:t>
      </w:r>
      <w:r w:rsidR="0093136C" w:rsidRPr="00B07105">
        <w:rPr>
          <w:color w:val="000000"/>
          <w:sz w:val="36"/>
          <w:szCs w:val="36"/>
        </w:rPr>
        <w:t xml:space="preserve"> </w:t>
      </w:r>
      <w:r w:rsidRPr="00B07105">
        <w:rPr>
          <w:color w:val="000000"/>
          <w:sz w:val="36"/>
          <w:szCs w:val="36"/>
        </w:rPr>
        <w:t>Trust was not immediate; it grew through familiarity, repeated use, and positive outcomes.</w:t>
      </w:r>
    </w:p>
    <w:p w14:paraId="4AFFC3D2" w14:textId="4C87F388" w:rsidR="00D67F74" w:rsidRPr="00B07105" w:rsidRDefault="00396571" w:rsidP="00D67F74">
      <w:pPr>
        <w:pStyle w:val="Heading3"/>
        <w:rPr>
          <w:color w:val="000000"/>
          <w:sz w:val="36"/>
          <w:szCs w:val="36"/>
        </w:rPr>
      </w:pPr>
      <w:r w:rsidRPr="00B07105">
        <w:rPr>
          <w:color w:val="000000"/>
          <w:sz w:val="36"/>
          <w:szCs w:val="36"/>
        </w:rPr>
        <w:t>2.</w:t>
      </w:r>
      <w:r w:rsidR="00D67F74" w:rsidRPr="00B07105">
        <w:rPr>
          <w:rStyle w:val="apple-converted-space"/>
          <w:color w:val="000000"/>
          <w:sz w:val="36"/>
          <w:szCs w:val="36"/>
        </w:rPr>
        <w:t> </w:t>
      </w:r>
      <w:r w:rsidR="00D67F74" w:rsidRPr="00B07105">
        <w:rPr>
          <w:rStyle w:val="Strong"/>
          <w:b w:val="0"/>
          <w:bCs w:val="0"/>
          <w:color w:val="000000"/>
          <w:sz w:val="36"/>
          <w:szCs w:val="36"/>
        </w:rPr>
        <w:t>Feeling Protected as the Foundation of Trust</w:t>
      </w:r>
    </w:p>
    <w:p w14:paraId="762B5875" w14:textId="77777777" w:rsidR="002E2902" w:rsidRPr="00B07105" w:rsidRDefault="00D67F74" w:rsidP="00D67F74">
      <w:pPr>
        <w:pStyle w:val="NormalWeb"/>
        <w:rPr>
          <w:color w:val="000000"/>
          <w:sz w:val="36"/>
          <w:szCs w:val="36"/>
        </w:rPr>
      </w:pPr>
      <w:r w:rsidRPr="00B07105">
        <w:rPr>
          <w:color w:val="000000"/>
          <w:sz w:val="36"/>
          <w:szCs w:val="36"/>
        </w:rPr>
        <w:t>Trust was strongly linked to the belief that money would reach the right place and personal information would remain safe.</w:t>
      </w:r>
    </w:p>
    <w:p w14:paraId="6115FBD9" w14:textId="44EDE9B3" w:rsidR="00D67F74" w:rsidRPr="00B07105" w:rsidRDefault="00D67F74" w:rsidP="00D67F74">
      <w:pPr>
        <w:pStyle w:val="NormalWeb"/>
        <w:rPr>
          <w:color w:val="000000"/>
          <w:sz w:val="36"/>
          <w:szCs w:val="36"/>
        </w:rPr>
      </w:pPr>
      <w:r w:rsidRPr="00B07105">
        <w:rPr>
          <w:color w:val="000000"/>
          <w:sz w:val="36"/>
          <w:szCs w:val="36"/>
        </w:rPr>
        <w:t>Feeling protected created confidence and made digital banking feel dependable.</w:t>
      </w:r>
    </w:p>
    <w:p w14:paraId="236B9803" w14:textId="293763BB" w:rsidR="00D67F74" w:rsidRPr="00B07105" w:rsidRDefault="00396571" w:rsidP="00D67F74">
      <w:pPr>
        <w:pStyle w:val="Heading3"/>
        <w:rPr>
          <w:color w:val="000000"/>
          <w:sz w:val="36"/>
          <w:szCs w:val="36"/>
        </w:rPr>
      </w:pPr>
      <w:r w:rsidRPr="00B07105">
        <w:rPr>
          <w:color w:val="000000"/>
          <w:sz w:val="36"/>
          <w:szCs w:val="36"/>
        </w:rPr>
        <w:t>3</w:t>
      </w:r>
      <w:r w:rsidR="00D67F74" w:rsidRPr="00B07105">
        <w:rPr>
          <w:color w:val="000000"/>
          <w:sz w:val="36"/>
          <w:szCs w:val="36"/>
        </w:rPr>
        <w:t>.</w:t>
      </w:r>
      <w:r w:rsidR="00D67F74" w:rsidRPr="00B07105">
        <w:rPr>
          <w:rStyle w:val="apple-converted-space"/>
          <w:color w:val="000000"/>
          <w:sz w:val="36"/>
          <w:szCs w:val="36"/>
        </w:rPr>
        <w:t> </w:t>
      </w:r>
      <w:r w:rsidR="00D67F74" w:rsidRPr="00B07105">
        <w:rPr>
          <w:rStyle w:val="Strong"/>
          <w:b w:val="0"/>
          <w:bCs w:val="0"/>
          <w:color w:val="000000"/>
          <w:sz w:val="36"/>
          <w:szCs w:val="36"/>
        </w:rPr>
        <w:t>Security Features as Everyday Reassurance</w:t>
      </w:r>
    </w:p>
    <w:p w14:paraId="48B59B6C" w14:textId="6C97E458" w:rsidR="00D67F74" w:rsidRPr="00B07105" w:rsidRDefault="00D67F74" w:rsidP="00D67F74">
      <w:pPr>
        <w:pStyle w:val="NormalWeb"/>
        <w:rPr>
          <w:color w:val="000000"/>
          <w:sz w:val="36"/>
          <w:szCs w:val="36"/>
        </w:rPr>
      </w:pPr>
      <w:r w:rsidRPr="00B07105">
        <w:rPr>
          <w:color w:val="000000"/>
          <w:sz w:val="36"/>
          <w:szCs w:val="36"/>
        </w:rPr>
        <w:t>Security measures such as passwords, OTPs, biometrics, and notifications were seen as important protections that reassured the participant and created a sense of control.</w:t>
      </w:r>
      <w:r w:rsidR="0064684A" w:rsidRPr="00B07105">
        <w:rPr>
          <w:color w:val="000000"/>
          <w:sz w:val="36"/>
          <w:szCs w:val="36"/>
        </w:rPr>
        <w:t xml:space="preserve"> </w:t>
      </w:r>
      <w:r w:rsidRPr="00B07105">
        <w:rPr>
          <w:color w:val="000000"/>
          <w:sz w:val="36"/>
          <w:szCs w:val="36"/>
        </w:rPr>
        <w:t>Security features were experienced as helpful safeguards rather than barriers.</w:t>
      </w:r>
    </w:p>
    <w:p w14:paraId="12176CAA" w14:textId="50BFD3E4" w:rsidR="00D67F74" w:rsidRPr="00B07105" w:rsidRDefault="00B162B1" w:rsidP="00D67F74">
      <w:pPr>
        <w:pStyle w:val="Heading3"/>
        <w:rPr>
          <w:color w:val="000000"/>
          <w:sz w:val="36"/>
          <w:szCs w:val="36"/>
        </w:rPr>
      </w:pPr>
      <w:r w:rsidRPr="00B07105">
        <w:rPr>
          <w:color w:val="000000"/>
          <w:sz w:val="36"/>
          <w:szCs w:val="36"/>
        </w:rPr>
        <w:t>4.</w:t>
      </w:r>
      <w:r w:rsidR="00D67F74" w:rsidRPr="00B07105">
        <w:rPr>
          <w:rStyle w:val="apple-converted-space"/>
          <w:color w:val="000000"/>
          <w:sz w:val="36"/>
          <w:szCs w:val="36"/>
        </w:rPr>
        <w:t> </w:t>
      </w:r>
      <w:r w:rsidR="00D67F74" w:rsidRPr="00B07105">
        <w:rPr>
          <w:rStyle w:val="Strong"/>
          <w:b w:val="0"/>
          <w:bCs w:val="0"/>
          <w:color w:val="000000"/>
          <w:sz w:val="36"/>
          <w:szCs w:val="36"/>
        </w:rPr>
        <w:t>Trusting Digital Banking While Staying Careful</w:t>
      </w:r>
    </w:p>
    <w:p w14:paraId="656550DF" w14:textId="140E9170" w:rsidR="00D67F74" w:rsidRPr="00B07105" w:rsidRDefault="00D67F74" w:rsidP="0064684A">
      <w:pPr>
        <w:pStyle w:val="NormalWeb"/>
        <w:rPr>
          <w:color w:val="000000"/>
          <w:sz w:val="36"/>
          <w:szCs w:val="36"/>
        </w:rPr>
      </w:pPr>
      <w:r w:rsidRPr="00B07105">
        <w:rPr>
          <w:color w:val="000000"/>
          <w:sz w:val="36"/>
          <w:szCs w:val="36"/>
        </w:rPr>
        <w:t>Despite feeling fairly secure, the participant remained cautious, especially with larger transactions and potential risks linked to technology.</w:t>
      </w:r>
      <w:r w:rsidR="0093136C" w:rsidRPr="00B07105">
        <w:rPr>
          <w:color w:val="000000"/>
          <w:sz w:val="36"/>
          <w:szCs w:val="36"/>
        </w:rPr>
        <w:t xml:space="preserve"> </w:t>
      </w:r>
      <w:r w:rsidRPr="00B07105">
        <w:rPr>
          <w:color w:val="000000"/>
          <w:sz w:val="36"/>
          <w:szCs w:val="36"/>
        </w:rPr>
        <w:t>Trust and caution existed together, with vigilance remaining important</w:t>
      </w:r>
    </w:p>
    <w:p w14:paraId="7ADC5526" w14:textId="7244652A" w:rsidR="00D67F74" w:rsidRPr="00B07105" w:rsidRDefault="00B162B1" w:rsidP="00D67F74">
      <w:pPr>
        <w:pStyle w:val="Heading3"/>
        <w:rPr>
          <w:color w:val="000000"/>
          <w:sz w:val="36"/>
          <w:szCs w:val="36"/>
        </w:rPr>
      </w:pPr>
      <w:r w:rsidRPr="00B07105">
        <w:rPr>
          <w:color w:val="000000"/>
          <w:sz w:val="36"/>
          <w:szCs w:val="36"/>
        </w:rPr>
        <w:t>5.</w:t>
      </w:r>
      <w:r w:rsidR="00D67F74" w:rsidRPr="00B07105">
        <w:rPr>
          <w:rStyle w:val="apple-converted-space"/>
          <w:color w:val="000000"/>
          <w:sz w:val="36"/>
          <w:szCs w:val="36"/>
        </w:rPr>
        <w:t> </w:t>
      </w:r>
      <w:r w:rsidR="00D67F74" w:rsidRPr="00B07105">
        <w:rPr>
          <w:rStyle w:val="Strong"/>
          <w:b w:val="0"/>
          <w:bCs w:val="0"/>
          <w:color w:val="000000"/>
          <w:sz w:val="36"/>
          <w:szCs w:val="36"/>
        </w:rPr>
        <w:t>Trust Strengthened by Positive Security Experiences</w:t>
      </w:r>
    </w:p>
    <w:p w14:paraId="06DE7A2B" w14:textId="44E9F68A" w:rsidR="00D67F74" w:rsidRPr="00B07105" w:rsidRDefault="00D67F74" w:rsidP="00D67F74">
      <w:pPr>
        <w:pStyle w:val="NormalWeb"/>
        <w:rPr>
          <w:color w:val="000000"/>
          <w:sz w:val="36"/>
          <w:szCs w:val="36"/>
        </w:rPr>
      </w:pPr>
      <w:r w:rsidRPr="00B07105">
        <w:rPr>
          <w:color w:val="000000"/>
          <w:sz w:val="36"/>
          <w:szCs w:val="36"/>
        </w:rPr>
        <w:t>Experiences where the platform actively prevented mistakes increased confidence and trust in digital banking.</w:t>
      </w:r>
      <w:r w:rsidR="00B162B1" w:rsidRPr="00B07105">
        <w:rPr>
          <w:color w:val="000000"/>
          <w:sz w:val="36"/>
          <w:szCs w:val="36"/>
        </w:rPr>
        <w:t xml:space="preserve"> </w:t>
      </w:r>
      <w:r w:rsidRPr="00B07105">
        <w:rPr>
          <w:color w:val="000000"/>
          <w:sz w:val="36"/>
          <w:szCs w:val="36"/>
        </w:rPr>
        <w:t>Trust deepened when the system demonstrated its ability to protect users from errors.</w:t>
      </w:r>
    </w:p>
    <w:p w14:paraId="589FAC27" w14:textId="77777777" w:rsidR="006B584D" w:rsidRPr="00B07105" w:rsidRDefault="006B584D" w:rsidP="00504A0C">
      <w:pPr>
        <w:pStyle w:val="NormalWeb"/>
        <w:rPr>
          <w:color w:val="000000"/>
          <w:sz w:val="36"/>
          <w:szCs w:val="36"/>
        </w:rPr>
      </w:pPr>
    </w:p>
    <w:p w14:paraId="0D88CF2B" w14:textId="77777777" w:rsidR="00504A0C" w:rsidRPr="00B07105" w:rsidRDefault="00504A0C" w:rsidP="006509C3">
      <w:pPr>
        <w:pStyle w:val="ListParagraph"/>
        <w:rPr>
          <w:rFonts w:ascii="-webkit-standard" w:hAnsi="-webkit-standard"/>
          <w:b/>
          <w:bCs/>
          <w:color w:val="000000"/>
          <w:sz w:val="36"/>
          <w:szCs w:val="36"/>
        </w:rPr>
      </w:pPr>
    </w:p>
    <w:p w14:paraId="2DF27C29" w14:textId="3007DBAB" w:rsidR="00163E8A" w:rsidRPr="00B07105" w:rsidRDefault="00163E8A" w:rsidP="006509C3">
      <w:pPr>
        <w:pStyle w:val="ListParagraph"/>
        <w:rPr>
          <w:rFonts w:ascii="-webkit-standard" w:hAnsi="-webkit-standard"/>
          <w:b/>
          <w:bCs/>
          <w:color w:val="000000"/>
          <w:sz w:val="36"/>
          <w:szCs w:val="36"/>
        </w:rPr>
      </w:pPr>
      <w:r w:rsidRPr="00B07105">
        <w:rPr>
          <w:rFonts w:ascii="-webkit-standard" w:hAnsi="-webkit-standard"/>
          <w:b/>
          <w:bCs/>
          <w:color w:val="000000"/>
          <w:sz w:val="36"/>
          <w:szCs w:val="36"/>
        </w:rPr>
        <w:t>Findings:</w:t>
      </w:r>
      <w:r w:rsidR="00A7039C" w:rsidRPr="00B07105">
        <w:rPr>
          <w:rFonts w:ascii="-webkit-standard" w:hAnsi="-webkit-standard"/>
          <w:b/>
          <w:bCs/>
          <w:color w:val="000000"/>
          <w:sz w:val="36"/>
          <w:szCs w:val="36"/>
        </w:rPr>
        <w:t xml:space="preserve"> </w:t>
      </w:r>
      <w:r w:rsidRPr="00B07105">
        <w:rPr>
          <w:rFonts w:ascii="-webkit-standard" w:hAnsi="-webkit-standard"/>
          <w:b/>
          <w:bCs/>
          <w:color w:val="000000"/>
          <w:sz w:val="36"/>
          <w:szCs w:val="36"/>
        </w:rPr>
        <w:t xml:space="preserve">emergent </w:t>
      </w:r>
      <w:r w:rsidR="00F4432D" w:rsidRPr="00B07105">
        <w:rPr>
          <w:rFonts w:ascii="-webkit-standard" w:hAnsi="-webkit-standard"/>
          <w:b/>
          <w:bCs/>
          <w:color w:val="000000"/>
          <w:sz w:val="36"/>
          <w:szCs w:val="36"/>
        </w:rPr>
        <w:t xml:space="preserve">data observations and </w:t>
      </w:r>
      <w:r w:rsidR="00A7039C" w:rsidRPr="00B07105">
        <w:rPr>
          <w:rFonts w:ascii="-webkit-standard" w:hAnsi="-webkit-standard"/>
          <w:b/>
          <w:bCs/>
          <w:color w:val="000000"/>
          <w:sz w:val="36"/>
          <w:szCs w:val="36"/>
        </w:rPr>
        <w:t>deductions</w:t>
      </w:r>
    </w:p>
    <w:p w14:paraId="1D53F851" w14:textId="77777777" w:rsidR="00611854" w:rsidRPr="00B07105" w:rsidRDefault="00611854" w:rsidP="00611854">
      <w:pPr>
        <w:pStyle w:val="NormalWeb"/>
        <w:rPr>
          <w:color w:val="000000"/>
          <w:sz w:val="36"/>
          <w:szCs w:val="36"/>
        </w:rPr>
      </w:pPr>
      <w:r w:rsidRPr="00B07105">
        <w:rPr>
          <w:color w:val="000000"/>
          <w:sz w:val="36"/>
          <w:szCs w:val="36"/>
        </w:rPr>
        <w:t xml:space="preserve">After carefully reading and re-reading the interviews, several clear patterns began to emerge across participants’ experiences with digital banking. Although each participant described their experiences differently, many shared similar feelings, </w:t>
      </w:r>
      <w:proofErr w:type="spellStart"/>
      <w:r w:rsidRPr="00B07105">
        <w:rPr>
          <w:color w:val="000000"/>
          <w:sz w:val="36"/>
          <w:szCs w:val="36"/>
        </w:rPr>
        <w:t>behaviours</w:t>
      </w:r>
      <w:proofErr w:type="spellEnd"/>
      <w:r w:rsidRPr="00B07105">
        <w:rPr>
          <w:color w:val="000000"/>
          <w:sz w:val="36"/>
          <w:szCs w:val="36"/>
        </w:rPr>
        <w:t>, and concerns. What became noticeable over time was that trust in digital banking did not appear to come from one single factor. Instead, it seemed to develop through everyday use, feelings of security, personal experiences, and an ongoing awareness that risks still exist. The following findings present the main observations and deductions that emerged from the data.</w:t>
      </w:r>
    </w:p>
    <w:p w14:paraId="3969F233" w14:textId="77777777" w:rsidR="00611854" w:rsidRPr="00B07105" w:rsidRDefault="00611854" w:rsidP="00611854">
      <w:pPr>
        <w:pStyle w:val="Heading3"/>
        <w:rPr>
          <w:color w:val="000000"/>
          <w:sz w:val="36"/>
          <w:szCs w:val="36"/>
        </w:rPr>
      </w:pPr>
      <w:r w:rsidRPr="00B07105">
        <w:rPr>
          <w:color w:val="000000"/>
          <w:sz w:val="36"/>
          <w:szCs w:val="36"/>
        </w:rPr>
        <w:t>1. Digital Banking Has Become Part of Everyday Life</w:t>
      </w:r>
    </w:p>
    <w:p w14:paraId="0566270A" w14:textId="128AC200" w:rsidR="00611854" w:rsidRPr="00B07105" w:rsidRDefault="00611854" w:rsidP="00611854">
      <w:pPr>
        <w:pStyle w:val="NormalWeb"/>
        <w:rPr>
          <w:color w:val="000000"/>
          <w:sz w:val="36"/>
          <w:szCs w:val="36"/>
        </w:rPr>
      </w:pPr>
      <w:r w:rsidRPr="00B07105">
        <w:rPr>
          <w:color w:val="000000"/>
          <w:sz w:val="36"/>
          <w:szCs w:val="36"/>
        </w:rPr>
        <w:t>One thing that stood out quite clearly across all interviews was how naturally participants talked about using digital banking. Most described it as something they use regularly without thinking too much about it. Paying bills, transferring money, checking balances, shopping online, and monitoring spending were often described as normal everyday activities.</w:t>
      </w:r>
      <w:r w:rsidR="002F7457" w:rsidRPr="00B07105">
        <w:rPr>
          <w:color w:val="000000"/>
          <w:sz w:val="36"/>
          <w:szCs w:val="36"/>
        </w:rPr>
        <w:t xml:space="preserve"> </w:t>
      </w:r>
      <w:r w:rsidRPr="00B07105">
        <w:rPr>
          <w:color w:val="000000"/>
          <w:sz w:val="36"/>
          <w:szCs w:val="36"/>
        </w:rPr>
        <w:t>Participants frequently spoke about how digital banking saves time and makes managing money easier. For many, visiting a physical bank branch felt unnecessary unless there was a specific problem that could not be handled online. Several participants also linked digital banking to busy lifestyles, explaining that it helped them fit financial tasks into their daily routines more easily.</w:t>
      </w:r>
      <w:r w:rsidR="009D173D" w:rsidRPr="00B07105">
        <w:rPr>
          <w:color w:val="000000"/>
          <w:sz w:val="36"/>
          <w:szCs w:val="36"/>
        </w:rPr>
        <w:t xml:space="preserve"> </w:t>
      </w:r>
      <w:r w:rsidRPr="00B07105">
        <w:rPr>
          <w:color w:val="000000"/>
          <w:sz w:val="36"/>
          <w:szCs w:val="36"/>
        </w:rPr>
        <w:t>What felt particularly noticeable in the data was that digital banking no longer seemed like a new or optional service. Instead, participants described it as something that had become woven into ordinary life.</w:t>
      </w:r>
    </w:p>
    <w:p w14:paraId="3AF44E86" w14:textId="77777777" w:rsidR="00611854" w:rsidRPr="00B07105" w:rsidRDefault="00611854" w:rsidP="00611854">
      <w:pPr>
        <w:pStyle w:val="NormalWeb"/>
        <w:rPr>
          <w:color w:val="000000"/>
          <w:sz w:val="36"/>
          <w:szCs w:val="36"/>
        </w:rPr>
      </w:pPr>
      <w:r w:rsidRPr="00B07105">
        <w:rPr>
          <w:rStyle w:val="Strong"/>
          <w:rFonts w:eastAsiaTheme="majorEastAsia"/>
          <w:b w:val="0"/>
          <w:bCs w:val="0"/>
          <w:color w:val="000000"/>
          <w:sz w:val="36"/>
          <w:szCs w:val="36"/>
        </w:rPr>
        <w:t>Deduction:</w:t>
      </w:r>
      <w:r w:rsidRPr="00B07105">
        <w:rPr>
          <w:color w:val="000000"/>
          <w:sz w:val="36"/>
          <w:szCs w:val="36"/>
        </w:rPr>
        <w:br/>
        <w:t>The findings suggest that regular use and familiarity may help strengthen trust in digital banking. As participants became more dependent on digital platforms for everyday financial activities, trust appeared to grow naturally through repeated use and convenience.</w:t>
      </w:r>
    </w:p>
    <w:p w14:paraId="497544BE" w14:textId="5B7CC863" w:rsidR="00611854" w:rsidRPr="00B07105" w:rsidRDefault="00611854" w:rsidP="00611854">
      <w:pPr>
        <w:rPr>
          <w:sz w:val="36"/>
          <w:szCs w:val="36"/>
        </w:rPr>
      </w:pPr>
    </w:p>
    <w:p w14:paraId="32DB139A" w14:textId="77777777" w:rsidR="00611854" w:rsidRPr="00B07105" w:rsidRDefault="00611854" w:rsidP="00611854">
      <w:pPr>
        <w:pStyle w:val="Heading3"/>
        <w:rPr>
          <w:color w:val="000000"/>
          <w:sz w:val="36"/>
          <w:szCs w:val="36"/>
        </w:rPr>
      </w:pPr>
      <w:r w:rsidRPr="00B07105">
        <w:rPr>
          <w:color w:val="000000"/>
          <w:sz w:val="36"/>
          <w:szCs w:val="36"/>
        </w:rPr>
        <w:t>2. Feeling Safe Appears to Be the Foundation of Trust</w:t>
      </w:r>
    </w:p>
    <w:p w14:paraId="26A54864" w14:textId="27289A2D" w:rsidR="00611854" w:rsidRPr="00B07105" w:rsidRDefault="00611854" w:rsidP="00611854">
      <w:pPr>
        <w:pStyle w:val="NormalWeb"/>
        <w:rPr>
          <w:color w:val="000000"/>
          <w:sz w:val="36"/>
          <w:szCs w:val="36"/>
        </w:rPr>
      </w:pPr>
      <w:r w:rsidRPr="00B07105">
        <w:rPr>
          <w:color w:val="000000"/>
          <w:sz w:val="36"/>
          <w:szCs w:val="36"/>
        </w:rPr>
        <w:t>As I spent more time with the interviews, it became clear that participants rarely described trust in broad or abstract terms. Instead, trust was usually explained through very practical concerns</w:t>
      </w:r>
      <w:r w:rsidR="00D51A00" w:rsidRPr="00B07105">
        <w:rPr>
          <w:color w:val="000000"/>
          <w:sz w:val="36"/>
          <w:szCs w:val="36"/>
        </w:rPr>
        <w:t xml:space="preserve"> </w:t>
      </w:r>
      <w:r w:rsidRPr="00B07105">
        <w:rPr>
          <w:color w:val="000000"/>
          <w:sz w:val="36"/>
          <w:szCs w:val="36"/>
        </w:rPr>
        <w:t>whether their money was protected, whether personal information was safe, and whether unauthorized access could be prevented.</w:t>
      </w:r>
      <w:r w:rsidR="00D51A00" w:rsidRPr="00B07105">
        <w:rPr>
          <w:color w:val="000000"/>
          <w:sz w:val="36"/>
          <w:szCs w:val="36"/>
        </w:rPr>
        <w:t xml:space="preserve"> </w:t>
      </w:r>
      <w:r w:rsidRPr="00B07105">
        <w:rPr>
          <w:color w:val="000000"/>
          <w:sz w:val="36"/>
          <w:szCs w:val="36"/>
        </w:rPr>
        <w:t>Participants often used words such as</w:t>
      </w:r>
      <w:r w:rsidRPr="00B07105">
        <w:rPr>
          <w:rStyle w:val="apple-converted-space"/>
          <w:rFonts w:eastAsiaTheme="majorEastAsia"/>
          <w:color w:val="000000"/>
          <w:sz w:val="36"/>
          <w:szCs w:val="36"/>
        </w:rPr>
        <w:t> </w:t>
      </w:r>
      <w:r w:rsidRPr="00B07105">
        <w:rPr>
          <w:rStyle w:val="Emphasis"/>
          <w:rFonts w:eastAsiaTheme="majorEastAsia"/>
          <w:i w:val="0"/>
          <w:iCs w:val="0"/>
          <w:color w:val="000000"/>
          <w:sz w:val="36"/>
          <w:szCs w:val="36"/>
        </w:rPr>
        <w:t>secure</w:t>
      </w:r>
      <w:r w:rsidRPr="00B07105">
        <w:rPr>
          <w:i/>
          <w:iCs/>
          <w:color w:val="000000"/>
          <w:sz w:val="36"/>
          <w:szCs w:val="36"/>
        </w:rPr>
        <w:t>,</w:t>
      </w:r>
      <w:r w:rsidRPr="00B07105">
        <w:rPr>
          <w:rStyle w:val="apple-converted-space"/>
          <w:rFonts w:eastAsiaTheme="majorEastAsia"/>
          <w:i/>
          <w:iCs/>
          <w:color w:val="000000"/>
          <w:sz w:val="36"/>
          <w:szCs w:val="36"/>
        </w:rPr>
        <w:t> </w:t>
      </w:r>
      <w:r w:rsidRPr="00B07105">
        <w:rPr>
          <w:rStyle w:val="Emphasis"/>
          <w:rFonts w:eastAsiaTheme="majorEastAsia"/>
          <w:i w:val="0"/>
          <w:iCs w:val="0"/>
          <w:color w:val="000000"/>
          <w:sz w:val="36"/>
          <w:szCs w:val="36"/>
        </w:rPr>
        <w:t>safe</w:t>
      </w:r>
      <w:r w:rsidRPr="00B07105">
        <w:rPr>
          <w:i/>
          <w:iCs/>
          <w:color w:val="000000"/>
          <w:sz w:val="36"/>
          <w:szCs w:val="36"/>
        </w:rPr>
        <w:t>,</w:t>
      </w:r>
      <w:r w:rsidRPr="00B07105">
        <w:rPr>
          <w:color w:val="000000"/>
          <w:sz w:val="36"/>
          <w:szCs w:val="36"/>
        </w:rPr>
        <w:t xml:space="preserve"> or</w:t>
      </w:r>
      <w:r w:rsidRPr="00B07105">
        <w:rPr>
          <w:rStyle w:val="apple-converted-space"/>
          <w:rFonts w:eastAsiaTheme="majorEastAsia"/>
          <w:color w:val="000000"/>
          <w:sz w:val="36"/>
          <w:szCs w:val="36"/>
        </w:rPr>
        <w:t> </w:t>
      </w:r>
      <w:r w:rsidRPr="00B07105">
        <w:rPr>
          <w:rStyle w:val="Emphasis"/>
          <w:rFonts w:eastAsiaTheme="majorEastAsia"/>
          <w:i w:val="0"/>
          <w:iCs w:val="0"/>
          <w:color w:val="000000"/>
          <w:sz w:val="36"/>
          <w:szCs w:val="36"/>
        </w:rPr>
        <w:t>protected</w:t>
      </w:r>
      <w:r w:rsidRPr="00B07105">
        <w:rPr>
          <w:rStyle w:val="apple-converted-space"/>
          <w:rFonts w:eastAsiaTheme="majorEastAsia"/>
          <w:color w:val="000000"/>
          <w:sz w:val="36"/>
          <w:szCs w:val="36"/>
        </w:rPr>
        <w:t> </w:t>
      </w:r>
      <w:r w:rsidRPr="00B07105">
        <w:rPr>
          <w:color w:val="000000"/>
          <w:sz w:val="36"/>
          <w:szCs w:val="36"/>
        </w:rPr>
        <w:t>when discussing why they trusted digital banking. It felt as though trust was closely connected to peace of mind. Many participants seemed willing to use digital banking because they believed banks had systems in place to reduce risks and keep accounts secure.</w:t>
      </w:r>
      <w:r w:rsidR="009D173D" w:rsidRPr="00B07105">
        <w:rPr>
          <w:color w:val="000000"/>
          <w:sz w:val="36"/>
          <w:szCs w:val="36"/>
        </w:rPr>
        <w:t xml:space="preserve"> </w:t>
      </w:r>
    </w:p>
    <w:p w14:paraId="2DD6D8DB" w14:textId="77777777" w:rsidR="00611854" w:rsidRPr="00B07105" w:rsidRDefault="00611854" w:rsidP="00611854">
      <w:pPr>
        <w:pStyle w:val="NormalWeb"/>
        <w:rPr>
          <w:color w:val="000000"/>
          <w:sz w:val="36"/>
          <w:szCs w:val="36"/>
        </w:rPr>
      </w:pPr>
      <w:r w:rsidRPr="00B07105">
        <w:rPr>
          <w:rStyle w:val="Strong"/>
          <w:rFonts w:eastAsiaTheme="majorEastAsia"/>
          <w:b w:val="0"/>
          <w:bCs w:val="0"/>
          <w:color w:val="000000"/>
          <w:sz w:val="36"/>
          <w:szCs w:val="36"/>
        </w:rPr>
        <w:t>Deduction:</w:t>
      </w:r>
      <w:r w:rsidRPr="00B07105">
        <w:rPr>
          <w:color w:val="000000"/>
          <w:sz w:val="36"/>
          <w:szCs w:val="36"/>
        </w:rPr>
        <w:br/>
        <w:t>The findings suggest that trust in digital banking is strongly tied to feeling secure. Participants appeared more comfortable relying on digital banking when they believed their finances and personal information were protected.</w:t>
      </w:r>
    </w:p>
    <w:p w14:paraId="264A09B3" w14:textId="7D6CE37A" w:rsidR="00611854" w:rsidRPr="00B07105" w:rsidRDefault="00611854" w:rsidP="00611854">
      <w:pPr>
        <w:rPr>
          <w:sz w:val="36"/>
          <w:szCs w:val="36"/>
        </w:rPr>
      </w:pPr>
    </w:p>
    <w:p w14:paraId="0162DE17" w14:textId="77777777" w:rsidR="00611854" w:rsidRPr="00B07105" w:rsidRDefault="00611854" w:rsidP="00611854">
      <w:pPr>
        <w:pStyle w:val="Heading3"/>
        <w:rPr>
          <w:color w:val="000000"/>
          <w:sz w:val="36"/>
          <w:szCs w:val="36"/>
        </w:rPr>
      </w:pPr>
      <w:r w:rsidRPr="00B07105">
        <w:rPr>
          <w:color w:val="000000"/>
          <w:sz w:val="36"/>
          <w:szCs w:val="36"/>
        </w:rPr>
        <w:t>3. Security Features Were Seen as Reassuring Rather Than Frustrating</w:t>
      </w:r>
    </w:p>
    <w:p w14:paraId="0558BAE0" w14:textId="1D67FE50" w:rsidR="00611854" w:rsidRPr="00B07105" w:rsidRDefault="00611854" w:rsidP="00611854">
      <w:pPr>
        <w:pStyle w:val="NormalWeb"/>
        <w:rPr>
          <w:color w:val="000000"/>
          <w:sz w:val="36"/>
          <w:szCs w:val="36"/>
        </w:rPr>
      </w:pPr>
      <w:r w:rsidRPr="00B07105">
        <w:rPr>
          <w:color w:val="000000"/>
          <w:sz w:val="36"/>
          <w:szCs w:val="36"/>
        </w:rPr>
        <w:t>One thing that became more interesting during repeated reading was participants’ attitudes toward security measures such as OTP verification, fingerprint login, passwords, and transaction notifications. At first, these seemed like ordinary or expected responses. However, over time, it became clear that participants often viewed these features positively.</w:t>
      </w:r>
      <w:r w:rsidR="001C46BD" w:rsidRPr="00B07105">
        <w:rPr>
          <w:color w:val="000000"/>
          <w:sz w:val="36"/>
          <w:szCs w:val="36"/>
        </w:rPr>
        <w:t xml:space="preserve"> </w:t>
      </w:r>
      <w:r w:rsidRPr="00B07105">
        <w:rPr>
          <w:color w:val="000000"/>
          <w:sz w:val="36"/>
          <w:szCs w:val="36"/>
        </w:rPr>
        <w:t xml:space="preserve">Although some participants admitted that security checks could sometimes feel like extra effort, they generally described them as helpful rather than inconvenient. Notifications helped participants feel more aware of what was happening in their accounts, while fingerprint login and OTP verification gave reassurance that accounts were being </w:t>
      </w:r>
      <w:proofErr w:type="gramStart"/>
      <w:r w:rsidRPr="00B07105">
        <w:rPr>
          <w:color w:val="000000"/>
          <w:sz w:val="36"/>
          <w:szCs w:val="36"/>
        </w:rPr>
        <w:t>protected..</w:t>
      </w:r>
      <w:proofErr w:type="gramEnd"/>
      <w:r w:rsidRPr="00B07105">
        <w:rPr>
          <w:color w:val="000000"/>
          <w:sz w:val="36"/>
          <w:szCs w:val="36"/>
        </w:rPr>
        <w:t xml:space="preserve"> Participants often spoke about feeling more confident because these safeguards were visible and active.</w:t>
      </w:r>
    </w:p>
    <w:p w14:paraId="7D4F802C" w14:textId="5601FDB4" w:rsidR="00611854" w:rsidRDefault="00611854" w:rsidP="00611854">
      <w:pPr>
        <w:pStyle w:val="NormalWeb"/>
        <w:rPr>
          <w:color w:val="000000"/>
          <w:sz w:val="36"/>
          <w:szCs w:val="36"/>
        </w:rPr>
      </w:pPr>
      <w:r w:rsidRPr="00B07105">
        <w:rPr>
          <w:rStyle w:val="Strong"/>
          <w:rFonts w:eastAsiaTheme="majorEastAsia"/>
          <w:b w:val="0"/>
          <w:bCs w:val="0"/>
          <w:color w:val="000000"/>
          <w:sz w:val="36"/>
          <w:szCs w:val="36"/>
        </w:rPr>
        <w:t>Deduction:</w:t>
      </w:r>
      <w:r w:rsidRPr="00B07105">
        <w:rPr>
          <w:color w:val="000000"/>
          <w:sz w:val="36"/>
          <w:szCs w:val="36"/>
        </w:rPr>
        <w:br/>
        <w:t>The findings suggest that security features play an important emotional role in building trust. Rather than acting only as technical protections, they also appeared to help participants feel more confident and in control.</w:t>
      </w:r>
    </w:p>
    <w:p w14:paraId="45DAC06A" w14:textId="4A2FF0F2" w:rsidR="00054955" w:rsidRPr="00054955" w:rsidRDefault="000845C5" w:rsidP="00054955">
      <w:pPr>
        <w:spacing w:before="100" w:beforeAutospacing="1" w:after="100" w:afterAutospacing="1"/>
        <w:outlineLvl w:val="2"/>
        <w:rPr>
          <w:color w:val="000000"/>
          <w:sz w:val="36"/>
          <w:szCs w:val="36"/>
        </w:rPr>
      </w:pPr>
      <w:r w:rsidRPr="000845C5">
        <w:rPr>
          <w:color w:val="000000"/>
          <w:sz w:val="36"/>
          <w:szCs w:val="36"/>
        </w:rPr>
        <w:t>4.</w:t>
      </w:r>
      <w:r w:rsidR="00054955" w:rsidRPr="00054955">
        <w:rPr>
          <w:color w:val="000000"/>
          <w:sz w:val="36"/>
          <w:szCs w:val="36"/>
        </w:rPr>
        <w:t xml:space="preserve"> Trust in Digital Banking is Primarily Built Through Perceived Reliability and Familiarity</w:t>
      </w:r>
    </w:p>
    <w:p w14:paraId="7414724E" w14:textId="77777777" w:rsidR="00054955" w:rsidRPr="00054955" w:rsidRDefault="00054955" w:rsidP="00054955">
      <w:pPr>
        <w:spacing w:before="100" w:beforeAutospacing="1" w:after="100" w:afterAutospacing="1"/>
        <w:rPr>
          <w:color w:val="000000"/>
          <w:sz w:val="36"/>
          <w:szCs w:val="36"/>
        </w:rPr>
      </w:pPr>
      <w:r w:rsidRPr="00054955">
        <w:rPr>
          <w:color w:val="000000"/>
          <w:sz w:val="36"/>
          <w:szCs w:val="36"/>
        </w:rPr>
        <w:t>Preliminary findings indicate that customers in Chittagong tend to construct trust in digital banking platforms through repeated positive experiences and consistent service performance. Participants commonly associated trust with successful transaction completion, uninterrupted access to banking services, and previous satisfactory experiences. Many respondents reported that trust increased gradually through regular use rather than immediate acceptance of digital banking platforms.</w:t>
      </w:r>
    </w:p>
    <w:p w14:paraId="4F720555" w14:textId="77777777" w:rsidR="00054955" w:rsidRPr="00054955" w:rsidRDefault="00054955" w:rsidP="00054955">
      <w:pPr>
        <w:spacing w:before="100" w:beforeAutospacing="1" w:after="100" w:afterAutospacing="1"/>
        <w:rPr>
          <w:color w:val="000000"/>
          <w:sz w:val="36"/>
          <w:szCs w:val="36"/>
        </w:rPr>
      </w:pPr>
      <w:r w:rsidRPr="00054955">
        <w:rPr>
          <w:color w:val="000000"/>
          <w:sz w:val="36"/>
          <w:szCs w:val="36"/>
        </w:rPr>
        <w:t>Participants who had used mobile banking and online banking services for longer periods appeared more confident in conducting financial activities digitally. Familiarity with banking applications, ease of navigation, and repeated transaction success contributed significantly to trust construction.</w:t>
      </w:r>
    </w:p>
    <w:p w14:paraId="64437667" w14:textId="2D3B223D" w:rsidR="00054955" w:rsidRPr="00054955" w:rsidRDefault="00054955" w:rsidP="00054955">
      <w:pPr>
        <w:spacing w:before="100" w:beforeAutospacing="1" w:after="100" w:afterAutospacing="1"/>
        <w:rPr>
          <w:color w:val="000000"/>
          <w:sz w:val="36"/>
          <w:szCs w:val="36"/>
        </w:rPr>
      </w:pPr>
      <w:r w:rsidRPr="00054955">
        <w:rPr>
          <w:color w:val="000000"/>
          <w:sz w:val="36"/>
          <w:szCs w:val="36"/>
        </w:rPr>
        <w:t>deduction: Trust appears to be an evolving process shaped by repeated interaction and platform reliability rather than solely institutional reputation.</w:t>
      </w:r>
    </w:p>
    <w:p w14:paraId="5FF18708" w14:textId="4B6D7DBE" w:rsidR="00426ABF" w:rsidRPr="00EB6C9A" w:rsidRDefault="000845C5" w:rsidP="00426ABF">
      <w:pPr>
        <w:pStyle w:val="Heading3"/>
        <w:rPr>
          <w:color w:val="000000"/>
          <w:sz w:val="36"/>
          <w:szCs w:val="36"/>
        </w:rPr>
      </w:pPr>
      <w:r>
        <w:rPr>
          <w:color w:val="000000"/>
          <w:sz w:val="36"/>
          <w:szCs w:val="36"/>
        </w:rPr>
        <w:t>5.</w:t>
      </w:r>
      <w:r w:rsidR="00426ABF" w:rsidRPr="00EB6C9A">
        <w:rPr>
          <w:color w:val="000000"/>
          <w:sz w:val="36"/>
          <w:szCs w:val="36"/>
        </w:rPr>
        <w:t>Risk Awareness Shapes Trust Negotiation in Everyday Banking Practices</w:t>
      </w:r>
    </w:p>
    <w:p w14:paraId="4FD6218F" w14:textId="77777777" w:rsidR="00426ABF" w:rsidRPr="00EB6C9A" w:rsidRDefault="00426ABF" w:rsidP="00426ABF">
      <w:pPr>
        <w:pStyle w:val="NormalWeb"/>
        <w:rPr>
          <w:color w:val="000000"/>
          <w:sz w:val="36"/>
          <w:szCs w:val="36"/>
        </w:rPr>
      </w:pPr>
      <w:r w:rsidRPr="00EB6C9A">
        <w:rPr>
          <w:color w:val="000000"/>
          <w:sz w:val="36"/>
          <w:szCs w:val="36"/>
        </w:rPr>
        <w:t>Participants expressed concerns regarding online fraud, phishing attempts, account hacking, and unauthorized transactions. These concerns influenced how customers negotiated trust in their daily financial practices. For example, some respondents preferred conducting low-risk or small-value transactions digitally while continuing to visit physical bank branches for high-value transfers.</w:t>
      </w:r>
    </w:p>
    <w:p w14:paraId="64D25B1D" w14:textId="77777777" w:rsidR="00426ABF" w:rsidRPr="00EB6C9A" w:rsidRDefault="00426ABF" w:rsidP="00426ABF">
      <w:pPr>
        <w:pStyle w:val="NormalWeb"/>
        <w:rPr>
          <w:color w:val="000000"/>
          <w:sz w:val="36"/>
          <w:szCs w:val="36"/>
        </w:rPr>
      </w:pPr>
      <w:r w:rsidRPr="00EB6C9A">
        <w:rPr>
          <w:color w:val="000000"/>
          <w:sz w:val="36"/>
          <w:szCs w:val="36"/>
        </w:rPr>
        <w:t>This selective usage behavior indicates that trust is continuously negotiated based on perceived financial risk.</w:t>
      </w:r>
    </w:p>
    <w:p w14:paraId="74FE6483" w14:textId="1E21AAC5" w:rsidR="00426ABF" w:rsidRPr="00EB6C9A" w:rsidRDefault="00426ABF" w:rsidP="00426ABF">
      <w:pPr>
        <w:pStyle w:val="NormalWeb"/>
        <w:rPr>
          <w:color w:val="000000"/>
          <w:sz w:val="36"/>
          <w:szCs w:val="36"/>
        </w:rPr>
      </w:pPr>
      <w:r w:rsidRPr="000845C5">
        <w:rPr>
          <w:rStyle w:val="Strong"/>
          <w:rFonts w:eastAsiaTheme="majorEastAsia"/>
          <w:b w:val="0"/>
          <w:bCs w:val="0"/>
          <w:color w:val="000000"/>
          <w:sz w:val="36"/>
          <w:szCs w:val="36"/>
        </w:rPr>
        <w:t>deduction:</w:t>
      </w:r>
      <w:r w:rsidRPr="00EB6C9A">
        <w:rPr>
          <w:rStyle w:val="apple-converted-space"/>
          <w:rFonts w:eastAsiaTheme="majorEastAsia"/>
          <w:color w:val="000000"/>
          <w:sz w:val="36"/>
          <w:szCs w:val="36"/>
        </w:rPr>
        <w:t> </w:t>
      </w:r>
      <w:r w:rsidRPr="00EB6C9A">
        <w:rPr>
          <w:color w:val="000000"/>
          <w:sz w:val="36"/>
          <w:szCs w:val="36"/>
        </w:rPr>
        <w:t>Customers may adopt a risk-management approach, balancing convenience with caution in everyday digital banking activities.</w:t>
      </w:r>
    </w:p>
    <w:p w14:paraId="110D07BB" w14:textId="77777777" w:rsidR="00EB6C9A" w:rsidRPr="00EB6C9A" w:rsidRDefault="00EB6C9A" w:rsidP="00EB6C9A">
      <w:pPr>
        <w:pStyle w:val="Heading3"/>
        <w:rPr>
          <w:color w:val="000000"/>
          <w:sz w:val="36"/>
          <w:szCs w:val="36"/>
        </w:rPr>
      </w:pPr>
      <w:r w:rsidRPr="00EB6C9A">
        <w:rPr>
          <w:color w:val="000000"/>
          <w:sz w:val="36"/>
          <w:szCs w:val="36"/>
        </w:rPr>
        <w:t>6. Customer Trust is Sustained Through Responsive Support and Problem Resolution</w:t>
      </w:r>
    </w:p>
    <w:p w14:paraId="3BEE55A5" w14:textId="77777777" w:rsidR="00EB6C9A" w:rsidRPr="00EB6C9A" w:rsidRDefault="00EB6C9A" w:rsidP="00EB6C9A">
      <w:pPr>
        <w:pStyle w:val="NormalWeb"/>
        <w:rPr>
          <w:color w:val="000000"/>
          <w:sz w:val="36"/>
          <w:szCs w:val="36"/>
        </w:rPr>
      </w:pPr>
      <w:r w:rsidRPr="00EB6C9A">
        <w:rPr>
          <w:color w:val="000000"/>
          <w:sz w:val="36"/>
          <w:szCs w:val="36"/>
        </w:rPr>
        <w:t>Participants indicated that prompt customer support and issue resolution significantly influenced ongoing trust. Experiences such as immediate fraud response, transaction dispute handling, and accessible customer service enhanced confidence in the banking platform.</w:t>
      </w:r>
    </w:p>
    <w:p w14:paraId="41586412" w14:textId="77777777" w:rsidR="00EB6C9A" w:rsidRPr="00EB6C9A" w:rsidRDefault="00EB6C9A" w:rsidP="00EB6C9A">
      <w:pPr>
        <w:pStyle w:val="NormalWeb"/>
        <w:rPr>
          <w:color w:val="000000"/>
          <w:sz w:val="36"/>
          <w:szCs w:val="36"/>
        </w:rPr>
      </w:pPr>
      <w:r w:rsidRPr="00EB6C9A">
        <w:rPr>
          <w:color w:val="000000"/>
          <w:sz w:val="36"/>
          <w:szCs w:val="36"/>
        </w:rPr>
        <w:t>Negative experiences, including delayed responses or technical errors, reduced trust even when security systems were perceived as adequate.</w:t>
      </w:r>
    </w:p>
    <w:p w14:paraId="7703EB2A" w14:textId="0C64AEE7" w:rsidR="00EB6C9A" w:rsidRPr="00EB6C9A" w:rsidRDefault="00EB6C9A" w:rsidP="00EB6C9A">
      <w:pPr>
        <w:pStyle w:val="NormalWeb"/>
        <w:rPr>
          <w:color w:val="000000"/>
          <w:sz w:val="36"/>
          <w:szCs w:val="36"/>
        </w:rPr>
      </w:pPr>
      <w:r w:rsidRPr="000E4F7C">
        <w:rPr>
          <w:rStyle w:val="Strong"/>
          <w:rFonts w:eastAsiaTheme="majorEastAsia"/>
          <w:b w:val="0"/>
          <w:bCs w:val="0"/>
          <w:color w:val="000000"/>
          <w:sz w:val="36"/>
          <w:szCs w:val="36"/>
        </w:rPr>
        <w:t>deduction:</w:t>
      </w:r>
      <w:r w:rsidRPr="00EB6C9A">
        <w:rPr>
          <w:rStyle w:val="apple-converted-space"/>
          <w:rFonts w:eastAsiaTheme="majorEastAsia"/>
          <w:color w:val="000000"/>
          <w:sz w:val="36"/>
          <w:szCs w:val="36"/>
        </w:rPr>
        <w:t> </w:t>
      </w:r>
      <w:r w:rsidRPr="00EB6C9A">
        <w:rPr>
          <w:color w:val="000000"/>
          <w:sz w:val="36"/>
          <w:szCs w:val="36"/>
        </w:rPr>
        <w:t>Trust sustainability appears closely connected to service responsiveness alongside technological security.</w:t>
      </w:r>
    </w:p>
    <w:p w14:paraId="037A42A9" w14:textId="77777777" w:rsidR="00054955" w:rsidRPr="00EB6C9A" w:rsidRDefault="00054955" w:rsidP="00611854">
      <w:pPr>
        <w:pStyle w:val="NormalWeb"/>
        <w:rPr>
          <w:color w:val="000000"/>
          <w:sz w:val="36"/>
          <w:szCs w:val="36"/>
        </w:rPr>
      </w:pPr>
    </w:p>
    <w:p w14:paraId="5EB513F4" w14:textId="77777777" w:rsidR="007918EB" w:rsidRPr="00B07105" w:rsidRDefault="007918EB" w:rsidP="007918EB">
      <w:pPr>
        <w:spacing w:before="100" w:beforeAutospacing="1" w:after="100" w:afterAutospacing="1"/>
        <w:outlineLvl w:val="1"/>
        <w:rPr>
          <w:b/>
          <w:bCs/>
          <w:color w:val="000000"/>
          <w:sz w:val="36"/>
          <w:szCs w:val="36"/>
        </w:rPr>
      </w:pPr>
      <w:r w:rsidRPr="00B07105">
        <w:rPr>
          <w:b/>
          <w:bCs/>
          <w:color w:val="000000"/>
          <w:sz w:val="36"/>
          <w:szCs w:val="36"/>
        </w:rPr>
        <w:t>Conclusion</w:t>
      </w:r>
    </w:p>
    <w:p w14:paraId="15B5D478" w14:textId="3D6093B6" w:rsidR="007918EB" w:rsidRPr="00B07105" w:rsidRDefault="007918EB" w:rsidP="007918EB">
      <w:pPr>
        <w:spacing w:before="100" w:beforeAutospacing="1" w:after="100" w:afterAutospacing="1"/>
        <w:rPr>
          <w:color w:val="000000"/>
          <w:sz w:val="36"/>
          <w:szCs w:val="36"/>
        </w:rPr>
      </w:pPr>
      <w:r w:rsidRPr="00B07105">
        <w:rPr>
          <w:color w:val="000000"/>
          <w:sz w:val="36"/>
          <w:szCs w:val="36"/>
        </w:rPr>
        <w:t xml:space="preserve">This pilot study explored customer perceptions of trust and security in digital banking platforms in Chittagong, with a particular focus on how users experience, understand, and evaluate digital banking in their everyday lives. Based on the findings gathered from participant interviews, the study revealed that trust and security are closely interconnected and play a critical role in shaping customers’ willingness to adopt and continue using digital banking services. Participants generally viewed digital banking as convenient, efficient, and increasingly essential for managing financial activities. However, trust in these platforms was not automatic or unconditional; rather, it developed gradually through repeated use, positive experiences, effective security measures, and reliable customer </w:t>
      </w:r>
      <w:proofErr w:type="spellStart"/>
      <w:proofErr w:type="gramStart"/>
      <w:r w:rsidRPr="00B07105">
        <w:rPr>
          <w:color w:val="000000"/>
          <w:sz w:val="36"/>
          <w:szCs w:val="36"/>
        </w:rPr>
        <w:t>support.A</w:t>
      </w:r>
      <w:proofErr w:type="spellEnd"/>
      <w:proofErr w:type="gramEnd"/>
      <w:r w:rsidRPr="00B07105">
        <w:rPr>
          <w:color w:val="000000"/>
          <w:sz w:val="36"/>
          <w:szCs w:val="36"/>
        </w:rPr>
        <w:t xml:space="preserve"> key finding of the study is that security strongly influences customer trust. Participants consistently linked trust to feeling protected from fraud, financial loss, and unauthorized access to personal information. Security measures such as One-Time Passwords (OTPs), biometric authentication, transaction notifications, passwords, and verification systems were generally viewed positively. Although some participants acknowledged that these features occasionally added inconvenience, they still considered them necessary because they provided reassurance and increased confidence in conducting online transactions. This suggests that visible and effective security mechanisms play an important role not only in protecting customers technically but also in strengthening their emotional sense of safety and </w:t>
      </w:r>
      <w:proofErr w:type="spellStart"/>
      <w:proofErr w:type="gramStart"/>
      <w:r w:rsidRPr="00B07105">
        <w:rPr>
          <w:color w:val="000000"/>
          <w:sz w:val="36"/>
          <w:szCs w:val="36"/>
        </w:rPr>
        <w:t>control.Another</w:t>
      </w:r>
      <w:proofErr w:type="spellEnd"/>
      <w:proofErr w:type="gramEnd"/>
      <w:r w:rsidRPr="00B07105">
        <w:rPr>
          <w:color w:val="000000"/>
          <w:sz w:val="36"/>
          <w:szCs w:val="36"/>
        </w:rPr>
        <w:t xml:space="preserve"> important conclusion from this study is that trust in digital banking appears to develop over time rather than existing from the beginning. Several participants described initially feeling uncertain or worried about using digital banking platforms due to concerns about fraud, technical failures, or transaction errors. However, as customers gained experience and repeatedly used these systems without negative outcomes, their confidence gradually increased. Positive experiences, successful transactions, and supportive responses from banks during technical issues or delays were found to significantly strengthen trust. This finding highlights the importance of customer experience in building long-term confidence in digital banking </w:t>
      </w:r>
      <w:proofErr w:type="spellStart"/>
      <w:proofErr w:type="gramStart"/>
      <w:r w:rsidRPr="00B07105">
        <w:rPr>
          <w:color w:val="000000"/>
          <w:sz w:val="36"/>
          <w:szCs w:val="36"/>
        </w:rPr>
        <w:t>platforms.The</w:t>
      </w:r>
      <w:proofErr w:type="spellEnd"/>
      <w:proofErr w:type="gramEnd"/>
      <w:r w:rsidRPr="00B07105">
        <w:rPr>
          <w:color w:val="000000"/>
          <w:sz w:val="36"/>
          <w:szCs w:val="36"/>
        </w:rPr>
        <w:t xml:space="preserve"> study also revealed an interesting balance between trust and caution. Even participants who expressed confidence in digital banking admitted to remaining vigilant about online threats such as scams, phishing, cybercrime, and unauthorized access. Many reported checking transaction details carefully, particularly for larger payments, and staying informed about digital security risks. This demonstrates that trust does not necessarily eliminate caution. Instead, customers may trust digital banking while simultaneously adopting protective </w:t>
      </w:r>
      <w:proofErr w:type="spellStart"/>
      <w:r w:rsidRPr="00B07105">
        <w:rPr>
          <w:color w:val="000000"/>
          <w:sz w:val="36"/>
          <w:szCs w:val="36"/>
        </w:rPr>
        <w:t>behaviours</w:t>
      </w:r>
      <w:proofErr w:type="spellEnd"/>
      <w:r w:rsidRPr="00B07105">
        <w:rPr>
          <w:color w:val="000000"/>
          <w:sz w:val="36"/>
          <w:szCs w:val="36"/>
        </w:rPr>
        <w:t xml:space="preserve"> to minimize </w:t>
      </w:r>
      <w:proofErr w:type="spellStart"/>
      <w:proofErr w:type="gramStart"/>
      <w:r w:rsidRPr="00B07105">
        <w:rPr>
          <w:color w:val="000000"/>
          <w:sz w:val="36"/>
          <w:szCs w:val="36"/>
        </w:rPr>
        <w:t>risk.Additionally</w:t>
      </w:r>
      <w:proofErr w:type="spellEnd"/>
      <w:proofErr w:type="gramEnd"/>
      <w:r w:rsidRPr="00B07105">
        <w:rPr>
          <w:color w:val="000000"/>
          <w:sz w:val="36"/>
          <w:szCs w:val="36"/>
        </w:rPr>
        <w:t>, participants viewed trust as dependent on both the banking institution and the technology itself. Customers did not separate trust in the bank from trust in the digital platform; rather, they perceived them as interconnected. Reliable technology, smooth application performance, secure systems, and responsive customer service all contributed to stronger trust. Conversely, technical issues such as delayed transfers or application failures temporarily reduced confidence, although trust could be restored when banks handled problems effectively and transparently.</w:t>
      </w:r>
    </w:p>
    <w:p w14:paraId="63BEEBB9" w14:textId="77777777" w:rsidR="0037346A" w:rsidRPr="00B07105" w:rsidRDefault="0037346A" w:rsidP="0037346A">
      <w:pPr>
        <w:pStyle w:val="Heading2"/>
        <w:rPr>
          <w:color w:val="000000"/>
          <w:sz w:val="36"/>
          <w:szCs w:val="36"/>
        </w:rPr>
      </w:pPr>
      <w:r w:rsidRPr="00B07105">
        <w:rPr>
          <w:color w:val="000000"/>
          <w:sz w:val="36"/>
          <w:szCs w:val="36"/>
        </w:rPr>
        <w:t>Contributions of the Study</w:t>
      </w:r>
    </w:p>
    <w:p w14:paraId="1D7B690D" w14:textId="4CFAC279" w:rsidR="0037346A" w:rsidRPr="00B07105" w:rsidRDefault="0037346A" w:rsidP="0037346A">
      <w:pPr>
        <w:pStyle w:val="NormalWeb"/>
        <w:rPr>
          <w:color w:val="000000"/>
          <w:sz w:val="36"/>
          <w:szCs w:val="36"/>
        </w:rPr>
      </w:pPr>
      <w:r w:rsidRPr="00B07105">
        <w:rPr>
          <w:color w:val="000000"/>
          <w:sz w:val="36"/>
          <w:szCs w:val="36"/>
        </w:rPr>
        <w:t xml:space="preserve">This pilot study contributes to the growing body of literature on digital banking trust and security by providing context-specific insights from customers in Chittagong, Bangladesh. While much existing research focuses on broader technological adoption or quantitative measures of digital banking acceptance, this study offers a qualitative understanding of how trust and security are experienced from the customer’s perspective. By capturing personal reflections and everyday experiences, the research provides deeper insight into how customers interpret security measures and how trust develops over </w:t>
      </w:r>
      <w:proofErr w:type="spellStart"/>
      <w:proofErr w:type="gramStart"/>
      <w:r w:rsidRPr="00B07105">
        <w:rPr>
          <w:color w:val="000000"/>
          <w:sz w:val="36"/>
          <w:szCs w:val="36"/>
        </w:rPr>
        <w:t>time.The</w:t>
      </w:r>
      <w:proofErr w:type="spellEnd"/>
      <w:proofErr w:type="gramEnd"/>
      <w:r w:rsidRPr="00B07105">
        <w:rPr>
          <w:color w:val="000000"/>
          <w:sz w:val="36"/>
          <w:szCs w:val="36"/>
        </w:rPr>
        <w:t xml:space="preserve"> study also contributes practically by identifying key factors that influence customer confidence in digital banking platforms. Findings suggest that visible security features, reliable system performance, prompt problem resolution, and customer education play an important role in shaping trust. These insights may be valuable for banks, policymakers, and digital financial service providers seeking to improve customer satisfaction and encourage greater digital banking adoption in Bangladesh.</w:t>
      </w:r>
    </w:p>
    <w:p w14:paraId="52DE0F4E" w14:textId="77777777" w:rsidR="001F65F9" w:rsidRPr="00B07105" w:rsidRDefault="001F65F9" w:rsidP="001F65F9">
      <w:pPr>
        <w:pStyle w:val="Heading2"/>
        <w:rPr>
          <w:color w:val="000000"/>
          <w:sz w:val="36"/>
          <w:szCs w:val="36"/>
        </w:rPr>
      </w:pPr>
      <w:r w:rsidRPr="00B07105">
        <w:rPr>
          <w:color w:val="000000"/>
          <w:sz w:val="36"/>
          <w:szCs w:val="36"/>
        </w:rPr>
        <w:t>Limitations of the Study</w:t>
      </w:r>
    </w:p>
    <w:p w14:paraId="1D7A6A14" w14:textId="48D1E3C3" w:rsidR="001F65F9" w:rsidRPr="00B07105" w:rsidRDefault="001F65F9" w:rsidP="001F65F9">
      <w:pPr>
        <w:pStyle w:val="NormalWeb"/>
        <w:rPr>
          <w:color w:val="000000"/>
          <w:sz w:val="36"/>
          <w:szCs w:val="36"/>
        </w:rPr>
      </w:pPr>
      <w:r w:rsidRPr="00B07105">
        <w:rPr>
          <w:color w:val="000000"/>
          <w:sz w:val="36"/>
          <w:szCs w:val="36"/>
        </w:rPr>
        <w:t>Despite its contributions, this study has several limitations. First, as a pilot study, the sample size was relatively small and limited to participants from Chittagong. Therefore, the findings cannot be generalized to all digital banking users in Bangladesh. Customer experiences may differ depending on age, socioeconomic status, education, digital literacy, and geographic location.</w:t>
      </w:r>
      <w:r w:rsidR="00012701" w:rsidRPr="00B07105">
        <w:rPr>
          <w:color w:val="000000"/>
          <w:sz w:val="36"/>
          <w:szCs w:val="36"/>
        </w:rPr>
        <w:t xml:space="preserve"> </w:t>
      </w:r>
      <w:r w:rsidRPr="00B07105">
        <w:rPr>
          <w:color w:val="000000"/>
          <w:sz w:val="36"/>
          <w:szCs w:val="36"/>
        </w:rPr>
        <w:t>Second, the study relied on qualitative interviews, meaning that findings are based on participants’ personal perceptions and experiences. While this approach provides rich and detailed insights, responses may be influenced by memory, personal bias, or individual interpretation. Additionally, participants who regularly use digital banking may have been more likely to participate, potentially limiting perspectives from less experienced or hesitant users.</w:t>
      </w:r>
      <w:r w:rsidR="00012701" w:rsidRPr="00B07105">
        <w:rPr>
          <w:color w:val="000000"/>
          <w:sz w:val="36"/>
          <w:szCs w:val="36"/>
        </w:rPr>
        <w:t xml:space="preserve"> </w:t>
      </w:r>
      <w:r w:rsidRPr="00B07105">
        <w:rPr>
          <w:color w:val="000000"/>
          <w:sz w:val="36"/>
          <w:szCs w:val="36"/>
        </w:rPr>
        <w:t>Third, the study focused primarily on trust and security perceptions and did not extensively examine other important factors such as usability, accessibility, financial literacy, internet infrastructure, or regulatory concerns, which may also influence digital banking adoption</w:t>
      </w:r>
    </w:p>
    <w:p w14:paraId="7FFFB90B" w14:textId="77777777" w:rsidR="00A5236F" w:rsidRPr="00B07105" w:rsidRDefault="00A5236F" w:rsidP="00A5236F">
      <w:pPr>
        <w:pStyle w:val="Heading2"/>
        <w:rPr>
          <w:color w:val="000000"/>
          <w:sz w:val="36"/>
          <w:szCs w:val="36"/>
        </w:rPr>
      </w:pPr>
      <w:r w:rsidRPr="00B07105">
        <w:rPr>
          <w:color w:val="000000"/>
          <w:sz w:val="36"/>
          <w:szCs w:val="36"/>
        </w:rPr>
        <w:t>Recommendations</w:t>
      </w:r>
    </w:p>
    <w:p w14:paraId="3DB626E4" w14:textId="3993F411" w:rsidR="00A5236F" w:rsidRPr="00B07105" w:rsidRDefault="00A5236F" w:rsidP="00A5236F">
      <w:pPr>
        <w:pStyle w:val="NormalWeb"/>
        <w:rPr>
          <w:color w:val="000000"/>
          <w:sz w:val="36"/>
          <w:szCs w:val="36"/>
        </w:rPr>
      </w:pPr>
      <w:r w:rsidRPr="00B07105">
        <w:rPr>
          <w:color w:val="000000"/>
          <w:sz w:val="36"/>
          <w:szCs w:val="36"/>
        </w:rPr>
        <w:t>Based on the findings, several recommendations can be made. First, banks should continue strengthening security systems and ensure that visible protective features such as biometric authentication, OTPs, fraud alerts, and transaction notifications remain effective and user-friendly. Since customers associate trust with feeling protected, maintaining strong security measures is essential.</w:t>
      </w:r>
      <w:r w:rsidR="00012701" w:rsidRPr="00B07105">
        <w:rPr>
          <w:color w:val="000000"/>
          <w:sz w:val="36"/>
          <w:szCs w:val="36"/>
        </w:rPr>
        <w:t xml:space="preserve"> </w:t>
      </w:r>
      <w:r w:rsidRPr="00B07105">
        <w:rPr>
          <w:color w:val="000000"/>
          <w:sz w:val="36"/>
          <w:szCs w:val="36"/>
        </w:rPr>
        <w:t xml:space="preserve">Second, banks should improve customer awareness and education regarding cybersecurity risks and safe digital banking practices. Educational campaigns, tutorials, and fraud awareness </w:t>
      </w:r>
      <w:proofErr w:type="spellStart"/>
      <w:r w:rsidRPr="00B07105">
        <w:rPr>
          <w:color w:val="000000"/>
          <w:sz w:val="36"/>
          <w:szCs w:val="36"/>
        </w:rPr>
        <w:t>programmes</w:t>
      </w:r>
      <w:proofErr w:type="spellEnd"/>
      <w:r w:rsidRPr="00B07105">
        <w:rPr>
          <w:color w:val="000000"/>
          <w:sz w:val="36"/>
          <w:szCs w:val="36"/>
        </w:rPr>
        <w:t xml:space="preserve"> could help customers better understand security measures and reduce fear of cybercrime.</w:t>
      </w:r>
      <w:r w:rsidR="00012701" w:rsidRPr="00B07105">
        <w:rPr>
          <w:color w:val="000000"/>
          <w:sz w:val="36"/>
          <w:szCs w:val="36"/>
        </w:rPr>
        <w:t xml:space="preserve"> </w:t>
      </w:r>
      <w:r w:rsidRPr="00B07105">
        <w:rPr>
          <w:color w:val="000000"/>
          <w:sz w:val="36"/>
          <w:szCs w:val="36"/>
        </w:rPr>
        <w:t>Third, financial institutions should prioritize responsive customer support and transparent communication during technical issues or service disruptions. Quick responses to problems can help maintain or even strengthen customer trust.</w:t>
      </w:r>
      <w:r w:rsidR="00D01F1D" w:rsidRPr="00B07105">
        <w:rPr>
          <w:color w:val="000000"/>
          <w:sz w:val="36"/>
          <w:szCs w:val="36"/>
        </w:rPr>
        <w:t xml:space="preserve"> </w:t>
      </w:r>
      <w:r w:rsidRPr="00B07105">
        <w:rPr>
          <w:color w:val="000000"/>
          <w:sz w:val="36"/>
          <w:szCs w:val="36"/>
        </w:rPr>
        <w:t>Finally, future research should involve larger and more diverse samples across different regions of Bangladesh and include quantitative methods to examine broader trends. Comparative studies between urban and rural customers or across age groups may also provide valuable insights into variations in trust and security perceptions in digital banking.</w:t>
      </w:r>
    </w:p>
    <w:p w14:paraId="4DDBB5FA" w14:textId="77777777" w:rsidR="007918EB" w:rsidRPr="00B07105" w:rsidRDefault="007918EB" w:rsidP="006509C3">
      <w:pPr>
        <w:pStyle w:val="ListParagraph"/>
        <w:rPr>
          <w:rFonts w:ascii="-webkit-standard" w:hAnsi="-webkit-standard"/>
          <w:b/>
          <w:bCs/>
          <w:color w:val="000000"/>
          <w:sz w:val="36"/>
          <w:szCs w:val="36"/>
        </w:rPr>
      </w:pPr>
    </w:p>
    <w:p w14:paraId="17A1C6FF" w14:textId="77777777" w:rsidR="003D35EF" w:rsidRPr="00B07105" w:rsidRDefault="003D35EF" w:rsidP="003D35EF">
      <w:pPr>
        <w:pStyle w:val="ListParagraph"/>
        <w:rPr>
          <w:rFonts w:ascii="-webkit-standard" w:hAnsi="-webkit-standard"/>
          <w:color w:val="000000"/>
          <w:sz w:val="36"/>
          <w:szCs w:val="36"/>
        </w:rPr>
      </w:pPr>
    </w:p>
    <w:p w14:paraId="75BBDDC8" w14:textId="77777777" w:rsidR="00E62FCE" w:rsidRPr="00B07105" w:rsidRDefault="00E62FCE" w:rsidP="00E62FCE">
      <w:pPr>
        <w:pStyle w:val="ListParagraph"/>
        <w:rPr>
          <w:rFonts w:ascii="-webkit-standard" w:hAnsi="-webkit-standard"/>
          <w:color w:val="000000"/>
          <w:sz w:val="36"/>
          <w:szCs w:val="36"/>
        </w:rPr>
      </w:pPr>
    </w:p>
    <w:p w14:paraId="5C39C06E" w14:textId="77777777" w:rsidR="00CF63C2" w:rsidRPr="00B07105" w:rsidRDefault="00CF63C2" w:rsidP="0025521D">
      <w:pPr>
        <w:pStyle w:val="ListParagraph"/>
        <w:rPr>
          <w:rFonts w:ascii="-webkit-standard" w:hAnsi="-webkit-standard"/>
          <w:color w:val="000000"/>
          <w:sz w:val="36"/>
          <w:szCs w:val="36"/>
        </w:rPr>
      </w:pPr>
    </w:p>
    <w:p w14:paraId="036BE358" w14:textId="6274EEE2" w:rsidR="005E0BC5" w:rsidRPr="00B07105" w:rsidRDefault="00401D84" w:rsidP="005E0BC5">
      <w:pPr>
        <w:pStyle w:val="ListParagraph"/>
        <w:rPr>
          <w:rFonts w:ascii="Arial" w:hAnsi="Arial" w:cs="Arial"/>
          <w:b/>
          <w:bCs/>
          <w:color w:val="222222"/>
          <w:sz w:val="36"/>
          <w:szCs w:val="36"/>
          <w:shd w:val="clear" w:color="auto" w:fill="FFFFFF"/>
        </w:rPr>
      </w:pPr>
      <w:r w:rsidRPr="00B07105">
        <w:rPr>
          <w:rFonts w:ascii="Arial" w:hAnsi="Arial" w:cs="Arial"/>
          <w:b/>
          <w:bCs/>
          <w:color w:val="222222"/>
          <w:sz w:val="36"/>
          <w:szCs w:val="36"/>
          <w:shd w:val="clear" w:color="auto" w:fill="FFFFFF"/>
        </w:rPr>
        <w:t>Refe</w:t>
      </w:r>
      <w:r w:rsidR="005E0BC5" w:rsidRPr="00B07105">
        <w:rPr>
          <w:rFonts w:ascii="Arial" w:hAnsi="Arial" w:cs="Arial"/>
          <w:b/>
          <w:bCs/>
          <w:color w:val="222222"/>
          <w:sz w:val="36"/>
          <w:szCs w:val="36"/>
          <w:shd w:val="clear" w:color="auto" w:fill="FFFFFF"/>
        </w:rPr>
        <w:t>rences:</w:t>
      </w:r>
    </w:p>
    <w:p w14:paraId="1210E91E" w14:textId="3026DD23" w:rsidR="00705A09" w:rsidRPr="00B07105" w:rsidRDefault="0025521D" w:rsidP="0025521D">
      <w:pPr>
        <w:pStyle w:val="ListParagraph"/>
        <w:rPr>
          <w:rFonts w:ascii="-webkit-standard" w:hAnsi="-webkit-standard"/>
          <w:b/>
          <w:bCs/>
          <w:color w:val="000000"/>
          <w:sz w:val="36"/>
          <w:szCs w:val="36"/>
        </w:rPr>
      </w:pPr>
      <w:r w:rsidRPr="00B07105">
        <w:rPr>
          <w:rFonts w:ascii="Arial" w:hAnsi="Arial" w:cs="Arial"/>
          <w:color w:val="222222"/>
          <w:sz w:val="36"/>
          <w:szCs w:val="36"/>
          <w:shd w:val="clear" w:color="auto" w:fill="FFFFFF"/>
        </w:rPr>
        <w:t>1.</w:t>
      </w:r>
      <w:r w:rsidR="00705A09" w:rsidRPr="00B07105">
        <w:rPr>
          <w:rFonts w:ascii="Arial" w:hAnsi="Arial" w:cs="Arial"/>
          <w:color w:val="222222"/>
          <w:sz w:val="36"/>
          <w:szCs w:val="36"/>
          <w:shd w:val="clear" w:color="auto" w:fill="FFFFFF"/>
        </w:rPr>
        <w:t>Jafri, J.A., Amin, S.I.M., Rahman, A.A. and Nor, S.M., 2024. A systematic literature review of the role of trust and security on Fintech adoption in banking. </w:t>
      </w:r>
      <w:proofErr w:type="spellStart"/>
      <w:r w:rsidR="00705A09" w:rsidRPr="00B07105">
        <w:rPr>
          <w:rFonts w:ascii="Arial" w:hAnsi="Arial" w:cs="Arial"/>
          <w:i/>
          <w:iCs/>
          <w:color w:val="222222"/>
          <w:sz w:val="36"/>
          <w:szCs w:val="36"/>
          <w:shd w:val="clear" w:color="auto" w:fill="FFFFFF"/>
        </w:rPr>
        <w:t>Heliyon</w:t>
      </w:r>
      <w:proofErr w:type="spellEnd"/>
      <w:r w:rsidR="00705A09" w:rsidRPr="00B07105">
        <w:rPr>
          <w:rFonts w:ascii="Arial" w:hAnsi="Arial" w:cs="Arial"/>
          <w:color w:val="222222"/>
          <w:sz w:val="36"/>
          <w:szCs w:val="36"/>
          <w:shd w:val="clear" w:color="auto" w:fill="FFFFFF"/>
        </w:rPr>
        <w:t>, </w:t>
      </w:r>
      <w:r w:rsidR="00705A09" w:rsidRPr="00B07105">
        <w:rPr>
          <w:rFonts w:ascii="Arial" w:hAnsi="Arial" w:cs="Arial"/>
          <w:i/>
          <w:iCs/>
          <w:color w:val="222222"/>
          <w:sz w:val="36"/>
          <w:szCs w:val="36"/>
          <w:shd w:val="clear" w:color="auto" w:fill="FFFFFF"/>
        </w:rPr>
        <w:t>10</w:t>
      </w:r>
      <w:r w:rsidR="00705A09" w:rsidRPr="00B07105">
        <w:rPr>
          <w:rFonts w:ascii="Arial" w:hAnsi="Arial" w:cs="Arial"/>
          <w:color w:val="222222"/>
          <w:sz w:val="36"/>
          <w:szCs w:val="36"/>
          <w:shd w:val="clear" w:color="auto" w:fill="FFFFFF"/>
        </w:rPr>
        <w:t>(1)</w:t>
      </w:r>
      <w:r w:rsidR="000337D9" w:rsidRPr="00B07105">
        <w:rPr>
          <w:rFonts w:ascii="Arial" w:hAnsi="Arial" w:cs="Arial"/>
          <w:color w:val="222222"/>
          <w:sz w:val="36"/>
          <w:szCs w:val="36"/>
          <w:shd w:val="clear" w:color="auto" w:fill="FFFFFF"/>
        </w:rPr>
        <w:t>,</w:t>
      </w:r>
      <w:r w:rsidR="000337D9" w:rsidRPr="00B07105">
        <w:rPr>
          <w:rStyle w:val="Heading1Char"/>
          <w:color w:val="000000"/>
          <w:sz w:val="36"/>
          <w:szCs w:val="36"/>
        </w:rPr>
        <w:t xml:space="preserve"> </w:t>
      </w:r>
      <w:r w:rsidR="000337D9" w:rsidRPr="00B07105">
        <w:rPr>
          <w:rStyle w:val="Strong"/>
          <w:b w:val="0"/>
          <w:bCs w:val="0"/>
          <w:color w:val="000000"/>
          <w:sz w:val="36"/>
          <w:szCs w:val="36"/>
        </w:rPr>
        <w:t>e22980</w:t>
      </w:r>
      <w:r w:rsidR="000337D9" w:rsidRPr="00B07105">
        <w:rPr>
          <w:rFonts w:ascii="-webkit-standard" w:hAnsi="-webkit-standard"/>
          <w:b/>
          <w:bCs/>
          <w:color w:val="000000"/>
          <w:sz w:val="36"/>
          <w:szCs w:val="36"/>
        </w:rPr>
        <w:t>.</w:t>
      </w:r>
    </w:p>
    <w:p w14:paraId="65541CDA" w14:textId="77777777" w:rsidR="001F1AE8" w:rsidRPr="00B07105" w:rsidRDefault="001F1AE8" w:rsidP="00E62FCE">
      <w:pPr>
        <w:pStyle w:val="ListParagraph"/>
        <w:rPr>
          <w:rFonts w:ascii="Arial" w:hAnsi="Arial" w:cs="Arial"/>
          <w:color w:val="222222"/>
          <w:sz w:val="36"/>
          <w:szCs w:val="36"/>
          <w:shd w:val="clear" w:color="auto" w:fill="FFFFFF"/>
        </w:rPr>
      </w:pPr>
    </w:p>
    <w:p w14:paraId="4A0B20EC" w14:textId="24A366D4" w:rsidR="001F1AE8" w:rsidRPr="00B07105" w:rsidRDefault="0025521D" w:rsidP="00E62FCE">
      <w:pPr>
        <w:pStyle w:val="ListParagraph"/>
        <w:rPr>
          <w:rFonts w:ascii="Arial" w:hAnsi="Arial" w:cs="Arial"/>
          <w:color w:val="222222"/>
          <w:sz w:val="36"/>
          <w:szCs w:val="36"/>
          <w:shd w:val="clear" w:color="auto" w:fill="FFFFFF"/>
        </w:rPr>
      </w:pPr>
      <w:r w:rsidRPr="00B07105">
        <w:rPr>
          <w:rFonts w:ascii="Arial" w:hAnsi="Arial" w:cs="Arial"/>
          <w:color w:val="222222"/>
          <w:sz w:val="36"/>
          <w:szCs w:val="36"/>
          <w:shd w:val="clear" w:color="auto" w:fill="FFFFFF"/>
        </w:rPr>
        <w:t>2.</w:t>
      </w:r>
      <w:r w:rsidR="001F1AE8" w:rsidRPr="00B07105">
        <w:rPr>
          <w:rFonts w:ascii="Arial" w:hAnsi="Arial" w:cs="Arial"/>
          <w:color w:val="222222"/>
          <w:sz w:val="36"/>
          <w:szCs w:val="36"/>
          <w:shd w:val="clear" w:color="auto" w:fill="FFFFFF"/>
        </w:rPr>
        <w:t>Che, M., Say, S.Y.A., Yu, H., Zhou, Q., Shu, J., Sun, W., Luo, X. and Xu, H., 2023. Investigating customers’ continuous trust towards mobile banking apps. </w:t>
      </w:r>
      <w:r w:rsidR="001F1AE8" w:rsidRPr="00B07105">
        <w:rPr>
          <w:rFonts w:ascii="Arial" w:hAnsi="Arial" w:cs="Arial"/>
          <w:i/>
          <w:iCs/>
          <w:color w:val="222222"/>
          <w:sz w:val="36"/>
          <w:szCs w:val="36"/>
          <w:shd w:val="clear" w:color="auto" w:fill="FFFFFF"/>
        </w:rPr>
        <w:t>Humanities and Social Sciences Communications</w:t>
      </w:r>
      <w:r w:rsidR="001F1AE8" w:rsidRPr="00B07105">
        <w:rPr>
          <w:rFonts w:ascii="Arial" w:hAnsi="Arial" w:cs="Arial"/>
          <w:color w:val="222222"/>
          <w:sz w:val="36"/>
          <w:szCs w:val="36"/>
          <w:shd w:val="clear" w:color="auto" w:fill="FFFFFF"/>
        </w:rPr>
        <w:t>, </w:t>
      </w:r>
      <w:r w:rsidR="001F1AE8" w:rsidRPr="00B07105">
        <w:rPr>
          <w:rFonts w:ascii="Arial" w:hAnsi="Arial" w:cs="Arial"/>
          <w:i/>
          <w:iCs/>
          <w:color w:val="222222"/>
          <w:sz w:val="36"/>
          <w:szCs w:val="36"/>
          <w:shd w:val="clear" w:color="auto" w:fill="FFFFFF"/>
        </w:rPr>
        <w:t>10</w:t>
      </w:r>
      <w:r w:rsidR="001F1AE8" w:rsidRPr="00B07105">
        <w:rPr>
          <w:rFonts w:ascii="Arial" w:hAnsi="Arial" w:cs="Arial"/>
          <w:color w:val="222222"/>
          <w:sz w:val="36"/>
          <w:szCs w:val="36"/>
          <w:shd w:val="clear" w:color="auto" w:fill="FFFFFF"/>
        </w:rPr>
        <w:t>(1), pp.1-10.</w:t>
      </w:r>
    </w:p>
    <w:p w14:paraId="53A061AA" w14:textId="77777777" w:rsidR="00E81A3D" w:rsidRPr="00B07105" w:rsidRDefault="00E81A3D" w:rsidP="00E62FCE">
      <w:pPr>
        <w:pStyle w:val="ListParagraph"/>
        <w:rPr>
          <w:rFonts w:ascii="Arial" w:hAnsi="Arial" w:cs="Arial"/>
          <w:color w:val="222222"/>
          <w:sz w:val="36"/>
          <w:szCs w:val="36"/>
          <w:shd w:val="clear" w:color="auto" w:fill="FFFFFF"/>
        </w:rPr>
      </w:pPr>
    </w:p>
    <w:p w14:paraId="23331B7C" w14:textId="19EBE52F" w:rsidR="0025521D" w:rsidRPr="00B07105" w:rsidRDefault="0025521D" w:rsidP="00E62FCE">
      <w:pPr>
        <w:pStyle w:val="ListParagraph"/>
        <w:rPr>
          <w:rFonts w:ascii="Arial" w:hAnsi="Arial" w:cs="Arial"/>
          <w:color w:val="222222"/>
          <w:sz w:val="36"/>
          <w:szCs w:val="36"/>
          <w:shd w:val="clear" w:color="auto" w:fill="FFFFFF"/>
        </w:rPr>
      </w:pPr>
      <w:r w:rsidRPr="00B07105">
        <w:rPr>
          <w:rFonts w:ascii="Arial" w:hAnsi="Arial" w:cs="Arial"/>
          <w:color w:val="222222"/>
          <w:sz w:val="36"/>
          <w:szCs w:val="36"/>
          <w:shd w:val="clear" w:color="auto" w:fill="FFFFFF"/>
        </w:rPr>
        <w:t xml:space="preserve">3.Musyaffi, A.M., Johari, R.J., Sobirov, B., Oli, M.C., Rahmi, R. and </w:t>
      </w:r>
      <w:proofErr w:type="spellStart"/>
      <w:r w:rsidRPr="00B07105">
        <w:rPr>
          <w:rFonts w:ascii="Arial" w:hAnsi="Arial" w:cs="Arial"/>
          <w:color w:val="222222"/>
          <w:sz w:val="36"/>
          <w:szCs w:val="36"/>
          <w:shd w:val="clear" w:color="auto" w:fill="FFFFFF"/>
        </w:rPr>
        <w:t>Afriadi</w:t>
      </w:r>
      <w:proofErr w:type="spellEnd"/>
      <w:r w:rsidRPr="00B07105">
        <w:rPr>
          <w:rFonts w:ascii="Arial" w:hAnsi="Arial" w:cs="Arial"/>
          <w:color w:val="222222"/>
          <w:sz w:val="36"/>
          <w:szCs w:val="36"/>
          <w:shd w:val="clear" w:color="auto" w:fill="FFFFFF"/>
        </w:rPr>
        <w:t>, B., 2024. Examining initial trust in adoption of digital banking platform: a personal innovativeness and security perspective. </w:t>
      </w:r>
      <w:r w:rsidRPr="00B07105">
        <w:rPr>
          <w:rFonts w:ascii="Arial" w:hAnsi="Arial" w:cs="Arial"/>
          <w:i/>
          <w:iCs/>
          <w:color w:val="222222"/>
          <w:sz w:val="36"/>
          <w:szCs w:val="36"/>
          <w:shd w:val="clear" w:color="auto" w:fill="FFFFFF"/>
        </w:rPr>
        <w:t>Journal of System and Management Sciences</w:t>
      </w:r>
      <w:r w:rsidRPr="00B07105">
        <w:rPr>
          <w:rFonts w:ascii="Arial" w:hAnsi="Arial" w:cs="Arial"/>
          <w:color w:val="222222"/>
          <w:sz w:val="36"/>
          <w:szCs w:val="36"/>
          <w:shd w:val="clear" w:color="auto" w:fill="FFFFFF"/>
        </w:rPr>
        <w:t>, </w:t>
      </w:r>
      <w:r w:rsidRPr="00B07105">
        <w:rPr>
          <w:rFonts w:ascii="Arial" w:hAnsi="Arial" w:cs="Arial"/>
          <w:i/>
          <w:iCs/>
          <w:color w:val="222222"/>
          <w:sz w:val="36"/>
          <w:szCs w:val="36"/>
          <w:shd w:val="clear" w:color="auto" w:fill="FFFFFF"/>
        </w:rPr>
        <w:t>14</w:t>
      </w:r>
      <w:r w:rsidRPr="00B07105">
        <w:rPr>
          <w:rFonts w:ascii="Arial" w:hAnsi="Arial" w:cs="Arial"/>
          <w:color w:val="222222"/>
          <w:sz w:val="36"/>
          <w:szCs w:val="36"/>
          <w:shd w:val="clear" w:color="auto" w:fill="FFFFFF"/>
        </w:rPr>
        <w:t>(1), pp.67-86.</w:t>
      </w:r>
    </w:p>
    <w:p w14:paraId="18C8654C" w14:textId="77777777" w:rsidR="00E81A3D" w:rsidRPr="00B07105" w:rsidRDefault="00E81A3D" w:rsidP="00E62FCE">
      <w:pPr>
        <w:pStyle w:val="ListParagraph"/>
        <w:rPr>
          <w:rFonts w:ascii="Arial" w:hAnsi="Arial" w:cs="Arial"/>
          <w:color w:val="222222"/>
          <w:sz w:val="36"/>
          <w:szCs w:val="36"/>
          <w:shd w:val="clear" w:color="auto" w:fill="FFFFFF"/>
        </w:rPr>
      </w:pPr>
    </w:p>
    <w:p w14:paraId="3C624A8D" w14:textId="6CE97C2A" w:rsidR="0025521D" w:rsidRPr="00B07105" w:rsidRDefault="008E5627" w:rsidP="008E5627">
      <w:pPr>
        <w:ind w:left="360"/>
        <w:rPr>
          <w:rFonts w:ascii="Arial" w:hAnsi="Arial" w:cs="Arial"/>
          <w:color w:val="222222"/>
          <w:sz w:val="36"/>
          <w:szCs w:val="36"/>
          <w:shd w:val="clear" w:color="auto" w:fill="FFFFFF"/>
        </w:rPr>
      </w:pPr>
      <w:r w:rsidRPr="00B07105">
        <w:rPr>
          <w:rFonts w:ascii="Arial" w:hAnsi="Arial" w:cs="Arial"/>
          <w:color w:val="222222"/>
          <w:sz w:val="36"/>
          <w:szCs w:val="36"/>
          <w:shd w:val="clear" w:color="auto" w:fill="FFFFFF"/>
        </w:rPr>
        <w:t xml:space="preserve">  4.</w:t>
      </w:r>
      <w:r w:rsidR="00FC100F" w:rsidRPr="00B07105">
        <w:rPr>
          <w:rFonts w:ascii="Arial" w:hAnsi="Arial" w:cs="Arial"/>
          <w:color w:val="222222"/>
          <w:sz w:val="36"/>
          <w:szCs w:val="36"/>
          <w:shd w:val="clear" w:color="auto" w:fill="FFFFFF"/>
        </w:rPr>
        <w:t xml:space="preserve">Geebren, A. and Jabbar, A., 2025. Antecedents of trust in mobile banking: do they differ across gender, customer experience and frequency of </w:t>
      </w:r>
      <w:proofErr w:type="gramStart"/>
      <w:r w:rsidR="00FC100F" w:rsidRPr="00B07105">
        <w:rPr>
          <w:rFonts w:ascii="Arial" w:hAnsi="Arial" w:cs="Arial"/>
          <w:color w:val="222222"/>
          <w:sz w:val="36"/>
          <w:szCs w:val="36"/>
          <w:shd w:val="clear" w:color="auto" w:fill="FFFFFF"/>
        </w:rPr>
        <w:t>use?.</w:t>
      </w:r>
      <w:proofErr w:type="gramEnd"/>
      <w:r w:rsidR="00FC100F" w:rsidRPr="00B07105">
        <w:rPr>
          <w:rFonts w:ascii="Arial" w:hAnsi="Arial" w:cs="Arial"/>
          <w:color w:val="222222"/>
          <w:sz w:val="36"/>
          <w:szCs w:val="36"/>
          <w:shd w:val="clear" w:color="auto" w:fill="FFFFFF"/>
        </w:rPr>
        <w:t> </w:t>
      </w:r>
      <w:r w:rsidR="00FC100F" w:rsidRPr="00B07105">
        <w:rPr>
          <w:rFonts w:ascii="Arial" w:hAnsi="Arial" w:cs="Arial"/>
          <w:i/>
          <w:iCs/>
          <w:color w:val="222222"/>
          <w:sz w:val="36"/>
          <w:szCs w:val="36"/>
          <w:shd w:val="clear" w:color="auto" w:fill="FFFFFF"/>
        </w:rPr>
        <w:t>Information Systems Management</w:t>
      </w:r>
      <w:r w:rsidR="00FC100F" w:rsidRPr="00B07105">
        <w:rPr>
          <w:rFonts w:ascii="Arial" w:hAnsi="Arial" w:cs="Arial"/>
          <w:color w:val="222222"/>
          <w:sz w:val="36"/>
          <w:szCs w:val="36"/>
          <w:shd w:val="clear" w:color="auto" w:fill="FFFFFF"/>
        </w:rPr>
        <w:t>, </w:t>
      </w:r>
      <w:r w:rsidR="00FC100F" w:rsidRPr="00B07105">
        <w:rPr>
          <w:rFonts w:ascii="Arial" w:hAnsi="Arial" w:cs="Arial"/>
          <w:i/>
          <w:iCs/>
          <w:color w:val="222222"/>
          <w:sz w:val="36"/>
          <w:szCs w:val="36"/>
          <w:shd w:val="clear" w:color="auto" w:fill="FFFFFF"/>
        </w:rPr>
        <w:t>42</w:t>
      </w:r>
      <w:r w:rsidR="00FC100F" w:rsidRPr="00B07105">
        <w:rPr>
          <w:rFonts w:ascii="Arial" w:hAnsi="Arial" w:cs="Arial"/>
          <w:color w:val="222222"/>
          <w:sz w:val="36"/>
          <w:szCs w:val="36"/>
          <w:shd w:val="clear" w:color="auto" w:fill="FFFFFF"/>
        </w:rPr>
        <w:t>(4), pp.598-621.</w:t>
      </w:r>
    </w:p>
    <w:p w14:paraId="4D41B633" w14:textId="77777777" w:rsidR="00E81A3D" w:rsidRPr="00B07105" w:rsidRDefault="00E81A3D" w:rsidP="00E81A3D">
      <w:pPr>
        <w:pStyle w:val="ListParagraph"/>
        <w:rPr>
          <w:rFonts w:ascii="Arial" w:hAnsi="Arial" w:cs="Arial"/>
          <w:color w:val="222222"/>
          <w:sz w:val="36"/>
          <w:szCs w:val="36"/>
          <w:shd w:val="clear" w:color="auto" w:fill="FFFFFF"/>
        </w:rPr>
      </w:pPr>
    </w:p>
    <w:p w14:paraId="289B836F" w14:textId="084860E9" w:rsidR="00FC100F" w:rsidRPr="00B07105" w:rsidRDefault="00FC100F" w:rsidP="00E62FCE">
      <w:pPr>
        <w:pStyle w:val="ListParagraph"/>
        <w:rPr>
          <w:rFonts w:ascii="Arial" w:hAnsi="Arial" w:cs="Arial"/>
          <w:color w:val="222222"/>
          <w:sz w:val="36"/>
          <w:szCs w:val="36"/>
          <w:shd w:val="clear" w:color="auto" w:fill="FFFFFF"/>
        </w:rPr>
      </w:pPr>
      <w:r w:rsidRPr="00B07105">
        <w:rPr>
          <w:rFonts w:ascii="Arial" w:hAnsi="Arial" w:cs="Arial"/>
          <w:color w:val="222222"/>
          <w:sz w:val="36"/>
          <w:szCs w:val="36"/>
          <w:shd w:val="clear" w:color="auto" w:fill="FFFFFF"/>
        </w:rPr>
        <w:t>5.</w:t>
      </w:r>
      <w:r w:rsidR="00097B14" w:rsidRPr="00B07105">
        <w:rPr>
          <w:rFonts w:ascii="Arial" w:hAnsi="Arial" w:cs="Arial"/>
          <w:color w:val="222222"/>
          <w:sz w:val="36"/>
          <w:szCs w:val="36"/>
          <w:shd w:val="clear" w:color="auto" w:fill="FFFFFF"/>
        </w:rPr>
        <w:t xml:space="preserve"> Dias, R.P., Wisker, Z.L. and Alani, N.H., 2025. Between Firewalls and Feelings: Modelling Trust and Commitment in Digital Banking Platforms. </w:t>
      </w:r>
      <w:r w:rsidR="00097B14" w:rsidRPr="00B07105">
        <w:rPr>
          <w:rFonts w:ascii="Arial" w:hAnsi="Arial" w:cs="Arial"/>
          <w:i/>
          <w:iCs/>
          <w:color w:val="222222"/>
          <w:sz w:val="36"/>
          <w:szCs w:val="36"/>
          <w:shd w:val="clear" w:color="auto" w:fill="FFFFFF"/>
        </w:rPr>
        <w:t>Journal of Cybersecurity and Privacy</w:t>
      </w:r>
      <w:r w:rsidR="00097B14" w:rsidRPr="00B07105">
        <w:rPr>
          <w:rFonts w:ascii="Arial" w:hAnsi="Arial" w:cs="Arial"/>
          <w:color w:val="222222"/>
          <w:sz w:val="36"/>
          <w:szCs w:val="36"/>
          <w:shd w:val="clear" w:color="auto" w:fill="FFFFFF"/>
        </w:rPr>
        <w:t>, </w:t>
      </w:r>
      <w:r w:rsidR="00097B14" w:rsidRPr="00B07105">
        <w:rPr>
          <w:rFonts w:ascii="Arial" w:hAnsi="Arial" w:cs="Arial"/>
          <w:i/>
          <w:iCs/>
          <w:color w:val="222222"/>
          <w:sz w:val="36"/>
          <w:szCs w:val="36"/>
          <w:shd w:val="clear" w:color="auto" w:fill="FFFFFF"/>
        </w:rPr>
        <w:t>5</w:t>
      </w:r>
      <w:r w:rsidR="00097B14" w:rsidRPr="00B07105">
        <w:rPr>
          <w:rFonts w:ascii="Arial" w:hAnsi="Arial" w:cs="Arial"/>
          <w:color w:val="222222"/>
          <w:sz w:val="36"/>
          <w:szCs w:val="36"/>
          <w:shd w:val="clear" w:color="auto" w:fill="FFFFFF"/>
        </w:rPr>
        <w:t>(4), p.89.</w:t>
      </w:r>
    </w:p>
    <w:p w14:paraId="236EB157" w14:textId="6B81FAB7" w:rsidR="00B168B9" w:rsidRPr="00B07105" w:rsidRDefault="00B168B9" w:rsidP="00E62FCE">
      <w:pPr>
        <w:pStyle w:val="ListParagraph"/>
        <w:rPr>
          <w:rFonts w:ascii="Arial" w:hAnsi="Arial" w:cs="Arial"/>
          <w:color w:val="222222"/>
          <w:sz w:val="36"/>
          <w:szCs w:val="36"/>
          <w:shd w:val="clear" w:color="auto" w:fill="FFFFFF"/>
        </w:rPr>
      </w:pPr>
      <w:r w:rsidRPr="00B07105">
        <w:rPr>
          <w:rFonts w:ascii="Arial" w:hAnsi="Arial" w:cs="Arial"/>
          <w:color w:val="222222"/>
          <w:sz w:val="36"/>
          <w:szCs w:val="36"/>
          <w:shd w:val="clear" w:color="auto" w:fill="FFFFFF"/>
        </w:rPr>
        <w:t xml:space="preserve">6. </w:t>
      </w:r>
      <w:proofErr w:type="spellStart"/>
      <w:r w:rsidRPr="00B07105">
        <w:rPr>
          <w:rFonts w:ascii="Arial" w:hAnsi="Arial" w:cs="Arial"/>
          <w:color w:val="222222"/>
          <w:sz w:val="36"/>
          <w:szCs w:val="36"/>
          <w:shd w:val="clear" w:color="auto" w:fill="FFFFFF"/>
        </w:rPr>
        <w:t>Palamidovska-Sterjadovska</w:t>
      </w:r>
      <w:proofErr w:type="spellEnd"/>
      <w:r w:rsidRPr="00B07105">
        <w:rPr>
          <w:rFonts w:ascii="Arial" w:hAnsi="Arial" w:cs="Arial"/>
          <w:color w:val="222222"/>
          <w:sz w:val="36"/>
          <w:szCs w:val="36"/>
          <w:shd w:val="clear" w:color="auto" w:fill="FFFFFF"/>
        </w:rPr>
        <w:t xml:space="preserve">, N., Rasul, T., Lim, W.M., </w:t>
      </w:r>
      <w:proofErr w:type="spellStart"/>
      <w:r w:rsidRPr="00B07105">
        <w:rPr>
          <w:rFonts w:ascii="Arial" w:hAnsi="Arial" w:cs="Arial"/>
          <w:color w:val="222222"/>
          <w:sz w:val="36"/>
          <w:szCs w:val="36"/>
          <w:shd w:val="clear" w:color="auto" w:fill="FFFFFF"/>
        </w:rPr>
        <w:t>Ciunova-Shuleska</w:t>
      </w:r>
      <w:proofErr w:type="spellEnd"/>
      <w:r w:rsidRPr="00B07105">
        <w:rPr>
          <w:rFonts w:ascii="Arial" w:hAnsi="Arial" w:cs="Arial"/>
          <w:color w:val="222222"/>
          <w:sz w:val="36"/>
          <w:szCs w:val="36"/>
          <w:shd w:val="clear" w:color="auto" w:fill="FFFFFF"/>
        </w:rPr>
        <w:t xml:space="preserve">, A., Ladeira, W.J., De Oliveira Santini, F. and </w:t>
      </w:r>
      <w:proofErr w:type="spellStart"/>
      <w:r w:rsidRPr="00B07105">
        <w:rPr>
          <w:rFonts w:ascii="Arial" w:hAnsi="Arial" w:cs="Arial"/>
          <w:color w:val="222222"/>
          <w:sz w:val="36"/>
          <w:szCs w:val="36"/>
          <w:shd w:val="clear" w:color="auto" w:fill="FFFFFF"/>
        </w:rPr>
        <w:t>Bogoevska</w:t>
      </w:r>
      <w:proofErr w:type="spellEnd"/>
      <w:r w:rsidRPr="00B07105">
        <w:rPr>
          <w:rFonts w:ascii="Arial" w:hAnsi="Arial" w:cs="Arial"/>
          <w:color w:val="222222"/>
          <w:sz w:val="36"/>
          <w:szCs w:val="36"/>
          <w:shd w:val="clear" w:color="auto" w:fill="FFFFFF"/>
        </w:rPr>
        <w:t>-Gavrilova, I., 2025. Service quality in mobile banking. </w:t>
      </w:r>
      <w:r w:rsidRPr="00B07105">
        <w:rPr>
          <w:rFonts w:ascii="Arial" w:hAnsi="Arial" w:cs="Arial"/>
          <w:i/>
          <w:iCs/>
          <w:color w:val="222222"/>
          <w:sz w:val="36"/>
          <w:szCs w:val="36"/>
          <w:shd w:val="clear" w:color="auto" w:fill="FFFFFF"/>
        </w:rPr>
        <w:t>International Journal of Bank Marketing</w:t>
      </w:r>
      <w:r w:rsidRPr="00B07105">
        <w:rPr>
          <w:rFonts w:ascii="Arial" w:hAnsi="Arial" w:cs="Arial"/>
          <w:color w:val="222222"/>
          <w:sz w:val="36"/>
          <w:szCs w:val="36"/>
          <w:shd w:val="clear" w:color="auto" w:fill="FFFFFF"/>
        </w:rPr>
        <w:t>, </w:t>
      </w:r>
      <w:r w:rsidRPr="00B07105">
        <w:rPr>
          <w:rFonts w:ascii="Arial" w:hAnsi="Arial" w:cs="Arial"/>
          <w:i/>
          <w:iCs/>
          <w:color w:val="222222"/>
          <w:sz w:val="36"/>
          <w:szCs w:val="36"/>
          <w:shd w:val="clear" w:color="auto" w:fill="FFFFFF"/>
        </w:rPr>
        <w:t>43</w:t>
      </w:r>
      <w:r w:rsidRPr="00B07105">
        <w:rPr>
          <w:rFonts w:ascii="Arial" w:hAnsi="Arial" w:cs="Arial"/>
          <w:color w:val="222222"/>
          <w:sz w:val="36"/>
          <w:szCs w:val="36"/>
          <w:shd w:val="clear" w:color="auto" w:fill="FFFFFF"/>
        </w:rPr>
        <w:t>(6), pp.1195-1230.</w:t>
      </w:r>
    </w:p>
    <w:p w14:paraId="22BC0E5D" w14:textId="77777777" w:rsidR="00645068" w:rsidRPr="00B07105" w:rsidRDefault="00645068" w:rsidP="00645068">
      <w:pPr>
        <w:rPr>
          <w:rFonts w:ascii="Arial" w:hAnsi="Arial" w:cs="Arial"/>
          <w:color w:val="222222"/>
          <w:sz w:val="36"/>
          <w:szCs w:val="36"/>
          <w:shd w:val="clear" w:color="auto" w:fill="FFFFFF"/>
        </w:rPr>
      </w:pPr>
    </w:p>
    <w:p w14:paraId="4841F4D3" w14:textId="3A115061" w:rsidR="0091204B" w:rsidRPr="00B07105" w:rsidRDefault="00645068" w:rsidP="00645068">
      <w:pPr>
        <w:rPr>
          <w:rFonts w:ascii="Arial" w:hAnsi="Arial" w:cs="Arial"/>
          <w:color w:val="222222"/>
          <w:sz w:val="36"/>
          <w:szCs w:val="36"/>
          <w:shd w:val="clear" w:color="auto" w:fill="FFFFFF"/>
        </w:rPr>
      </w:pPr>
      <w:r w:rsidRPr="00B07105">
        <w:rPr>
          <w:rFonts w:ascii="Arial" w:hAnsi="Arial" w:cs="Arial"/>
          <w:color w:val="222222"/>
          <w:sz w:val="36"/>
          <w:szCs w:val="36"/>
          <w:shd w:val="clear" w:color="auto" w:fill="FFFFFF"/>
        </w:rPr>
        <w:t>7.</w:t>
      </w:r>
      <w:r w:rsidR="00DC197B" w:rsidRPr="00B07105">
        <w:rPr>
          <w:rFonts w:ascii="Arial" w:hAnsi="Arial" w:cs="Arial"/>
          <w:color w:val="222222"/>
          <w:sz w:val="36"/>
          <w:szCs w:val="36"/>
          <w:shd w:val="clear" w:color="auto" w:fill="FFFFFF"/>
        </w:rPr>
        <w:t xml:space="preserve"> </w:t>
      </w:r>
      <w:proofErr w:type="spellStart"/>
      <w:r w:rsidR="00DC197B" w:rsidRPr="00B07105">
        <w:rPr>
          <w:rFonts w:ascii="Arial" w:hAnsi="Arial" w:cs="Arial"/>
          <w:color w:val="222222"/>
          <w:sz w:val="36"/>
          <w:szCs w:val="36"/>
          <w:shd w:val="clear" w:color="auto" w:fill="FFFFFF"/>
        </w:rPr>
        <w:t>Aljaradat</w:t>
      </w:r>
      <w:proofErr w:type="spellEnd"/>
      <w:r w:rsidR="00DC197B" w:rsidRPr="00B07105">
        <w:rPr>
          <w:rFonts w:ascii="Arial" w:hAnsi="Arial" w:cs="Arial"/>
          <w:color w:val="222222"/>
          <w:sz w:val="36"/>
          <w:szCs w:val="36"/>
          <w:shd w:val="clear" w:color="auto" w:fill="FFFFFF"/>
        </w:rPr>
        <w:t>, A. and Shukla, S.K., 2025. Trust and cybersecurity in digital payment adoption: socioeconomic insights from India. </w:t>
      </w:r>
      <w:r w:rsidR="00DC197B" w:rsidRPr="00B07105">
        <w:rPr>
          <w:rFonts w:ascii="Arial" w:hAnsi="Arial" w:cs="Arial"/>
          <w:i/>
          <w:iCs/>
          <w:color w:val="222222"/>
          <w:sz w:val="36"/>
          <w:szCs w:val="36"/>
          <w:shd w:val="clear" w:color="auto" w:fill="FFFFFF"/>
        </w:rPr>
        <w:t>Journal of Business and Socio-economic Development</w:t>
      </w:r>
      <w:r w:rsidR="00DC197B" w:rsidRPr="00B07105">
        <w:rPr>
          <w:rFonts w:ascii="Arial" w:hAnsi="Arial" w:cs="Arial"/>
          <w:color w:val="222222"/>
          <w:sz w:val="36"/>
          <w:szCs w:val="36"/>
          <w:shd w:val="clear" w:color="auto" w:fill="FFFFFF"/>
        </w:rPr>
        <w:t>, </w:t>
      </w:r>
      <w:r w:rsidR="00DC197B" w:rsidRPr="00B07105">
        <w:rPr>
          <w:rFonts w:ascii="Arial" w:hAnsi="Arial" w:cs="Arial"/>
          <w:i/>
          <w:iCs/>
          <w:color w:val="222222"/>
          <w:sz w:val="36"/>
          <w:szCs w:val="36"/>
          <w:shd w:val="clear" w:color="auto" w:fill="FFFFFF"/>
        </w:rPr>
        <w:t>5</w:t>
      </w:r>
      <w:r w:rsidR="00DC197B" w:rsidRPr="00B07105">
        <w:rPr>
          <w:rFonts w:ascii="Arial" w:hAnsi="Arial" w:cs="Arial"/>
          <w:color w:val="222222"/>
          <w:sz w:val="36"/>
          <w:szCs w:val="36"/>
          <w:shd w:val="clear" w:color="auto" w:fill="FFFFFF"/>
        </w:rPr>
        <w:t>(4), pp.372-386.</w:t>
      </w:r>
    </w:p>
    <w:p w14:paraId="727C6692" w14:textId="77777777" w:rsidR="00645068" w:rsidRPr="00B07105" w:rsidRDefault="00645068" w:rsidP="00E62FCE">
      <w:pPr>
        <w:pStyle w:val="ListParagraph"/>
        <w:rPr>
          <w:rFonts w:ascii="Arial" w:hAnsi="Arial" w:cs="Arial"/>
          <w:color w:val="222222"/>
          <w:sz w:val="36"/>
          <w:szCs w:val="36"/>
          <w:shd w:val="clear" w:color="auto" w:fill="FFFFFF"/>
        </w:rPr>
      </w:pPr>
    </w:p>
    <w:p w14:paraId="62C29EAF" w14:textId="0633B67C" w:rsidR="00DC197B" w:rsidRPr="00B07105" w:rsidRDefault="00645068" w:rsidP="00E62FCE">
      <w:pPr>
        <w:pStyle w:val="ListParagraph"/>
        <w:rPr>
          <w:rFonts w:ascii="Arial" w:hAnsi="Arial" w:cs="Arial"/>
          <w:color w:val="222222"/>
          <w:sz w:val="36"/>
          <w:szCs w:val="36"/>
          <w:shd w:val="clear" w:color="auto" w:fill="FFFFFF"/>
        </w:rPr>
      </w:pPr>
      <w:r w:rsidRPr="00B07105">
        <w:rPr>
          <w:rFonts w:ascii="Arial" w:hAnsi="Arial" w:cs="Arial"/>
          <w:color w:val="222222"/>
          <w:sz w:val="36"/>
          <w:szCs w:val="36"/>
          <w:shd w:val="clear" w:color="auto" w:fill="FFFFFF"/>
        </w:rPr>
        <w:t>8.</w:t>
      </w:r>
      <w:r w:rsidR="00EE7712" w:rsidRPr="00B07105">
        <w:rPr>
          <w:rFonts w:ascii="Arial" w:hAnsi="Arial" w:cs="Arial"/>
          <w:color w:val="222222"/>
          <w:sz w:val="36"/>
          <w:szCs w:val="36"/>
          <w:shd w:val="clear" w:color="auto" w:fill="FFFFFF"/>
        </w:rPr>
        <w:t xml:space="preserve"> Almaiah, M.A., Al-Otaibi, S., </w:t>
      </w:r>
      <w:proofErr w:type="spellStart"/>
      <w:r w:rsidR="00EE7712" w:rsidRPr="00B07105">
        <w:rPr>
          <w:rFonts w:ascii="Arial" w:hAnsi="Arial" w:cs="Arial"/>
          <w:color w:val="222222"/>
          <w:sz w:val="36"/>
          <w:szCs w:val="36"/>
          <w:shd w:val="clear" w:color="auto" w:fill="FFFFFF"/>
        </w:rPr>
        <w:t>Shishakly</w:t>
      </w:r>
      <w:proofErr w:type="spellEnd"/>
      <w:r w:rsidR="00EE7712" w:rsidRPr="00B07105">
        <w:rPr>
          <w:rFonts w:ascii="Arial" w:hAnsi="Arial" w:cs="Arial"/>
          <w:color w:val="222222"/>
          <w:sz w:val="36"/>
          <w:szCs w:val="36"/>
          <w:shd w:val="clear" w:color="auto" w:fill="FFFFFF"/>
        </w:rPr>
        <w:t xml:space="preserve">, R., Hassan, L., Lutfi, A., </w:t>
      </w:r>
      <w:proofErr w:type="spellStart"/>
      <w:r w:rsidR="00EE7712" w:rsidRPr="00B07105">
        <w:rPr>
          <w:rFonts w:ascii="Arial" w:hAnsi="Arial" w:cs="Arial"/>
          <w:color w:val="222222"/>
          <w:sz w:val="36"/>
          <w:szCs w:val="36"/>
          <w:shd w:val="clear" w:color="auto" w:fill="FFFFFF"/>
        </w:rPr>
        <w:t>Alrawad</w:t>
      </w:r>
      <w:proofErr w:type="spellEnd"/>
      <w:r w:rsidR="00EE7712" w:rsidRPr="00B07105">
        <w:rPr>
          <w:rFonts w:ascii="Arial" w:hAnsi="Arial" w:cs="Arial"/>
          <w:color w:val="222222"/>
          <w:sz w:val="36"/>
          <w:szCs w:val="36"/>
          <w:shd w:val="clear" w:color="auto" w:fill="FFFFFF"/>
        </w:rPr>
        <w:t xml:space="preserve">, M., </w:t>
      </w:r>
      <w:proofErr w:type="spellStart"/>
      <w:r w:rsidR="00EE7712" w:rsidRPr="00B07105">
        <w:rPr>
          <w:rFonts w:ascii="Arial" w:hAnsi="Arial" w:cs="Arial"/>
          <w:color w:val="222222"/>
          <w:sz w:val="36"/>
          <w:szCs w:val="36"/>
          <w:shd w:val="clear" w:color="auto" w:fill="FFFFFF"/>
        </w:rPr>
        <w:t>Qatawneh</w:t>
      </w:r>
      <w:proofErr w:type="spellEnd"/>
      <w:r w:rsidR="00EE7712" w:rsidRPr="00B07105">
        <w:rPr>
          <w:rFonts w:ascii="Arial" w:hAnsi="Arial" w:cs="Arial"/>
          <w:color w:val="222222"/>
          <w:sz w:val="36"/>
          <w:szCs w:val="36"/>
          <w:shd w:val="clear" w:color="auto" w:fill="FFFFFF"/>
        </w:rPr>
        <w:t xml:space="preserve">, M. and </w:t>
      </w:r>
      <w:proofErr w:type="spellStart"/>
      <w:r w:rsidR="00EE7712" w:rsidRPr="00B07105">
        <w:rPr>
          <w:rFonts w:ascii="Arial" w:hAnsi="Arial" w:cs="Arial"/>
          <w:color w:val="222222"/>
          <w:sz w:val="36"/>
          <w:szCs w:val="36"/>
          <w:shd w:val="clear" w:color="auto" w:fill="FFFFFF"/>
        </w:rPr>
        <w:t>Alghanam</w:t>
      </w:r>
      <w:proofErr w:type="spellEnd"/>
      <w:r w:rsidR="00EE7712" w:rsidRPr="00B07105">
        <w:rPr>
          <w:rFonts w:ascii="Arial" w:hAnsi="Arial" w:cs="Arial"/>
          <w:color w:val="222222"/>
          <w:sz w:val="36"/>
          <w:szCs w:val="36"/>
          <w:shd w:val="clear" w:color="auto" w:fill="FFFFFF"/>
        </w:rPr>
        <w:t>, O.A., 2023. Investigating the role of perceived risk, perceived security and perceived trust on smart m-banking application using SEM. </w:t>
      </w:r>
      <w:r w:rsidR="00EE7712" w:rsidRPr="00B07105">
        <w:rPr>
          <w:rFonts w:ascii="Arial" w:hAnsi="Arial" w:cs="Arial"/>
          <w:i/>
          <w:iCs/>
          <w:color w:val="222222"/>
          <w:sz w:val="36"/>
          <w:szCs w:val="36"/>
          <w:shd w:val="clear" w:color="auto" w:fill="FFFFFF"/>
        </w:rPr>
        <w:t>Sustainability</w:t>
      </w:r>
      <w:r w:rsidR="00EE7712" w:rsidRPr="00B07105">
        <w:rPr>
          <w:rFonts w:ascii="Arial" w:hAnsi="Arial" w:cs="Arial"/>
          <w:color w:val="222222"/>
          <w:sz w:val="36"/>
          <w:szCs w:val="36"/>
          <w:shd w:val="clear" w:color="auto" w:fill="FFFFFF"/>
        </w:rPr>
        <w:t>, </w:t>
      </w:r>
      <w:r w:rsidR="00EE7712" w:rsidRPr="00B07105">
        <w:rPr>
          <w:rFonts w:ascii="Arial" w:hAnsi="Arial" w:cs="Arial"/>
          <w:i/>
          <w:iCs/>
          <w:color w:val="222222"/>
          <w:sz w:val="36"/>
          <w:szCs w:val="36"/>
          <w:shd w:val="clear" w:color="auto" w:fill="FFFFFF"/>
        </w:rPr>
        <w:t>15</w:t>
      </w:r>
      <w:r w:rsidR="00EE7712" w:rsidRPr="00B07105">
        <w:rPr>
          <w:rFonts w:ascii="Arial" w:hAnsi="Arial" w:cs="Arial"/>
          <w:color w:val="222222"/>
          <w:sz w:val="36"/>
          <w:szCs w:val="36"/>
          <w:shd w:val="clear" w:color="auto" w:fill="FFFFFF"/>
        </w:rPr>
        <w:t>(13), p.9908.</w:t>
      </w:r>
    </w:p>
    <w:p w14:paraId="706429DD" w14:textId="77777777" w:rsidR="00962A59" w:rsidRPr="00B07105" w:rsidRDefault="00962A59" w:rsidP="00E62FCE">
      <w:pPr>
        <w:pStyle w:val="ListParagraph"/>
        <w:rPr>
          <w:rFonts w:ascii="Arial" w:hAnsi="Arial" w:cs="Arial"/>
          <w:color w:val="222222"/>
          <w:sz w:val="36"/>
          <w:szCs w:val="36"/>
          <w:shd w:val="clear" w:color="auto" w:fill="FFFFFF"/>
        </w:rPr>
      </w:pPr>
    </w:p>
    <w:p w14:paraId="64930A6A" w14:textId="25C57993" w:rsidR="00271766" w:rsidRPr="00B07105" w:rsidRDefault="00F656B1" w:rsidP="00962A59">
      <w:pPr>
        <w:rPr>
          <w:rFonts w:ascii="Arial" w:hAnsi="Arial" w:cs="Arial"/>
          <w:color w:val="222222"/>
          <w:sz w:val="36"/>
          <w:szCs w:val="36"/>
          <w:shd w:val="clear" w:color="auto" w:fill="FFFFFF"/>
        </w:rPr>
      </w:pPr>
      <w:r w:rsidRPr="00B07105">
        <w:rPr>
          <w:rFonts w:ascii="Arial" w:hAnsi="Arial" w:cs="Arial"/>
          <w:color w:val="222222"/>
          <w:sz w:val="36"/>
          <w:szCs w:val="36"/>
          <w:shd w:val="clear" w:color="auto" w:fill="FFFFFF"/>
        </w:rPr>
        <w:t>9.</w:t>
      </w:r>
      <w:r w:rsidR="00354E7F" w:rsidRPr="00B07105">
        <w:rPr>
          <w:rFonts w:ascii="Arial" w:hAnsi="Arial" w:cs="Arial"/>
          <w:color w:val="222222"/>
          <w:sz w:val="36"/>
          <w:szCs w:val="36"/>
          <w:shd w:val="clear" w:color="auto" w:fill="FFFFFF"/>
        </w:rPr>
        <w:t>Davis, F.D., 1989. Perceived usefulness, perceived ease of use, and user acceptance of information technology. </w:t>
      </w:r>
      <w:r w:rsidR="00354E7F" w:rsidRPr="00B07105">
        <w:rPr>
          <w:rFonts w:ascii="Arial" w:hAnsi="Arial" w:cs="Arial"/>
          <w:i/>
          <w:iCs/>
          <w:color w:val="222222"/>
          <w:sz w:val="36"/>
          <w:szCs w:val="36"/>
          <w:shd w:val="clear" w:color="auto" w:fill="FFFFFF"/>
        </w:rPr>
        <w:t>MIS quarterly</w:t>
      </w:r>
      <w:r w:rsidR="00354E7F" w:rsidRPr="00B07105">
        <w:rPr>
          <w:rFonts w:ascii="Arial" w:hAnsi="Arial" w:cs="Arial"/>
          <w:color w:val="222222"/>
          <w:sz w:val="36"/>
          <w:szCs w:val="36"/>
          <w:shd w:val="clear" w:color="auto" w:fill="FFFFFF"/>
        </w:rPr>
        <w:t>, </w:t>
      </w:r>
      <w:r w:rsidR="00354E7F" w:rsidRPr="00B07105">
        <w:rPr>
          <w:rFonts w:ascii="Arial" w:hAnsi="Arial" w:cs="Arial"/>
          <w:i/>
          <w:iCs/>
          <w:color w:val="222222"/>
          <w:sz w:val="36"/>
          <w:szCs w:val="36"/>
          <w:shd w:val="clear" w:color="auto" w:fill="FFFFFF"/>
        </w:rPr>
        <w:t>13</w:t>
      </w:r>
      <w:r w:rsidR="00354E7F" w:rsidRPr="00B07105">
        <w:rPr>
          <w:rFonts w:ascii="Arial" w:hAnsi="Arial" w:cs="Arial"/>
          <w:color w:val="222222"/>
          <w:sz w:val="36"/>
          <w:szCs w:val="36"/>
          <w:shd w:val="clear" w:color="auto" w:fill="FFFFFF"/>
        </w:rPr>
        <w:t>(3), pp.319-340</w:t>
      </w:r>
    </w:p>
    <w:p w14:paraId="1970D9BD" w14:textId="3069DCAB" w:rsidR="00354E7F" w:rsidRPr="00B07105" w:rsidRDefault="00354E7F" w:rsidP="00962A59">
      <w:pPr>
        <w:rPr>
          <w:sz w:val="36"/>
          <w:szCs w:val="36"/>
        </w:rPr>
      </w:pPr>
    </w:p>
    <w:p w14:paraId="277D8B66" w14:textId="52A62C7D" w:rsidR="00271766" w:rsidRPr="00B07105" w:rsidRDefault="00F656B1" w:rsidP="00962A59">
      <w:pPr>
        <w:rPr>
          <w:rFonts w:ascii="Arial" w:hAnsi="Arial" w:cs="Arial"/>
          <w:color w:val="222222"/>
          <w:sz w:val="36"/>
          <w:szCs w:val="36"/>
          <w:shd w:val="clear" w:color="auto" w:fill="FFFFFF"/>
        </w:rPr>
      </w:pPr>
      <w:r w:rsidRPr="00B07105">
        <w:rPr>
          <w:rFonts w:ascii="Arial" w:hAnsi="Arial" w:cs="Arial"/>
          <w:color w:val="222222"/>
          <w:sz w:val="36"/>
          <w:szCs w:val="36"/>
          <w:shd w:val="clear" w:color="auto" w:fill="FFFFFF"/>
        </w:rPr>
        <w:t>10.</w:t>
      </w:r>
      <w:r w:rsidR="00271766" w:rsidRPr="00B07105">
        <w:rPr>
          <w:rFonts w:ascii="Arial" w:hAnsi="Arial" w:cs="Arial"/>
          <w:color w:val="222222"/>
          <w:sz w:val="36"/>
          <w:szCs w:val="36"/>
          <w:shd w:val="clear" w:color="auto" w:fill="FFFFFF"/>
        </w:rPr>
        <w:t xml:space="preserve">Gefen, D., </w:t>
      </w:r>
      <w:proofErr w:type="spellStart"/>
      <w:r w:rsidR="00271766" w:rsidRPr="00B07105">
        <w:rPr>
          <w:rFonts w:ascii="Arial" w:hAnsi="Arial" w:cs="Arial"/>
          <w:color w:val="222222"/>
          <w:sz w:val="36"/>
          <w:szCs w:val="36"/>
          <w:shd w:val="clear" w:color="auto" w:fill="FFFFFF"/>
        </w:rPr>
        <w:t>Karahanna</w:t>
      </w:r>
      <w:proofErr w:type="spellEnd"/>
      <w:r w:rsidR="00271766" w:rsidRPr="00B07105">
        <w:rPr>
          <w:rFonts w:ascii="Arial" w:hAnsi="Arial" w:cs="Arial"/>
          <w:color w:val="222222"/>
          <w:sz w:val="36"/>
          <w:szCs w:val="36"/>
          <w:shd w:val="clear" w:color="auto" w:fill="FFFFFF"/>
        </w:rPr>
        <w:t>, E. and Straub, D.W., 2003. Trust and tam in online shopping: An integrated model1. </w:t>
      </w:r>
      <w:r w:rsidR="00271766" w:rsidRPr="00B07105">
        <w:rPr>
          <w:rFonts w:ascii="Arial" w:hAnsi="Arial" w:cs="Arial"/>
          <w:i/>
          <w:iCs/>
          <w:color w:val="222222"/>
          <w:sz w:val="36"/>
          <w:szCs w:val="36"/>
          <w:shd w:val="clear" w:color="auto" w:fill="FFFFFF"/>
        </w:rPr>
        <w:t>MIS quarterly</w:t>
      </w:r>
      <w:r w:rsidR="00271766" w:rsidRPr="00B07105">
        <w:rPr>
          <w:rFonts w:ascii="Arial" w:hAnsi="Arial" w:cs="Arial"/>
          <w:color w:val="222222"/>
          <w:sz w:val="36"/>
          <w:szCs w:val="36"/>
          <w:shd w:val="clear" w:color="auto" w:fill="FFFFFF"/>
        </w:rPr>
        <w:t>, </w:t>
      </w:r>
      <w:r w:rsidR="00271766" w:rsidRPr="00B07105">
        <w:rPr>
          <w:rFonts w:ascii="Arial" w:hAnsi="Arial" w:cs="Arial"/>
          <w:i/>
          <w:iCs/>
          <w:color w:val="222222"/>
          <w:sz w:val="36"/>
          <w:szCs w:val="36"/>
          <w:shd w:val="clear" w:color="auto" w:fill="FFFFFF"/>
        </w:rPr>
        <w:t>27</w:t>
      </w:r>
      <w:r w:rsidR="00271766" w:rsidRPr="00B07105">
        <w:rPr>
          <w:rFonts w:ascii="Arial" w:hAnsi="Arial" w:cs="Arial"/>
          <w:color w:val="222222"/>
          <w:sz w:val="36"/>
          <w:szCs w:val="36"/>
          <w:shd w:val="clear" w:color="auto" w:fill="FFFFFF"/>
        </w:rPr>
        <w:t>(1), pp.51-90.</w:t>
      </w:r>
    </w:p>
    <w:p w14:paraId="777B2331" w14:textId="27DAB1C3" w:rsidR="005953BF" w:rsidRPr="00B07105" w:rsidRDefault="00F656B1" w:rsidP="00962A59">
      <w:pPr>
        <w:rPr>
          <w:rFonts w:ascii="Arial" w:hAnsi="Arial" w:cs="Arial"/>
          <w:color w:val="222222"/>
          <w:sz w:val="36"/>
          <w:szCs w:val="36"/>
          <w:shd w:val="clear" w:color="auto" w:fill="FFFFFF"/>
        </w:rPr>
      </w:pPr>
      <w:r w:rsidRPr="00B07105">
        <w:rPr>
          <w:rFonts w:ascii="Arial" w:hAnsi="Arial" w:cs="Arial"/>
          <w:color w:val="222222"/>
          <w:sz w:val="36"/>
          <w:szCs w:val="36"/>
          <w:shd w:val="clear" w:color="auto" w:fill="FFFFFF"/>
        </w:rPr>
        <w:t>11.</w:t>
      </w:r>
      <w:r w:rsidR="005953BF" w:rsidRPr="00B07105">
        <w:rPr>
          <w:rFonts w:ascii="Arial" w:hAnsi="Arial" w:cs="Arial"/>
          <w:color w:val="222222"/>
          <w:sz w:val="36"/>
          <w:szCs w:val="36"/>
          <w:shd w:val="clear" w:color="auto" w:fill="FFFFFF"/>
        </w:rPr>
        <w:t xml:space="preserve">Mayer, R.C., Davis, J.H. and </w:t>
      </w:r>
      <w:proofErr w:type="spellStart"/>
      <w:r w:rsidR="005953BF" w:rsidRPr="00B07105">
        <w:rPr>
          <w:rFonts w:ascii="Arial" w:hAnsi="Arial" w:cs="Arial"/>
          <w:color w:val="222222"/>
          <w:sz w:val="36"/>
          <w:szCs w:val="36"/>
          <w:shd w:val="clear" w:color="auto" w:fill="FFFFFF"/>
        </w:rPr>
        <w:t>Schoorman</w:t>
      </w:r>
      <w:proofErr w:type="spellEnd"/>
      <w:r w:rsidR="005953BF" w:rsidRPr="00B07105">
        <w:rPr>
          <w:rFonts w:ascii="Arial" w:hAnsi="Arial" w:cs="Arial"/>
          <w:color w:val="222222"/>
          <w:sz w:val="36"/>
          <w:szCs w:val="36"/>
          <w:shd w:val="clear" w:color="auto" w:fill="FFFFFF"/>
        </w:rPr>
        <w:t>, F.D., 1995. An integrative model of organizational trust. </w:t>
      </w:r>
      <w:r w:rsidR="005953BF" w:rsidRPr="00B07105">
        <w:rPr>
          <w:rFonts w:ascii="Arial" w:hAnsi="Arial" w:cs="Arial"/>
          <w:i/>
          <w:iCs/>
          <w:color w:val="222222"/>
          <w:sz w:val="36"/>
          <w:szCs w:val="36"/>
          <w:shd w:val="clear" w:color="auto" w:fill="FFFFFF"/>
        </w:rPr>
        <w:t>Academy of management review</w:t>
      </w:r>
      <w:r w:rsidR="005953BF" w:rsidRPr="00B07105">
        <w:rPr>
          <w:rFonts w:ascii="Arial" w:hAnsi="Arial" w:cs="Arial"/>
          <w:color w:val="222222"/>
          <w:sz w:val="36"/>
          <w:szCs w:val="36"/>
          <w:shd w:val="clear" w:color="auto" w:fill="FFFFFF"/>
        </w:rPr>
        <w:t>, </w:t>
      </w:r>
      <w:r w:rsidR="005953BF" w:rsidRPr="00B07105">
        <w:rPr>
          <w:rFonts w:ascii="Arial" w:hAnsi="Arial" w:cs="Arial"/>
          <w:i/>
          <w:iCs/>
          <w:color w:val="222222"/>
          <w:sz w:val="36"/>
          <w:szCs w:val="36"/>
          <w:shd w:val="clear" w:color="auto" w:fill="FFFFFF"/>
        </w:rPr>
        <w:t>20</w:t>
      </w:r>
      <w:r w:rsidR="005953BF" w:rsidRPr="00B07105">
        <w:rPr>
          <w:rFonts w:ascii="Arial" w:hAnsi="Arial" w:cs="Arial"/>
          <w:color w:val="222222"/>
          <w:sz w:val="36"/>
          <w:szCs w:val="36"/>
          <w:shd w:val="clear" w:color="auto" w:fill="FFFFFF"/>
        </w:rPr>
        <w:t>(3), pp.709-734.</w:t>
      </w:r>
    </w:p>
    <w:p w14:paraId="6DDE5A44" w14:textId="77777777" w:rsidR="001917C7" w:rsidRPr="00B07105" w:rsidRDefault="001917C7" w:rsidP="00962A59">
      <w:pPr>
        <w:rPr>
          <w:rFonts w:ascii="Arial" w:hAnsi="Arial" w:cs="Arial"/>
          <w:color w:val="222222"/>
          <w:sz w:val="36"/>
          <w:szCs w:val="36"/>
          <w:shd w:val="clear" w:color="auto" w:fill="FFFFFF"/>
        </w:rPr>
      </w:pPr>
    </w:p>
    <w:p w14:paraId="38546DB3" w14:textId="5D8F0DA2" w:rsidR="005953BF" w:rsidRPr="00B07105" w:rsidRDefault="00F656B1" w:rsidP="00962A59">
      <w:pPr>
        <w:rPr>
          <w:rFonts w:ascii="Arial" w:hAnsi="Arial" w:cs="Arial"/>
          <w:color w:val="222222"/>
          <w:sz w:val="36"/>
          <w:szCs w:val="36"/>
          <w:shd w:val="clear" w:color="auto" w:fill="FFFFFF"/>
        </w:rPr>
      </w:pPr>
      <w:r w:rsidRPr="00B07105">
        <w:rPr>
          <w:rFonts w:ascii="Arial" w:hAnsi="Arial" w:cs="Arial"/>
          <w:color w:val="222222"/>
          <w:sz w:val="36"/>
          <w:szCs w:val="36"/>
          <w:shd w:val="clear" w:color="auto" w:fill="FFFFFF"/>
        </w:rPr>
        <w:t>12.</w:t>
      </w:r>
      <w:r w:rsidR="001917C7" w:rsidRPr="00B07105">
        <w:rPr>
          <w:rFonts w:ascii="Arial" w:hAnsi="Arial" w:cs="Arial"/>
          <w:color w:val="222222"/>
          <w:sz w:val="36"/>
          <w:szCs w:val="36"/>
          <w:shd w:val="clear" w:color="auto" w:fill="FFFFFF"/>
        </w:rPr>
        <w:t>McKnight, D.H., Choudhury, V. and Kacmar, C., 2002. Developing and validating trust measures for e-commerce: An integrative typology. </w:t>
      </w:r>
      <w:r w:rsidR="001917C7" w:rsidRPr="00B07105">
        <w:rPr>
          <w:rFonts w:ascii="Arial" w:hAnsi="Arial" w:cs="Arial"/>
          <w:i/>
          <w:iCs/>
          <w:color w:val="222222"/>
          <w:sz w:val="36"/>
          <w:szCs w:val="36"/>
          <w:shd w:val="clear" w:color="auto" w:fill="FFFFFF"/>
        </w:rPr>
        <w:t>Information systems research</w:t>
      </w:r>
      <w:r w:rsidR="001917C7" w:rsidRPr="00B07105">
        <w:rPr>
          <w:rFonts w:ascii="Arial" w:hAnsi="Arial" w:cs="Arial"/>
          <w:color w:val="222222"/>
          <w:sz w:val="36"/>
          <w:szCs w:val="36"/>
          <w:shd w:val="clear" w:color="auto" w:fill="FFFFFF"/>
        </w:rPr>
        <w:t>, </w:t>
      </w:r>
      <w:r w:rsidR="001917C7" w:rsidRPr="00B07105">
        <w:rPr>
          <w:rFonts w:ascii="Arial" w:hAnsi="Arial" w:cs="Arial"/>
          <w:i/>
          <w:iCs/>
          <w:color w:val="222222"/>
          <w:sz w:val="36"/>
          <w:szCs w:val="36"/>
          <w:shd w:val="clear" w:color="auto" w:fill="FFFFFF"/>
        </w:rPr>
        <w:t>13</w:t>
      </w:r>
      <w:r w:rsidR="001917C7" w:rsidRPr="00B07105">
        <w:rPr>
          <w:rFonts w:ascii="Arial" w:hAnsi="Arial" w:cs="Arial"/>
          <w:color w:val="222222"/>
          <w:sz w:val="36"/>
          <w:szCs w:val="36"/>
          <w:shd w:val="clear" w:color="auto" w:fill="FFFFFF"/>
        </w:rPr>
        <w:t>(3), pp.334-359.</w:t>
      </w:r>
    </w:p>
    <w:p w14:paraId="407656A8" w14:textId="77777777" w:rsidR="00F656B1" w:rsidRPr="00B07105" w:rsidRDefault="00F656B1" w:rsidP="00962A59">
      <w:pPr>
        <w:rPr>
          <w:rFonts w:ascii="Arial" w:hAnsi="Arial" w:cs="Arial"/>
          <w:color w:val="222222"/>
          <w:sz w:val="36"/>
          <w:szCs w:val="36"/>
          <w:shd w:val="clear" w:color="auto" w:fill="FFFFFF"/>
        </w:rPr>
      </w:pPr>
    </w:p>
    <w:p w14:paraId="5E6033BC" w14:textId="78FA5649" w:rsidR="008658E3" w:rsidRPr="00B07105" w:rsidRDefault="00F656B1" w:rsidP="00962A59">
      <w:pPr>
        <w:rPr>
          <w:rFonts w:ascii="Arial" w:hAnsi="Arial" w:cs="Arial"/>
          <w:color w:val="222222"/>
          <w:sz w:val="36"/>
          <w:szCs w:val="36"/>
          <w:shd w:val="clear" w:color="auto" w:fill="FFFFFF"/>
        </w:rPr>
      </w:pPr>
      <w:r w:rsidRPr="00B07105">
        <w:rPr>
          <w:rFonts w:ascii="Arial" w:hAnsi="Arial" w:cs="Arial"/>
          <w:color w:val="222222"/>
          <w:sz w:val="36"/>
          <w:szCs w:val="36"/>
          <w:shd w:val="clear" w:color="auto" w:fill="FFFFFF"/>
        </w:rPr>
        <w:t>13.</w:t>
      </w:r>
      <w:r w:rsidR="007D12C1" w:rsidRPr="00B07105">
        <w:rPr>
          <w:rFonts w:ascii="Arial" w:hAnsi="Arial" w:cs="Arial"/>
          <w:color w:val="222222"/>
          <w:sz w:val="36"/>
          <w:szCs w:val="36"/>
          <w:shd w:val="clear" w:color="auto" w:fill="FFFFFF"/>
        </w:rPr>
        <w:t>Venkatesh, V., Morris, M.G., Davis, G.B. and Davis, F.D., 2003. User acceptance of information technology: Toward a unified view1. </w:t>
      </w:r>
      <w:r w:rsidR="007D12C1" w:rsidRPr="00B07105">
        <w:rPr>
          <w:rFonts w:ascii="Arial" w:hAnsi="Arial" w:cs="Arial"/>
          <w:i/>
          <w:iCs/>
          <w:color w:val="222222"/>
          <w:sz w:val="36"/>
          <w:szCs w:val="36"/>
          <w:shd w:val="clear" w:color="auto" w:fill="FFFFFF"/>
        </w:rPr>
        <w:t>MIS quarterly</w:t>
      </w:r>
      <w:r w:rsidR="007D12C1" w:rsidRPr="00B07105">
        <w:rPr>
          <w:rFonts w:ascii="Arial" w:hAnsi="Arial" w:cs="Arial"/>
          <w:color w:val="222222"/>
          <w:sz w:val="36"/>
          <w:szCs w:val="36"/>
          <w:shd w:val="clear" w:color="auto" w:fill="FFFFFF"/>
        </w:rPr>
        <w:t>, </w:t>
      </w:r>
      <w:r w:rsidR="007D12C1" w:rsidRPr="00B07105">
        <w:rPr>
          <w:rFonts w:ascii="Arial" w:hAnsi="Arial" w:cs="Arial"/>
          <w:i/>
          <w:iCs/>
          <w:color w:val="222222"/>
          <w:sz w:val="36"/>
          <w:szCs w:val="36"/>
          <w:shd w:val="clear" w:color="auto" w:fill="FFFFFF"/>
        </w:rPr>
        <w:t>27</w:t>
      </w:r>
      <w:r w:rsidR="007D12C1" w:rsidRPr="00B07105">
        <w:rPr>
          <w:rFonts w:ascii="Arial" w:hAnsi="Arial" w:cs="Arial"/>
          <w:color w:val="222222"/>
          <w:sz w:val="36"/>
          <w:szCs w:val="36"/>
          <w:shd w:val="clear" w:color="auto" w:fill="FFFFFF"/>
        </w:rPr>
        <w:t>(3), pp.425-478.</w:t>
      </w:r>
    </w:p>
    <w:p w14:paraId="57D2C1FE" w14:textId="5F9DD952" w:rsidR="003D6762" w:rsidRPr="00B07105" w:rsidRDefault="008658E3" w:rsidP="00962A59">
      <w:pPr>
        <w:rPr>
          <w:rFonts w:ascii="Arial" w:hAnsi="Arial" w:cs="Arial"/>
          <w:color w:val="222222"/>
          <w:sz w:val="36"/>
          <w:szCs w:val="36"/>
          <w:shd w:val="clear" w:color="auto" w:fill="FFFFFF"/>
        </w:rPr>
      </w:pPr>
      <w:r w:rsidRPr="00B07105">
        <w:rPr>
          <w:rFonts w:ascii="Arial" w:hAnsi="Arial" w:cs="Arial"/>
          <w:color w:val="222222"/>
          <w:sz w:val="36"/>
          <w:szCs w:val="36"/>
          <w:shd w:val="clear" w:color="auto" w:fill="FFFFFF"/>
        </w:rPr>
        <w:t>14.</w:t>
      </w:r>
      <w:r w:rsidR="003D6762" w:rsidRPr="00B07105">
        <w:rPr>
          <w:rFonts w:ascii="Arial" w:hAnsi="Arial" w:cs="Arial"/>
          <w:color w:val="222222"/>
          <w:sz w:val="36"/>
          <w:szCs w:val="36"/>
          <w:shd w:val="clear" w:color="auto" w:fill="FFFFFF"/>
        </w:rPr>
        <w:t>Yousafzai, S.Y., Pallister, J.G. and Foxall, G.R., 2003. A proposed model of e-trust for electronic banking. </w:t>
      </w:r>
      <w:proofErr w:type="spellStart"/>
      <w:r w:rsidR="003D6762" w:rsidRPr="00B07105">
        <w:rPr>
          <w:rFonts w:ascii="Arial" w:hAnsi="Arial" w:cs="Arial"/>
          <w:i/>
          <w:iCs/>
          <w:color w:val="222222"/>
          <w:sz w:val="36"/>
          <w:szCs w:val="36"/>
          <w:shd w:val="clear" w:color="auto" w:fill="FFFFFF"/>
        </w:rPr>
        <w:t>Technovation</w:t>
      </w:r>
      <w:proofErr w:type="spellEnd"/>
      <w:r w:rsidR="003D6762" w:rsidRPr="00B07105">
        <w:rPr>
          <w:rFonts w:ascii="Arial" w:hAnsi="Arial" w:cs="Arial"/>
          <w:color w:val="222222"/>
          <w:sz w:val="36"/>
          <w:szCs w:val="36"/>
          <w:shd w:val="clear" w:color="auto" w:fill="FFFFFF"/>
        </w:rPr>
        <w:t>, </w:t>
      </w:r>
      <w:r w:rsidR="003D6762" w:rsidRPr="00B07105">
        <w:rPr>
          <w:rFonts w:ascii="Arial" w:hAnsi="Arial" w:cs="Arial"/>
          <w:i/>
          <w:iCs/>
          <w:color w:val="222222"/>
          <w:sz w:val="36"/>
          <w:szCs w:val="36"/>
          <w:shd w:val="clear" w:color="auto" w:fill="FFFFFF"/>
        </w:rPr>
        <w:t>23</w:t>
      </w:r>
      <w:r w:rsidR="003D6762" w:rsidRPr="00B07105">
        <w:rPr>
          <w:rFonts w:ascii="Arial" w:hAnsi="Arial" w:cs="Arial"/>
          <w:color w:val="222222"/>
          <w:sz w:val="36"/>
          <w:szCs w:val="36"/>
          <w:shd w:val="clear" w:color="auto" w:fill="FFFFFF"/>
        </w:rPr>
        <w:t>(11), pp.847-860.</w:t>
      </w:r>
    </w:p>
    <w:p w14:paraId="36997FA4" w14:textId="75D3D80C" w:rsidR="008749B4" w:rsidRPr="00B07105" w:rsidRDefault="008658E3" w:rsidP="00962A59">
      <w:pPr>
        <w:rPr>
          <w:sz w:val="36"/>
          <w:szCs w:val="36"/>
        </w:rPr>
      </w:pPr>
      <w:r w:rsidRPr="00B07105">
        <w:rPr>
          <w:rFonts w:ascii="Arial" w:hAnsi="Arial" w:cs="Arial"/>
          <w:color w:val="222222"/>
          <w:sz w:val="36"/>
          <w:szCs w:val="36"/>
          <w:shd w:val="clear" w:color="auto" w:fill="FFFFFF"/>
        </w:rPr>
        <w:t>15.</w:t>
      </w:r>
      <w:r w:rsidR="008749B4" w:rsidRPr="00B07105">
        <w:rPr>
          <w:rFonts w:ascii="Arial" w:hAnsi="Arial" w:cs="Arial"/>
          <w:color w:val="222222"/>
          <w:sz w:val="36"/>
          <w:szCs w:val="36"/>
          <w:shd w:val="clear" w:color="auto" w:fill="FFFFFF"/>
        </w:rPr>
        <w:t>Zhou, T., 2012. Understanding users’ initial trust in mobile banking: An elaboration likelihood perspective. </w:t>
      </w:r>
      <w:r w:rsidR="008749B4" w:rsidRPr="00B07105">
        <w:rPr>
          <w:rFonts w:ascii="Arial" w:hAnsi="Arial" w:cs="Arial"/>
          <w:i/>
          <w:iCs/>
          <w:color w:val="222222"/>
          <w:sz w:val="36"/>
          <w:szCs w:val="36"/>
          <w:shd w:val="clear" w:color="auto" w:fill="FFFFFF"/>
        </w:rPr>
        <w:t>Computers in human behavior</w:t>
      </w:r>
      <w:r w:rsidR="008749B4" w:rsidRPr="00B07105">
        <w:rPr>
          <w:rFonts w:ascii="Arial" w:hAnsi="Arial" w:cs="Arial"/>
          <w:color w:val="222222"/>
          <w:sz w:val="36"/>
          <w:szCs w:val="36"/>
          <w:shd w:val="clear" w:color="auto" w:fill="FFFFFF"/>
        </w:rPr>
        <w:t>, </w:t>
      </w:r>
      <w:r w:rsidR="008749B4" w:rsidRPr="00B07105">
        <w:rPr>
          <w:rFonts w:ascii="Arial" w:hAnsi="Arial" w:cs="Arial"/>
          <w:i/>
          <w:iCs/>
          <w:color w:val="222222"/>
          <w:sz w:val="36"/>
          <w:szCs w:val="36"/>
          <w:shd w:val="clear" w:color="auto" w:fill="FFFFFF"/>
        </w:rPr>
        <w:t>28</w:t>
      </w:r>
      <w:r w:rsidR="008749B4" w:rsidRPr="00B07105">
        <w:rPr>
          <w:rFonts w:ascii="Arial" w:hAnsi="Arial" w:cs="Arial"/>
          <w:color w:val="222222"/>
          <w:sz w:val="36"/>
          <w:szCs w:val="36"/>
          <w:shd w:val="clear" w:color="auto" w:fill="FFFFFF"/>
        </w:rPr>
        <w:t>(4), pp.1518-1525.</w:t>
      </w:r>
    </w:p>
    <w:p w14:paraId="22A17376" w14:textId="3CCCDCB1" w:rsidR="0052620B" w:rsidRDefault="008658E3" w:rsidP="0052620B">
      <w:pPr>
        <w:rPr>
          <w:sz w:val="36"/>
          <w:szCs w:val="36"/>
        </w:rPr>
      </w:pPr>
      <w:r w:rsidRPr="00B07105">
        <w:rPr>
          <w:sz w:val="36"/>
          <w:szCs w:val="36"/>
        </w:rPr>
        <w:t>16.</w:t>
      </w:r>
      <w:r w:rsidR="0052620B" w:rsidRPr="0052620B">
        <w:rPr>
          <w:sz w:val="36"/>
          <w:szCs w:val="36"/>
        </w:rPr>
        <w:t xml:space="preserve"> </w:t>
      </w:r>
      <w:r w:rsidR="0052620B" w:rsidRPr="00B07105">
        <w:rPr>
          <w:sz w:val="36"/>
          <w:szCs w:val="36"/>
        </w:rPr>
        <w:t>S. Y., Pallister, J. G., &amp; Foxall, G. R. 2005.</w:t>
      </w:r>
      <w:r w:rsidR="0052620B" w:rsidRPr="00B07105">
        <w:rPr>
          <w:rStyle w:val="apple-converted-space"/>
          <w:rFonts w:eastAsiaTheme="majorEastAsia"/>
          <w:sz w:val="36"/>
          <w:szCs w:val="36"/>
        </w:rPr>
        <w:t> </w:t>
      </w:r>
      <w:r w:rsidR="0052620B" w:rsidRPr="00B07105">
        <w:rPr>
          <w:rStyle w:val="Emphasis"/>
          <w:rFonts w:eastAsiaTheme="majorEastAsia"/>
          <w:sz w:val="36"/>
          <w:szCs w:val="36"/>
        </w:rPr>
        <w:t>Strategies for building and communicating trust in electronic banking</w:t>
      </w:r>
      <w:r w:rsidR="0052620B" w:rsidRPr="00B07105">
        <w:rPr>
          <w:sz w:val="36"/>
          <w:szCs w:val="36"/>
        </w:rPr>
        <w:t>. Psychology &amp; Marketing, 22(2), 181–201.</w:t>
      </w:r>
    </w:p>
    <w:p w14:paraId="1A5236A2" w14:textId="26D73063" w:rsidR="00962A59" w:rsidRDefault="00962A59" w:rsidP="00962A59">
      <w:pPr>
        <w:rPr>
          <w:sz w:val="36"/>
          <w:szCs w:val="36"/>
        </w:rPr>
      </w:pPr>
    </w:p>
    <w:p w14:paraId="0394D3A0" w14:textId="7725A2D7" w:rsidR="00622412" w:rsidRPr="0055185A" w:rsidRDefault="00056A77" w:rsidP="008B509A">
      <w:pPr>
        <w:pStyle w:val="NormalWeb"/>
        <w:rPr>
          <w:color w:val="000000"/>
          <w:sz w:val="36"/>
          <w:szCs w:val="36"/>
        </w:rPr>
      </w:pPr>
      <w:r w:rsidRPr="0055185A">
        <w:rPr>
          <w:color w:val="000000"/>
          <w:sz w:val="36"/>
          <w:szCs w:val="36"/>
        </w:rPr>
        <w:t>17.</w:t>
      </w:r>
      <w:r w:rsidR="00622412" w:rsidRPr="0055185A">
        <w:rPr>
          <w:rFonts w:ascii="Arial" w:hAnsi="Arial" w:cs="Arial"/>
          <w:color w:val="222222"/>
          <w:sz w:val="36"/>
          <w:szCs w:val="36"/>
          <w:shd w:val="clear" w:color="auto" w:fill="FFFFFF"/>
        </w:rPr>
        <w:t xml:space="preserve">Banu, A.M., Mohamed, N.S. and </w:t>
      </w:r>
      <w:proofErr w:type="spellStart"/>
      <w:r w:rsidR="00622412" w:rsidRPr="0055185A">
        <w:rPr>
          <w:rFonts w:ascii="Arial" w:hAnsi="Arial" w:cs="Arial"/>
          <w:color w:val="222222"/>
          <w:sz w:val="36"/>
          <w:szCs w:val="36"/>
          <w:shd w:val="clear" w:color="auto" w:fill="FFFFFF"/>
        </w:rPr>
        <w:t>Parayitam</w:t>
      </w:r>
      <w:proofErr w:type="spellEnd"/>
      <w:r w:rsidR="00622412" w:rsidRPr="0055185A">
        <w:rPr>
          <w:rFonts w:ascii="Arial" w:hAnsi="Arial" w:cs="Arial"/>
          <w:color w:val="222222"/>
          <w:sz w:val="36"/>
          <w:szCs w:val="36"/>
          <w:shd w:val="clear" w:color="auto" w:fill="FFFFFF"/>
        </w:rPr>
        <w:t>, S., 2019. Online banking and customer satisfaction: evidence from India. </w:t>
      </w:r>
      <w:r w:rsidR="00622412" w:rsidRPr="0055185A">
        <w:rPr>
          <w:rFonts w:ascii="Arial" w:hAnsi="Arial" w:cs="Arial"/>
          <w:i/>
          <w:iCs/>
          <w:color w:val="222222"/>
          <w:sz w:val="36"/>
          <w:szCs w:val="36"/>
          <w:shd w:val="clear" w:color="auto" w:fill="FFFFFF"/>
        </w:rPr>
        <w:t>Asia-Pacific Journal of Management Research and Innovation</w:t>
      </w:r>
      <w:r w:rsidR="00622412" w:rsidRPr="0055185A">
        <w:rPr>
          <w:rFonts w:ascii="Arial" w:hAnsi="Arial" w:cs="Arial"/>
          <w:color w:val="222222"/>
          <w:sz w:val="36"/>
          <w:szCs w:val="36"/>
          <w:shd w:val="clear" w:color="auto" w:fill="FFFFFF"/>
        </w:rPr>
        <w:t>, </w:t>
      </w:r>
      <w:r w:rsidR="00622412" w:rsidRPr="0055185A">
        <w:rPr>
          <w:rFonts w:ascii="Arial" w:hAnsi="Arial" w:cs="Arial"/>
          <w:i/>
          <w:iCs/>
          <w:color w:val="222222"/>
          <w:sz w:val="36"/>
          <w:szCs w:val="36"/>
          <w:shd w:val="clear" w:color="auto" w:fill="FFFFFF"/>
        </w:rPr>
        <w:t>15</w:t>
      </w:r>
      <w:r w:rsidR="00622412" w:rsidRPr="0055185A">
        <w:rPr>
          <w:rFonts w:ascii="Arial" w:hAnsi="Arial" w:cs="Arial"/>
          <w:color w:val="222222"/>
          <w:sz w:val="36"/>
          <w:szCs w:val="36"/>
          <w:shd w:val="clear" w:color="auto" w:fill="FFFFFF"/>
        </w:rPr>
        <w:t>(1-2), pp.68-80.</w:t>
      </w:r>
    </w:p>
    <w:p w14:paraId="687A8176" w14:textId="3253B5EB" w:rsidR="008B509A" w:rsidRPr="0055185A" w:rsidRDefault="00056A77" w:rsidP="008B509A">
      <w:pPr>
        <w:pStyle w:val="NormalWeb"/>
        <w:rPr>
          <w:color w:val="000000"/>
          <w:sz w:val="36"/>
          <w:szCs w:val="36"/>
        </w:rPr>
      </w:pPr>
      <w:r w:rsidRPr="0055185A">
        <w:rPr>
          <w:color w:val="000000"/>
          <w:sz w:val="36"/>
          <w:szCs w:val="36"/>
        </w:rPr>
        <w:t>18.</w:t>
      </w:r>
      <w:r w:rsidR="007F1BEE" w:rsidRPr="0055185A">
        <w:rPr>
          <w:rFonts w:ascii="Arial" w:hAnsi="Arial" w:cs="Arial"/>
          <w:color w:val="222222"/>
          <w:sz w:val="36"/>
          <w:szCs w:val="36"/>
          <w:shd w:val="clear" w:color="auto" w:fill="FFFFFF"/>
        </w:rPr>
        <w:t xml:space="preserve"> John, Y.J., 2021. Security and Trust on Non-Contact Financial Transaction. </w:t>
      </w:r>
      <w:r w:rsidR="007F1BEE" w:rsidRPr="0055185A">
        <w:rPr>
          <w:rFonts w:ascii="Arial" w:hAnsi="Arial" w:cs="Arial"/>
          <w:i/>
          <w:iCs/>
          <w:color w:val="222222"/>
          <w:sz w:val="36"/>
          <w:szCs w:val="36"/>
          <w:shd w:val="clear" w:color="auto" w:fill="FFFFFF"/>
        </w:rPr>
        <w:t>Journal of Digital Convergence</w:t>
      </w:r>
      <w:r w:rsidR="007F1BEE" w:rsidRPr="0055185A">
        <w:rPr>
          <w:rFonts w:ascii="Arial" w:hAnsi="Arial" w:cs="Arial"/>
          <w:color w:val="222222"/>
          <w:sz w:val="36"/>
          <w:szCs w:val="36"/>
          <w:shd w:val="clear" w:color="auto" w:fill="FFFFFF"/>
        </w:rPr>
        <w:t>, </w:t>
      </w:r>
      <w:r w:rsidR="007F1BEE" w:rsidRPr="0055185A">
        <w:rPr>
          <w:rFonts w:ascii="Arial" w:hAnsi="Arial" w:cs="Arial"/>
          <w:i/>
          <w:iCs/>
          <w:color w:val="222222"/>
          <w:sz w:val="36"/>
          <w:szCs w:val="36"/>
          <w:shd w:val="clear" w:color="auto" w:fill="FFFFFF"/>
        </w:rPr>
        <w:t>19</w:t>
      </w:r>
      <w:r w:rsidR="007F1BEE" w:rsidRPr="0055185A">
        <w:rPr>
          <w:rFonts w:ascii="Arial" w:hAnsi="Arial" w:cs="Arial"/>
          <w:color w:val="222222"/>
          <w:sz w:val="36"/>
          <w:szCs w:val="36"/>
          <w:shd w:val="clear" w:color="auto" w:fill="FFFFFF"/>
        </w:rPr>
        <w:t>(7), pp.147-154.</w:t>
      </w:r>
    </w:p>
    <w:p w14:paraId="3A969105" w14:textId="39B273FD" w:rsidR="00A914BC" w:rsidRPr="0055185A" w:rsidRDefault="00056A77" w:rsidP="00A914BC">
      <w:pPr>
        <w:pStyle w:val="NormalWeb"/>
        <w:rPr>
          <w:color w:val="000000"/>
          <w:sz w:val="36"/>
          <w:szCs w:val="36"/>
        </w:rPr>
      </w:pPr>
      <w:r w:rsidRPr="0055185A">
        <w:rPr>
          <w:color w:val="000000"/>
          <w:sz w:val="36"/>
          <w:szCs w:val="36"/>
        </w:rPr>
        <w:t>19.</w:t>
      </w:r>
      <w:r w:rsidR="00A914BC" w:rsidRPr="0055185A">
        <w:rPr>
          <w:color w:val="000000"/>
          <w:sz w:val="36"/>
          <w:szCs w:val="36"/>
        </w:rPr>
        <w:t xml:space="preserve"> Kannan, M. (2019).</w:t>
      </w:r>
      <w:r w:rsidR="00A914BC" w:rsidRPr="0055185A">
        <w:rPr>
          <w:rStyle w:val="apple-converted-space"/>
          <w:rFonts w:eastAsiaTheme="majorEastAsia"/>
          <w:color w:val="000000"/>
          <w:sz w:val="36"/>
          <w:szCs w:val="36"/>
        </w:rPr>
        <w:t> </w:t>
      </w:r>
      <w:r w:rsidR="00A914BC" w:rsidRPr="0055185A">
        <w:rPr>
          <w:rStyle w:val="Emphasis"/>
          <w:rFonts w:eastAsiaTheme="majorEastAsia"/>
          <w:color w:val="000000"/>
          <w:sz w:val="36"/>
          <w:szCs w:val="36"/>
        </w:rPr>
        <w:t>Digital users’ perception of digital banking frauds: A study with special reference to selected digital banking services</w:t>
      </w:r>
      <w:r w:rsidR="00A914BC" w:rsidRPr="0055185A">
        <w:rPr>
          <w:color w:val="000000"/>
          <w:sz w:val="36"/>
          <w:szCs w:val="36"/>
        </w:rPr>
        <w:t>.</w:t>
      </w:r>
      <w:r w:rsidR="00A914BC" w:rsidRPr="0055185A">
        <w:rPr>
          <w:rStyle w:val="apple-converted-space"/>
          <w:rFonts w:eastAsiaTheme="majorEastAsia"/>
          <w:color w:val="000000"/>
          <w:sz w:val="36"/>
          <w:szCs w:val="36"/>
        </w:rPr>
        <w:t> </w:t>
      </w:r>
      <w:r w:rsidR="00A914BC" w:rsidRPr="0055185A">
        <w:rPr>
          <w:rStyle w:val="Emphasis"/>
          <w:rFonts w:eastAsiaTheme="majorEastAsia"/>
          <w:color w:val="000000"/>
          <w:sz w:val="36"/>
          <w:szCs w:val="36"/>
        </w:rPr>
        <w:t>International Journal of Scientific Research, 8</w:t>
      </w:r>
      <w:r w:rsidR="00A914BC" w:rsidRPr="0055185A">
        <w:rPr>
          <w:color w:val="000000"/>
          <w:sz w:val="36"/>
          <w:szCs w:val="36"/>
        </w:rPr>
        <w:t>(6), 45–50.</w:t>
      </w:r>
    </w:p>
    <w:p w14:paraId="3EC57C56" w14:textId="3D464F6C" w:rsidR="008B509A" w:rsidRPr="0055185A" w:rsidRDefault="008B509A" w:rsidP="008B509A">
      <w:pPr>
        <w:pStyle w:val="NormalWeb"/>
        <w:rPr>
          <w:color w:val="000000"/>
          <w:sz w:val="36"/>
          <w:szCs w:val="36"/>
        </w:rPr>
      </w:pPr>
    </w:p>
    <w:p w14:paraId="35422C9B" w14:textId="544AF74C" w:rsidR="00C46C88" w:rsidRPr="0055185A" w:rsidRDefault="00056A77" w:rsidP="00C46C88">
      <w:pPr>
        <w:pStyle w:val="NormalWeb"/>
        <w:rPr>
          <w:color w:val="000000"/>
          <w:sz w:val="36"/>
          <w:szCs w:val="36"/>
        </w:rPr>
      </w:pPr>
      <w:r w:rsidRPr="0055185A">
        <w:rPr>
          <w:color w:val="000000"/>
          <w:sz w:val="36"/>
          <w:szCs w:val="36"/>
        </w:rPr>
        <w:t>20.</w:t>
      </w:r>
      <w:r w:rsidR="00C46C88" w:rsidRPr="0055185A">
        <w:rPr>
          <w:color w:val="000000"/>
          <w:sz w:val="36"/>
          <w:szCs w:val="36"/>
        </w:rPr>
        <w:t xml:space="preserve"> Almaiah, M. A., Al-Lozi, E. M., Alkurdi, S., &amp; </w:t>
      </w:r>
      <w:proofErr w:type="spellStart"/>
      <w:r w:rsidR="00C46C88" w:rsidRPr="0055185A">
        <w:rPr>
          <w:color w:val="000000"/>
          <w:sz w:val="36"/>
          <w:szCs w:val="36"/>
        </w:rPr>
        <w:t>Alhwamdeh</w:t>
      </w:r>
      <w:proofErr w:type="spellEnd"/>
      <w:r w:rsidR="00C46C88" w:rsidRPr="0055185A">
        <w:rPr>
          <w:color w:val="000000"/>
          <w:sz w:val="36"/>
          <w:szCs w:val="36"/>
        </w:rPr>
        <w:t>, M. (2022).</w:t>
      </w:r>
      <w:r w:rsidR="00C46C88" w:rsidRPr="0055185A">
        <w:rPr>
          <w:rStyle w:val="apple-converted-space"/>
          <w:rFonts w:eastAsiaTheme="majorEastAsia"/>
          <w:color w:val="000000"/>
          <w:sz w:val="36"/>
          <w:szCs w:val="36"/>
        </w:rPr>
        <w:t> </w:t>
      </w:r>
      <w:r w:rsidR="00C46C88" w:rsidRPr="0055185A">
        <w:rPr>
          <w:rStyle w:val="Emphasis"/>
          <w:rFonts w:eastAsiaTheme="majorEastAsia"/>
          <w:color w:val="000000"/>
          <w:sz w:val="36"/>
          <w:szCs w:val="36"/>
        </w:rPr>
        <w:t>Factors influencing the adoption of internet banking: An integration of information system success model and unified theory of acceptance and use of technology with perceived risk</w:t>
      </w:r>
      <w:r w:rsidR="00C46C88" w:rsidRPr="0055185A">
        <w:rPr>
          <w:color w:val="000000"/>
          <w:sz w:val="36"/>
          <w:szCs w:val="36"/>
        </w:rPr>
        <w:t>.</w:t>
      </w:r>
      <w:r w:rsidR="00C46C88" w:rsidRPr="0055185A">
        <w:rPr>
          <w:rStyle w:val="apple-converted-space"/>
          <w:rFonts w:eastAsiaTheme="majorEastAsia"/>
          <w:color w:val="000000"/>
          <w:sz w:val="36"/>
          <w:szCs w:val="36"/>
        </w:rPr>
        <w:t> </w:t>
      </w:r>
      <w:r w:rsidR="00C46C88" w:rsidRPr="0055185A">
        <w:rPr>
          <w:rStyle w:val="Emphasis"/>
          <w:rFonts w:eastAsiaTheme="majorEastAsia"/>
          <w:color w:val="000000"/>
          <w:sz w:val="36"/>
          <w:szCs w:val="36"/>
        </w:rPr>
        <w:t>Frontiers in Psychology, 13</w:t>
      </w:r>
      <w:r w:rsidR="00C46C88" w:rsidRPr="0055185A">
        <w:rPr>
          <w:color w:val="000000"/>
          <w:sz w:val="36"/>
          <w:szCs w:val="36"/>
        </w:rPr>
        <w:t>, 919198.</w:t>
      </w:r>
    </w:p>
    <w:p w14:paraId="393FBB5F" w14:textId="46B60369" w:rsidR="008B509A" w:rsidRPr="0055185A" w:rsidRDefault="008B509A" w:rsidP="008B509A">
      <w:pPr>
        <w:pStyle w:val="NormalWeb"/>
        <w:rPr>
          <w:color w:val="000000"/>
          <w:sz w:val="36"/>
          <w:szCs w:val="36"/>
        </w:rPr>
      </w:pPr>
    </w:p>
    <w:p w14:paraId="249503F9" w14:textId="5D3AB81F" w:rsidR="00BC4441" w:rsidRPr="0055185A" w:rsidRDefault="00056A77" w:rsidP="00BC4441">
      <w:pPr>
        <w:pStyle w:val="NormalWeb"/>
        <w:rPr>
          <w:color w:val="000000"/>
          <w:sz w:val="36"/>
          <w:szCs w:val="36"/>
        </w:rPr>
      </w:pPr>
      <w:r w:rsidRPr="0055185A">
        <w:rPr>
          <w:color w:val="000000"/>
          <w:sz w:val="36"/>
          <w:szCs w:val="36"/>
        </w:rPr>
        <w:t>21.</w:t>
      </w:r>
      <w:r w:rsidR="00BC4441" w:rsidRPr="0055185A">
        <w:rPr>
          <w:color w:val="000000"/>
          <w:sz w:val="36"/>
          <w:szCs w:val="36"/>
        </w:rPr>
        <w:t xml:space="preserve"> </w:t>
      </w:r>
      <w:proofErr w:type="spellStart"/>
      <w:r w:rsidR="00BC4441" w:rsidRPr="0055185A">
        <w:rPr>
          <w:color w:val="000000"/>
          <w:sz w:val="36"/>
          <w:szCs w:val="36"/>
        </w:rPr>
        <w:t>Apau</w:t>
      </w:r>
      <w:proofErr w:type="spellEnd"/>
      <w:r w:rsidR="00BC4441" w:rsidRPr="0055185A">
        <w:rPr>
          <w:color w:val="000000"/>
          <w:sz w:val="36"/>
          <w:szCs w:val="36"/>
        </w:rPr>
        <w:t>, R., &amp; Lallie, H. S. (2022).</w:t>
      </w:r>
      <w:r w:rsidR="00BC4441" w:rsidRPr="0055185A">
        <w:rPr>
          <w:rStyle w:val="apple-converted-space"/>
          <w:rFonts w:eastAsiaTheme="majorEastAsia"/>
          <w:color w:val="000000"/>
          <w:sz w:val="36"/>
          <w:szCs w:val="36"/>
        </w:rPr>
        <w:t> </w:t>
      </w:r>
      <w:r w:rsidR="00BC4441" w:rsidRPr="0055185A">
        <w:rPr>
          <w:rStyle w:val="Emphasis"/>
          <w:rFonts w:eastAsiaTheme="majorEastAsia"/>
          <w:color w:val="000000"/>
          <w:sz w:val="36"/>
          <w:szCs w:val="36"/>
        </w:rPr>
        <w:t>Measuring user perceived security of mobile banking applications</w:t>
      </w:r>
      <w:r w:rsidR="00BC4441" w:rsidRPr="0055185A">
        <w:rPr>
          <w:color w:val="000000"/>
          <w:sz w:val="36"/>
          <w:szCs w:val="36"/>
        </w:rPr>
        <w:t>.</w:t>
      </w:r>
      <w:r w:rsidR="00BC4441" w:rsidRPr="0055185A">
        <w:rPr>
          <w:rStyle w:val="apple-converted-space"/>
          <w:rFonts w:eastAsiaTheme="majorEastAsia"/>
          <w:color w:val="000000"/>
          <w:sz w:val="36"/>
          <w:szCs w:val="36"/>
        </w:rPr>
        <w:t> </w:t>
      </w:r>
      <w:r w:rsidR="00BC4441" w:rsidRPr="0055185A">
        <w:rPr>
          <w:rStyle w:val="Emphasis"/>
          <w:rFonts w:eastAsiaTheme="majorEastAsia"/>
          <w:color w:val="000000"/>
          <w:sz w:val="36"/>
          <w:szCs w:val="36"/>
        </w:rPr>
        <w:t>Computers &amp; Security, 113</w:t>
      </w:r>
      <w:r w:rsidR="00BC4441" w:rsidRPr="0055185A">
        <w:rPr>
          <w:color w:val="000000"/>
          <w:sz w:val="36"/>
          <w:szCs w:val="36"/>
        </w:rPr>
        <w:t>, 102541.</w:t>
      </w:r>
    </w:p>
    <w:p w14:paraId="5D03F3F7" w14:textId="03C62161" w:rsidR="008B509A" w:rsidRPr="0055185A" w:rsidRDefault="008B509A" w:rsidP="008B509A">
      <w:pPr>
        <w:pStyle w:val="NormalWeb"/>
        <w:rPr>
          <w:color w:val="000000"/>
          <w:sz w:val="36"/>
          <w:szCs w:val="36"/>
        </w:rPr>
      </w:pPr>
    </w:p>
    <w:p w14:paraId="43A8D799" w14:textId="2755DA32" w:rsidR="00B70CDE" w:rsidRPr="0055185A" w:rsidRDefault="00056A77" w:rsidP="00B70CDE">
      <w:pPr>
        <w:pStyle w:val="NormalWeb"/>
        <w:rPr>
          <w:color w:val="000000"/>
          <w:sz w:val="36"/>
          <w:szCs w:val="36"/>
        </w:rPr>
      </w:pPr>
      <w:r w:rsidRPr="0055185A">
        <w:rPr>
          <w:color w:val="000000"/>
          <w:sz w:val="36"/>
          <w:szCs w:val="36"/>
        </w:rPr>
        <w:t>22.</w:t>
      </w:r>
      <w:r w:rsidR="00B70CDE" w:rsidRPr="0055185A">
        <w:rPr>
          <w:color w:val="000000"/>
          <w:sz w:val="36"/>
          <w:szCs w:val="36"/>
        </w:rPr>
        <w:t xml:space="preserve"> </w:t>
      </w:r>
      <w:proofErr w:type="spellStart"/>
      <w:r w:rsidR="00B70CDE" w:rsidRPr="0055185A">
        <w:rPr>
          <w:color w:val="000000"/>
          <w:sz w:val="36"/>
          <w:szCs w:val="36"/>
        </w:rPr>
        <w:t>Ilmudeen</w:t>
      </w:r>
      <w:proofErr w:type="spellEnd"/>
      <w:r w:rsidR="00B70CDE" w:rsidRPr="0055185A">
        <w:rPr>
          <w:color w:val="000000"/>
          <w:sz w:val="36"/>
          <w:szCs w:val="36"/>
        </w:rPr>
        <w:t>, A., &amp; Bao, Y. (2019).</w:t>
      </w:r>
      <w:r w:rsidR="00B70CDE" w:rsidRPr="0055185A">
        <w:rPr>
          <w:rStyle w:val="apple-converted-space"/>
          <w:rFonts w:eastAsiaTheme="majorEastAsia"/>
          <w:color w:val="000000"/>
          <w:sz w:val="36"/>
          <w:szCs w:val="36"/>
        </w:rPr>
        <w:t> </w:t>
      </w:r>
      <w:r w:rsidR="00B70CDE" w:rsidRPr="0055185A">
        <w:rPr>
          <w:rStyle w:val="Emphasis"/>
          <w:rFonts w:eastAsiaTheme="majorEastAsia"/>
          <w:color w:val="000000"/>
          <w:sz w:val="36"/>
          <w:szCs w:val="36"/>
        </w:rPr>
        <w:t>What obstruct customer acceptance of internet banking? Security and privacy, risk, trust and website usability and the role of moderators</w:t>
      </w:r>
      <w:r w:rsidR="00B70CDE" w:rsidRPr="0055185A">
        <w:rPr>
          <w:color w:val="000000"/>
          <w:sz w:val="36"/>
          <w:szCs w:val="36"/>
        </w:rPr>
        <w:t>.</w:t>
      </w:r>
      <w:r w:rsidR="00B70CDE" w:rsidRPr="0055185A">
        <w:rPr>
          <w:rStyle w:val="apple-converted-space"/>
          <w:rFonts w:eastAsiaTheme="majorEastAsia"/>
          <w:color w:val="000000"/>
          <w:sz w:val="36"/>
          <w:szCs w:val="36"/>
        </w:rPr>
        <w:t> </w:t>
      </w:r>
      <w:proofErr w:type="spellStart"/>
      <w:r w:rsidR="00B70CDE" w:rsidRPr="0055185A">
        <w:rPr>
          <w:rStyle w:val="Emphasis"/>
          <w:rFonts w:eastAsiaTheme="majorEastAsia"/>
          <w:color w:val="000000"/>
          <w:sz w:val="36"/>
          <w:szCs w:val="36"/>
        </w:rPr>
        <w:t>Heliyon</w:t>
      </w:r>
      <w:proofErr w:type="spellEnd"/>
      <w:r w:rsidR="00B70CDE" w:rsidRPr="0055185A">
        <w:rPr>
          <w:rStyle w:val="Emphasis"/>
          <w:rFonts w:eastAsiaTheme="majorEastAsia"/>
          <w:color w:val="000000"/>
          <w:sz w:val="36"/>
          <w:szCs w:val="36"/>
        </w:rPr>
        <w:t>, 5</w:t>
      </w:r>
      <w:r w:rsidR="00B70CDE" w:rsidRPr="0055185A">
        <w:rPr>
          <w:color w:val="000000"/>
          <w:sz w:val="36"/>
          <w:szCs w:val="36"/>
        </w:rPr>
        <w:t>(11), e02684.</w:t>
      </w:r>
    </w:p>
    <w:p w14:paraId="7BB33D5E" w14:textId="3F63D2FC" w:rsidR="008B509A" w:rsidRPr="0055185A" w:rsidRDefault="008B509A" w:rsidP="008B509A">
      <w:pPr>
        <w:pStyle w:val="NormalWeb"/>
        <w:rPr>
          <w:color w:val="000000"/>
          <w:sz w:val="36"/>
          <w:szCs w:val="36"/>
        </w:rPr>
      </w:pPr>
    </w:p>
    <w:p w14:paraId="11419227" w14:textId="62A3FCFD" w:rsidR="000A77C7" w:rsidRPr="0055185A" w:rsidRDefault="00056A77" w:rsidP="000A77C7">
      <w:pPr>
        <w:pStyle w:val="NormalWeb"/>
        <w:rPr>
          <w:color w:val="000000"/>
          <w:sz w:val="36"/>
          <w:szCs w:val="36"/>
        </w:rPr>
      </w:pPr>
      <w:r w:rsidRPr="0055185A">
        <w:rPr>
          <w:color w:val="000000"/>
          <w:sz w:val="36"/>
          <w:szCs w:val="36"/>
        </w:rPr>
        <w:t>23.</w:t>
      </w:r>
      <w:r w:rsidR="000A77C7" w:rsidRPr="0055185A">
        <w:rPr>
          <w:color w:val="000000"/>
          <w:sz w:val="36"/>
          <w:szCs w:val="36"/>
        </w:rPr>
        <w:t xml:space="preserve"> Tertia, S., &amp; </w:t>
      </w:r>
      <w:proofErr w:type="spellStart"/>
      <w:r w:rsidR="000A77C7" w:rsidRPr="0055185A">
        <w:rPr>
          <w:color w:val="000000"/>
          <w:sz w:val="36"/>
          <w:szCs w:val="36"/>
        </w:rPr>
        <w:t>Nurbasari</w:t>
      </w:r>
      <w:proofErr w:type="spellEnd"/>
      <w:r w:rsidR="000A77C7" w:rsidRPr="0055185A">
        <w:rPr>
          <w:color w:val="000000"/>
          <w:sz w:val="36"/>
          <w:szCs w:val="36"/>
        </w:rPr>
        <w:t>, A. (2022).</w:t>
      </w:r>
      <w:r w:rsidR="000A77C7" w:rsidRPr="0055185A">
        <w:rPr>
          <w:rStyle w:val="apple-converted-space"/>
          <w:rFonts w:eastAsiaTheme="majorEastAsia"/>
          <w:color w:val="000000"/>
          <w:sz w:val="36"/>
          <w:szCs w:val="36"/>
        </w:rPr>
        <w:t> </w:t>
      </w:r>
      <w:r w:rsidR="000A77C7" w:rsidRPr="0055185A">
        <w:rPr>
          <w:rStyle w:val="Emphasis"/>
          <w:rFonts w:eastAsiaTheme="majorEastAsia"/>
          <w:color w:val="000000"/>
          <w:sz w:val="36"/>
          <w:szCs w:val="36"/>
        </w:rPr>
        <w:t>Perceived ease of use, usefulness, security, and trust in mobile banking</w:t>
      </w:r>
      <w:r w:rsidR="000A77C7" w:rsidRPr="0055185A">
        <w:rPr>
          <w:color w:val="000000"/>
          <w:sz w:val="36"/>
          <w:szCs w:val="36"/>
        </w:rPr>
        <w:t>.</w:t>
      </w:r>
      <w:r w:rsidR="000A77C7" w:rsidRPr="0055185A">
        <w:rPr>
          <w:rStyle w:val="apple-converted-space"/>
          <w:rFonts w:eastAsiaTheme="majorEastAsia"/>
          <w:color w:val="000000"/>
          <w:sz w:val="36"/>
          <w:szCs w:val="36"/>
        </w:rPr>
        <w:t> </w:t>
      </w:r>
      <w:r w:rsidR="000A77C7" w:rsidRPr="0055185A">
        <w:rPr>
          <w:rStyle w:val="Emphasis"/>
          <w:rFonts w:eastAsiaTheme="majorEastAsia"/>
          <w:color w:val="000000"/>
          <w:sz w:val="36"/>
          <w:szCs w:val="36"/>
        </w:rPr>
        <w:t>Economics and Business Quarterly Reviews, 5</w:t>
      </w:r>
      <w:r w:rsidR="000A77C7" w:rsidRPr="0055185A">
        <w:rPr>
          <w:color w:val="000000"/>
          <w:sz w:val="36"/>
          <w:szCs w:val="36"/>
        </w:rPr>
        <w:t>(2), 33–42.</w:t>
      </w:r>
    </w:p>
    <w:p w14:paraId="26463BE8" w14:textId="1B909ABE" w:rsidR="008B509A" w:rsidRPr="0055185A" w:rsidRDefault="008B509A" w:rsidP="008B509A">
      <w:pPr>
        <w:pStyle w:val="NormalWeb"/>
        <w:rPr>
          <w:color w:val="000000"/>
          <w:sz w:val="36"/>
          <w:szCs w:val="36"/>
        </w:rPr>
      </w:pPr>
    </w:p>
    <w:p w14:paraId="58BC3C8A" w14:textId="58EE987A" w:rsidR="00500DF3" w:rsidRPr="0055185A" w:rsidRDefault="00056A77" w:rsidP="00500DF3">
      <w:pPr>
        <w:pStyle w:val="NormalWeb"/>
        <w:rPr>
          <w:color w:val="000000"/>
          <w:sz w:val="36"/>
          <w:szCs w:val="36"/>
        </w:rPr>
      </w:pPr>
      <w:r w:rsidRPr="0055185A">
        <w:rPr>
          <w:color w:val="000000"/>
          <w:sz w:val="36"/>
          <w:szCs w:val="36"/>
        </w:rPr>
        <w:t>24.</w:t>
      </w:r>
      <w:r w:rsidR="00500DF3" w:rsidRPr="0055185A">
        <w:rPr>
          <w:color w:val="000000"/>
          <w:sz w:val="36"/>
          <w:szCs w:val="36"/>
        </w:rPr>
        <w:t xml:space="preserve"> </w:t>
      </w:r>
      <w:proofErr w:type="spellStart"/>
      <w:r w:rsidR="00500DF3" w:rsidRPr="0055185A">
        <w:rPr>
          <w:color w:val="000000"/>
          <w:sz w:val="36"/>
          <w:szCs w:val="36"/>
        </w:rPr>
        <w:t>Widyadhana</w:t>
      </w:r>
      <w:proofErr w:type="spellEnd"/>
      <w:r w:rsidR="00500DF3" w:rsidRPr="0055185A">
        <w:rPr>
          <w:color w:val="000000"/>
          <w:sz w:val="36"/>
          <w:szCs w:val="36"/>
        </w:rPr>
        <w:t xml:space="preserve">, A. N., </w:t>
      </w:r>
      <w:proofErr w:type="spellStart"/>
      <w:r w:rsidR="00500DF3" w:rsidRPr="0055185A">
        <w:rPr>
          <w:color w:val="000000"/>
          <w:sz w:val="36"/>
          <w:szCs w:val="36"/>
        </w:rPr>
        <w:t>Handayani</w:t>
      </w:r>
      <w:proofErr w:type="spellEnd"/>
      <w:r w:rsidR="00500DF3" w:rsidRPr="0055185A">
        <w:rPr>
          <w:color w:val="000000"/>
          <w:sz w:val="36"/>
          <w:szCs w:val="36"/>
        </w:rPr>
        <w:t>, P. W., &amp; Larasati, P. D. (2022).</w:t>
      </w:r>
      <w:r w:rsidR="00500DF3" w:rsidRPr="0055185A">
        <w:rPr>
          <w:rStyle w:val="apple-converted-space"/>
          <w:rFonts w:eastAsiaTheme="majorEastAsia"/>
          <w:color w:val="000000"/>
          <w:sz w:val="36"/>
          <w:szCs w:val="36"/>
        </w:rPr>
        <w:t> </w:t>
      </w:r>
      <w:r w:rsidR="00500DF3" w:rsidRPr="0055185A">
        <w:rPr>
          <w:rStyle w:val="Emphasis"/>
          <w:rFonts w:eastAsiaTheme="majorEastAsia"/>
          <w:color w:val="000000"/>
          <w:sz w:val="36"/>
          <w:szCs w:val="36"/>
        </w:rPr>
        <w:t>Influence of technological, social, and individual factors on security and privacy take-up of digital banking</w:t>
      </w:r>
      <w:r w:rsidR="00500DF3" w:rsidRPr="0055185A">
        <w:rPr>
          <w:color w:val="000000"/>
          <w:sz w:val="36"/>
          <w:szCs w:val="36"/>
        </w:rPr>
        <w:t>. In</w:t>
      </w:r>
      <w:r w:rsidR="00500DF3" w:rsidRPr="0055185A">
        <w:rPr>
          <w:rStyle w:val="apple-converted-space"/>
          <w:rFonts w:eastAsiaTheme="majorEastAsia"/>
          <w:color w:val="000000"/>
          <w:sz w:val="36"/>
          <w:szCs w:val="36"/>
        </w:rPr>
        <w:t> </w:t>
      </w:r>
      <w:r w:rsidR="00500DF3" w:rsidRPr="0055185A">
        <w:rPr>
          <w:rStyle w:val="Emphasis"/>
          <w:rFonts w:eastAsiaTheme="majorEastAsia"/>
          <w:color w:val="000000"/>
          <w:sz w:val="36"/>
          <w:szCs w:val="36"/>
        </w:rPr>
        <w:t>Proceedings of the International Conference on Information Management and Technology</w:t>
      </w:r>
      <w:r w:rsidR="00500DF3" w:rsidRPr="0055185A">
        <w:rPr>
          <w:rStyle w:val="apple-converted-space"/>
          <w:rFonts w:eastAsiaTheme="majorEastAsia"/>
          <w:color w:val="000000"/>
          <w:sz w:val="36"/>
          <w:szCs w:val="36"/>
        </w:rPr>
        <w:t> </w:t>
      </w:r>
      <w:r w:rsidR="00500DF3" w:rsidRPr="0055185A">
        <w:rPr>
          <w:color w:val="000000"/>
          <w:sz w:val="36"/>
          <w:szCs w:val="36"/>
        </w:rPr>
        <w:t>(pp. 120–126). IEEE.</w:t>
      </w:r>
    </w:p>
    <w:p w14:paraId="6F74F763" w14:textId="486B619C" w:rsidR="008B509A" w:rsidRPr="0055185A" w:rsidRDefault="008B509A" w:rsidP="008B509A">
      <w:pPr>
        <w:pStyle w:val="NormalWeb"/>
        <w:rPr>
          <w:color w:val="000000"/>
          <w:sz w:val="36"/>
          <w:szCs w:val="36"/>
        </w:rPr>
      </w:pPr>
    </w:p>
    <w:p w14:paraId="11025DD3" w14:textId="5D403748" w:rsidR="002E24E1" w:rsidRPr="0055185A" w:rsidRDefault="00056A77" w:rsidP="002E24E1">
      <w:pPr>
        <w:pStyle w:val="NormalWeb"/>
        <w:rPr>
          <w:color w:val="000000"/>
          <w:sz w:val="36"/>
          <w:szCs w:val="36"/>
        </w:rPr>
      </w:pPr>
      <w:r w:rsidRPr="0055185A">
        <w:rPr>
          <w:color w:val="000000"/>
          <w:sz w:val="36"/>
          <w:szCs w:val="36"/>
        </w:rPr>
        <w:t>25.</w:t>
      </w:r>
      <w:r w:rsidR="0004561C" w:rsidRPr="0055185A">
        <w:rPr>
          <w:color w:val="000000"/>
          <w:sz w:val="36"/>
          <w:szCs w:val="36"/>
        </w:rPr>
        <w:t xml:space="preserve"> Kaur, S., &amp; Arora, S. (2020).</w:t>
      </w:r>
      <w:r w:rsidR="0004561C" w:rsidRPr="0055185A">
        <w:rPr>
          <w:rStyle w:val="apple-converted-space"/>
          <w:rFonts w:eastAsiaTheme="majorEastAsia"/>
          <w:color w:val="000000"/>
          <w:sz w:val="36"/>
          <w:szCs w:val="36"/>
        </w:rPr>
        <w:t> </w:t>
      </w:r>
      <w:r w:rsidR="0004561C" w:rsidRPr="0055185A">
        <w:rPr>
          <w:rStyle w:val="Emphasis"/>
          <w:rFonts w:eastAsiaTheme="majorEastAsia"/>
          <w:color w:val="000000"/>
          <w:sz w:val="36"/>
          <w:szCs w:val="36"/>
        </w:rPr>
        <w:t>Role of perceived risk in online banking and its impact on behavioral intention: Trust as a moderator</w:t>
      </w:r>
      <w:r w:rsidR="0004561C" w:rsidRPr="0055185A">
        <w:rPr>
          <w:color w:val="000000"/>
          <w:sz w:val="36"/>
          <w:szCs w:val="36"/>
        </w:rPr>
        <w:t>.</w:t>
      </w:r>
      <w:r w:rsidR="0004561C" w:rsidRPr="0055185A">
        <w:rPr>
          <w:rStyle w:val="apple-converted-space"/>
          <w:rFonts w:eastAsiaTheme="majorEastAsia"/>
          <w:color w:val="000000"/>
          <w:sz w:val="36"/>
          <w:szCs w:val="36"/>
        </w:rPr>
        <w:t> </w:t>
      </w:r>
      <w:r w:rsidR="0004561C" w:rsidRPr="0055185A">
        <w:rPr>
          <w:rStyle w:val="Emphasis"/>
          <w:rFonts w:eastAsiaTheme="majorEastAsia"/>
          <w:color w:val="000000"/>
          <w:sz w:val="36"/>
          <w:szCs w:val="36"/>
        </w:rPr>
        <w:t>Journal of Asia Business Studies, 15</w:t>
      </w:r>
      <w:r w:rsidR="0004561C" w:rsidRPr="0055185A">
        <w:rPr>
          <w:color w:val="000000"/>
          <w:sz w:val="36"/>
          <w:szCs w:val="36"/>
        </w:rPr>
        <w:t>(1), 1–30.</w:t>
      </w:r>
    </w:p>
    <w:p w14:paraId="38FF31AE" w14:textId="48EFF7C8" w:rsidR="00953E55" w:rsidRPr="0055185A" w:rsidRDefault="00056A77" w:rsidP="00953E55">
      <w:pPr>
        <w:pStyle w:val="NormalWeb"/>
        <w:rPr>
          <w:color w:val="000000"/>
          <w:sz w:val="36"/>
          <w:szCs w:val="36"/>
        </w:rPr>
      </w:pPr>
      <w:r w:rsidRPr="0055185A">
        <w:rPr>
          <w:color w:val="000000"/>
          <w:sz w:val="36"/>
          <w:szCs w:val="36"/>
        </w:rPr>
        <w:t>26.</w:t>
      </w:r>
      <w:r w:rsidR="00953E55" w:rsidRPr="0055185A">
        <w:rPr>
          <w:color w:val="000000"/>
          <w:sz w:val="36"/>
          <w:szCs w:val="36"/>
        </w:rPr>
        <w:t xml:space="preserve"> Tertia, S., &amp; </w:t>
      </w:r>
      <w:proofErr w:type="spellStart"/>
      <w:r w:rsidR="00953E55" w:rsidRPr="0055185A">
        <w:rPr>
          <w:color w:val="000000"/>
          <w:sz w:val="36"/>
          <w:szCs w:val="36"/>
        </w:rPr>
        <w:t>Nurbasari</w:t>
      </w:r>
      <w:proofErr w:type="spellEnd"/>
      <w:r w:rsidR="00953E55" w:rsidRPr="0055185A">
        <w:rPr>
          <w:color w:val="000000"/>
          <w:sz w:val="36"/>
          <w:szCs w:val="36"/>
        </w:rPr>
        <w:t>, A. (2022).</w:t>
      </w:r>
      <w:r w:rsidR="00953E55" w:rsidRPr="0055185A">
        <w:rPr>
          <w:rStyle w:val="apple-converted-space"/>
          <w:rFonts w:eastAsiaTheme="majorEastAsia"/>
          <w:color w:val="000000"/>
          <w:sz w:val="36"/>
          <w:szCs w:val="36"/>
        </w:rPr>
        <w:t> </w:t>
      </w:r>
      <w:r w:rsidR="00953E55" w:rsidRPr="0055185A">
        <w:rPr>
          <w:rStyle w:val="Emphasis"/>
          <w:rFonts w:eastAsiaTheme="majorEastAsia"/>
          <w:color w:val="000000"/>
          <w:sz w:val="36"/>
          <w:szCs w:val="36"/>
        </w:rPr>
        <w:t>Perceived ease of utilization, usefulness, security, and trust in mobile banking</w:t>
      </w:r>
      <w:r w:rsidR="00953E55" w:rsidRPr="0055185A">
        <w:rPr>
          <w:color w:val="000000"/>
          <w:sz w:val="36"/>
          <w:szCs w:val="36"/>
        </w:rPr>
        <w:t>.</w:t>
      </w:r>
      <w:r w:rsidR="00953E55" w:rsidRPr="0055185A">
        <w:rPr>
          <w:rStyle w:val="apple-converted-space"/>
          <w:rFonts w:eastAsiaTheme="majorEastAsia"/>
          <w:color w:val="000000"/>
          <w:sz w:val="36"/>
          <w:szCs w:val="36"/>
        </w:rPr>
        <w:t> </w:t>
      </w:r>
      <w:r w:rsidR="00953E55" w:rsidRPr="0055185A">
        <w:rPr>
          <w:rStyle w:val="Emphasis"/>
          <w:rFonts w:eastAsiaTheme="majorEastAsia"/>
          <w:color w:val="000000"/>
          <w:sz w:val="36"/>
          <w:szCs w:val="36"/>
        </w:rPr>
        <w:t>Economics and Business Quarterly Reviews, 5</w:t>
      </w:r>
      <w:r w:rsidR="00953E55" w:rsidRPr="0055185A">
        <w:rPr>
          <w:color w:val="000000"/>
          <w:sz w:val="36"/>
          <w:szCs w:val="36"/>
        </w:rPr>
        <w:t>(2), 33–42.</w:t>
      </w:r>
    </w:p>
    <w:p w14:paraId="22D62C4A" w14:textId="3121B209" w:rsidR="002E24E1" w:rsidRPr="0055185A" w:rsidRDefault="002E24E1" w:rsidP="002E24E1">
      <w:pPr>
        <w:pStyle w:val="NormalWeb"/>
        <w:rPr>
          <w:color w:val="000000"/>
          <w:sz w:val="36"/>
          <w:szCs w:val="36"/>
        </w:rPr>
      </w:pPr>
    </w:p>
    <w:p w14:paraId="64322D48" w14:textId="324ACDB8" w:rsidR="00384D41" w:rsidRPr="0055185A" w:rsidRDefault="00056A77" w:rsidP="00384D41">
      <w:pPr>
        <w:pStyle w:val="NormalWeb"/>
        <w:rPr>
          <w:color w:val="000000"/>
          <w:sz w:val="36"/>
          <w:szCs w:val="36"/>
        </w:rPr>
      </w:pPr>
      <w:r w:rsidRPr="0055185A">
        <w:rPr>
          <w:color w:val="000000"/>
          <w:sz w:val="36"/>
          <w:szCs w:val="36"/>
        </w:rPr>
        <w:t>27.</w:t>
      </w:r>
      <w:r w:rsidR="00384D41" w:rsidRPr="0055185A">
        <w:rPr>
          <w:color w:val="000000"/>
          <w:sz w:val="36"/>
          <w:szCs w:val="36"/>
        </w:rPr>
        <w:t xml:space="preserve"> Trivedi, J. (2019).</w:t>
      </w:r>
      <w:r w:rsidR="00384D41" w:rsidRPr="0055185A">
        <w:rPr>
          <w:rStyle w:val="apple-converted-space"/>
          <w:rFonts w:eastAsiaTheme="majorEastAsia"/>
          <w:color w:val="000000"/>
          <w:sz w:val="36"/>
          <w:szCs w:val="36"/>
        </w:rPr>
        <w:t> </w:t>
      </w:r>
      <w:r w:rsidR="00384D41" w:rsidRPr="0055185A">
        <w:rPr>
          <w:rStyle w:val="Emphasis"/>
          <w:rFonts w:eastAsiaTheme="majorEastAsia"/>
          <w:color w:val="000000"/>
          <w:sz w:val="36"/>
          <w:szCs w:val="36"/>
        </w:rPr>
        <w:t>Examining the customer experience of using banking chatbots and its impact on brand love: The moderating role of perceived risk</w:t>
      </w:r>
      <w:r w:rsidR="00384D41" w:rsidRPr="0055185A">
        <w:rPr>
          <w:color w:val="000000"/>
          <w:sz w:val="36"/>
          <w:szCs w:val="36"/>
        </w:rPr>
        <w:t>.</w:t>
      </w:r>
      <w:r w:rsidR="00384D41" w:rsidRPr="0055185A">
        <w:rPr>
          <w:rStyle w:val="apple-converted-space"/>
          <w:rFonts w:eastAsiaTheme="majorEastAsia"/>
          <w:color w:val="000000"/>
          <w:sz w:val="36"/>
          <w:szCs w:val="36"/>
        </w:rPr>
        <w:t> </w:t>
      </w:r>
      <w:r w:rsidR="00384D41" w:rsidRPr="0055185A">
        <w:rPr>
          <w:rStyle w:val="Emphasis"/>
          <w:rFonts w:eastAsiaTheme="majorEastAsia"/>
          <w:color w:val="000000"/>
          <w:sz w:val="36"/>
          <w:szCs w:val="36"/>
        </w:rPr>
        <w:t>Journal of Internet Commerce, 18</w:t>
      </w:r>
      <w:r w:rsidR="00384D41" w:rsidRPr="0055185A">
        <w:rPr>
          <w:color w:val="000000"/>
          <w:sz w:val="36"/>
          <w:szCs w:val="36"/>
        </w:rPr>
        <w:t>(1), 91–111.</w:t>
      </w:r>
    </w:p>
    <w:p w14:paraId="0D6DD50C" w14:textId="74000B01" w:rsidR="002E24E1" w:rsidRPr="0055185A" w:rsidRDefault="002E24E1" w:rsidP="002E24E1">
      <w:pPr>
        <w:pStyle w:val="NormalWeb"/>
        <w:rPr>
          <w:color w:val="000000"/>
          <w:sz w:val="36"/>
          <w:szCs w:val="36"/>
        </w:rPr>
      </w:pPr>
    </w:p>
    <w:p w14:paraId="4992EFBF" w14:textId="773E0121" w:rsidR="002E24E1" w:rsidRPr="0055185A" w:rsidRDefault="00056A77" w:rsidP="002E24E1">
      <w:pPr>
        <w:pStyle w:val="NormalWeb"/>
        <w:rPr>
          <w:color w:val="000000"/>
          <w:sz w:val="36"/>
          <w:szCs w:val="36"/>
        </w:rPr>
      </w:pPr>
      <w:r w:rsidRPr="0055185A">
        <w:rPr>
          <w:color w:val="000000"/>
          <w:sz w:val="36"/>
          <w:szCs w:val="36"/>
        </w:rPr>
        <w:t>28.</w:t>
      </w:r>
      <w:r w:rsidR="00F5248E" w:rsidRPr="0055185A">
        <w:rPr>
          <w:color w:val="000000"/>
          <w:sz w:val="36"/>
          <w:szCs w:val="36"/>
        </w:rPr>
        <w:t xml:space="preserve"> Yadav, R., Chauhan, V., &amp; Pathak, G. S. (2019).</w:t>
      </w:r>
      <w:r w:rsidR="00F5248E" w:rsidRPr="0055185A">
        <w:rPr>
          <w:rStyle w:val="apple-converted-space"/>
          <w:rFonts w:eastAsiaTheme="majorEastAsia"/>
          <w:color w:val="000000"/>
          <w:sz w:val="36"/>
          <w:szCs w:val="36"/>
        </w:rPr>
        <w:t> </w:t>
      </w:r>
      <w:r w:rsidR="00F5248E" w:rsidRPr="0055185A">
        <w:rPr>
          <w:rStyle w:val="Emphasis"/>
          <w:rFonts w:eastAsiaTheme="majorEastAsia"/>
          <w:color w:val="000000"/>
          <w:sz w:val="36"/>
          <w:szCs w:val="36"/>
        </w:rPr>
        <w:t>Analyzing the impact of consumer innovativeness and perceived risk in internet banking adoption</w:t>
      </w:r>
      <w:r w:rsidR="00F5248E" w:rsidRPr="0055185A">
        <w:rPr>
          <w:color w:val="000000"/>
          <w:sz w:val="36"/>
          <w:szCs w:val="36"/>
        </w:rPr>
        <w:t>.</w:t>
      </w:r>
      <w:r w:rsidR="00F5248E" w:rsidRPr="0055185A">
        <w:rPr>
          <w:rStyle w:val="apple-converted-space"/>
          <w:rFonts w:eastAsiaTheme="majorEastAsia"/>
          <w:color w:val="000000"/>
          <w:sz w:val="36"/>
          <w:szCs w:val="36"/>
        </w:rPr>
        <w:t> </w:t>
      </w:r>
      <w:r w:rsidR="00F5248E" w:rsidRPr="0055185A">
        <w:rPr>
          <w:rStyle w:val="Emphasis"/>
          <w:rFonts w:eastAsiaTheme="majorEastAsia"/>
          <w:color w:val="000000"/>
          <w:sz w:val="36"/>
          <w:szCs w:val="36"/>
        </w:rPr>
        <w:t>International Journal of Bank Mar</w:t>
      </w:r>
      <w:r w:rsidR="00DF1E42" w:rsidRPr="0055185A">
        <w:rPr>
          <w:color w:val="000000"/>
          <w:sz w:val="36"/>
          <w:szCs w:val="36"/>
        </w:rPr>
        <w:t xml:space="preserve"> </w:t>
      </w:r>
      <w:proofErr w:type="spellStart"/>
      <w:r w:rsidR="00DF1E42" w:rsidRPr="0055185A">
        <w:rPr>
          <w:color w:val="000000"/>
          <w:sz w:val="36"/>
          <w:szCs w:val="36"/>
        </w:rPr>
        <w:t>Bekamiri</w:t>
      </w:r>
      <w:proofErr w:type="spellEnd"/>
      <w:r w:rsidR="00DF1E42" w:rsidRPr="0055185A">
        <w:rPr>
          <w:color w:val="000000"/>
          <w:sz w:val="36"/>
          <w:szCs w:val="36"/>
        </w:rPr>
        <w:t>, H., Ghasempour Ganji, S. F., Simonetti, B., &amp; Hosseini Seno, S. A. (2021).</w:t>
      </w:r>
      <w:r w:rsidR="00DF1E42" w:rsidRPr="0055185A">
        <w:rPr>
          <w:rStyle w:val="apple-converted-space"/>
          <w:rFonts w:eastAsiaTheme="majorEastAsia"/>
          <w:color w:val="000000"/>
          <w:sz w:val="36"/>
          <w:szCs w:val="36"/>
        </w:rPr>
        <w:t> </w:t>
      </w:r>
      <w:r w:rsidR="00DF1E42" w:rsidRPr="0055185A">
        <w:rPr>
          <w:rStyle w:val="Emphasis"/>
          <w:rFonts w:eastAsiaTheme="majorEastAsia"/>
          <w:color w:val="000000"/>
          <w:sz w:val="36"/>
          <w:szCs w:val="36"/>
        </w:rPr>
        <w:t>A new model to identify the reliability and trust of internet banking users using fuzzy theory and data-mining</w:t>
      </w:r>
      <w:r w:rsidR="00DF1E42" w:rsidRPr="0055185A">
        <w:rPr>
          <w:color w:val="000000"/>
          <w:sz w:val="36"/>
          <w:szCs w:val="36"/>
        </w:rPr>
        <w:t>.</w:t>
      </w:r>
      <w:r w:rsidR="00DF1E42" w:rsidRPr="0055185A">
        <w:rPr>
          <w:rStyle w:val="apple-converted-space"/>
          <w:rFonts w:eastAsiaTheme="majorEastAsia"/>
          <w:color w:val="000000"/>
          <w:sz w:val="36"/>
          <w:szCs w:val="36"/>
        </w:rPr>
        <w:t> </w:t>
      </w:r>
      <w:r w:rsidR="00DF1E42" w:rsidRPr="0055185A">
        <w:rPr>
          <w:rStyle w:val="Emphasis"/>
          <w:rFonts w:eastAsiaTheme="majorEastAsia"/>
          <w:color w:val="000000"/>
          <w:sz w:val="36"/>
          <w:szCs w:val="36"/>
        </w:rPr>
        <w:t>Mathematics, 9</w:t>
      </w:r>
      <w:r w:rsidR="00DF1E42" w:rsidRPr="0055185A">
        <w:rPr>
          <w:color w:val="000000"/>
          <w:sz w:val="36"/>
          <w:szCs w:val="36"/>
        </w:rPr>
        <w:t>(9), 916.</w:t>
      </w:r>
      <w:r w:rsidR="00DF1E42" w:rsidRPr="0055185A">
        <w:rPr>
          <w:rStyle w:val="apple-converted-space"/>
          <w:rFonts w:eastAsiaTheme="majorEastAsia"/>
          <w:color w:val="000000"/>
          <w:sz w:val="36"/>
          <w:szCs w:val="36"/>
        </w:rPr>
        <w:t> </w:t>
      </w:r>
      <w:r w:rsidR="00DF1E42" w:rsidRPr="0055185A">
        <w:rPr>
          <w:color w:val="000000"/>
          <w:sz w:val="36"/>
          <w:szCs w:val="36"/>
        </w:rPr>
        <w:t>https://doi.org/10.3390/math9090916</w:t>
      </w:r>
      <w:r w:rsidR="00F5248E" w:rsidRPr="0055185A">
        <w:rPr>
          <w:rStyle w:val="Emphasis"/>
          <w:rFonts w:eastAsiaTheme="majorEastAsia"/>
          <w:color w:val="000000"/>
          <w:sz w:val="36"/>
          <w:szCs w:val="36"/>
        </w:rPr>
        <w:t>keting, 37</w:t>
      </w:r>
      <w:r w:rsidR="00F5248E" w:rsidRPr="0055185A">
        <w:rPr>
          <w:color w:val="000000"/>
          <w:sz w:val="36"/>
          <w:szCs w:val="36"/>
        </w:rPr>
        <w:t>(1), 323–339.</w:t>
      </w:r>
    </w:p>
    <w:p w14:paraId="36CE5529" w14:textId="1693E6FE" w:rsidR="00447D51" w:rsidRPr="0055185A" w:rsidRDefault="00056A77" w:rsidP="00447D51">
      <w:pPr>
        <w:pStyle w:val="NormalWeb"/>
        <w:rPr>
          <w:color w:val="000000"/>
          <w:sz w:val="36"/>
          <w:szCs w:val="36"/>
        </w:rPr>
      </w:pPr>
      <w:r w:rsidRPr="0055185A">
        <w:rPr>
          <w:color w:val="000000"/>
          <w:sz w:val="36"/>
          <w:szCs w:val="36"/>
        </w:rPr>
        <w:t>29.</w:t>
      </w:r>
      <w:r w:rsidR="00CE70AB" w:rsidRPr="0055185A">
        <w:rPr>
          <w:color w:val="000000"/>
          <w:sz w:val="36"/>
          <w:szCs w:val="36"/>
        </w:rPr>
        <w:t xml:space="preserve"> </w:t>
      </w:r>
      <w:proofErr w:type="spellStart"/>
      <w:r w:rsidR="00CE70AB" w:rsidRPr="0055185A">
        <w:rPr>
          <w:color w:val="000000"/>
          <w:sz w:val="36"/>
          <w:szCs w:val="36"/>
        </w:rPr>
        <w:t>Bekamiri</w:t>
      </w:r>
      <w:proofErr w:type="spellEnd"/>
      <w:r w:rsidR="00CE70AB" w:rsidRPr="0055185A">
        <w:rPr>
          <w:color w:val="000000"/>
          <w:sz w:val="36"/>
          <w:szCs w:val="36"/>
        </w:rPr>
        <w:t>, H., Ghasempour Ganji, S. F., Simonetti, B., &amp; Hosseini Seno, S. A. (2021).</w:t>
      </w:r>
      <w:r w:rsidR="00CE70AB" w:rsidRPr="0055185A">
        <w:rPr>
          <w:rStyle w:val="apple-converted-space"/>
          <w:rFonts w:eastAsiaTheme="majorEastAsia"/>
          <w:color w:val="000000"/>
          <w:sz w:val="36"/>
          <w:szCs w:val="36"/>
        </w:rPr>
        <w:t> </w:t>
      </w:r>
      <w:r w:rsidR="00CE70AB" w:rsidRPr="0055185A">
        <w:rPr>
          <w:rStyle w:val="Emphasis"/>
          <w:rFonts w:eastAsiaTheme="majorEastAsia"/>
          <w:color w:val="000000"/>
          <w:sz w:val="36"/>
          <w:szCs w:val="36"/>
        </w:rPr>
        <w:t>A new model to identify the reliability and trust of internet banking users using fuzzy theory and data-mining</w:t>
      </w:r>
      <w:r w:rsidR="00CE70AB" w:rsidRPr="0055185A">
        <w:rPr>
          <w:color w:val="000000"/>
          <w:sz w:val="36"/>
          <w:szCs w:val="36"/>
        </w:rPr>
        <w:t>.</w:t>
      </w:r>
      <w:r w:rsidR="00CE70AB" w:rsidRPr="0055185A">
        <w:rPr>
          <w:rStyle w:val="apple-converted-space"/>
          <w:rFonts w:eastAsiaTheme="majorEastAsia"/>
          <w:color w:val="000000"/>
          <w:sz w:val="36"/>
          <w:szCs w:val="36"/>
        </w:rPr>
        <w:t> </w:t>
      </w:r>
      <w:r w:rsidR="00CE70AB" w:rsidRPr="0055185A">
        <w:rPr>
          <w:rStyle w:val="Emphasis"/>
          <w:rFonts w:eastAsiaTheme="majorEastAsia"/>
          <w:color w:val="000000"/>
          <w:sz w:val="36"/>
          <w:szCs w:val="36"/>
        </w:rPr>
        <w:t>Mathematics, 9</w:t>
      </w:r>
      <w:r w:rsidR="00CE70AB" w:rsidRPr="0055185A">
        <w:rPr>
          <w:color w:val="000000"/>
          <w:sz w:val="36"/>
          <w:szCs w:val="36"/>
        </w:rPr>
        <w:t>(9), 916.</w:t>
      </w:r>
      <w:r w:rsidR="00CE70AB" w:rsidRPr="0055185A">
        <w:rPr>
          <w:rStyle w:val="apple-converted-space"/>
          <w:rFonts w:eastAsiaTheme="majorEastAsia"/>
          <w:color w:val="000000"/>
          <w:sz w:val="36"/>
          <w:szCs w:val="36"/>
        </w:rPr>
        <w:t> </w:t>
      </w:r>
      <w:r w:rsidR="00CE70AB" w:rsidRPr="0055185A">
        <w:rPr>
          <w:color w:val="000000"/>
          <w:sz w:val="36"/>
          <w:szCs w:val="36"/>
        </w:rPr>
        <w:t>https://doi.org/10.3390/math9090916</w:t>
      </w:r>
    </w:p>
    <w:p w14:paraId="6B4B7787" w14:textId="1DB79D56" w:rsidR="003A6E96" w:rsidRPr="0055185A" w:rsidRDefault="00056A77" w:rsidP="003A6E96">
      <w:pPr>
        <w:pStyle w:val="NormalWeb"/>
        <w:rPr>
          <w:color w:val="000000"/>
          <w:sz w:val="36"/>
          <w:szCs w:val="36"/>
        </w:rPr>
      </w:pPr>
      <w:r w:rsidRPr="0055185A">
        <w:rPr>
          <w:color w:val="000000"/>
          <w:sz w:val="36"/>
          <w:szCs w:val="36"/>
        </w:rPr>
        <w:t>30.</w:t>
      </w:r>
      <w:r w:rsidR="003A6E96" w:rsidRPr="0055185A">
        <w:rPr>
          <w:color w:val="000000"/>
          <w:sz w:val="36"/>
          <w:szCs w:val="36"/>
        </w:rPr>
        <w:t xml:space="preserve"> </w:t>
      </w:r>
      <w:proofErr w:type="spellStart"/>
      <w:r w:rsidR="003A6E96" w:rsidRPr="0055185A">
        <w:rPr>
          <w:color w:val="000000"/>
          <w:sz w:val="36"/>
          <w:szCs w:val="36"/>
        </w:rPr>
        <w:t>Chakiso</w:t>
      </w:r>
      <w:proofErr w:type="spellEnd"/>
      <w:r w:rsidR="003A6E96" w:rsidRPr="0055185A">
        <w:rPr>
          <w:color w:val="000000"/>
          <w:sz w:val="36"/>
          <w:szCs w:val="36"/>
        </w:rPr>
        <w:t>, C. B. (2019).</w:t>
      </w:r>
      <w:r w:rsidR="003A6E96" w:rsidRPr="0055185A">
        <w:rPr>
          <w:rStyle w:val="apple-converted-space"/>
          <w:rFonts w:eastAsiaTheme="majorEastAsia"/>
          <w:color w:val="000000"/>
          <w:sz w:val="36"/>
          <w:szCs w:val="36"/>
        </w:rPr>
        <w:t> </w:t>
      </w:r>
      <w:r w:rsidR="003A6E96" w:rsidRPr="0055185A">
        <w:rPr>
          <w:rStyle w:val="Emphasis"/>
          <w:rFonts w:eastAsiaTheme="majorEastAsia"/>
          <w:color w:val="000000"/>
          <w:sz w:val="36"/>
          <w:szCs w:val="36"/>
        </w:rPr>
        <w:t>Factors affecting attitudes towards adoption of mobile banking: Users and non-</w:t>
      </w:r>
      <w:proofErr w:type="gramStart"/>
      <w:r w:rsidR="003A6E96" w:rsidRPr="0055185A">
        <w:rPr>
          <w:rStyle w:val="Emphasis"/>
          <w:rFonts w:eastAsiaTheme="majorEastAsia"/>
          <w:color w:val="000000"/>
          <w:sz w:val="36"/>
          <w:szCs w:val="36"/>
        </w:rPr>
        <w:t>users</w:t>
      </w:r>
      <w:proofErr w:type="gramEnd"/>
      <w:r w:rsidR="003A6E96" w:rsidRPr="0055185A">
        <w:rPr>
          <w:rStyle w:val="Emphasis"/>
          <w:rFonts w:eastAsiaTheme="majorEastAsia"/>
          <w:color w:val="000000"/>
          <w:sz w:val="36"/>
          <w:szCs w:val="36"/>
        </w:rPr>
        <w:t xml:space="preserve"> perspectives</w:t>
      </w:r>
      <w:r w:rsidR="003A6E96" w:rsidRPr="0055185A">
        <w:rPr>
          <w:color w:val="000000"/>
          <w:sz w:val="36"/>
          <w:szCs w:val="36"/>
        </w:rPr>
        <w:t>.</w:t>
      </w:r>
      <w:r w:rsidR="003A6E96" w:rsidRPr="0055185A">
        <w:rPr>
          <w:rStyle w:val="apple-converted-space"/>
          <w:rFonts w:eastAsiaTheme="majorEastAsia"/>
          <w:color w:val="000000"/>
          <w:sz w:val="36"/>
          <w:szCs w:val="36"/>
        </w:rPr>
        <w:t> </w:t>
      </w:r>
      <w:r w:rsidR="003A6E96" w:rsidRPr="0055185A">
        <w:rPr>
          <w:rStyle w:val="Emphasis"/>
          <w:rFonts w:eastAsiaTheme="majorEastAsia"/>
          <w:color w:val="000000"/>
          <w:sz w:val="36"/>
          <w:szCs w:val="36"/>
        </w:rPr>
        <w:t>Emerging Markets Journal, 9</w:t>
      </w:r>
      <w:r w:rsidR="003A6E96" w:rsidRPr="0055185A">
        <w:rPr>
          <w:color w:val="000000"/>
          <w:sz w:val="36"/>
          <w:szCs w:val="36"/>
        </w:rPr>
        <w:t>(1), 54–62.</w:t>
      </w:r>
      <w:r w:rsidR="003A6E96" w:rsidRPr="0055185A">
        <w:rPr>
          <w:rStyle w:val="apple-converted-space"/>
          <w:rFonts w:eastAsiaTheme="majorEastAsia"/>
          <w:color w:val="000000"/>
          <w:sz w:val="36"/>
          <w:szCs w:val="36"/>
        </w:rPr>
        <w:t> </w:t>
      </w:r>
      <w:r w:rsidR="003A6E96" w:rsidRPr="0055185A">
        <w:rPr>
          <w:color w:val="000000"/>
          <w:sz w:val="36"/>
          <w:szCs w:val="36"/>
        </w:rPr>
        <w:t>https://doi.org/10.5195/emaj.2019.167</w:t>
      </w:r>
    </w:p>
    <w:p w14:paraId="24A5DD90" w14:textId="4935720D" w:rsidR="00447D51" w:rsidRPr="0055185A" w:rsidRDefault="00447D51" w:rsidP="00447D51">
      <w:pPr>
        <w:pStyle w:val="NormalWeb"/>
        <w:rPr>
          <w:color w:val="000000"/>
          <w:sz w:val="36"/>
          <w:szCs w:val="36"/>
        </w:rPr>
      </w:pPr>
    </w:p>
    <w:p w14:paraId="32C846EA" w14:textId="65762CFC" w:rsidR="007D5ABF" w:rsidRPr="0055185A" w:rsidRDefault="00056A77" w:rsidP="007D5ABF">
      <w:pPr>
        <w:pStyle w:val="NormalWeb"/>
        <w:rPr>
          <w:color w:val="000000"/>
          <w:sz w:val="36"/>
          <w:szCs w:val="36"/>
        </w:rPr>
      </w:pPr>
      <w:r w:rsidRPr="0055185A">
        <w:rPr>
          <w:color w:val="000000"/>
          <w:sz w:val="36"/>
          <w:szCs w:val="36"/>
        </w:rPr>
        <w:t>31.</w:t>
      </w:r>
      <w:r w:rsidR="007D5ABF" w:rsidRPr="0055185A">
        <w:rPr>
          <w:color w:val="000000"/>
          <w:sz w:val="36"/>
          <w:szCs w:val="36"/>
        </w:rPr>
        <w:t xml:space="preserve"> Siyal, A. W., </w:t>
      </w:r>
      <w:proofErr w:type="spellStart"/>
      <w:r w:rsidR="007D5ABF" w:rsidRPr="0055185A">
        <w:rPr>
          <w:color w:val="000000"/>
          <w:sz w:val="36"/>
          <w:szCs w:val="36"/>
        </w:rPr>
        <w:t>Donghong</w:t>
      </w:r>
      <w:proofErr w:type="spellEnd"/>
      <w:r w:rsidR="007D5ABF" w:rsidRPr="0055185A">
        <w:rPr>
          <w:color w:val="000000"/>
          <w:sz w:val="36"/>
          <w:szCs w:val="36"/>
        </w:rPr>
        <w:t xml:space="preserve">, D., Umrani, W. A., Siyal, S., &amp; </w:t>
      </w:r>
      <w:proofErr w:type="spellStart"/>
      <w:r w:rsidR="007D5ABF" w:rsidRPr="0055185A">
        <w:rPr>
          <w:color w:val="000000"/>
          <w:sz w:val="36"/>
          <w:szCs w:val="36"/>
        </w:rPr>
        <w:t>Bhand</w:t>
      </w:r>
      <w:proofErr w:type="spellEnd"/>
      <w:r w:rsidR="007D5ABF" w:rsidRPr="0055185A">
        <w:rPr>
          <w:color w:val="000000"/>
          <w:sz w:val="36"/>
          <w:szCs w:val="36"/>
        </w:rPr>
        <w:t>, S. (2019).</w:t>
      </w:r>
      <w:r w:rsidR="007D5ABF" w:rsidRPr="0055185A">
        <w:rPr>
          <w:rStyle w:val="apple-converted-space"/>
          <w:rFonts w:eastAsiaTheme="majorEastAsia"/>
          <w:color w:val="000000"/>
          <w:sz w:val="36"/>
          <w:szCs w:val="36"/>
        </w:rPr>
        <w:t> </w:t>
      </w:r>
      <w:r w:rsidR="007D5ABF" w:rsidRPr="0055185A">
        <w:rPr>
          <w:rStyle w:val="Emphasis"/>
          <w:rFonts w:eastAsiaTheme="majorEastAsia"/>
          <w:color w:val="000000"/>
          <w:sz w:val="36"/>
          <w:szCs w:val="36"/>
        </w:rPr>
        <w:t>Predicting mobile banking acceptance and loyalty in Chinese bank customers</w:t>
      </w:r>
      <w:r w:rsidR="007D5ABF" w:rsidRPr="0055185A">
        <w:rPr>
          <w:color w:val="000000"/>
          <w:sz w:val="36"/>
          <w:szCs w:val="36"/>
        </w:rPr>
        <w:t>.</w:t>
      </w:r>
      <w:r w:rsidR="007D5ABF" w:rsidRPr="0055185A">
        <w:rPr>
          <w:rStyle w:val="apple-converted-space"/>
          <w:rFonts w:eastAsiaTheme="majorEastAsia"/>
          <w:color w:val="000000"/>
          <w:sz w:val="36"/>
          <w:szCs w:val="36"/>
        </w:rPr>
        <w:t> </w:t>
      </w:r>
      <w:r w:rsidR="007D5ABF" w:rsidRPr="0055185A">
        <w:rPr>
          <w:rStyle w:val="Emphasis"/>
          <w:rFonts w:eastAsiaTheme="majorEastAsia"/>
          <w:color w:val="000000"/>
          <w:sz w:val="36"/>
          <w:szCs w:val="36"/>
        </w:rPr>
        <w:t>SAGE Open, 9</w:t>
      </w:r>
      <w:r w:rsidR="007D5ABF" w:rsidRPr="0055185A">
        <w:rPr>
          <w:color w:val="000000"/>
          <w:sz w:val="36"/>
          <w:szCs w:val="36"/>
        </w:rPr>
        <w:t>(2), 1–21.</w:t>
      </w:r>
      <w:r w:rsidR="007D5ABF" w:rsidRPr="0055185A">
        <w:rPr>
          <w:rStyle w:val="apple-converted-space"/>
          <w:rFonts w:eastAsiaTheme="majorEastAsia"/>
          <w:color w:val="000000"/>
          <w:sz w:val="36"/>
          <w:szCs w:val="36"/>
        </w:rPr>
        <w:t> </w:t>
      </w:r>
      <w:r w:rsidR="007D5ABF" w:rsidRPr="0055185A">
        <w:rPr>
          <w:color w:val="000000"/>
          <w:sz w:val="36"/>
          <w:szCs w:val="36"/>
        </w:rPr>
        <w:t>https://doi.org/10.1177/2158244019844084</w:t>
      </w:r>
    </w:p>
    <w:p w14:paraId="7C846463" w14:textId="485556F9" w:rsidR="00447D51" w:rsidRPr="0055185A" w:rsidRDefault="00447D51" w:rsidP="00447D51">
      <w:pPr>
        <w:pStyle w:val="NormalWeb"/>
        <w:rPr>
          <w:color w:val="000000"/>
          <w:sz w:val="36"/>
          <w:szCs w:val="36"/>
        </w:rPr>
      </w:pPr>
    </w:p>
    <w:p w14:paraId="7E0C357A" w14:textId="5D3992A4" w:rsidR="00447D51" w:rsidRPr="0055185A" w:rsidRDefault="00056A77" w:rsidP="00447D51">
      <w:pPr>
        <w:pStyle w:val="NormalWeb"/>
        <w:rPr>
          <w:rStyle w:val="apple-converted-space"/>
          <w:rFonts w:eastAsiaTheme="majorEastAsia"/>
          <w:color w:val="000000"/>
          <w:sz w:val="36"/>
          <w:szCs w:val="36"/>
        </w:rPr>
      </w:pPr>
      <w:r w:rsidRPr="0055185A">
        <w:rPr>
          <w:color w:val="000000"/>
          <w:sz w:val="36"/>
          <w:szCs w:val="36"/>
        </w:rPr>
        <w:t>32.</w:t>
      </w:r>
      <w:r w:rsidR="00674DA9" w:rsidRPr="0055185A">
        <w:rPr>
          <w:color w:val="000000"/>
          <w:sz w:val="36"/>
          <w:szCs w:val="36"/>
        </w:rPr>
        <w:t xml:space="preserve"> Thusi, P., &amp; </w:t>
      </w:r>
      <w:proofErr w:type="spellStart"/>
      <w:r w:rsidR="00674DA9" w:rsidRPr="0055185A">
        <w:rPr>
          <w:color w:val="000000"/>
          <w:sz w:val="36"/>
          <w:szCs w:val="36"/>
        </w:rPr>
        <w:t>Maduku</w:t>
      </w:r>
      <w:proofErr w:type="spellEnd"/>
      <w:r w:rsidR="00674DA9" w:rsidRPr="0055185A">
        <w:rPr>
          <w:color w:val="000000"/>
          <w:sz w:val="36"/>
          <w:szCs w:val="36"/>
        </w:rPr>
        <w:t>, D. K. (2019).</w:t>
      </w:r>
      <w:r w:rsidR="00674DA9" w:rsidRPr="0055185A">
        <w:rPr>
          <w:rStyle w:val="apple-converted-space"/>
          <w:rFonts w:eastAsiaTheme="majorEastAsia"/>
          <w:color w:val="000000"/>
          <w:sz w:val="36"/>
          <w:szCs w:val="36"/>
        </w:rPr>
        <w:t> </w:t>
      </w:r>
      <w:r w:rsidR="00674DA9" w:rsidRPr="0055185A">
        <w:rPr>
          <w:rStyle w:val="Emphasis"/>
          <w:rFonts w:eastAsiaTheme="majorEastAsia"/>
          <w:color w:val="000000"/>
          <w:sz w:val="36"/>
          <w:szCs w:val="36"/>
        </w:rPr>
        <w:t>Dimensions of perceived risk of mobile banking apps: An empirical investigation of South African retail banking customers</w:t>
      </w:r>
      <w:r w:rsidR="00674DA9" w:rsidRPr="0055185A">
        <w:rPr>
          <w:color w:val="000000"/>
          <w:sz w:val="36"/>
          <w:szCs w:val="36"/>
        </w:rPr>
        <w:t>.</w:t>
      </w:r>
      <w:r w:rsidR="00674DA9" w:rsidRPr="0055185A">
        <w:rPr>
          <w:rStyle w:val="apple-converted-space"/>
          <w:rFonts w:eastAsiaTheme="majorEastAsia"/>
          <w:color w:val="000000"/>
          <w:sz w:val="36"/>
          <w:szCs w:val="36"/>
        </w:rPr>
        <w:t> </w:t>
      </w:r>
      <w:r w:rsidR="00674DA9" w:rsidRPr="0055185A">
        <w:rPr>
          <w:rStyle w:val="Emphasis"/>
          <w:rFonts w:eastAsiaTheme="majorEastAsia"/>
          <w:color w:val="000000"/>
          <w:sz w:val="36"/>
          <w:szCs w:val="36"/>
        </w:rPr>
        <w:t>International Conference on Internet, Cyber Security and Information Systems</w:t>
      </w:r>
      <w:r w:rsidR="00674DA9" w:rsidRPr="0055185A">
        <w:rPr>
          <w:color w:val="000000"/>
          <w:sz w:val="36"/>
          <w:szCs w:val="36"/>
        </w:rPr>
        <w:t>, 342–356.</w:t>
      </w:r>
      <w:r w:rsidR="00674DA9" w:rsidRPr="0055185A">
        <w:rPr>
          <w:rStyle w:val="apple-converted-space"/>
          <w:rFonts w:eastAsiaTheme="majorEastAsia"/>
          <w:color w:val="000000"/>
          <w:sz w:val="36"/>
          <w:szCs w:val="36"/>
        </w:rPr>
        <w:t> </w:t>
      </w:r>
    </w:p>
    <w:p w14:paraId="48AB9ABB" w14:textId="06D6168A" w:rsidR="00795D53" w:rsidRPr="0055185A" w:rsidRDefault="00BA0732" w:rsidP="00795D53">
      <w:pPr>
        <w:pStyle w:val="NormalWeb"/>
        <w:rPr>
          <w:color w:val="000000"/>
          <w:sz w:val="36"/>
          <w:szCs w:val="36"/>
        </w:rPr>
      </w:pPr>
      <w:r w:rsidRPr="0055185A">
        <w:rPr>
          <w:color w:val="000000"/>
          <w:sz w:val="36"/>
          <w:szCs w:val="36"/>
        </w:rPr>
        <w:t>33.</w:t>
      </w:r>
      <w:r w:rsidR="00795D53" w:rsidRPr="0055185A">
        <w:rPr>
          <w:color w:val="000000"/>
          <w:sz w:val="36"/>
          <w:szCs w:val="36"/>
        </w:rPr>
        <w:t xml:space="preserve"> Almaiah, M. A., Al-Otaibi, S., </w:t>
      </w:r>
      <w:proofErr w:type="spellStart"/>
      <w:r w:rsidR="00795D53" w:rsidRPr="0055185A">
        <w:rPr>
          <w:color w:val="000000"/>
          <w:sz w:val="36"/>
          <w:szCs w:val="36"/>
        </w:rPr>
        <w:t>Shishakly</w:t>
      </w:r>
      <w:proofErr w:type="spellEnd"/>
      <w:r w:rsidR="00795D53" w:rsidRPr="0055185A">
        <w:rPr>
          <w:color w:val="000000"/>
          <w:sz w:val="36"/>
          <w:szCs w:val="36"/>
        </w:rPr>
        <w:t xml:space="preserve">, R., Hassan, L., Lutfi, A., </w:t>
      </w:r>
      <w:proofErr w:type="spellStart"/>
      <w:r w:rsidR="00795D53" w:rsidRPr="0055185A">
        <w:rPr>
          <w:color w:val="000000"/>
          <w:sz w:val="36"/>
          <w:szCs w:val="36"/>
        </w:rPr>
        <w:t>Alrawad</w:t>
      </w:r>
      <w:proofErr w:type="spellEnd"/>
      <w:r w:rsidR="00795D53" w:rsidRPr="0055185A">
        <w:rPr>
          <w:color w:val="000000"/>
          <w:sz w:val="36"/>
          <w:szCs w:val="36"/>
        </w:rPr>
        <w:t xml:space="preserve">, M., </w:t>
      </w:r>
      <w:proofErr w:type="spellStart"/>
      <w:r w:rsidR="00795D53" w:rsidRPr="0055185A">
        <w:rPr>
          <w:color w:val="000000"/>
          <w:sz w:val="36"/>
          <w:szCs w:val="36"/>
        </w:rPr>
        <w:t>Qatawneh</w:t>
      </w:r>
      <w:proofErr w:type="spellEnd"/>
      <w:r w:rsidR="00795D53" w:rsidRPr="0055185A">
        <w:rPr>
          <w:color w:val="000000"/>
          <w:sz w:val="36"/>
          <w:szCs w:val="36"/>
        </w:rPr>
        <w:t xml:space="preserve">, M., &amp; Abu </w:t>
      </w:r>
      <w:proofErr w:type="spellStart"/>
      <w:r w:rsidR="00795D53" w:rsidRPr="0055185A">
        <w:rPr>
          <w:color w:val="000000"/>
          <w:sz w:val="36"/>
          <w:szCs w:val="36"/>
        </w:rPr>
        <w:t>Alghanam</w:t>
      </w:r>
      <w:proofErr w:type="spellEnd"/>
      <w:r w:rsidR="00795D53" w:rsidRPr="0055185A">
        <w:rPr>
          <w:color w:val="000000"/>
          <w:sz w:val="36"/>
          <w:szCs w:val="36"/>
        </w:rPr>
        <w:t>, O. (2023).</w:t>
      </w:r>
      <w:r w:rsidR="00795D53" w:rsidRPr="0055185A">
        <w:rPr>
          <w:rStyle w:val="apple-converted-space"/>
          <w:rFonts w:eastAsiaTheme="majorEastAsia"/>
          <w:color w:val="000000"/>
          <w:sz w:val="36"/>
          <w:szCs w:val="36"/>
        </w:rPr>
        <w:t> </w:t>
      </w:r>
      <w:r w:rsidR="00795D53" w:rsidRPr="0055185A">
        <w:rPr>
          <w:rStyle w:val="Emphasis"/>
          <w:rFonts w:eastAsiaTheme="majorEastAsia"/>
          <w:color w:val="000000"/>
          <w:sz w:val="36"/>
          <w:szCs w:val="36"/>
        </w:rPr>
        <w:t>Investigating the role of perceived risk, perceived security and perceived trust on smart m-banking application using SEM</w:t>
      </w:r>
      <w:r w:rsidR="00795D53" w:rsidRPr="0055185A">
        <w:rPr>
          <w:color w:val="000000"/>
          <w:sz w:val="36"/>
          <w:szCs w:val="36"/>
        </w:rPr>
        <w:t>.</w:t>
      </w:r>
      <w:r w:rsidR="00795D53" w:rsidRPr="0055185A">
        <w:rPr>
          <w:rStyle w:val="apple-converted-space"/>
          <w:rFonts w:eastAsiaTheme="majorEastAsia"/>
          <w:color w:val="000000"/>
          <w:sz w:val="36"/>
          <w:szCs w:val="36"/>
        </w:rPr>
        <w:t> </w:t>
      </w:r>
      <w:r w:rsidR="00795D53" w:rsidRPr="0055185A">
        <w:rPr>
          <w:rStyle w:val="Emphasis"/>
          <w:rFonts w:eastAsiaTheme="majorEastAsia"/>
          <w:color w:val="000000"/>
          <w:sz w:val="36"/>
          <w:szCs w:val="36"/>
        </w:rPr>
        <w:t>Sustainability, 15</w:t>
      </w:r>
      <w:r w:rsidR="00795D53" w:rsidRPr="0055185A">
        <w:rPr>
          <w:color w:val="000000"/>
          <w:sz w:val="36"/>
          <w:szCs w:val="36"/>
        </w:rPr>
        <w:t>(13), 9908.</w:t>
      </w:r>
      <w:r w:rsidR="00795D53" w:rsidRPr="0055185A">
        <w:rPr>
          <w:rStyle w:val="apple-converted-space"/>
          <w:rFonts w:eastAsiaTheme="majorEastAsia"/>
          <w:color w:val="000000"/>
          <w:sz w:val="36"/>
          <w:szCs w:val="36"/>
        </w:rPr>
        <w:t> </w:t>
      </w:r>
      <w:r w:rsidR="00A9793C" w:rsidRPr="0055185A">
        <w:rPr>
          <w:color w:val="000000"/>
          <w:sz w:val="36"/>
          <w:szCs w:val="36"/>
        </w:rPr>
        <w:t xml:space="preserve"> </w:t>
      </w:r>
    </w:p>
    <w:p w14:paraId="00A64139" w14:textId="7A5BD24B" w:rsidR="00585E7D" w:rsidRPr="0055185A" w:rsidRDefault="00585E7D" w:rsidP="00585E7D">
      <w:pPr>
        <w:pStyle w:val="NormalWeb"/>
        <w:rPr>
          <w:color w:val="000000"/>
          <w:sz w:val="36"/>
          <w:szCs w:val="36"/>
        </w:rPr>
      </w:pPr>
    </w:p>
    <w:p w14:paraId="210F4BC0" w14:textId="424E549A" w:rsidR="005577BE" w:rsidRPr="0055185A" w:rsidRDefault="00BA0732" w:rsidP="005577BE">
      <w:pPr>
        <w:pStyle w:val="NormalWeb"/>
        <w:rPr>
          <w:color w:val="000000"/>
          <w:sz w:val="36"/>
          <w:szCs w:val="36"/>
        </w:rPr>
      </w:pPr>
      <w:r w:rsidRPr="0055185A">
        <w:rPr>
          <w:color w:val="000000"/>
          <w:sz w:val="36"/>
          <w:szCs w:val="36"/>
        </w:rPr>
        <w:t>34.</w:t>
      </w:r>
      <w:r w:rsidR="005577BE" w:rsidRPr="0055185A">
        <w:rPr>
          <w:color w:val="000000"/>
          <w:sz w:val="36"/>
          <w:szCs w:val="36"/>
        </w:rPr>
        <w:t xml:space="preserve"> Carbó-Valverde, S., Cuadros-Solas, P. J., Rodríguez-Fernández, F., &amp; Sánchez-Béjar, J. J. (2024).</w:t>
      </w:r>
      <w:r w:rsidR="005577BE" w:rsidRPr="0055185A">
        <w:rPr>
          <w:rStyle w:val="apple-converted-space"/>
          <w:rFonts w:eastAsiaTheme="majorEastAsia"/>
          <w:color w:val="000000"/>
          <w:sz w:val="36"/>
          <w:szCs w:val="36"/>
        </w:rPr>
        <w:t> </w:t>
      </w:r>
      <w:r w:rsidR="005577BE" w:rsidRPr="0055185A">
        <w:rPr>
          <w:rStyle w:val="Emphasis"/>
          <w:rFonts w:eastAsiaTheme="majorEastAsia"/>
          <w:color w:val="000000"/>
          <w:sz w:val="36"/>
          <w:szCs w:val="36"/>
        </w:rPr>
        <w:t>Digital innovation and de-branching in the banking industry: Customer perception and satisfaction</w:t>
      </w:r>
      <w:r w:rsidR="005577BE" w:rsidRPr="0055185A">
        <w:rPr>
          <w:color w:val="000000"/>
          <w:sz w:val="36"/>
          <w:szCs w:val="36"/>
        </w:rPr>
        <w:t>.</w:t>
      </w:r>
      <w:r w:rsidR="005577BE" w:rsidRPr="0055185A">
        <w:rPr>
          <w:rStyle w:val="apple-converted-space"/>
          <w:rFonts w:eastAsiaTheme="majorEastAsia"/>
          <w:color w:val="000000"/>
          <w:sz w:val="36"/>
          <w:szCs w:val="36"/>
        </w:rPr>
        <w:t> </w:t>
      </w:r>
      <w:r w:rsidR="005577BE" w:rsidRPr="0055185A">
        <w:rPr>
          <w:rStyle w:val="Emphasis"/>
          <w:rFonts w:eastAsiaTheme="majorEastAsia"/>
          <w:color w:val="000000"/>
          <w:sz w:val="36"/>
          <w:szCs w:val="36"/>
        </w:rPr>
        <w:t>Global Policy, 15</w:t>
      </w:r>
      <w:r w:rsidR="005577BE" w:rsidRPr="0055185A">
        <w:rPr>
          <w:color w:val="000000"/>
          <w:sz w:val="36"/>
          <w:szCs w:val="36"/>
        </w:rPr>
        <w:t>(S1), 8–20.</w:t>
      </w:r>
      <w:r w:rsidR="005577BE" w:rsidRPr="0055185A">
        <w:rPr>
          <w:rStyle w:val="apple-converted-space"/>
          <w:rFonts w:eastAsiaTheme="majorEastAsia"/>
          <w:color w:val="000000"/>
          <w:sz w:val="36"/>
          <w:szCs w:val="36"/>
        </w:rPr>
        <w:t> </w:t>
      </w:r>
      <w:r w:rsidR="005577BE" w:rsidRPr="0055185A">
        <w:rPr>
          <w:color w:val="000000"/>
          <w:sz w:val="36"/>
          <w:szCs w:val="36"/>
        </w:rPr>
        <w:t>https://doi.org/10.1111/1758-5899.13313</w:t>
      </w:r>
    </w:p>
    <w:p w14:paraId="0520D62B" w14:textId="62D9D79E" w:rsidR="00585E7D" w:rsidRPr="0055185A" w:rsidRDefault="00585E7D" w:rsidP="00585E7D">
      <w:pPr>
        <w:pStyle w:val="NormalWeb"/>
        <w:rPr>
          <w:color w:val="000000"/>
          <w:sz w:val="36"/>
          <w:szCs w:val="36"/>
        </w:rPr>
      </w:pPr>
    </w:p>
    <w:p w14:paraId="326F708B" w14:textId="72F66113" w:rsidR="00225934" w:rsidRPr="0055185A" w:rsidRDefault="00BA0732" w:rsidP="00225934">
      <w:pPr>
        <w:pStyle w:val="NormalWeb"/>
        <w:rPr>
          <w:color w:val="000000"/>
          <w:sz w:val="36"/>
          <w:szCs w:val="36"/>
        </w:rPr>
      </w:pPr>
      <w:r w:rsidRPr="0055185A">
        <w:rPr>
          <w:color w:val="000000"/>
          <w:sz w:val="36"/>
          <w:szCs w:val="36"/>
        </w:rPr>
        <w:t>35.</w:t>
      </w:r>
      <w:r w:rsidR="00225934" w:rsidRPr="0055185A">
        <w:rPr>
          <w:color w:val="000000"/>
          <w:sz w:val="36"/>
          <w:szCs w:val="36"/>
        </w:rPr>
        <w:t xml:space="preserve"> Che, M., Say, S. Y. A., Yu, H., Zhou, Q., Shu, J., Sun, W., Luo, X., &amp; Xu, H. (2023).</w:t>
      </w:r>
      <w:r w:rsidR="00225934" w:rsidRPr="0055185A">
        <w:rPr>
          <w:rStyle w:val="apple-converted-space"/>
          <w:rFonts w:eastAsiaTheme="majorEastAsia"/>
          <w:color w:val="000000"/>
          <w:sz w:val="36"/>
          <w:szCs w:val="36"/>
        </w:rPr>
        <w:t> </w:t>
      </w:r>
      <w:r w:rsidR="00225934" w:rsidRPr="0055185A">
        <w:rPr>
          <w:rStyle w:val="Emphasis"/>
          <w:rFonts w:eastAsiaTheme="majorEastAsia"/>
          <w:color w:val="000000"/>
          <w:sz w:val="36"/>
          <w:szCs w:val="36"/>
        </w:rPr>
        <w:t>Investigating customers’ continuous trust towards mobile banking apps</w:t>
      </w:r>
      <w:r w:rsidR="00225934" w:rsidRPr="0055185A">
        <w:rPr>
          <w:color w:val="000000"/>
          <w:sz w:val="36"/>
          <w:szCs w:val="36"/>
        </w:rPr>
        <w:t>.</w:t>
      </w:r>
      <w:r w:rsidR="00225934" w:rsidRPr="0055185A">
        <w:rPr>
          <w:rStyle w:val="apple-converted-space"/>
          <w:rFonts w:eastAsiaTheme="majorEastAsia"/>
          <w:color w:val="000000"/>
          <w:sz w:val="36"/>
          <w:szCs w:val="36"/>
        </w:rPr>
        <w:t> </w:t>
      </w:r>
      <w:r w:rsidR="00225934" w:rsidRPr="0055185A">
        <w:rPr>
          <w:rStyle w:val="Emphasis"/>
          <w:rFonts w:eastAsiaTheme="majorEastAsia"/>
          <w:color w:val="000000"/>
          <w:sz w:val="36"/>
          <w:szCs w:val="36"/>
        </w:rPr>
        <w:t>Humanities and Social Sciences Communications, 10</w:t>
      </w:r>
      <w:r w:rsidR="00225934" w:rsidRPr="0055185A">
        <w:rPr>
          <w:color w:val="000000"/>
          <w:sz w:val="36"/>
          <w:szCs w:val="36"/>
        </w:rPr>
        <w:t>, 960.</w:t>
      </w:r>
      <w:r w:rsidR="00225934" w:rsidRPr="0055185A">
        <w:rPr>
          <w:rStyle w:val="apple-converted-space"/>
          <w:rFonts w:eastAsiaTheme="majorEastAsia"/>
          <w:color w:val="000000"/>
          <w:sz w:val="36"/>
          <w:szCs w:val="36"/>
        </w:rPr>
        <w:t> </w:t>
      </w:r>
      <w:r w:rsidR="00A9793C" w:rsidRPr="0055185A">
        <w:rPr>
          <w:color w:val="000000"/>
          <w:sz w:val="36"/>
          <w:szCs w:val="36"/>
        </w:rPr>
        <w:t xml:space="preserve"> </w:t>
      </w:r>
    </w:p>
    <w:p w14:paraId="57C4D469" w14:textId="783D4E72" w:rsidR="00585E7D" w:rsidRPr="0055185A" w:rsidRDefault="00585E7D" w:rsidP="00585E7D">
      <w:pPr>
        <w:pStyle w:val="NormalWeb"/>
        <w:rPr>
          <w:color w:val="000000"/>
          <w:sz w:val="36"/>
          <w:szCs w:val="36"/>
        </w:rPr>
      </w:pPr>
    </w:p>
    <w:p w14:paraId="6CDF090E" w14:textId="0C4BD753" w:rsidR="00012EC9" w:rsidRPr="0055185A" w:rsidRDefault="00BA0732" w:rsidP="00012EC9">
      <w:pPr>
        <w:pStyle w:val="NormalWeb"/>
        <w:rPr>
          <w:color w:val="000000"/>
          <w:sz w:val="36"/>
          <w:szCs w:val="36"/>
        </w:rPr>
      </w:pPr>
      <w:r w:rsidRPr="0055185A">
        <w:rPr>
          <w:color w:val="000000"/>
          <w:sz w:val="36"/>
          <w:szCs w:val="36"/>
        </w:rPr>
        <w:t>36.</w:t>
      </w:r>
      <w:r w:rsidR="00012EC9" w:rsidRPr="0055185A">
        <w:rPr>
          <w:color w:val="000000"/>
          <w:sz w:val="36"/>
          <w:szCs w:val="36"/>
        </w:rPr>
        <w:t xml:space="preserve"> Srivastava, S., &amp; Sharma, S. (2024).</w:t>
      </w:r>
      <w:r w:rsidR="00012EC9" w:rsidRPr="0055185A">
        <w:rPr>
          <w:rStyle w:val="apple-converted-space"/>
          <w:rFonts w:eastAsiaTheme="majorEastAsia"/>
          <w:color w:val="000000"/>
          <w:sz w:val="36"/>
          <w:szCs w:val="36"/>
        </w:rPr>
        <w:t> </w:t>
      </w:r>
      <w:r w:rsidR="00012EC9" w:rsidRPr="0055185A">
        <w:rPr>
          <w:rStyle w:val="Emphasis"/>
          <w:rFonts w:eastAsiaTheme="majorEastAsia"/>
          <w:color w:val="000000"/>
          <w:sz w:val="36"/>
          <w:szCs w:val="36"/>
        </w:rPr>
        <w:t>Customer trust and data privacy in digital banking services: A study in context of artificial intelligence</w:t>
      </w:r>
      <w:r w:rsidR="00012EC9" w:rsidRPr="0055185A">
        <w:rPr>
          <w:color w:val="000000"/>
          <w:sz w:val="36"/>
          <w:szCs w:val="36"/>
        </w:rPr>
        <w:t>.</w:t>
      </w:r>
      <w:r w:rsidR="00012EC9" w:rsidRPr="0055185A">
        <w:rPr>
          <w:rStyle w:val="apple-converted-space"/>
          <w:rFonts w:eastAsiaTheme="majorEastAsia"/>
          <w:color w:val="000000"/>
          <w:sz w:val="36"/>
          <w:szCs w:val="36"/>
        </w:rPr>
        <w:t> </w:t>
      </w:r>
      <w:proofErr w:type="spellStart"/>
      <w:r w:rsidR="00012EC9" w:rsidRPr="0055185A">
        <w:rPr>
          <w:rStyle w:val="Emphasis"/>
          <w:rFonts w:eastAsiaTheme="majorEastAsia"/>
          <w:color w:val="000000"/>
          <w:sz w:val="36"/>
          <w:szCs w:val="36"/>
        </w:rPr>
        <w:t>ShodhKosh</w:t>
      </w:r>
      <w:proofErr w:type="spellEnd"/>
      <w:r w:rsidR="00012EC9" w:rsidRPr="0055185A">
        <w:rPr>
          <w:rStyle w:val="Emphasis"/>
          <w:rFonts w:eastAsiaTheme="majorEastAsia"/>
          <w:color w:val="000000"/>
          <w:sz w:val="36"/>
          <w:szCs w:val="36"/>
        </w:rPr>
        <w:t>: Journal of Visual and Performing Arts, 5</w:t>
      </w:r>
      <w:r w:rsidR="00012EC9" w:rsidRPr="0055185A">
        <w:rPr>
          <w:color w:val="000000"/>
          <w:sz w:val="36"/>
          <w:szCs w:val="36"/>
        </w:rPr>
        <w:t>(1), 775–784.</w:t>
      </w:r>
      <w:r w:rsidR="00012EC9" w:rsidRPr="0055185A">
        <w:rPr>
          <w:rStyle w:val="apple-converted-space"/>
          <w:rFonts w:eastAsiaTheme="majorEastAsia"/>
          <w:color w:val="000000"/>
          <w:sz w:val="36"/>
          <w:szCs w:val="36"/>
        </w:rPr>
        <w:t> </w:t>
      </w:r>
      <w:r w:rsidR="00012EC9" w:rsidRPr="0055185A">
        <w:rPr>
          <w:color w:val="000000"/>
          <w:sz w:val="36"/>
          <w:szCs w:val="36"/>
        </w:rPr>
        <w:t>https://doi.org/10.29121/shodhkosh.v5.i1.2024.3505</w:t>
      </w:r>
    </w:p>
    <w:p w14:paraId="3515AC99" w14:textId="436B5705" w:rsidR="00585E7D" w:rsidRPr="0055185A" w:rsidRDefault="00585E7D" w:rsidP="00585E7D">
      <w:pPr>
        <w:pStyle w:val="NormalWeb"/>
        <w:rPr>
          <w:color w:val="000000"/>
          <w:sz w:val="36"/>
          <w:szCs w:val="36"/>
        </w:rPr>
      </w:pPr>
    </w:p>
    <w:p w14:paraId="4A229C85" w14:textId="78792425" w:rsidR="006501A1" w:rsidRPr="0055185A" w:rsidRDefault="00BA0732" w:rsidP="006501A1">
      <w:pPr>
        <w:pStyle w:val="NormalWeb"/>
        <w:rPr>
          <w:color w:val="000000"/>
          <w:sz w:val="36"/>
          <w:szCs w:val="36"/>
        </w:rPr>
      </w:pPr>
      <w:r w:rsidRPr="0055185A">
        <w:rPr>
          <w:color w:val="000000"/>
          <w:sz w:val="36"/>
          <w:szCs w:val="36"/>
        </w:rPr>
        <w:t>37.</w:t>
      </w:r>
      <w:r w:rsidR="006501A1" w:rsidRPr="0055185A">
        <w:rPr>
          <w:color w:val="000000"/>
          <w:sz w:val="36"/>
          <w:szCs w:val="36"/>
        </w:rPr>
        <w:t xml:space="preserve"> Verma, N., &amp; Kaur, M. (2023).</w:t>
      </w:r>
      <w:r w:rsidR="006501A1" w:rsidRPr="0055185A">
        <w:rPr>
          <w:rStyle w:val="apple-converted-space"/>
          <w:rFonts w:eastAsiaTheme="majorEastAsia"/>
          <w:color w:val="000000"/>
          <w:sz w:val="36"/>
          <w:szCs w:val="36"/>
        </w:rPr>
        <w:t> </w:t>
      </w:r>
      <w:r w:rsidR="006501A1" w:rsidRPr="0055185A">
        <w:rPr>
          <w:rStyle w:val="Emphasis"/>
          <w:rFonts w:eastAsiaTheme="majorEastAsia"/>
          <w:color w:val="000000"/>
          <w:sz w:val="36"/>
          <w:szCs w:val="36"/>
        </w:rPr>
        <w:t>Examining the relationship among customer experience, bank image, and trust: A multichannel banking perspective</w:t>
      </w:r>
      <w:r w:rsidR="006501A1" w:rsidRPr="0055185A">
        <w:rPr>
          <w:color w:val="000000"/>
          <w:sz w:val="36"/>
          <w:szCs w:val="36"/>
        </w:rPr>
        <w:t>.</w:t>
      </w:r>
      <w:r w:rsidR="006501A1" w:rsidRPr="0055185A">
        <w:rPr>
          <w:rStyle w:val="apple-converted-space"/>
          <w:rFonts w:eastAsiaTheme="majorEastAsia"/>
          <w:color w:val="000000"/>
          <w:sz w:val="36"/>
          <w:szCs w:val="36"/>
        </w:rPr>
        <w:t> </w:t>
      </w:r>
      <w:r w:rsidR="006501A1" w:rsidRPr="0055185A">
        <w:rPr>
          <w:rStyle w:val="Emphasis"/>
          <w:rFonts w:eastAsiaTheme="majorEastAsia"/>
          <w:color w:val="000000"/>
          <w:sz w:val="36"/>
          <w:szCs w:val="36"/>
        </w:rPr>
        <w:t>Journal of Global Marketing, 36</w:t>
      </w:r>
      <w:r w:rsidR="006501A1" w:rsidRPr="0055185A">
        <w:rPr>
          <w:color w:val="000000"/>
          <w:sz w:val="36"/>
          <w:szCs w:val="36"/>
        </w:rPr>
        <w:t>(2), 141–164.</w:t>
      </w:r>
      <w:r w:rsidR="006501A1" w:rsidRPr="0055185A">
        <w:rPr>
          <w:rStyle w:val="apple-converted-space"/>
          <w:rFonts w:eastAsiaTheme="majorEastAsia"/>
          <w:color w:val="000000"/>
          <w:sz w:val="36"/>
          <w:szCs w:val="36"/>
        </w:rPr>
        <w:t> </w:t>
      </w:r>
      <w:r w:rsidR="006501A1" w:rsidRPr="0055185A">
        <w:rPr>
          <w:color w:val="000000"/>
          <w:sz w:val="36"/>
          <w:szCs w:val="36"/>
        </w:rPr>
        <w:t>https://doi.org/10.1080/08911762.2023.2188508</w:t>
      </w:r>
    </w:p>
    <w:p w14:paraId="1B8B4C1E" w14:textId="2CDB8611" w:rsidR="00585E7D" w:rsidRPr="0055185A" w:rsidRDefault="00585E7D" w:rsidP="00585E7D">
      <w:pPr>
        <w:pStyle w:val="NormalWeb"/>
        <w:rPr>
          <w:color w:val="000000"/>
          <w:sz w:val="36"/>
          <w:szCs w:val="36"/>
        </w:rPr>
      </w:pPr>
    </w:p>
    <w:p w14:paraId="647C7839" w14:textId="40FCC059" w:rsidR="00BA67B3" w:rsidRPr="0055185A" w:rsidRDefault="00BA0732" w:rsidP="00BA67B3">
      <w:pPr>
        <w:pStyle w:val="NormalWeb"/>
        <w:rPr>
          <w:color w:val="000000"/>
          <w:sz w:val="36"/>
          <w:szCs w:val="36"/>
        </w:rPr>
      </w:pPr>
      <w:r w:rsidRPr="0055185A">
        <w:rPr>
          <w:color w:val="000000"/>
          <w:sz w:val="36"/>
          <w:szCs w:val="36"/>
        </w:rPr>
        <w:t>38.</w:t>
      </w:r>
      <w:r w:rsidR="00BA67B3" w:rsidRPr="0055185A">
        <w:rPr>
          <w:color w:val="000000"/>
          <w:sz w:val="36"/>
          <w:szCs w:val="36"/>
        </w:rPr>
        <w:t xml:space="preserve"> Yılmaz, Ö., Aksoy, M., &amp; </w:t>
      </w:r>
      <w:proofErr w:type="spellStart"/>
      <w:r w:rsidR="00BA67B3" w:rsidRPr="0055185A">
        <w:rPr>
          <w:color w:val="000000"/>
          <w:sz w:val="36"/>
          <w:szCs w:val="36"/>
        </w:rPr>
        <w:t>Başarır</w:t>
      </w:r>
      <w:proofErr w:type="spellEnd"/>
      <w:r w:rsidR="00BA67B3" w:rsidRPr="0055185A">
        <w:rPr>
          <w:color w:val="000000"/>
          <w:sz w:val="36"/>
          <w:szCs w:val="36"/>
        </w:rPr>
        <w:t>, Ç. (2024).</w:t>
      </w:r>
      <w:r w:rsidR="00BA67B3" w:rsidRPr="0055185A">
        <w:rPr>
          <w:rStyle w:val="apple-converted-space"/>
          <w:rFonts w:eastAsiaTheme="majorEastAsia"/>
          <w:color w:val="000000"/>
          <w:sz w:val="36"/>
          <w:szCs w:val="36"/>
        </w:rPr>
        <w:t> </w:t>
      </w:r>
      <w:r w:rsidR="00BA67B3" w:rsidRPr="0055185A">
        <w:rPr>
          <w:rStyle w:val="Emphasis"/>
          <w:rFonts w:eastAsiaTheme="majorEastAsia"/>
          <w:color w:val="000000"/>
          <w:sz w:val="36"/>
          <w:szCs w:val="36"/>
        </w:rPr>
        <w:t>Reflections of digitalization on the service sector: The effect of customer experience on brand perception in digital banking applications</w:t>
      </w:r>
      <w:r w:rsidR="00BA67B3" w:rsidRPr="0055185A">
        <w:rPr>
          <w:color w:val="000000"/>
          <w:sz w:val="36"/>
          <w:szCs w:val="36"/>
        </w:rPr>
        <w:t>.</w:t>
      </w:r>
      <w:r w:rsidR="00BA67B3" w:rsidRPr="0055185A">
        <w:rPr>
          <w:rStyle w:val="apple-converted-space"/>
          <w:rFonts w:eastAsiaTheme="majorEastAsia"/>
          <w:color w:val="000000"/>
          <w:sz w:val="36"/>
          <w:szCs w:val="36"/>
        </w:rPr>
        <w:t> </w:t>
      </w:r>
      <w:r w:rsidR="00BA67B3" w:rsidRPr="0055185A">
        <w:rPr>
          <w:rStyle w:val="Emphasis"/>
          <w:rFonts w:eastAsiaTheme="majorEastAsia"/>
          <w:color w:val="000000"/>
          <w:sz w:val="36"/>
          <w:szCs w:val="36"/>
        </w:rPr>
        <w:t>International Journal of Contemporary Economics and Administrative Sciences, 13</w:t>
      </w:r>
      <w:r w:rsidR="00BA67B3" w:rsidRPr="0055185A">
        <w:rPr>
          <w:color w:val="000000"/>
          <w:sz w:val="36"/>
          <w:szCs w:val="36"/>
        </w:rPr>
        <w:t>(2), 703–729.</w:t>
      </w:r>
      <w:r w:rsidR="00BA67B3" w:rsidRPr="0055185A">
        <w:rPr>
          <w:rStyle w:val="apple-converted-space"/>
          <w:rFonts w:eastAsiaTheme="majorEastAsia"/>
          <w:color w:val="000000"/>
          <w:sz w:val="36"/>
          <w:szCs w:val="36"/>
        </w:rPr>
        <w:t> </w:t>
      </w:r>
      <w:r w:rsidR="0055185A" w:rsidRPr="0055185A">
        <w:rPr>
          <w:color w:val="000000"/>
          <w:sz w:val="36"/>
          <w:szCs w:val="36"/>
        </w:rPr>
        <w:t xml:space="preserve"> </w:t>
      </w:r>
    </w:p>
    <w:p w14:paraId="49F3C8E7" w14:textId="161CFC8D" w:rsidR="00585E7D" w:rsidRPr="0055185A" w:rsidRDefault="00585E7D" w:rsidP="00585E7D">
      <w:pPr>
        <w:pStyle w:val="NormalWeb"/>
        <w:rPr>
          <w:color w:val="000000"/>
          <w:sz w:val="36"/>
          <w:szCs w:val="36"/>
        </w:rPr>
      </w:pPr>
    </w:p>
    <w:p w14:paraId="5DB626AE" w14:textId="3897C7A5" w:rsidR="00B2204F" w:rsidRPr="0055185A" w:rsidRDefault="00CB2D2A" w:rsidP="00B2204F">
      <w:pPr>
        <w:pStyle w:val="NormalWeb"/>
        <w:rPr>
          <w:color w:val="000000"/>
          <w:sz w:val="36"/>
          <w:szCs w:val="36"/>
        </w:rPr>
      </w:pPr>
      <w:r w:rsidRPr="0055185A">
        <w:rPr>
          <w:color w:val="000000"/>
          <w:sz w:val="36"/>
          <w:szCs w:val="36"/>
        </w:rPr>
        <w:t>39.</w:t>
      </w:r>
      <w:r w:rsidR="00B2204F" w:rsidRPr="0055185A">
        <w:rPr>
          <w:color w:val="000000"/>
          <w:sz w:val="36"/>
          <w:szCs w:val="36"/>
        </w:rPr>
        <w:t xml:space="preserve"> Chavali, K., &amp; Kumar, A. (2018).</w:t>
      </w:r>
      <w:r w:rsidR="00B2204F" w:rsidRPr="0055185A">
        <w:rPr>
          <w:rStyle w:val="apple-converted-space"/>
          <w:rFonts w:eastAsiaTheme="majorEastAsia"/>
          <w:color w:val="000000"/>
          <w:sz w:val="36"/>
          <w:szCs w:val="36"/>
        </w:rPr>
        <w:t> </w:t>
      </w:r>
      <w:r w:rsidR="00B2204F" w:rsidRPr="0055185A">
        <w:rPr>
          <w:rStyle w:val="Emphasis"/>
          <w:rFonts w:eastAsiaTheme="majorEastAsia"/>
          <w:color w:val="000000"/>
          <w:sz w:val="36"/>
          <w:szCs w:val="36"/>
        </w:rPr>
        <w:t>Adoption of mobile banking and perceived risk in GCC</w:t>
      </w:r>
      <w:r w:rsidR="00B2204F" w:rsidRPr="0055185A">
        <w:rPr>
          <w:color w:val="000000"/>
          <w:sz w:val="36"/>
          <w:szCs w:val="36"/>
        </w:rPr>
        <w:t>.</w:t>
      </w:r>
      <w:r w:rsidR="00B2204F" w:rsidRPr="0055185A">
        <w:rPr>
          <w:rStyle w:val="apple-converted-space"/>
          <w:rFonts w:eastAsiaTheme="majorEastAsia"/>
          <w:color w:val="000000"/>
          <w:sz w:val="36"/>
          <w:szCs w:val="36"/>
        </w:rPr>
        <w:t> </w:t>
      </w:r>
      <w:r w:rsidR="00B2204F" w:rsidRPr="0055185A">
        <w:rPr>
          <w:rStyle w:val="Emphasis"/>
          <w:rFonts w:eastAsiaTheme="majorEastAsia"/>
          <w:color w:val="000000"/>
          <w:sz w:val="36"/>
          <w:szCs w:val="36"/>
        </w:rPr>
        <w:t>Banks and Bank Systems, 13</w:t>
      </w:r>
      <w:r w:rsidR="00B2204F" w:rsidRPr="0055185A">
        <w:rPr>
          <w:color w:val="000000"/>
          <w:sz w:val="36"/>
          <w:szCs w:val="36"/>
        </w:rPr>
        <w:t>(1), 72–79.</w:t>
      </w:r>
      <w:r w:rsidR="00B2204F" w:rsidRPr="0055185A">
        <w:rPr>
          <w:rStyle w:val="apple-converted-space"/>
          <w:rFonts w:eastAsiaTheme="majorEastAsia"/>
          <w:color w:val="000000"/>
          <w:sz w:val="36"/>
          <w:szCs w:val="36"/>
        </w:rPr>
        <w:t> </w:t>
      </w:r>
      <w:r w:rsidR="00B2204F" w:rsidRPr="0055185A">
        <w:rPr>
          <w:color w:val="000000"/>
          <w:sz w:val="36"/>
          <w:szCs w:val="36"/>
        </w:rPr>
        <w:t>https://doi.org/10.21511/bbs.13(1).2018.07</w:t>
      </w:r>
    </w:p>
    <w:p w14:paraId="70E7A475" w14:textId="2FF6D773" w:rsidR="00227ADF" w:rsidRPr="0055185A" w:rsidRDefault="00227ADF" w:rsidP="00227ADF">
      <w:pPr>
        <w:pStyle w:val="NormalWeb"/>
        <w:rPr>
          <w:color w:val="000000"/>
          <w:sz w:val="36"/>
          <w:szCs w:val="36"/>
        </w:rPr>
      </w:pPr>
    </w:p>
    <w:p w14:paraId="1FAFE71B" w14:textId="07B0F760" w:rsidR="00B43061" w:rsidRPr="0055185A" w:rsidRDefault="00CB2D2A" w:rsidP="00B43061">
      <w:pPr>
        <w:pStyle w:val="NormalWeb"/>
        <w:rPr>
          <w:color w:val="000000"/>
          <w:sz w:val="36"/>
          <w:szCs w:val="36"/>
        </w:rPr>
      </w:pPr>
      <w:r w:rsidRPr="0055185A">
        <w:rPr>
          <w:color w:val="000000"/>
          <w:sz w:val="36"/>
          <w:szCs w:val="36"/>
        </w:rPr>
        <w:t>40.</w:t>
      </w:r>
      <w:r w:rsidR="00B43061" w:rsidRPr="0055185A">
        <w:rPr>
          <w:color w:val="000000"/>
          <w:sz w:val="36"/>
          <w:szCs w:val="36"/>
        </w:rPr>
        <w:t xml:space="preserve"> Ismail, N., Roslan, N. A., Fauzi, N. A. M., &amp; Husin, M. M. (2018).</w:t>
      </w:r>
      <w:r w:rsidR="00B43061" w:rsidRPr="0055185A">
        <w:rPr>
          <w:rStyle w:val="apple-converted-space"/>
          <w:rFonts w:eastAsiaTheme="majorEastAsia"/>
          <w:color w:val="000000"/>
          <w:sz w:val="36"/>
          <w:szCs w:val="36"/>
        </w:rPr>
        <w:t> </w:t>
      </w:r>
      <w:r w:rsidR="00B43061" w:rsidRPr="0055185A">
        <w:rPr>
          <w:rStyle w:val="Emphasis"/>
          <w:rFonts w:eastAsiaTheme="majorEastAsia"/>
          <w:color w:val="000000"/>
          <w:sz w:val="36"/>
          <w:szCs w:val="36"/>
        </w:rPr>
        <w:t>Perceived security and consumer trust in adoption of fintech service</w:t>
      </w:r>
      <w:r w:rsidR="00B43061" w:rsidRPr="0055185A">
        <w:rPr>
          <w:color w:val="000000"/>
          <w:sz w:val="36"/>
          <w:szCs w:val="36"/>
        </w:rPr>
        <w:t>.</w:t>
      </w:r>
      <w:r w:rsidR="00B43061" w:rsidRPr="0055185A">
        <w:rPr>
          <w:rStyle w:val="apple-converted-space"/>
          <w:rFonts w:eastAsiaTheme="majorEastAsia"/>
          <w:color w:val="000000"/>
          <w:sz w:val="36"/>
          <w:szCs w:val="36"/>
        </w:rPr>
        <w:t> </w:t>
      </w:r>
      <w:r w:rsidR="00B43061" w:rsidRPr="0055185A">
        <w:rPr>
          <w:rStyle w:val="Emphasis"/>
          <w:rFonts w:eastAsiaTheme="majorEastAsia"/>
          <w:color w:val="000000"/>
          <w:sz w:val="36"/>
          <w:szCs w:val="36"/>
        </w:rPr>
        <w:t xml:space="preserve">European Proceedings of Social and </w:t>
      </w:r>
      <w:proofErr w:type="spellStart"/>
      <w:r w:rsidR="00B43061" w:rsidRPr="0055185A">
        <w:rPr>
          <w:rStyle w:val="Emphasis"/>
          <w:rFonts w:eastAsiaTheme="majorEastAsia"/>
          <w:color w:val="000000"/>
          <w:sz w:val="36"/>
          <w:szCs w:val="36"/>
        </w:rPr>
        <w:t>Behavioural</w:t>
      </w:r>
      <w:proofErr w:type="spellEnd"/>
      <w:r w:rsidR="00B43061" w:rsidRPr="0055185A">
        <w:rPr>
          <w:rStyle w:val="Emphasis"/>
          <w:rFonts w:eastAsiaTheme="majorEastAsia"/>
          <w:color w:val="000000"/>
          <w:sz w:val="36"/>
          <w:szCs w:val="36"/>
        </w:rPr>
        <w:t xml:space="preserve"> Sciences, 44</w:t>
      </w:r>
      <w:r w:rsidR="00B43061" w:rsidRPr="0055185A">
        <w:rPr>
          <w:color w:val="000000"/>
          <w:sz w:val="36"/>
          <w:szCs w:val="36"/>
        </w:rPr>
        <w:t>, 650–659.</w:t>
      </w:r>
      <w:r w:rsidR="00B43061" w:rsidRPr="0055185A">
        <w:rPr>
          <w:rStyle w:val="apple-converted-space"/>
          <w:rFonts w:eastAsiaTheme="majorEastAsia"/>
          <w:color w:val="000000"/>
          <w:sz w:val="36"/>
          <w:szCs w:val="36"/>
        </w:rPr>
        <w:t> </w:t>
      </w:r>
      <w:r w:rsidR="0055185A" w:rsidRPr="0055185A">
        <w:rPr>
          <w:color w:val="000000"/>
          <w:sz w:val="36"/>
          <w:szCs w:val="36"/>
        </w:rPr>
        <w:t xml:space="preserve"> </w:t>
      </w:r>
    </w:p>
    <w:p w14:paraId="019CFD51" w14:textId="3A41C81B" w:rsidR="00227ADF" w:rsidRPr="0055185A" w:rsidRDefault="00227ADF" w:rsidP="00227ADF">
      <w:pPr>
        <w:pStyle w:val="NormalWeb"/>
        <w:rPr>
          <w:color w:val="000000"/>
          <w:sz w:val="36"/>
          <w:szCs w:val="36"/>
        </w:rPr>
      </w:pPr>
    </w:p>
    <w:p w14:paraId="7EAEB39C" w14:textId="7C58DCE1" w:rsidR="00227ADF" w:rsidRPr="0055185A" w:rsidRDefault="00CB2D2A" w:rsidP="0055185A">
      <w:pPr>
        <w:pStyle w:val="NormalWeb"/>
        <w:rPr>
          <w:color w:val="000000"/>
          <w:sz w:val="36"/>
          <w:szCs w:val="36"/>
        </w:rPr>
      </w:pPr>
      <w:r w:rsidRPr="0055185A">
        <w:rPr>
          <w:color w:val="000000"/>
          <w:sz w:val="36"/>
          <w:szCs w:val="36"/>
        </w:rPr>
        <w:t>41.</w:t>
      </w:r>
      <w:r w:rsidR="0010291D" w:rsidRPr="0055185A">
        <w:rPr>
          <w:color w:val="000000"/>
          <w:sz w:val="36"/>
          <w:szCs w:val="36"/>
        </w:rPr>
        <w:t xml:space="preserve"> </w:t>
      </w:r>
      <w:r w:rsidR="0010291D" w:rsidRPr="0055185A">
        <w:rPr>
          <w:color w:val="000000"/>
          <w:sz w:val="36"/>
          <w:szCs w:val="36"/>
        </w:rPr>
        <w:t>Kumar, V., Kumar, U., &amp; Shareef, M. A. (2017).</w:t>
      </w:r>
      <w:r w:rsidR="0010291D" w:rsidRPr="0055185A">
        <w:rPr>
          <w:rStyle w:val="apple-converted-space"/>
          <w:rFonts w:eastAsiaTheme="majorEastAsia"/>
          <w:color w:val="000000"/>
          <w:sz w:val="36"/>
          <w:szCs w:val="36"/>
        </w:rPr>
        <w:t> </w:t>
      </w:r>
      <w:r w:rsidR="0010291D" w:rsidRPr="0055185A">
        <w:rPr>
          <w:rStyle w:val="Emphasis"/>
          <w:rFonts w:eastAsiaTheme="majorEastAsia"/>
          <w:color w:val="000000"/>
          <w:sz w:val="36"/>
          <w:szCs w:val="36"/>
        </w:rPr>
        <w:t xml:space="preserve">Mobile banking: A tradeoff between mobile technology and service for consumer </w:t>
      </w:r>
      <w:proofErr w:type="spellStart"/>
      <w:r w:rsidR="0010291D" w:rsidRPr="0055185A">
        <w:rPr>
          <w:rStyle w:val="Emphasis"/>
          <w:rFonts w:eastAsiaTheme="majorEastAsia"/>
          <w:color w:val="000000"/>
          <w:sz w:val="36"/>
          <w:szCs w:val="36"/>
        </w:rPr>
        <w:t>behavioural</w:t>
      </w:r>
      <w:proofErr w:type="spellEnd"/>
      <w:r w:rsidR="0010291D" w:rsidRPr="0055185A">
        <w:rPr>
          <w:rStyle w:val="Emphasis"/>
          <w:rFonts w:eastAsiaTheme="majorEastAsia"/>
          <w:color w:val="000000"/>
          <w:sz w:val="36"/>
          <w:szCs w:val="36"/>
        </w:rPr>
        <w:t xml:space="preserve"> intentions</w:t>
      </w:r>
      <w:r w:rsidR="0010291D" w:rsidRPr="0055185A">
        <w:rPr>
          <w:color w:val="000000"/>
          <w:sz w:val="36"/>
          <w:szCs w:val="36"/>
        </w:rPr>
        <w:t>.</w:t>
      </w:r>
      <w:r w:rsidR="0010291D" w:rsidRPr="0055185A">
        <w:rPr>
          <w:rStyle w:val="apple-converted-space"/>
          <w:rFonts w:eastAsiaTheme="majorEastAsia"/>
          <w:color w:val="000000"/>
          <w:sz w:val="36"/>
          <w:szCs w:val="36"/>
        </w:rPr>
        <w:t> </w:t>
      </w:r>
      <w:r w:rsidR="0010291D" w:rsidRPr="0055185A">
        <w:rPr>
          <w:rStyle w:val="Emphasis"/>
          <w:rFonts w:eastAsiaTheme="majorEastAsia"/>
          <w:color w:val="000000"/>
          <w:sz w:val="36"/>
          <w:szCs w:val="36"/>
        </w:rPr>
        <w:t>Transnational Corporations Review, 9</w:t>
      </w:r>
      <w:r w:rsidR="0010291D" w:rsidRPr="0055185A">
        <w:rPr>
          <w:color w:val="000000"/>
          <w:sz w:val="36"/>
          <w:szCs w:val="36"/>
        </w:rPr>
        <w:t>(4), 319–330.</w:t>
      </w:r>
      <w:r w:rsidR="0010291D" w:rsidRPr="0055185A">
        <w:rPr>
          <w:rStyle w:val="apple-converted-space"/>
          <w:rFonts w:eastAsiaTheme="majorEastAsia"/>
          <w:color w:val="000000"/>
          <w:sz w:val="36"/>
          <w:szCs w:val="36"/>
        </w:rPr>
        <w:t> </w:t>
      </w:r>
      <w:r w:rsidR="0010291D" w:rsidRPr="0055185A">
        <w:rPr>
          <w:color w:val="000000"/>
          <w:sz w:val="36"/>
          <w:szCs w:val="36"/>
        </w:rPr>
        <w:t xml:space="preserve"> </w:t>
      </w:r>
    </w:p>
    <w:p w14:paraId="31C0AFF9" w14:textId="5023E8A0" w:rsidR="000C0AC1" w:rsidRPr="0055185A" w:rsidRDefault="00CB2D2A" w:rsidP="000C0AC1">
      <w:pPr>
        <w:pStyle w:val="NormalWeb"/>
        <w:rPr>
          <w:color w:val="000000"/>
          <w:sz w:val="36"/>
          <w:szCs w:val="36"/>
        </w:rPr>
      </w:pPr>
      <w:r w:rsidRPr="0055185A">
        <w:rPr>
          <w:color w:val="000000"/>
          <w:sz w:val="36"/>
          <w:szCs w:val="36"/>
        </w:rPr>
        <w:t>42.</w:t>
      </w:r>
      <w:r w:rsidR="000C0AC1" w:rsidRPr="0055185A">
        <w:rPr>
          <w:color w:val="000000"/>
          <w:sz w:val="36"/>
          <w:szCs w:val="36"/>
        </w:rPr>
        <w:t xml:space="preserve"> </w:t>
      </w:r>
      <w:proofErr w:type="spellStart"/>
      <w:r w:rsidR="000C0AC1" w:rsidRPr="0055185A">
        <w:rPr>
          <w:color w:val="000000"/>
          <w:sz w:val="36"/>
          <w:szCs w:val="36"/>
        </w:rPr>
        <w:t>Mbama</w:t>
      </w:r>
      <w:proofErr w:type="spellEnd"/>
      <w:r w:rsidR="000C0AC1" w:rsidRPr="0055185A">
        <w:rPr>
          <w:color w:val="000000"/>
          <w:sz w:val="36"/>
          <w:szCs w:val="36"/>
        </w:rPr>
        <w:t xml:space="preserve">, C., &amp; </w:t>
      </w:r>
      <w:proofErr w:type="spellStart"/>
      <w:r w:rsidR="000C0AC1" w:rsidRPr="0055185A">
        <w:rPr>
          <w:color w:val="000000"/>
          <w:sz w:val="36"/>
          <w:szCs w:val="36"/>
        </w:rPr>
        <w:t>Ezepue</w:t>
      </w:r>
      <w:proofErr w:type="spellEnd"/>
      <w:r w:rsidR="000C0AC1" w:rsidRPr="0055185A">
        <w:rPr>
          <w:color w:val="000000"/>
          <w:sz w:val="36"/>
          <w:szCs w:val="36"/>
        </w:rPr>
        <w:t>, P. (2018).</w:t>
      </w:r>
      <w:r w:rsidR="000C0AC1" w:rsidRPr="0055185A">
        <w:rPr>
          <w:rStyle w:val="apple-converted-space"/>
          <w:rFonts w:eastAsiaTheme="majorEastAsia"/>
          <w:color w:val="000000"/>
          <w:sz w:val="36"/>
          <w:szCs w:val="36"/>
        </w:rPr>
        <w:t> </w:t>
      </w:r>
      <w:r w:rsidR="000C0AC1" w:rsidRPr="0055185A">
        <w:rPr>
          <w:rStyle w:val="Emphasis"/>
          <w:rFonts w:eastAsiaTheme="majorEastAsia"/>
          <w:color w:val="000000"/>
          <w:sz w:val="36"/>
          <w:szCs w:val="36"/>
        </w:rPr>
        <w:t>Digital banking, customer experience and bank financial performance: UK customers’ perceptions</w:t>
      </w:r>
      <w:r w:rsidR="000C0AC1" w:rsidRPr="0055185A">
        <w:rPr>
          <w:color w:val="000000"/>
          <w:sz w:val="36"/>
          <w:szCs w:val="36"/>
        </w:rPr>
        <w:t>.</w:t>
      </w:r>
      <w:r w:rsidR="000C0AC1" w:rsidRPr="0055185A">
        <w:rPr>
          <w:rStyle w:val="apple-converted-space"/>
          <w:rFonts w:eastAsiaTheme="majorEastAsia"/>
          <w:color w:val="000000"/>
          <w:sz w:val="36"/>
          <w:szCs w:val="36"/>
        </w:rPr>
        <w:t> </w:t>
      </w:r>
      <w:r w:rsidR="000C0AC1" w:rsidRPr="0055185A">
        <w:rPr>
          <w:rStyle w:val="Emphasis"/>
          <w:rFonts w:eastAsiaTheme="majorEastAsia"/>
          <w:color w:val="000000"/>
          <w:sz w:val="36"/>
          <w:szCs w:val="36"/>
        </w:rPr>
        <w:t>International Journal of Bank Marketing, 36</w:t>
      </w:r>
      <w:r w:rsidR="000C0AC1" w:rsidRPr="0055185A">
        <w:rPr>
          <w:color w:val="000000"/>
          <w:sz w:val="36"/>
          <w:szCs w:val="36"/>
        </w:rPr>
        <w:t>(2), 230–255.</w:t>
      </w:r>
    </w:p>
    <w:p w14:paraId="0F2D67CE" w14:textId="482BB74D" w:rsidR="00227ADF" w:rsidRPr="0055185A" w:rsidRDefault="00227ADF" w:rsidP="00227ADF">
      <w:pPr>
        <w:pStyle w:val="NormalWeb"/>
        <w:rPr>
          <w:color w:val="000000"/>
          <w:sz w:val="36"/>
          <w:szCs w:val="36"/>
        </w:rPr>
      </w:pPr>
    </w:p>
    <w:p w14:paraId="77CD0B9E" w14:textId="0E6CAB44" w:rsidR="00F113BA" w:rsidRPr="0055185A" w:rsidRDefault="00CB2D2A" w:rsidP="00F113BA">
      <w:pPr>
        <w:pStyle w:val="NormalWeb"/>
        <w:rPr>
          <w:color w:val="000000"/>
          <w:sz w:val="36"/>
          <w:szCs w:val="36"/>
        </w:rPr>
      </w:pPr>
      <w:r w:rsidRPr="0055185A">
        <w:rPr>
          <w:color w:val="000000"/>
          <w:sz w:val="36"/>
          <w:szCs w:val="36"/>
        </w:rPr>
        <w:t>43.</w:t>
      </w:r>
      <w:r w:rsidR="00F113BA" w:rsidRPr="0055185A">
        <w:rPr>
          <w:color w:val="000000"/>
          <w:sz w:val="36"/>
          <w:szCs w:val="36"/>
        </w:rPr>
        <w:t xml:space="preserve"> </w:t>
      </w:r>
      <w:proofErr w:type="spellStart"/>
      <w:r w:rsidR="00F113BA" w:rsidRPr="0055185A">
        <w:rPr>
          <w:color w:val="000000"/>
          <w:sz w:val="36"/>
          <w:szCs w:val="36"/>
        </w:rPr>
        <w:t>Skvarciany</w:t>
      </w:r>
      <w:proofErr w:type="spellEnd"/>
      <w:r w:rsidR="00F113BA" w:rsidRPr="0055185A">
        <w:rPr>
          <w:color w:val="000000"/>
          <w:sz w:val="36"/>
          <w:szCs w:val="36"/>
        </w:rPr>
        <w:t xml:space="preserve">, V., &amp; </w:t>
      </w:r>
      <w:proofErr w:type="spellStart"/>
      <w:r w:rsidR="00F113BA" w:rsidRPr="0055185A">
        <w:rPr>
          <w:color w:val="000000"/>
          <w:sz w:val="36"/>
          <w:szCs w:val="36"/>
        </w:rPr>
        <w:t>Jurevičienė</w:t>
      </w:r>
      <w:proofErr w:type="spellEnd"/>
      <w:r w:rsidR="00F113BA" w:rsidRPr="0055185A">
        <w:rPr>
          <w:color w:val="000000"/>
          <w:sz w:val="36"/>
          <w:szCs w:val="36"/>
        </w:rPr>
        <w:t>, D. (2018).</w:t>
      </w:r>
      <w:r w:rsidR="00F113BA" w:rsidRPr="0055185A">
        <w:rPr>
          <w:rStyle w:val="apple-converted-space"/>
          <w:rFonts w:eastAsiaTheme="majorEastAsia"/>
          <w:color w:val="000000"/>
          <w:sz w:val="36"/>
          <w:szCs w:val="36"/>
        </w:rPr>
        <w:t> </w:t>
      </w:r>
      <w:r w:rsidR="00F113BA" w:rsidRPr="0055185A">
        <w:rPr>
          <w:rStyle w:val="Emphasis"/>
          <w:rFonts w:eastAsiaTheme="majorEastAsia"/>
          <w:color w:val="000000"/>
          <w:sz w:val="36"/>
          <w:szCs w:val="36"/>
        </w:rPr>
        <w:t>Factors influencing individual customers’ trust in internet banking: Case of Baltic States</w:t>
      </w:r>
      <w:r w:rsidR="00F113BA" w:rsidRPr="0055185A">
        <w:rPr>
          <w:color w:val="000000"/>
          <w:sz w:val="36"/>
          <w:szCs w:val="36"/>
        </w:rPr>
        <w:t>.</w:t>
      </w:r>
      <w:r w:rsidR="00F113BA" w:rsidRPr="0055185A">
        <w:rPr>
          <w:rStyle w:val="apple-converted-space"/>
          <w:rFonts w:eastAsiaTheme="majorEastAsia"/>
          <w:color w:val="000000"/>
          <w:sz w:val="36"/>
          <w:szCs w:val="36"/>
        </w:rPr>
        <w:t> </w:t>
      </w:r>
      <w:r w:rsidR="00F113BA" w:rsidRPr="0055185A">
        <w:rPr>
          <w:rStyle w:val="Emphasis"/>
          <w:rFonts w:eastAsiaTheme="majorEastAsia"/>
          <w:color w:val="000000"/>
          <w:sz w:val="36"/>
          <w:szCs w:val="36"/>
        </w:rPr>
        <w:t>Sustainability, 10</w:t>
      </w:r>
      <w:r w:rsidR="00F113BA" w:rsidRPr="0055185A">
        <w:rPr>
          <w:color w:val="000000"/>
          <w:sz w:val="36"/>
          <w:szCs w:val="36"/>
        </w:rPr>
        <w:t>(12), 4809.</w:t>
      </w:r>
      <w:r w:rsidR="00F113BA" w:rsidRPr="0055185A">
        <w:rPr>
          <w:rStyle w:val="apple-converted-space"/>
          <w:rFonts w:eastAsiaTheme="majorEastAsia"/>
          <w:color w:val="000000"/>
          <w:sz w:val="36"/>
          <w:szCs w:val="36"/>
        </w:rPr>
        <w:t> </w:t>
      </w:r>
      <w:r w:rsidR="00F113BA" w:rsidRPr="0055185A">
        <w:rPr>
          <w:color w:val="000000"/>
          <w:sz w:val="36"/>
          <w:szCs w:val="36"/>
        </w:rPr>
        <w:t>https://doi.org/10.3390/su10124809</w:t>
      </w:r>
    </w:p>
    <w:p w14:paraId="5D92AFE7" w14:textId="5EC35FDE" w:rsidR="002D2AC1" w:rsidRPr="0055185A" w:rsidRDefault="00CB2D2A" w:rsidP="002D2AC1">
      <w:pPr>
        <w:pStyle w:val="NormalWeb"/>
        <w:rPr>
          <w:color w:val="000000"/>
          <w:sz w:val="36"/>
          <w:szCs w:val="36"/>
        </w:rPr>
      </w:pPr>
      <w:r w:rsidRPr="0055185A">
        <w:rPr>
          <w:color w:val="000000"/>
          <w:sz w:val="36"/>
          <w:szCs w:val="36"/>
        </w:rPr>
        <w:t>44.</w:t>
      </w:r>
      <w:r w:rsidR="002D2AC1" w:rsidRPr="0055185A">
        <w:rPr>
          <w:color w:val="000000"/>
          <w:sz w:val="36"/>
          <w:szCs w:val="36"/>
        </w:rPr>
        <w:t xml:space="preserve"> </w:t>
      </w:r>
      <w:r w:rsidR="002D2AC1" w:rsidRPr="0055185A">
        <w:rPr>
          <w:color w:val="000000"/>
          <w:sz w:val="36"/>
          <w:szCs w:val="36"/>
        </w:rPr>
        <w:t>Sun, B., Sun, C., Liu, C., &amp; Gui, C. (2017).</w:t>
      </w:r>
      <w:r w:rsidR="002D2AC1" w:rsidRPr="0055185A">
        <w:rPr>
          <w:rStyle w:val="apple-converted-space"/>
          <w:rFonts w:eastAsiaTheme="majorEastAsia"/>
          <w:color w:val="000000"/>
          <w:sz w:val="36"/>
          <w:szCs w:val="36"/>
        </w:rPr>
        <w:t> </w:t>
      </w:r>
      <w:r w:rsidR="002D2AC1" w:rsidRPr="0055185A">
        <w:rPr>
          <w:rStyle w:val="Emphasis"/>
          <w:rFonts w:eastAsiaTheme="majorEastAsia"/>
          <w:color w:val="000000"/>
          <w:sz w:val="36"/>
          <w:szCs w:val="36"/>
        </w:rPr>
        <w:t>Research on initial trust model of mobile banking users</w:t>
      </w:r>
      <w:r w:rsidR="002D2AC1" w:rsidRPr="0055185A">
        <w:rPr>
          <w:color w:val="000000"/>
          <w:sz w:val="36"/>
          <w:szCs w:val="36"/>
        </w:rPr>
        <w:t>.</w:t>
      </w:r>
      <w:r w:rsidR="002D2AC1" w:rsidRPr="0055185A">
        <w:rPr>
          <w:rStyle w:val="apple-converted-space"/>
          <w:rFonts w:eastAsiaTheme="majorEastAsia"/>
          <w:color w:val="000000"/>
          <w:sz w:val="36"/>
          <w:szCs w:val="36"/>
        </w:rPr>
        <w:t> </w:t>
      </w:r>
      <w:r w:rsidR="002D2AC1" w:rsidRPr="0055185A">
        <w:rPr>
          <w:rStyle w:val="Emphasis"/>
          <w:rFonts w:eastAsiaTheme="majorEastAsia"/>
          <w:color w:val="000000"/>
          <w:sz w:val="36"/>
          <w:szCs w:val="36"/>
        </w:rPr>
        <w:t>Journal of Risk Analysis and Crisis Response, 7</w:t>
      </w:r>
      <w:r w:rsidR="002D2AC1" w:rsidRPr="0055185A">
        <w:rPr>
          <w:color w:val="000000"/>
          <w:sz w:val="36"/>
          <w:szCs w:val="36"/>
        </w:rPr>
        <w:t>(1), 13–20.</w:t>
      </w:r>
      <w:r w:rsidR="002D2AC1" w:rsidRPr="0055185A">
        <w:rPr>
          <w:rStyle w:val="apple-converted-space"/>
          <w:rFonts w:eastAsiaTheme="majorEastAsia"/>
          <w:color w:val="000000"/>
          <w:sz w:val="36"/>
          <w:szCs w:val="36"/>
        </w:rPr>
        <w:t> </w:t>
      </w:r>
      <w:r w:rsidR="002D2AC1" w:rsidRPr="0055185A">
        <w:rPr>
          <w:color w:val="000000"/>
          <w:sz w:val="36"/>
          <w:szCs w:val="36"/>
        </w:rPr>
        <w:t>https://doi.org/10.2991/jrarc.2017.7.1.2</w:t>
      </w:r>
    </w:p>
    <w:p w14:paraId="39BFBDF1" w14:textId="5F7320EF" w:rsidR="00227ADF" w:rsidRPr="0055185A" w:rsidRDefault="00227ADF" w:rsidP="00227ADF">
      <w:pPr>
        <w:pStyle w:val="NormalWeb"/>
        <w:rPr>
          <w:color w:val="000000"/>
          <w:sz w:val="36"/>
          <w:szCs w:val="36"/>
        </w:rPr>
      </w:pPr>
    </w:p>
    <w:p w14:paraId="7B5A3139" w14:textId="23E3D2BD" w:rsidR="00513F0B" w:rsidRPr="0055185A" w:rsidRDefault="00CB2D2A" w:rsidP="00513F0B">
      <w:pPr>
        <w:pStyle w:val="NormalWeb"/>
        <w:rPr>
          <w:rStyle w:val="apple-converted-space"/>
          <w:rFonts w:eastAsiaTheme="majorEastAsia"/>
          <w:color w:val="000000"/>
          <w:sz w:val="36"/>
          <w:szCs w:val="36"/>
        </w:rPr>
      </w:pPr>
      <w:r w:rsidRPr="0055185A">
        <w:rPr>
          <w:color w:val="000000"/>
          <w:sz w:val="36"/>
          <w:szCs w:val="36"/>
        </w:rPr>
        <w:t>45.</w:t>
      </w:r>
      <w:r w:rsidR="00513F0B" w:rsidRPr="0055185A">
        <w:rPr>
          <w:color w:val="000000"/>
          <w:sz w:val="36"/>
          <w:szCs w:val="36"/>
        </w:rPr>
        <w:t xml:space="preserve"> </w:t>
      </w:r>
      <w:r w:rsidR="00513F0B" w:rsidRPr="0055185A">
        <w:rPr>
          <w:color w:val="000000"/>
          <w:sz w:val="36"/>
          <w:szCs w:val="36"/>
        </w:rPr>
        <w:t>Tham, J., Yazid, M. S. A., Khatibi, A., &amp; Azam, S. M. F. (2017).</w:t>
      </w:r>
      <w:r w:rsidR="00513F0B" w:rsidRPr="0055185A">
        <w:rPr>
          <w:rStyle w:val="apple-converted-space"/>
          <w:rFonts w:eastAsiaTheme="majorEastAsia"/>
          <w:color w:val="000000"/>
          <w:sz w:val="36"/>
          <w:szCs w:val="36"/>
        </w:rPr>
        <w:t> </w:t>
      </w:r>
      <w:r w:rsidR="00513F0B" w:rsidRPr="0055185A">
        <w:rPr>
          <w:rStyle w:val="Emphasis"/>
          <w:rFonts w:eastAsiaTheme="majorEastAsia"/>
          <w:color w:val="000000"/>
          <w:sz w:val="36"/>
          <w:szCs w:val="36"/>
        </w:rPr>
        <w:t>Customer perception of trust towards virtual banking adoption in Malaysia</w:t>
      </w:r>
      <w:r w:rsidR="00513F0B" w:rsidRPr="0055185A">
        <w:rPr>
          <w:color w:val="000000"/>
          <w:sz w:val="36"/>
          <w:szCs w:val="36"/>
        </w:rPr>
        <w:t>.</w:t>
      </w:r>
      <w:r w:rsidR="00513F0B" w:rsidRPr="0055185A">
        <w:rPr>
          <w:rStyle w:val="apple-converted-space"/>
          <w:rFonts w:eastAsiaTheme="majorEastAsia"/>
          <w:color w:val="000000"/>
          <w:sz w:val="36"/>
          <w:szCs w:val="36"/>
        </w:rPr>
        <w:t> </w:t>
      </w:r>
      <w:r w:rsidR="00513F0B" w:rsidRPr="0055185A">
        <w:rPr>
          <w:rStyle w:val="Emphasis"/>
          <w:rFonts w:eastAsiaTheme="majorEastAsia"/>
          <w:color w:val="000000"/>
          <w:sz w:val="36"/>
          <w:szCs w:val="36"/>
        </w:rPr>
        <w:t>European Journal of Business and Management, 9</w:t>
      </w:r>
      <w:r w:rsidR="00513F0B" w:rsidRPr="0055185A">
        <w:rPr>
          <w:color w:val="000000"/>
          <w:sz w:val="36"/>
          <w:szCs w:val="36"/>
        </w:rPr>
        <w:t>(14), 84–93.</w:t>
      </w:r>
      <w:r w:rsidR="00513F0B" w:rsidRPr="0055185A">
        <w:rPr>
          <w:rStyle w:val="apple-converted-space"/>
          <w:rFonts w:eastAsiaTheme="majorEastAsia"/>
          <w:color w:val="000000"/>
          <w:sz w:val="36"/>
          <w:szCs w:val="36"/>
        </w:rPr>
        <w:t> </w:t>
      </w:r>
    </w:p>
    <w:p w14:paraId="0BE6A5F0" w14:textId="4E1F5A9B" w:rsidR="00227ADF" w:rsidRPr="0055185A" w:rsidRDefault="00227ADF" w:rsidP="00227ADF">
      <w:pPr>
        <w:pStyle w:val="NormalWeb"/>
        <w:rPr>
          <w:rStyle w:val="apple-converted-space"/>
          <w:rFonts w:eastAsiaTheme="majorEastAsia"/>
          <w:color w:val="000000"/>
          <w:sz w:val="36"/>
          <w:szCs w:val="36"/>
        </w:rPr>
      </w:pPr>
    </w:p>
    <w:p w14:paraId="094735D7" w14:textId="5F246B7C" w:rsidR="00DC73F3" w:rsidRPr="0055185A" w:rsidRDefault="007F5361" w:rsidP="00DC73F3">
      <w:pPr>
        <w:pStyle w:val="NormalWeb"/>
        <w:rPr>
          <w:sz w:val="36"/>
          <w:szCs w:val="36"/>
        </w:rPr>
      </w:pPr>
      <w:r w:rsidRPr="0055185A">
        <w:rPr>
          <w:rFonts w:ascii="-webkit-standard" w:hAnsi="-webkit-standard"/>
          <w:color w:val="000000"/>
          <w:sz w:val="36"/>
          <w:szCs w:val="36"/>
        </w:rPr>
        <w:t>46.</w:t>
      </w:r>
      <w:r w:rsidR="00DC73F3" w:rsidRPr="0055185A">
        <w:rPr>
          <w:sz w:val="36"/>
          <w:szCs w:val="36"/>
        </w:rPr>
        <w:t xml:space="preserve"> </w:t>
      </w:r>
      <w:r w:rsidR="00DC73F3" w:rsidRPr="0055185A">
        <w:rPr>
          <w:rFonts w:ascii="-webkit-standard" w:hAnsi="-webkit-standard"/>
          <w:color w:val="000000"/>
          <w:sz w:val="36"/>
          <w:szCs w:val="36"/>
        </w:rPr>
        <w:t>Waliullah, M., George, M. Z. H., Hasan, M. T., Alam, M. K., Munira, M. S. K., &amp; Siddiqui, N. A. (2025).</w:t>
      </w:r>
      <w:r w:rsidR="00DC73F3" w:rsidRPr="0055185A">
        <w:rPr>
          <w:rStyle w:val="apple-converted-space"/>
          <w:rFonts w:ascii="-webkit-standard" w:eastAsiaTheme="majorEastAsia" w:hAnsi="-webkit-standard"/>
          <w:color w:val="000000"/>
          <w:sz w:val="36"/>
          <w:szCs w:val="36"/>
        </w:rPr>
        <w:t> </w:t>
      </w:r>
      <w:r w:rsidR="00DC73F3" w:rsidRPr="0055185A">
        <w:rPr>
          <w:rStyle w:val="Emphasis"/>
          <w:rFonts w:eastAsiaTheme="majorEastAsia"/>
          <w:color w:val="000000"/>
          <w:sz w:val="36"/>
          <w:szCs w:val="36"/>
        </w:rPr>
        <w:t>Assessing the influence of cybersecurity threats and risks on the adoption and growth of digital banking: A systematic literature review</w:t>
      </w:r>
      <w:r w:rsidR="00DC73F3" w:rsidRPr="0055185A">
        <w:rPr>
          <w:rFonts w:ascii="-webkit-standard" w:hAnsi="-webkit-standard"/>
          <w:color w:val="000000"/>
          <w:sz w:val="36"/>
          <w:szCs w:val="36"/>
        </w:rPr>
        <w:t>.</w:t>
      </w:r>
      <w:r w:rsidR="00EF3FAE" w:rsidRPr="0055185A">
        <w:rPr>
          <w:rFonts w:ascii="-webkit-standard" w:hAnsi="-webkit-standard"/>
          <w:color w:val="000000"/>
          <w:sz w:val="36"/>
          <w:szCs w:val="36"/>
        </w:rPr>
        <w:t xml:space="preserve"> </w:t>
      </w:r>
      <w:r w:rsidR="00385E40" w:rsidRPr="0055185A">
        <w:rPr>
          <w:rStyle w:val="apple-converted-space"/>
          <w:rFonts w:ascii="-webkit-standard" w:eastAsiaTheme="majorEastAsia" w:hAnsi="-webkit-standard"/>
          <w:color w:val="000000"/>
          <w:sz w:val="36"/>
          <w:szCs w:val="36"/>
        </w:rPr>
        <w:t>pp</w:t>
      </w:r>
      <w:r w:rsidR="00385E40" w:rsidRPr="0055185A">
        <w:rPr>
          <w:sz w:val="36"/>
          <w:szCs w:val="36"/>
        </w:rPr>
        <w:t xml:space="preserve"> </w:t>
      </w:r>
      <w:r w:rsidR="00BE498D" w:rsidRPr="0055185A">
        <w:rPr>
          <w:sz w:val="36"/>
          <w:szCs w:val="36"/>
        </w:rPr>
        <w:t>.226-257</w:t>
      </w:r>
    </w:p>
    <w:p w14:paraId="6B8AFDB2" w14:textId="0BE921DF" w:rsidR="002428A7" w:rsidRPr="0055185A" w:rsidRDefault="002428A7" w:rsidP="00227ADF">
      <w:pPr>
        <w:pStyle w:val="NormalWeb"/>
        <w:rPr>
          <w:sz w:val="36"/>
          <w:szCs w:val="36"/>
        </w:rPr>
      </w:pPr>
    </w:p>
    <w:p w14:paraId="3FC3223D" w14:textId="17261D64" w:rsidR="00215158" w:rsidRPr="0055185A" w:rsidRDefault="007F5361" w:rsidP="00227ADF">
      <w:pPr>
        <w:pStyle w:val="NormalWeb"/>
        <w:rPr>
          <w:rFonts w:ascii="-webkit-standard" w:hAnsi="-webkit-standard"/>
          <w:color w:val="000000"/>
          <w:sz w:val="36"/>
          <w:szCs w:val="36"/>
        </w:rPr>
      </w:pPr>
      <w:r w:rsidRPr="0055185A">
        <w:rPr>
          <w:rFonts w:ascii="-webkit-standard" w:hAnsi="-webkit-standard"/>
          <w:color w:val="000000"/>
          <w:sz w:val="36"/>
          <w:szCs w:val="36"/>
        </w:rPr>
        <w:t>47.</w:t>
      </w:r>
      <w:r w:rsidR="00215158" w:rsidRPr="0055185A">
        <w:rPr>
          <w:rFonts w:ascii="-webkit-standard" w:hAnsi="-webkit-standard"/>
          <w:color w:val="000000"/>
          <w:sz w:val="36"/>
          <w:szCs w:val="36"/>
        </w:rPr>
        <w:t>Shukla, K., Ahmad, S., Bajpai, P., Shrivastava, N., &amp; Fatima, R. (2025).</w:t>
      </w:r>
      <w:r w:rsidR="00215158" w:rsidRPr="0055185A">
        <w:rPr>
          <w:rStyle w:val="apple-converted-space"/>
          <w:rFonts w:ascii="-webkit-standard" w:eastAsiaTheme="majorEastAsia" w:hAnsi="-webkit-standard"/>
          <w:color w:val="000000"/>
          <w:sz w:val="36"/>
          <w:szCs w:val="36"/>
        </w:rPr>
        <w:t> </w:t>
      </w:r>
      <w:r w:rsidR="00215158" w:rsidRPr="0055185A">
        <w:rPr>
          <w:rStyle w:val="Emphasis"/>
          <w:rFonts w:eastAsiaTheme="majorEastAsia"/>
          <w:color w:val="000000"/>
          <w:sz w:val="36"/>
          <w:szCs w:val="36"/>
        </w:rPr>
        <w:t>Assessing customer’s awareness of cybersecurity measures in online banking: A study on digital trust and risk perception</w:t>
      </w:r>
      <w:r w:rsidR="00215158" w:rsidRPr="0055185A">
        <w:rPr>
          <w:rFonts w:ascii="-webkit-standard" w:hAnsi="-webkit-standard"/>
          <w:color w:val="000000"/>
          <w:sz w:val="36"/>
          <w:szCs w:val="36"/>
        </w:rPr>
        <w:t>.</w:t>
      </w:r>
      <w:r w:rsidR="00215158" w:rsidRPr="0055185A">
        <w:rPr>
          <w:rStyle w:val="apple-converted-space"/>
          <w:rFonts w:ascii="-webkit-standard" w:eastAsiaTheme="majorEastAsia" w:hAnsi="-webkit-standard"/>
          <w:color w:val="000000"/>
          <w:sz w:val="36"/>
          <w:szCs w:val="36"/>
        </w:rPr>
        <w:t> </w:t>
      </w:r>
      <w:r w:rsidR="00215158" w:rsidRPr="0055185A">
        <w:rPr>
          <w:rStyle w:val="Emphasis"/>
          <w:rFonts w:eastAsiaTheme="majorEastAsia"/>
          <w:color w:val="000000"/>
          <w:sz w:val="36"/>
          <w:szCs w:val="36"/>
        </w:rPr>
        <w:t xml:space="preserve">CINEFORUM </w:t>
      </w:r>
      <w:proofErr w:type="gramStart"/>
      <w:r w:rsidR="00215158" w:rsidRPr="0055185A">
        <w:rPr>
          <w:rStyle w:val="Emphasis"/>
          <w:rFonts w:eastAsiaTheme="majorEastAsia"/>
          <w:color w:val="000000"/>
          <w:sz w:val="36"/>
          <w:szCs w:val="36"/>
        </w:rPr>
        <w:t>Journal</w:t>
      </w:r>
      <w:r w:rsidR="00BD7565" w:rsidRPr="0055185A">
        <w:rPr>
          <w:rFonts w:ascii="-webkit-standard" w:hAnsi="-webkit-standard"/>
          <w:color w:val="000000"/>
          <w:sz w:val="36"/>
          <w:szCs w:val="36"/>
        </w:rPr>
        <w:t>,pp</w:t>
      </w:r>
      <w:proofErr w:type="gramEnd"/>
      <w:r w:rsidR="00BD7565" w:rsidRPr="0055185A">
        <w:rPr>
          <w:rFonts w:ascii="-webkit-standard" w:hAnsi="-webkit-standard"/>
          <w:color w:val="000000"/>
          <w:sz w:val="36"/>
          <w:szCs w:val="36"/>
        </w:rPr>
        <w:t>,</w:t>
      </w:r>
      <w:r w:rsidR="00CF3148" w:rsidRPr="0055185A">
        <w:rPr>
          <w:rFonts w:ascii="-webkit-standard" w:hAnsi="-webkit-standard"/>
          <w:color w:val="000000"/>
          <w:sz w:val="36"/>
          <w:szCs w:val="36"/>
        </w:rPr>
        <w:t>361-386.</w:t>
      </w:r>
    </w:p>
    <w:p w14:paraId="6650D21B" w14:textId="236666B7" w:rsidR="003A5374" w:rsidRPr="0055185A" w:rsidRDefault="007F5361" w:rsidP="003A5374">
      <w:pPr>
        <w:pStyle w:val="NormalWeb"/>
        <w:rPr>
          <w:rFonts w:ascii="-webkit-standard" w:hAnsi="-webkit-standard"/>
          <w:color w:val="000000"/>
          <w:sz w:val="36"/>
          <w:szCs w:val="36"/>
        </w:rPr>
      </w:pPr>
      <w:r w:rsidRPr="0055185A">
        <w:rPr>
          <w:rFonts w:ascii="-webkit-standard" w:hAnsi="-webkit-standard"/>
          <w:color w:val="000000"/>
          <w:sz w:val="36"/>
          <w:szCs w:val="36"/>
        </w:rPr>
        <w:t>48.</w:t>
      </w:r>
      <w:r w:rsidR="003A5374" w:rsidRPr="0055185A">
        <w:rPr>
          <w:rFonts w:ascii="-webkit-standard" w:hAnsi="-webkit-standard"/>
          <w:color w:val="000000"/>
          <w:sz w:val="36"/>
          <w:szCs w:val="36"/>
        </w:rPr>
        <w:t xml:space="preserve"> </w:t>
      </w:r>
      <w:proofErr w:type="spellStart"/>
      <w:r w:rsidR="003A5374" w:rsidRPr="0055185A">
        <w:rPr>
          <w:rFonts w:ascii="-webkit-standard" w:hAnsi="-webkit-standard"/>
          <w:color w:val="000000"/>
          <w:sz w:val="36"/>
          <w:szCs w:val="36"/>
        </w:rPr>
        <w:t>Lamard</w:t>
      </w:r>
      <w:proofErr w:type="spellEnd"/>
      <w:r w:rsidR="003A5374" w:rsidRPr="0055185A">
        <w:rPr>
          <w:rFonts w:ascii="-webkit-standard" w:hAnsi="-webkit-standard"/>
          <w:color w:val="000000"/>
          <w:sz w:val="36"/>
          <w:szCs w:val="36"/>
        </w:rPr>
        <w:t xml:space="preserve">, C., Pozniak, L., Croquet, M., &amp; </w:t>
      </w:r>
      <w:proofErr w:type="spellStart"/>
      <w:r w:rsidR="003A5374" w:rsidRPr="0055185A">
        <w:rPr>
          <w:rFonts w:ascii="-webkit-standard" w:hAnsi="-webkit-standard"/>
          <w:color w:val="000000"/>
          <w:sz w:val="36"/>
          <w:szCs w:val="36"/>
        </w:rPr>
        <w:t>Laroutis</w:t>
      </w:r>
      <w:proofErr w:type="spellEnd"/>
      <w:r w:rsidR="003A5374" w:rsidRPr="0055185A">
        <w:rPr>
          <w:rFonts w:ascii="-webkit-standard" w:hAnsi="-webkit-standard"/>
          <w:color w:val="000000"/>
          <w:sz w:val="36"/>
          <w:szCs w:val="36"/>
        </w:rPr>
        <w:t>, D. (2025).</w:t>
      </w:r>
      <w:r w:rsidR="003A5374" w:rsidRPr="0055185A">
        <w:rPr>
          <w:rStyle w:val="apple-converted-space"/>
          <w:rFonts w:ascii="-webkit-standard" w:eastAsiaTheme="majorEastAsia" w:hAnsi="-webkit-standard"/>
          <w:color w:val="000000"/>
          <w:sz w:val="36"/>
          <w:szCs w:val="36"/>
        </w:rPr>
        <w:t> </w:t>
      </w:r>
      <w:r w:rsidR="003A5374" w:rsidRPr="0055185A">
        <w:rPr>
          <w:rStyle w:val="Emphasis"/>
          <w:rFonts w:eastAsiaTheme="majorEastAsia"/>
          <w:color w:val="000000"/>
          <w:sz w:val="36"/>
          <w:szCs w:val="36"/>
        </w:rPr>
        <w:t>Digitalization in banking and insurance: Customers’ perception</w:t>
      </w:r>
      <w:r w:rsidR="003A5374" w:rsidRPr="0055185A">
        <w:rPr>
          <w:rFonts w:ascii="-webkit-standard" w:hAnsi="-webkit-standard"/>
          <w:color w:val="000000"/>
          <w:sz w:val="36"/>
          <w:szCs w:val="36"/>
        </w:rPr>
        <w:t>.</w:t>
      </w:r>
      <w:r w:rsidR="003A5374" w:rsidRPr="0055185A">
        <w:rPr>
          <w:rStyle w:val="apple-converted-space"/>
          <w:rFonts w:ascii="-webkit-standard" w:eastAsiaTheme="majorEastAsia" w:hAnsi="-webkit-standard"/>
          <w:color w:val="000000"/>
          <w:sz w:val="36"/>
          <w:szCs w:val="36"/>
        </w:rPr>
        <w:t> </w:t>
      </w:r>
      <w:r w:rsidR="003A5374" w:rsidRPr="0055185A">
        <w:rPr>
          <w:rStyle w:val="Emphasis"/>
          <w:rFonts w:eastAsiaTheme="majorEastAsia"/>
          <w:color w:val="000000"/>
          <w:sz w:val="36"/>
          <w:szCs w:val="36"/>
        </w:rPr>
        <w:t>International Journal of Economics and Business Research</w:t>
      </w:r>
      <w:r w:rsidR="003A5374" w:rsidRPr="0055185A">
        <w:rPr>
          <w:rFonts w:ascii="-webkit-standard" w:hAnsi="-webkit-standard"/>
          <w:color w:val="000000"/>
          <w:sz w:val="36"/>
          <w:szCs w:val="36"/>
        </w:rPr>
        <w:t>.</w:t>
      </w:r>
    </w:p>
    <w:p w14:paraId="6B61BB75" w14:textId="4599412E" w:rsidR="00340D77" w:rsidRPr="0055185A" w:rsidRDefault="00340D77" w:rsidP="00227ADF">
      <w:pPr>
        <w:pStyle w:val="NormalWeb"/>
        <w:rPr>
          <w:rFonts w:ascii="-webkit-standard" w:hAnsi="-webkit-standard"/>
          <w:color w:val="000000"/>
          <w:sz w:val="36"/>
          <w:szCs w:val="36"/>
        </w:rPr>
      </w:pPr>
    </w:p>
    <w:p w14:paraId="294B772A" w14:textId="56C6D706" w:rsidR="004C08DF" w:rsidRPr="0055185A" w:rsidRDefault="007F5361" w:rsidP="00F36FAA">
      <w:pPr>
        <w:pStyle w:val="NormalWeb"/>
        <w:rPr>
          <w:rFonts w:ascii="-webkit-standard" w:hAnsi="-webkit-standard"/>
          <w:color w:val="000000"/>
          <w:sz w:val="36"/>
          <w:szCs w:val="36"/>
        </w:rPr>
      </w:pPr>
      <w:r w:rsidRPr="0055185A">
        <w:rPr>
          <w:rFonts w:ascii="-webkit-standard" w:hAnsi="-webkit-standard"/>
          <w:color w:val="000000"/>
          <w:sz w:val="36"/>
          <w:szCs w:val="36"/>
        </w:rPr>
        <w:t>49.</w:t>
      </w:r>
      <w:r w:rsidR="00DA3866" w:rsidRPr="0055185A">
        <w:rPr>
          <w:rFonts w:ascii="-webkit-standard" w:hAnsi="-webkit-standard"/>
          <w:color w:val="000000"/>
          <w:sz w:val="36"/>
          <w:szCs w:val="36"/>
        </w:rPr>
        <w:t xml:space="preserve"> </w:t>
      </w:r>
      <w:proofErr w:type="spellStart"/>
      <w:r w:rsidR="004C08DF" w:rsidRPr="0055185A">
        <w:rPr>
          <w:rFonts w:ascii="Arial" w:hAnsi="Arial" w:cs="Arial"/>
          <w:color w:val="222222"/>
          <w:sz w:val="36"/>
          <w:szCs w:val="36"/>
          <w:shd w:val="clear" w:color="auto" w:fill="FFFFFF"/>
        </w:rPr>
        <w:t>Desri</w:t>
      </w:r>
      <w:proofErr w:type="spellEnd"/>
      <w:r w:rsidR="004C08DF" w:rsidRPr="0055185A">
        <w:rPr>
          <w:rFonts w:ascii="Arial" w:hAnsi="Arial" w:cs="Arial"/>
          <w:color w:val="222222"/>
          <w:sz w:val="36"/>
          <w:szCs w:val="36"/>
          <w:shd w:val="clear" w:color="auto" w:fill="FFFFFF"/>
        </w:rPr>
        <w:t>, R.A. and Utomo, R.G., 2025, February. Mobile Banking Security: Relationship Between Trust, Risk Perception, and Security Based on UTAUT. In </w:t>
      </w:r>
      <w:r w:rsidR="004C08DF" w:rsidRPr="0055185A">
        <w:rPr>
          <w:rFonts w:ascii="Arial" w:hAnsi="Arial" w:cs="Arial"/>
          <w:i/>
          <w:iCs/>
          <w:color w:val="222222"/>
          <w:sz w:val="36"/>
          <w:szCs w:val="36"/>
          <w:shd w:val="clear" w:color="auto" w:fill="FFFFFF"/>
        </w:rPr>
        <w:t>2025 International Conference on Advancement in Data Science, E-learning and Information System (ICADEIS)</w:t>
      </w:r>
      <w:r w:rsidR="004C08DF" w:rsidRPr="0055185A">
        <w:rPr>
          <w:rFonts w:ascii="Arial" w:hAnsi="Arial" w:cs="Arial"/>
          <w:color w:val="222222"/>
          <w:sz w:val="36"/>
          <w:szCs w:val="36"/>
          <w:shd w:val="clear" w:color="auto" w:fill="FFFFFF"/>
        </w:rPr>
        <w:t> (pp. 1-6). IEEE.</w:t>
      </w:r>
    </w:p>
    <w:p w14:paraId="051F5706" w14:textId="6DBE00D4" w:rsidR="00DA3866" w:rsidRPr="0055185A" w:rsidRDefault="00DA3866" w:rsidP="00227ADF">
      <w:pPr>
        <w:pStyle w:val="NormalWeb"/>
        <w:rPr>
          <w:sz w:val="36"/>
          <w:szCs w:val="36"/>
        </w:rPr>
      </w:pPr>
    </w:p>
    <w:p w14:paraId="6676FBBF" w14:textId="3242B7BA" w:rsidR="00033EAE" w:rsidRPr="0055185A" w:rsidRDefault="00033EAE" w:rsidP="00227ADF">
      <w:pPr>
        <w:pStyle w:val="NormalWeb"/>
        <w:rPr>
          <w:color w:val="000000"/>
          <w:sz w:val="36"/>
          <w:szCs w:val="36"/>
        </w:rPr>
      </w:pPr>
      <w:r w:rsidRPr="0055185A">
        <w:rPr>
          <w:sz w:val="36"/>
          <w:szCs w:val="36"/>
        </w:rPr>
        <w:t>50.</w:t>
      </w:r>
      <w:r w:rsidRPr="0055185A">
        <w:rPr>
          <w:rFonts w:ascii="-webkit-standard" w:hAnsi="-webkit-standard"/>
          <w:color w:val="000000"/>
          <w:sz w:val="36"/>
          <w:szCs w:val="36"/>
        </w:rPr>
        <w:t xml:space="preserve"> </w:t>
      </w:r>
      <w:r w:rsidR="004205ED" w:rsidRPr="0055185A">
        <w:rPr>
          <w:rFonts w:ascii="-webkit-standard" w:hAnsi="-webkit-standard"/>
          <w:color w:val="000000"/>
          <w:sz w:val="36"/>
          <w:szCs w:val="36"/>
        </w:rPr>
        <w:t>Dias, R. P., Wisker, Z. L., &amp; Alani, N. H. (2025).</w:t>
      </w:r>
      <w:r w:rsidR="004205ED" w:rsidRPr="0055185A">
        <w:rPr>
          <w:rStyle w:val="apple-converted-space"/>
          <w:rFonts w:ascii="-webkit-standard" w:eastAsiaTheme="majorEastAsia" w:hAnsi="-webkit-standard"/>
          <w:color w:val="000000"/>
          <w:sz w:val="36"/>
          <w:szCs w:val="36"/>
        </w:rPr>
        <w:t> </w:t>
      </w:r>
      <w:r w:rsidR="004205ED" w:rsidRPr="0055185A">
        <w:rPr>
          <w:rStyle w:val="Emphasis"/>
          <w:rFonts w:eastAsiaTheme="majorEastAsia"/>
          <w:color w:val="000000"/>
          <w:sz w:val="36"/>
          <w:szCs w:val="36"/>
        </w:rPr>
        <w:t>Between firewalls and feelings: Modelling trust and commitment in digital banking platforms</w:t>
      </w:r>
      <w:r w:rsidR="004205ED" w:rsidRPr="0055185A">
        <w:rPr>
          <w:rFonts w:ascii="-webkit-standard" w:hAnsi="-webkit-standard"/>
          <w:color w:val="000000"/>
          <w:sz w:val="36"/>
          <w:szCs w:val="36"/>
        </w:rPr>
        <w:t>.</w:t>
      </w:r>
      <w:r w:rsidR="004205ED" w:rsidRPr="0055185A">
        <w:rPr>
          <w:rStyle w:val="apple-converted-space"/>
          <w:rFonts w:ascii="-webkit-standard" w:eastAsiaTheme="majorEastAsia" w:hAnsi="-webkit-standard"/>
          <w:color w:val="000000"/>
          <w:sz w:val="36"/>
          <w:szCs w:val="36"/>
        </w:rPr>
        <w:t> </w:t>
      </w:r>
      <w:r w:rsidR="004205ED" w:rsidRPr="0055185A">
        <w:rPr>
          <w:rStyle w:val="Emphasis"/>
          <w:rFonts w:eastAsiaTheme="majorEastAsia"/>
          <w:color w:val="000000"/>
          <w:sz w:val="36"/>
          <w:szCs w:val="36"/>
        </w:rPr>
        <w:t>Journal of Cybersecurity and Privacy, 5</w:t>
      </w:r>
      <w:r w:rsidR="004205ED" w:rsidRPr="0055185A">
        <w:rPr>
          <w:rFonts w:ascii="-webkit-standard" w:hAnsi="-webkit-standard"/>
          <w:color w:val="000000"/>
          <w:sz w:val="36"/>
          <w:szCs w:val="36"/>
        </w:rPr>
        <w:t>(4), 89.</w:t>
      </w:r>
      <w:r w:rsidR="004205ED" w:rsidRPr="0055185A">
        <w:rPr>
          <w:rStyle w:val="apple-converted-space"/>
          <w:rFonts w:ascii="-webkit-standard" w:eastAsiaTheme="majorEastAsia" w:hAnsi="-webkit-standard"/>
          <w:color w:val="000000"/>
          <w:sz w:val="36"/>
          <w:szCs w:val="36"/>
        </w:rPr>
        <w:t> </w:t>
      </w:r>
      <w:r w:rsidR="00CF3148" w:rsidRPr="0055185A">
        <w:rPr>
          <w:color w:val="000000"/>
          <w:sz w:val="36"/>
          <w:szCs w:val="36"/>
        </w:rPr>
        <w:t xml:space="preserve"> </w:t>
      </w:r>
    </w:p>
    <w:p w14:paraId="074B55AA" w14:textId="77777777" w:rsidR="00227ADF" w:rsidRPr="0055185A" w:rsidRDefault="00227ADF" w:rsidP="00585E7D">
      <w:pPr>
        <w:pStyle w:val="NormalWeb"/>
        <w:rPr>
          <w:color w:val="000000"/>
          <w:sz w:val="36"/>
          <w:szCs w:val="36"/>
        </w:rPr>
      </w:pPr>
    </w:p>
    <w:p w14:paraId="55A58048" w14:textId="77777777" w:rsidR="00585E7D" w:rsidRPr="0055185A" w:rsidRDefault="00585E7D" w:rsidP="00447D51">
      <w:pPr>
        <w:pStyle w:val="NormalWeb"/>
        <w:rPr>
          <w:color w:val="000000"/>
          <w:sz w:val="36"/>
          <w:szCs w:val="36"/>
        </w:rPr>
      </w:pPr>
    </w:p>
    <w:p w14:paraId="30996B22" w14:textId="77777777" w:rsidR="00447D51" w:rsidRPr="0055185A" w:rsidRDefault="00447D51" w:rsidP="002E24E1">
      <w:pPr>
        <w:pStyle w:val="NormalWeb"/>
        <w:rPr>
          <w:color w:val="000000"/>
          <w:sz w:val="36"/>
          <w:szCs w:val="36"/>
        </w:rPr>
      </w:pPr>
    </w:p>
    <w:p w14:paraId="1AD957BC" w14:textId="77777777" w:rsidR="002B62AD" w:rsidRDefault="002B62AD" w:rsidP="008B509A">
      <w:pPr>
        <w:pStyle w:val="NormalWeb"/>
        <w:rPr>
          <w:color w:val="000000"/>
        </w:rPr>
      </w:pPr>
    </w:p>
    <w:p w14:paraId="4C9FC4D9" w14:textId="77777777" w:rsidR="008B509A" w:rsidRPr="00B07105" w:rsidRDefault="008B509A" w:rsidP="00962A59">
      <w:pPr>
        <w:rPr>
          <w:sz w:val="36"/>
          <w:szCs w:val="36"/>
        </w:rPr>
      </w:pPr>
    </w:p>
    <w:p w14:paraId="2781BBEB" w14:textId="77777777" w:rsidR="002B07E7" w:rsidRPr="00B07105" w:rsidRDefault="002B07E7" w:rsidP="00E62FCE">
      <w:pPr>
        <w:pStyle w:val="ListParagraph"/>
        <w:rPr>
          <w:rFonts w:ascii="Arial" w:hAnsi="Arial" w:cs="Arial"/>
          <w:color w:val="222222"/>
          <w:sz w:val="36"/>
          <w:szCs w:val="36"/>
          <w:shd w:val="clear" w:color="auto" w:fill="FFFFFF"/>
        </w:rPr>
      </w:pPr>
    </w:p>
    <w:p w14:paraId="6F35EC8E" w14:textId="17C2CEBC" w:rsidR="002B07E7" w:rsidRPr="00B07105" w:rsidRDefault="002B07E7" w:rsidP="00E62FCE">
      <w:pPr>
        <w:pStyle w:val="ListParagraph"/>
        <w:rPr>
          <w:rFonts w:ascii="Arial" w:hAnsi="Arial" w:cs="Arial"/>
          <w:color w:val="222222"/>
          <w:sz w:val="36"/>
          <w:szCs w:val="36"/>
          <w:shd w:val="clear" w:color="auto" w:fill="FFFFFF"/>
        </w:rPr>
      </w:pPr>
      <w:r w:rsidRPr="00B07105">
        <w:rPr>
          <w:rFonts w:ascii="Arial" w:hAnsi="Arial" w:cs="Arial"/>
          <w:color w:val="222222"/>
          <w:sz w:val="36"/>
          <w:szCs w:val="36"/>
          <w:shd w:val="clear" w:color="auto" w:fill="FFFFFF"/>
        </w:rPr>
        <w:t>Part C</w:t>
      </w:r>
    </w:p>
    <w:p w14:paraId="33892FD5" w14:textId="7EFE430A" w:rsidR="00982743" w:rsidRPr="00B07105" w:rsidRDefault="00982743" w:rsidP="00E62FCE">
      <w:pPr>
        <w:pStyle w:val="ListParagraph"/>
        <w:rPr>
          <w:rFonts w:ascii="Arial" w:hAnsi="Arial" w:cs="Arial"/>
          <w:color w:val="222222"/>
          <w:sz w:val="36"/>
          <w:szCs w:val="36"/>
          <w:shd w:val="clear" w:color="auto" w:fill="FFFFFF"/>
        </w:rPr>
      </w:pPr>
      <w:r w:rsidRPr="00B07105">
        <w:rPr>
          <w:rFonts w:ascii="Arial" w:hAnsi="Arial" w:cs="Arial"/>
          <w:color w:val="222222"/>
          <w:sz w:val="36"/>
          <w:szCs w:val="36"/>
          <w:shd w:val="clear" w:color="auto" w:fill="FFFFFF"/>
        </w:rPr>
        <w:t>Reflection</w:t>
      </w:r>
    </w:p>
    <w:p w14:paraId="1FA8390E" w14:textId="357B1CDE" w:rsidR="00B00003" w:rsidRPr="00B07105" w:rsidRDefault="00B00003" w:rsidP="00B00003">
      <w:pPr>
        <w:pStyle w:val="NormalWeb"/>
        <w:rPr>
          <w:color w:val="000000"/>
          <w:sz w:val="36"/>
          <w:szCs w:val="36"/>
        </w:rPr>
      </w:pPr>
      <w:r w:rsidRPr="00B07105">
        <w:rPr>
          <w:color w:val="000000"/>
          <w:sz w:val="36"/>
          <w:szCs w:val="36"/>
        </w:rPr>
        <w:t xml:space="preserve">Conducting this pilot study on customer perceptions of trust and security in digital banking platforms in Chittagong has been a meaningful and rewarding experience for me, both academically and personally. Throughout the research process, I gained a much deeper understanding of how people experience digital banking in their everyday lives and how trust is influenced by personal experiences, security concerns, and interactions with technology. More importantly, this study helped me grow by improving my research, communication, critical thinking, and analytical </w:t>
      </w:r>
      <w:proofErr w:type="spellStart"/>
      <w:proofErr w:type="gramStart"/>
      <w:r w:rsidRPr="00B07105">
        <w:rPr>
          <w:color w:val="000000"/>
          <w:sz w:val="36"/>
          <w:szCs w:val="36"/>
        </w:rPr>
        <w:t>skills.One</w:t>
      </w:r>
      <w:proofErr w:type="spellEnd"/>
      <w:proofErr w:type="gramEnd"/>
      <w:r w:rsidRPr="00B07105">
        <w:rPr>
          <w:color w:val="000000"/>
          <w:sz w:val="36"/>
          <w:szCs w:val="36"/>
        </w:rPr>
        <w:t xml:space="preserve"> of the most important things I learned was that trust in digital banking is far more complex than I initially thought. Before beginning this research, I assumed people either trusted digital banking or they did not. However, after listening to participants and revisiting the interview transcripts several times, I </w:t>
      </w:r>
      <w:proofErr w:type="spellStart"/>
      <w:r w:rsidRPr="00B07105">
        <w:rPr>
          <w:color w:val="000000"/>
          <w:sz w:val="36"/>
          <w:szCs w:val="36"/>
        </w:rPr>
        <w:t>realised</w:t>
      </w:r>
      <w:proofErr w:type="spellEnd"/>
      <w:r w:rsidRPr="00B07105">
        <w:rPr>
          <w:color w:val="000000"/>
          <w:sz w:val="36"/>
          <w:szCs w:val="36"/>
        </w:rPr>
        <w:t xml:space="preserve"> trust is not so simple. Many participants seemed confident using digital banking, but at the same time, they still remained careful about scams, fraud, or technical issues. This helped me understand that trust can exist alongside caution, and people often balance confidence with awareness of possible risks. It also taught me the importance of avoiding assumptions and paying closer attention to people’s personal experiences and emotions. Another valuable lesson from this study was understanding the real value of qualitative research. At first, I expected interviews to provide clear and direct answers to my research questions. However, as I spent more time reading and reflecting on the interviews, I </w:t>
      </w:r>
      <w:proofErr w:type="spellStart"/>
      <w:r w:rsidRPr="00B07105">
        <w:rPr>
          <w:color w:val="000000"/>
          <w:sz w:val="36"/>
          <w:szCs w:val="36"/>
        </w:rPr>
        <w:t>realised</w:t>
      </w:r>
      <w:proofErr w:type="spellEnd"/>
      <w:r w:rsidRPr="00B07105">
        <w:rPr>
          <w:color w:val="000000"/>
          <w:sz w:val="36"/>
          <w:szCs w:val="36"/>
        </w:rPr>
        <w:t xml:space="preserve"> that some of the most meaningful insights came from small details or repeated themes in participants’ responses. Sometimes, what seemed like a simple comment revealed something much deeper about trust, confidence, or feelings of safety. This experience taught me patience and showed me the importance of careful observation and deeper reflection when </w:t>
      </w:r>
      <w:proofErr w:type="spellStart"/>
      <w:r w:rsidRPr="00B07105">
        <w:rPr>
          <w:color w:val="000000"/>
          <w:sz w:val="36"/>
          <w:szCs w:val="36"/>
        </w:rPr>
        <w:t>analysing</w:t>
      </w:r>
      <w:proofErr w:type="spellEnd"/>
      <w:r w:rsidRPr="00B07105">
        <w:rPr>
          <w:color w:val="000000"/>
          <w:sz w:val="36"/>
          <w:szCs w:val="36"/>
        </w:rPr>
        <w:t xml:space="preserve"> qualitative </w:t>
      </w:r>
      <w:proofErr w:type="spellStart"/>
      <w:proofErr w:type="gramStart"/>
      <w:r w:rsidRPr="00B07105">
        <w:rPr>
          <w:color w:val="000000"/>
          <w:sz w:val="36"/>
          <w:szCs w:val="36"/>
        </w:rPr>
        <w:t>data.The</w:t>
      </w:r>
      <w:proofErr w:type="spellEnd"/>
      <w:proofErr w:type="gramEnd"/>
      <w:r w:rsidRPr="00B07105">
        <w:rPr>
          <w:color w:val="000000"/>
          <w:sz w:val="36"/>
          <w:szCs w:val="36"/>
        </w:rPr>
        <w:t xml:space="preserve"> research process also helped me improve my communication and listening skills. Conducting interviews required me to listen carefully and understand participants’ perspectives without rushing to conclusions. I learned that listening is not only about hearing words but also about understanding the meaning behind what people are saying. This skill became especially important when </w:t>
      </w:r>
      <w:proofErr w:type="spellStart"/>
      <w:r w:rsidRPr="00B07105">
        <w:rPr>
          <w:color w:val="000000"/>
          <w:sz w:val="36"/>
          <w:szCs w:val="36"/>
        </w:rPr>
        <w:t>analysing</w:t>
      </w:r>
      <w:proofErr w:type="spellEnd"/>
      <w:r w:rsidRPr="00B07105">
        <w:rPr>
          <w:color w:val="000000"/>
          <w:sz w:val="36"/>
          <w:szCs w:val="36"/>
        </w:rPr>
        <w:t xml:space="preserve"> responses because participants often expressed trust and security in personal and emotional ways. I believe this ability to listen and understand different viewpoints will continue to help me in both academic and professional environments. In terms of skill development, I feel that my analytical skills improved significantly during this study. Reading and </w:t>
      </w:r>
      <w:proofErr w:type="spellStart"/>
      <w:r w:rsidRPr="00B07105">
        <w:rPr>
          <w:color w:val="000000"/>
          <w:sz w:val="36"/>
          <w:szCs w:val="36"/>
        </w:rPr>
        <w:t>analysing</w:t>
      </w:r>
      <w:proofErr w:type="spellEnd"/>
      <w:r w:rsidRPr="00B07105">
        <w:rPr>
          <w:color w:val="000000"/>
          <w:sz w:val="36"/>
          <w:szCs w:val="36"/>
        </w:rPr>
        <w:t xml:space="preserve"> interview transcripts encouraged me to identify common themes, compare different viewpoints, and think critically about the connections between trust, security, and customer </w:t>
      </w:r>
      <w:proofErr w:type="spellStart"/>
      <w:r w:rsidRPr="00B07105">
        <w:rPr>
          <w:color w:val="000000"/>
          <w:sz w:val="36"/>
          <w:szCs w:val="36"/>
        </w:rPr>
        <w:t>behaviour</w:t>
      </w:r>
      <w:proofErr w:type="spellEnd"/>
      <w:r w:rsidRPr="00B07105">
        <w:rPr>
          <w:color w:val="000000"/>
          <w:sz w:val="36"/>
          <w:szCs w:val="36"/>
        </w:rPr>
        <w:t xml:space="preserve">. At times, this was challenging, especially when trying to understand deeper meanings in participants’ experiences, but it helped me become more confident in interpreting information and presenting findings </w:t>
      </w:r>
      <w:proofErr w:type="spellStart"/>
      <w:proofErr w:type="gramStart"/>
      <w:r w:rsidRPr="00B07105">
        <w:rPr>
          <w:color w:val="000000"/>
          <w:sz w:val="36"/>
          <w:szCs w:val="36"/>
        </w:rPr>
        <w:t>clearly.I</w:t>
      </w:r>
      <w:proofErr w:type="spellEnd"/>
      <w:proofErr w:type="gramEnd"/>
      <w:r w:rsidRPr="00B07105">
        <w:rPr>
          <w:color w:val="000000"/>
          <w:sz w:val="36"/>
          <w:szCs w:val="36"/>
        </w:rPr>
        <w:t xml:space="preserve"> also noticed a significant improvement in my academic writing skills. Writing about participants’ experiences in a clear, </w:t>
      </w:r>
      <w:proofErr w:type="spellStart"/>
      <w:r w:rsidRPr="00B07105">
        <w:rPr>
          <w:color w:val="000000"/>
          <w:sz w:val="36"/>
          <w:szCs w:val="36"/>
        </w:rPr>
        <w:t>organised</w:t>
      </w:r>
      <w:proofErr w:type="spellEnd"/>
      <w:r w:rsidRPr="00B07105">
        <w:rPr>
          <w:color w:val="000000"/>
          <w:sz w:val="36"/>
          <w:szCs w:val="36"/>
        </w:rPr>
        <w:t xml:space="preserve">, and balanced way was not always easy. I had to learn how to </w:t>
      </w:r>
      <w:proofErr w:type="spellStart"/>
      <w:r w:rsidRPr="00B07105">
        <w:rPr>
          <w:color w:val="000000"/>
          <w:sz w:val="36"/>
          <w:szCs w:val="36"/>
        </w:rPr>
        <w:t>summarise</w:t>
      </w:r>
      <w:proofErr w:type="spellEnd"/>
      <w:r w:rsidRPr="00B07105">
        <w:rPr>
          <w:color w:val="000000"/>
          <w:sz w:val="36"/>
          <w:szCs w:val="36"/>
        </w:rPr>
        <w:t xml:space="preserve"> ideas accurately while still keeping the meaning of participants’ experiences intact. Over time, I became more confident in presenting ideas logically and expressing findings in a more professional way. Another important personal lesson was learning to be patient and adaptable. Research does not always go smoothly, and there were times when interpreting responses felt difficult or when themes were not immediately clear. Instead of becoming frustrated, I learned to revisit the data, reflect more deeply, and stay open-</w:t>
      </w:r>
      <w:proofErr w:type="spellStart"/>
      <w:proofErr w:type="gramStart"/>
      <w:r w:rsidRPr="00B07105">
        <w:rPr>
          <w:color w:val="000000"/>
          <w:sz w:val="36"/>
          <w:szCs w:val="36"/>
        </w:rPr>
        <w:t>minded.Overall</w:t>
      </w:r>
      <w:proofErr w:type="spellEnd"/>
      <w:proofErr w:type="gramEnd"/>
      <w:r w:rsidRPr="00B07105">
        <w:rPr>
          <w:color w:val="000000"/>
          <w:sz w:val="36"/>
          <w:szCs w:val="36"/>
        </w:rPr>
        <w:t>, this pilot study has been an important learning journey for me. It not only improved my understanding of trust and security in digital banking but also helped me develop valuable skills that I will carry forward in my future studies and career. Most importantly, it taught me the value of listening to people’s experiences and understanding that trust is shaped by many personal, emotional, and practical factors.</w:t>
      </w:r>
    </w:p>
    <w:p w14:paraId="69D29BDE" w14:textId="77777777" w:rsidR="00040341" w:rsidRPr="00B07105" w:rsidRDefault="00040341" w:rsidP="00E62FCE">
      <w:pPr>
        <w:pStyle w:val="ListParagraph"/>
        <w:rPr>
          <w:rFonts w:ascii="-webkit-standard" w:hAnsi="-webkit-standard"/>
          <w:color w:val="000000"/>
          <w:sz w:val="36"/>
          <w:szCs w:val="36"/>
        </w:rPr>
      </w:pPr>
    </w:p>
    <w:sectPr w:rsidR="00040341" w:rsidRPr="00B0710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220A91" w14:textId="77777777" w:rsidR="004438C8" w:rsidRDefault="004438C8" w:rsidP="00717ED3">
      <w:r>
        <w:separator/>
      </w:r>
    </w:p>
  </w:endnote>
  <w:endnote w:type="continuationSeparator" w:id="0">
    <w:p w14:paraId="68632A0F" w14:textId="77777777" w:rsidR="004438C8" w:rsidRDefault="004438C8" w:rsidP="00717E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845F7D" w14:textId="77777777" w:rsidR="004438C8" w:rsidRDefault="004438C8" w:rsidP="00717ED3">
      <w:r>
        <w:separator/>
      </w:r>
    </w:p>
  </w:footnote>
  <w:footnote w:type="continuationSeparator" w:id="0">
    <w:p w14:paraId="6816B91F" w14:textId="77777777" w:rsidR="004438C8" w:rsidRDefault="004438C8" w:rsidP="00717ED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C536B"/>
    <w:multiLevelType w:val="multilevel"/>
    <w:tmpl w:val="FE025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717D3A"/>
    <w:multiLevelType w:val="multilevel"/>
    <w:tmpl w:val="E4263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787BB4"/>
    <w:multiLevelType w:val="multilevel"/>
    <w:tmpl w:val="11D0A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440C17"/>
    <w:multiLevelType w:val="multilevel"/>
    <w:tmpl w:val="1794F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571F0F"/>
    <w:multiLevelType w:val="multilevel"/>
    <w:tmpl w:val="54B05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AA3160"/>
    <w:multiLevelType w:val="multilevel"/>
    <w:tmpl w:val="E7426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1B18E9"/>
    <w:multiLevelType w:val="multilevel"/>
    <w:tmpl w:val="B0BA5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314973"/>
    <w:multiLevelType w:val="multilevel"/>
    <w:tmpl w:val="1332C8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7B06912"/>
    <w:multiLevelType w:val="multilevel"/>
    <w:tmpl w:val="61E629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8DF64BA"/>
    <w:multiLevelType w:val="multilevel"/>
    <w:tmpl w:val="E6F84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B275863"/>
    <w:multiLevelType w:val="multilevel"/>
    <w:tmpl w:val="2E3AD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B803444"/>
    <w:multiLevelType w:val="multilevel"/>
    <w:tmpl w:val="8C7C0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0871372"/>
    <w:multiLevelType w:val="multilevel"/>
    <w:tmpl w:val="60C00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2C17D55"/>
    <w:multiLevelType w:val="multilevel"/>
    <w:tmpl w:val="F2B0D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423145B"/>
    <w:multiLevelType w:val="multilevel"/>
    <w:tmpl w:val="42F40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4311C2F"/>
    <w:multiLevelType w:val="multilevel"/>
    <w:tmpl w:val="EC5AD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67B7730"/>
    <w:multiLevelType w:val="hybridMultilevel"/>
    <w:tmpl w:val="7CA0AAA4"/>
    <w:lvl w:ilvl="0" w:tplc="4EBCD9DC">
      <w:start w:val="1"/>
      <w:numFmt w:val="decimal"/>
      <w:lvlText w:val="%1."/>
      <w:lvlJc w:val="left"/>
      <w:pPr>
        <w:ind w:left="630" w:hanging="360"/>
      </w:pPr>
      <w:rPr>
        <w:rFonts w:hint="default"/>
        <w:sz w:val="36"/>
      </w:rPr>
    </w:lvl>
    <w:lvl w:ilvl="1" w:tplc="04090019" w:tentative="1">
      <w:start w:val="1"/>
      <w:numFmt w:val="lowerLetter"/>
      <w:lvlText w:val="%2."/>
      <w:lvlJc w:val="left"/>
      <w:pPr>
        <w:ind w:left="1350" w:hanging="360"/>
      </w:pPr>
    </w:lvl>
    <w:lvl w:ilvl="2" w:tplc="0409001B" w:tentative="1">
      <w:start w:val="1"/>
      <w:numFmt w:val="lowerRoman"/>
      <w:lvlText w:val="%3."/>
      <w:lvlJc w:val="right"/>
      <w:pPr>
        <w:ind w:left="2070" w:hanging="180"/>
      </w:pPr>
    </w:lvl>
    <w:lvl w:ilvl="3" w:tplc="0409000F" w:tentative="1">
      <w:start w:val="1"/>
      <w:numFmt w:val="decimal"/>
      <w:lvlText w:val="%4."/>
      <w:lvlJc w:val="left"/>
      <w:pPr>
        <w:ind w:left="2790" w:hanging="360"/>
      </w:pPr>
    </w:lvl>
    <w:lvl w:ilvl="4" w:tplc="04090019" w:tentative="1">
      <w:start w:val="1"/>
      <w:numFmt w:val="lowerLetter"/>
      <w:lvlText w:val="%5."/>
      <w:lvlJc w:val="left"/>
      <w:pPr>
        <w:ind w:left="3510" w:hanging="360"/>
      </w:pPr>
    </w:lvl>
    <w:lvl w:ilvl="5" w:tplc="0409001B" w:tentative="1">
      <w:start w:val="1"/>
      <w:numFmt w:val="lowerRoman"/>
      <w:lvlText w:val="%6."/>
      <w:lvlJc w:val="right"/>
      <w:pPr>
        <w:ind w:left="4230" w:hanging="180"/>
      </w:pPr>
    </w:lvl>
    <w:lvl w:ilvl="6" w:tplc="0409000F" w:tentative="1">
      <w:start w:val="1"/>
      <w:numFmt w:val="decimal"/>
      <w:lvlText w:val="%7."/>
      <w:lvlJc w:val="left"/>
      <w:pPr>
        <w:ind w:left="4950" w:hanging="360"/>
      </w:pPr>
    </w:lvl>
    <w:lvl w:ilvl="7" w:tplc="04090019" w:tentative="1">
      <w:start w:val="1"/>
      <w:numFmt w:val="lowerLetter"/>
      <w:lvlText w:val="%8."/>
      <w:lvlJc w:val="left"/>
      <w:pPr>
        <w:ind w:left="5670" w:hanging="360"/>
      </w:pPr>
    </w:lvl>
    <w:lvl w:ilvl="8" w:tplc="0409001B" w:tentative="1">
      <w:start w:val="1"/>
      <w:numFmt w:val="lowerRoman"/>
      <w:lvlText w:val="%9."/>
      <w:lvlJc w:val="right"/>
      <w:pPr>
        <w:ind w:left="6390" w:hanging="180"/>
      </w:pPr>
    </w:lvl>
  </w:abstractNum>
  <w:abstractNum w:abstractNumId="17" w15:restartNumberingAfterBreak="0">
    <w:nsid w:val="281F61AA"/>
    <w:multiLevelType w:val="multilevel"/>
    <w:tmpl w:val="28D602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9031229"/>
    <w:multiLevelType w:val="multilevel"/>
    <w:tmpl w:val="A8CC1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AA54267"/>
    <w:multiLevelType w:val="multilevel"/>
    <w:tmpl w:val="4BA6A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AAA7A11"/>
    <w:multiLevelType w:val="multilevel"/>
    <w:tmpl w:val="56FC7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03932E3"/>
    <w:multiLevelType w:val="multilevel"/>
    <w:tmpl w:val="DD9EA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4F85242"/>
    <w:multiLevelType w:val="multilevel"/>
    <w:tmpl w:val="0AEA1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8223AC3"/>
    <w:multiLevelType w:val="multilevel"/>
    <w:tmpl w:val="117C2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8542303"/>
    <w:multiLevelType w:val="multilevel"/>
    <w:tmpl w:val="A6188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BD761C7"/>
    <w:multiLevelType w:val="multilevel"/>
    <w:tmpl w:val="B510A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FF14EBA"/>
    <w:multiLevelType w:val="multilevel"/>
    <w:tmpl w:val="E320F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0856702"/>
    <w:multiLevelType w:val="multilevel"/>
    <w:tmpl w:val="29502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50E68B3"/>
    <w:multiLevelType w:val="multilevel"/>
    <w:tmpl w:val="EB4C7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6101147"/>
    <w:multiLevelType w:val="multilevel"/>
    <w:tmpl w:val="23EA3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95E6B22"/>
    <w:multiLevelType w:val="multilevel"/>
    <w:tmpl w:val="7E68F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9B86430"/>
    <w:multiLevelType w:val="multilevel"/>
    <w:tmpl w:val="97227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FF129C4"/>
    <w:multiLevelType w:val="multilevel"/>
    <w:tmpl w:val="2252F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11A18EC"/>
    <w:multiLevelType w:val="multilevel"/>
    <w:tmpl w:val="757A2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447600B"/>
    <w:multiLevelType w:val="multilevel"/>
    <w:tmpl w:val="7E46B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5B84382"/>
    <w:multiLevelType w:val="multilevel"/>
    <w:tmpl w:val="0ED2F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79535AF"/>
    <w:multiLevelType w:val="multilevel"/>
    <w:tmpl w:val="79FE6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95D1938"/>
    <w:multiLevelType w:val="multilevel"/>
    <w:tmpl w:val="67A20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9960F76"/>
    <w:multiLevelType w:val="multilevel"/>
    <w:tmpl w:val="AFACF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B353D03"/>
    <w:multiLevelType w:val="multilevel"/>
    <w:tmpl w:val="937EB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D4C7F95"/>
    <w:multiLevelType w:val="multilevel"/>
    <w:tmpl w:val="976C9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42E035D"/>
    <w:multiLevelType w:val="multilevel"/>
    <w:tmpl w:val="63EE3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6B62924"/>
    <w:multiLevelType w:val="multilevel"/>
    <w:tmpl w:val="1F462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6EC2C8E"/>
    <w:multiLevelType w:val="multilevel"/>
    <w:tmpl w:val="DE46B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9D71929"/>
    <w:multiLevelType w:val="multilevel"/>
    <w:tmpl w:val="D946D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C0D0DBF"/>
    <w:multiLevelType w:val="multilevel"/>
    <w:tmpl w:val="3572D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1DC60F4"/>
    <w:multiLevelType w:val="multilevel"/>
    <w:tmpl w:val="6DD60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3DC0ADA"/>
    <w:multiLevelType w:val="multilevel"/>
    <w:tmpl w:val="0BE0F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B2C2B9A"/>
    <w:multiLevelType w:val="multilevel"/>
    <w:tmpl w:val="B98CA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B4727A8"/>
    <w:multiLevelType w:val="multilevel"/>
    <w:tmpl w:val="00D68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D5171AC"/>
    <w:multiLevelType w:val="multilevel"/>
    <w:tmpl w:val="65B06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4287405">
    <w:abstractNumId w:val="16"/>
  </w:num>
  <w:num w:numId="2" w16cid:durableId="2079671866">
    <w:abstractNumId w:val="31"/>
  </w:num>
  <w:num w:numId="3" w16cid:durableId="534080899">
    <w:abstractNumId w:val="34"/>
  </w:num>
  <w:num w:numId="4" w16cid:durableId="310866778">
    <w:abstractNumId w:val="8"/>
  </w:num>
  <w:num w:numId="5" w16cid:durableId="528563416">
    <w:abstractNumId w:val="11"/>
  </w:num>
  <w:num w:numId="6" w16cid:durableId="286396679">
    <w:abstractNumId w:val="46"/>
  </w:num>
  <w:num w:numId="7" w16cid:durableId="796291583">
    <w:abstractNumId w:val="38"/>
  </w:num>
  <w:num w:numId="8" w16cid:durableId="38825899">
    <w:abstractNumId w:val="7"/>
  </w:num>
  <w:num w:numId="9" w16cid:durableId="1588466977">
    <w:abstractNumId w:val="43"/>
  </w:num>
  <w:num w:numId="10" w16cid:durableId="281156016">
    <w:abstractNumId w:val="30"/>
  </w:num>
  <w:num w:numId="11" w16cid:durableId="201089917">
    <w:abstractNumId w:val="14"/>
  </w:num>
  <w:num w:numId="12" w16cid:durableId="834952890">
    <w:abstractNumId w:val="2"/>
  </w:num>
  <w:num w:numId="13" w16cid:durableId="670568073">
    <w:abstractNumId w:val="36"/>
  </w:num>
  <w:num w:numId="14" w16cid:durableId="1682464131">
    <w:abstractNumId w:val="27"/>
  </w:num>
  <w:num w:numId="15" w16cid:durableId="1686245848">
    <w:abstractNumId w:val="17"/>
  </w:num>
  <w:num w:numId="16" w16cid:durableId="1936284613">
    <w:abstractNumId w:val="28"/>
  </w:num>
  <w:num w:numId="17" w16cid:durableId="1869827741">
    <w:abstractNumId w:val="37"/>
  </w:num>
  <w:num w:numId="18" w16cid:durableId="612438070">
    <w:abstractNumId w:val="15"/>
  </w:num>
  <w:num w:numId="19" w16cid:durableId="1487622920">
    <w:abstractNumId w:val="10"/>
  </w:num>
  <w:num w:numId="20" w16cid:durableId="49692128">
    <w:abstractNumId w:val="48"/>
  </w:num>
  <w:num w:numId="21" w16cid:durableId="718629831">
    <w:abstractNumId w:val="47"/>
  </w:num>
  <w:num w:numId="22" w16cid:durableId="1293362333">
    <w:abstractNumId w:val="0"/>
  </w:num>
  <w:num w:numId="23" w16cid:durableId="1907182759">
    <w:abstractNumId w:val="29"/>
  </w:num>
  <w:num w:numId="24" w16cid:durableId="1171868469">
    <w:abstractNumId w:val="45"/>
  </w:num>
  <w:num w:numId="25" w16cid:durableId="796796240">
    <w:abstractNumId w:val="1"/>
  </w:num>
  <w:num w:numId="26" w16cid:durableId="1649282709">
    <w:abstractNumId w:val="24"/>
  </w:num>
  <w:num w:numId="27" w16cid:durableId="566958188">
    <w:abstractNumId w:val="6"/>
  </w:num>
  <w:num w:numId="28" w16cid:durableId="1246918765">
    <w:abstractNumId w:val="3"/>
  </w:num>
  <w:num w:numId="29" w16cid:durableId="2096631829">
    <w:abstractNumId w:val="32"/>
  </w:num>
  <w:num w:numId="30" w16cid:durableId="496924825">
    <w:abstractNumId w:val="9"/>
  </w:num>
  <w:num w:numId="31" w16cid:durableId="1238902911">
    <w:abstractNumId w:val="33"/>
  </w:num>
  <w:num w:numId="32" w16cid:durableId="205409639">
    <w:abstractNumId w:val="23"/>
  </w:num>
  <w:num w:numId="33" w16cid:durableId="626929764">
    <w:abstractNumId w:val="22"/>
  </w:num>
  <w:num w:numId="34" w16cid:durableId="918901729">
    <w:abstractNumId w:val="18"/>
  </w:num>
  <w:num w:numId="35" w16cid:durableId="1654288759">
    <w:abstractNumId w:val="49"/>
  </w:num>
  <w:num w:numId="36" w16cid:durableId="100733683">
    <w:abstractNumId w:val="21"/>
  </w:num>
  <w:num w:numId="37" w16cid:durableId="275867787">
    <w:abstractNumId w:val="13"/>
  </w:num>
  <w:num w:numId="38" w16cid:durableId="776830259">
    <w:abstractNumId w:val="39"/>
  </w:num>
  <w:num w:numId="39" w16cid:durableId="414398407">
    <w:abstractNumId w:val="20"/>
  </w:num>
  <w:num w:numId="40" w16cid:durableId="1129323202">
    <w:abstractNumId w:val="50"/>
  </w:num>
  <w:num w:numId="41" w16cid:durableId="682050764">
    <w:abstractNumId w:val="26"/>
  </w:num>
  <w:num w:numId="42" w16cid:durableId="859899671">
    <w:abstractNumId w:val="4"/>
  </w:num>
  <w:num w:numId="43" w16cid:durableId="693045508">
    <w:abstractNumId w:val="25"/>
  </w:num>
  <w:num w:numId="44" w16cid:durableId="27678968">
    <w:abstractNumId w:val="40"/>
  </w:num>
  <w:num w:numId="45" w16cid:durableId="1670795113">
    <w:abstractNumId w:val="42"/>
  </w:num>
  <w:num w:numId="46" w16cid:durableId="560602954">
    <w:abstractNumId w:val="44"/>
  </w:num>
  <w:num w:numId="47" w16cid:durableId="1334794463">
    <w:abstractNumId w:val="5"/>
  </w:num>
  <w:num w:numId="48" w16cid:durableId="1433277539">
    <w:abstractNumId w:val="12"/>
  </w:num>
  <w:num w:numId="49" w16cid:durableId="282347669">
    <w:abstractNumId w:val="35"/>
  </w:num>
  <w:num w:numId="50" w16cid:durableId="448741726">
    <w:abstractNumId w:val="19"/>
  </w:num>
  <w:num w:numId="51" w16cid:durableId="1695767145">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2CD3"/>
    <w:rsid w:val="00004152"/>
    <w:rsid w:val="00006CC8"/>
    <w:rsid w:val="000101E6"/>
    <w:rsid w:val="00010B5D"/>
    <w:rsid w:val="00012701"/>
    <w:rsid w:val="00012B65"/>
    <w:rsid w:val="00012EC9"/>
    <w:rsid w:val="0001503F"/>
    <w:rsid w:val="00031BAC"/>
    <w:rsid w:val="000337D9"/>
    <w:rsid w:val="00033EAE"/>
    <w:rsid w:val="0003693F"/>
    <w:rsid w:val="00040341"/>
    <w:rsid w:val="000408E0"/>
    <w:rsid w:val="000420BF"/>
    <w:rsid w:val="000447C0"/>
    <w:rsid w:val="0004498D"/>
    <w:rsid w:val="0004561C"/>
    <w:rsid w:val="00050F63"/>
    <w:rsid w:val="000510F6"/>
    <w:rsid w:val="00054955"/>
    <w:rsid w:val="0005548F"/>
    <w:rsid w:val="00056915"/>
    <w:rsid w:val="00056A77"/>
    <w:rsid w:val="00056DF9"/>
    <w:rsid w:val="00063275"/>
    <w:rsid w:val="00065771"/>
    <w:rsid w:val="00067347"/>
    <w:rsid w:val="000677C0"/>
    <w:rsid w:val="00067B34"/>
    <w:rsid w:val="00073D1E"/>
    <w:rsid w:val="000743C4"/>
    <w:rsid w:val="0007485B"/>
    <w:rsid w:val="00075EE0"/>
    <w:rsid w:val="00076759"/>
    <w:rsid w:val="00083DCC"/>
    <w:rsid w:val="000845C5"/>
    <w:rsid w:val="00097B14"/>
    <w:rsid w:val="000A3A6C"/>
    <w:rsid w:val="000A3EF6"/>
    <w:rsid w:val="000A5386"/>
    <w:rsid w:val="000A77C7"/>
    <w:rsid w:val="000B5F1A"/>
    <w:rsid w:val="000C0AC1"/>
    <w:rsid w:val="000C354A"/>
    <w:rsid w:val="000C42B9"/>
    <w:rsid w:val="000C7479"/>
    <w:rsid w:val="000D58E3"/>
    <w:rsid w:val="000D5A98"/>
    <w:rsid w:val="000E2F10"/>
    <w:rsid w:val="000E4F7C"/>
    <w:rsid w:val="000F06D6"/>
    <w:rsid w:val="000F19E5"/>
    <w:rsid w:val="000F2D52"/>
    <w:rsid w:val="000F5DB3"/>
    <w:rsid w:val="000F721A"/>
    <w:rsid w:val="00101591"/>
    <w:rsid w:val="0010291D"/>
    <w:rsid w:val="00102A7D"/>
    <w:rsid w:val="00105683"/>
    <w:rsid w:val="00106227"/>
    <w:rsid w:val="001146A1"/>
    <w:rsid w:val="0012065D"/>
    <w:rsid w:val="00120810"/>
    <w:rsid w:val="00124526"/>
    <w:rsid w:val="00126420"/>
    <w:rsid w:val="0012752A"/>
    <w:rsid w:val="00127E40"/>
    <w:rsid w:val="00130E2A"/>
    <w:rsid w:val="00136ED6"/>
    <w:rsid w:val="00137C89"/>
    <w:rsid w:val="001405D8"/>
    <w:rsid w:val="00145507"/>
    <w:rsid w:val="00146842"/>
    <w:rsid w:val="00154F9E"/>
    <w:rsid w:val="00161666"/>
    <w:rsid w:val="00163E8A"/>
    <w:rsid w:val="00164F27"/>
    <w:rsid w:val="00167321"/>
    <w:rsid w:val="00170A34"/>
    <w:rsid w:val="00172599"/>
    <w:rsid w:val="001725A4"/>
    <w:rsid w:val="0017473A"/>
    <w:rsid w:val="00181DA6"/>
    <w:rsid w:val="0018355A"/>
    <w:rsid w:val="00184CA9"/>
    <w:rsid w:val="00187A87"/>
    <w:rsid w:val="001904EE"/>
    <w:rsid w:val="001917C7"/>
    <w:rsid w:val="001A32E2"/>
    <w:rsid w:val="001A404D"/>
    <w:rsid w:val="001A4E65"/>
    <w:rsid w:val="001B0C08"/>
    <w:rsid w:val="001B3DC0"/>
    <w:rsid w:val="001B6A09"/>
    <w:rsid w:val="001C46BD"/>
    <w:rsid w:val="001C6FDA"/>
    <w:rsid w:val="001C7C73"/>
    <w:rsid w:val="001D35B1"/>
    <w:rsid w:val="001D7223"/>
    <w:rsid w:val="001D7EFA"/>
    <w:rsid w:val="001E6709"/>
    <w:rsid w:val="001F1AE8"/>
    <w:rsid w:val="001F3282"/>
    <w:rsid w:val="001F65F9"/>
    <w:rsid w:val="001F7C61"/>
    <w:rsid w:val="002013C0"/>
    <w:rsid w:val="002072A9"/>
    <w:rsid w:val="00210C65"/>
    <w:rsid w:val="00214C9A"/>
    <w:rsid w:val="00215158"/>
    <w:rsid w:val="00217211"/>
    <w:rsid w:val="00221AAE"/>
    <w:rsid w:val="00225934"/>
    <w:rsid w:val="00227ADF"/>
    <w:rsid w:val="0023156F"/>
    <w:rsid w:val="00232E66"/>
    <w:rsid w:val="00236C89"/>
    <w:rsid w:val="002428A7"/>
    <w:rsid w:val="0024409F"/>
    <w:rsid w:val="00251268"/>
    <w:rsid w:val="002523EA"/>
    <w:rsid w:val="00255016"/>
    <w:rsid w:val="002551BD"/>
    <w:rsid w:val="0025521D"/>
    <w:rsid w:val="00256A5B"/>
    <w:rsid w:val="00263FC3"/>
    <w:rsid w:val="002671ED"/>
    <w:rsid w:val="00271766"/>
    <w:rsid w:val="00271C4F"/>
    <w:rsid w:val="00283308"/>
    <w:rsid w:val="002857B1"/>
    <w:rsid w:val="002951CE"/>
    <w:rsid w:val="002A0089"/>
    <w:rsid w:val="002A01D5"/>
    <w:rsid w:val="002A02DA"/>
    <w:rsid w:val="002B03BB"/>
    <w:rsid w:val="002B07E7"/>
    <w:rsid w:val="002B0F7A"/>
    <w:rsid w:val="002B1875"/>
    <w:rsid w:val="002B5320"/>
    <w:rsid w:val="002B62AD"/>
    <w:rsid w:val="002B6D7A"/>
    <w:rsid w:val="002C0490"/>
    <w:rsid w:val="002C57B5"/>
    <w:rsid w:val="002D2845"/>
    <w:rsid w:val="002D2AC1"/>
    <w:rsid w:val="002E24E1"/>
    <w:rsid w:val="002E2902"/>
    <w:rsid w:val="002E2962"/>
    <w:rsid w:val="002E300B"/>
    <w:rsid w:val="002E3786"/>
    <w:rsid w:val="002E51D6"/>
    <w:rsid w:val="002F7457"/>
    <w:rsid w:val="00303D4E"/>
    <w:rsid w:val="003115D8"/>
    <w:rsid w:val="00315613"/>
    <w:rsid w:val="00331A66"/>
    <w:rsid w:val="003341B3"/>
    <w:rsid w:val="00340BC6"/>
    <w:rsid w:val="00340D77"/>
    <w:rsid w:val="003414A2"/>
    <w:rsid w:val="003417E3"/>
    <w:rsid w:val="00346A20"/>
    <w:rsid w:val="00347441"/>
    <w:rsid w:val="00354E7F"/>
    <w:rsid w:val="003632BB"/>
    <w:rsid w:val="00365DDF"/>
    <w:rsid w:val="00365FA4"/>
    <w:rsid w:val="00367413"/>
    <w:rsid w:val="0037346A"/>
    <w:rsid w:val="00374C28"/>
    <w:rsid w:val="0037774F"/>
    <w:rsid w:val="0038135F"/>
    <w:rsid w:val="0038284E"/>
    <w:rsid w:val="00384D41"/>
    <w:rsid w:val="00385E40"/>
    <w:rsid w:val="0039241D"/>
    <w:rsid w:val="00396571"/>
    <w:rsid w:val="003A34CB"/>
    <w:rsid w:val="003A5374"/>
    <w:rsid w:val="003A6E96"/>
    <w:rsid w:val="003D35EF"/>
    <w:rsid w:val="003D6762"/>
    <w:rsid w:val="003D73BB"/>
    <w:rsid w:val="003D7EFA"/>
    <w:rsid w:val="003E1E0E"/>
    <w:rsid w:val="003E2B86"/>
    <w:rsid w:val="003F1378"/>
    <w:rsid w:val="003F48D0"/>
    <w:rsid w:val="003F6883"/>
    <w:rsid w:val="003F72C9"/>
    <w:rsid w:val="00401512"/>
    <w:rsid w:val="00401D84"/>
    <w:rsid w:val="00403BC8"/>
    <w:rsid w:val="00404735"/>
    <w:rsid w:val="004205ED"/>
    <w:rsid w:val="00421B5D"/>
    <w:rsid w:val="00425469"/>
    <w:rsid w:val="00426ABF"/>
    <w:rsid w:val="00427A49"/>
    <w:rsid w:val="004302F4"/>
    <w:rsid w:val="00437DE7"/>
    <w:rsid w:val="004438C8"/>
    <w:rsid w:val="00447D51"/>
    <w:rsid w:val="004535FF"/>
    <w:rsid w:val="0045771F"/>
    <w:rsid w:val="00457DA5"/>
    <w:rsid w:val="004710AE"/>
    <w:rsid w:val="00495CC8"/>
    <w:rsid w:val="004970FD"/>
    <w:rsid w:val="00497F8A"/>
    <w:rsid w:val="004A56E8"/>
    <w:rsid w:val="004A6E5E"/>
    <w:rsid w:val="004B15D0"/>
    <w:rsid w:val="004B56E4"/>
    <w:rsid w:val="004C08DF"/>
    <w:rsid w:val="004C676F"/>
    <w:rsid w:val="004D038C"/>
    <w:rsid w:val="004D519A"/>
    <w:rsid w:val="004D62B9"/>
    <w:rsid w:val="004E734A"/>
    <w:rsid w:val="004F25D4"/>
    <w:rsid w:val="004F359C"/>
    <w:rsid w:val="004F481E"/>
    <w:rsid w:val="004F78E0"/>
    <w:rsid w:val="00500DF3"/>
    <w:rsid w:val="00503E7E"/>
    <w:rsid w:val="00504A0C"/>
    <w:rsid w:val="00513F0B"/>
    <w:rsid w:val="0051482C"/>
    <w:rsid w:val="0052309D"/>
    <w:rsid w:val="0052620B"/>
    <w:rsid w:val="005310D0"/>
    <w:rsid w:val="005311FC"/>
    <w:rsid w:val="005358B4"/>
    <w:rsid w:val="00535C39"/>
    <w:rsid w:val="00536458"/>
    <w:rsid w:val="00537F0E"/>
    <w:rsid w:val="00541A25"/>
    <w:rsid w:val="00545D13"/>
    <w:rsid w:val="0055185A"/>
    <w:rsid w:val="005577BE"/>
    <w:rsid w:val="00563DF7"/>
    <w:rsid w:val="00570140"/>
    <w:rsid w:val="00573F5D"/>
    <w:rsid w:val="005745DF"/>
    <w:rsid w:val="005819DF"/>
    <w:rsid w:val="005820FC"/>
    <w:rsid w:val="00585E7D"/>
    <w:rsid w:val="00587CE1"/>
    <w:rsid w:val="005918E5"/>
    <w:rsid w:val="005919EA"/>
    <w:rsid w:val="00591AE1"/>
    <w:rsid w:val="005943AB"/>
    <w:rsid w:val="005953BF"/>
    <w:rsid w:val="005A339E"/>
    <w:rsid w:val="005B1418"/>
    <w:rsid w:val="005B49C4"/>
    <w:rsid w:val="005B6DF3"/>
    <w:rsid w:val="005B7AC4"/>
    <w:rsid w:val="005C23EB"/>
    <w:rsid w:val="005C2C9A"/>
    <w:rsid w:val="005C3AB5"/>
    <w:rsid w:val="005C453F"/>
    <w:rsid w:val="005C5854"/>
    <w:rsid w:val="005D008B"/>
    <w:rsid w:val="005D1E78"/>
    <w:rsid w:val="005D4507"/>
    <w:rsid w:val="005E0088"/>
    <w:rsid w:val="005E0BC5"/>
    <w:rsid w:val="005F2742"/>
    <w:rsid w:val="005F4554"/>
    <w:rsid w:val="0060518A"/>
    <w:rsid w:val="00610399"/>
    <w:rsid w:val="006103A2"/>
    <w:rsid w:val="00611854"/>
    <w:rsid w:val="006157FC"/>
    <w:rsid w:val="0061633D"/>
    <w:rsid w:val="00617B91"/>
    <w:rsid w:val="00620C66"/>
    <w:rsid w:val="00622412"/>
    <w:rsid w:val="00624651"/>
    <w:rsid w:val="00626605"/>
    <w:rsid w:val="00633DDF"/>
    <w:rsid w:val="00636DA7"/>
    <w:rsid w:val="006378BC"/>
    <w:rsid w:val="00645068"/>
    <w:rsid w:val="0064684A"/>
    <w:rsid w:val="00647212"/>
    <w:rsid w:val="006501A1"/>
    <w:rsid w:val="006502A0"/>
    <w:rsid w:val="006509C3"/>
    <w:rsid w:val="00651F2E"/>
    <w:rsid w:val="006538CD"/>
    <w:rsid w:val="00656C4D"/>
    <w:rsid w:val="00667524"/>
    <w:rsid w:val="006743DE"/>
    <w:rsid w:val="00674DA9"/>
    <w:rsid w:val="006770E9"/>
    <w:rsid w:val="00684600"/>
    <w:rsid w:val="0069619B"/>
    <w:rsid w:val="006964B2"/>
    <w:rsid w:val="00697BDA"/>
    <w:rsid w:val="006A362E"/>
    <w:rsid w:val="006A3A53"/>
    <w:rsid w:val="006B3FFD"/>
    <w:rsid w:val="006B5115"/>
    <w:rsid w:val="006B584D"/>
    <w:rsid w:val="006C07D5"/>
    <w:rsid w:val="006C3269"/>
    <w:rsid w:val="006C6475"/>
    <w:rsid w:val="006C7F54"/>
    <w:rsid w:val="006F67C6"/>
    <w:rsid w:val="00705166"/>
    <w:rsid w:val="00705A09"/>
    <w:rsid w:val="007159DC"/>
    <w:rsid w:val="00717ED3"/>
    <w:rsid w:val="007216EC"/>
    <w:rsid w:val="00721D93"/>
    <w:rsid w:val="00723AEF"/>
    <w:rsid w:val="00736752"/>
    <w:rsid w:val="00743286"/>
    <w:rsid w:val="0075285A"/>
    <w:rsid w:val="00755342"/>
    <w:rsid w:val="007621F4"/>
    <w:rsid w:val="007633A7"/>
    <w:rsid w:val="0077118C"/>
    <w:rsid w:val="00782C60"/>
    <w:rsid w:val="00782F3F"/>
    <w:rsid w:val="00783CA0"/>
    <w:rsid w:val="007855BD"/>
    <w:rsid w:val="0078604A"/>
    <w:rsid w:val="007918EB"/>
    <w:rsid w:val="007938ED"/>
    <w:rsid w:val="00795D53"/>
    <w:rsid w:val="007A2CD3"/>
    <w:rsid w:val="007A70B4"/>
    <w:rsid w:val="007B29BC"/>
    <w:rsid w:val="007B636E"/>
    <w:rsid w:val="007D12C1"/>
    <w:rsid w:val="007D4454"/>
    <w:rsid w:val="007D5ABF"/>
    <w:rsid w:val="007D6691"/>
    <w:rsid w:val="007E43AC"/>
    <w:rsid w:val="007E44C0"/>
    <w:rsid w:val="007E454B"/>
    <w:rsid w:val="007F1116"/>
    <w:rsid w:val="007F1BEE"/>
    <w:rsid w:val="007F5361"/>
    <w:rsid w:val="007F6E12"/>
    <w:rsid w:val="00801886"/>
    <w:rsid w:val="008027B7"/>
    <w:rsid w:val="00811E69"/>
    <w:rsid w:val="00817698"/>
    <w:rsid w:val="008212EF"/>
    <w:rsid w:val="0083145E"/>
    <w:rsid w:val="00833928"/>
    <w:rsid w:val="00840D27"/>
    <w:rsid w:val="00840ECF"/>
    <w:rsid w:val="00844617"/>
    <w:rsid w:val="00851157"/>
    <w:rsid w:val="008522F2"/>
    <w:rsid w:val="0085308A"/>
    <w:rsid w:val="00860843"/>
    <w:rsid w:val="008629F1"/>
    <w:rsid w:val="00865809"/>
    <w:rsid w:val="008658E3"/>
    <w:rsid w:val="008749B4"/>
    <w:rsid w:val="00874C0A"/>
    <w:rsid w:val="0088731B"/>
    <w:rsid w:val="00887E91"/>
    <w:rsid w:val="00895E6E"/>
    <w:rsid w:val="008A0B70"/>
    <w:rsid w:val="008A0FEA"/>
    <w:rsid w:val="008A2F98"/>
    <w:rsid w:val="008A33A1"/>
    <w:rsid w:val="008A44BC"/>
    <w:rsid w:val="008A6B0F"/>
    <w:rsid w:val="008B168B"/>
    <w:rsid w:val="008B475B"/>
    <w:rsid w:val="008B509A"/>
    <w:rsid w:val="008B7D49"/>
    <w:rsid w:val="008C1DD8"/>
    <w:rsid w:val="008D25D5"/>
    <w:rsid w:val="008E2141"/>
    <w:rsid w:val="008E5627"/>
    <w:rsid w:val="008F5058"/>
    <w:rsid w:val="008F5706"/>
    <w:rsid w:val="008F6592"/>
    <w:rsid w:val="008F7DF2"/>
    <w:rsid w:val="009018BA"/>
    <w:rsid w:val="0091048C"/>
    <w:rsid w:val="0091120E"/>
    <w:rsid w:val="0091204B"/>
    <w:rsid w:val="009168D1"/>
    <w:rsid w:val="0092024C"/>
    <w:rsid w:val="00925A94"/>
    <w:rsid w:val="00926BCB"/>
    <w:rsid w:val="0093136C"/>
    <w:rsid w:val="0093655E"/>
    <w:rsid w:val="00942A81"/>
    <w:rsid w:val="009472FD"/>
    <w:rsid w:val="00947C46"/>
    <w:rsid w:val="00951FA9"/>
    <w:rsid w:val="00952FA0"/>
    <w:rsid w:val="00953E55"/>
    <w:rsid w:val="009577D2"/>
    <w:rsid w:val="0096259C"/>
    <w:rsid w:val="00962A59"/>
    <w:rsid w:val="00962E0F"/>
    <w:rsid w:val="00965E77"/>
    <w:rsid w:val="0097562B"/>
    <w:rsid w:val="00977A83"/>
    <w:rsid w:val="009809BA"/>
    <w:rsid w:val="00982743"/>
    <w:rsid w:val="00982A5D"/>
    <w:rsid w:val="009929FC"/>
    <w:rsid w:val="009A0CA4"/>
    <w:rsid w:val="009A2A62"/>
    <w:rsid w:val="009A3CF3"/>
    <w:rsid w:val="009A6B42"/>
    <w:rsid w:val="009B52AA"/>
    <w:rsid w:val="009C3A03"/>
    <w:rsid w:val="009C72C8"/>
    <w:rsid w:val="009D173D"/>
    <w:rsid w:val="009D20E9"/>
    <w:rsid w:val="009D5A76"/>
    <w:rsid w:val="009E2753"/>
    <w:rsid w:val="009E42EC"/>
    <w:rsid w:val="009F4D7C"/>
    <w:rsid w:val="009F6DAB"/>
    <w:rsid w:val="00A1467C"/>
    <w:rsid w:val="00A148AC"/>
    <w:rsid w:val="00A14AD9"/>
    <w:rsid w:val="00A1584C"/>
    <w:rsid w:val="00A15CAC"/>
    <w:rsid w:val="00A2602D"/>
    <w:rsid w:val="00A267D4"/>
    <w:rsid w:val="00A346B5"/>
    <w:rsid w:val="00A50376"/>
    <w:rsid w:val="00A5236F"/>
    <w:rsid w:val="00A608E8"/>
    <w:rsid w:val="00A61F47"/>
    <w:rsid w:val="00A65215"/>
    <w:rsid w:val="00A7039C"/>
    <w:rsid w:val="00A74D3F"/>
    <w:rsid w:val="00A75E66"/>
    <w:rsid w:val="00A81D9C"/>
    <w:rsid w:val="00A835A8"/>
    <w:rsid w:val="00A914BC"/>
    <w:rsid w:val="00A9793C"/>
    <w:rsid w:val="00AA0C3D"/>
    <w:rsid w:val="00AA4435"/>
    <w:rsid w:val="00AA4EA6"/>
    <w:rsid w:val="00AC2A7B"/>
    <w:rsid w:val="00AC56E9"/>
    <w:rsid w:val="00AD17B3"/>
    <w:rsid w:val="00AD50EC"/>
    <w:rsid w:val="00AD7C9B"/>
    <w:rsid w:val="00AE7F1E"/>
    <w:rsid w:val="00AF4273"/>
    <w:rsid w:val="00AF6C09"/>
    <w:rsid w:val="00B00003"/>
    <w:rsid w:val="00B0401B"/>
    <w:rsid w:val="00B07105"/>
    <w:rsid w:val="00B13F19"/>
    <w:rsid w:val="00B162B1"/>
    <w:rsid w:val="00B168B9"/>
    <w:rsid w:val="00B21DE1"/>
    <w:rsid w:val="00B2204F"/>
    <w:rsid w:val="00B2299C"/>
    <w:rsid w:val="00B229DE"/>
    <w:rsid w:val="00B302A1"/>
    <w:rsid w:val="00B343D8"/>
    <w:rsid w:val="00B43044"/>
    <w:rsid w:val="00B43061"/>
    <w:rsid w:val="00B43B66"/>
    <w:rsid w:val="00B44F8B"/>
    <w:rsid w:val="00B45625"/>
    <w:rsid w:val="00B52302"/>
    <w:rsid w:val="00B56225"/>
    <w:rsid w:val="00B5714E"/>
    <w:rsid w:val="00B578FD"/>
    <w:rsid w:val="00B60155"/>
    <w:rsid w:val="00B60EE9"/>
    <w:rsid w:val="00B67D1A"/>
    <w:rsid w:val="00B70CDE"/>
    <w:rsid w:val="00B70E52"/>
    <w:rsid w:val="00B70FD9"/>
    <w:rsid w:val="00B76DEE"/>
    <w:rsid w:val="00BA016D"/>
    <w:rsid w:val="00BA0732"/>
    <w:rsid w:val="00BA67B3"/>
    <w:rsid w:val="00BC1EF7"/>
    <w:rsid w:val="00BC4441"/>
    <w:rsid w:val="00BC48BF"/>
    <w:rsid w:val="00BC4984"/>
    <w:rsid w:val="00BD4FB6"/>
    <w:rsid w:val="00BD7565"/>
    <w:rsid w:val="00BE498D"/>
    <w:rsid w:val="00BF5B4C"/>
    <w:rsid w:val="00BF7EEC"/>
    <w:rsid w:val="00C0150A"/>
    <w:rsid w:val="00C0216A"/>
    <w:rsid w:val="00C0298A"/>
    <w:rsid w:val="00C1248F"/>
    <w:rsid w:val="00C127F3"/>
    <w:rsid w:val="00C12C06"/>
    <w:rsid w:val="00C157C5"/>
    <w:rsid w:val="00C22530"/>
    <w:rsid w:val="00C27F58"/>
    <w:rsid w:val="00C37E94"/>
    <w:rsid w:val="00C43985"/>
    <w:rsid w:val="00C46C88"/>
    <w:rsid w:val="00C47315"/>
    <w:rsid w:val="00C52587"/>
    <w:rsid w:val="00C53CAD"/>
    <w:rsid w:val="00C6244C"/>
    <w:rsid w:val="00C6572D"/>
    <w:rsid w:val="00C662C8"/>
    <w:rsid w:val="00C67646"/>
    <w:rsid w:val="00C7268A"/>
    <w:rsid w:val="00C81B2D"/>
    <w:rsid w:val="00C82FDB"/>
    <w:rsid w:val="00C837D6"/>
    <w:rsid w:val="00CA0477"/>
    <w:rsid w:val="00CA3A7F"/>
    <w:rsid w:val="00CA6C5F"/>
    <w:rsid w:val="00CB2D2A"/>
    <w:rsid w:val="00CC69EB"/>
    <w:rsid w:val="00CD16EF"/>
    <w:rsid w:val="00CD453F"/>
    <w:rsid w:val="00CD5D07"/>
    <w:rsid w:val="00CE69D6"/>
    <w:rsid w:val="00CE70AB"/>
    <w:rsid w:val="00CF207D"/>
    <w:rsid w:val="00CF3148"/>
    <w:rsid w:val="00CF63C2"/>
    <w:rsid w:val="00D01F1D"/>
    <w:rsid w:val="00D03F52"/>
    <w:rsid w:val="00D05D3F"/>
    <w:rsid w:val="00D064DA"/>
    <w:rsid w:val="00D10CB4"/>
    <w:rsid w:val="00D1588D"/>
    <w:rsid w:val="00D328B2"/>
    <w:rsid w:val="00D4250A"/>
    <w:rsid w:val="00D435F5"/>
    <w:rsid w:val="00D457D3"/>
    <w:rsid w:val="00D51723"/>
    <w:rsid w:val="00D51A00"/>
    <w:rsid w:val="00D601ED"/>
    <w:rsid w:val="00D67F74"/>
    <w:rsid w:val="00D835C3"/>
    <w:rsid w:val="00D9303E"/>
    <w:rsid w:val="00D9331E"/>
    <w:rsid w:val="00DA3866"/>
    <w:rsid w:val="00DB25B0"/>
    <w:rsid w:val="00DB5806"/>
    <w:rsid w:val="00DC197B"/>
    <w:rsid w:val="00DC6A5D"/>
    <w:rsid w:val="00DC73F3"/>
    <w:rsid w:val="00DD2DB3"/>
    <w:rsid w:val="00DD6A4D"/>
    <w:rsid w:val="00DE1EF1"/>
    <w:rsid w:val="00DE3C6E"/>
    <w:rsid w:val="00DE4816"/>
    <w:rsid w:val="00DF1733"/>
    <w:rsid w:val="00DF1E42"/>
    <w:rsid w:val="00DF3546"/>
    <w:rsid w:val="00DF46A6"/>
    <w:rsid w:val="00DF4A4D"/>
    <w:rsid w:val="00DF626C"/>
    <w:rsid w:val="00E02BAA"/>
    <w:rsid w:val="00E04A1E"/>
    <w:rsid w:val="00E32928"/>
    <w:rsid w:val="00E400E0"/>
    <w:rsid w:val="00E43131"/>
    <w:rsid w:val="00E470C6"/>
    <w:rsid w:val="00E51728"/>
    <w:rsid w:val="00E51FFA"/>
    <w:rsid w:val="00E55F59"/>
    <w:rsid w:val="00E56B35"/>
    <w:rsid w:val="00E6093A"/>
    <w:rsid w:val="00E62414"/>
    <w:rsid w:val="00E62FCE"/>
    <w:rsid w:val="00E702E3"/>
    <w:rsid w:val="00E70665"/>
    <w:rsid w:val="00E728E4"/>
    <w:rsid w:val="00E81A3D"/>
    <w:rsid w:val="00E90A44"/>
    <w:rsid w:val="00E92C78"/>
    <w:rsid w:val="00EA0DA1"/>
    <w:rsid w:val="00EA6053"/>
    <w:rsid w:val="00EA62DF"/>
    <w:rsid w:val="00EB6511"/>
    <w:rsid w:val="00EB6C9A"/>
    <w:rsid w:val="00EC33FE"/>
    <w:rsid w:val="00EC5693"/>
    <w:rsid w:val="00EE48BF"/>
    <w:rsid w:val="00EE4E8D"/>
    <w:rsid w:val="00EE7712"/>
    <w:rsid w:val="00EF26B8"/>
    <w:rsid w:val="00EF3FAE"/>
    <w:rsid w:val="00F01ADD"/>
    <w:rsid w:val="00F01B41"/>
    <w:rsid w:val="00F113BA"/>
    <w:rsid w:val="00F117E9"/>
    <w:rsid w:val="00F11C2F"/>
    <w:rsid w:val="00F22E6F"/>
    <w:rsid w:val="00F24424"/>
    <w:rsid w:val="00F24628"/>
    <w:rsid w:val="00F25CF2"/>
    <w:rsid w:val="00F27C94"/>
    <w:rsid w:val="00F34DCB"/>
    <w:rsid w:val="00F36FAA"/>
    <w:rsid w:val="00F37B32"/>
    <w:rsid w:val="00F37E95"/>
    <w:rsid w:val="00F424A8"/>
    <w:rsid w:val="00F4432D"/>
    <w:rsid w:val="00F4574F"/>
    <w:rsid w:val="00F46E1A"/>
    <w:rsid w:val="00F5248E"/>
    <w:rsid w:val="00F61F07"/>
    <w:rsid w:val="00F656B1"/>
    <w:rsid w:val="00F70CD7"/>
    <w:rsid w:val="00F76261"/>
    <w:rsid w:val="00F765A8"/>
    <w:rsid w:val="00F92B73"/>
    <w:rsid w:val="00F9607C"/>
    <w:rsid w:val="00FA3877"/>
    <w:rsid w:val="00FA6E17"/>
    <w:rsid w:val="00FB103E"/>
    <w:rsid w:val="00FC0E38"/>
    <w:rsid w:val="00FC100F"/>
    <w:rsid w:val="00FC1808"/>
    <w:rsid w:val="00FC5D94"/>
    <w:rsid w:val="00FC72F8"/>
    <w:rsid w:val="00FC761D"/>
    <w:rsid w:val="00FD2EBF"/>
    <w:rsid w:val="00FE2322"/>
    <w:rsid w:val="00FF2D0C"/>
    <w:rsid w:val="00FF390D"/>
    <w:rsid w:val="00FF39A6"/>
    <w:rsid w:val="00FF56F5"/>
    <w:rsid w:val="00FF6C5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6EAF38"/>
  <w15:chartTrackingRefBased/>
  <w15:docId w15:val="{D78598D7-42C4-8A4F-9580-C98F1CB3A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US" w:eastAsia="en-US"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6B35"/>
    <w:pPr>
      <w:spacing w:after="0" w:line="240" w:lineRule="auto"/>
    </w:pPr>
    <w:rPr>
      <w:rFonts w:ascii="Times New Roman" w:eastAsia="Times New Roman" w:hAnsi="Times New Roman" w:cs="Times New Roman"/>
      <w:kern w:val="0"/>
      <w:szCs w:val="24"/>
      <w14:ligatures w14:val="none"/>
    </w:rPr>
  </w:style>
  <w:style w:type="paragraph" w:styleId="Heading1">
    <w:name w:val="heading 1"/>
    <w:basedOn w:val="Normal"/>
    <w:next w:val="Normal"/>
    <w:link w:val="Heading1Char"/>
    <w:uiPriority w:val="9"/>
    <w:qFormat/>
    <w:rsid w:val="007A2CD3"/>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unhideWhenUsed/>
    <w:qFormat/>
    <w:rsid w:val="007A2CD3"/>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unhideWhenUsed/>
    <w:qFormat/>
    <w:rsid w:val="007A2CD3"/>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7A2C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2C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2CD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2CD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2CD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2CD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2CD3"/>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rsid w:val="007A2CD3"/>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rsid w:val="007A2CD3"/>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7A2C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2C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2C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2C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2C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2CD3"/>
    <w:rPr>
      <w:rFonts w:eastAsiaTheme="majorEastAsia" w:cstheme="majorBidi"/>
      <w:color w:val="272727" w:themeColor="text1" w:themeTint="D8"/>
    </w:rPr>
  </w:style>
  <w:style w:type="paragraph" w:styleId="Title">
    <w:name w:val="Title"/>
    <w:basedOn w:val="Normal"/>
    <w:next w:val="Normal"/>
    <w:link w:val="TitleChar"/>
    <w:uiPriority w:val="10"/>
    <w:qFormat/>
    <w:rsid w:val="007A2CD3"/>
    <w:pPr>
      <w:spacing w:after="80"/>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7A2CD3"/>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7A2CD3"/>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7A2CD3"/>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7A2CD3"/>
    <w:pPr>
      <w:spacing w:before="160"/>
      <w:jc w:val="center"/>
    </w:pPr>
    <w:rPr>
      <w:i/>
      <w:iCs/>
      <w:color w:val="404040" w:themeColor="text1" w:themeTint="BF"/>
    </w:rPr>
  </w:style>
  <w:style w:type="character" w:customStyle="1" w:styleId="QuoteChar">
    <w:name w:val="Quote Char"/>
    <w:basedOn w:val="DefaultParagraphFont"/>
    <w:link w:val="Quote"/>
    <w:uiPriority w:val="29"/>
    <w:rsid w:val="007A2CD3"/>
    <w:rPr>
      <w:rFonts w:cs="Vrinda"/>
      <w:i/>
      <w:iCs/>
      <w:color w:val="404040" w:themeColor="text1" w:themeTint="BF"/>
    </w:rPr>
  </w:style>
  <w:style w:type="paragraph" w:styleId="ListParagraph">
    <w:name w:val="List Paragraph"/>
    <w:basedOn w:val="Normal"/>
    <w:uiPriority w:val="34"/>
    <w:qFormat/>
    <w:rsid w:val="007A2CD3"/>
    <w:pPr>
      <w:ind w:left="720"/>
      <w:contextualSpacing/>
    </w:pPr>
  </w:style>
  <w:style w:type="character" w:styleId="IntenseEmphasis">
    <w:name w:val="Intense Emphasis"/>
    <w:basedOn w:val="DefaultParagraphFont"/>
    <w:uiPriority w:val="21"/>
    <w:qFormat/>
    <w:rsid w:val="007A2CD3"/>
    <w:rPr>
      <w:i/>
      <w:iCs/>
      <w:color w:val="0F4761" w:themeColor="accent1" w:themeShade="BF"/>
    </w:rPr>
  </w:style>
  <w:style w:type="paragraph" w:styleId="IntenseQuote">
    <w:name w:val="Intense Quote"/>
    <w:basedOn w:val="Normal"/>
    <w:next w:val="Normal"/>
    <w:link w:val="IntenseQuoteChar"/>
    <w:uiPriority w:val="30"/>
    <w:qFormat/>
    <w:rsid w:val="007A2C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2CD3"/>
    <w:rPr>
      <w:rFonts w:cs="Vrinda"/>
      <w:i/>
      <w:iCs/>
      <w:color w:val="0F4761" w:themeColor="accent1" w:themeShade="BF"/>
    </w:rPr>
  </w:style>
  <w:style w:type="character" w:styleId="IntenseReference">
    <w:name w:val="Intense Reference"/>
    <w:basedOn w:val="DefaultParagraphFont"/>
    <w:uiPriority w:val="32"/>
    <w:qFormat/>
    <w:rsid w:val="007A2CD3"/>
    <w:rPr>
      <w:b/>
      <w:bCs/>
      <w:smallCaps/>
      <w:color w:val="0F4761" w:themeColor="accent1" w:themeShade="BF"/>
      <w:spacing w:val="5"/>
    </w:rPr>
  </w:style>
  <w:style w:type="paragraph" w:styleId="NormalWeb">
    <w:name w:val="Normal (Web)"/>
    <w:basedOn w:val="Normal"/>
    <w:uiPriority w:val="99"/>
    <w:unhideWhenUsed/>
    <w:rsid w:val="0045771F"/>
    <w:pPr>
      <w:spacing w:before="100" w:beforeAutospacing="1" w:after="100" w:afterAutospacing="1"/>
    </w:pPr>
  </w:style>
  <w:style w:type="character" w:styleId="Strong">
    <w:name w:val="Strong"/>
    <w:basedOn w:val="DefaultParagraphFont"/>
    <w:uiPriority w:val="22"/>
    <w:qFormat/>
    <w:rsid w:val="0045771F"/>
    <w:rPr>
      <w:b/>
      <w:bCs/>
    </w:rPr>
  </w:style>
  <w:style w:type="character" w:customStyle="1" w:styleId="apple-converted-space">
    <w:name w:val="apple-converted-space"/>
    <w:basedOn w:val="DefaultParagraphFont"/>
    <w:rsid w:val="00CF63C2"/>
  </w:style>
  <w:style w:type="character" w:customStyle="1" w:styleId="whitespace-normal">
    <w:name w:val="whitespace-normal"/>
    <w:basedOn w:val="DefaultParagraphFont"/>
    <w:rsid w:val="003D35EF"/>
  </w:style>
  <w:style w:type="character" w:styleId="Emphasis">
    <w:name w:val="Emphasis"/>
    <w:basedOn w:val="DefaultParagraphFont"/>
    <w:uiPriority w:val="20"/>
    <w:qFormat/>
    <w:rsid w:val="009929FC"/>
    <w:rPr>
      <w:i/>
      <w:iCs/>
    </w:rPr>
  </w:style>
  <w:style w:type="paragraph" w:styleId="Header">
    <w:name w:val="header"/>
    <w:basedOn w:val="Normal"/>
    <w:link w:val="HeaderChar"/>
    <w:uiPriority w:val="99"/>
    <w:unhideWhenUsed/>
    <w:rsid w:val="00717ED3"/>
    <w:pPr>
      <w:tabs>
        <w:tab w:val="center" w:pos="4680"/>
        <w:tab w:val="right" w:pos="9360"/>
      </w:tabs>
    </w:pPr>
    <w:rPr>
      <w:szCs w:val="30"/>
    </w:rPr>
  </w:style>
  <w:style w:type="character" w:customStyle="1" w:styleId="HeaderChar">
    <w:name w:val="Header Char"/>
    <w:basedOn w:val="DefaultParagraphFont"/>
    <w:link w:val="Header"/>
    <w:uiPriority w:val="99"/>
    <w:rsid w:val="00717ED3"/>
    <w:rPr>
      <w:rFonts w:ascii="Times New Roman" w:eastAsia="Times New Roman" w:hAnsi="Times New Roman" w:cs="Times New Roman"/>
      <w:kern w:val="0"/>
      <w14:ligatures w14:val="none"/>
    </w:rPr>
  </w:style>
  <w:style w:type="paragraph" w:styleId="Footer">
    <w:name w:val="footer"/>
    <w:basedOn w:val="Normal"/>
    <w:link w:val="FooterChar"/>
    <w:uiPriority w:val="99"/>
    <w:unhideWhenUsed/>
    <w:rsid w:val="00717ED3"/>
    <w:pPr>
      <w:tabs>
        <w:tab w:val="center" w:pos="4680"/>
        <w:tab w:val="right" w:pos="9360"/>
      </w:tabs>
    </w:pPr>
    <w:rPr>
      <w:szCs w:val="30"/>
    </w:rPr>
  </w:style>
  <w:style w:type="character" w:customStyle="1" w:styleId="FooterChar">
    <w:name w:val="Footer Char"/>
    <w:basedOn w:val="DefaultParagraphFont"/>
    <w:link w:val="Footer"/>
    <w:uiPriority w:val="99"/>
    <w:rsid w:val="00717ED3"/>
    <w:rPr>
      <w:rFonts w:ascii="Times New Roman" w:eastAsia="Times New Roman" w:hAnsi="Times New Roman" w:cs="Times New Roman"/>
      <w:kern w:val="0"/>
      <w14:ligatures w14:val="none"/>
    </w:rPr>
  </w:style>
  <w:style w:type="table" w:styleId="TableGrid">
    <w:name w:val="Table Grid"/>
    <w:basedOn w:val="TableNormal"/>
    <w:uiPriority w:val="39"/>
    <w:rsid w:val="008A0B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8A0B7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8A0B7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8A0B7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8A0B7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Hyperlink">
    <w:name w:val="Hyperlink"/>
    <w:basedOn w:val="DefaultParagraphFont"/>
    <w:uiPriority w:val="99"/>
    <w:unhideWhenUsed/>
    <w:rsid w:val="00585E7D"/>
    <w:rPr>
      <w:color w:val="0000FF"/>
      <w:u w:val="single"/>
    </w:rPr>
  </w:style>
  <w:style w:type="character" w:styleId="UnresolvedMention">
    <w:name w:val="Unresolved Mention"/>
    <w:basedOn w:val="DefaultParagraphFont"/>
    <w:uiPriority w:val="99"/>
    <w:semiHidden/>
    <w:unhideWhenUsed/>
    <w:rsid w:val="00227ADF"/>
    <w:rPr>
      <w:color w:val="605E5C"/>
      <w:shd w:val="clear" w:color="auto" w:fill="E1DFDD"/>
    </w:rPr>
  </w:style>
  <w:style w:type="character" w:customStyle="1" w:styleId="bzpyqfadein">
    <w:name w:val="bz_pyq_fadein"/>
    <w:basedOn w:val="DefaultParagraphFont"/>
    <w:rsid w:val="00136E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589</TotalTime>
  <Pages>1</Pages>
  <Words>12497</Words>
  <Characters>71239</Characters>
  <Application>Microsoft Office Word</Application>
  <DocSecurity>0</DocSecurity>
  <Lines>593</Lines>
  <Paragraphs>167</Paragraphs>
  <ScaleCrop>false</ScaleCrop>
  <Company/>
  <LinksUpToDate>false</LinksUpToDate>
  <CharactersWithSpaces>83569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Sadia Islam</dc:creator>
  <cp:keywords/>
  <dc:description/>
  <cp:lastModifiedBy>Sadia Islam</cp:lastModifiedBy>
  <cp:revision>528</cp:revision>
  <dcterms:created xsi:type="dcterms:W3CDTF">2026-03-01T14:17:00Z</dcterms:created>
  <dcterms:modified xsi:type="dcterms:W3CDTF">2026-05-30T23:36:00Z</dcterms:modified>
</cp:coreProperties>
</file>