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13B591" w14:textId="76387596" w:rsidR="00592A8D" w:rsidRPr="005B0ACC" w:rsidRDefault="00865C59" w:rsidP="005B0ACC">
      <w:pPr>
        <w:jc w:val="center"/>
        <w:rPr>
          <w:b/>
        </w:rPr>
      </w:pPr>
      <w:r>
        <w:rPr>
          <w:b/>
        </w:rPr>
        <w:t>BMPF</w:t>
      </w:r>
      <w:r w:rsidR="005B0ACC" w:rsidRPr="005B0ACC">
        <w:rPr>
          <w:b/>
        </w:rPr>
        <w:t>7100: data analysis</w:t>
      </w:r>
      <w:r>
        <w:rPr>
          <w:b/>
        </w:rPr>
        <w:t xml:space="preserve"> checklist, with explanations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937"/>
      </w:tblGrid>
      <w:tr w:rsidR="005B0ACC" w:rsidRPr="005B0ACC" w14:paraId="12F233C9" w14:textId="77777777" w:rsidTr="00AE4F6D">
        <w:trPr>
          <w:trHeight w:val="394"/>
        </w:trPr>
        <w:tc>
          <w:tcPr>
            <w:tcW w:w="1413" w:type="dxa"/>
            <w:shd w:val="clear" w:color="auto" w:fill="D9D9D9" w:themeFill="background1" w:themeFillShade="D9"/>
          </w:tcPr>
          <w:p w14:paraId="32298279" w14:textId="77777777" w:rsidR="005B0ACC" w:rsidRPr="005B0ACC" w:rsidRDefault="005B0ACC" w:rsidP="00AE4F6D">
            <w:pPr>
              <w:jc w:val="center"/>
              <w:rPr>
                <w:b/>
              </w:rPr>
            </w:pPr>
            <w:r w:rsidRPr="005B0ACC">
              <w:rPr>
                <w:b/>
              </w:rPr>
              <w:t>term</w:t>
            </w:r>
          </w:p>
        </w:tc>
        <w:tc>
          <w:tcPr>
            <w:tcW w:w="7937" w:type="dxa"/>
            <w:shd w:val="clear" w:color="auto" w:fill="D9D9D9" w:themeFill="background1" w:themeFillShade="D9"/>
          </w:tcPr>
          <w:p w14:paraId="7D7F2D1A" w14:textId="77777777" w:rsidR="005B0ACC" w:rsidRPr="005B0ACC" w:rsidRDefault="005B0ACC" w:rsidP="00AE4F6D">
            <w:pPr>
              <w:jc w:val="center"/>
              <w:rPr>
                <w:b/>
              </w:rPr>
            </w:pPr>
            <w:r w:rsidRPr="005B0ACC">
              <w:rPr>
                <w:b/>
              </w:rPr>
              <w:t>Explanation</w:t>
            </w:r>
          </w:p>
        </w:tc>
      </w:tr>
      <w:tr w:rsidR="005B0ACC" w14:paraId="5EFF8B5F" w14:textId="77777777" w:rsidTr="005B0ACC">
        <w:tc>
          <w:tcPr>
            <w:tcW w:w="1413" w:type="dxa"/>
          </w:tcPr>
          <w:p w14:paraId="70B96AE0" w14:textId="77777777" w:rsidR="005B0ACC" w:rsidRDefault="005B0ACC">
            <w:r>
              <w:t>Nominal data</w:t>
            </w:r>
          </w:p>
        </w:tc>
        <w:tc>
          <w:tcPr>
            <w:tcW w:w="7937" w:type="dxa"/>
          </w:tcPr>
          <w:p w14:paraId="144610CF" w14:textId="2CB5E27D" w:rsidR="005B0ACC" w:rsidRPr="008A4C75" w:rsidRDefault="004217E6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 xml:space="preserve">Data relating to names, categories, concepts </w:t>
            </w:r>
            <w:proofErr w:type="spellStart"/>
            <w:r w:rsidRPr="008A4C75">
              <w:rPr>
                <w:color w:val="2F5496" w:themeColor="accent5" w:themeShade="BF"/>
              </w:rPr>
              <w:t>eg.</w:t>
            </w:r>
            <w:proofErr w:type="spellEnd"/>
            <w:r w:rsidRPr="008A4C75">
              <w:rPr>
                <w:color w:val="2F5496" w:themeColor="accent5" w:themeShade="BF"/>
              </w:rPr>
              <w:t xml:space="preserve"> eye colour, gender</w:t>
            </w:r>
          </w:p>
        </w:tc>
      </w:tr>
      <w:tr w:rsidR="005B0ACC" w14:paraId="0D445648" w14:textId="77777777" w:rsidTr="00AE4F6D">
        <w:trPr>
          <w:trHeight w:val="423"/>
        </w:trPr>
        <w:tc>
          <w:tcPr>
            <w:tcW w:w="1413" w:type="dxa"/>
          </w:tcPr>
          <w:p w14:paraId="0C92A1DE" w14:textId="77777777" w:rsidR="005B0ACC" w:rsidRDefault="005B0ACC">
            <w:r>
              <w:t>Ordinal data</w:t>
            </w:r>
          </w:p>
        </w:tc>
        <w:tc>
          <w:tcPr>
            <w:tcW w:w="7937" w:type="dxa"/>
          </w:tcPr>
          <w:p w14:paraId="705879C4" w14:textId="699D42BA" w:rsidR="005B0ACC" w:rsidRPr="008A4C75" w:rsidRDefault="004217E6" w:rsidP="009A0A61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Data that has some sort of variation in magnitude</w:t>
            </w:r>
            <w:r w:rsidR="009A0A61">
              <w:rPr>
                <w:color w:val="2F5496" w:themeColor="accent5" w:themeShade="BF"/>
              </w:rPr>
              <w:t xml:space="preserve"> or position</w:t>
            </w:r>
            <w:r w:rsidRPr="008A4C75">
              <w:rPr>
                <w:color w:val="2F5496" w:themeColor="accent5" w:themeShade="BF"/>
              </w:rPr>
              <w:t xml:space="preserve">, but </w:t>
            </w:r>
            <w:r w:rsidR="009A0A61">
              <w:rPr>
                <w:color w:val="2F5496" w:themeColor="accent5" w:themeShade="BF"/>
              </w:rPr>
              <w:t>doesn’t follow</w:t>
            </w:r>
            <w:r w:rsidRPr="008A4C75">
              <w:rPr>
                <w:color w:val="2F5496" w:themeColor="accent5" w:themeShade="BF"/>
              </w:rPr>
              <w:t xml:space="preserve"> a ‘true’ scale</w:t>
            </w:r>
          </w:p>
        </w:tc>
      </w:tr>
      <w:tr w:rsidR="005B0ACC" w14:paraId="3E9FF6B3" w14:textId="77777777" w:rsidTr="005B0ACC">
        <w:tc>
          <w:tcPr>
            <w:tcW w:w="1413" w:type="dxa"/>
          </w:tcPr>
          <w:p w14:paraId="11AEC839" w14:textId="77777777" w:rsidR="005B0ACC" w:rsidRDefault="005B0ACC">
            <w:r>
              <w:t>Interval/ratio data</w:t>
            </w:r>
          </w:p>
        </w:tc>
        <w:tc>
          <w:tcPr>
            <w:tcW w:w="7937" w:type="dxa"/>
          </w:tcPr>
          <w:p w14:paraId="7943F1CB" w14:textId="1AA8753E" w:rsidR="005B0ACC" w:rsidRPr="008A4C75" w:rsidRDefault="004217E6" w:rsidP="009A0A61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 xml:space="preserve">Numerical data that follows a ‘true’ numerical scale </w:t>
            </w:r>
            <w:proofErr w:type="spellStart"/>
            <w:r w:rsidRPr="008A4C75">
              <w:rPr>
                <w:color w:val="2F5496" w:themeColor="accent5" w:themeShade="BF"/>
              </w:rPr>
              <w:t>eg.</w:t>
            </w:r>
            <w:proofErr w:type="spellEnd"/>
            <w:r w:rsidRPr="008A4C75">
              <w:rPr>
                <w:color w:val="2F5496" w:themeColor="accent5" w:themeShade="BF"/>
              </w:rPr>
              <w:t xml:space="preserve"> </w:t>
            </w:r>
            <w:r w:rsidR="009A0A61">
              <w:rPr>
                <w:color w:val="2F5496" w:themeColor="accent5" w:themeShade="BF"/>
              </w:rPr>
              <w:t>length</w:t>
            </w:r>
            <w:r w:rsidRPr="008A4C75">
              <w:rPr>
                <w:color w:val="2F5496" w:themeColor="accent5" w:themeShade="BF"/>
              </w:rPr>
              <w:t>, weight</w:t>
            </w:r>
          </w:p>
        </w:tc>
      </w:tr>
      <w:tr w:rsidR="00AE4F6D" w14:paraId="2968F428" w14:textId="77777777" w:rsidTr="005B0ACC">
        <w:tc>
          <w:tcPr>
            <w:tcW w:w="1413" w:type="dxa"/>
          </w:tcPr>
          <w:p w14:paraId="19C817E8" w14:textId="77777777" w:rsidR="00AE4F6D" w:rsidRDefault="00AE4F6D">
            <w:r>
              <w:t>Continuous variable</w:t>
            </w:r>
          </w:p>
        </w:tc>
        <w:tc>
          <w:tcPr>
            <w:tcW w:w="7937" w:type="dxa"/>
          </w:tcPr>
          <w:p w14:paraId="2C49E1D2" w14:textId="78858CF2" w:rsidR="00AE4F6D" w:rsidRPr="008A4C75" w:rsidRDefault="004217E6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 xml:space="preserve">Numerical (interval/ratio) variable following a continuum or scale </w:t>
            </w:r>
            <w:proofErr w:type="spellStart"/>
            <w:r w:rsidRPr="008A4C75">
              <w:rPr>
                <w:color w:val="2F5496" w:themeColor="accent5" w:themeShade="BF"/>
              </w:rPr>
              <w:t>eg.</w:t>
            </w:r>
            <w:proofErr w:type="spellEnd"/>
            <w:r w:rsidRPr="008A4C75">
              <w:rPr>
                <w:color w:val="2F5496" w:themeColor="accent5" w:themeShade="BF"/>
              </w:rPr>
              <w:t xml:space="preserve"> time, temperature, weight </w:t>
            </w:r>
          </w:p>
        </w:tc>
      </w:tr>
      <w:tr w:rsidR="00AE4F6D" w14:paraId="19EE8640" w14:textId="77777777" w:rsidTr="00AE4F6D">
        <w:trPr>
          <w:trHeight w:val="458"/>
        </w:trPr>
        <w:tc>
          <w:tcPr>
            <w:tcW w:w="1413" w:type="dxa"/>
          </w:tcPr>
          <w:p w14:paraId="3A6B6538" w14:textId="77777777" w:rsidR="00AE4F6D" w:rsidRDefault="00AE4F6D">
            <w:r>
              <w:t>Likert scale</w:t>
            </w:r>
          </w:p>
        </w:tc>
        <w:tc>
          <w:tcPr>
            <w:tcW w:w="7937" w:type="dxa"/>
          </w:tcPr>
          <w:p w14:paraId="4516E225" w14:textId="1F36395E" w:rsidR="00AE4F6D" w:rsidRPr="008A4C75" w:rsidRDefault="004217E6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Indicator scale that aims to assign numbers to concep</w:t>
            </w:r>
            <w:r w:rsidR="00333196">
              <w:rPr>
                <w:color w:val="2F5496" w:themeColor="accent5" w:themeShade="BF"/>
              </w:rPr>
              <w:t>ts, preferences, feelings etc. Produces</w:t>
            </w:r>
            <w:r w:rsidRPr="008A4C75">
              <w:rPr>
                <w:color w:val="2F5496" w:themeColor="accent5" w:themeShade="BF"/>
              </w:rPr>
              <w:t xml:space="preserve"> ordinal data</w:t>
            </w:r>
          </w:p>
        </w:tc>
      </w:tr>
      <w:tr w:rsidR="005B0ACC" w14:paraId="26571B04" w14:textId="77777777" w:rsidTr="00AE4F6D">
        <w:trPr>
          <w:trHeight w:val="422"/>
        </w:trPr>
        <w:tc>
          <w:tcPr>
            <w:tcW w:w="1413" w:type="dxa"/>
          </w:tcPr>
          <w:p w14:paraId="6EA112CC" w14:textId="77777777" w:rsidR="005B0ACC" w:rsidRDefault="005B0ACC">
            <w:r>
              <w:t>mean</w:t>
            </w:r>
          </w:p>
        </w:tc>
        <w:tc>
          <w:tcPr>
            <w:tcW w:w="7937" w:type="dxa"/>
          </w:tcPr>
          <w:p w14:paraId="345B1C3D" w14:textId="3D09FE6F" w:rsidR="005B0ACC" w:rsidRPr="008A4C75" w:rsidRDefault="004217E6">
            <w:pPr>
              <w:rPr>
                <w:color w:val="2F5496" w:themeColor="accent5" w:themeShade="BF"/>
              </w:rPr>
            </w:pPr>
            <w:r w:rsidRPr="008A4C75">
              <w:rPr>
                <w:noProof/>
                <w:color w:val="2F5496" w:themeColor="accent5" w:themeShade="BF"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4372C130" wp14:editId="4D4865DD">
                      <wp:simplePos x="0" y="0"/>
                      <wp:positionH relativeFrom="column">
                        <wp:posOffset>2993390</wp:posOffset>
                      </wp:positionH>
                      <wp:positionV relativeFrom="paragraph">
                        <wp:posOffset>57785</wp:posOffset>
                      </wp:positionV>
                      <wp:extent cx="219075" cy="819150"/>
                      <wp:effectExtent l="0" t="0" r="47625" b="19050"/>
                      <wp:wrapNone/>
                      <wp:docPr id="1" name="Right Brace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19075" cy="819150"/>
                              </a:xfrm>
                              <a:prstGeom prst="rightBrace">
                                <a:avLst/>
                              </a:prstGeom>
                              <a:ln>
                                <a:solidFill>
                                  <a:schemeClr val="accent5">
                                    <a:lumMod val="75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txbx>
                              <w:txbxContent>
                                <w:p w14:paraId="6CDF4AE0" w14:textId="77777777" w:rsidR="00A378C4" w:rsidRDefault="00A378C4" w:rsidP="00A378C4">
                                  <w:pPr>
                                    <w:jc w:val="center"/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type w14:anchorId="4372C130" id="_x0000_t88" coordsize="21600,21600" o:spt="88" adj="1800,10800" path="m,qx10800@0l10800@2qy21600@11,10800@3l10800@1qy,21600e" filled="f">
                      <v:formulas>
                        <v:f eqn="val #0"/>
                        <v:f eqn="sum 21600 0 #0"/>
                        <v:f eqn="sum #1 0 #0"/>
                        <v:f eqn="sum #1 #0 0"/>
                        <v:f eqn="prod #0 9598 32768"/>
                        <v:f eqn="sum 21600 0 @4"/>
                        <v:f eqn="sum 21600 0 #1"/>
                        <v:f eqn="min #1 @6"/>
                        <v:f eqn="prod @7 1 2"/>
                        <v:f eqn="prod #0 2 1"/>
                        <v:f eqn="sum 21600 0 @9"/>
                        <v:f eqn="val #1"/>
                      </v:formulas>
                      <v:path arrowok="t" o:connecttype="custom" o:connectlocs="0,0;21600,@11;0,21600" textboxrect="0,@4,7637,@5"/>
                      <v:handles>
                        <v:h position="center,#0" yrange="0,@8"/>
                        <v:h position="bottomRight,#1" yrange="@9,@10"/>
                      </v:handles>
                    </v:shapetype>
                    <v:shape id="Right Brace 1" o:spid="_x0000_s1026" type="#_x0000_t88" style="position:absolute;margin-left:235.7pt;margin-top:4.55pt;width:17.25pt;height:64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" adj="481" strokecolor="#2f5496 [2408]" strokeweight=".5pt">
                      <v:stroke joinstyle="miter"/>
                      <v:textbox>
                        <w:txbxContent>
                          <w:p w14:paraId="6CDF4AE0" w14:textId="77777777" w:rsidR="00A378C4" w:rsidRDefault="00A378C4" w:rsidP="00A378C4">
                            <w:pPr>
                              <w:jc w:val="center"/>
                            </w:pP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8A4C75">
              <w:rPr>
                <w:color w:val="2F5496" w:themeColor="accent5" w:themeShade="BF"/>
              </w:rPr>
              <w:t>Sum of all values divided by the number of values</w:t>
            </w:r>
          </w:p>
        </w:tc>
      </w:tr>
      <w:tr w:rsidR="005B0ACC" w14:paraId="3912651F" w14:textId="77777777" w:rsidTr="00AE4F6D">
        <w:trPr>
          <w:trHeight w:val="557"/>
        </w:trPr>
        <w:tc>
          <w:tcPr>
            <w:tcW w:w="1413" w:type="dxa"/>
          </w:tcPr>
          <w:p w14:paraId="76B42D89" w14:textId="77777777" w:rsidR="005B0ACC" w:rsidRDefault="005B0ACC">
            <w:r>
              <w:t>median</w:t>
            </w:r>
          </w:p>
        </w:tc>
        <w:tc>
          <w:tcPr>
            <w:tcW w:w="7937" w:type="dxa"/>
          </w:tcPr>
          <w:p w14:paraId="7943CCBD" w14:textId="4A382691" w:rsidR="005B0ACC" w:rsidRPr="008A4C75" w:rsidRDefault="004217E6">
            <w:pPr>
              <w:rPr>
                <w:color w:val="2F5496" w:themeColor="accent5" w:themeShade="BF"/>
              </w:rPr>
            </w:pPr>
            <w:r w:rsidRPr="008A4C75">
              <w:rPr>
                <w:noProof/>
                <w:color w:val="2F5496" w:themeColor="accent5" w:themeShade="BF"/>
                <w:lang w:val="en-US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 wp14:anchorId="672C5673" wp14:editId="59D7CF51">
                      <wp:simplePos x="0" y="0"/>
                      <wp:positionH relativeFrom="column">
                        <wp:posOffset>3345815</wp:posOffset>
                      </wp:positionH>
                      <wp:positionV relativeFrom="paragraph">
                        <wp:posOffset>-7620</wp:posOffset>
                      </wp:positionV>
                      <wp:extent cx="1466850" cy="428625"/>
                      <wp:effectExtent l="0" t="0" r="19050" b="28575"/>
                      <wp:wrapNone/>
                      <wp:docPr id="2" name="Text Box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1466850" cy="4286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lt1"/>
                              </a:solidFill>
                              <a:ln w="6350">
                                <a:solidFill>
                                  <a:prstClr val="black"/>
                                </a:solidFill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7E8C660D" w14:textId="459902A5" w:rsidR="004217E6" w:rsidRPr="008A4C75" w:rsidRDefault="004217E6">
                                  <w:pPr>
                                    <w:rPr>
                                      <w:color w:val="2F5496" w:themeColor="accent5" w:themeShade="BF"/>
                                    </w:rPr>
                                  </w:pPr>
                                  <w:r w:rsidRPr="008A4C75">
                                    <w:rPr>
                                      <w:color w:val="2F5496" w:themeColor="accent5" w:themeShade="BF"/>
                                    </w:rPr>
                                    <w:t>Measures of central tendency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672C5673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7" type="#_x0000_t202" style="position:absolute;margin-left:263.45pt;margin-top:-.6pt;width:115.5pt;height:33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" fillcolor="white [3201]" strokeweight=".5pt">
                      <v:textbox>
                        <w:txbxContent>
                          <w:p w14:paraId="7E8C660D" w14:textId="459902A5" w:rsidR="004217E6" w:rsidRPr="008A4C75" w:rsidRDefault="004217E6">
                            <w:pPr>
                              <w:rPr>
                                <w:color w:val="2F5496" w:themeColor="accent5" w:themeShade="BF"/>
                              </w:rPr>
                            </w:pPr>
                            <w:r w:rsidRPr="008A4C75">
                              <w:rPr>
                                <w:color w:val="2F5496" w:themeColor="accent5" w:themeShade="BF"/>
                              </w:rPr>
                              <w:t>Measures of central tendency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8A4C75">
              <w:rPr>
                <w:color w:val="2F5496" w:themeColor="accent5" w:themeShade="BF"/>
              </w:rPr>
              <w:t>Mid-way value</w:t>
            </w:r>
          </w:p>
        </w:tc>
      </w:tr>
      <w:tr w:rsidR="005B0ACC" w14:paraId="57D2BD72" w14:textId="77777777" w:rsidTr="00AE4F6D">
        <w:trPr>
          <w:trHeight w:val="564"/>
        </w:trPr>
        <w:tc>
          <w:tcPr>
            <w:tcW w:w="1413" w:type="dxa"/>
          </w:tcPr>
          <w:p w14:paraId="11BE36D9" w14:textId="77777777" w:rsidR="005B0ACC" w:rsidRDefault="005B0ACC">
            <w:r>
              <w:t>mode</w:t>
            </w:r>
          </w:p>
        </w:tc>
        <w:tc>
          <w:tcPr>
            <w:tcW w:w="7937" w:type="dxa"/>
          </w:tcPr>
          <w:p w14:paraId="494ADB7A" w14:textId="7F5D164D" w:rsidR="005B0ACC" w:rsidRPr="008A4C75" w:rsidRDefault="004217E6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Most common value</w:t>
            </w:r>
          </w:p>
        </w:tc>
      </w:tr>
      <w:tr w:rsidR="00865C59" w14:paraId="296D195B" w14:textId="77777777" w:rsidTr="00AE4F6D">
        <w:trPr>
          <w:trHeight w:val="564"/>
        </w:trPr>
        <w:tc>
          <w:tcPr>
            <w:tcW w:w="1413" w:type="dxa"/>
          </w:tcPr>
          <w:p w14:paraId="5CB5C17E" w14:textId="271601B0" w:rsidR="00865C59" w:rsidRDefault="00865C59">
            <w:r>
              <w:t>range</w:t>
            </w:r>
          </w:p>
        </w:tc>
        <w:tc>
          <w:tcPr>
            <w:tcW w:w="7937" w:type="dxa"/>
          </w:tcPr>
          <w:p w14:paraId="43CCF8AF" w14:textId="343316C0" w:rsidR="00865C59" w:rsidRPr="008A4C75" w:rsidRDefault="00865C59">
            <w:pPr>
              <w:rPr>
                <w:color w:val="2F5496" w:themeColor="accent5" w:themeShade="BF"/>
              </w:rPr>
            </w:pPr>
            <w:r>
              <w:rPr>
                <w:color w:val="2F5496" w:themeColor="accent5" w:themeShade="BF"/>
              </w:rPr>
              <w:t>Biggest value – smallest value (Measure of dispersion)</w:t>
            </w:r>
          </w:p>
        </w:tc>
      </w:tr>
      <w:tr w:rsidR="005B0ACC" w14:paraId="7EEFBE94" w14:textId="77777777" w:rsidTr="00865C59">
        <w:trPr>
          <w:trHeight w:val="644"/>
        </w:trPr>
        <w:tc>
          <w:tcPr>
            <w:tcW w:w="1413" w:type="dxa"/>
          </w:tcPr>
          <w:p w14:paraId="694868AF" w14:textId="77777777" w:rsidR="005B0ACC" w:rsidRDefault="005B0ACC">
            <w:r>
              <w:t>Descriptive statistics</w:t>
            </w:r>
          </w:p>
        </w:tc>
        <w:tc>
          <w:tcPr>
            <w:tcW w:w="7937" w:type="dxa"/>
          </w:tcPr>
          <w:p w14:paraId="19E4F09F" w14:textId="710355B2" w:rsidR="005B0ACC" w:rsidRPr="008A4C75" w:rsidRDefault="004217E6" w:rsidP="008A4C75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 xml:space="preserve">Statistics (numbers, or equivalent) that </w:t>
            </w:r>
            <w:r w:rsidRPr="00865C59">
              <w:rPr>
                <w:i/>
                <w:color w:val="2F5496" w:themeColor="accent5" w:themeShade="BF"/>
              </w:rPr>
              <w:t>describe</w:t>
            </w:r>
            <w:r w:rsidRPr="008A4C75">
              <w:rPr>
                <w:color w:val="2F5496" w:themeColor="accent5" w:themeShade="BF"/>
              </w:rPr>
              <w:t xml:space="preserve"> data </w:t>
            </w:r>
            <w:r w:rsidR="00865C59">
              <w:rPr>
                <w:color w:val="2F5496" w:themeColor="accent5" w:themeShade="BF"/>
              </w:rPr>
              <w:t>(note that the word ‘statistic’ relates to a ‘sample’; the word ‘parameter’ relates to a ‘population’)</w:t>
            </w:r>
          </w:p>
        </w:tc>
      </w:tr>
      <w:tr w:rsidR="005B0ACC" w14:paraId="3E812BAA" w14:textId="77777777" w:rsidTr="005B0ACC">
        <w:tc>
          <w:tcPr>
            <w:tcW w:w="1413" w:type="dxa"/>
          </w:tcPr>
          <w:p w14:paraId="4E6F2428" w14:textId="77777777" w:rsidR="005B0ACC" w:rsidRDefault="005B0ACC">
            <w:r>
              <w:t>Inferential statistics</w:t>
            </w:r>
          </w:p>
        </w:tc>
        <w:tc>
          <w:tcPr>
            <w:tcW w:w="7937" w:type="dxa"/>
          </w:tcPr>
          <w:p w14:paraId="18CAFE0E" w14:textId="27FB8F71" w:rsidR="005B0ACC" w:rsidRPr="008A4C75" w:rsidRDefault="004217E6" w:rsidP="008A4C75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Statistic</w:t>
            </w:r>
            <w:r w:rsidR="00865C59">
              <w:rPr>
                <w:color w:val="2F5496" w:themeColor="accent5" w:themeShade="BF"/>
              </w:rPr>
              <w:t>al tests</w:t>
            </w:r>
            <w:r w:rsidRPr="008A4C75">
              <w:rPr>
                <w:color w:val="2F5496" w:themeColor="accent5" w:themeShade="BF"/>
              </w:rPr>
              <w:t xml:space="preserve"> that </w:t>
            </w:r>
            <w:r w:rsidRPr="00865C59">
              <w:rPr>
                <w:i/>
                <w:color w:val="2F5496" w:themeColor="accent5" w:themeShade="BF"/>
              </w:rPr>
              <w:t>infer</w:t>
            </w:r>
            <w:r w:rsidR="008A4C75" w:rsidRPr="008A4C75">
              <w:rPr>
                <w:color w:val="2F5496" w:themeColor="accent5" w:themeShade="BF"/>
              </w:rPr>
              <w:t xml:space="preserve"> differences or relationships in</w:t>
            </w:r>
            <w:r w:rsidRPr="008A4C75">
              <w:rPr>
                <w:color w:val="2F5496" w:themeColor="accent5" w:themeShade="BF"/>
              </w:rPr>
              <w:t xml:space="preserve"> data set</w:t>
            </w:r>
            <w:r w:rsidR="008A4C75" w:rsidRPr="008A4C75">
              <w:rPr>
                <w:color w:val="2F5496" w:themeColor="accent5" w:themeShade="BF"/>
              </w:rPr>
              <w:t>s</w:t>
            </w:r>
          </w:p>
        </w:tc>
      </w:tr>
      <w:tr w:rsidR="00A25434" w14:paraId="034950D1" w14:textId="77777777" w:rsidTr="00865C59">
        <w:trPr>
          <w:trHeight w:val="718"/>
        </w:trPr>
        <w:tc>
          <w:tcPr>
            <w:tcW w:w="1413" w:type="dxa"/>
          </w:tcPr>
          <w:p w14:paraId="79BFB27A" w14:textId="0FEEE821" w:rsidR="00A25434" w:rsidRDefault="00A25434">
            <w:r>
              <w:t>Hypothesis</w:t>
            </w:r>
          </w:p>
        </w:tc>
        <w:tc>
          <w:tcPr>
            <w:tcW w:w="7937" w:type="dxa"/>
          </w:tcPr>
          <w:p w14:paraId="4A2EDFB7" w14:textId="220E52EF" w:rsidR="00A25434" w:rsidRPr="008A4C75" w:rsidRDefault="00A25434" w:rsidP="008A4C75">
            <w:pPr>
              <w:rPr>
                <w:color w:val="2F5496" w:themeColor="accent5" w:themeShade="BF"/>
              </w:rPr>
            </w:pPr>
            <w:r w:rsidRPr="00A25434">
              <w:rPr>
                <w:color w:val="2F5496" w:themeColor="accent5" w:themeShade="BF"/>
              </w:rPr>
              <w:t>a hypothesis is a statement that proposes a particular view or an explanation for something that is true based on a theory of how things work.</w:t>
            </w:r>
            <w:r w:rsidRPr="00A25434">
              <w:rPr>
                <w:color w:val="2F5496" w:themeColor="accent5" w:themeShade="BF"/>
              </w:rPr>
              <w:t xml:space="preserve"> </w:t>
            </w:r>
            <w:r w:rsidRPr="00A25434">
              <w:rPr>
                <w:color w:val="2F5496" w:themeColor="accent5" w:themeShade="BF"/>
              </w:rPr>
              <w:t xml:space="preserve">A research hypothesis is a statement of expectation or prediction that will be tested by </w:t>
            </w:r>
            <w:r w:rsidRPr="00A25434">
              <w:rPr>
                <w:color w:val="2F5496" w:themeColor="accent5" w:themeShade="BF"/>
              </w:rPr>
              <w:t>statistical tests, such as Student T-Test, Chi-Squared, Correlation, Regression Analysis, Structural Equation Modelling, Machine Learning Algorithms.</w:t>
            </w:r>
          </w:p>
        </w:tc>
      </w:tr>
      <w:tr w:rsidR="00AE4F6D" w14:paraId="42C00C57" w14:textId="77777777" w:rsidTr="00865C59">
        <w:trPr>
          <w:trHeight w:val="718"/>
        </w:trPr>
        <w:tc>
          <w:tcPr>
            <w:tcW w:w="1413" w:type="dxa"/>
          </w:tcPr>
          <w:p w14:paraId="7C74E4A8" w14:textId="77777777" w:rsidR="00AE4F6D" w:rsidRDefault="00AE4F6D">
            <w:r>
              <w:t>Bar chart</w:t>
            </w:r>
          </w:p>
        </w:tc>
        <w:tc>
          <w:tcPr>
            <w:tcW w:w="7937" w:type="dxa"/>
          </w:tcPr>
          <w:p w14:paraId="2B75014F" w14:textId="649A5D38" w:rsidR="00AE4F6D" w:rsidRPr="008A4C75" w:rsidRDefault="008A4C75" w:rsidP="008A4C75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Chart in which numbers</w:t>
            </w:r>
            <w:r w:rsidR="00865C59">
              <w:rPr>
                <w:color w:val="2F5496" w:themeColor="accent5" w:themeShade="BF"/>
              </w:rPr>
              <w:t xml:space="preserve"> (or frequency) of items </w:t>
            </w:r>
            <w:r w:rsidRPr="008A4C75">
              <w:rPr>
                <w:color w:val="2F5496" w:themeColor="accent5" w:themeShade="BF"/>
              </w:rPr>
              <w:t xml:space="preserve">in a category are represented by bars </w:t>
            </w:r>
            <w:r w:rsidR="00865C59">
              <w:rPr>
                <w:color w:val="2F5496" w:themeColor="accent5" w:themeShade="BF"/>
              </w:rPr>
              <w:t>(</w:t>
            </w:r>
            <w:r w:rsidRPr="008A4C75">
              <w:rPr>
                <w:color w:val="2F5496" w:themeColor="accent5" w:themeShade="BF"/>
              </w:rPr>
              <w:t>which do not touch</w:t>
            </w:r>
            <w:r w:rsidR="00865C59">
              <w:rPr>
                <w:color w:val="2F5496" w:themeColor="accent5" w:themeShade="BF"/>
              </w:rPr>
              <w:t>)</w:t>
            </w:r>
            <w:r w:rsidRPr="008A4C75">
              <w:rPr>
                <w:color w:val="2F5496" w:themeColor="accent5" w:themeShade="BF"/>
              </w:rPr>
              <w:t>. Useful for nominal</w:t>
            </w:r>
            <w:r w:rsidR="00865C59">
              <w:rPr>
                <w:color w:val="2F5496" w:themeColor="accent5" w:themeShade="BF"/>
              </w:rPr>
              <w:t xml:space="preserve">/categorical </w:t>
            </w:r>
            <w:r w:rsidRPr="008A4C75">
              <w:rPr>
                <w:color w:val="2F5496" w:themeColor="accent5" w:themeShade="BF"/>
              </w:rPr>
              <w:t xml:space="preserve">data </w:t>
            </w:r>
          </w:p>
        </w:tc>
      </w:tr>
      <w:tr w:rsidR="005B0ACC" w14:paraId="1A7A4C0E" w14:textId="77777777" w:rsidTr="00AE4F6D">
        <w:trPr>
          <w:trHeight w:val="633"/>
        </w:trPr>
        <w:tc>
          <w:tcPr>
            <w:tcW w:w="1413" w:type="dxa"/>
          </w:tcPr>
          <w:p w14:paraId="5CA63ADF" w14:textId="77777777" w:rsidR="005B0ACC" w:rsidRDefault="005B0ACC">
            <w:r>
              <w:t>histogram</w:t>
            </w:r>
          </w:p>
        </w:tc>
        <w:tc>
          <w:tcPr>
            <w:tcW w:w="7937" w:type="dxa"/>
          </w:tcPr>
          <w:p w14:paraId="702D71F9" w14:textId="468BCD13" w:rsidR="005B0ACC" w:rsidRPr="008A4C75" w:rsidRDefault="008A4C75" w:rsidP="008A4C75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Chart in which numbers</w:t>
            </w:r>
            <w:r w:rsidR="00865C59">
              <w:rPr>
                <w:color w:val="2F5496" w:themeColor="accent5" w:themeShade="BF"/>
              </w:rPr>
              <w:t>/frequency</w:t>
            </w:r>
            <w:r w:rsidRPr="008A4C75">
              <w:rPr>
                <w:color w:val="2F5496" w:themeColor="accent5" w:themeShade="BF"/>
              </w:rPr>
              <w:t xml:space="preserve"> in a particular numerical interval (continuous variable) are represented by bars which touch. Useful to represent ‘distributions’ </w:t>
            </w:r>
            <w:proofErr w:type="spellStart"/>
            <w:r w:rsidRPr="008A4C75">
              <w:rPr>
                <w:color w:val="2F5496" w:themeColor="accent5" w:themeShade="BF"/>
              </w:rPr>
              <w:t>eg.</w:t>
            </w:r>
            <w:proofErr w:type="spellEnd"/>
            <w:r w:rsidRPr="008A4C75">
              <w:rPr>
                <w:color w:val="2F5496" w:themeColor="accent5" w:themeShade="BF"/>
              </w:rPr>
              <w:t xml:space="preserve"> heights of children</w:t>
            </w:r>
          </w:p>
        </w:tc>
      </w:tr>
      <w:tr w:rsidR="005B0ACC" w14:paraId="0AFA7841" w14:textId="77777777" w:rsidTr="00AE4F6D">
        <w:trPr>
          <w:trHeight w:val="556"/>
        </w:trPr>
        <w:tc>
          <w:tcPr>
            <w:tcW w:w="1413" w:type="dxa"/>
          </w:tcPr>
          <w:p w14:paraId="60C46C75" w14:textId="77777777" w:rsidR="005B0ACC" w:rsidRDefault="005B0ACC">
            <w:r>
              <w:t>Scatter plot</w:t>
            </w:r>
          </w:p>
        </w:tc>
        <w:tc>
          <w:tcPr>
            <w:tcW w:w="7937" w:type="dxa"/>
          </w:tcPr>
          <w:p w14:paraId="6A81A742" w14:textId="3B77CCBF" w:rsidR="005B0ACC" w:rsidRPr="008A4C75" w:rsidRDefault="008A4C75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Graphical representation of links between two continuous variables</w:t>
            </w:r>
          </w:p>
        </w:tc>
      </w:tr>
      <w:tr w:rsidR="00AE4F6D" w14:paraId="06A01975" w14:textId="77777777" w:rsidTr="00AE4F6D">
        <w:trPr>
          <w:trHeight w:val="617"/>
        </w:trPr>
        <w:tc>
          <w:tcPr>
            <w:tcW w:w="1413" w:type="dxa"/>
          </w:tcPr>
          <w:p w14:paraId="45E410F5" w14:textId="77777777" w:rsidR="00AE4F6D" w:rsidRDefault="00AE4F6D">
            <w:r>
              <w:t>correlation</w:t>
            </w:r>
          </w:p>
        </w:tc>
        <w:tc>
          <w:tcPr>
            <w:tcW w:w="7937" w:type="dxa"/>
          </w:tcPr>
          <w:p w14:paraId="596B5B72" w14:textId="669DD9E1" w:rsidR="00AE4F6D" w:rsidRPr="008A4C75" w:rsidRDefault="008A4C75">
            <w:pPr>
              <w:rPr>
                <w:color w:val="2F5496" w:themeColor="accent5" w:themeShade="BF"/>
              </w:rPr>
            </w:pPr>
            <w:r w:rsidRPr="008A4C75">
              <w:rPr>
                <w:color w:val="2F5496" w:themeColor="accent5" w:themeShade="BF"/>
              </w:rPr>
              <w:t>Inferential statistic which examines the extent of an association between two continuous variables. Values vary from -1 to +1</w:t>
            </w:r>
          </w:p>
        </w:tc>
      </w:tr>
      <w:tr w:rsidR="005B0ACC" w14:paraId="3EB8B479" w14:textId="77777777" w:rsidTr="005B0ACC">
        <w:trPr>
          <w:trHeight w:val="409"/>
        </w:trPr>
        <w:tc>
          <w:tcPr>
            <w:tcW w:w="1413" w:type="dxa"/>
          </w:tcPr>
          <w:p w14:paraId="46FD4657" w14:textId="77777777" w:rsidR="005B0ACC" w:rsidRDefault="005B0ACC">
            <w:r>
              <w:t>Line graph</w:t>
            </w:r>
          </w:p>
        </w:tc>
        <w:tc>
          <w:tcPr>
            <w:tcW w:w="7937" w:type="dxa"/>
          </w:tcPr>
          <w:p w14:paraId="7D805137" w14:textId="35B8E85B" w:rsidR="005B0ACC" w:rsidRDefault="00BE4416">
            <w:r w:rsidRPr="008A4C75">
              <w:rPr>
                <w:color w:val="2F5496" w:themeColor="accent5" w:themeShade="BF"/>
              </w:rPr>
              <w:t>Graphical representation of links between two continuous variables</w:t>
            </w:r>
            <w:r>
              <w:rPr>
                <w:color w:val="2F5496" w:themeColor="accent5" w:themeShade="BF"/>
              </w:rPr>
              <w:t xml:space="preserve"> in which points have been connected, </w:t>
            </w:r>
            <w:r w:rsidR="00865C59">
              <w:rPr>
                <w:color w:val="2F5496" w:themeColor="accent5" w:themeShade="BF"/>
              </w:rPr>
              <w:t>or a ‘line of best fit’ drawn in,</w:t>
            </w:r>
            <w:r>
              <w:rPr>
                <w:color w:val="2F5496" w:themeColor="accent5" w:themeShade="BF"/>
              </w:rPr>
              <w:t xml:space="preserve"> to indicate trends. </w:t>
            </w:r>
          </w:p>
        </w:tc>
      </w:tr>
      <w:tr w:rsidR="005B0ACC" w14:paraId="287F8E8E" w14:textId="77777777" w:rsidTr="005B0ACC">
        <w:trPr>
          <w:trHeight w:val="415"/>
        </w:trPr>
        <w:tc>
          <w:tcPr>
            <w:tcW w:w="1413" w:type="dxa"/>
          </w:tcPr>
          <w:p w14:paraId="4EF06BC9" w14:textId="77777777" w:rsidR="005B0ACC" w:rsidRDefault="005B0ACC">
            <w:r>
              <w:t>Pie chart</w:t>
            </w:r>
          </w:p>
        </w:tc>
        <w:tc>
          <w:tcPr>
            <w:tcW w:w="7937" w:type="dxa"/>
          </w:tcPr>
          <w:p w14:paraId="7863D216" w14:textId="1D094C7A" w:rsidR="005B0ACC" w:rsidRDefault="00BE4416" w:rsidP="00E93970">
            <w:r w:rsidRPr="008A4C75">
              <w:rPr>
                <w:color w:val="2F5496" w:themeColor="accent5" w:themeShade="BF"/>
              </w:rPr>
              <w:t>Chart in which numbers in a particular category are represented by</w:t>
            </w:r>
            <w:r>
              <w:rPr>
                <w:color w:val="2F5496" w:themeColor="accent5" w:themeShade="BF"/>
              </w:rPr>
              <w:t xml:space="preserve"> a segment of ‘pie’, calculated as a % of the total (so whole pie</w:t>
            </w:r>
            <w:r w:rsidR="00E93970">
              <w:rPr>
                <w:color w:val="2F5496" w:themeColor="accent5" w:themeShade="BF"/>
              </w:rPr>
              <w:t>, or 360˚,  gives 100% of values</w:t>
            </w:r>
            <w:r>
              <w:rPr>
                <w:color w:val="2F5496" w:themeColor="accent5" w:themeShade="BF"/>
              </w:rPr>
              <w:t>)</w:t>
            </w:r>
          </w:p>
        </w:tc>
      </w:tr>
      <w:tr w:rsidR="005B0ACC" w14:paraId="0F06ABB6" w14:textId="77777777" w:rsidTr="00AE4F6D">
        <w:trPr>
          <w:trHeight w:val="700"/>
        </w:trPr>
        <w:tc>
          <w:tcPr>
            <w:tcW w:w="1413" w:type="dxa"/>
          </w:tcPr>
          <w:p w14:paraId="3CE8D773" w14:textId="77777777" w:rsidR="005B0ACC" w:rsidRDefault="00AE4F6D">
            <w:r>
              <w:t>coding</w:t>
            </w:r>
          </w:p>
        </w:tc>
        <w:tc>
          <w:tcPr>
            <w:tcW w:w="7937" w:type="dxa"/>
          </w:tcPr>
          <w:p w14:paraId="4B9E3290" w14:textId="3AFF7066" w:rsidR="005B0ACC" w:rsidRPr="007860C9" w:rsidRDefault="00782731" w:rsidP="00782731">
            <w:pPr>
              <w:rPr>
                <w:color w:val="2F5496" w:themeColor="accent5" w:themeShade="BF"/>
              </w:rPr>
            </w:pPr>
            <w:r w:rsidRPr="007860C9">
              <w:rPr>
                <w:color w:val="2F5496" w:themeColor="accent5" w:themeShade="BF"/>
              </w:rPr>
              <w:t>Adding a ‘code’ of some sort to represent a required aspect. This might relate to concepts, or indicator values</w:t>
            </w:r>
          </w:p>
        </w:tc>
      </w:tr>
      <w:tr w:rsidR="005B0ACC" w14:paraId="611F7148" w14:textId="77777777" w:rsidTr="00AE4F6D">
        <w:trPr>
          <w:trHeight w:val="572"/>
        </w:trPr>
        <w:tc>
          <w:tcPr>
            <w:tcW w:w="1413" w:type="dxa"/>
          </w:tcPr>
          <w:p w14:paraId="0DF62017" w14:textId="77777777" w:rsidR="005B0ACC" w:rsidRDefault="00AE4F6D">
            <w:r>
              <w:lastRenderedPageBreak/>
              <w:t>Thematic analysis</w:t>
            </w:r>
          </w:p>
        </w:tc>
        <w:tc>
          <w:tcPr>
            <w:tcW w:w="7937" w:type="dxa"/>
          </w:tcPr>
          <w:p w14:paraId="3639C3F5" w14:textId="753A10A7" w:rsidR="005B0ACC" w:rsidRPr="007860C9" w:rsidRDefault="00782731" w:rsidP="00782731">
            <w:pPr>
              <w:rPr>
                <w:color w:val="2F5496" w:themeColor="accent5" w:themeShade="BF"/>
              </w:rPr>
            </w:pPr>
            <w:r w:rsidRPr="007860C9">
              <w:rPr>
                <w:color w:val="2F5496" w:themeColor="accent5" w:themeShade="BF"/>
              </w:rPr>
              <w:t>Form of qualitative analysis in which documents or other media are assessed for key ‘themes’. Coding may first occur, with codes grouped into themes</w:t>
            </w:r>
          </w:p>
        </w:tc>
      </w:tr>
    </w:tbl>
    <w:p w14:paraId="0E49CAD9" w14:textId="77777777" w:rsidR="005B0ACC" w:rsidRDefault="005B0ACC" w:rsidP="00AE4F6D"/>
    <w:sectPr w:rsidR="005B0AC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0ACC"/>
    <w:rsid w:val="00333196"/>
    <w:rsid w:val="004217E6"/>
    <w:rsid w:val="00592A8D"/>
    <w:rsid w:val="005B0ACC"/>
    <w:rsid w:val="00782731"/>
    <w:rsid w:val="007860C9"/>
    <w:rsid w:val="007B03BD"/>
    <w:rsid w:val="00865C59"/>
    <w:rsid w:val="008A4C75"/>
    <w:rsid w:val="009A0A61"/>
    <w:rsid w:val="00A25434"/>
    <w:rsid w:val="00A378C4"/>
    <w:rsid w:val="00AE4F6D"/>
    <w:rsid w:val="00BE4416"/>
    <w:rsid w:val="00BE72C7"/>
    <w:rsid w:val="00E939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23A77E"/>
  <w15:chartTrackingRefBased/>
  <w15:docId w15:val="{F6E62B64-63A7-4417-858A-8B117D7A66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0AC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A25434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394</Words>
  <Characters>2248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CPD</dc:creator>
  <cp:keywords/>
  <dc:description/>
  <cp:lastModifiedBy>Roisin Mullins</cp:lastModifiedBy>
  <cp:revision>2</cp:revision>
  <dcterms:created xsi:type="dcterms:W3CDTF">2023-10-12T11:03:00Z</dcterms:created>
  <dcterms:modified xsi:type="dcterms:W3CDTF">2023-10-12T11:03:00Z</dcterms:modified>
</cp:coreProperties>
</file>