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526" w:rsidRPr="00BE523D" w:rsidRDefault="00BE523D">
      <w:pPr>
        <w:rPr>
          <w:rFonts w:ascii="Arial" w:hAnsi="Arial" w:cs="Arial"/>
          <w:sz w:val="24"/>
          <w:szCs w:val="24"/>
          <w:lang w:val="en-US"/>
        </w:rPr>
      </w:pPr>
      <w:r>
        <w:rPr>
          <w:rFonts w:ascii="Arial" w:hAnsi="Arial" w:cs="Arial"/>
          <w:sz w:val="24"/>
          <w:szCs w:val="24"/>
          <w:lang w:val="en-US"/>
        </w:rPr>
        <w:t>STUDENT NAME</w:t>
      </w:r>
      <w:r w:rsidRPr="00BE523D">
        <w:rPr>
          <w:rFonts w:ascii="Arial" w:hAnsi="Arial" w:cs="Arial"/>
          <w:sz w:val="24"/>
          <w:szCs w:val="24"/>
          <w:lang w:val="en-US"/>
        </w:rPr>
        <w:t>: Marie Achille Kouakou</w:t>
      </w:r>
    </w:p>
    <w:p w:rsidR="00BE523D" w:rsidRPr="00BE523D" w:rsidRDefault="00BE523D">
      <w:pPr>
        <w:rPr>
          <w:rFonts w:ascii="Arial" w:hAnsi="Arial" w:cs="Arial"/>
          <w:sz w:val="24"/>
          <w:szCs w:val="24"/>
          <w:lang w:val="en-US"/>
        </w:rPr>
      </w:pPr>
      <w:r w:rsidRPr="00BE523D">
        <w:rPr>
          <w:rFonts w:ascii="Arial" w:hAnsi="Arial" w:cs="Arial"/>
          <w:sz w:val="24"/>
          <w:szCs w:val="24"/>
          <w:lang w:val="en-US"/>
        </w:rPr>
        <w:t>STUDENT ID NUMBER: 2438126</w:t>
      </w:r>
    </w:p>
    <w:p w:rsidR="00BE523D" w:rsidRPr="00BE523D" w:rsidRDefault="00BE523D" w:rsidP="00BE523D">
      <w:pPr>
        <w:pStyle w:val="Titre1"/>
        <w:spacing w:before="0" w:beforeAutospacing="0"/>
        <w:rPr>
          <w:rFonts w:ascii="Arial" w:hAnsi="Arial" w:cs="Arial"/>
          <w:color w:val="FFFFFF"/>
          <w:sz w:val="24"/>
          <w:szCs w:val="24"/>
          <w:lang w:val="en-US"/>
        </w:rPr>
      </w:pPr>
      <w:r>
        <w:rPr>
          <w:rFonts w:ascii="Arial" w:hAnsi="Arial" w:cs="Arial"/>
          <w:b w:val="0"/>
          <w:sz w:val="24"/>
          <w:szCs w:val="24"/>
          <w:lang w:val="en-US"/>
        </w:rPr>
        <w:t>MODULE NAME</w:t>
      </w:r>
      <w:r w:rsidRPr="00BE523D">
        <w:rPr>
          <w:rFonts w:ascii="Arial" w:hAnsi="Arial" w:cs="Arial"/>
          <w:b w:val="0"/>
          <w:sz w:val="24"/>
          <w:szCs w:val="24"/>
          <w:lang w:val="en-US"/>
        </w:rPr>
        <w:t xml:space="preserve">: </w:t>
      </w:r>
      <w:r w:rsidR="005D263D">
        <w:rPr>
          <w:rFonts w:ascii="Arial" w:hAnsi="Arial" w:cs="Arial"/>
          <w:b w:val="0"/>
          <w:sz w:val="24"/>
          <w:szCs w:val="24"/>
          <w:lang w:val="en-US"/>
        </w:rPr>
        <w:t>Principles O</w:t>
      </w:r>
      <w:r>
        <w:rPr>
          <w:rFonts w:ascii="Arial" w:hAnsi="Arial" w:cs="Arial"/>
          <w:b w:val="0"/>
          <w:sz w:val="24"/>
          <w:szCs w:val="24"/>
          <w:lang w:val="en-US"/>
        </w:rPr>
        <w:t>f Health Care Practice</w:t>
      </w:r>
    </w:p>
    <w:p w:rsidR="00BE523D" w:rsidRPr="005D263D" w:rsidRDefault="00BE523D">
      <w:pPr>
        <w:rPr>
          <w:rFonts w:ascii="Arial" w:hAnsi="Arial" w:cs="Arial"/>
          <w:sz w:val="24"/>
          <w:szCs w:val="24"/>
          <w:lang w:val="en-US"/>
        </w:rPr>
      </w:pPr>
      <w:r w:rsidRPr="005D263D">
        <w:rPr>
          <w:rFonts w:ascii="Arial" w:hAnsi="Arial" w:cs="Arial"/>
          <w:sz w:val="24"/>
          <w:szCs w:val="24"/>
          <w:lang w:val="en-US"/>
        </w:rPr>
        <w:t>MODULE CODE :  BMHP5016</w:t>
      </w:r>
    </w:p>
    <w:p w:rsidR="00BE523D" w:rsidRPr="005D263D" w:rsidRDefault="00BE523D">
      <w:pPr>
        <w:rPr>
          <w:rFonts w:ascii="Arial" w:hAnsi="Arial" w:cs="Arial"/>
          <w:sz w:val="24"/>
          <w:szCs w:val="24"/>
          <w:lang w:val="en-US"/>
        </w:rPr>
      </w:pPr>
      <w:r w:rsidRPr="005D263D">
        <w:rPr>
          <w:rFonts w:ascii="Arial" w:hAnsi="Arial" w:cs="Arial"/>
          <w:sz w:val="24"/>
          <w:szCs w:val="24"/>
          <w:lang w:val="en-US"/>
        </w:rPr>
        <w:t>LECTURER NAME :  Rizwan Nadim</w:t>
      </w:r>
    </w:p>
    <w:p w:rsidR="00BE523D" w:rsidRDefault="00BE523D">
      <w:pPr>
        <w:rPr>
          <w:rFonts w:ascii="Arial" w:hAnsi="Arial" w:cs="Arial"/>
          <w:sz w:val="24"/>
          <w:szCs w:val="24"/>
          <w:lang w:val="en-US"/>
        </w:rPr>
      </w:pPr>
      <w:r>
        <w:rPr>
          <w:rFonts w:ascii="Arial" w:hAnsi="Arial" w:cs="Arial"/>
          <w:sz w:val="24"/>
          <w:szCs w:val="24"/>
          <w:lang w:val="en-US"/>
        </w:rPr>
        <w:br w:type="page"/>
      </w:r>
    </w:p>
    <w:p w:rsidR="00BE523D" w:rsidRPr="005F2EC9" w:rsidRDefault="00BE523D" w:rsidP="00BE523D">
      <w:pPr>
        <w:pStyle w:val="Titre2"/>
        <w:rPr>
          <w:rFonts w:ascii="Arial" w:hAnsi="Arial" w:cs="Arial"/>
          <w:sz w:val="24"/>
          <w:szCs w:val="24"/>
          <w:lang w:val="en-US"/>
        </w:rPr>
      </w:pPr>
      <w:r w:rsidRPr="005F2EC9">
        <w:rPr>
          <w:rFonts w:ascii="Arial" w:hAnsi="Arial" w:cs="Arial"/>
          <w:sz w:val="24"/>
          <w:szCs w:val="24"/>
          <w:u w:val="single"/>
          <w:lang w:val="en-US"/>
        </w:rPr>
        <w:lastRenderedPageBreak/>
        <w:t>Task 1</w:t>
      </w:r>
      <w:r w:rsidRPr="005F2EC9">
        <w:rPr>
          <w:rFonts w:ascii="Arial" w:hAnsi="Arial" w:cs="Arial"/>
          <w:sz w:val="24"/>
          <w:szCs w:val="24"/>
          <w:lang w:val="en-US"/>
        </w:rPr>
        <w:t>: Reflection on the Importance of Principles in Health and Social Care Practice</w:t>
      </w:r>
    </w:p>
    <w:p w:rsidR="00BE523D" w:rsidRPr="005F2EC9" w:rsidRDefault="00BE523D" w:rsidP="00BE523D">
      <w:pPr>
        <w:pStyle w:val="NormalWeb"/>
        <w:rPr>
          <w:rFonts w:ascii="Arial" w:hAnsi="Arial" w:cs="Arial"/>
          <w:lang w:val="en-US"/>
        </w:rPr>
      </w:pPr>
      <w:r w:rsidRPr="005F2EC9">
        <w:rPr>
          <w:rFonts w:ascii="Arial" w:hAnsi="Arial" w:cs="Arial"/>
          <w:lang w:val="en-US"/>
        </w:rPr>
        <w:t xml:space="preserve">Health and social care professionals follow important principles to make sure people receive safe, respectful, and high-quality care. Three of the main principles are </w:t>
      </w:r>
      <w:r w:rsidRPr="005F2EC9">
        <w:rPr>
          <w:rStyle w:val="lev"/>
          <w:rFonts w:ascii="Arial" w:hAnsi="Arial" w:cs="Arial"/>
          <w:lang w:val="en-US"/>
        </w:rPr>
        <w:t>person-centred care, partnership working, and ethical practice</w:t>
      </w:r>
      <w:r w:rsidRPr="005F2EC9">
        <w:rPr>
          <w:rFonts w:ascii="Arial" w:hAnsi="Arial" w:cs="Arial"/>
          <w:lang w:val="en-US"/>
        </w:rPr>
        <w:t>. These principles help professionals meet people's needs and improve their health and wellbeing (Department of Health and Social Care, 2022).</w:t>
      </w:r>
    </w:p>
    <w:p w:rsidR="00BE523D" w:rsidRPr="005F2EC9" w:rsidRDefault="00BE523D" w:rsidP="00BE523D">
      <w:pPr>
        <w:pStyle w:val="NormalWeb"/>
        <w:rPr>
          <w:rFonts w:ascii="Arial" w:hAnsi="Arial" w:cs="Arial"/>
          <w:lang w:val="en-US"/>
        </w:rPr>
      </w:pPr>
      <w:r w:rsidRPr="005F2EC9">
        <w:rPr>
          <w:rStyle w:val="lev"/>
          <w:rFonts w:ascii="Arial" w:hAnsi="Arial" w:cs="Arial"/>
          <w:lang w:val="en-US"/>
        </w:rPr>
        <w:t>Person-centred care</w:t>
      </w:r>
      <w:r w:rsidRPr="005F2EC9">
        <w:rPr>
          <w:rFonts w:ascii="Arial" w:hAnsi="Arial" w:cs="Arial"/>
          <w:lang w:val="en-US"/>
        </w:rPr>
        <w:t xml:space="preserve"> means putting the individual at the centre of their care and treatment. It involves listening to the person's views, respecting their choices, and involving them in decisions about their care (NICE, 2021). Every person has different needs, beliefs, and preferences, so care should be planned around what is important to them. The </w:t>
      </w:r>
      <w:r w:rsidRPr="005F2EC9">
        <w:rPr>
          <w:rStyle w:val="lev"/>
          <w:rFonts w:ascii="Arial" w:hAnsi="Arial" w:cs="Arial"/>
          <w:lang w:val="en-US"/>
        </w:rPr>
        <w:t>Care Act 2014</w:t>
      </w:r>
      <w:r w:rsidRPr="005F2EC9">
        <w:rPr>
          <w:rFonts w:ascii="Arial" w:hAnsi="Arial" w:cs="Arial"/>
          <w:lang w:val="en-US"/>
        </w:rPr>
        <w:t xml:space="preserve"> also states that people should be involved in decisions about their care and that their wellbeing should be promoted (The Stationery Office, 2014). Person-centred care can improve confidence, independence, and quality of life because people feel respected and valued (The King's Fund, 2022). However, it can sometimes be difficult to provide person-centred care because of staff shortages, lack of time, or poor communication between professionals and service users (NICE, 2021).</w:t>
      </w:r>
    </w:p>
    <w:p w:rsidR="00BE523D" w:rsidRPr="005F2EC9" w:rsidRDefault="00BE523D" w:rsidP="00BE523D">
      <w:pPr>
        <w:pStyle w:val="NormalWeb"/>
        <w:rPr>
          <w:rFonts w:ascii="Arial" w:hAnsi="Arial" w:cs="Arial"/>
          <w:lang w:val="en-US"/>
        </w:rPr>
      </w:pPr>
      <w:r w:rsidRPr="005F2EC9">
        <w:rPr>
          <w:rStyle w:val="lev"/>
          <w:rFonts w:ascii="Arial" w:hAnsi="Arial" w:cs="Arial"/>
          <w:lang w:val="en-US"/>
        </w:rPr>
        <w:t>Partnership working</w:t>
      </w:r>
      <w:r w:rsidRPr="005F2EC9">
        <w:rPr>
          <w:rFonts w:ascii="Arial" w:hAnsi="Arial" w:cs="Arial"/>
          <w:lang w:val="en-US"/>
        </w:rPr>
        <w:t xml:space="preserve"> means different professionals, organisations, service users, and families working together to provide the best care possible (Health Education England, NHS England and Skills for Care, 2017). For example, doctors, nurses, social workers, carers, and family members may all work together to support someone with long-term health needs. Good partnership working helps professionals share information, avoid repeating work, and make sure care is well organised. The </w:t>
      </w:r>
      <w:r w:rsidRPr="005F2EC9">
        <w:rPr>
          <w:rStyle w:val="lev"/>
          <w:rFonts w:ascii="Arial" w:hAnsi="Arial" w:cs="Arial"/>
          <w:lang w:val="en-US"/>
        </w:rPr>
        <w:t>Health and Care Act 2022</w:t>
      </w:r>
      <w:r w:rsidRPr="005F2EC9">
        <w:rPr>
          <w:rFonts w:ascii="Arial" w:hAnsi="Arial" w:cs="Arial"/>
          <w:lang w:val="en-US"/>
        </w:rPr>
        <w:t xml:space="preserve"> encourages health and social care services to work together to improve people's care (Department of Health and Social Care, 2022). Although partnership working has many benefits, there can also be challenges such as poor communication, different ways of working, and concerns about sharing information.</w:t>
      </w:r>
    </w:p>
    <w:p w:rsidR="00BE523D" w:rsidRPr="005F2EC9" w:rsidRDefault="00BE523D" w:rsidP="00BE523D">
      <w:pPr>
        <w:pStyle w:val="NormalWeb"/>
        <w:rPr>
          <w:rFonts w:ascii="Arial" w:hAnsi="Arial" w:cs="Arial"/>
          <w:lang w:val="en-US"/>
        </w:rPr>
      </w:pPr>
      <w:r w:rsidRPr="005F2EC9">
        <w:rPr>
          <w:rStyle w:val="lev"/>
          <w:rFonts w:ascii="Arial" w:hAnsi="Arial" w:cs="Arial"/>
          <w:lang w:val="en-US"/>
        </w:rPr>
        <w:t>Ethical practice</w:t>
      </w:r>
      <w:r w:rsidRPr="005F2EC9">
        <w:rPr>
          <w:rFonts w:ascii="Arial" w:hAnsi="Arial" w:cs="Arial"/>
          <w:lang w:val="en-US"/>
        </w:rPr>
        <w:t xml:space="preserve"> means doing what is right and treating people fairly, with respect and dignity. Health and social care professionals must respect people's choices, keep information private, and always act in the person's best interests (Beauchamp and Childress, 2019). They should also make sure people understand their care before asking for consent. Ethical practice helps build trust between professionals and service users and makes people feel safe and respected. Sometimes professionals face difficult decisions when a person's wishes are different from what is considered safest, or when resources are limited (Beauchamp and Childress, 2019).</w:t>
      </w:r>
    </w:p>
    <w:p w:rsidR="00BE523D" w:rsidRPr="005F2EC9" w:rsidRDefault="00BE523D" w:rsidP="00BE523D">
      <w:pPr>
        <w:pStyle w:val="NormalWeb"/>
        <w:rPr>
          <w:rFonts w:ascii="Arial" w:hAnsi="Arial" w:cs="Arial"/>
          <w:lang w:val="en-US"/>
        </w:rPr>
      </w:pPr>
      <w:r w:rsidRPr="005F2EC9">
        <w:rPr>
          <w:rFonts w:ascii="Arial" w:hAnsi="Arial" w:cs="Arial"/>
          <w:lang w:val="en-US"/>
        </w:rPr>
        <w:t xml:space="preserve">These principles can be linked to different theories. </w:t>
      </w:r>
      <w:r w:rsidRPr="005F2EC9">
        <w:rPr>
          <w:rStyle w:val="lev"/>
          <w:rFonts w:ascii="Arial" w:hAnsi="Arial" w:cs="Arial"/>
          <w:lang w:val="en-US"/>
        </w:rPr>
        <w:t>Maslow's Hierarchy of Needs</w:t>
      </w:r>
      <w:r w:rsidRPr="005F2EC9">
        <w:rPr>
          <w:rFonts w:ascii="Arial" w:hAnsi="Arial" w:cs="Arial"/>
          <w:lang w:val="en-US"/>
        </w:rPr>
        <w:t xml:space="preserve"> explains that people need their basic physical, emotional, and social needs to be met before they can achieve good wellbeing (Maslow, 1943). This links to person-centred care because professionals look at the whole person, not just their illness. </w:t>
      </w:r>
      <w:r w:rsidRPr="005F2EC9">
        <w:rPr>
          <w:rStyle w:val="lev"/>
          <w:rFonts w:ascii="Arial" w:hAnsi="Arial" w:cs="Arial"/>
          <w:lang w:val="en-US"/>
        </w:rPr>
        <w:t>Bronfenbrenner's Ecological Systems Theory</w:t>
      </w:r>
      <w:r w:rsidRPr="005F2EC9">
        <w:rPr>
          <w:rFonts w:ascii="Arial" w:hAnsi="Arial" w:cs="Arial"/>
          <w:lang w:val="en-US"/>
        </w:rPr>
        <w:t xml:space="preserve"> explains that a person's health is affected by their family, friends, community, and the services around them (Bronfenbrenner, 1979). This supports partnership working because professionals, families, and communities all have an important role in helping people stay healthy. </w:t>
      </w:r>
      <w:r w:rsidRPr="005F2EC9">
        <w:rPr>
          <w:rFonts w:ascii="Arial" w:hAnsi="Arial" w:cs="Arial"/>
          <w:lang w:val="en-US"/>
        </w:rPr>
        <w:lastRenderedPageBreak/>
        <w:t>Ethical practice also supports these theories by making sure people are treated fairly and with respect (Beauchamp and Childress, 2019).</w:t>
      </w:r>
    </w:p>
    <w:p w:rsidR="00BE523D" w:rsidRPr="005F2EC9" w:rsidRDefault="00BE523D" w:rsidP="00BE523D">
      <w:pPr>
        <w:pStyle w:val="NormalWeb"/>
        <w:rPr>
          <w:rFonts w:ascii="Arial" w:hAnsi="Arial" w:cs="Arial"/>
          <w:lang w:val="en-US"/>
        </w:rPr>
      </w:pPr>
      <w:r w:rsidRPr="005F2EC9">
        <w:rPr>
          <w:rFonts w:ascii="Arial" w:hAnsi="Arial" w:cs="Arial"/>
          <w:lang w:val="en-US"/>
        </w:rPr>
        <w:t>In conclusion, person-centred care, partnership working, and ethical practice are all important in health and social care. Although there are some challenges, these principles help professionals provide better care, improve people's wellbeing, and build positive relationships with service users and their families.</w:t>
      </w:r>
    </w:p>
    <w:p w:rsidR="00BE523D" w:rsidRPr="005F2EC9" w:rsidRDefault="00BE523D">
      <w:pPr>
        <w:rPr>
          <w:rFonts w:ascii="Arial" w:hAnsi="Arial" w:cs="Arial"/>
          <w:sz w:val="24"/>
          <w:szCs w:val="24"/>
          <w:lang w:val="en-US"/>
        </w:rPr>
      </w:pPr>
    </w:p>
    <w:p w:rsidR="00BE523D" w:rsidRPr="005F2EC9" w:rsidRDefault="00BE523D">
      <w:pPr>
        <w:rPr>
          <w:rFonts w:ascii="Arial" w:hAnsi="Arial" w:cs="Arial"/>
          <w:sz w:val="24"/>
          <w:szCs w:val="24"/>
          <w:lang w:val="en-US"/>
        </w:rPr>
      </w:pPr>
      <w:r w:rsidRPr="005F2EC9">
        <w:rPr>
          <w:rFonts w:ascii="Arial" w:hAnsi="Arial" w:cs="Arial"/>
          <w:sz w:val="24"/>
          <w:szCs w:val="24"/>
          <w:lang w:val="en-US"/>
        </w:rPr>
        <w:br w:type="page"/>
      </w:r>
    </w:p>
    <w:p w:rsidR="002B139B" w:rsidRPr="005F2EC9" w:rsidRDefault="002B139B" w:rsidP="002B139B">
      <w:pPr>
        <w:pStyle w:val="Titre2"/>
        <w:rPr>
          <w:rFonts w:ascii="Arial" w:hAnsi="Arial" w:cs="Arial"/>
          <w:sz w:val="24"/>
          <w:szCs w:val="24"/>
          <w:lang w:val="en-US"/>
        </w:rPr>
      </w:pPr>
      <w:r w:rsidRPr="005F2EC9">
        <w:rPr>
          <w:rFonts w:ascii="Arial" w:hAnsi="Arial" w:cs="Arial"/>
          <w:sz w:val="24"/>
          <w:szCs w:val="24"/>
          <w:u w:val="single"/>
          <w:lang w:val="en-US"/>
        </w:rPr>
        <w:lastRenderedPageBreak/>
        <w:t>Task 2</w:t>
      </w:r>
      <w:r w:rsidRPr="005F2EC9">
        <w:rPr>
          <w:rFonts w:ascii="Arial" w:hAnsi="Arial" w:cs="Arial"/>
          <w:sz w:val="24"/>
          <w:szCs w:val="24"/>
          <w:lang w:val="en-US"/>
        </w:rPr>
        <w:t>:  Practical Example in Practice</w:t>
      </w:r>
    </w:p>
    <w:p w:rsidR="002B139B" w:rsidRPr="005F2EC9" w:rsidRDefault="002B139B" w:rsidP="002B139B">
      <w:pPr>
        <w:pStyle w:val="NormalWeb"/>
        <w:rPr>
          <w:rFonts w:ascii="Arial" w:hAnsi="Arial" w:cs="Arial"/>
          <w:lang w:val="en-US"/>
        </w:rPr>
      </w:pPr>
      <w:r w:rsidRPr="005F2EC9">
        <w:rPr>
          <w:rFonts w:ascii="Arial" w:hAnsi="Arial" w:cs="Arial"/>
          <w:lang w:val="en-US"/>
        </w:rPr>
        <w:t xml:space="preserve">Mrs C's case is a good example of how </w:t>
      </w:r>
      <w:r w:rsidRPr="005F2EC9">
        <w:rPr>
          <w:rStyle w:val="lev"/>
          <w:rFonts w:ascii="Arial" w:hAnsi="Arial" w:cs="Arial"/>
          <w:lang w:val="en-US"/>
        </w:rPr>
        <w:t>person-centred care, partnership working, and ethical practice</w:t>
      </w:r>
      <w:r w:rsidRPr="005F2EC9">
        <w:rPr>
          <w:rFonts w:ascii="Arial" w:hAnsi="Arial" w:cs="Arial"/>
          <w:lang w:val="en-US"/>
        </w:rPr>
        <w:t xml:space="preserve"> can be used together to provide high-quality care. Mrs C is a widow who lives alone and has advanced Chronic Obstructive Pulmonary Disease (COPD) and terminal lung cancer. Because her health needs are complex, different health and social care professionals worked together to provide care that met her physical, emotional, social, and personal needs.</w:t>
      </w:r>
    </w:p>
    <w:p w:rsidR="002B139B" w:rsidRPr="005F2EC9" w:rsidRDefault="002B139B" w:rsidP="002B139B">
      <w:pPr>
        <w:pStyle w:val="NormalWeb"/>
        <w:rPr>
          <w:rFonts w:ascii="Arial" w:hAnsi="Arial" w:cs="Arial"/>
          <w:lang w:val="en-US"/>
        </w:rPr>
      </w:pPr>
      <w:r w:rsidRPr="005F2EC9">
        <w:rPr>
          <w:rStyle w:val="lev"/>
          <w:rFonts w:ascii="Arial" w:hAnsi="Arial" w:cs="Arial"/>
          <w:lang w:val="en-US"/>
        </w:rPr>
        <w:t>Person-centred care</w:t>
      </w:r>
      <w:r w:rsidRPr="005F2EC9">
        <w:rPr>
          <w:rFonts w:ascii="Arial" w:hAnsi="Arial" w:cs="Arial"/>
          <w:lang w:val="en-US"/>
        </w:rPr>
        <w:t xml:space="preserve"> was shown by involving Mrs C in every important decision about her care. Healthcare professionals discussed whether she wanted palliative treatment, what type of care she would prefer if her COPD became worse, and her wishes for future care, including decisions about resuscitation and symptom management. They also carried out a holistic assessment to understand her physical, emotional, psychological, social, and spiritual needs. Most importantly, they listened to what mattered most to Mrs C and created a personalised care and support plan based on her choices (NICE, 2021). This approach follows the </w:t>
      </w:r>
      <w:r w:rsidRPr="005F2EC9">
        <w:rPr>
          <w:rStyle w:val="lev"/>
          <w:rFonts w:ascii="Arial" w:hAnsi="Arial" w:cs="Arial"/>
          <w:lang w:val="en-US"/>
        </w:rPr>
        <w:t>Care Act 2014</w:t>
      </w:r>
      <w:r w:rsidRPr="005F2EC9">
        <w:rPr>
          <w:rFonts w:ascii="Arial" w:hAnsi="Arial" w:cs="Arial"/>
          <w:lang w:val="en-US"/>
        </w:rPr>
        <w:t>, which says that people should be involved in decisions about their care and that their wellbeing should always be promoted (The Stationery Office, 2014).</w:t>
      </w:r>
    </w:p>
    <w:p w:rsidR="002B139B" w:rsidRPr="005F2EC9" w:rsidRDefault="002B139B" w:rsidP="002B139B">
      <w:pPr>
        <w:pStyle w:val="NormalWeb"/>
        <w:rPr>
          <w:rFonts w:ascii="Arial" w:hAnsi="Arial" w:cs="Arial"/>
          <w:lang w:val="en-US"/>
        </w:rPr>
      </w:pPr>
      <w:r w:rsidRPr="005F2EC9">
        <w:rPr>
          <w:rStyle w:val="lev"/>
          <w:rFonts w:ascii="Arial" w:hAnsi="Arial" w:cs="Arial"/>
          <w:lang w:val="en-US"/>
        </w:rPr>
        <w:t>Partnership working</w:t>
      </w:r>
      <w:r w:rsidRPr="005F2EC9">
        <w:rPr>
          <w:rFonts w:ascii="Arial" w:hAnsi="Arial" w:cs="Arial"/>
          <w:lang w:val="en-US"/>
        </w:rPr>
        <w:t xml:space="preserve"> was also an important part of Mrs C's care. Her GP, community nurses, respiratory team, oncology specialists, palliative care team, social care staff, ambulance service, and family all worked together to support her. Information about her care plan was shared with the professionals involved so that everyone understood her wishes and could provide consistent care. Mrs C was also referred to a social prescribing service, where she joined a local walking group, attended a lunch club, and learned how to use an iPad to communicate with her family through video calls. These services helped reduce loneliness and improved her emotional wellbeing. This shows how different organisations can work together to improve a person's quality of life (Department of Health and Social Care, 2022).</w:t>
      </w:r>
    </w:p>
    <w:p w:rsidR="002B139B" w:rsidRPr="005F2EC9" w:rsidRDefault="002B139B" w:rsidP="002B139B">
      <w:pPr>
        <w:pStyle w:val="NormalWeb"/>
        <w:rPr>
          <w:rFonts w:ascii="Arial" w:hAnsi="Arial" w:cs="Arial"/>
          <w:lang w:val="en-US"/>
        </w:rPr>
      </w:pPr>
      <w:r w:rsidRPr="005F2EC9">
        <w:rPr>
          <w:rStyle w:val="lev"/>
          <w:rFonts w:ascii="Arial" w:hAnsi="Arial" w:cs="Arial"/>
          <w:lang w:val="en-US"/>
        </w:rPr>
        <w:t>Ethical practice</w:t>
      </w:r>
      <w:r w:rsidRPr="005F2EC9">
        <w:rPr>
          <w:rFonts w:ascii="Arial" w:hAnsi="Arial" w:cs="Arial"/>
          <w:lang w:val="en-US"/>
        </w:rPr>
        <w:t xml:space="preserve"> was demonstrated throughout Mrs C's care. Healthcare professionals respected her right to make her own decisions about treatment and future care, which supports the ethical principle of autonomy (Beauchamp and Childress, 2019). They treated her with dignity and compassion and made sure she understood the choices available before making decisions. Her personal information was shared only with professionals involved in her care, helping to protect her confidentiality. Mrs C was also offered a </w:t>
      </w:r>
      <w:r w:rsidRPr="005F2EC9">
        <w:rPr>
          <w:rStyle w:val="lev"/>
          <w:rFonts w:ascii="Arial" w:hAnsi="Arial" w:cs="Arial"/>
          <w:lang w:val="en-US"/>
        </w:rPr>
        <w:t>Personal Health Budget</w:t>
      </w:r>
      <w:r w:rsidRPr="005F2EC9">
        <w:rPr>
          <w:rFonts w:ascii="Arial" w:hAnsi="Arial" w:cs="Arial"/>
          <w:lang w:val="en-US"/>
        </w:rPr>
        <w:t>, which allowed her to choose a trusted neighbour instead of agency carers. This respected her wishes and gave her greater choice and control over her daily care, which is an important part of person-centred practice (NHS England, 2023).</w:t>
      </w:r>
    </w:p>
    <w:p w:rsidR="002B139B" w:rsidRPr="005F2EC9" w:rsidRDefault="002B139B" w:rsidP="002B139B">
      <w:pPr>
        <w:pStyle w:val="NormalWeb"/>
        <w:rPr>
          <w:rFonts w:ascii="Arial" w:hAnsi="Arial" w:cs="Arial"/>
          <w:lang w:val="en-US"/>
        </w:rPr>
      </w:pPr>
      <w:r w:rsidRPr="005F2EC9">
        <w:rPr>
          <w:rFonts w:ascii="Arial" w:hAnsi="Arial" w:cs="Arial"/>
          <w:lang w:val="en-US"/>
        </w:rPr>
        <w:t>The three principles had a positive impact on both Mrs C and the professionals caring for her. Mrs C felt more independent because she was involved in making decisions about her care. She became more confident in managing her symptoms through health coaching, and her Patient Activation Measure (PAM) score improved. The support she received through social prescribing also helped reduce isolation and improved her emotional wellbeing. For professionals, partnership working improved communication, reduced duplication of work, and ensured that care was well coordinated.</w:t>
      </w:r>
    </w:p>
    <w:p w:rsidR="002B139B" w:rsidRPr="005F2EC9" w:rsidRDefault="002B139B" w:rsidP="002B139B">
      <w:pPr>
        <w:pStyle w:val="NormalWeb"/>
        <w:rPr>
          <w:rFonts w:ascii="Arial" w:hAnsi="Arial" w:cs="Arial"/>
          <w:lang w:val="en-US"/>
        </w:rPr>
      </w:pPr>
      <w:r w:rsidRPr="005F2EC9">
        <w:rPr>
          <w:rFonts w:ascii="Arial" w:hAnsi="Arial" w:cs="Arial"/>
          <w:lang w:val="en-US"/>
        </w:rPr>
        <w:lastRenderedPageBreak/>
        <w:t>Although there were some challenges, such as Mrs C living alone, her illness getting worse, and her family living far away, these problems were managed through good communication, regular care planning, and coordinated support from different services. Overall, Mrs C's case shows that person-centred care, partnership working, and ethical practice work together to improve quality of care and help people live with dignity, independence, and the best possible quality of life.</w:t>
      </w:r>
    </w:p>
    <w:p w:rsidR="002B139B" w:rsidRPr="005F2EC9" w:rsidRDefault="002B139B">
      <w:pPr>
        <w:rPr>
          <w:rFonts w:ascii="Arial" w:hAnsi="Arial" w:cs="Arial"/>
          <w:sz w:val="24"/>
          <w:szCs w:val="24"/>
          <w:lang w:val="en-US"/>
        </w:rPr>
      </w:pPr>
    </w:p>
    <w:p w:rsidR="002B139B" w:rsidRPr="005F2EC9" w:rsidRDefault="002B139B">
      <w:pPr>
        <w:rPr>
          <w:rFonts w:ascii="Arial" w:hAnsi="Arial" w:cs="Arial"/>
          <w:sz w:val="24"/>
          <w:szCs w:val="24"/>
          <w:lang w:val="en-US"/>
        </w:rPr>
      </w:pPr>
      <w:r w:rsidRPr="005F2EC9">
        <w:rPr>
          <w:rFonts w:ascii="Arial" w:hAnsi="Arial" w:cs="Arial"/>
          <w:sz w:val="24"/>
          <w:szCs w:val="24"/>
          <w:lang w:val="en-US"/>
        </w:rPr>
        <w:br w:type="page"/>
      </w:r>
    </w:p>
    <w:p w:rsidR="002B139B" w:rsidRPr="005F2EC9" w:rsidRDefault="002B139B" w:rsidP="002B139B">
      <w:pPr>
        <w:pStyle w:val="Titre2"/>
        <w:rPr>
          <w:rFonts w:ascii="Arial" w:hAnsi="Arial" w:cs="Arial"/>
          <w:sz w:val="24"/>
          <w:szCs w:val="24"/>
          <w:lang w:val="en-US"/>
        </w:rPr>
      </w:pPr>
      <w:r w:rsidRPr="005F2EC9">
        <w:rPr>
          <w:rFonts w:ascii="Arial" w:hAnsi="Arial" w:cs="Arial"/>
          <w:sz w:val="24"/>
          <w:szCs w:val="24"/>
          <w:u w:val="single"/>
          <w:lang w:val="en-US"/>
        </w:rPr>
        <w:lastRenderedPageBreak/>
        <w:t>Task 3</w:t>
      </w:r>
      <w:r w:rsidRPr="005F2EC9">
        <w:rPr>
          <w:rFonts w:ascii="Arial" w:hAnsi="Arial" w:cs="Arial"/>
          <w:sz w:val="24"/>
          <w:szCs w:val="24"/>
          <w:lang w:val="en-US"/>
        </w:rPr>
        <w:t>: Self-Reflection (Gibbs' Reflective Cycle)</w:t>
      </w:r>
    </w:p>
    <w:p w:rsidR="002B139B" w:rsidRPr="005F2EC9" w:rsidRDefault="002B139B" w:rsidP="002B139B">
      <w:pPr>
        <w:pStyle w:val="Titre3"/>
        <w:rPr>
          <w:rFonts w:ascii="Arial" w:hAnsi="Arial" w:cs="Arial"/>
          <w:lang w:val="en-US"/>
        </w:rPr>
      </w:pPr>
      <w:r w:rsidRPr="005F2EC9">
        <w:rPr>
          <w:rFonts w:ascii="Arial" w:hAnsi="Arial" w:cs="Arial"/>
          <w:lang w:val="en-US"/>
        </w:rPr>
        <w:t>Description</w:t>
      </w:r>
    </w:p>
    <w:p w:rsidR="002B139B" w:rsidRPr="005F2EC9" w:rsidRDefault="002B139B" w:rsidP="002B139B">
      <w:pPr>
        <w:pStyle w:val="NormalWeb"/>
        <w:rPr>
          <w:rFonts w:ascii="Arial" w:hAnsi="Arial" w:cs="Arial"/>
          <w:lang w:val="en-US"/>
        </w:rPr>
      </w:pPr>
      <w:r w:rsidRPr="005F2EC9">
        <w:rPr>
          <w:rFonts w:ascii="Arial" w:hAnsi="Arial" w:cs="Arial"/>
          <w:lang w:val="en-US"/>
        </w:rPr>
        <w:t>During my placement in a hospital, I worked with a registered nurse while caring for patients on the ward. One day, I helped the nurse during the medication round. My role was to observe the medication process, support the patient, and assist the nurse under supervision. One patient did not want to take their medicine because they were worried about the side effects. The nurse stayed calm, listened to the patient's concerns, and explained why the medicine was important. After the explanation, the patient agreed to take the medicine. Watching this experience helped me understand the importance of person-centred care, partnership working, and ethical practice.</w:t>
      </w:r>
    </w:p>
    <w:p w:rsidR="002B139B" w:rsidRPr="005D263D" w:rsidRDefault="002B139B" w:rsidP="002B139B">
      <w:pPr>
        <w:pStyle w:val="Titre3"/>
        <w:rPr>
          <w:rFonts w:ascii="Arial" w:hAnsi="Arial" w:cs="Arial"/>
          <w:lang w:val="en-US"/>
        </w:rPr>
      </w:pPr>
      <w:r w:rsidRPr="005D263D">
        <w:rPr>
          <w:rFonts w:ascii="Arial" w:hAnsi="Arial" w:cs="Arial"/>
          <w:lang w:val="en-US"/>
        </w:rPr>
        <w:t>Feelings</w:t>
      </w:r>
    </w:p>
    <w:p w:rsidR="002B139B" w:rsidRPr="005F2EC9" w:rsidRDefault="002B139B" w:rsidP="002B139B">
      <w:pPr>
        <w:pStyle w:val="NormalWeb"/>
        <w:rPr>
          <w:rFonts w:ascii="Arial" w:hAnsi="Arial" w:cs="Arial"/>
          <w:lang w:val="en-US"/>
        </w:rPr>
      </w:pPr>
      <w:r w:rsidRPr="005F2EC9">
        <w:rPr>
          <w:rFonts w:ascii="Arial" w:hAnsi="Arial" w:cs="Arial"/>
          <w:lang w:val="en-US"/>
        </w:rPr>
        <w:t>At first, I felt nervous because I wanted to do everything correctly and keep the patient safe. I was also worried about making mistakes because I was still learning. As the nurse explained everything clearly and guided me through the process, I became more confident. I felt happy because I learned that good communication can help patients feel safe and comfortable.</w:t>
      </w:r>
    </w:p>
    <w:p w:rsidR="002B139B" w:rsidRPr="005F2EC9" w:rsidRDefault="002B139B" w:rsidP="002B139B">
      <w:pPr>
        <w:pStyle w:val="Titre3"/>
        <w:rPr>
          <w:rFonts w:ascii="Arial" w:hAnsi="Arial" w:cs="Arial"/>
          <w:lang w:val="en-US"/>
        </w:rPr>
      </w:pPr>
      <w:r w:rsidRPr="005F2EC9">
        <w:rPr>
          <w:rFonts w:ascii="Arial" w:hAnsi="Arial" w:cs="Arial"/>
          <w:lang w:val="en-US"/>
        </w:rPr>
        <w:t>Evaluation</w:t>
      </w:r>
    </w:p>
    <w:p w:rsidR="002B139B" w:rsidRPr="005F2EC9" w:rsidRDefault="002B139B" w:rsidP="002B139B">
      <w:pPr>
        <w:pStyle w:val="NormalWeb"/>
        <w:rPr>
          <w:rFonts w:ascii="Arial" w:hAnsi="Arial" w:cs="Arial"/>
          <w:lang w:val="en-US"/>
        </w:rPr>
      </w:pPr>
      <w:r w:rsidRPr="005F2EC9">
        <w:rPr>
          <w:rFonts w:ascii="Arial" w:hAnsi="Arial" w:cs="Arial"/>
          <w:lang w:val="en-US"/>
        </w:rPr>
        <w:t xml:space="preserve">This experience was positive because the patient was treated with kindness and respect. The nurse listened carefully to the patient's concerns and gave them time to ask questions before taking the medicine. This showed </w:t>
      </w:r>
      <w:r w:rsidRPr="005F2EC9">
        <w:rPr>
          <w:rStyle w:val="lev"/>
          <w:rFonts w:ascii="Arial" w:hAnsi="Arial" w:cs="Arial"/>
          <w:lang w:val="en-US"/>
        </w:rPr>
        <w:t>person-centred care</w:t>
      </w:r>
      <w:r w:rsidRPr="005F2EC9">
        <w:rPr>
          <w:rFonts w:ascii="Arial" w:hAnsi="Arial" w:cs="Arial"/>
          <w:lang w:val="en-US"/>
        </w:rPr>
        <w:t xml:space="preserve"> because the patient's views and choices were respected (NICE, 2021). I also saw </w:t>
      </w:r>
      <w:r w:rsidRPr="005F2EC9">
        <w:rPr>
          <w:rStyle w:val="lev"/>
          <w:rFonts w:ascii="Arial" w:hAnsi="Arial" w:cs="Arial"/>
          <w:lang w:val="en-US"/>
        </w:rPr>
        <w:t>partnership working</w:t>
      </w:r>
      <w:r w:rsidRPr="005F2EC9">
        <w:rPr>
          <w:rFonts w:ascii="Arial" w:hAnsi="Arial" w:cs="Arial"/>
          <w:lang w:val="en-US"/>
        </w:rPr>
        <w:t xml:space="preserve"> because the nurse and other healthcare staff worked together to provide safe care. </w:t>
      </w:r>
      <w:r w:rsidRPr="005F2EC9">
        <w:rPr>
          <w:rStyle w:val="lev"/>
          <w:rFonts w:ascii="Arial" w:hAnsi="Arial" w:cs="Arial"/>
          <w:lang w:val="en-US"/>
        </w:rPr>
        <w:t>Ethical practice</w:t>
      </w:r>
      <w:r w:rsidRPr="005F2EC9">
        <w:rPr>
          <w:rFonts w:ascii="Arial" w:hAnsi="Arial" w:cs="Arial"/>
          <w:lang w:val="en-US"/>
        </w:rPr>
        <w:t xml:space="preserve"> was also followed because the patient gave consent before taking the medicine, their privacy was respected, and their information was kept confidential (Beauchamp and Childress, 2019).</w:t>
      </w:r>
    </w:p>
    <w:p w:rsidR="002B139B" w:rsidRPr="005F2EC9" w:rsidRDefault="002B139B" w:rsidP="002B139B">
      <w:pPr>
        <w:pStyle w:val="NormalWeb"/>
        <w:rPr>
          <w:rFonts w:ascii="Arial" w:hAnsi="Arial" w:cs="Arial"/>
          <w:lang w:val="en-US"/>
        </w:rPr>
      </w:pPr>
      <w:r w:rsidRPr="005F2EC9">
        <w:rPr>
          <w:rFonts w:ascii="Arial" w:hAnsi="Arial" w:cs="Arial"/>
          <w:lang w:val="en-US"/>
        </w:rPr>
        <w:t>One thing I need to improve is my confidence when speaking to patients. I mostly listened while the nurse explained the medicine. In the future, I want to feel more confident when communicating with patients.</w:t>
      </w:r>
    </w:p>
    <w:p w:rsidR="002B139B" w:rsidRPr="005F2EC9" w:rsidRDefault="002B139B" w:rsidP="002B139B">
      <w:pPr>
        <w:pStyle w:val="Titre3"/>
        <w:rPr>
          <w:rFonts w:ascii="Arial" w:hAnsi="Arial" w:cs="Arial"/>
          <w:lang w:val="en-US"/>
        </w:rPr>
      </w:pPr>
      <w:r w:rsidRPr="005F2EC9">
        <w:rPr>
          <w:rFonts w:ascii="Arial" w:hAnsi="Arial" w:cs="Arial"/>
          <w:lang w:val="en-US"/>
        </w:rPr>
        <w:t>Analysis</w:t>
      </w:r>
    </w:p>
    <w:p w:rsidR="002B139B" w:rsidRPr="005F2EC9" w:rsidRDefault="002B139B" w:rsidP="002B139B">
      <w:pPr>
        <w:pStyle w:val="NormalWeb"/>
        <w:rPr>
          <w:rFonts w:ascii="Arial" w:hAnsi="Arial" w:cs="Arial"/>
          <w:lang w:val="en-US"/>
        </w:rPr>
      </w:pPr>
      <w:r w:rsidRPr="005F2EC9">
        <w:rPr>
          <w:rFonts w:ascii="Arial" w:hAnsi="Arial" w:cs="Arial"/>
          <w:lang w:val="en-US"/>
        </w:rPr>
        <w:t xml:space="preserve">This experience helped me understand that person-centred care means listening to patients and involving them in decisions about their treatment (NICE, 2021). The patient felt more comfortable because the nurse explained the medicine in a simple way instead of forcing them to take it. This follows the </w:t>
      </w:r>
      <w:r w:rsidRPr="005F2EC9">
        <w:rPr>
          <w:rStyle w:val="lev"/>
          <w:rFonts w:ascii="Arial" w:hAnsi="Arial" w:cs="Arial"/>
          <w:lang w:val="en-US"/>
        </w:rPr>
        <w:t>Care Act 2014</w:t>
      </w:r>
      <w:r w:rsidRPr="005F2EC9">
        <w:rPr>
          <w:rFonts w:ascii="Arial" w:hAnsi="Arial" w:cs="Arial"/>
          <w:lang w:val="en-US"/>
        </w:rPr>
        <w:t>, which says people should be involved in decisions about their care (The Stationery Office, 2014).</w:t>
      </w:r>
    </w:p>
    <w:p w:rsidR="002B139B" w:rsidRPr="005F2EC9" w:rsidRDefault="002B139B" w:rsidP="002B139B">
      <w:pPr>
        <w:pStyle w:val="NormalWeb"/>
        <w:rPr>
          <w:rFonts w:ascii="Arial" w:hAnsi="Arial" w:cs="Arial"/>
          <w:lang w:val="en-US"/>
        </w:rPr>
      </w:pPr>
      <w:r w:rsidRPr="005F2EC9">
        <w:rPr>
          <w:rFonts w:ascii="Arial" w:hAnsi="Arial" w:cs="Arial"/>
          <w:lang w:val="en-US"/>
        </w:rPr>
        <w:t xml:space="preserve">I also learned how important </w:t>
      </w:r>
      <w:r w:rsidRPr="005F2EC9">
        <w:rPr>
          <w:rStyle w:val="lev"/>
          <w:rFonts w:ascii="Arial" w:hAnsi="Arial" w:cs="Arial"/>
          <w:lang w:val="en-US"/>
        </w:rPr>
        <w:t>partnership working</w:t>
      </w:r>
      <w:r w:rsidRPr="005F2EC9">
        <w:rPr>
          <w:rFonts w:ascii="Arial" w:hAnsi="Arial" w:cs="Arial"/>
          <w:lang w:val="en-US"/>
        </w:rPr>
        <w:t xml:space="preserve"> is. The nurse worked with other healthcare professionals to make sure the patient received the correct medicine safely. Good communication between staff helped reduce the risk of mistakes and improved the quality of care. This supports the </w:t>
      </w:r>
      <w:r w:rsidRPr="005F2EC9">
        <w:rPr>
          <w:rStyle w:val="lev"/>
          <w:rFonts w:ascii="Arial" w:hAnsi="Arial" w:cs="Arial"/>
          <w:lang w:val="en-US"/>
        </w:rPr>
        <w:t>Health and Care Act 2022</w:t>
      </w:r>
      <w:r w:rsidRPr="005F2EC9">
        <w:rPr>
          <w:rFonts w:ascii="Arial" w:hAnsi="Arial" w:cs="Arial"/>
          <w:lang w:val="en-US"/>
        </w:rPr>
        <w:t>, which encourages health professionals to work together to provide better care (Department of Health and Social Care, 2022).</w:t>
      </w:r>
    </w:p>
    <w:p w:rsidR="002B139B" w:rsidRPr="005F2EC9" w:rsidRDefault="002B139B" w:rsidP="002B139B">
      <w:pPr>
        <w:pStyle w:val="NormalWeb"/>
        <w:rPr>
          <w:rFonts w:ascii="Arial" w:hAnsi="Arial" w:cs="Arial"/>
          <w:lang w:val="en-US"/>
        </w:rPr>
      </w:pPr>
      <w:r w:rsidRPr="005F2EC9">
        <w:rPr>
          <w:rFonts w:ascii="Arial" w:hAnsi="Arial" w:cs="Arial"/>
          <w:lang w:val="en-US"/>
        </w:rPr>
        <w:lastRenderedPageBreak/>
        <w:t>Ethical practice was also important during this experience. The patient's choice was respected, and they were given clear information before making a decision. This follows the ethical principles of autonomy, beneficence, and non-maleficence (Beauchamp and Childress, 2019). The patient was treated with dignity and respect throughout the process.</w:t>
      </w:r>
    </w:p>
    <w:p w:rsidR="002B139B" w:rsidRPr="005F2EC9" w:rsidRDefault="002B139B" w:rsidP="002B139B">
      <w:pPr>
        <w:pStyle w:val="NormalWeb"/>
        <w:rPr>
          <w:rFonts w:ascii="Arial" w:hAnsi="Arial" w:cs="Arial"/>
          <w:lang w:val="en-US"/>
        </w:rPr>
      </w:pPr>
      <w:r w:rsidRPr="005F2EC9">
        <w:rPr>
          <w:rFonts w:ascii="Arial" w:hAnsi="Arial" w:cs="Arial"/>
          <w:lang w:val="en-US"/>
        </w:rPr>
        <w:t xml:space="preserve">This experience also links to </w:t>
      </w:r>
      <w:r w:rsidRPr="005F2EC9">
        <w:rPr>
          <w:rStyle w:val="lev"/>
          <w:rFonts w:ascii="Arial" w:hAnsi="Arial" w:cs="Arial"/>
          <w:lang w:val="en-US"/>
        </w:rPr>
        <w:t>Maslow's Hierarchy of Needs</w:t>
      </w:r>
      <w:r w:rsidRPr="005F2EC9">
        <w:rPr>
          <w:rFonts w:ascii="Arial" w:hAnsi="Arial" w:cs="Arial"/>
          <w:lang w:val="en-US"/>
        </w:rPr>
        <w:t xml:space="preserve">. Before the patient could feel comfortable taking the medicine, they needed to feel safe and understand why the treatment was necessary (Maslow, 1943). The nurse's calm and caring approach helped meet these needs. I also saw the </w:t>
      </w:r>
      <w:r w:rsidRPr="005F2EC9">
        <w:rPr>
          <w:rStyle w:val="lev"/>
          <w:rFonts w:ascii="Arial" w:hAnsi="Arial" w:cs="Arial"/>
          <w:lang w:val="en-US"/>
        </w:rPr>
        <w:t>6 Cs of nursing</w:t>
      </w:r>
      <w:r w:rsidRPr="005F2EC9">
        <w:rPr>
          <w:rFonts w:ascii="Arial" w:hAnsi="Arial" w:cs="Arial"/>
          <w:lang w:val="en-US"/>
        </w:rPr>
        <w:t>—care, compassion, communication, competence, courage, and commitment—in practice, especially through the nurse's respectful communication with the patient (NHS England, 2017).</w:t>
      </w:r>
    </w:p>
    <w:p w:rsidR="002B139B" w:rsidRPr="005F2EC9" w:rsidRDefault="002B139B" w:rsidP="002B139B">
      <w:pPr>
        <w:pStyle w:val="Titre3"/>
        <w:rPr>
          <w:rFonts w:ascii="Arial" w:hAnsi="Arial" w:cs="Arial"/>
          <w:lang w:val="en-US"/>
        </w:rPr>
      </w:pPr>
      <w:r w:rsidRPr="005F2EC9">
        <w:rPr>
          <w:rFonts w:ascii="Arial" w:hAnsi="Arial" w:cs="Arial"/>
          <w:lang w:val="en-US"/>
        </w:rPr>
        <w:t>Conclusion</w:t>
      </w:r>
    </w:p>
    <w:p w:rsidR="002B139B" w:rsidRPr="005F2EC9" w:rsidRDefault="002B139B" w:rsidP="002B139B">
      <w:pPr>
        <w:pStyle w:val="NormalWeb"/>
        <w:rPr>
          <w:rFonts w:ascii="Arial" w:hAnsi="Arial" w:cs="Arial"/>
          <w:lang w:val="en-US"/>
        </w:rPr>
      </w:pPr>
      <w:r w:rsidRPr="005F2EC9">
        <w:rPr>
          <w:rFonts w:ascii="Arial" w:hAnsi="Arial" w:cs="Arial"/>
          <w:lang w:val="en-US"/>
        </w:rPr>
        <w:t>This experience taught me that giving medicine is not only about following the correct procedure. It is also about listening to patients, respecting their choices, and explaining information clearly. I learned that person-centred care, partnership working, and ethical practice are all important for providing safe and high-quality care. This experience has increased my confidence and improved my understanding of my role as a future healthcare professional.</w:t>
      </w:r>
    </w:p>
    <w:p w:rsidR="002B139B" w:rsidRPr="005D263D" w:rsidRDefault="002B139B" w:rsidP="002B139B">
      <w:pPr>
        <w:pStyle w:val="Titre3"/>
        <w:rPr>
          <w:rFonts w:ascii="Arial" w:hAnsi="Arial" w:cs="Arial"/>
          <w:lang w:val="en-US"/>
        </w:rPr>
      </w:pPr>
      <w:r w:rsidRPr="005D263D">
        <w:rPr>
          <w:rFonts w:ascii="Arial" w:hAnsi="Arial" w:cs="Arial"/>
          <w:lang w:val="en-US"/>
        </w:rPr>
        <w:t>Action Plan</w:t>
      </w:r>
    </w:p>
    <w:p w:rsidR="002B139B" w:rsidRPr="005F2EC9" w:rsidRDefault="002B139B" w:rsidP="002B139B">
      <w:pPr>
        <w:pStyle w:val="NormalWeb"/>
        <w:rPr>
          <w:rFonts w:ascii="Arial" w:hAnsi="Arial" w:cs="Arial"/>
          <w:lang w:val="en-US"/>
        </w:rPr>
      </w:pPr>
      <w:r w:rsidRPr="005F2EC9">
        <w:rPr>
          <w:rFonts w:ascii="Arial" w:hAnsi="Arial" w:cs="Arial"/>
          <w:lang w:val="en-US"/>
        </w:rPr>
        <w:t>In the future, I want to improve my communication skills by speaking with more patients during my placement and asking experienced nurses for feedback. I also plan to attend training about medication safety and continue learning about person-centred care and ethical practice. I will keep using reflection to improve my skills and provide safe, respectful, and high-quality care in my future career.</w:t>
      </w:r>
    </w:p>
    <w:p w:rsidR="003C57FD" w:rsidRDefault="003C57FD">
      <w:pPr>
        <w:rPr>
          <w:rFonts w:ascii="Arial" w:hAnsi="Arial" w:cs="Arial"/>
          <w:sz w:val="24"/>
          <w:szCs w:val="24"/>
          <w:lang w:val="en-US"/>
        </w:rPr>
      </w:pPr>
    </w:p>
    <w:p w:rsidR="003C57FD" w:rsidRDefault="003C57FD">
      <w:pPr>
        <w:rPr>
          <w:rFonts w:ascii="Arial" w:hAnsi="Arial" w:cs="Arial"/>
          <w:sz w:val="24"/>
          <w:szCs w:val="24"/>
          <w:lang w:val="en-US"/>
        </w:rPr>
      </w:pPr>
      <w:r>
        <w:rPr>
          <w:rFonts w:ascii="Arial" w:hAnsi="Arial" w:cs="Arial"/>
          <w:sz w:val="24"/>
          <w:szCs w:val="24"/>
          <w:lang w:val="en-US"/>
        </w:rPr>
        <w:br w:type="page"/>
      </w:r>
    </w:p>
    <w:p w:rsidR="003C57FD" w:rsidRPr="003C57FD" w:rsidRDefault="003C57FD" w:rsidP="003C57FD">
      <w:pPr>
        <w:pStyle w:val="Titre2"/>
        <w:rPr>
          <w:rFonts w:ascii="Arial" w:hAnsi="Arial" w:cs="Arial"/>
          <w:sz w:val="24"/>
          <w:szCs w:val="24"/>
          <w:lang w:val="en-US"/>
        </w:rPr>
      </w:pPr>
      <w:r w:rsidRPr="003C57FD">
        <w:rPr>
          <w:rFonts w:ascii="Arial" w:hAnsi="Arial" w:cs="Arial"/>
          <w:sz w:val="24"/>
          <w:szCs w:val="24"/>
          <w:lang w:val="en-US"/>
        </w:rPr>
        <w:lastRenderedPageBreak/>
        <w:t>REFERENCES LIST</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Beauchamp, T.L. and Childress, J.F. (2019) </w:t>
      </w:r>
      <w:r w:rsidRPr="003C57FD">
        <w:rPr>
          <w:rStyle w:val="Accentuation"/>
          <w:rFonts w:ascii="Arial" w:hAnsi="Arial" w:cs="Arial"/>
          <w:lang w:val="en-US"/>
        </w:rPr>
        <w:t>Principles of biomedical ethics</w:t>
      </w:r>
      <w:r w:rsidRPr="003C57FD">
        <w:rPr>
          <w:rFonts w:ascii="Arial" w:hAnsi="Arial" w:cs="Arial"/>
          <w:lang w:val="en-US"/>
        </w:rPr>
        <w:t>. 8th edn. New York: Oxford University Press.</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Bronfenbrenner, U. (1979) </w:t>
      </w:r>
      <w:r w:rsidRPr="003C57FD">
        <w:rPr>
          <w:rStyle w:val="Accentuation"/>
          <w:rFonts w:ascii="Arial" w:hAnsi="Arial" w:cs="Arial"/>
          <w:lang w:val="en-US"/>
        </w:rPr>
        <w:t>The ecology of human development: Experiments by nature and design</w:t>
      </w:r>
      <w:r w:rsidRPr="003C57FD">
        <w:rPr>
          <w:rFonts w:ascii="Arial" w:hAnsi="Arial" w:cs="Arial"/>
          <w:lang w:val="en-US"/>
        </w:rPr>
        <w:t>. Cambridge, MA: Harvard University Press.</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Department of Health and Social Care (2022) </w:t>
      </w:r>
      <w:r w:rsidRPr="003C57FD">
        <w:rPr>
          <w:rStyle w:val="Accentuation"/>
          <w:rFonts w:ascii="Arial" w:hAnsi="Arial" w:cs="Arial"/>
          <w:lang w:val="en-US"/>
        </w:rPr>
        <w:t>Health and Care Act 2022</w:t>
      </w:r>
      <w:r w:rsidRPr="003C57FD">
        <w:rPr>
          <w:rFonts w:ascii="Arial" w:hAnsi="Arial" w:cs="Arial"/>
          <w:lang w:val="en-US"/>
        </w:rPr>
        <w:t xml:space="preserve">. London: The Stationery Office. Available at: </w:t>
      </w:r>
      <w:hyperlink r:id="rId6" w:history="1">
        <w:r w:rsidRPr="003C57FD">
          <w:rPr>
            <w:rStyle w:val="Lienhypertexte"/>
            <w:rFonts w:ascii="Arial" w:hAnsi="Arial" w:cs="Arial"/>
            <w:lang w:val="en-US"/>
          </w:rPr>
          <w:t>https://www.legislation.gov.uk/ukpga/2022/31/contents</w:t>
        </w:r>
      </w:hyperlink>
      <w:r w:rsidRPr="003C57FD">
        <w:rPr>
          <w:rFonts w:ascii="Arial" w:hAnsi="Arial" w:cs="Arial"/>
          <w:lang w:val="en-US"/>
        </w:rPr>
        <w:t xml:space="preserve"> (Accessed: 3 July 2026).</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Health Education England, NHS England and Skills for Care (2017) </w:t>
      </w:r>
      <w:r w:rsidRPr="003C57FD">
        <w:rPr>
          <w:rStyle w:val="Accentuation"/>
          <w:rFonts w:ascii="Arial" w:hAnsi="Arial" w:cs="Arial"/>
          <w:lang w:val="en-US"/>
        </w:rPr>
        <w:t>Framework for person-centred care and care coordination</w:t>
      </w:r>
      <w:r w:rsidRPr="003C57FD">
        <w:rPr>
          <w:rFonts w:ascii="Arial" w:hAnsi="Arial" w:cs="Arial"/>
          <w:lang w:val="en-US"/>
        </w:rPr>
        <w:t>. London: NHS England.</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Maslow, A.H. (1943) 'A theory of human motivation', </w:t>
      </w:r>
      <w:r w:rsidRPr="003C57FD">
        <w:rPr>
          <w:rStyle w:val="Accentuation"/>
          <w:rFonts w:ascii="Arial" w:hAnsi="Arial" w:cs="Arial"/>
          <w:lang w:val="en-US"/>
        </w:rPr>
        <w:t>Psychological Review</w:t>
      </w:r>
      <w:r w:rsidRPr="003C57FD">
        <w:rPr>
          <w:rFonts w:ascii="Arial" w:hAnsi="Arial" w:cs="Arial"/>
          <w:lang w:val="en-US"/>
        </w:rPr>
        <w:t>, 50(4), pp. 370–396.</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National Institute for Health and Care Excellence (2021) </w:t>
      </w:r>
      <w:r w:rsidRPr="003C57FD">
        <w:rPr>
          <w:rStyle w:val="Accentuation"/>
          <w:rFonts w:ascii="Arial" w:hAnsi="Arial" w:cs="Arial"/>
          <w:lang w:val="en-US"/>
        </w:rPr>
        <w:t>Shared decision making</w:t>
      </w:r>
      <w:r w:rsidRPr="003C57FD">
        <w:rPr>
          <w:rFonts w:ascii="Arial" w:hAnsi="Arial" w:cs="Arial"/>
          <w:lang w:val="en-US"/>
        </w:rPr>
        <w:t xml:space="preserve">. NICE Guideline NG197. London: NICE. Available at: </w:t>
      </w:r>
      <w:hyperlink r:id="rId7" w:history="1">
        <w:r w:rsidRPr="003C57FD">
          <w:rPr>
            <w:rStyle w:val="Lienhypertexte"/>
            <w:rFonts w:ascii="Arial" w:hAnsi="Arial" w:cs="Arial"/>
            <w:lang w:val="en-US"/>
          </w:rPr>
          <w:t>https://www.nice.org.uk/guidance/ng197</w:t>
        </w:r>
      </w:hyperlink>
      <w:r w:rsidRPr="003C57FD">
        <w:rPr>
          <w:rFonts w:ascii="Arial" w:hAnsi="Arial" w:cs="Arial"/>
          <w:lang w:val="en-US"/>
        </w:rPr>
        <w:t xml:space="preserve"> (Accessed: 3 July 2026).</w:t>
      </w:r>
      <w:bookmarkStart w:id="0" w:name="_GoBack"/>
      <w:bookmarkEnd w:id="0"/>
    </w:p>
    <w:p w:rsidR="003C57FD" w:rsidRPr="003C57FD" w:rsidRDefault="003C57FD" w:rsidP="003C57FD">
      <w:pPr>
        <w:pStyle w:val="NormalWeb"/>
        <w:rPr>
          <w:rFonts w:ascii="Arial" w:hAnsi="Arial" w:cs="Arial"/>
          <w:lang w:val="en-US"/>
        </w:rPr>
      </w:pPr>
      <w:r w:rsidRPr="003C57FD">
        <w:rPr>
          <w:rFonts w:ascii="Arial" w:hAnsi="Arial" w:cs="Arial"/>
          <w:lang w:val="en-US"/>
        </w:rPr>
        <w:t xml:space="preserve">NHS England (2017) </w:t>
      </w:r>
      <w:r w:rsidRPr="003C57FD">
        <w:rPr>
          <w:rStyle w:val="Accentuation"/>
          <w:rFonts w:ascii="Arial" w:hAnsi="Arial" w:cs="Arial"/>
          <w:lang w:val="en-US"/>
        </w:rPr>
        <w:t>Compassion in Practice: The 6Cs</w:t>
      </w:r>
      <w:r w:rsidRPr="003C57FD">
        <w:rPr>
          <w:rFonts w:ascii="Arial" w:hAnsi="Arial" w:cs="Arial"/>
          <w:lang w:val="en-US"/>
        </w:rPr>
        <w:t>. London: NHS England.</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NHS England (2023) </w:t>
      </w:r>
      <w:r w:rsidRPr="003C57FD">
        <w:rPr>
          <w:rStyle w:val="Accentuation"/>
          <w:rFonts w:ascii="Arial" w:hAnsi="Arial" w:cs="Arial"/>
          <w:lang w:val="en-US"/>
        </w:rPr>
        <w:t>The Comprehensive Model for Personalised Care</w:t>
      </w:r>
      <w:r w:rsidRPr="003C57FD">
        <w:rPr>
          <w:rFonts w:ascii="Arial" w:hAnsi="Arial" w:cs="Arial"/>
          <w:lang w:val="en-US"/>
        </w:rPr>
        <w:t xml:space="preserve">. Available at: </w:t>
      </w:r>
      <w:hyperlink r:id="rId8" w:history="1">
        <w:r w:rsidRPr="003C57FD">
          <w:rPr>
            <w:rStyle w:val="Lienhypertexte"/>
            <w:rFonts w:ascii="Arial" w:hAnsi="Arial" w:cs="Arial"/>
            <w:lang w:val="en-US"/>
          </w:rPr>
          <w:t>https://www.england.nhs.uk/personalisedcare/</w:t>
        </w:r>
      </w:hyperlink>
      <w:r w:rsidRPr="003C57FD">
        <w:rPr>
          <w:rFonts w:ascii="Arial" w:hAnsi="Arial" w:cs="Arial"/>
          <w:lang w:val="en-US"/>
        </w:rPr>
        <w:t xml:space="preserve"> (Accessed: 3 July 2026).</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The King's Fund (2022) </w:t>
      </w:r>
      <w:r w:rsidRPr="003C57FD">
        <w:rPr>
          <w:rStyle w:val="Accentuation"/>
          <w:rFonts w:ascii="Arial" w:hAnsi="Arial" w:cs="Arial"/>
          <w:lang w:val="en-US"/>
        </w:rPr>
        <w:t>Person-centred care made simple</w:t>
      </w:r>
      <w:r w:rsidRPr="003C57FD">
        <w:rPr>
          <w:rFonts w:ascii="Arial" w:hAnsi="Arial" w:cs="Arial"/>
          <w:lang w:val="en-US"/>
        </w:rPr>
        <w:t xml:space="preserve">. London: The King's Fund. Available at: </w:t>
      </w:r>
      <w:hyperlink r:id="rId9" w:history="1">
        <w:r w:rsidRPr="003C57FD">
          <w:rPr>
            <w:rStyle w:val="Lienhypertexte"/>
            <w:rFonts w:ascii="Arial" w:hAnsi="Arial" w:cs="Arial"/>
            <w:lang w:val="en-US"/>
          </w:rPr>
          <w:t>https://www.kingsfund.org.uk</w:t>
        </w:r>
      </w:hyperlink>
      <w:r w:rsidRPr="003C57FD">
        <w:rPr>
          <w:rFonts w:ascii="Arial" w:hAnsi="Arial" w:cs="Arial"/>
          <w:lang w:val="en-US"/>
        </w:rPr>
        <w:t xml:space="preserve"> (Accessed: 3 July 2026).</w:t>
      </w:r>
    </w:p>
    <w:p w:rsidR="003C57FD" w:rsidRPr="003C57FD" w:rsidRDefault="003C57FD" w:rsidP="003C57FD">
      <w:pPr>
        <w:pStyle w:val="NormalWeb"/>
        <w:rPr>
          <w:rFonts w:ascii="Arial" w:hAnsi="Arial" w:cs="Arial"/>
          <w:lang w:val="en-US"/>
        </w:rPr>
      </w:pPr>
      <w:r w:rsidRPr="003C57FD">
        <w:rPr>
          <w:rFonts w:ascii="Arial" w:hAnsi="Arial" w:cs="Arial"/>
          <w:lang w:val="en-US"/>
        </w:rPr>
        <w:t xml:space="preserve">The Stationery Office (2014) </w:t>
      </w:r>
      <w:r w:rsidRPr="003C57FD">
        <w:rPr>
          <w:rStyle w:val="Accentuation"/>
          <w:rFonts w:ascii="Arial" w:hAnsi="Arial" w:cs="Arial"/>
          <w:lang w:val="en-US"/>
        </w:rPr>
        <w:t>Care Act 2014</w:t>
      </w:r>
      <w:r w:rsidRPr="003C57FD">
        <w:rPr>
          <w:rFonts w:ascii="Arial" w:hAnsi="Arial" w:cs="Arial"/>
          <w:lang w:val="en-US"/>
        </w:rPr>
        <w:t xml:space="preserve">. London: The Stationery Office. Available at: </w:t>
      </w:r>
      <w:hyperlink r:id="rId10" w:history="1">
        <w:r w:rsidRPr="003C57FD">
          <w:rPr>
            <w:rStyle w:val="Lienhypertexte"/>
            <w:rFonts w:ascii="Arial" w:hAnsi="Arial" w:cs="Arial"/>
            <w:lang w:val="en-US"/>
          </w:rPr>
          <w:t>https://www.legislation.gov.uk/ukpga/2014/23/contents</w:t>
        </w:r>
      </w:hyperlink>
      <w:r w:rsidRPr="003C57FD">
        <w:rPr>
          <w:rFonts w:ascii="Arial" w:hAnsi="Arial" w:cs="Arial"/>
          <w:lang w:val="en-US"/>
        </w:rPr>
        <w:t xml:space="preserve"> (Accessed: 3 July 2026).</w:t>
      </w:r>
    </w:p>
    <w:p w:rsidR="003C57FD" w:rsidRPr="003C57FD" w:rsidRDefault="003C57FD">
      <w:pPr>
        <w:rPr>
          <w:rFonts w:ascii="Arial" w:hAnsi="Arial" w:cs="Arial"/>
          <w:sz w:val="24"/>
          <w:szCs w:val="24"/>
          <w:lang w:val="en-US"/>
        </w:rPr>
      </w:pPr>
    </w:p>
    <w:sectPr w:rsidR="003C57FD" w:rsidRPr="003C57F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6C9" w:rsidRDefault="008066C9" w:rsidP="002B139B">
      <w:pPr>
        <w:spacing w:after="0" w:line="240" w:lineRule="auto"/>
      </w:pPr>
      <w:r>
        <w:separator/>
      </w:r>
    </w:p>
  </w:endnote>
  <w:endnote w:type="continuationSeparator" w:id="0">
    <w:p w:rsidR="008066C9" w:rsidRDefault="008066C9" w:rsidP="002B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6C9" w:rsidRDefault="008066C9" w:rsidP="002B139B">
      <w:pPr>
        <w:spacing w:after="0" w:line="240" w:lineRule="auto"/>
      </w:pPr>
      <w:r>
        <w:separator/>
      </w:r>
    </w:p>
  </w:footnote>
  <w:footnote w:type="continuationSeparator" w:id="0">
    <w:p w:rsidR="008066C9" w:rsidRDefault="008066C9" w:rsidP="002B13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3D"/>
    <w:rsid w:val="000D21BE"/>
    <w:rsid w:val="002B139B"/>
    <w:rsid w:val="003C57FD"/>
    <w:rsid w:val="005D263D"/>
    <w:rsid w:val="005F2EC9"/>
    <w:rsid w:val="006D3059"/>
    <w:rsid w:val="008066C9"/>
    <w:rsid w:val="00BD1526"/>
    <w:rsid w:val="00BE52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4C35"/>
  <w15:chartTrackingRefBased/>
  <w15:docId w15:val="{9BB5C9AB-13B3-412A-9425-3C557E69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BE52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unhideWhenUsed/>
    <w:qFormat/>
    <w:rsid w:val="00BE52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2B13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E523D"/>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E523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BE523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E523D"/>
    <w:rPr>
      <w:b/>
      <w:bCs/>
    </w:rPr>
  </w:style>
  <w:style w:type="paragraph" w:styleId="En-tte">
    <w:name w:val="header"/>
    <w:basedOn w:val="Normal"/>
    <w:link w:val="En-tteCar"/>
    <w:uiPriority w:val="99"/>
    <w:unhideWhenUsed/>
    <w:rsid w:val="002B139B"/>
    <w:pPr>
      <w:tabs>
        <w:tab w:val="center" w:pos="4536"/>
        <w:tab w:val="right" w:pos="9072"/>
      </w:tabs>
      <w:spacing w:after="0" w:line="240" w:lineRule="auto"/>
    </w:pPr>
  </w:style>
  <w:style w:type="character" w:customStyle="1" w:styleId="En-tteCar">
    <w:name w:val="En-tête Car"/>
    <w:basedOn w:val="Policepardfaut"/>
    <w:link w:val="En-tte"/>
    <w:uiPriority w:val="99"/>
    <w:rsid w:val="002B139B"/>
  </w:style>
  <w:style w:type="paragraph" w:styleId="Pieddepage">
    <w:name w:val="footer"/>
    <w:basedOn w:val="Normal"/>
    <w:link w:val="PieddepageCar"/>
    <w:uiPriority w:val="99"/>
    <w:unhideWhenUsed/>
    <w:rsid w:val="002B139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B139B"/>
  </w:style>
  <w:style w:type="character" w:customStyle="1" w:styleId="Titre3Car">
    <w:name w:val="Titre 3 Car"/>
    <w:basedOn w:val="Policepardfaut"/>
    <w:link w:val="Titre3"/>
    <w:uiPriority w:val="9"/>
    <w:semiHidden/>
    <w:rsid w:val="002B139B"/>
    <w:rPr>
      <w:rFonts w:asciiTheme="majorHAnsi" w:eastAsiaTheme="majorEastAsia" w:hAnsiTheme="majorHAnsi" w:cstheme="majorBidi"/>
      <w:color w:val="1F4D78" w:themeColor="accent1" w:themeShade="7F"/>
      <w:sz w:val="24"/>
      <w:szCs w:val="24"/>
    </w:rPr>
  </w:style>
  <w:style w:type="character" w:styleId="Accentuation">
    <w:name w:val="Emphasis"/>
    <w:basedOn w:val="Policepardfaut"/>
    <w:uiPriority w:val="20"/>
    <w:qFormat/>
    <w:rsid w:val="003C57FD"/>
    <w:rPr>
      <w:i/>
      <w:iCs/>
    </w:rPr>
  </w:style>
  <w:style w:type="character" w:styleId="Lienhypertexte">
    <w:name w:val="Hyperlink"/>
    <w:basedOn w:val="Policepardfaut"/>
    <w:uiPriority w:val="99"/>
    <w:semiHidden/>
    <w:unhideWhenUsed/>
    <w:rsid w:val="003C57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362874">
      <w:bodyDiv w:val="1"/>
      <w:marLeft w:val="0"/>
      <w:marRight w:val="0"/>
      <w:marTop w:val="0"/>
      <w:marBottom w:val="0"/>
      <w:divBdr>
        <w:top w:val="none" w:sz="0" w:space="0" w:color="auto"/>
        <w:left w:val="none" w:sz="0" w:space="0" w:color="auto"/>
        <w:bottom w:val="none" w:sz="0" w:space="0" w:color="auto"/>
        <w:right w:val="none" w:sz="0" w:space="0" w:color="auto"/>
      </w:divBdr>
    </w:div>
    <w:div w:id="571813972">
      <w:bodyDiv w:val="1"/>
      <w:marLeft w:val="0"/>
      <w:marRight w:val="0"/>
      <w:marTop w:val="0"/>
      <w:marBottom w:val="0"/>
      <w:divBdr>
        <w:top w:val="none" w:sz="0" w:space="0" w:color="auto"/>
        <w:left w:val="none" w:sz="0" w:space="0" w:color="auto"/>
        <w:bottom w:val="none" w:sz="0" w:space="0" w:color="auto"/>
        <w:right w:val="none" w:sz="0" w:space="0" w:color="auto"/>
      </w:divBdr>
    </w:div>
    <w:div w:id="704872344">
      <w:bodyDiv w:val="1"/>
      <w:marLeft w:val="0"/>
      <w:marRight w:val="0"/>
      <w:marTop w:val="0"/>
      <w:marBottom w:val="0"/>
      <w:divBdr>
        <w:top w:val="none" w:sz="0" w:space="0" w:color="auto"/>
        <w:left w:val="none" w:sz="0" w:space="0" w:color="auto"/>
        <w:bottom w:val="none" w:sz="0" w:space="0" w:color="auto"/>
        <w:right w:val="none" w:sz="0" w:space="0" w:color="auto"/>
      </w:divBdr>
    </w:div>
    <w:div w:id="825322228">
      <w:bodyDiv w:val="1"/>
      <w:marLeft w:val="0"/>
      <w:marRight w:val="0"/>
      <w:marTop w:val="0"/>
      <w:marBottom w:val="0"/>
      <w:divBdr>
        <w:top w:val="none" w:sz="0" w:space="0" w:color="auto"/>
        <w:left w:val="none" w:sz="0" w:space="0" w:color="auto"/>
        <w:bottom w:val="none" w:sz="0" w:space="0" w:color="auto"/>
        <w:right w:val="none" w:sz="0" w:space="0" w:color="auto"/>
      </w:divBdr>
    </w:div>
    <w:div w:id="1284652592">
      <w:bodyDiv w:val="1"/>
      <w:marLeft w:val="0"/>
      <w:marRight w:val="0"/>
      <w:marTop w:val="0"/>
      <w:marBottom w:val="0"/>
      <w:divBdr>
        <w:top w:val="none" w:sz="0" w:space="0" w:color="auto"/>
        <w:left w:val="none" w:sz="0" w:space="0" w:color="auto"/>
        <w:bottom w:val="none" w:sz="0" w:space="0" w:color="auto"/>
        <w:right w:val="none" w:sz="0" w:space="0" w:color="auto"/>
      </w:divBdr>
    </w:div>
    <w:div w:id="136146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 TargetMode="External"/><Relationship Id="rId3" Type="http://schemas.openxmlformats.org/officeDocument/2006/relationships/webSettings" Target="webSettings.xml"/><Relationship Id="rId7" Type="http://schemas.openxmlformats.org/officeDocument/2006/relationships/hyperlink" Target="https://www.nice.org.uk/guidance/ng19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22/31/content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legislation.gov.uk/ukpga/2014/23/contents" TargetMode="External"/><Relationship Id="rId4" Type="http://schemas.openxmlformats.org/officeDocument/2006/relationships/footnotes" Target="footnotes.xml"/><Relationship Id="rId9" Type="http://schemas.openxmlformats.org/officeDocument/2006/relationships/hyperlink" Target="https://www.kingsfund.org.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2187</Words>
  <Characters>12034</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5</cp:revision>
  <dcterms:created xsi:type="dcterms:W3CDTF">2026-06-26T20:12:00Z</dcterms:created>
  <dcterms:modified xsi:type="dcterms:W3CDTF">2026-07-03T22:28:00Z</dcterms:modified>
</cp:coreProperties>
</file>