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F3BE3F" w14:textId="77777777" w:rsidR="00952F7D" w:rsidRPr="00FA5CC1" w:rsidRDefault="005526B1" w:rsidP="006214D5">
      <w:pPr>
        <w:pStyle w:val="GraphicAnchor"/>
        <w:jc w:val="both"/>
        <w:rPr>
          <w:rFonts w:cs="Times New Roman"/>
          <w:sz w:val="24"/>
        </w:rPr>
      </w:pPr>
      <w:r w:rsidRPr="00FA5CC1">
        <w:rPr>
          <w:rFonts w:cs="Times New Roman"/>
          <w:noProof/>
          <w:sz w:val="24"/>
          <w:lang w:eastAsia="en-AU"/>
        </w:rPr>
        <w:drawing>
          <wp:anchor distT="0" distB="0" distL="114300" distR="114300" simplePos="0" relativeHeight="251665407" behindDoc="1" locked="0" layoutInCell="1" allowOverlap="1" wp14:anchorId="44D3408C" wp14:editId="77600C3A">
            <wp:simplePos x="0" y="0"/>
            <wp:positionH relativeFrom="margin">
              <wp:posOffset>-466090</wp:posOffset>
            </wp:positionH>
            <wp:positionV relativeFrom="margin">
              <wp:posOffset>0</wp:posOffset>
            </wp:positionV>
            <wp:extent cx="6846570" cy="9132570"/>
            <wp:effectExtent l="0" t="0" r="0" b="0"/>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46570" cy="9132570"/>
                    </a:xfrm>
                    <a:prstGeom prst="rect">
                      <a:avLst/>
                    </a:prstGeom>
                  </pic:spPr>
                </pic:pic>
              </a:graphicData>
            </a:graphic>
            <wp14:sizeRelH relativeFrom="page">
              <wp14:pctWidth>0</wp14:pctWidth>
            </wp14:sizeRelH>
            <wp14:sizeRelV relativeFrom="page">
              <wp14:pctHeight>0</wp14:pctHeight>
            </wp14:sizeRelV>
          </wp:anchor>
        </w:drawing>
      </w:r>
      <w:r w:rsidRPr="00FA5CC1">
        <w:rPr>
          <w:rFonts w:cs="Times New Roman"/>
          <w:noProof/>
          <w:sz w:val="24"/>
          <w:lang w:eastAsia="en-AU"/>
        </w:rPr>
        <mc:AlternateContent>
          <mc:Choice Requires="wps">
            <w:drawing>
              <wp:anchor distT="0" distB="0" distL="114300" distR="114300" simplePos="0" relativeHeight="251673600" behindDoc="1" locked="0" layoutInCell="1" allowOverlap="1" wp14:anchorId="3AC21750" wp14:editId="50E5F6F8">
                <wp:simplePos x="0" y="0"/>
                <wp:positionH relativeFrom="column">
                  <wp:posOffset>-466090</wp:posOffset>
                </wp:positionH>
                <wp:positionV relativeFrom="paragraph">
                  <wp:posOffset>2509520</wp:posOffset>
                </wp:positionV>
                <wp:extent cx="5735320" cy="6426200"/>
                <wp:effectExtent l="0" t="0" r="0" b="0"/>
                <wp:wrapNone/>
                <wp:docPr id="2"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735320" cy="642620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14168"/>
                              </a:lnTo>
                              <a:lnTo>
                                <a:pt x="21600" y="21600"/>
                              </a:lnTo>
                              <a:lnTo>
                                <a:pt x="0" y="21600"/>
                              </a:lnTo>
                              <a:close/>
                            </a:path>
                          </a:pathLst>
                        </a:custGeom>
                        <a:solidFill>
                          <a:schemeClr val="accent1"/>
                        </a:solidFill>
                        <a:ln w="12700">
                          <a:miter lim="400000"/>
                        </a:ln>
                      </wps:spPr>
                      <wps:txbx>
                        <w:txbxContent>
                          <w:p w14:paraId="3166D429" w14:textId="7C106419" w:rsidR="00657904" w:rsidRDefault="00657904" w:rsidP="002F5396">
                            <w:pPr>
                              <w:jc w:val="center"/>
                            </w:pPr>
                          </w:p>
                        </w:txbxContent>
                      </wps:txbx>
                      <wps:bodyPr lIns="38100" tIns="38100" rIns="38100" bIns="38100" anchor="ctr"/>
                    </wps:wsp>
                  </a:graphicData>
                </a:graphic>
              </wp:anchor>
            </w:drawing>
          </mc:Choice>
          <mc:Fallback>
            <w:pict>
              <v:shape w14:anchorId="3AC21750" id="Shape" o:spid="_x0000_s1026" style="position:absolute;left:0;text-align:left;margin-left:-36.7pt;margin-top:197.6pt;width:451.6pt;height:506pt;z-index:-251642880;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" adj="-11796480,,5400" path="m,l21600,14168r,7432l,21600,,xe" fillcolor="#e2b80f [3204]" stroked="f" strokeweight="1pt">
                <v:stroke miterlimit="4" joinstyle="miter"/>
                <v:formulas/>
                <v:path arrowok="t" o:extrusionok="f" o:connecttype="custom" o:connectlocs="2867660,3213100;2867660,3213100;2867660,3213100;2867660,3213100" o:connectangles="0,90,180,270" textboxrect="0,0,21600,21600"/>
                <v:textbox inset="3pt,3pt,3pt,3pt">
                  <w:txbxContent>
                    <w:p w14:paraId="3166D429" w14:textId="7C106419" w:rsidR="00657904" w:rsidRDefault="00657904" w:rsidP="002F5396">
                      <w:pPr>
                        <w:jc w:val="center"/>
                      </w:pPr>
                    </w:p>
                  </w:txbxContent>
                </v:textbox>
              </v:shape>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4675"/>
        <w:gridCol w:w="4675"/>
      </w:tblGrid>
      <w:tr w:rsidR="00A602AF" w:rsidRPr="00FA5CC1" w14:paraId="6498AD95" w14:textId="77777777" w:rsidTr="00A07DCE">
        <w:trPr>
          <w:trHeight w:val="2341"/>
        </w:trPr>
        <w:tc>
          <w:tcPr>
            <w:tcW w:w="9350" w:type="dxa"/>
            <w:gridSpan w:val="2"/>
            <w:vAlign w:val="center"/>
          </w:tcPr>
          <w:p w14:paraId="32D65C1E" w14:textId="3F6C0AA2" w:rsidR="00A602AF" w:rsidRPr="002D6763" w:rsidRDefault="00887110" w:rsidP="00887110">
            <w:pPr>
              <w:pStyle w:val="Text"/>
              <w:rPr>
                <w:b/>
                <w:bCs/>
              </w:rPr>
            </w:pPr>
            <w:r w:rsidRPr="00CB6CA1">
              <w:rPr>
                <w:b/>
                <w:bCs/>
                <w:sz w:val="32"/>
                <w:szCs w:val="32"/>
              </w:rPr>
              <w:t xml:space="preserve">DOF Sustainability Report: A </w:t>
            </w:r>
            <w:r w:rsidR="00196831" w:rsidRPr="00CB6CA1">
              <w:rPr>
                <w:b/>
                <w:bCs/>
                <w:sz w:val="32"/>
                <w:szCs w:val="32"/>
              </w:rPr>
              <w:t>Story of Three Climatic Outcomes</w:t>
            </w:r>
          </w:p>
        </w:tc>
      </w:tr>
      <w:tr w:rsidR="00A602AF" w:rsidRPr="00FA5CC1" w14:paraId="2F86ECA3" w14:textId="77777777" w:rsidTr="00A07DCE">
        <w:trPr>
          <w:trHeight w:val="8895"/>
        </w:trPr>
        <w:tc>
          <w:tcPr>
            <w:tcW w:w="4675" w:type="dxa"/>
            <w:vAlign w:val="center"/>
          </w:tcPr>
          <w:p w14:paraId="0BADC3D3" w14:textId="77777777" w:rsidR="00604E3F" w:rsidRDefault="00604E3F" w:rsidP="006214D5">
            <w:pPr>
              <w:pStyle w:val="Heading2"/>
              <w:jc w:val="both"/>
              <w:rPr>
                <w:rFonts w:ascii="Times New Roman" w:hAnsi="Times New Roman" w:cs="Times New Roman"/>
                <w:sz w:val="24"/>
                <w:szCs w:val="24"/>
              </w:rPr>
            </w:pPr>
          </w:p>
          <w:p w14:paraId="7EAE74D0" w14:textId="77777777" w:rsidR="00604E3F" w:rsidRDefault="00604E3F" w:rsidP="006214D5">
            <w:pPr>
              <w:pStyle w:val="Heading2"/>
              <w:jc w:val="both"/>
              <w:rPr>
                <w:rFonts w:ascii="Times New Roman" w:hAnsi="Times New Roman" w:cs="Times New Roman"/>
                <w:sz w:val="24"/>
                <w:szCs w:val="24"/>
              </w:rPr>
            </w:pPr>
          </w:p>
          <w:p w14:paraId="57B35E42" w14:textId="77777777" w:rsidR="00604E3F" w:rsidRDefault="00604E3F" w:rsidP="006214D5">
            <w:pPr>
              <w:pStyle w:val="Heading2"/>
              <w:jc w:val="both"/>
              <w:rPr>
                <w:rFonts w:ascii="Times New Roman" w:hAnsi="Times New Roman" w:cs="Times New Roman"/>
                <w:sz w:val="24"/>
                <w:szCs w:val="24"/>
              </w:rPr>
            </w:pPr>
          </w:p>
          <w:p w14:paraId="3F441D3E" w14:textId="77777777" w:rsidR="00604E3F" w:rsidRDefault="00604E3F" w:rsidP="006214D5">
            <w:pPr>
              <w:pStyle w:val="Heading2"/>
              <w:jc w:val="both"/>
              <w:rPr>
                <w:rFonts w:ascii="Times New Roman" w:hAnsi="Times New Roman" w:cs="Times New Roman"/>
                <w:sz w:val="24"/>
                <w:szCs w:val="24"/>
              </w:rPr>
            </w:pPr>
          </w:p>
          <w:p w14:paraId="521A14B6" w14:textId="77777777" w:rsidR="00604E3F" w:rsidRDefault="00604E3F" w:rsidP="006214D5">
            <w:pPr>
              <w:pStyle w:val="Heading2"/>
              <w:jc w:val="both"/>
              <w:rPr>
                <w:rFonts w:ascii="Times New Roman" w:hAnsi="Times New Roman" w:cs="Times New Roman"/>
                <w:sz w:val="24"/>
                <w:szCs w:val="24"/>
              </w:rPr>
            </w:pPr>
          </w:p>
          <w:p w14:paraId="0F6EAD42" w14:textId="77777777" w:rsidR="00604E3F" w:rsidRDefault="00604E3F" w:rsidP="006214D5">
            <w:pPr>
              <w:pStyle w:val="Heading2"/>
              <w:jc w:val="both"/>
              <w:rPr>
                <w:rFonts w:ascii="Times New Roman" w:hAnsi="Times New Roman" w:cs="Times New Roman"/>
                <w:sz w:val="24"/>
                <w:szCs w:val="24"/>
              </w:rPr>
            </w:pPr>
          </w:p>
          <w:p w14:paraId="34E5B219" w14:textId="77777777" w:rsidR="00604E3F" w:rsidRDefault="00604E3F" w:rsidP="006214D5">
            <w:pPr>
              <w:pStyle w:val="Heading2"/>
              <w:jc w:val="both"/>
              <w:rPr>
                <w:rFonts w:ascii="Times New Roman" w:hAnsi="Times New Roman" w:cs="Times New Roman"/>
                <w:sz w:val="24"/>
                <w:szCs w:val="24"/>
              </w:rPr>
            </w:pPr>
          </w:p>
          <w:p w14:paraId="4D59F9A5" w14:textId="77777777" w:rsidR="00604E3F" w:rsidRDefault="00604E3F" w:rsidP="006214D5">
            <w:pPr>
              <w:pStyle w:val="Heading2"/>
              <w:jc w:val="both"/>
              <w:rPr>
                <w:rFonts w:ascii="Times New Roman" w:hAnsi="Times New Roman" w:cs="Times New Roman"/>
                <w:sz w:val="24"/>
                <w:szCs w:val="24"/>
              </w:rPr>
            </w:pPr>
          </w:p>
          <w:p w14:paraId="7B72EE72" w14:textId="77777777" w:rsidR="00604E3F" w:rsidRDefault="00604E3F" w:rsidP="006214D5">
            <w:pPr>
              <w:pStyle w:val="Heading2"/>
              <w:jc w:val="both"/>
              <w:rPr>
                <w:rFonts w:ascii="Times New Roman" w:hAnsi="Times New Roman" w:cs="Times New Roman"/>
                <w:sz w:val="24"/>
                <w:szCs w:val="24"/>
              </w:rPr>
            </w:pPr>
          </w:p>
          <w:p w14:paraId="43CA0DAA" w14:textId="77777777" w:rsidR="00604E3F" w:rsidRDefault="00604E3F" w:rsidP="006214D5">
            <w:pPr>
              <w:pStyle w:val="Heading2"/>
              <w:jc w:val="both"/>
              <w:rPr>
                <w:rFonts w:ascii="Times New Roman" w:hAnsi="Times New Roman" w:cs="Times New Roman"/>
                <w:sz w:val="24"/>
                <w:szCs w:val="24"/>
              </w:rPr>
            </w:pPr>
          </w:p>
          <w:p w14:paraId="40F84E3F" w14:textId="77777777" w:rsidR="00604E3F" w:rsidRDefault="00604E3F" w:rsidP="006214D5">
            <w:pPr>
              <w:pStyle w:val="Heading2"/>
              <w:jc w:val="both"/>
              <w:rPr>
                <w:rFonts w:ascii="Times New Roman" w:hAnsi="Times New Roman" w:cs="Times New Roman"/>
                <w:sz w:val="24"/>
                <w:szCs w:val="24"/>
              </w:rPr>
            </w:pPr>
          </w:p>
          <w:p w14:paraId="4A35B54F" w14:textId="77777777" w:rsidR="00604E3F" w:rsidRDefault="00604E3F" w:rsidP="006214D5">
            <w:pPr>
              <w:pStyle w:val="Heading2"/>
              <w:jc w:val="both"/>
              <w:rPr>
                <w:rFonts w:ascii="Times New Roman" w:hAnsi="Times New Roman" w:cs="Times New Roman"/>
                <w:sz w:val="24"/>
                <w:szCs w:val="24"/>
              </w:rPr>
            </w:pPr>
          </w:p>
          <w:p w14:paraId="11C95B09" w14:textId="77777777" w:rsidR="00604E3F" w:rsidRDefault="00604E3F" w:rsidP="006214D5">
            <w:pPr>
              <w:pStyle w:val="Heading2"/>
              <w:jc w:val="both"/>
              <w:rPr>
                <w:rFonts w:ascii="Times New Roman" w:hAnsi="Times New Roman" w:cs="Times New Roman"/>
                <w:sz w:val="24"/>
                <w:szCs w:val="24"/>
              </w:rPr>
            </w:pPr>
          </w:p>
          <w:p w14:paraId="0833CCFF" w14:textId="77777777" w:rsidR="00604E3F" w:rsidRDefault="00604E3F" w:rsidP="006214D5">
            <w:pPr>
              <w:pStyle w:val="Heading2"/>
              <w:jc w:val="both"/>
              <w:rPr>
                <w:rFonts w:ascii="Times New Roman" w:hAnsi="Times New Roman" w:cs="Times New Roman"/>
                <w:sz w:val="24"/>
                <w:szCs w:val="24"/>
              </w:rPr>
            </w:pPr>
          </w:p>
          <w:p w14:paraId="6C0C69CB" w14:textId="77777777" w:rsidR="00604E3F" w:rsidRDefault="00604E3F" w:rsidP="006214D5">
            <w:pPr>
              <w:pStyle w:val="Heading2"/>
              <w:jc w:val="both"/>
              <w:rPr>
                <w:rFonts w:ascii="Times New Roman" w:hAnsi="Times New Roman" w:cs="Times New Roman"/>
                <w:sz w:val="24"/>
                <w:szCs w:val="24"/>
              </w:rPr>
            </w:pPr>
          </w:p>
          <w:p w14:paraId="3FCC66AA" w14:textId="77777777" w:rsidR="00604E3F" w:rsidRDefault="00604E3F" w:rsidP="006214D5">
            <w:pPr>
              <w:pStyle w:val="Heading2"/>
              <w:jc w:val="both"/>
              <w:rPr>
                <w:rFonts w:ascii="Times New Roman" w:hAnsi="Times New Roman" w:cs="Times New Roman"/>
                <w:sz w:val="24"/>
                <w:szCs w:val="24"/>
              </w:rPr>
            </w:pPr>
          </w:p>
          <w:p w14:paraId="42E3C878" w14:textId="77777777" w:rsidR="00604E3F" w:rsidRDefault="00604E3F" w:rsidP="006214D5">
            <w:pPr>
              <w:pStyle w:val="Heading2"/>
              <w:jc w:val="both"/>
              <w:rPr>
                <w:rFonts w:ascii="Times New Roman" w:hAnsi="Times New Roman" w:cs="Times New Roman"/>
                <w:sz w:val="24"/>
                <w:szCs w:val="24"/>
              </w:rPr>
            </w:pPr>
          </w:p>
          <w:p w14:paraId="6DDC9A9C" w14:textId="08017A5C" w:rsidR="00604E3F" w:rsidRDefault="00604E3F" w:rsidP="006214D5">
            <w:pPr>
              <w:pStyle w:val="Heading2"/>
              <w:jc w:val="both"/>
              <w:rPr>
                <w:rFonts w:ascii="Times New Roman" w:hAnsi="Times New Roman" w:cs="Times New Roman"/>
                <w:sz w:val="24"/>
                <w:szCs w:val="24"/>
              </w:rPr>
            </w:pPr>
          </w:p>
          <w:p w14:paraId="3BBFD232" w14:textId="48EF9989" w:rsidR="00580D7C" w:rsidRDefault="00580D7C" w:rsidP="006214D5">
            <w:pPr>
              <w:jc w:val="both"/>
            </w:pPr>
          </w:p>
          <w:p w14:paraId="2AE200A7" w14:textId="3B3FBF04" w:rsidR="00580D7C" w:rsidRDefault="00580D7C" w:rsidP="006214D5">
            <w:pPr>
              <w:jc w:val="both"/>
            </w:pPr>
          </w:p>
          <w:p w14:paraId="178FC6B6" w14:textId="01C6E7D2" w:rsidR="00580D7C" w:rsidRDefault="00580D7C" w:rsidP="006214D5">
            <w:pPr>
              <w:jc w:val="both"/>
            </w:pPr>
          </w:p>
          <w:p w14:paraId="46B82381" w14:textId="2136D8E5" w:rsidR="00580D7C" w:rsidRDefault="00580D7C" w:rsidP="006214D5">
            <w:pPr>
              <w:jc w:val="both"/>
            </w:pPr>
          </w:p>
          <w:p w14:paraId="502B892E" w14:textId="313A8832" w:rsidR="00580D7C" w:rsidRDefault="00580D7C" w:rsidP="006214D5">
            <w:pPr>
              <w:jc w:val="both"/>
            </w:pPr>
          </w:p>
          <w:p w14:paraId="2D87C1E1" w14:textId="4C2594CD" w:rsidR="00580D7C" w:rsidRDefault="00580D7C" w:rsidP="006214D5">
            <w:pPr>
              <w:jc w:val="both"/>
            </w:pPr>
          </w:p>
          <w:p w14:paraId="58CA61ED" w14:textId="671B98B0" w:rsidR="00580D7C" w:rsidRDefault="00580D7C" w:rsidP="006214D5">
            <w:pPr>
              <w:jc w:val="both"/>
            </w:pPr>
          </w:p>
          <w:p w14:paraId="28BD7EBE" w14:textId="08B3FA98" w:rsidR="00580D7C" w:rsidRDefault="00580D7C" w:rsidP="006214D5">
            <w:pPr>
              <w:jc w:val="both"/>
            </w:pPr>
          </w:p>
          <w:p w14:paraId="7BA15C34" w14:textId="77777777" w:rsidR="00580D7C" w:rsidRPr="00580D7C" w:rsidRDefault="00580D7C" w:rsidP="006214D5">
            <w:pPr>
              <w:jc w:val="both"/>
            </w:pPr>
          </w:p>
          <w:p w14:paraId="612DA855" w14:textId="77777777" w:rsidR="00604E3F" w:rsidRDefault="00604E3F" w:rsidP="006214D5">
            <w:pPr>
              <w:pStyle w:val="Heading2"/>
              <w:jc w:val="both"/>
              <w:rPr>
                <w:rFonts w:ascii="Times New Roman" w:hAnsi="Times New Roman" w:cs="Times New Roman"/>
                <w:sz w:val="24"/>
                <w:szCs w:val="24"/>
              </w:rPr>
            </w:pPr>
          </w:p>
          <w:p w14:paraId="6D3F88DB" w14:textId="43244310" w:rsidR="00604E3F" w:rsidRPr="00FA5CC1" w:rsidRDefault="00604E3F" w:rsidP="00887110">
            <w:pPr>
              <w:pStyle w:val="Text"/>
            </w:pPr>
            <w:r w:rsidRPr="00FA5CC1">
              <w:t>DOF ASA</w:t>
            </w:r>
          </w:p>
          <w:p w14:paraId="397235F1" w14:textId="77777777" w:rsidR="00604E3F" w:rsidRPr="00FA5CC1" w:rsidRDefault="00604E3F" w:rsidP="00887110">
            <w:pPr>
              <w:pStyle w:val="Text"/>
            </w:pPr>
            <w:r w:rsidRPr="00FA5CC1">
              <w:t>16/10/2021</w:t>
            </w:r>
          </w:p>
          <w:p w14:paraId="7C3C72C3" w14:textId="77777777" w:rsidR="00A602AF" w:rsidRDefault="00604E3F" w:rsidP="00887110">
            <w:pPr>
              <w:pStyle w:val="Text"/>
              <w:rPr>
                <w:noProof/>
                <w:lang w:eastAsia="en-AU"/>
              </w:rPr>
            </w:pPr>
            <w:r w:rsidRPr="00FA5CC1">
              <w:t>Kai Thompson</w:t>
            </w:r>
            <w:r w:rsidRPr="00FA5CC1">
              <w:rPr>
                <w:noProof/>
                <w:lang w:eastAsia="en-AU"/>
              </w:rPr>
              <w:t xml:space="preserve"> </w:t>
            </w:r>
          </w:p>
          <w:p w14:paraId="162D718A" w14:textId="77777777" w:rsidR="00580D7C" w:rsidRDefault="00580D7C" w:rsidP="006214D5">
            <w:pPr>
              <w:jc w:val="both"/>
              <w:rPr>
                <w:rFonts w:cs="Times New Roman"/>
                <w:noProof/>
                <w:lang w:eastAsia="en-AU"/>
              </w:rPr>
            </w:pPr>
          </w:p>
          <w:p w14:paraId="2F74ABF7" w14:textId="77777777" w:rsidR="00580D7C" w:rsidRDefault="00580D7C" w:rsidP="006214D5">
            <w:pPr>
              <w:jc w:val="both"/>
              <w:rPr>
                <w:rFonts w:cs="Times New Roman"/>
                <w:noProof/>
                <w:lang w:eastAsia="en-AU"/>
              </w:rPr>
            </w:pPr>
          </w:p>
          <w:p w14:paraId="5048204B" w14:textId="29F5FC6C" w:rsidR="00580D7C" w:rsidRPr="00FA5CC1" w:rsidRDefault="00580D7C" w:rsidP="006214D5">
            <w:pPr>
              <w:jc w:val="both"/>
              <w:rPr>
                <w:rFonts w:cs="Times New Roman"/>
              </w:rPr>
            </w:pPr>
            <w:r w:rsidRPr="00FA5CC1">
              <w:rPr>
                <w:rFonts w:cs="Times New Roman"/>
                <w:noProof/>
                <w:lang w:eastAsia="en-AU"/>
              </w:rPr>
              <w:drawing>
                <wp:inline distT="0" distB="0" distL="0" distR="0" wp14:anchorId="5CE17EF8" wp14:editId="51D0D1B9">
                  <wp:extent cx="1155827" cy="586714"/>
                  <wp:effectExtent l="0" t="0" r="635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68726" cy="593262"/>
                          </a:xfrm>
                          <a:prstGeom prst="rect">
                            <a:avLst/>
                          </a:prstGeom>
                          <a:noFill/>
                          <a:ln>
                            <a:noFill/>
                          </a:ln>
                        </pic:spPr>
                      </pic:pic>
                    </a:graphicData>
                  </a:graphic>
                </wp:inline>
              </w:drawing>
            </w:r>
          </w:p>
        </w:tc>
        <w:tc>
          <w:tcPr>
            <w:tcW w:w="4675" w:type="dxa"/>
          </w:tcPr>
          <w:p w14:paraId="7A0BBE0D" w14:textId="77777777" w:rsidR="00A602AF" w:rsidRPr="00FA5CC1" w:rsidRDefault="00A602AF" w:rsidP="006214D5">
            <w:pPr>
              <w:jc w:val="both"/>
              <w:rPr>
                <w:rFonts w:cs="Times New Roman"/>
              </w:rPr>
            </w:pPr>
          </w:p>
        </w:tc>
      </w:tr>
    </w:tbl>
    <w:p w14:paraId="1A35DD2E" w14:textId="77777777" w:rsidR="00A602AF" w:rsidRPr="00FA5CC1" w:rsidRDefault="00A602AF" w:rsidP="006214D5">
      <w:pPr>
        <w:jc w:val="both"/>
        <w:rPr>
          <w:rFonts w:cs="Times New Roman"/>
        </w:rPr>
      </w:pPr>
    </w:p>
    <w:p w14:paraId="1F72FDF6" w14:textId="0576DCA3" w:rsidR="009B2968" w:rsidRPr="00FA5CC1" w:rsidRDefault="009B2968" w:rsidP="006214D5">
      <w:pPr>
        <w:jc w:val="both"/>
        <w:rPr>
          <w:rFonts w:cs="Times New Roman"/>
        </w:rPr>
      </w:pPr>
    </w:p>
    <w:p w14:paraId="1CB16869" w14:textId="77777777" w:rsidR="00211CE6" w:rsidRPr="00FA5CC1" w:rsidRDefault="00211CE6" w:rsidP="006214D5">
      <w:pPr>
        <w:pStyle w:val="GraphicAnchor"/>
        <w:jc w:val="both"/>
        <w:rPr>
          <w:rFonts w:cs="Times New Roman"/>
          <w:sz w:val="24"/>
        </w:rPr>
      </w:pPr>
    </w:p>
    <w:sdt>
      <w:sdtPr>
        <w:rPr>
          <w:rFonts w:ascii="Times New Roman" w:eastAsiaTheme="minorHAnsi" w:hAnsi="Times New Roman" w:cstheme="minorBidi"/>
          <w:color w:val="auto"/>
          <w:sz w:val="24"/>
          <w:szCs w:val="24"/>
        </w:rPr>
        <w:id w:val="-1513218354"/>
        <w:docPartObj>
          <w:docPartGallery w:val="Table of Contents"/>
          <w:docPartUnique/>
        </w:docPartObj>
      </w:sdtPr>
      <w:sdtEndPr>
        <w:rPr>
          <w:b/>
          <w:bCs/>
          <w:noProof/>
        </w:rPr>
      </w:sdtEndPr>
      <w:sdtContent>
        <w:p w14:paraId="25379E37" w14:textId="2A13C132" w:rsidR="00EB70AC" w:rsidRDefault="00EB70AC">
          <w:pPr>
            <w:pStyle w:val="TOCHeading"/>
          </w:pPr>
          <w:r>
            <w:t>Contents</w:t>
          </w:r>
        </w:p>
        <w:p w14:paraId="056F15C7" w14:textId="2F996688" w:rsidR="003E5784" w:rsidRDefault="00EB70AC">
          <w:pPr>
            <w:pStyle w:val="TOC2"/>
            <w:tabs>
              <w:tab w:val="right" w:leader="dot" w:pos="9350"/>
            </w:tabs>
            <w:rPr>
              <w:rFonts w:asciiTheme="minorHAnsi" w:eastAsiaTheme="minorEastAsia" w:hAnsiTheme="minorHAnsi"/>
              <w:noProof/>
              <w:sz w:val="22"/>
              <w:szCs w:val="22"/>
            </w:rPr>
          </w:pPr>
          <w:r>
            <w:fldChar w:fldCharType="begin"/>
          </w:r>
          <w:r>
            <w:instrText xml:space="preserve"> TOC \o "1-3" \h \z \u </w:instrText>
          </w:r>
          <w:r>
            <w:fldChar w:fldCharType="separate"/>
          </w:r>
          <w:hyperlink w:anchor="_Toc87012222" w:history="1">
            <w:r w:rsidR="003E5784" w:rsidRPr="008B034D">
              <w:rPr>
                <w:rStyle w:val="Hyperlink"/>
                <w:noProof/>
              </w:rPr>
              <w:t>About this Project</w:t>
            </w:r>
            <w:r w:rsidR="003E5784">
              <w:rPr>
                <w:noProof/>
                <w:webHidden/>
              </w:rPr>
              <w:tab/>
            </w:r>
            <w:r w:rsidR="003E5784">
              <w:rPr>
                <w:noProof/>
                <w:webHidden/>
              </w:rPr>
              <w:fldChar w:fldCharType="begin"/>
            </w:r>
            <w:r w:rsidR="003E5784">
              <w:rPr>
                <w:noProof/>
                <w:webHidden/>
              </w:rPr>
              <w:instrText xml:space="preserve"> PAGEREF _Toc87012222 \h </w:instrText>
            </w:r>
            <w:r w:rsidR="003E5784">
              <w:rPr>
                <w:noProof/>
                <w:webHidden/>
              </w:rPr>
            </w:r>
            <w:r w:rsidR="003E5784">
              <w:rPr>
                <w:noProof/>
                <w:webHidden/>
              </w:rPr>
              <w:fldChar w:fldCharType="separate"/>
            </w:r>
            <w:r w:rsidR="003E5784">
              <w:rPr>
                <w:noProof/>
                <w:webHidden/>
              </w:rPr>
              <w:t>3</w:t>
            </w:r>
            <w:r w:rsidR="003E5784">
              <w:rPr>
                <w:noProof/>
                <w:webHidden/>
              </w:rPr>
              <w:fldChar w:fldCharType="end"/>
            </w:r>
          </w:hyperlink>
        </w:p>
        <w:p w14:paraId="11A31CE2" w14:textId="5CFCA83C" w:rsidR="003E5784" w:rsidRDefault="006929E6">
          <w:pPr>
            <w:pStyle w:val="TOC2"/>
            <w:tabs>
              <w:tab w:val="right" w:leader="dot" w:pos="9350"/>
            </w:tabs>
            <w:rPr>
              <w:rFonts w:asciiTheme="minorHAnsi" w:eastAsiaTheme="minorEastAsia" w:hAnsiTheme="minorHAnsi"/>
              <w:noProof/>
              <w:sz w:val="22"/>
              <w:szCs w:val="22"/>
            </w:rPr>
          </w:pPr>
          <w:hyperlink w:anchor="_Toc87012223" w:history="1">
            <w:r w:rsidR="003E5784" w:rsidRPr="008B034D">
              <w:rPr>
                <w:rStyle w:val="Hyperlink"/>
                <w:noProof/>
              </w:rPr>
              <w:t>Organisational Overview</w:t>
            </w:r>
            <w:r w:rsidR="003E5784">
              <w:rPr>
                <w:noProof/>
                <w:webHidden/>
              </w:rPr>
              <w:tab/>
            </w:r>
            <w:r w:rsidR="003E5784">
              <w:rPr>
                <w:noProof/>
                <w:webHidden/>
              </w:rPr>
              <w:fldChar w:fldCharType="begin"/>
            </w:r>
            <w:r w:rsidR="003E5784">
              <w:rPr>
                <w:noProof/>
                <w:webHidden/>
              </w:rPr>
              <w:instrText xml:space="preserve"> PAGEREF _Toc87012223 \h </w:instrText>
            </w:r>
            <w:r w:rsidR="003E5784">
              <w:rPr>
                <w:noProof/>
                <w:webHidden/>
              </w:rPr>
            </w:r>
            <w:r w:rsidR="003E5784">
              <w:rPr>
                <w:noProof/>
                <w:webHidden/>
              </w:rPr>
              <w:fldChar w:fldCharType="separate"/>
            </w:r>
            <w:r w:rsidR="003E5784">
              <w:rPr>
                <w:noProof/>
                <w:webHidden/>
              </w:rPr>
              <w:t>4</w:t>
            </w:r>
            <w:r w:rsidR="003E5784">
              <w:rPr>
                <w:noProof/>
                <w:webHidden/>
              </w:rPr>
              <w:fldChar w:fldCharType="end"/>
            </w:r>
          </w:hyperlink>
        </w:p>
        <w:p w14:paraId="3997B64F" w14:textId="163C890A" w:rsidR="003E5784" w:rsidRDefault="006929E6">
          <w:pPr>
            <w:pStyle w:val="TOC2"/>
            <w:tabs>
              <w:tab w:val="right" w:leader="dot" w:pos="9350"/>
            </w:tabs>
            <w:rPr>
              <w:rFonts w:asciiTheme="minorHAnsi" w:eastAsiaTheme="minorEastAsia" w:hAnsiTheme="minorHAnsi"/>
              <w:noProof/>
              <w:sz w:val="22"/>
              <w:szCs w:val="22"/>
            </w:rPr>
          </w:pPr>
          <w:hyperlink w:anchor="_Toc87012224" w:history="1">
            <w:r w:rsidR="003E5784" w:rsidRPr="008B034D">
              <w:rPr>
                <w:rStyle w:val="Hyperlink"/>
                <w:noProof/>
              </w:rPr>
              <w:t>Climate Risk Scenarios (CRS) Background &amp; Assessment</w:t>
            </w:r>
            <w:r w:rsidR="003E5784">
              <w:rPr>
                <w:noProof/>
                <w:webHidden/>
              </w:rPr>
              <w:tab/>
            </w:r>
            <w:r w:rsidR="003E5784">
              <w:rPr>
                <w:noProof/>
                <w:webHidden/>
              </w:rPr>
              <w:fldChar w:fldCharType="begin"/>
            </w:r>
            <w:r w:rsidR="003E5784">
              <w:rPr>
                <w:noProof/>
                <w:webHidden/>
              </w:rPr>
              <w:instrText xml:space="preserve"> PAGEREF _Toc87012224 \h </w:instrText>
            </w:r>
            <w:r w:rsidR="003E5784">
              <w:rPr>
                <w:noProof/>
                <w:webHidden/>
              </w:rPr>
            </w:r>
            <w:r w:rsidR="003E5784">
              <w:rPr>
                <w:noProof/>
                <w:webHidden/>
              </w:rPr>
              <w:fldChar w:fldCharType="separate"/>
            </w:r>
            <w:r w:rsidR="003E5784">
              <w:rPr>
                <w:noProof/>
                <w:webHidden/>
              </w:rPr>
              <w:t>5</w:t>
            </w:r>
            <w:r w:rsidR="003E5784">
              <w:rPr>
                <w:noProof/>
                <w:webHidden/>
              </w:rPr>
              <w:fldChar w:fldCharType="end"/>
            </w:r>
          </w:hyperlink>
        </w:p>
        <w:p w14:paraId="0C39D4FC" w14:textId="29692F09" w:rsidR="003E5784" w:rsidRDefault="006929E6">
          <w:pPr>
            <w:pStyle w:val="TOC2"/>
            <w:tabs>
              <w:tab w:val="right" w:leader="dot" w:pos="9350"/>
            </w:tabs>
            <w:rPr>
              <w:rFonts w:asciiTheme="minorHAnsi" w:eastAsiaTheme="minorEastAsia" w:hAnsiTheme="minorHAnsi"/>
              <w:noProof/>
              <w:sz w:val="22"/>
              <w:szCs w:val="22"/>
            </w:rPr>
          </w:pPr>
          <w:hyperlink w:anchor="_Toc87012225" w:history="1">
            <w:r w:rsidR="003E5784" w:rsidRPr="008B034D">
              <w:rPr>
                <w:rStyle w:val="Hyperlink"/>
                <w:noProof/>
              </w:rPr>
              <w:t>Scenarios: A Story of Three Climatic Outcomes</w:t>
            </w:r>
            <w:r w:rsidR="003E5784">
              <w:rPr>
                <w:noProof/>
                <w:webHidden/>
              </w:rPr>
              <w:tab/>
            </w:r>
            <w:r w:rsidR="003E5784">
              <w:rPr>
                <w:noProof/>
                <w:webHidden/>
              </w:rPr>
              <w:fldChar w:fldCharType="begin"/>
            </w:r>
            <w:r w:rsidR="003E5784">
              <w:rPr>
                <w:noProof/>
                <w:webHidden/>
              </w:rPr>
              <w:instrText xml:space="preserve"> PAGEREF _Toc87012225 \h </w:instrText>
            </w:r>
            <w:r w:rsidR="003E5784">
              <w:rPr>
                <w:noProof/>
                <w:webHidden/>
              </w:rPr>
            </w:r>
            <w:r w:rsidR="003E5784">
              <w:rPr>
                <w:noProof/>
                <w:webHidden/>
              </w:rPr>
              <w:fldChar w:fldCharType="separate"/>
            </w:r>
            <w:r w:rsidR="003E5784">
              <w:rPr>
                <w:noProof/>
                <w:webHidden/>
              </w:rPr>
              <w:t>7</w:t>
            </w:r>
            <w:r w:rsidR="003E5784">
              <w:rPr>
                <w:noProof/>
                <w:webHidden/>
              </w:rPr>
              <w:fldChar w:fldCharType="end"/>
            </w:r>
          </w:hyperlink>
        </w:p>
        <w:p w14:paraId="21AC8AAF" w14:textId="7CBF28CB" w:rsidR="003E5784" w:rsidRDefault="006929E6">
          <w:pPr>
            <w:pStyle w:val="TOC2"/>
            <w:tabs>
              <w:tab w:val="right" w:leader="dot" w:pos="9350"/>
            </w:tabs>
            <w:rPr>
              <w:rFonts w:asciiTheme="minorHAnsi" w:eastAsiaTheme="minorEastAsia" w:hAnsiTheme="minorHAnsi"/>
              <w:noProof/>
              <w:sz w:val="22"/>
              <w:szCs w:val="22"/>
            </w:rPr>
          </w:pPr>
          <w:hyperlink w:anchor="_Toc87012226" w:history="1">
            <w:r w:rsidR="003E5784" w:rsidRPr="008B034D">
              <w:rPr>
                <w:rStyle w:val="Hyperlink"/>
                <w:noProof/>
              </w:rPr>
              <w:t>Summary of CRS Risks and Opportunities</w:t>
            </w:r>
            <w:r w:rsidR="003E5784">
              <w:rPr>
                <w:noProof/>
                <w:webHidden/>
              </w:rPr>
              <w:tab/>
            </w:r>
            <w:r w:rsidR="003E5784">
              <w:rPr>
                <w:noProof/>
                <w:webHidden/>
              </w:rPr>
              <w:fldChar w:fldCharType="begin"/>
            </w:r>
            <w:r w:rsidR="003E5784">
              <w:rPr>
                <w:noProof/>
                <w:webHidden/>
              </w:rPr>
              <w:instrText xml:space="preserve"> PAGEREF _Toc87012226 \h </w:instrText>
            </w:r>
            <w:r w:rsidR="003E5784">
              <w:rPr>
                <w:noProof/>
                <w:webHidden/>
              </w:rPr>
            </w:r>
            <w:r w:rsidR="003E5784">
              <w:rPr>
                <w:noProof/>
                <w:webHidden/>
              </w:rPr>
              <w:fldChar w:fldCharType="separate"/>
            </w:r>
            <w:r w:rsidR="003E5784">
              <w:rPr>
                <w:noProof/>
                <w:webHidden/>
              </w:rPr>
              <w:t>8</w:t>
            </w:r>
            <w:r w:rsidR="003E5784">
              <w:rPr>
                <w:noProof/>
                <w:webHidden/>
              </w:rPr>
              <w:fldChar w:fldCharType="end"/>
            </w:r>
          </w:hyperlink>
        </w:p>
        <w:p w14:paraId="73512BD2" w14:textId="3D9BDDBD" w:rsidR="003E5784" w:rsidRDefault="006929E6">
          <w:pPr>
            <w:pStyle w:val="TOC3"/>
            <w:tabs>
              <w:tab w:val="right" w:leader="dot" w:pos="9350"/>
            </w:tabs>
            <w:rPr>
              <w:rFonts w:asciiTheme="minorHAnsi" w:eastAsiaTheme="minorEastAsia" w:hAnsiTheme="minorHAnsi"/>
              <w:noProof/>
              <w:sz w:val="22"/>
              <w:szCs w:val="22"/>
            </w:rPr>
          </w:pPr>
          <w:hyperlink w:anchor="_Toc87012227" w:history="1">
            <w:r w:rsidR="003E5784" w:rsidRPr="008B034D">
              <w:rPr>
                <w:rStyle w:val="Hyperlink"/>
                <w:noProof/>
              </w:rPr>
              <w:t>Analysis - Physical Risks</w:t>
            </w:r>
            <w:r w:rsidR="003E5784">
              <w:rPr>
                <w:noProof/>
                <w:webHidden/>
              </w:rPr>
              <w:tab/>
            </w:r>
            <w:r w:rsidR="003E5784">
              <w:rPr>
                <w:noProof/>
                <w:webHidden/>
              </w:rPr>
              <w:fldChar w:fldCharType="begin"/>
            </w:r>
            <w:r w:rsidR="003E5784">
              <w:rPr>
                <w:noProof/>
                <w:webHidden/>
              </w:rPr>
              <w:instrText xml:space="preserve"> PAGEREF _Toc87012227 \h </w:instrText>
            </w:r>
            <w:r w:rsidR="003E5784">
              <w:rPr>
                <w:noProof/>
                <w:webHidden/>
              </w:rPr>
            </w:r>
            <w:r w:rsidR="003E5784">
              <w:rPr>
                <w:noProof/>
                <w:webHidden/>
              </w:rPr>
              <w:fldChar w:fldCharType="separate"/>
            </w:r>
            <w:r w:rsidR="003E5784">
              <w:rPr>
                <w:noProof/>
                <w:webHidden/>
              </w:rPr>
              <w:t>11</w:t>
            </w:r>
            <w:r w:rsidR="003E5784">
              <w:rPr>
                <w:noProof/>
                <w:webHidden/>
              </w:rPr>
              <w:fldChar w:fldCharType="end"/>
            </w:r>
          </w:hyperlink>
        </w:p>
        <w:p w14:paraId="0C0B05BD" w14:textId="504BD7E0" w:rsidR="003E5784" w:rsidRDefault="006929E6">
          <w:pPr>
            <w:pStyle w:val="TOC3"/>
            <w:tabs>
              <w:tab w:val="right" w:leader="dot" w:pos="9350"/>
            </w:tabs>
            <w:rPr>
              <w:rFonts w:asciiTheme="minorHAnsi" w:eastAsiaTheme="minorEastAsia" w:hAnsiTheme="minorHAnsi"/>
              <w:noProof/>
              <w:sz w:val="22"/>
              <w:szCs w:val="22"/>
            </w:rPr>
          </w:pPr>
          <w:hyperlink w:anchor="_Toc87012228" w:history="1">
            <w:r w:rsidR="003E5784" w:rsidRPr="008B034D">
              <w:rPr>
                <w:rStyle w:val="Hyperlink"/>
                <w:noProof/>
              </w:rPr>
              <w:t>Analysis – Policies and Regulations</w:t>
            </w:r>
            <w:r w:rsidR="003E5784">
              <w:rPr>
                <w:noProof/>
                <w:webHidden/>
              </w:rPr>
              <w:tab/>
            </w:r>
            <w:r w:rsidR="003E5784">
              <w:rPr>
                <w:noProof/>
                <w:webHidden/>
              </w:rPr>
              <w:fldChar w:fldCharType="begin"/>
            </w:r>
            <w:r w:rsidR="003E5784">
              <w:rPr>
                <w:noProof/>
                <w:webHidden/>
              </w:rPr>
              <w:instrText xml:space="preserve"> PAGEREF _Toc87012228 \h </w:instrText>
            </w:r>
            <w:r w:rsidR="003E5784">
              <w:rPr>
                <w:noProof/>
                <w:webHidden/>
              </w:rPr>
            </w:r>
            <w:r w:rsidR="003E5784">
              <w:rPr>
                <w:noProof/>
                <w:webHidden/>
              </w:rPr>
              <w:fldChar w:fldCharType="separate"/>
            </w:r>
            <w:r w:rsidR="003E5784">
              <w:rPr>
                <w:noProof/>
                <w:webHidden/>
              </w:rPr>
              <w:t>13</w:t>
            </w:r>
            <w:r w:rsidR="003E5784">
              <w:rPr>
                <w:noProof/>
                <w:webHidden/>
              </w:rPr>
              <w:fldChar w:fldCharType="end"/>
            </w:r>
          </w:hyperlink>
        </w:p>
        <w:p w14:paraId="1DE7CD3F" w14:textId="289126FF" w:rsidR="003E5784" w:rsidRDefault="006929E6">
          <w:pPr>
            <w:pStyle w:val="TOC3"/>
            <w:tabs>
              <w:tab w:val="right" w:leader="dot" w:pos="9350"/>
            </w:tabs>
            <w:rPr>
              <w:rFonts w:asciiTheme="minorHAnsi" w:eastAsiaTheme="minorEastAsia" w:hAnsiTheme="minorHAnsi"/>
              <w:noProof/>
              <w:sz w:val="22"/>
              <w:szCs w:val="22"/>
            </w:rPr>
          </w:pPr>
          <w:hyperlink w:anchor="_Toc87012229" w:history="1">
            <w:r w:rsidR="003E5784" w:rsidRPr="008B034D">
              <w:rPr>
                <w:rStyle w:val="Hyperlink"/>
                <w:noProof/>
              </w:rPr>
              <w:t>Analysis – Market and Technology</w:t>
            </w:r>
            <w:r w:rsidR="003E5784">
              <w:rPr>
                <w:noProof/>
                <w:webHidden/>
              </w:rPr>
              <w:tab/>
            </w:r>
            <w:r w:rsidR="003E5784">
              <w:rPr>
                <w:noProof/>
                <w:webHidden/>
              </w:rPr>
              <w:fldChar w:fldCharType="begin"/>
            </w:r>
            <w:r w:rsidR="003E5784">
              <w:rPr>
                <w:noProof/>
                <w:webHidden/>
              </w:rPr>
              <w:instrText xml:space="preserve"> PAGEREF _Toc87012229 \h </w:instrText>
            </w:r>
            <w:r w:rsidR="003E5784">
              <w:rPr>
                <w:noProof/>
                <w:webHidden/>
              </w:rPr>
            </w:r>
            <w:r w:rsidR="003E5784">
              <w:rPr>
                <w:noProof/>
                <w:webHidden/>
              </w:rPr>
              <w:fldChar w:fldCharType="separate"/>
            </w:r>
            <w:r w:rsidR="003E5784">
              <w:rPr>
                <w:noProof/>
                <w:webHidden/>
              </w:rPr>
              <w:t>17</w:t>
            </w:r>
            <w:r w:rsidR="003E5784">
              <w:rPr>
                <w:noProof/>
                <w:webHidden/>
              </w:rPr>
              <w:fldChar w:fldCharType="end"/>
            </w:r>
          </w:hyperlink>
        </w:p>
        <w:p w14:paraId="60B9BC75" w14:textId="1AE022C0" w:rsidR="003E5784" w:rsidRDefault="006929E6">
          <w:pPr>
            <w:pStyle w:val="TOC3"/>
            <w:tabs>
              <w:tab w:val="right" w:leader="dot" w:pos="9350"/>
            </w:tabs>
            <w:rPr>
              <w:rFonts w:asciiTheme="minorHAnsi" w:eastAsiaTheme="minorEastAsia" w:hAnsiTheme="minorHAnsi"/>
              <w:noProof/>
              <w:sz w:val="22"/>
              <w:szCs w:val="22"/>
            </w:rPr>
          </w:pPr>
          <w:hyperlink w:anchor="_Toc87012230" w:history="1">
            <w:r w:rsidR="003E5784" w:rsidRPr="008B034D">
              <w:rPr>
                <w:rStyle w:val="Hyperlink"/>
                <w:noProof/>
              </w:rPr>
              <w:t>Analysis – Reputational Risk</w:t>
            </w:r>
            <w:r w:rsidR="003E5784">
              <w:rPr>
                <w:noProof/>
                <w:webHidden/>
              </w:rPr>
              <w:tab/>
            </w:r>
            <w:r w:rsidR="003E5784">
              <w:rPr>
                <w:noProof/>
                <w:webHidden/>
              </w:rPr>
              <w:fldChar w:fldCharType="begin"/>
            </w:r>
            <w:r w:rsidR="003E5784">
              <w:rPr>
                <w:noProof/>
                <w:webHidden/>
              </w:rPr>
              <w:instrText xml:space="preserve"> PAGEREF _Toc87012230 \h </w:instrText>
            </w:r>
            <w:r w:rsidR="003E5784">
              <w:rPr>
                <w:noProof/>
                <w:webHidden/>
              </w:rPr>
            </w:r>
            <w:r w:rsidR="003E5784">
              <w:rPr>
                <w:noProof/>
                <w:webHidden/>
              </w:rPr>
              <w:fldChar w:fldCharType="separate"/>
            </w:r>
            <w:r w:rsidR="003E5784">
              <w:rPr>
                <w:noProof/>
                <w:webHidden/>
              </w:rPr>
              <w:t>22</w:t>
            </w:r>
            <w:r w:rsidR="003E5784">
              <w:rPr>
                <w:noProof/>
                <w:webHidden/>
              </w:rPr>
              <w:fldChar w:fldCharType="end"/>
            </w:r>
          </w:hyperlink>
        </w:p>
        <w:p w14:paraId="507FB4C9" w14:textId="05D678C4" w:rsidR="003E5784" w:rsidRDefault="006929E6">
          <w:pPr>
            <w:pStyle w:val="TOC2"/>
            <w:tabs>
              <w:tab w:val="right" w:leader="dot" w:pos="9350"/>
            </w:tabs>
            <w:rPr>
              <w:rFonts w:asciiTheme="minorHAnsi" w:eastAsiaTheme="minorEastAsia" w:hAnsiTheme="minorHAnsi"/>
              <w:noProof/>
              <w:sz w:val="22"/>
              <w:szCs w:val="22"/>
            </w:rPr>
          </w:pPr>
          <w:hyperlink w:anchor="_Toc87012231" w:history="1">
            <w:r w:rsidR="003E5784" w:rsidRPr="008B034D">
              <w:rPr>
                <w:rStyle w:val="Hyperlink"/>
                <w:noProof/>
              </w:rPr>
              <w:t>Conclusion and Summary</w:t>
            </w:r>
            <w:r w:rsidR="003E5784">
              <w:rPr>
                <w:noProof/>
                <w:webHidden/>
              </w:rPr>
              <w:tab/>
            </w:r>
            <w:r w:rsidR="003E5784">
              <w:rPr>
                <w:noProof/>
                <w:webHidden/>
              </w:rPr>
              <w:fldChar w:fldCharType="begin"/>
            </w:r>
            <w:r w:rsidR="003E5784">
              <w:rPr>
                <w:noProof/>
                <w:webHidden/>
              </w:rPr>
              <w:instrText xml:space="preserve"> PAGEREF _Toc87012231 \h </w:instrText>
            </w:r>
            <w:r w:rsidR="003E5784">
              <w:rPr>
                <w:noProof/>
                <w:webHidden/>
              </w:rPr>
            </w:r>
            <w:r w:rsidR="003E5784">
              <w:rPr>
                <w:noProof/>
                <w:webHidden/>
              </w:rPr>
              <w:fldChar w:fldCharType="separate"/>
            </w:r>
            <w:r w:rsidR="003E5784">
              <w:rPr>
                <w:noProof/>
                <w:webHidden/>
              </w:rPr>
              <w:t>25</w:t>
            </w:r>
            <w:r w:rsidR="003E5784">
              <w:rPr>
                <w:noProof/>
                <w:webHidden/>
              </w:rPr>
              <w:fldChar w:fldCharType="end"/>
            </w:r>
          </w:hyperlink>
        </w:p>
        <w:p w14:paraId="4E476C85" w14:textId="4BC13ED1" w:rsidR="003E5784" w:rsidRDefault="006929E6" w:rsidP="003E5784">
          <w:pPr>
            <w:pStyle w:val="TOC3"/>
            <w:tabs>
              <w:tab w:val="right" w:leader="dot" w:pos="9350"/>
            </w:tabs>
            <w:ind w:left="240"/>
            <w:rPr>
              <w:rFonts w:asciiTheme="minorHAnsi" w:eastAsiaTheme="minorEastAsia" w:hAnsiTheme="minorHAnsi"/>
              <w:noProof/>
              <w:sz w:val="22"/>
              <w:szCs w:val="22"/>
            </w:rPr>
          </w:pPr>
          <w:hyperlink w:anchor="_Toc87012232" w:history="1">
            <w:r w:rsidR="003E5784" w:rsidRPr="008B034D">
              <w:rPr>
                <w:rStyle w:val="Hyperlink"/>
                <w:noProof/>
              </w:rPr>
              <w:t>Appendix A: Company Profile &amp; 2020 Performance</w:t>
            </w:r>
            <w:r w:rsidR="003E5784">
              <w:rPr>
                <w:noProof/>
                <w:webHidden/>
              </w:rPr>
              <w:tab/>
            </w:r>
            <w:r w:rsidR="003E5784">
              <w:rPr>
                <w:noProof/>
                <w:webHidden/>
              </w:rPr>
              <w:fldChar w:fldCharType="begin"/>
            </w:r>
            <w:r w:rsidR="003E5784">
              <w:rPr>
                <w:noProof/>
                <w:webHidden/>
              </w:rPr>
              <w:instrText xml:space="preserve"> PAGEREF _Toc87012232 \h </w:instrText>
            </w:r>
            <w:r w:rsidR="003E5784">
              <w:rPr>
                <w:noProof/>
                <w:webHidden/>
              </w:rPr>
            </w:r>
            <w:r w:rsidR="003E5784">
              <w:rPr>
                <w:noProof/>
                <w:webHidden/>
              </w:rPr>
              <w:fldChar w:fldCharType="separate"/>
            </w:r>
            <w:r w:rsidR="003E5784">
              <w:rPr>
                <w:noProof/>
                <w:webHidden/>
              </w:rPr>
              <w:t>27</w:t>
            </w:r>
            <w:r w:rsidR="003E5784">
              <w:rPr>
                <w:noProof/>
                <w:webHidden/>
              </w:rPr>
              <w:fldChar w:fldCharType="end"/>
            </w:r>
          </w:hyperlink>
        </w:p>
        <w:p w14:paraId="251AFA91" w14:textId="79EF8CCD" w:rsidR="003E5784" w:rsidRDefault="006929E6" w:rsidP="003E5784">
          <w:pPr>
            <w:pStyle w:val="TOC3"/>
            <w:tabs>
              <w:tab w:val="right" w:leader="dot" w:pos="9350"/>
            </w:tabs>
            <w:ind w:left="240"/>
            <w:rPr>
              <w:rFonts w:asciiTheme="minorHAnsi" w:eastAsiaTheme="minorEastAsia" w:hAnsiTheme="minorHAnsi"/>
              <w:noProof/>
              <w:sz w:val="22"/>
              <w:szCs w:val="22"/>
            </w:rPr>
          </w:pPr>
          <w:hyperlink w:anchor="_Toc87012233" w:history="1">
            <w:r w:rsidR="003E5784" w:rsidRPr="008B034D">
              <w:rPr>
                <w:rStyle w:val="Hyperlink"/>
                <w:noProof/>
              </w:rPr>
              <w:t>Appendix B: IPCC Climate Scenarios</w:t>
            </w:r>
            <w:r w:rsidR="003E5784">
              <w:rPr>
                <w:noProof/>
                <w:webHidden/>
              </w:rPr>
              <w:tab/>
            </w:r>
            <w:r w:rsidR="003E5784">
              <w:rPr>
                <w:noProof/>
                <w:webHidden/>
              </w:rPr>
              <w:fldChar w:fldCharType="begin"/>
            </w:r>
            <w:r w:rsidR="003E5784">
              <w:rPr>
                <w:noProof/>
                <w:webHidden/>
              </w:rPr>
              <w:instrText xml:space="preserve"> PAGEREF _Toc87012233 \h </w:instrText>
            </w:r>
            <w:r w:rsidR="003E5784">
              <w:rPr>
                <w:noProof/>
                <w:webHidden/>
              </w:rPr>
            </w:r>
            <w:r w:rsidR="003E5784">
              <w:rPr>
                <w:noProof/>
                <w:webHidden/>
              </w:rPr>
              <w:fldChar w:fldCharType="separate"/>
            </w:r>
            <w:r w:rsidR="003E5784">
              <w:rPr>
                <w:noProof/>
                <w:webHidden/>
              </w:rPr>
              <w:t>30</w:t>
            </w:r>
            <w:r w:rsidR="003E5784">
              <w:rPr>
                <w:noProof/>
                <w:webHidden/>
              </w:rPr>
              <w:fldChar w:fldCharType="end"/>
            </w:r>
          </w:hyperlink>
        </w:p>
        <w:p w14:paraId="170B54C2" w14:textId="62283D27" w:rsidR="003E5784" w:rsidRDefault="006929E6" w:rsidP="003E5784">
          <w:pPr>
            <w:pStyle w:val="TOC1"/>
            <w:rPr>
              <w:rFonts w:asciiTheme="minorHAnsi" w:eastAsiaTheme="minorEastAsia" w:hAnsiTheme="minorHAnsi"/>
              <w:noProof/>
              <w:sz w:val="22"/>
              <w:szCs w:val="22"/>
            </w:rPr>
          </w:pPr>
          <w:hyperlink w:anchor="_Toc87012234" w:history="1">
            <w:r w:rsidR="003E5784" w:rsidRPr="008B034D">
              <w:rPr>
                <w:rStyle w:val="Hyperlink"/>
                <w:noProof/>
              </w:rPr>
              <w:t>References</w:t>
            </w:r>
            <w:r w:rsidR="003E5784">
              <w:rPr>
                <w:noProof/>
                <w:webHidden/>
              </w:rPr>
              <w:tab/>
            </w:r>
            <w:r w:rsidR="003E5784">
              <w:rPr>
                <w:noProof/>
                <w:webHidden/>
              </w:rPr>
              <w:fldChar w:fldCharType="begin"/>
            </w:r>
            <w:r w:rsidR="003E5784">
              <w:rPr>
                <w:noProof/>
                <w:webHidden/>
              </w:rPr>
              <w:instrText xml:space="preserve"> PAGEREF _Toc87012234 \h </w:instrText>
            </w:r>
            <w:r w:rsidR="003E5784">
              <w:rPr>
                <w:noProof/>
                <w:webHidden/>
              </w:rPr>
            </w:r>
            <w:r w:rsidR="003E5784">
              <w:rPr>
                <w:noProof/>
                <w:webHidden/>
              </w:rPr>
              <w:fldChar w:fldCharType="separate"/>
            </w:r>
            <w:r w:rsidR="003E5784">
              <w:rPr>
                <w:noProof/>
                <w:webHidden/>
              </w:rPr>
              <w:t>31</w:t>
            </w:r>
            <w:r w:rsidR="003E5784">
              <w:rPr>
                <w:noProof/>
                <w:webHidden/>
              </w:rPr>
              <w:fldChar w:fldCharType="end"/>
            </w:r>
          </w:hyperlink>
        </w:p>
        <w:p w14:paraId="61BD6158" w14:textId="28BF6647" w:rsidR="00EB70AC" w:rsidRDefault="00EB70AC">
          <w:r>
            <w:rPr>
              <w:b/>
              <w:bCs/>
              <w:noProof/>
            </w:rPr>
            <w:fldChar w:fldCharType="end"/>
          </w:r>
        </w:p>
      </w:sdtContent>
    </w:sdt>
    <w:p w14:paraId="028E1A43" w14:textId="77777777" w:rsidR="003E5784" w:rsidRDefault="003E5784" w:rsidP="006712B5">
      <w:pPr>
        <w:pStyle w:val="Heading5"/>
      </w:pPr>
    </w:p>
    <w:p w14:paraId="23C570A7" w14:textId="77777777" w:rsidR="003E5784" w:rsidRDefault="003E5784" w:rsidP="006712B5">
      <w:pPr>
        <w:pStyle w:val="Heading5"/>
      </w:pPr>
    </w:p>
    <w:p w14:paraId="7ECF544E" w14:textId="77777777" w:rsidR="003E5784" w:rsidRDefault="003E5784" w:rsidP="006712B5">
      <w:pPr>
        <w:pStyle w:val="Heading5"/>
      </w:pPr>
    </w:p>
    <w:p w14:paraId="67C1E970" w14:textId="77777777" w:rsidR="003E5784" w:rsidRDefault="003E5784" w:rsidP="006712B5">
      <w:pPr>
        <w:pStyle w:val="Heading5"/>
      </w:pPr>
    </w:p>
    <w:p w14:paraId="53A5C729" w14:textId="77777777" w:rsidR="003E5784" w:rsidRDefault="003E5784" w:rsidP="006712B5">
      <w:pPr>
        <w:pStyle w:val="Heading5"/>
      </w:pPr>
    </w:p>
    <w:p w14:paraId="4E363331" w14:textId="77777777" w:rsidR="003E5784" w:rsidRDefault="003E5784" w:rsidP="006712B5">
      <w:pPr>
        <w:pStyle w:val="Heading5"/>
      </w:pPr>
    </w:p>
    <w:p w14:paraId="6949C502" w14:textId="77777777" w:rsidR="003E5784" w:rsidRDefault="003E5784" w:rsidP="006712B5">
      <w:pPr>
        <w:pStyle w:val="Heading5"/>
      </w:pPr>
    </w:p>
    <w:p w14:paraId="01682AA4" w14:textId="77777777" w:rsidR="003E5784" w:rsidRDefault="003E5784" w:rsidP="006712B5">
      <w:pPr>
        <w:pStyle w:val="Heading5"/>
      </w:pPr>
    </w:p>
    <w:p w14:paraId="58BDA672" w14:textId="77777777" w:rsidR="003E5784" w:rsidRDefault="003E5784" w:rsidP="006712B5">
      <w:pPr>
        <w:pStyle w:val="Heading5"/>
      </w:pPr>
    </w:p>
    <w:p w14:paraId="7414A3A8" w14:textId="77777777" w:rsidR="003E5784" w:rsidRDefault="003E5784" w:rsidP="006712B5">
      <w:pPr>
        <w:pStyle w:val="Heading5"/>
      </w:pPr>
    </w:p>
    <w:p w14:paraId="1E053C60" w14:textId="77777777" w:rsidR="003E5784" w:rsidRDefault="003E5784" w:rsidP="006712B5">
      <w:pPr>
        <w:pStyle w:val="Heading5"/>
      </w:pPr>
    </w:p>
    <w:p w14:paraId="312F53BC" w14:textId="77777777" w:rsidR="003E5784" w:rsidRDefault="003E5784" w:rsidP="006712B5">
      <w:pPr>
        <w:pStyle w:val="Heading5"/>
      </w:pPr>
    </w:p>
    <w:p w14:paraId="071679E3" w14:textId="77777777" w:rsidR="003E5784" w:rsidRDefault="003E5784" w:rsidP="006712B5">
      <w:pPr>
        <w:pStyle w:val="Heading5"/>
      </w:pPr>
    </w:p>
    <w:p w14:paraId="5ADFD91E" w14:textId="77777777" w:rsidR="003E5784" w:rsidRDefault="003E5784" w:rsidP="006712B5">
      <w:pPr>
        <w:pStyle w:val="Heading5"/>
      </w:pPr>
    </w:p>
    <w:p w14:paraId="0731C0B3" w14:textId="77777777" w:rsidR="003E5784" w:rsidRDefault="003E5784" w:rsidP="006712B5">
      <w:pPr>
        <w:pStyle w:val="Heading5"/>
      </w:pPr>
    </w:p>
    <w:p w14:paraId="75EDA304" w14:textId="77777777" w:rsidR="003E5784" w:rsidRDefault="003E5784" w:rsidP="006712B5">
      <w:pPr>
        <w:pStyle w:val="Heading5"/>
      </w:pPr>
    </w:p>
    <w:p w14:paraId="19D54D7D" w14:textId="77777777" w:rsidR="003E5784" w:rsidRDefault="003E5784" w:rsidP="006712B5">
      <w:pPr>
        <w:pStyle w:val="Heading5"/>
      </w:pPr>
    </w:p>
    <w:p w14:paraId="55CD1ACC" w14:textId="77777777" w:rsidR="003E5784" w:rsidRDefault="003E5784" w:rsidP="006712B5">
      <w:pPr>
        <w:pStyle w:val="Heading5"/>
      </w:pPr>
    </w:p>
    <w:p w14:paraId="203EF4F9" w14:textId="77777777" w:rsidR="003E5784" w:rsidRDefault="003E5784" w:rsidP="006712B5">
      <w:pPr>
        <w:pStyle w:val="Heading5"/>
      </w:pPr>
    </w:p>
    <w:p w14:paraId="4125A493" w14:textId="77777777" w:rsidR="003E5784" w:rsidRDefault="003E5784" w:rsidP="006712B5">
      <w:pPr>
        <w:pStyle w:val="Heading5"/>
      </w:pPr>
    </w:p>
    <w:p w14:paraId="6E59D942" w14:textId="77777777" w:rsidR="003E5784" w:rsidRDefault="003E5784" w:rsidP="006712B5">
      <w:pPr>
        <w:pStyle w:val="Heading5"/>
      </w:pPr>
    </w:p>
    <w:p w14:paraId="34F4F9D0" w14:textId="77777777" w:rsidR="003E5784" w:rsidRDefault="003E5784" w:rsidP="006712B5">
      <w:pPr>
        <w:pStyle w:val="Heading5"/>
      </w:pPr>
    </w:p>
    <w:p w14:paraId="377250B5" w14:textId="77777777" w:rsidR="003E5784" w:rsidRDefault="003E5784" w:rsidP="006712B5">
      <w:pPr>
        <w:pStyle w:val="Heading5"/>
      </w:pPr>
    </w:p>
    <w:p w14:paraId="0311592F" w14:textId="77777777" w:rsidR="003E5784" w:rsidRDefault="003E5784" w:rsidP="006712B5">
      <w:pPr>
        <w:pStyle w:val="Heading5"/>
      </w:pPr>
    </w:p>
    <w:p w14:paraId="7BD910C9" w14:textId="77777777" w:rsidR="003E5784" w:rsidRDefault="003E5784" w:rsidP="006712B5">
      <w:pPr>
        <w:pStyle w:val="Heading5"/>
      </w:pPr>
    </w:p>
    <w:p w14:paraId="1C89282F" w14:textId="5165DFF0" w:rsidR="00DD18A1" w:rsidRDefault="006712B5" w:rsidP="006712B5">
      <w:pPr>
        <w:pStyle w:val="Heading5"/>
      </w:pPr>
      <w:r>
        <w:lastRenderedPageBreak/>
        <w:t xml:space="preserve">Table of figures: </w:t>
      </w:r>
    </w:p>
    <w:p w14:paraId="6895A6BF" w14:textId="5DDCFB43" w:rsidR="00466D2A" w:rsidRDefault="00DD18A1">
      <w:pPr>
        <w:pStyle w:val="TableofFigures"/>
        <w:tabs>
          <w:tab w:val="right" w:leader="dot" w:pos="9350"/>
        </w:tabs>
        <w:rPr>
          <w:rFonts w:asciiTheme="minorHAnsi" w:eastAsiaTheme="minorEastAsia" w:hAnsiTheme="minorHAnsi"/>
          <w:noProof/>
          <w:sz w:val="22"/>
          <w:szCs w:val="22"/>
        </w:rPr>
      </w:pPr>
      <w:r>
        <w:fldChar w:fldCharType="begin"/>
      </w:r>
      <w:r>
        <w:instrText xml:space="preserve"> TOC \h \z \c "Figure" </w:instrText>
      </w:r>
      <w:r>
        <w:fldChar w:fldCharType="separate"/>
      </w:r>
      <w:hyperlink w:anchor="_Toc87093188" w:history="1">
        <w:r w:rsidR="00466D2A" w:rsidRPr="00AB610D">
          <w:rPr>
            <w:rStyle w:val="Hyperlink"/>
            <w:noProof/>
          </w:rPr>
          <w:t>Figure 1 DOF Company Profile</w:t>
        </w:r>
        <w:r w:rsidR="00466D2A">
          <w:rPr>
            <w:noProof/>
            <w:webHidden/>
          </w:rPr>
          <w:tab/>
        </w:r>
        <w:r w:rsidR="00466D2A">
          <w:rPr>
            <w:noProof/>
            <w:webHidden/>
          </w:rPr>
          <w:fldChar w:fldCharType="begin"/>
        </w:r>
        <w:r w:rsidR="00466D2A">
          <w:rPr>
            <w:noProof/>
            <w:webHidden/>
          </w:rPr>
          <w:instrText xml:space="preserve"> PAGEREF _Toc87093188 \h </w:instrText>
        </w:r>
        <w:r w:rsidR="00466D2A">
          <w:rPr>
            <w:noProof/>
            <w:webHidden/>
          </w:rPr>
        </w:r>
        <w:r w:rsidR="00466D2A">
          <w:rPr>
            <w:noProof/>
            <w:webHidden/>
          </w:rPr>
          <w:fldChar w:fldCharType="separate"/>
        </w:r>
        <w:r w:rsidR="00466D2A">
          <w:rPr>
            <w:noProof/>
            <w:webHidden/>
          </w:rPr>
          <w:t>5</w:t>
        </w:r>
        <w:r w:rsidR="00466D2A">
          <w:rPr>
            <w:noProof/>
            <w:webHidden/>
          </w:rPr>
          <w:fldChar w:fldCharType="end"/>
        </w:r>
      </w:hyperlink>
    </w:p>
    <w:p w14:paraId="502AD0E4" w14:textId="5CBC10E5" w:rsidR="00466D2A" w:rsidRDefault="00466D2A">
      <w:pPr>
        <w:pStyle w:val="TableofFigures"/>
        <w:tabs>
          <w:tab w:val="right" w:leader="dot" w:pos="9350"/>
        </w:tabs>
        <w:rPr>
          <w:rFonts w:asciiTheme="minorHAnsi" w:eastAsiaTheme="minorEastAsia" w:hAnsiTheme="minorHAnsi"/>
          <w:noProof/>
          <w:sz w:val="22"/>
          <w:szCs w:val="22"/>
        </w:rPr>
      </w:pPr>
      <w:hyperlink w:anchor="_Toc87093189" w:history="1">
        <w:r w:rsidRPr="00AB610D">
          <w:rPr>
            <w:rStyle w:val="Hyperlink"/>
            <w:noProof/>
          </w:rPr>
          <w:t>Figure 2 Climate Change Risk and Opportunities Source: (Task Force on Climate Related Financial Disclosures, 2017)</w:t>
        </w:r>
        <w:r>
          <w:rPr>
            <w:noProof/>
            <w:webHidden/>
          </w:rPr>
          <w:tab/>
        </w:r>
        <w:r>
          <w:rPr>
            <w:noProof/>
            <w:webHidden/>
          </w:rPr>
          <w:fldChar w:fldCharType="begin"/>
        </w:r>
        <w:r>
          <w:rPr>
            <w:noProof/>
            <w:webHidden/>
          </w:rPr>
          <w:instrText xml:space="preserve"> PAGEREF _Toc87093189 \h </w:instrText>
        </w:r>
        <w:r>
          <w:rPr>
            <w:noProof/>
            <w:webHidden/>
          </w:rPr>
        </w:r>
        <w:r>
          <w:rPr>
            <w:noProof/>
            <w:webHidden/>
          </w:rPr>
          <w:fldChar w:fldCharType="separate"/>
        </w:r>
        <w:r>
          <w:rPr>
            <w:noProof/>
            <w:webHidden/>
          </w:rPr>
          <w:t>6</w:t>
        </w:r>
        <w:r>
          <w:rPr>
            <w:noProof/>
            <w:webHidden/>
          </w:rPr>
          <w:fldChar w:fldCharType="end"/>
        </w:r>
      </w:hyperlink>
    </w:p>
    <w:p w14:paraId="159C9D10" w14:textId="384485ED" w:rsidR="00466D2A" w:rsidRDefault="00466D2A">
      <w:pPr>
        <w:pStyle w:val="TableofFigures"/>
        <w:tabs>
          <w:tab w:val="right" w:leader="dot" w:pos="9350"/>
        </w:tabs>
        <w:rPr>
          <w:rFonts w:asciiTheme="minorHAnsi" w:eastAsiaTheme="minorEastAsia" w:hAnsiTheme="minorHAnsi"/>
          <w:noProof/>
          <w:sz w:val="22"/>
          <w:szCs w:val="22"/>
        </w:rPr>
      </w:pPr>
      <w:hyperlink w:anchor="_Toc87093190" w:history="1">
        <w:r w:rsidRPr="00AB610D">
          <w:rPr>
            <w:rStyle w:val="Hyperlink"/>
            <w:noProof/>
          </w:rPr>
          <w:t>Figure 3 The Role of Scenarios in the Strategic Management Process Source (TFCD, 2020)</w:t>
        </w:r>
        <w:r>
          <w:rPr>
            <w:noProof/>
            <w:webHidden/>
          </w:rPr>
          <w:tab/>
        </w:r>
        <w:r>
          <w:rPr>
            <w:noProof/>
            <w:webHidden/>
          </w:rPr>
          <w:fldChar w:fldCharType="begin"/>
        </w:r>
        <w:r>
          <w:rPr>
            <w:noProof/>
            <w:webHidden/>
          </w:rPr>
          <w:instrText xml:space="preserve"> PAGEREF _Toc87093190 \h </w:instrText>
        </w:r>
        <w:r>
          <w:rPr>
            <w:noProof/>
            <w:webHidden/>
          </w:rPr>
        </w:r>
        <w:r>
          <w:rPr>
            <w:noProof/>
            <w:webHidden/>
          </w:rPr>
          <w:fldChar w:fldCharType="separate"/>
        </w:r>
        <w:r>
          <w:rPr>
            <w:noProof/>
            <w:webHidden/>
          </w:rPr>
          <w:t>7</w:t>
        </w:r>
        <w:r>
          <w:rPr>
            <w:noProof/>
            <w:webHidden/>
          </w:rPr>
          <w:fldChar w:fldCharType="end"/>
        </w:r>
      </w:hyperlink>
    </w:p>
    <w:p w14:paraId="3442274F" w14:textId="33105E24" w:rsidR="00466D2A" w:rsidRDefault="00466D2A">
      <w:pPr>
        <w:pStyle w:val="TableofFigures"/>
        <w:tabs>
          <w:tab w:val="right" w:leader="dot" w:pos="9350"/>
        </w:tabs>
        <w:rPr>
          <w:rFonts w:asciiTheme="minorHAnsi" w:eastAsiaTheme="minorEastAsia" w:hAnsiTheme="minorHAnsi"/>
          <w:noProof/>
          <w:sz w:val="22"/>
          <w:szCs w:val="22"/>
        </w:rPr>
      </w:pPr>
      <w:hyperlink w:anchor="_Toc87093191" w:history="1">
        <w:r w:rsidRPr="00AB610D">
          <w:rPr>
            <w:rStyle w:val="Hyperlink"/>
            <w:rFonts w:cs="Times New Roman"/>
            <w:noProof/>
          </w:rPr>
          <w:t>Figure 4 Exploratory vs Normative CSR Methodologies Source: (TFCD, 2020))</w:t>
        </w:r>
        <w:r>
          <w:rPr>
            <w:noProof/>
            <w:webHidden/>
          </w:rPr>
          <w:tab/>
        </w:r>
        <w:r>
          <w:rPr>
            <w:noProof/>
            <w:webHidden/>
          </w:rPr>
          <w:fldChar w:fldCharType="begin"/>
        </w:r>
        <w:r>
          <w:rPr>
            <w:noProof/>
            <w:webHidden/>
          </w:rPr>
          <w:instrText xml:space="preserve"> PAGEREF _Toc87093191 \h </w:instrText>
        </w:r>
        <w:r>
          <w:rPr>
            <w:noProof/>
            <w:webHidden/>
          </w:rPr>
        </w:r>
        <w:r>
          <w:rPr>
            <w:noProof/>
            <w:webHidden/>
          </w:rPr>
          <w:fldChar w:fldCharType="separate"/>
        </w:r>
        <w:r>
          <w:rPr>
            <w:noProof/>
            <w:webHidden/>
          </w:rPr>
          <w:t>7</w:t>
        </w:r>
        <w:r>
          <w:rPr>
            <w:noProof/>
            <w:webHidden/>
          </w:rPr>
          <w:fldChar w:fldCharType="end"/>
        </w:r>
      </w:hyperlink>
    </w:p>
    <w:p w14:paraId="68EAD9E3" w14:textId="65B3CDBE" w:rsidR="00466D2A" w:rsidRDefault="00466D2A">
      <w:pPr>
        <w:pStyle w:val="TableofFigures"/>
        <w:tabs>
          <w:tab w:val="right" w:leader="dot" w:pos="9350"/>
        </w:tabs>
        <w:rPr>
          <w:rFonts w:asciiTheme="minorHAnsi" w:eastAsiaTheme="minorEastAsia" w:hAnsiTheme="minorHAnsi"/>
          <w:noProof/>
          <w:sz w:val="22"/>
          <w:szCs w:val="22"/>
        </w:rPr>
      </w:pPr>
      <w:hyperlink w:anchor="_Toc87093192" w:history="1">
        <w:r w:rsidRPr="00AB610D">
          <w:rPr>
            <w:rStyle w:val="Hyperlink"/>
            <w:noProof/>
          </w:rPr>
          <w:t>Figure 5 Hypothetical Climate Scenarios (Stone, 2021) (Intergovernmental Panel on Climate Change, 2021)</w:t>
        </w:r>
        <w:r>
          <w:rPr>
            <w:noProof/>
            <w:webHidden/>
          </w:rPr>
          <w:tab/>
        </w:r>
        <w:r>
          <w:rPr>
            <w:noProof/>
            <w:webHidden/>
          </w:rPr>
          <w:fldChar w:fldCharType="begin"/>
        </w:r>
        <w:r>
          <w:rPr>
            <w:noProof/>
            <w:webHidden/>
          </w:rPr>
          <w:instrText xml:space="preserve"> PAGEREF _Toc87093192 \h </w:instrText>
        </w:r>
        <w:r>
          <w:rPr>
            <w:noProof/>
            <w:webHidden/>
          </w:rPr>
        </w:r>
        <w:r>
          <w:rPr>
            <w:noProof/>
            <w:webHidden/>
          </w:rPr>
          <w:fldChar w:fldCharType="separate"/>
        </w:r>
        <w:r>
          <w:rPr>
            <w:noProof/>
            <w:webHidden/>
          </w:rPr>
          <w:t>8</w:t>
        </w:r>
        <w:r>
          <w:rPr>
            <w:noProof/>
            <w:webHidden/>
          </w:rPr>
          <w:fldChar w:fldCharType="end"/>
        </w:r>
      </w:hyperlink>
    </w:p>
    <w:p w14:paraId="14B5D1A7" w14:textId="2950F2E7" w:rsidR="00466D2A" w:rsidRDefault="00466D2A">
      <w:pPr>
        <w:pStyle w:val="TableofFigures"/>
        <w:tabs>
          <w:tab w:val="right" w:leader="dot" w:pos="9350"/>
        </w:tabs>
        <w:rPr>
          <w:rFonts w:asciiTheme="minorHAnsi" w:eastAsiaTheme="minorEastAsia" w:hAnsiTheme="minorHAnsi"/>
          <w:noProof/>
          <w:sz w:val="22"/>
          <w:szCs w:val="22"/>
        </w:rPr>
      </w:pPr>
      <w:hyperlink w:anchor="_Toc87093193" w:history="1">
        <w:r w:rsidRPr="00AB610D">
          <w:rPr>
            <w:rStyle w:val="Hyperlink"/>
            <w:noProof/>
          </w:rPr>
          <w:t>Figure 6 Scenario Risk &amp; Opportunities</w:t>
        </w:r>
        <w:r>
          <w:rPr>
            <w:noProof/>
            <w:webHidden/>
          </w:rPr>
          <w:tab/>
        </w:r>
        <w:r>
          <w:rPr>
            <w:noProof/>
            <w:webHidden/>
          </w:rPr>
          <w:fldChar w:fldCharType="begin"/>
        </w:r>
        <w:r>
          <w:rPr>
            <w:noProof/>
            <w:webHidden/>
          </w:rPr>
          <w:instrText xml:space="preserve"> PAGEREF _Toc87093193 \h </w:instrText>
        </w:r>
        <w:r>
          <w:rPr>
            <w:noProof/>
            <w:webHidden/>
          </w:rPr>
        </w:r>
        <w:r>
          <w:rPr>
            <w:noProof/>
            <w:webHidden/>
          </w:rPr>
          <w:fldChar w:fldCharType="separate"/>
        </w:r>
        <w:r>
          <w:rPr>
            <w:noProof/>
            <w:webHidden/>
          </w:rPr>
          <w:t>11</w:t>
        </w:r>
        <w:r>
          <w:rPr>
            <w:noProof/>
            <w:webHidden/>
          </w:rPr>
          <w:fldChar w:fldCharType="end"/>
        </w:r>
      </w:hyperlink>
    </w:p>
    <w:p w14:paraId="1E38B4A2" w14:textId="302B7C9B" w:rsidR="00466D2A" w:rsidRDefault="00466D2A">
      <w:pPr>
        <w:pStyle w:val="TableofFigures"/>
        <w:tabs>
          <w:tab w:val="right" w:leader="dot" w:pos="9350"/>
        </w:tabs>
        <w:rPr>
          <w:rFonts w:asciiTheme="minorHAnsi" w:eastAsiaTheme="minorEastAsia" w:hAnsiTheme="minorHAnsi"/>
          <w:noProof/>
          <w:sz w:val="22"/>
          <w:szCs w:val="22"/>
        </w:rPr>
      </w:pPr>
      <w:hyperlink w:anchor="_Toc87093194" w:history="1">
        <w:r w:rsidRPr="00AB610D">
          <w:rPr>
            <w:rStyle w:val="Hyperlink"/>
            <w:noProof/>
          </w:rPr>
          <w:t>Figure 7 Physical Risk Summary</w:t>
        </w:r>
        <w:r>
          <w:rPr>
            <w:noProof/>
            <w:webHidden/>
          </w:rPr>
          <w:tab/>
        </w:r>
        <w:r>
          <w:rPr>
            <w:noProof/>
            <w:webHidden/>
          </w:rPr>
          <w:fldChar w:fldCharType="begin"/>
        </w:r>
        <w:r>
          <w:rPr>
            <w:noProof/>
            <w:webHidden/>
          </w:rPr>
          <w:instrText xml:space="preserve"> PAGEREF _Toc87093194 \h </w:instrText>
        </w:r>
        <w:r>
          <w:rPr>
            <w:noProof/>
            <w:webHidden/>
          </w:rPr>
        </w:r>
        <w:r>
          <w:rPr>
            <w:noProof/>
            <w:webHidden/>
          </w:rPr>
          <w:fldChar w:fldCharType="separate"/>
        </w:r>
        <w:r>
          <w:rPr>
            <w:noProof/>
            <w:webHidden/>
          </w:rPr>
          <w:t>12</w:t>
        </w:r>
        <w:r>
          <w:rPr>
            <w:noProof/>
            <w:webHidden/>
          </w:rPr>
          <w:fldChar w:fldCharType="end"/>
        </w:r>
      </w:hyperlink>
    </w:p>
    <w:p w14:paraId="007670D7" w14:textId="0328B19A" w:rsidR="00466D2A" w:rsidRDefault="00466D2A">
      <w:pPr>
        <w:pStyle w:val="TableofFigures"/>
        <w:tabs>
          <w:tab w:val="right" w:leader="dot" w:pos="9350"/>
        </w:tabs>
        <w:rPr>
          <w:rFonts w:asciiTheme="minorHAnsi" w:eastAsiaTheme="minorEastAsia" w:hAnsiTheme="minorHAnsi"/>
          <w:noProof/>
          <w:sz w:val="22"/>
          <w:szCs w:val="22"/>
        </w:rPr>
      </w:pPr>
      <w:hyperlink w:anchor="_Toc87093195" w:history="1">
        <w:r w:rsidRPr="00AB610D">
          <w:rPr>
            <w:rStyle w:val="Hyperlink"/>
            <w:noProof/>
          </w:rPr>
          <w:t>Figure 8 Towing an Iceberg (Patowary, 2014)</w:t>
        </w:r>
        <w:r>
          <w:rPr>
            <w:noProof/>
            <w:webHidden/>
          </w:rPr>
          <w:tab/>
        </w:r>
        <w:r>
          <w:rPr>
            <w:noProof/>
            <w:webHidden/>
          </w:rPr>
          <w:fldChar w:fldCharType="begin"/>
        </w:r>
        <w:r>
          <w:rPr>
            <w:noProof/>
            <w:webHidden/>
          </w:rPr>
          <w:instrText xml:space="preserve"> PAGEREF _Toc87093195 \h </w:instrText>
        </w:r>
        <w:r>
          <w:rPr>
            <w:noProof/>
            <w:webHidden/>
          </w:rPr>
        </w:r>
        <w:r>
          <w:rPr>
            <w:noProof/>
            <w:webHidden/>
          </w:rPr>
          <w:fldChar w:fldCharType="separate"/>
        </w:r>
        <w:r>
          <w:rPr>
            <w:noProof/>
            <w:webHidden/>
          </w:rPr>
          <w:t>13</w:t>
        </w:r>
        <w:r>
          <w:rPr>
            <w:noProof/>
            <w:webHidden/>
          </w:rPr>
          <w:fldChar w:fldCharType="end"/>
        </w:r>
      </w:hyperlink>
    </w:p>
    <w:p w14:paraId="5AD38E3E" w14:textId="39CF4767" w:rsidR="00466D2A" w:rsidRDefault="00466D2A">
      <w:pPr>
        <w:pStyle w:val="TableofFigures"/>
        <w:tabs>
          <w:tab w:val="right" w:leader="dot" w:pos="9350"/>
        </w:tabs>
        <w:rPr>
          <w:rFonts w:asciiTheme="minorHAnsi" w:eastAsiaTheme="minorEastAsia" w:hAnsiTheme="minorHAnsi"/>
          <w:noProof/>
          <w:sz w:val="22"/>
          <w:szCs w:val="22"/>
        </w:rPr>
      </w:pPr>
      <w:hyperlink w:anchor="_Toc87093196" w:history="1">
        <w:r w:rsidRPr="00AB610D">
          <w:rPr>
            <w:rStyle w:val="Hyperlink"/>
            <w:noProof/>
          </w:rPr>
          <w:t>Figure 9 Policy Scenarios</w:t>
        </w:r>
        <w:r>
          <w:rPr>
            <w:noProof/>
            <w:webHidden/>
          </w:rPr>
          <w:tab/>
        </w:r>
        <w:r>
          <w:rPr>
            <w:noProof/>
            <w:webHidden/>
          </w:rPr>
          <w:fldChar w:fldCharType="begin"/>
        </w:r>
        <w:r>
          <w:rPr>
            <w:noProof/>
            <w:webHidden/>
          </w:rPr>
          <w:instrText xml:space="preserve"> PAGEREF _Toc87093196 \h </w:instrText>
        </w:r>
        <w:r>
          <w:rPr>
            <w:noProof/>
            <w:webHidden/>
          </w:rPr>
        </w:r>
        <w:r>
          <w:rPr>
            <w:noProof/>
            <w:webHidden/>
          </w:rPr>
          <w:fldChar w:fldCharType="separate"/>
        </w:r>
        <w:r>
          <w:rPr>
            <w:noProof/>
            <w:webHidden/>
          </w:rPr>
          <w:t>14</w:t>
        </w:r>
        <w:r>
          <w:rPr>
            <w:noProof/>
            <w:webHidden/>
          </w:rPr>
          <w:fldChar w:fldCharType="end"/>
        </w:r>
      </w:hyperlink>
    </w:p>
    <w:p w14:paraId="0104CBD3" w14:textId="56F4622C" w:rsidR="00466D2A" w:rsidRDefault="00466D2A">
      <w:pPr>
        <w:pStyle w:val="TableofFigures"/>
        <w:tabs>
          <w:tab w:val="right" w:leader="dot" w:pos="9350"/>
        </w:tabs>
        <w:rPr>
          <w:rFonts w:asciiTheme="minorHAnsi" w:eastAsiaTheme="minorEastAsia" w:hAnsiTheme="minorHAnsi"/>
          <w:noProof/>
          <w:sz w:val="22"/>
          <w:szCs w:val="22"/>
        </w:rPr>
      </w:pPr>
      <w:hyperlink w:anchor="_Toc87093197" w:history="1">
        <w:r w:rsidRPr="00AB610D">
          <w:rPr>
            <w:rStyle w:val="Hyperlink"/>
            <w:noProof/>
          </w:rPr>
          <w:t>Figure 10 Climate Change Policies and Regulation Risks</w:t>
        </w:r>
        <w:r>
          <w:rPr>
            <w:noProof/>
            <w:webHidden/>
          </w:rPr>
          <w:tab/>
        </w:r>
        <w:r>
          <w:rPr>
            <w:noProof/>
            <w:webHidden/>
          </w:rPr>
          <w:fldChar w:fldCharType="begin"/>
        </w:r>
        <w:r>
          <w:rPr>
            <w:noProof/>
            <w:webHidden/>
          </w:rPr>
          <w:instrText xml:space="preserve"> PAGEREF _Toc87093197 \h </w:instrText>
        </w:r>
        <w:r>
          <w:rPr>
            <w:noProof/>
            <w:webHidden/>
          </w:rPr>
        </w:r>
        <w:r>
          <w:rPr>
            <w:noProof/>
            <w:webHidden/>
          </w:rPr>
          <w:fldChar w:fldCharType="separate"/>
        </w:r>
        <w:r>
          <w:rPr>
            <w:noProof/>
            <w:webHidden/>
          </w:rPr>
          <w:t>14</w:t>
        </w:r>
        <w:r>
          <w:rPr>
            <w:noProof/>
            <w:webHidden/>
          </w:rPr>
          <w:fldChar w:fldCharType="end"/>
        </w:r>
      </w:hyperlink>
    </w:p>
    <w:p w14:paraId="300C20CA" w14:textId="57FA9ED4" w:rsidR="00466D2A" w:rsidRDefault="00466D2A">
      <w:pPr>
        <w:pStyle w:val="TableofFigures"/>
        <w:tabs>
          <w:tab w:val="right" w:leader="dot" w:pos="9350"/>
        </w:tabs>
        <w:rPr>
          <w:rFonts w:asciiTheme="minorHAnsi" w:eastAsiaTheme="minorEastAsia" w:hAnsiTheme="minorHAnsi"/>
          <w:noProof/>
          <w:sz w:val="22"/>
          <w:szCs w:val="22"/>
        </w:rPr>
      </w:pPr>
      <w:hyperlink w:anchor="_Toc87093198" w:history="1">
        <w:r w:rsidRPr="00AB610D">
          <w:rPr>
            <w:rStyle w:val="Hyperlink"/>
            <w:noProof/>
          </w:rPr>
          <w:t>Figure 11 Cross-industry partnerships &amp; 2020 Integrated Annual Report (DOF ASA, 2020)</w:t>
        </w:r>
        <w:r>
          <w:rPr>
            <w:noProof/>
            <w:webHidden/>
          </w:rPr>
          <w:tab/>
        </w:r>
        <w:r>
          <w:rPr>
            <w:noProof/>
            <w:webHidden/>
          </w:rPr>
          <w:fldChar w:fldCharType="begin"/>
        </w:r>
        <w:r>
          <w:rPr>
            <w:noProof/>
            <w:webHidden/>
          </w:rPr>
          <w:instrText xml:space="preserve"> PAGEREF _Toc87093198 \h </w:instrText>
        </w:r>
        <w:r>
          <w:rPr>
            <w:noProof/>
            <w:webHidden/>
          </w:rPr>
        </w:r>
        <w:r>
          <w:rPr>
            <w:noProof/>
            <w:webHidden/>
          </w:rPr>
          <w:fldChar w:fldCharType="separate"/>
        </w:r>
        <w:r>
          <w:rPr>
            <w:noProof/>
            <w:webHidden/>
          </w:rPr>
          <w:t>16</w:t>
        </w:r>
        <w:r>
          <w:rPr>
            <w:noProof/>
            <w:webHidden/>
          </w:rPr>
          <w:fldChar w:fldCharType="end"/>
        </w:r>
      </w:hyperlink>
    </w:p>
    <w:p w14:paraId="5C52B5A1" w14:textId="2CC31277" w:rsidR="00466D2A" w:rsidRDefault="00466D2A">
      <w:pPr>
        <w:pStyle w:val="TableofFigures"/>
        <w:tabs>
          <w:tab w:val="right" w:leader="dot" w:pos="9350"/>
        </w:tabs>
        <w:rPr>
          <w:rFonts w:asciiTheme="minorHAnsi" w:eastAsiaTheme="minorEastAsia" w:hAnsiTheme="minorHAnsi"/>
          <w:noProof/>
          <w:sz w:val="22"/>
          <w:szCs w:val="22"/>
        </w:rPr>
      </w:pPr>
      <w:hyperlink w:anchor="_Toc87093199" w:history="1">
        <w:r w:rsidRPr="00AB610D">
          <w:rPr>
            <w:rStyle w:val="Hyperlink"/>
            <w:noProof/>
          </w:rPr>
          <w:t>Figure 12 Sustainability Accolades (DOF ASA, 2021)</w:t>
        </w:r>
        <w:r>
          <w:rPr>
            <w:noProof/>
            <w:webHidden/>
          </w:rPr>
          <w:tab/>
        </w:r>
        <w:r>
          <w:rPr>
            <w:noProof/>
            <w:webHidden/>
          </w:rPr>
          <w:fldChar w:fldCharType="begin"/>
        </w:r>
        <w:r>
          <w:rPr>
            <w:noProof/>
            <w:webHidden/>
          </w:rPr>
          <w:instrText xml:space="preserve"> PAGEREF _Toc87093199 \h </w:instrText>
        </w:r>
        <w:r>
          <w:rPr>
            <w:noProof/>
            <w:webHidden/>
          </w:rPr>
        </w:r>
        <w:r>
          <w:rPr>
            <w:noProof/>
            <w:webHidden/>
          </w:rPr>
          <w:fldChar w:fldCharType="separate"/>
        </w:r>
        <w:r>
          <w:rPr>
            <w:noProof/>
            <w:webHidden/>
          </w:rPr>
          <w:t>16</w:t>
        </w:r>
        <w:r>
          <w:rPr>
            <w:noProof/>
            <w:webHidden/>
          </w:rPr>
          <w:fldChar w:fldCharType="end"/>
        </w:r>
      </w:hyperlink>
      <w:bookmarkStart w:id="0" w:name="_GoBack"/>
      <w:bookmarkEnd w:id="0"/>
    </w:p>
    <w:p w14:paraId="6C0EDB6F" w14:textId="5CD3EE50" w:rsidR="00466D2A" w:rsidRDefault="00466D2A">
      <w:pPr>
        <w:pStyle w:val="TableofFigures"/>
        <w:tabs>
          <w:tab w:val="right" w:leader="dot" w:pos="9350"/>
        </w:tabs>
        <w:rPr>
          <w:rFonts w:asciiTheme="minorHAnsi" w:eastAsiaTheme="minorEastAsia" w:hAnsiTheme="minorHAnsi"/>
          <w:noProof/>
          <w:sz w:val="22"/>
          <w:szCs w:val="22"/>
        </w:rPr>
      </w:pPr>
      <w:hyperlink w:anchor="_Toc87093200" w:history="1">
        <w:r w:rsidRPr="00AB610D">
          <w:rPr>
            <w:rStyle w:val="Hyperlink"/>
            <w:noProof/>
          </w:rPr>
          <w:t>Figure 13 Market and technology risks</w:t>
        </w:r>
        <w:r>
          <w:rPr>
            <w:noProof/>
            <w:webHidden/>
          </w:rPr>
          <w:tab/>
        </w:r>
        <w:r>
          <w:rPr>
            <w:noProof/>
            <w:webHidden/>
          </w:rPr>
          <w:fldChar w:fldCharType="begin"/>
        </w:r>
        <w:r>
          <w:rPr>
            <w:noProof/>
            <w:webHidden/>
          </w:rPr>
          <w:instrText xml:space="preserve"> PAGEREF _Toc87093200 \h </w:instrText>
        </w:r>
        <w:r>
          <w:rPr>
            <w:noProof/>
            <w:webHidden/>
          </w:rPr>
        </w:r>
        <w:r>
          <w:rPr>
            <w:noProof/>
            <w:webHidden/>
          </w:rPr>
          <w:fldChar w:fldCharType="separate"/>
        </w:r>
        <w:r>
          <w:rPr>
            <w:noProof/>
            <w:webHidden/>
          </w:rPr>
          <w:t>18</w:t>
        </w:r>
        <w:r>
          <w:rPr>
            <w:noProof/>
            <w:webHidden/>
          </w:rPr>
          <w:fldChar w:fldCharType="end"/>
        </w:r>
      </w:hyperlink>
    </w:p>
    <w:p w14:paraId="11050FBD" w14:textId="5CAB4A55" w:rsidR="00466D2A" w:rsidRDefault="00466D2A">
      <w:pPr>
        <w:pStyle w:val="TableofFigures"/>
        <w:tabs>
          <w:tab w:val="right" w:leader="dot" w:pos="9350"/>
        </w:tabs>
        <w:rPr>
          <w:rFonts w:asciiTheme="minorHAnsi" w:eastAsiaTheme="minorEastAsia" w:hAnsiTheme="minorHAnsi"/>
          <w:noProof/>
          <w:sz w:val="22"/>
          <w:szCs w:val="22"/>
        </w:rPr>
      </w:pPr>
      <w:hyperlink w:anchor="_Toc87093201" w:history="1">
        <w:r w:rsidRPr="00AB610D">
          <w:rPr>
            <w:rStyle w:val="Hyperlink"/>
            <w:noProof/>
          </w:rPr>
          <w:t>Figure 14 IMO GHG Reduction Solutions (International Maritime Organisation, 2019)</w:t>
        </w:r>
        <w:r>
          <w:rPr>
            <w:noProof/>
            <w:webHidden/>
          </w:rPr>
          <w:tab/>
        </w:r>
        <w:r>
          <w:rPr>
            <w:noProof/>
            <w:webHidden/>
          </w:rPr>
          <w:fldChar w:fldCharType="begin"/>
        </w:r>
        <w:r>
          <w:rPr>
            <w:noProof/>
            <w:webHidden/>
          </w:rPr>
          <w:instrText xml:space="preserve"> PAGEREF _Toc87093201 \h </w:instrText>
        </w:r>
        <w:r>
          <w:rPr>
            <w:noProof/>
            <w:webHidden/>
          </w:rPr>
        </w:r>
        <w:r>
          <w:rPr>
            <w:noProof/>
            <w:webHidden/>
          </w:rPr>
          <w:fldChar w:fldCharType="separate"/>
        </w:r>
        <w:r>
          <w:rPr>
            <w:noProof/>
            <w:webHidden/>
          </w:rPr>
          <w:t>19</w:t>
        </w:r>
        <w:r>
          <w:rPr>
            <w:noProof/>
            <w:webHidden/>
          </w:rPr>
          <w:fldChar w:fldCharType="end"/>
        </w:r>
      </w:hyperlink>
    </w:p>
    <w:p w14:paraId="0A39740B" w14:textId="72ECC93D" w:rsidR="00466D2A" w:rsidRDefault="00466D2A">
      <w:pPr>
        <w:pStyle w:val="TableofFigures"/>
        <w:tabs>
          <w:tab w:val="right" w:leader="dot" w:pos="9350"/>
        </w:tabs>
        <w:rPr>
          <w:rFonts w:asciiTheme="minorHAnsi" w:eastAsiaTheme="minorEastAsia" w:hAnsiTheme="minorHAnsi"/>
          <w:noProof/>
          <w:sz w:val="22"/>
          <w:szCs w:val="22"/>
        </w:rPr>
      </w:pPr>
      <w:hyperlink w:anchor="_Toc87093202" w:history="1">
        <w:r w:rsidRPr="00AB610D">
          <w:rPr>
            <w:rStyle w:val="Hyperlink"/>
            <w:noProof/>
          </w:rPr>
          <w:t>Figure 15 IMO Emission Goal Timescales</w:t>
        </w:r>
        <w:r>
          <w:rPr>
            <w:noProof/>
            <w:webHidden/>
          </w:rPr>
          <w:tab/>
        </w:r>
        <w:r>
          <w:rPr>
            <w:noProof/>
            <w:webHidden/>
          </w:rPr>
          <w:fldChar w:fldCharType="begin"/>
        </w:r>
        <w:r>
          <w:rPr>
            <w:noProof/>
            <w:webHidden/>
          </w:rPr>
          <w:instrText xml:space="preserve"> PAGEREF _Toc87093202 \h </w:instrText>
        </w:r>
        <w:r>
          <w:rPr>
            <w:noProof/>
            <w:webHidden/>
          </w:rPr>
        </w:r>
        <w:r>
          <w:rPr>
            <w:noProof/>
            <w:webHidden/>
          </w:rPr>
          <w:fldChar w:fldCharType="separate"/>
        </w:r>
        <w:r>
          <w:rPr>
            <w:noProof/>
            <w:webHidden/>
          </w:rPr>
          <w:t>19</w:t>
        </w:r>
        <w:r>
          <w:rPr>
            <w:noProof/>
            <w:webHidden/>
          </w:rPr>
          <w:fldChar w:fldCharType="end"/>
        </w:r>
      </w:hyperlink>
    </w:p>
    <w:p w14:paraId="59258E2E" w14:textId="1D1A8052" w:rsidR="00466D2A" w:rsidRDefault="00466D2A">
      <w:pPr>
        <w:pStyle w:val="TableofFigures"/>
        <w:tabs>
          <w:tab w:val="right" w:leader="dot" w:pos="9350"/>
        </w:tabs>
        <w:rPr>
          <w:rFonts w:asciiTheme="minorHAnsi" w:eastAsiaTheme="minorEastAsia" w:hAnsiTheme="minorHAnsi"/>
          <w:noProof/>
          <w:sz w:val="22"/>
          <w:szCs w:val="22"/>
        </w:rPr>
      </w:pPr>
      <w:hyperlink w:anchor="_Toc87093203" w:history="1">
        <w:r w:rsidRPr="00AB610D">
          <w:rPr>
            <w:rStyle w:val="Hyperlink"/>
            <w:noProof/>
          </w:rPr>
          <w:t>Figure 16 Oil and Gas Risk for Investors (Earley, 2015)</w:t>
        </w:r>
        <w:r>
          <w:rPr>
            <w:noProof/>
            <w:webHidden/>
          </w:rPr>
          <w:tab/>
        </w:r>
        <w:r>
          <w:rPr>
            <w:noProof/>
            <w:webHidden/>
          </w:rPr>
          <w:fldChar w:fldCharType="begin"/>
        </w:r>
        <w:r>
          <w:rPr>
            <w:noProof/>
            <w:webHidden/>
          </w:rPr>
          <w:instrText xml:space="preserve"> PAGEREF _Toc87093203 \h </w:instrText>
        </w:r>
        <w:r>
          <w:rPr>
            <w:noProof/>
            <w:webHidden/>
          </w:rPr>
        </w:r>
        <w:r>
          <w:rPr>
            <w:noProof/>
            <w:webHidden/>
          </w:rPr>
          <w:fldChar w:fldCharType="separate"/>
        </w:r>
        <w:r>
          <w:rPr>
            <w:noProof/>
            <w:webHidden/>
          </w:rPr>
          <w:t>20</w:t>
        </w:r>
        <w:r>
          <w:rPr>
            <w:noProof/>
            <w:webHidden/>
          </w:rPr>
          <w:fldChar w:fldCharType="end"/>
        </w:r>
      </w:hyperlink>
    </w:p>
    <w:p w14:paraId="10CC5FCB" w14:textId="1043CBCF" w:rsidR="00466D2A" w:rsidRDefault="00466D2A">
      <w:pPr>
        <w:pStyle w:val="TableofFigures"/>
        <w:tabs>
          <w:tab w:val="right" w:leader="dot" w:pos="9350"/>
        </w:tabs>
        <w:rPr>
          <w:rFonts w:asciiTheme="minorHAnsi" w:eastAsiaTheme="minorEastAsia" w:hAnsiTheme="minorHAnsi"/>
          <w:noProof/>
          <w:sz w:val="22"/>
          <w:szCs w:val="22"/>
        </w:rPr>
      </w:pPr>
      <w:hyperlink w:anchor="_Toc87093204" w:history="1">
        <w:r w:rsidRPr="00AB610D">
          <w:rPr>
            <w:rStyle w:val="Hyperlink"/>
            <w:noProof/>
          </w:rPr>
          <w:t>Figure 17 Offshore Wind Capacity, 2018 and 2040, Stated Policy Scenario (IEA, 2019)</w:t>
        </w:r>
        <w:r>
          <w:rPr>
            <w:noProof/>
            <w:webHidden/>
          </w:rPr>
          <w:tab/>
        </w:r>
        <w:r>
          <w:rPr>
            <w:noProof/>
            <w:webHidden/>
          </w:rPr>
          <w:fldChar w:fldCharType="begin"/>
        </w:r>
        <w:r>
          <w:rPr>
            <w:noProof/>
            <w:webHidden/>
          </w:rPr>
          <w:instrText xml:space="preserve"> PAGEREF _Toc87093204 \h </w:instrText>
        </w:r>
        <w:r>
          <w:rPr>
            <w:noProof/>
            <w:webHidden/>
          </w:rPr>
        </w:r>
        <w:r>
          <w:rPr>
            <w:noProof/>
            <w:webHidden/>
          </w:rPr>
          <w:fldChar w:fldCharType="separate"/>
        </w:r>
        <w:r>
          <w:rPr>
            <w:noProof/>
            <w:webHidden/>
          </w:rPr>
          <w:t>21</w:t>
        </w:r>
        <w:r>
          <w:rPr>
            <w:noProof/>
            <w:webHidden/>
          </w:rPr>
          <w:fldChar w:fldCharType="end"/>
        </w:r>
      </w:hyperlink>
    </w:p>
    <w:p w14:paraId="0B83A380" w14:textId="69FD1813" w:rsidR="00466D2A" w:rsidRDefault="00466D2A">
      <w:pPr>
        <w:pStyle w:val="TableofFigures"/>
        <w:tabs>
          <w:tab w:val="right" w:leader="dot" w:pos="9350"/>
        </w:tabs>
        <w:rPr>
          <w:rFonts w:asciiTheme="minorHAnsi" w:eastAsiaTheme="minorEastAsia" w:hAnsiTheme="minorHAnsi"/>
          <w:noProof/>
          <w:sz w:val="22"/>
          <w:szCs w:val="22"/>
        </w:rPr>
      </w:pPr>
      <w:hyperlink w:anchor="_Toc87093205" w:history="1">
        <w:r w:rsidRPr="00AB610D">
          <w:rPr>
            <w:rStyle w:val="Hyperlink"/>
            <w:noProof/>
          </w:rPr>
          <w:t>Figure 18 Offshore Wind as a component of a Sustainable Development Scenario in 2040 (International Energy Agency, 2019)</w:t>
        </w:r>
        <w:r>
          <w:rPr>
            <w:noProof/>
            <w:webHidden/>
          </w:rPr>
          <w:tab/>
        </w:r>
        <w:r>
          <w:rPr>
            <w:noProof/>
            <w:webHidden/>
          </w:rPr>
          <w:fldChar w:fldCharType="begin"/>
        </w:r>
        <w:r>
          <w:rPr>
            <w:noProof/>
            <w:webHidden/>
          </w:rPr>
          <w:instrText xml:space="preserve"> PAGEREF _Toc87093205 \h </w:instrText>
        </w:r>
        <w:r>
          <w:rPr>
            <w:noProof/>
            <w:webHidden/>
          </w:rPr>
        </w:r>
        <w:r>
          <w:rPr>
            <w:noProof/>
            <w:webHidden/>
          </w:rPr>
          <w:fldChar w:fldCharType="separate"/>
        </w:r>
        <w:r>
          <w:rPr>
            <w:noProof/>
            <w:webHidden/>
          </w:rPr>
          <w:t>22</w:t>
        </w:r>
        <w:r>
          <w:rPr>
            <w:noProof/>
            <w:webHidden/>
          </w:rPr>
          <w:fldChar w:fldCharType="end"/>
        </w:r>
      </w:hyperlink>
    </w:p>
    <w:p w14:paraId="5424142E" w14:textId="535068AC" w:rsidR="00466D2A" w:rsidRDefault="00466D2A">
      <w:pPr>
        <w:pStyle w:val="TableofFigures"/>
        <w:tabs>
          <w:tab w:val="right" w:leader="dot" w:pos="9350"/>
        </w:tabs>
        <w:rPr>
          <w:rFonts w:asciiTheme="minorHAnsi" w:eastAsiaTheme="minorEastAsia" w:hAnsiTheme="minorHAnsi"/>
          <w:noProof/>
          <w:sz w:val="22"/>
          <w:szCs w:val="22"/>
        </w:rPr>
      </w:pPr>
      <w:hyperlink w:anchor="_Toc87093206" w:history="1">
        <w:r w:rsidRPr="00AB610D">
          <w:rPr>
            <w:rStyle w:val="Hyperlink"/>
            <w:noProof/>
          </w:rPr>
          <w:t>Figure 19 DOF; Our Strategy (DOF ASA, 2020)</w:t>
        </w:r>
        <w:r>
          <w:rPr>
            <w:noProof/>
            <w:webHidden/>
          </w:rPr>
          <w:tab/>
        </w:r>
        <w:r>
          <w:rPr>
            <w:noProof/>
            <w:webHidden/>
          </w:rPr>
          <w:fldChar w:fldCharType="begin"/>
        </w:r>
        <w:r>
          <w:rPr>
            <w:noProof/>
            <w:webHidden/>
          </w:rPr>
          <w:instrText xml:space="preserve"> PAGEREF _Toc87093206 \h </w:instrText>
        </w:r>
        <w:r>
          <w:rPr>
            <w:noProof/>
            <w:webHidden/>
          </w:rPr>
        </w:r>
        <w:r>
          <w:rPr>
            <w:noProof/>
            <w:webHidden/>
          </w:rPr>
          <w:fldChar w:fldCharType="separate"/>
        </w:r>
        <w:r>
          <w:rPr>
            <w:noProof/>
            <w:webHidden/>
          </w:rPr>
          <w:t>22</w:t>
        </w:r>
        <w:r>
          <w:rPr>
            <w:noProof/>
            <w:webHidden/>
          </w:rPr>
          <w:fldChar w:fldCharType="end"/>
        </w:r>
      </w:hyperlink>
    </w:p>
    <w:p w14:paraId="072708C6" w14:textId="53957A7F" w:rsidR="00466D2A" w:rsidRDefault="00466D2A">
      <w:pPr>
        <w:pStyle w:val="TableofFigures"/>
        <w:tabs>
          <w:tab w:val="right" w:leader="dot" w:pos="9350"/>
        </w:tabs>
        <w:rPr>
          <w:rFonts w:asciiTheme="minorHAnsi" w:eastAsiaTheme="minorEastAsia" w:hAnsiTheme="minorHAnsi"/>
          <w:noProof/>
          <w:sz w:val="22"/>
          <w:szCs w:val="22"/>
        </w:rPr>
      </w:pPr>
      <w:hyperlink w:anchor="_Toc87093207" w:history="1">
        <w:r w:rsidRPr="00AB610D">
          <w:rPr>
            <w:rStyle w:val="Hyperlink"/>
            <w:noProof/>
          </w:rPr>
          <w:t>Figure 20 DOF Materiality Assessment</w:t>
        </w:r>
        <w:r>
          <w:rPr>
            <w:noProof/>
            <w:webHidden/>
          </w:rPr>
          <w:tab/>
        </w:r>
        <w:r>
          <w:rPr>
            <w:noProof/>
            <w:webHidden/>
          </w:rPr>
          <w:fldChar w:fldCharType="begin"/>
        </w:r>
        <w:r>
          <w:rPr>
            <w:noProof/>
            <w:webHidden/>
          </w:rPr>
          <w:instrText xml:space="preserve"> PAGEREF _Toc87093207 \h </w:instrText>
        </w:r>
        <w:r>
          <w:rPr>
            <w:noProof/>
            <w:webHidden/>
          </w:rPr>
        </w:r>
        <w:r>
          <w:rPr>
            <w:noProof/>
            <w:webHidden/>
          </w:rPr>
          <w:fldChar w:fldCharType="separate"/>
        </w:r>
        <w:r>
          <w:rPr>
            <w:noProof/>
            <w:webHidden/>
          </w:rPr>
          <w:t>23</w:t>
        </w:r>
        <w:r>
          <w:rPr>
            <w:noProof/>
            <w:webHidden/>
          </w:rPr>
          <w:fldChar w:fldCharType="end"/>
        </w:r>
      </w:hyperlink>
    </w:p>
    <w:p w14:paraId="7F884228" w14:textId="18938785" w:rsidR="00466D2A" w:rsidRDefault="00466D2A">
      <w:pPr>
        <w:pStyle w:val="TableofFigures"/>
        <w:tabs>
          <w:tab w:val="right" w:leader="dot" w:pos="9350"/>
        </w:tabs>
        <w:rPr>
          <w:rFonts w:asciiTheme="minorHAnsi" w:eastAsiaTheme="minorEastAsia" w:hAnsiTheme="minorHAnsi"/>
          <w:noProof/>
          <w:sz w:val="22"/>
          <w:szCs w:val="22"/>
        </w:rPr>
      </w:pPr>
      <w:hyperlink w:anchor="_Toc87093208" w:history="1">
        <w:r w:rsidRPr="00AB610D">
          <w:rPr>
            <w:rStyle w:val="Hyperlink"/>
            <w:noProof/>
          </w:rPr>
          <w:t>Figure 21 Stakeholder Reputational Risks</w:t>
        </w:r>
        <w:r>
          <w:rPr>
            <w:noProof/>
            <w:webHidden/>
          </w:rPr>
          <w:tab/>
        </w:r>
        <w:r>
          <w:rPr>
            <w:noProof/>
            <w:webHidden/>
          </w:rPr>
          <w:fldChar w:fldCharType="begin"/>
        </w:r>
        <w:r>
          <w:rPr>
            <w:noProof/>
            <w:webHidden/>
          </w:rPr>
          <w:instrText xml:space="preserve"> PAGEREF _Toc87093208 \h </w:instrText>
        </w:r>
        <w:r>
          <w:rPr>
            <w:noProof/>
            <w:webHidden/>
          </w:rPr>
        </w:r>
        <w:r>
          <w:rPr>
            <w:noProof/>
            <w:webHidden/>
          </w:rPr>
          <w:fldChar w:fldCharType="separate"/>
        </w:r>
        <w:r>
          <w:rPr>
            <w:noProof/>
            <w:webHidden/>
          </w:rPr>
          <w:t>24</w:t>
        </w:r>
        <w:r>
          <w:rPr>
            <w:noProof/>
            <w:webHidden/>
          </w:rPr>
          <w:fldChar w:fldCharType="end"/>
        </w:r>
      </w:hyperlink>
    </w:p>
    <w:p w14:paraId="295EFB82" w14:textId="4020E23E" w:rsidR="00466D2A" w:rsidRDefault="00466D2A">
      <w:pPr>
        <w:pStyle w:val="TableofFigures"/>
        <w:tabs>
          <w:tab w:val="right" w:leader="dot" w:pos="9350"/>
        </w:tabs>
        <w:rPr>
          <w:rFonts w:asciiTheme="minorHAnsi" w:eastAsiaTheme="minorEastAsia" w:hAnsiTheme="minorHAnsi"/>
          <w:noProof/>
          <w:sz w:val="22"/>
          <w:szCs w:val="22"/>
        </w:rPr>
      </w:pPr>
      <w:hyperlink w:anchor="_Toc87093209" w:history="1">
        <w:r w:rsidRPr="00AB610D">
          <w:rPr>
            <w:rStyle w:val="Hyperlink"/>
            <w:noProof/>
          </w:rPr>
          <w:t>Figure 22 The brand paradox (Haidar, 2021)</w:t>
        </w:r>
        <w:r>
          <w:rPr>
            <w:noProof/>
            <w:webHidden/>
          </w:rPr>
          <w:tab/>
        </w:r>
        <w:r>
          <w:rPr>
            <w:noProof/>
            <w:webHidden/>
          </w:rPr>
          <w:fldChar w:fldCharType="begin"/>
        </w:r>
        <w:r>
          <w:rPr>
            <w:noProof/>
            <w:webHidden/>
          </w:rPr>
          <w:instrText xml:space="preserve"> PAGEREF _Toc87093209 \h </w:instrText>
        </w:r>
        <w:r>
          <w:rPr>
            <w:noProof/>
            <w:webHidden/>
          </w:rPr>
        </w:r>
        <w:r>
          <w:rPr>
            <w:noProof/>
            <w:webHidden/>
          </w:rPr>
          <w:fldChar w:fldCharType="separate"/>
        </w:r>
        <w:r>
          <w:rPr>
            <w:noProof/>
            <w:webHidden/>
          </w:rPr>
          <w:t>25</w:t>
        </w:r>
        <w:r>
          <w:rPr>
            <w:noProof/>
            <w:webHidden/>
          </w:rPr>
          <w:fldChar w:fldCharType="end"/>
        </w:r>
      </w:hyperlink>
    </w:p>
    <w:p w14:paraId="3BE3712F" w14:textId="62DE3F0B" w:rsidR="00466D2A" w:rsidRDefault="00466D2A">
      <w:pPr>
        <w:pStyle w:val="TableofFigures"/>
        <w:tabs>
          <w:tab w:val="right" w:leader="dot" w:pos="9350"/>
        </w:tabs>
        <w:rPr>
          <w:rFonts w:asciiTheme="minorHAnsi" w:eastAsiaTheme="minorEastAsia" w:hAnsiTheme="minorHAnsi"/>
          <w:noProof/>
          <w:sz w:val="22"/>
          <w:szCs w:val="22"/>
        </w:rPr>
      </w:pPr>
      <w:hyperlink w:anchor="_Toc87093210" w:history="1">
        <w:r w:rsidRPr="00AB610D">
          <w:rPr>
            <w:rStyle w:val="Hyperlink"/>
            <w:noProof/>
          </w:rPr>
          <w:t>Figure 23 DOF Value Chain</w:t>
        </w:r>
        <w:r>
          <w:rPr>
            <w:noProof/>
            <w:webHidden/>
          </w:rPr>
          <w:tab/>
        </w:r>
        <w:r>
          <w:rPr>
            <w:noProof/>
            <w:webHidden/>
          </w:rPr>
          <w:fldChar w:fldCharType="begin"/>
        </w:r>
        <w:r>
          <w:rPr>
            <w:noProof/>
            <w:webHidden/>
          </w:rPr>
          <w:instrText xml:space="preserve"> PAGEREF _Toc87093210 \h </w:instrText>
        </w:r>
        <w:r>
          <w:rPr>
            <w:noProof/>
            <w:webHidden/>
          </w:rPr>
        </w:r>
        <w:r>
          <w:rPr>
            <w:noProof/>
            <w:webHidden/>
          </w:rPr>
          <w:fldChar w:fldCharType="separate"/>
        </w:r>
        <w:r>
          <w:rPr>
            <w:noProof/>
            <w:webHidden/>
          </w:rPr>
          <w:t>26</w:t>
        </w:r>
        <w:r>
          <w:rPr>
            <w:noProof/>
            <w:webHidden/>
          </w:rPr>
          <w:fldChar w:fldCharType="end"/>
        </w:r>
      </w:hyperlink>
    </w:p>
    <w:p w14:paraId="1F79F271" w14:textId="5BEC2CFE" w:rsidR="00466D2A" w:rsidRDefault="00466D2A">
      <w:pPr>
        <w:pStyle w:val="TableofFigures"/>
        <w:tabs>
          <w:tab w:val="right" w:leader="dot" w:pos="9350"/>
        </w:tabs>
        <w:rPr>
          <w:rFonts w:asciiTheme="minorHAnsi" w:eastAsiaTheme="minorEastAsia" w:hAnsiTheme="minorHAnsi"/>
          <w:noProof/>
          <w:sz w:val="22"/>
          <w:szCs w:val="22"/>
        </w:rPr>
      </w:pPr>
      <w:hyperlink w:anchor="_Toc87093211" w:history="1">
        <w:r w:rsidRPr="00AB610D">
          <w:rPr>
            <w:rStyle w:val="Hyperlink"/>
            <w:noProof/>
          </w:rPr>
          <w:t>Figure 24 DOF Climate Change Risk Types</w:t>
        </w:r>
        <w:r>
          <w:rPr>
            <w:noProof/>
            <w:webHidden/>
          </w:rPr>
          <w:tab/>
        </w:r>
        <w:r>
          <w:rPr>
            <w:noProof/>
            <w:webHidden/>
          </w:rPr>
          <w:fldChar w:fldCharType="begin"/>
        </w:r>
        <w:r>
          <w:rPr>
            <w:noProof/>
            <w:webHidden/>
          </w:rPr>
          <w:instrText xml:space="preserve"> PAGEREF _Toc87093211 \h </w:instrText>
        </w:r>
        <w:r>
          <w:rPr>
            <w:noProof/>
            <w:webHidden/>
          </w:rPr>
        </w:r>
        <w:r>
          <w:rPr>
            <w:noProof/>
            <w:webHidden/>
          </w:rPr>
          <w:fldChar w:fldCharType="separate"/>
        </w:r>
        <w:r>
          <w:rPr>
            <w:noProof/>
            <w:webHidden/>
          </w:rPr>
          <w:t>26</w:t>
        </w:r>
        <w:r>
          <w:rPr>
            <w:noProof/>
            <w:webHidden/>
          </w:rPr>
          <w:fldChar w:fldCharType="end"/>
        </w:r>
      </w:hyperlink>
    </w:p>
    <w:p w14:paraId="24568EC7" w14:textId="4CBB0BF9" w:rsidR="00466D2A" w:rsidRDefault="00466D2A">
      <w:pPr>
        <w:pStyle w:val="TableofFigures"/>
        <w:tabs>
          <w:tab w:val="right" w:leader="dot" w:pos="9350"/>
        </w:tabs>
        <w:rPr>
          <w:rFonts w:asciiTheme="minorHAnsi" w:eastAsiaTheme="minorEastAsia" w:hAnsiTheme="minorHAnsi"/>
          <w:noProof/>
          <w:sz w:val="22"/>
          <w:szCs w:val="22"/>
        </w:rPr>
      </w:pPr>
      <w:hyperlink w:anchor="_Toc87093212" w:history="1">
        <w:r w:rsidRPr="00AB610D">
          <w:rPr>
            <w:rStyle w:val="Hyperlink"/>
            <w:noProof/>
          </w:rPr>
          <w:t>Figure 25 Building Resilience</w:t>
        </w:r>
        <w:r>
          <w:rPr>
            <w:noProof/>
            <w:webHidden/>
          </w:rPr>
          <w:tab/>
        </w:r>
        <w:r>
          <w:rPr>
            <w:noProof/>
            <w:webHidden/>
          </w:rPr>
          <w:fldChar w:fldCharType="begin"/>
        </w:r>
        <w:r>
          <w:rPr>
            <w:noProof/>
            <w:webHidden/>
          </w:rPr>
          <w:instrText xml:space="preserve"> PAGEREF _Toc87093212 \h </w:instrText>
        </w:r>
        <w:r>
          <w:rPr>
            <w:noProof/>
            <w:webHidden/>
          </w:rPr>
        </w:r>
        <w:r>
          <w:rPr>
            <w:noProof/>
            <w:webHidden/>
          </w:rPr>
          <w:fldChar w:fldCharType="separate"/>
        </w:r>
        <w:r>
          <w:rPr>
            <w:noProof/>
            <w:webHidden/>
          </w:rPr>
          <w:t>27</w:t>
        </w:r>
        <w:r>
          <w:rPr>
            <w:noProof/>
            <w:webHidden/>
          </w:rPr>
          <w:fldChar w:fldCharType="end"/>
        </w:r>
      </w:hyperlink>
    </w:p>
    <w:p w14:paraId="27B024D6" w14:textId="2CD65501" w:rsidR="00466D2A" w:rsidRDefault="00466D2A">
      <w:pPr>
        <w:pStyle w:val="TableofFigures"/>
        <w:tabs>
          <w:tab w:val="right" w:leader="dot" w:pos="9350"/>
        </w:tabs>
        <w:rPr>
          <w:rFonts w:asciiTheme="minorHAnsi" w:eastAsiaTheme="minorEastAsia" w:hAnsiTheme="minorHAnsi"/>
          <w:noProof/>
          <w:sz w:val="22"/>
          <w:szCs w:val="22"/>
        </w:rPr>
      </w:pPr>
      <w:hyperlink w:anchor="_Toc87093213" w:history="1">
        <w:r w:rsidRPr="00AB610D">
          <w:rPr>
            <w:rStyle w:val="Hyperlink"/>
            <w:noProof/>
          </w:rPr>
          <w:t>Figure 26 Reducing Exposure</w:t>
        </w:r>
        <w:r>
          <w:rPr>
            <w:noProof/>
            <w:webHidden/>
          </w:rPr>
          <w:tab/>
        </w:r>
        <w:r>
          <w:rPr>
            <w:noProof/>
            <w:webHidden/>
          </w:rPr>
          <w:fldChar w:fldCharType="begin"/>
        </w:r>
        <w:r>
          <w:rPr>
            <w:noProof/>
            <w:webHidden/>
          </w:rPr>
          <w:instrText xml:space="preserve"> PAGEREF _Toc87093213 \h </w:instrText>
        </w:r>
        <w:r>
          <w:rPr>
            <w:noProof/>
            <w:webHidden/>
          </w:rPr>
        </w:r>
        <w:r>
          <w:rPr>
            <w:noProof/>
            <w:webHidden/>
          </w:rPr>
          <w:fldChar w:fldCharType="separate"/>
        </w:r>
        <w:r>
          <w:rPr>
            <w:noProof/>
            <w:webHidden/>
          </w:rPr>
          <w:t>27</w:t>
        </w:r>
        <w:r>
          <w:rPr>
            <w:noProof/>
            <w:webHidden/>
          </w:rPr>
          <w:fldChar w:fldCharType="end"/>
        </w:r>
      </w:hyperlink>
    </w:p>
    <w:p w14:paraId="2B81F697" w14:textId="3A71A860" w:rsidR="00466D2A" w:rsidRDefault="00466D2A">
      <w:pPr>
        <w:pStyle w:val="TableofFigures"/>
        <w:tabs>
          <w:tab w:val="right" w:leader="dot" w:pos="9350"/>
        </w:tabs>
        <w:rPr>
          <w:rFonts w:asciiTheme="minorHAnsi" w:eastAsiaTheme="minorEastAsia" w:hAnsiTheme="minorHAnsi"/>
          <w:noProof/>
          <w:sz w:val="22"/>
          <w:szCs w:val="22"/>
        </w:rPr>
      </w:pPr>
      <w:hyperlink w:anchor="_Toc87093214" w:history="1">
        <w:r w:rsidRPr="00AB610D">
          <w:rPr>
            <w:rStyle w:val="Hyperlink"/>
            <w:noProof/>
          </w:rPr>
          <w:t>Figure 27 IPCC Climate Scenarios</w:t>
        </w:r>
        <w:r>
          <w:rPr>
            <w:noProof/>
            <w:webHidden/>
          </w:rPr>
          <w:tab/>
        </w:r>
        <w:r>
          <w:rPr>
            <w:noProof/>
            <w:webHidden/>
          </w:rPr>
          <w:fldChar w:fldCharType="begin"/>
        </w:r>
        <w:r>
          <w:rPr>
            <w:noProof/>
            <w:webHidden/>
          </w:rPr>
          <w:instrText xml:space="preserve"> PAGEREF _Toc87093214 \h </w:instrText>
        </w:r>
        <w:r>
          <w:rPr>
            <w:noProof/>
            <w:webHidden/>
          </w:rPr>
        </w:r>
        <w:r>
          <w:rPr>
            <w:noProof/>
            <w:webHidden/>
          </w:rPr>
          <w:fldChar w:fldCharType="separate"/>
        </w:r>
        <w:r>
          <w:rPr>
            <w:noProof/>
            <w:webHidden/>
          </w:rPr>
          <w:t>31</w:t>
        </w:r>
        <w:r>
          <w:rPr>
            <w:noProof/>
            <w:webHidden/>
          </w:rPr>
          <w:fldChar w:fldCharType="end"/>
        </w:r>
      </w:hyperlink>
    </w:p>
    <w:p w14:paraId="7DE51334" w14:textId="33DDD852" w:rsidR="00EB70AC" w:rsidRDefault="00DD18A1">
      <w:r>
        <w:fldChar w:fldCharType="end"/>
      </w:r>
    </w:p>
    <w:p w14:paraId="7B49CF3A" w14:textId="599FD835" w:rsidR="003E5784" w:rsidRDefault="003E5784"/>
    <w:p w14:paraId="64365812" w14:textId="37E703D8" w:rsidR="003E5784" w:rsidRDefault="003E5784"/>
    <w:p w14:paraId="348B4C9D" w14:textId="4E3D38D8" w:rsidR="003E5784" w:rsidRDefault="003E5784"/>
    <w:p w14:paraId="1DBA8DEA" w14:textId="6722BEA7" w:rsidR="003E5784" w:rsidRDefault="003E5784"/>
    <w:p w14:paraId="3AF8FC63" w14:textId="4950C76C" w:rsidR="003E5784" w:rsidRDefault="003E5784"/>
    <w:p w14:paraId="3AFF5473" w14:textId="36FF4923" w:rsidR="003E5784" w:rsidRDefault="003E5784"/>
    <w:p w14:paraId="7AA58BCB" w14:textId="14E6DF31" w:rsidR="003E5784" w:rsidRDefault="003E5784"/>
    <w:p w14:paraId="780D1910" w14:textId="550DD7ED" w:rsidR="003E5784" w:rsidRDefault="003E5784"/>
    <w:p w14:paraId="0F218095" w14:textId="06880CF9" w:rsidR="003E5784" w:rsidRDefault="003E5784"/>
    <w:p w14:paraId="2C666A46" w14:textId="3C400F53" w:rsidR="003E5784" w:rsidRDefault="003E5784"/>
    <w:p w14:paraId="0098C2B1" w14:textId="54D13796" w:rsidR="003E5784" w:rsidRDefault="003E5784"/>
    <w:p w14:paraId="794E480F" w14:textId="01D6AC77" w:rsidR="003E5784" w:rsidRDefault="003E5784"/>
    <w:p w14:paraId="23A31531" w14:textId="1A40200B" w:rsidR="003E5784" w:rsidRDefault="003E5784"/>
    <w:p w14:paraId="291A0B28" w14:textId="43AA92D1" w:rsidR="003E5784" w:rsidRDefault="003E5784"/>
    <w:p w14:paraId="01CF3492" w14:textId="0D017C2E" w:rsidR="003E5784" w:rsidRDefault="003E5784"/>
    <w:p w14:paraId="0D05B619" w14:textId="275DD100" w:rsidR="003E5784" w:rsidRDefault="003E5784"/>
    <w:p w14:paraId="5527BB13" w14:textId="77777777" w:rsidR="003E5784" w:rsidRDefault="003E5784">
      <w:pPr>
        <w:rPr>
          <w:rFonts w:asciiTheme="majorHAnsi" w:hAnsiTheme="majorHAnsi"/>
          <w:b/>
          <w:color w:val="000000" w:themeColor="text1"/>
          <w:sz w:val="44"/>
          <w:szCs w:val="36"/>
        </w:rPr>
      </w:pPr>
    </w:p>
    <w:p w14:paraId="63E2237C" w14:textId="3A55853C" w:rsidR="002B49E0" w:rsidRDefault="002B49E0" w:rsidP="00CB6CA1">
      <w:pPr>
        <w:pStyle w:val="Heading2"/>
      </w:pPr>
      <w:bookmarkStart w:id="1" w:name="_Toc87012222"/>
      <w:r>
        <w:t>About this Project</w:t>
      </w:r>
      <w:bookmarkEnd w:id="1"/>
    </w:p>
    <w:p w14:paraId="223D4E7E" w14:textId="77777777" w:rsidR="002B49E0" w:rsidRDefault="002B49E0" w:rsidP="00630CCB">
      <w:pPr>
        <w:pStyle w:val="Text"/>
        <w:jc w:val="both"/>
        <w:rPr>
          <w:rFonts w:cs="Times New Roman"/>
          <w:sz w:val="24"/>
          <w:szCs w:val="24"/>
        </w:rPr>
      </w:pPr>
    </w:p>
    <w:p w14:paraId="54ECFC65" w14:textId="6A8E56E7" w:rsidR="00AF66DD" w:rsidRDefault="00630CCB" w:rsidP="00630CCB">
      <w:pPr>
        <w:pStyle w:val="Text"/>
        <w:jc w:val="both"/>
        <w:rPr>
          <w:rFonts w:cs="Times New Roman"/>
          <w:sz w:val="24"/>
          <w:szCs w:val="24"/>
        </w:rPr>
      </w:pPr>
      <w:r w:rsidRPr="00FA5CC1">
        <w:rPr>
          <w:rFonts w:cs="Times New Roman"/>
          <w:sz w:val="24"/>
          <w:szCs w:val="24"/>
        </w:rPr>
        <w:t xml:space="preserve">I have been engaged by DOF to undertake an evaluation of their </w:t>
      </w:r>
      <w:proofErr w:type="spellStart"/>
      <w:r w:rsidRPr="00FA5CC1">
        <w:rPr>
          <w:rFonts w:cs="Times New Roman"/>
          <w:sz w:val="24"/>
          <w:szCs w:val="24"/>
        </w:rPr>
        <w:t>organi</w:t>
      </w:r>
      <w:r>
        <w:rPr>
          <w:rFonts w:cs="Times New Roman"/>
          <w:sz w:val="24"/>
          <w:szCs w:val="24"/>
        </w:rPr>
        <w:t>s</w:t>
      </w:r>
      <w:r w:rsidRPr="00FA5CC1">
        <w:rPr>
          <w:rFonts w:cs="Times New Roman"/>
          <w:sz w:val="24"/>
          <w:szCs w:val="24"/>
        </w:rPr>
        <w:t>ational</w:t>
      </w:r>
      <w:proofErr w:type="spellEnd"/>
      <w:r w:rsidRPr="00FA5CC1">
        <w:rPr>
          <w:rFonts w:cs="Times New Roman"/>
          <w:sz w:val="24"/>
          <w:szCs w:val="24"/>
        </w:rPr>
        <w:t xml:space="preserve"> sustainability </w:t>
      </w:r>
      <w:r>
        <w:rPr>
          <w:rFonts w:cs="Times New Roman"/>
          <w:sz w:val="24"/>
          <w:szCs w:val="24"/>
        </w:rPr>
        <w:t>Profile</w:t>
      </w:r>
      <w:r w:rsidRPr="00FA5CC1">
        <w:rPr>
          <w:rFonts w:cs="Times New Roman"/>
          <w:sz w:val="24"/>
          <w:szCs w:val="24"/>
        </w:rPr>
        <w:t>.</w:t>
      </w:r>
      <w:r w:rsidR="00C17495">
        <w:rPr>
          <w:rFonts w:cs="Times New Roman"/>
          <w:sz w:val="24"/>
          <w:szCs w:val="24"/>
        </w:rPr>
        <w:t xml:space="preserve"> </w:t>
      </w:r>
      <w:r>
        <w:rPr>
          <w:rFonts w:cs="Times New Roman"/>
          <w:sz w:val="24"/>
          <w:szCs w:val="24"/>
        </w:rPr>
        <w:t xml:space="preserve">In doing so, </w:t>
      </w:r>
      <w:r w:rsidR="00AF66DD">
        <w:rPr>
          <w:rFonts w:cs="Times New Roman"/>
          <w:sz w:val="24"/>
          <w:szCs w:val="24"/>
        </w:rPr>
        <w:t>this report shall appraise DOF’s exposure</w:t>
      </w:r>
      <w:r w:rsidR="00AF66DD" w:rsidRPr="00AF66DD">
        <w:rPr>
          <w:rFonts w:cs="Times New Roman"/>
          <w:sz w:val="24"/>
          <w:szCs w:val="24"/>
        </w:rPr>
        <w:t xml:space="preserve"> </w:t>
      </w:r>
      <w:r w:rsidR="00AF66DD" w:rsidRPr="00FA5CC1">
        <w:rPr>
          <w:rFonts w:cs="Times New Roman"/>
          <w:sz w:val="24"/>
          <w:szCs w:val="24"/>
        </w:rPr>
        <w:t xml:space="preserve">to three </w:t>
      </w:r>
      <w:r w:rsidR="009D0C90">
        <w:rPr>
          <w:rFonts w:cs="Times New Roman"/>
          <w:sz w:val="24"/>
          <w:szCs w:val="24"/>
        </w:rPr>
        <w:t>C</w:t>
      </w:r>
      <w:r w:rsidR="00AF66DD" w:rsidRPr="00FA5CC1">
        <w:rPr>
          <w:rFonts w:cs="Times New Roman"/>
          <w:sz w:val="24"/>
          <w:szCs w:val="24"/>
        </w:rPr>
        <w:t xml:space="preserve">limate </w:t>
      </w:r>
      <w:r w:rsidR="009D0C90">
        <w:rPr>
          <w:rFonts w:cs="Times New Roman"/>
          <w:sz w:val="24"/>
          <w:szCs w:val="24"/>
        </w:rPr>
        <w:t>R</w:t>
      </w:r>
      <w:r w:rsidR="00AF66DD" w:rsidRPr="00FA5CC1">
        <w:rPr>
          <w:rFonts w:cs="Times New Roman"/>
          <w:sz w:val="24"/>
          <w:szCs w:val="24"/>
        </w:rPr>
        <w:t xml:space="preserve">isk </w:t>
      </w:r>
      <w:r w:rsidR="009D0C90">
        <w:rPr>
          <w:rFonts w:cs="Times New Roman"/>
          <w:sz w:val="24"/>
          <w:szCs w:val="24"/>
        </w:rPr>
        <w:t>S</w:t>
      </w:r>
      <w:r w:rsidR="00AF66DD" w:rsidRPr="00FA5CC1">
        <w:rPr>
          <w:rFonts w:cs="Times New Roman"/>
          <w:sz w:val="24"/>
          <w:szCs w:val="24"/>
        </w:rPr>
        <w:t xml:space="preserve">cenarios and the </w:t>
      </w:r>
      <w:proofErr w:type="spellStart"/>
      <w:r w:rsidR="00AF66DD">
        <w:rPr>
          <w:rFonts w:cs="Times New Roman"/>
          <w:sz w:val="24"/>
          <w:szCs w:val="24"/>
        </w:rPr>
        <w:t>organisations</w:t>
      </w:r>
      <w:proofErr w:type="spellEnd"/>
      <w:r w:rsidR="00AF66DD" w:rsidRPr="00FA5CC1">
        <w:rPr>
          <w:rFonts w:cs="Times New Roman"/>
          <w:sz w:val="24"/>
          <w:szCs w:val="24"/>
        </w:rPr>
        <w:t xml:space="preserve"> existing</w:t>
      </w:r>
      <w:r w:rsidR="00AF66DD">
        <w:rPr>
          <w:rFonts w:cs="Times New Roman"/>
          <w:sz w:val="24"/>
          <w:szCs w:val="24"/>
        </w:rPr>
        <w:t xml:space="preserve"> </w:t>
      </w:r>
      <w:r w:rsidR="00AF66DD" w:rsidRPr="00FA5CC1">
        <w:rPr>
          <w:rFonts w:cs="Times New Roman"/>
          <w:sz w:val="24"/>
          <w:szCs w:val="24"/>
        </w:rPr>
        <w:t xml:space="preserve">sustainability transition and adaption </w:t>
      </w:r>
      <w:proofErr w:type="spellStart"/>
      <w:r w:rsidR="009D0C90">
        <w:rPr>
          <w:rFonts w:cs="Times New Roman"/>
          <w:sz w:val="24"/>
          <w:szCs w:val="24"/>
        </w:rPr>
        <w:t>stategies</w:t>
      </w:r>
      <w:proofErr w:type="spellEnd"/>
      <w:r w:rsidR="00AF66DD" w:rsidRPr="00FA5CC1">
        <w:rPr>
          <w:rFonts w:cs="Times New Roman"/>
          <w:sz w:val="24"/>
          <w:szCs w:val="24"/>
        </w:rPr>
        <w:t>.</w:t>
      </w:r>
    </w:p>
    <w:p w14:paraId="455B695C" w14:textId="77777777" w:rsidR="00AF66DD" w:rsidRDefault="00AF66DD" w:rsidP="00630CCB">
      <w:pPr>
        <w:pStyle w:val="Text"/>
        <w:jc w:val="both"/>
        <w:rPr>
          <w:rFonts w:cs="Times New Roman"/>
          <w:sz w:val="24"/>
          <w:szCs w:val="24"/>
        </w:rPr>
      </w:pPr>
    </w:p>
    <w:p w14:paraId="60D5F19C" w14:textId="3F4877CC" w:rsidR="00630CCB" w:rsidRPr="00FA5CC1" w:rsidRDefault="00630CCB" w:rsidP="00630CCB">
      <w:pPr>
        <w:pStyle w:val="Text"/>
        <w:jc w:val="both"/>
        <w:rPr>
          <w:rFonts w:cs="Times New Roman"/>
          <w:sz w:val="24"/>
          <w:szCs w:val="24"/>
        </w:rPr>
      </w:pPr>
      <w:r>
        <w:rPr>
          <w:rFonts w:cs="Times New Roman"/>
          <w:sz w:val="24"/>
          <w:szCs w:val="24"/>
        </w:rPr>
        <w:t>The</w:t>
      </w:r>
      <w:r w:rsidRPr="00FA5CC1">
        <w:rPr>
          <w:rFonts w:cs="Times New Roman"/>
          <w:sz w:val="24"/>
          <w:szCs w:val="24"/>
        </w:rPr>
        <w:t xml:space="preserve"> climate scenarios</w:t>
      </w:r>
      <w:r>
        <w:rPr>
          <w:rFonts w:cs="Times New Roman"/>
          <w:sz w:val="24"/>
          <w:szCs w:val="24"/>
        </w:rPr>
        <w:t xml:space="preserve"> shall be </w:t>
      </w:r>
      <w:r w:rsidR="003D63FA">
        <w:rPr>
          <w:rFonts w:cs="Times New Roman"/>
          <w:sz w:val="24"/>
          <w:szCs w:val="24"/>
        </w:rPr>
        <w:t>interpreted</w:t>
      </w:r>
      <w:r>
        <w:rPr>
          <w:rFonts w:cs="Times New Roman"/>
          <w:sz w:val="24"/>
          <w:szCs w:val="24"/>
        </w:rPr>
        <w:t xml:space="preserve"> into </w:t>
      </w:r>
      <w:r w:rsidRPr="00FA5CC1">
        <w:rPr>
          <w:rFonts w:cs="Times New Roman"/>
          <w:sz w:val="24"/>
          <w:szCs w:val="24"/>
        </w:rPr>
        <w:t>risks and opportunities within the areas of;</w:t>
      </w:r>
    </w:p>
    <w:p w14:paraId="0AA2D59A" w14:textId="77777777" w:rsidR="00630CCB" w:rsidRPr="00FA5CC1" w:rsidRDefault="00630CCB" w:rsidP="00630CCB">
      <w:pPr>
        <w:pStyle w:val="Text"/>
        <w:numPr>
          <w:ilvl w:val="0"/>
          <w:numId w:val="2"/>
        </w:numPr>
        <w:jc w:val="both"/>
        <w:rPr>
          <w:rFonts w:cs="Times New Roman"/>
          <w:sz w:val="24"/>
          <w:szCs w:val="24"/>
        </w:rPr>
      </w:pPr>
      <w:r w:rsidRPr="00FA5CC1">
        <w:rPr>
          <w:rFonts w:cs="Times New Roman"/>
          <w:sz w:val="24"/>
          <w:szCs w:val="24"/>
        </w:rPr>
        <w:t>Physical</w:t>
      </w:r>
      <w:r>
        <w:rPr>
          <w:rFonts w:cs="Times New Roman"/>
          <w:sz w:val="24"/>
          <w:szCs w:val="24"/>
        </w:rPr>
        <w:t>,</w:t>
      </w:r>
      <w:r w:rsidRPr="00FA5CC1">
        <w:rPr>
          <w:rFonts w:cs="Times New Roman"/>
          <w:sz w:val="24"/>
          <w:szCs w:val="24"/>
        </w:rPr>
        <w:t xml:space="preserve"> climatic changes;</w:t>
      </w:r>
    </w:p>
    <w:p w14:paraId="23E925F3" w14:textId="77777777" w:rsidR="00630CCB" w:rsidRPr="00FA5CC1" w:rsidRDefault="00630CCB" w:rsidP="00630CCB">
      <w:pPr>
        <w:pStyle w:val="Text"/>
        <w:numPr>
          <w:ilvl w:val="0"/>
          <w:numId w:val="2"/>
        </w:numPr>
        <w:jc w:val="both"/>
        <w:rPr>
          <w:rFonts w:cs="Times New Roman"/>
          <w:sz w:val="24"/>
          <w:szCs w:val="24"/>
        </w:rPr>
      </w:pPr>
      <w:r w:rsidRPr="00FA5CC1">
        <w:rPr>
          <w:rFonts w:cs="Times New Roman"/>
          <w:sz w:val="24"/>
          <w:szCs w:val="24"/>
        </w:rPr>
        <w:t>Market Impact;</w:t>
      </w:r>
    </w:p>
    <w:p w14:paraId="4261AD2D" w14:textId="77777777" w:rsidR="00630CCB" w:rsidRPr="00FA5CC1" w:rsidRDefault="00630CCB" w:rsidP="00630CCB">
      <w:pPr>
        <w:pStyle w:val="Text"/>
        <w:numPr>
          <w:ilvl w:val="0"/>
          <w:numId w:val="2"/>
        </w:numPr>
        <w:jc w:val="both"/>
        <w:rPr>
          <w:rFonts w:cs="Times New Roman"/>
          <w:sz w:val="24"/>
          <w:szCs w:val="24"/>
        </w:rPr>
      </w:pPr>
      <w:r w:rsidRPr="00FA5CC1">
        <w:rPr>
          <w:rFonts w:cs="Times New Roman"/>
          <w:sz w:val="24"/>
          <w:szCs w:val="24"/>
        </w:rPr>
        <w:t xml:space="preserve">The need for technology and </w:t>
      </w:r>
      <w:proofErr w:type="spellStart"/>
      <w:r w:rsidRPr="00FA5CC1">
        <w:rPr>
          <w:rFonts w:cs="Times New Roman"/>
          <w:sz w:val="24"/>
          <w:szCs w:val="24"/>
        </w:rPr>
        <w:t>digitalisation</w:t>
      </w:r>
      <w:proofErr w:type="spellEnd"/>
      <w:r w:rsidRPr="00FA5CC1">
        <w:rPr>
          <w:rFonts w:cs="Times New Roman"/>
          <w:sz w:val="24"/>
          <w:szCs w:val="24"/>
        </w:rPr>
        <w:t>;</w:t>
      </w:r>
    </w:p>
    <w:p w14:paraId="383D5F48" w14:textId="77777777" w:rsidR="00630CCB" w:rsidRPr="00FA5CC1" w:rsidRDefault="00630CCB" w:rsidP="00630CCB">
      <w:pPr>
        <w:pStyle w:val="Text"/>
        <w:numPr>
          <w:ilvl w:val="0"/>
          <w:numId w:val="2"/>
        </w:numPr>
        <w:jc w:val="both"/>
        <w:rPr>
          <w:rFonts w:cs="Times New Roman"/>
          <w:sz w:val="24"/>
          <w:szCs w:val="24"/>
        </w:rPr>
      </w:pPr>
      <w:r w:rsidRPr="00FA5CC1">
        <w:rPr>
          <w:rFonts w:cs="Times New Roman"/>
          <w:sz w:val="24"/>
          <w:szCs w:val="24"/>
        </w:rPr>
        <w:t xml:space="preserve">Changes in policy and regulation; and </w:t>
      </w:r>
    </w:p>
    <w:p w14:paraId="257D0F05" w14:textId="77777777" w:rsidR="00630CCB" w:rsidRPr="00FA5CC1" w:rsidRDefault="00630CCB" w:rsidP="00630CCB">
      <w:pPr>
        <w:pStyle w:val="Text"/>
        <w:numPr>
          <w:ilvl w:val="0"/>
          <w:numId w:val="2"/>
        </w:numPr>
        <w:jc w:val="both"/>
        <w:rPr>
          <w:rFonts w:cs="Times New Roman"/>
          <w:sz w:val="24"/>
          <w:szCs w:val="24"/>
        </w:rPr>
      </w:pPr>
      <w:r w:rsidRPr="00FA5CC1">
        <w:rPr>
          <w:rFonts w:cs="Times New Roman"/>
          <w:sz w:val="24"/>
          <w:szCs w:val="24"/>
        </w:rPr>
        <w:t>Reputational risk.</w:t>
      </w:r>
    </w:p>
    <w:p w14:paraId="49B5FFB1" w14:textId="77777777" w:rsidR="00630CCB" w:rsidRPr="00FA5CC1" w:rsidRDefault="00630CCB" w:rsidP="00630CCB">
      <w:pPr>
        <w:pStyle w:val="Text"/>
        <w:ind w:left="720"/>
        <w:jc w:val="both"/>
        <w:rPr>
          <w:rFonts w:cs="Times New Roman"/>
          <w:sz w:val="24"/>
          <w:szCs w:val="24"/>
        </w:rPr>
      </w:pPr>
    </w:p>
    <w:p w14:paraId="661F1113" w14:textId="220CFBEA" w:rsidR="00630CCB" w:rsidRPr="00FA5CC1" w:rsidRDefault="00630CCB" w:rsidP="00630CCB">
      <w:pPr>
        <w:pStyle w:val="Text"/>
        <w:jc w:val="both"/>
        <w:rPr>
          <w:rFonts w:cs="Times New Roman"/>
          <w:sz w:val="24"/>
          <w:szCs w:val="24"/>
        </w:rPr>
      </w:pPr>
      <w:r w:rsidRPr="00FA5CC1">
        <w:rPr>
          <w:rFonts w:cs="Times New Roman"/>
          <w:sz w:val="24"/>
          <w:szCs w:val="24"/>
        </w:rPr>
        <w:t>Through this methodology, this Report seeks to</w:t>
      </w:r>
      <w:r w:rsidR="00FA0175">
        <w:rPr>
          <w:rFonts w:cs="Times New Roman"/>
          <w:sz w:val="24"/>
          <w:szCs w:val="24"/>
        </w:rPr>
        <w:t xml:space="preserve"> identify and describe</w:t>
      </w:r>
      <w:r w:rsidRPr="00FA5CC1">
        <w:rPr>
          <w:rFonts w:cs="Times New Roman"/>
          <w:sz w:val="24"/>
          <w:szCs w:val="24"/>
        </w:rPr>
        <w:t>;</w:t>
      </w:r>
    </w:p>
    <w:p w14:paraId="50DEF5B2" w14:textId="05E23281" w:rsidR="00630CCB" w:rsidRDefault="00FA0175" w:rsidP="00630CCB">
      <w:pPr>
        <w:pStyle w:val="Text"/>
        <w:numPr>
          <w:ilvl w:val="0"/>
          <w:numId w:val="1"/>
        </w:numPr>
        <w:jc w:val="both"/>
        <w:rPr>
          <w:rFonts w:cs="Times New Roman"/>
          <w:sz w:val="24"/>
          <w:szCs w:val="24"/>
        </w:rPr>
      </w:pPr>
      <w:r>
        <w:rPr>
          <w:rFonts w:cs="Times New Roman"/>
          <w:sz w:val="24"/>
          <w:szCs w:val="24"/>
        </w:rPr>
        <w:t>E</w:t>
      </w:r>
      <w:r w:rsidR="00630CCB">
        <w:rPr>
          <w:rFonts w:cs="Times New Roman"/>
          <w:sz w:val="24"/>
          <w:szCs w:val="24"/>
        </w:rPr>
        <w:t>xisting sustainability initiatives, practices and processes across DOF’s Value Chain;</w:t>
      </w:r>
    </w:p>
    <w:p w14:paraId="148487CE" w14:textId="14E49CB5" w:rsidR="00630CCB" w:rsidRDefault="00831262" w:rsidP="00630CCB">
      <w:pPr>
        <w:pStyle w:val="Text"/>
        <w:numPr>
          <w:ilvl w:val="0"/>
          <w:numId w:val="1"/>
        </w:numPr>
        <w:jc w:val="both"/>
        <w:rPr>
          <w:rFonts w:cs="Times New Roman"/>
          <w:sz w:val="24"/>
          <w:szCs w:val="24"/>
        </w:rPr>
      </w:pPr>
      <w:r>
        <w:rPr>
          <w:rFonts w:cs="Times New Roman"/>
          <w:sz w:val="24"/>
          <w:szCs w:val="24"/>
        </w:rPr>
        <w:t>K</w:t>
      </w:r>
      <w:r w:rsidR="00630CCB">
        <w:rPr>
          <w:rFonts w:cs="Times New Roman"/>
          <w:sz w:val="24"/>
          <w:szCs w:val="24"/>
        </w:rPr>
        <w:t xml:space="preserve">ey stakeholder interests </w:t>
      </w:r>
      <w:r w:rsidR="00C17495">
        <w:rPr>
          <w:rFonts w:cs="Times New Roman"/>
          <w:sz w:val="24"/>
          <w:szCs w:val="24"/>
        </w:rPr>
        <w:t>concerning</w:t>
      </w:r>
      <w:r w:rsidR="00630CCB">
        <w:rPr>
          <w:rFonts w:cs="Times New Roman"/>
          <w:sz w:val="24"/>
          <w:szCs w:val="24"/>
        </w:rPr>
        <w:t xml:space="preserve"> sustainability;</w:t>
      </w:r>
    </w:p>
    <w:p w14:paraId="3B5AB105" w14:textId="215C999B" w:rsidR="00630CCB" w:rsidRDefault="00630CCB" w:rsidP="00630CCB">
      <w:pPr>
        <w:pStyle w:val="Text"/>
        <w:numPr>
          <w:ilvl w:val="0"/>
          <w:numId w:val="1"/>
        </w:numPr>
        <w:jc w:val="both"/>
        <w:rPr>
          <w:rFonts w:cs="Times New Roman"/>
          <w:sz w:val="24"/>
          <w:szCs w:val="24"/>
        </w:rPr>
      </w:pPr>
      <w:r w:rsidRPr="00FA5CC1">
        <w:rPr>
          <w:rFonts w:cs="Times New Roman"/>
          <w:sz w:val="24"/>
          <w:szCs w:val="24"/>
        </w:rPr>
        <w:t>DOF</w:t>
      </w:r>
      <w:r>
        <w:rPr>
          <w:rFonts w:cs="Times New Roman"/>
          <w:sz w:val="24"/>
          <w:szCs w:val="24"/>
        </w:rPr>
        <w:t>'</w:t>
      </w:r>
      <w:r w:rsidRPr="00FA5CC1">
        <w:rPr>
          <w:rFonts w:cs="Times New Roman"/>
          <w:sz w:val="24"/>
          <w:szCs w:val="24"/>
        </w:rPr>
        <w:t xml:space="preserve">s </w:t>
      </w:r>
      <w:r w:rsidR="00C17495">
        <w:rPr>
          <w:rFonts w:cs="Times New Roman"/>
          <w:sz w:val="24"/>
          <w:szCs w:val="24"/>
        </w:rPr>
        <w:t>rel</w:t>
      </w:r>
      <w:r w:rsidRPr="00FA5CC1">
        <w:rPr>
          <w:rFonts w:cs="Times New Roman"/>
          <w:sz w:val="24"/>
          <w:szCs w:val="24"/>
        </w:rPr>
        <w:t xml:space="preserve">ative position </w:t>
      </w:r>
      <w:r>
        <w:rPr>
          <w:rFonts w:cs="Times New Roman"/>
          <w:sz w:val="24"/>
          <w:szCs w:val="24"/>
        </w:rPr>
        <w:t>to</w:t>
      </w:r>
      <w:r w:rsidRPr="00FA5CC1">
        <w:rPr>
          <w:rFonts w:cs="Times New Roman"/>
          <w:sz w:val="24"/>
          <w:szCs w:val="24"/>
        </w:rPr>
        <w:t xml:space="preserve"> peers in sustainability performance</w:t>
      </w:r>
      <w:r>
        <w:rPr>
          <w:rFonts w:cs="Times New Roman"/>
          <w:sz w:val="24"/>
          <w:szCs w:val="24"/>
        </w:rPr>
        <w:t>.</w:t>
      </w:r>
    </w:p>
    <w:p w14:paraId="38D1DAF4" w14:textId="3163DD23" w:rsidR="00735EE9" w:rsidRDefault="00735EE9" w:rsidP="006214D5">
      <w:pPr>
        <w:jc w:val="both"/>
        <w:rPr>
          <w:rFonts w:cs="Times New Roman"/>
        </w:rPr>
      </w:pPr>
    </w:p>
    <w:p w14:paraId="474B5BF2" w14:textId="2CA6FC87" w:rsidR="00735EE9" w:rsidRDefault="00831262" w:rsidP="006214D5">
      <w:pPr>
        <w:jc w:val="both"/>
        <w:rPr>
          <w:rFonts w:cs="Times New Roman"/>
        </w:rPr>
      </w:pPr>
      <w:r>
        <w:rPr>
          <w:rFonts w:cs="Times New Roman"/>
        </w:rPr>
        <w:t xml:space="preserve">This report shall not make </w:t>
      </w:r>
      <w:r w:rsidR="00325929">
        <w:rPr>
          <w:rFonts w:cs="Times New Roman"/>
        </w:rPr>
        <w:t xml:space="preserve">recommendations </w:t>
      </w:r>
      <w:r w:rsidR="00BB6A92">
        <w:rPr>
          <w:rFonts w:cs="Times New Roman"/>
        </w:rPr>
        <w:t xml:space="preserve">based upon the above. It is intended that future </w:t>
      </w:r>
      <w:r w:rsidR="00AE2F9F">
        <w:rPr>
          <w:rFonts w:cs="Times New Roman"/>
        </w:rPr>
        <w:t>reports or plans shall</w:t>
      </w:r>
      <w:r w:rsidR="00BB6A92">
        <w:rPr>
          <w:rFonts w:cs="Times New Roman"/>
        </w:rPr>
        <w:t xml:space="preserve"> </w:t>
      </w:r>
      <w:r w:rsidR="00AE2F9F">
        <w:rPr>
          <w:rFonts w:cs="Times New Roman"/>
        </w:rPr>
        <w:t xml:space="preserve">be developed for this purpose.  </w:t>
      </w:r>
    </w:p>
    <w:p w14:paraId="7EB39853" w14:textId="77777777" w:rsidR="00735EE9" w:rsidRDefault="00735EE9" w:rsidP="006214D5">
      <w:pPr>
        <w:jc w:val="both"/>
        <w:rPr>
          <w:rFonts w:cs="Times New Roman"/>
        </w:rPr>
      </w:pPr>
    </w:p>
    <w:p w14:paraId="43543A70" w14:textId="65C98301" w:rsidR="00735EE9" w:rsidRDefault="00735EE9" w:rsidP="006214D5">
      <w:pPr>
        <w:jc w:val="both"/>
        <w:rPr>
          <w:rFonts w:cs="Times New Roman"/>
        </w:rPr>
        <w:sectPr w:rsidR="00735EE9" w:rsidSect="009B2968">
          <w:headerReference w:type="default" r:id="rId13"/>
          <w:footerReference w:type="even" r:id="rId14"/>
          <w:footerReference w:type="default" r:id="rId15"/>
          <w:headerReference w:type="first" r:id="rId16"/>
          <w:pgSz w:w="12240" w:h="15840" w:code="1"/>
          <w:pgMar w:top="720" w:right="1440" w:bottom="720" w:left="1440" w:header="709" w:footer="709" w:gutter="0"/>
          <w:cols w:space="708"/>
          <w:titlePg/>
          <w:docGrid w:linePitch="360"/>
        </w:sectPr>
      </w:pPr>
    </w:p>
    <w:p w14:paraId="5E075DDB" w14:textId="28E534DF" w:rsidR="008C686A" w:rsidRDefault="00671AC5" w:rsidP="00CB6CA1">
      <w:pPr>
        <w:pStyle w:val="Heading2"/>
      </w:pPr>
      <w:bookmarkStart w:id="2" w:name="_Toc87012223"/>
      <w:proofErr w:type="spellStart"/>
      <w:r>
        <w:lastRenderedPageBreak/>
        <w:t>Organisational</w:t>
      </w:r>
      <w:proofErr w:type="spellEnd"/>
      <w:r>
        <w:t xml:space="preserve"> Overview</w:t>
      </w:r>
      <w:bookmarkEnd w:id="2"/>
    </w:p>
    <w:p w14:paraId="7C2A23AD" w14:textId="77A7ADCA" w:rsidR="00671AC5" w:rsidRDefault="00671AC5" w:rsidP="006214D5">
      <w:pPr>
        <w:jc w:val="both"/>
      </w:pPr>
    </w:p>
    <w:p w14:paraId="2CF7D6DD" w14:textId="77777777" w:rsidR="00F01651" w:rsidRDefault="001A1B70" w:rsidP="006214D5">
      <w:pPr>
        <w:jc w:val="both"/>
      </w:pPr>
      <w:r>
        <w:t xml:space="preserve">DOF is considered a leading provider </w:t>
      </w:r>
      <w:r w:rsidR="008A640C">
        <w:t>of ‘</w:t>
      </w:r>
      <w:r w:rsidR="00CE2FC1">
        <w:t xml:space="preserve">integrated subsea project and marine </w:t>
      </w:r>
      <w:proofErr w:type="gramStart"/>
      <w:r w:rsidR="00CE2FC1">
        <w:t>services</w:t>
      </w:r>
      <w:r w:rsidR="008A640C">
        <w:t>’</w:t>
      </w:r>
      <w:proofErr w:type="gramEnd"/>
      <w:r w:rsidR="004B713A">
        <w:t xml:space="preserve">. </w:t>
      </w:r>
      <w:r w:rsidR="00F01651">
        <w:t>DOF</w:t>
      </w:r>
      <w:r w:rsidR="00C17495">
        <w:t xml:space="preserve"> </w:t>
      </w:r>
      <w:r w:rsidR="0088707F">
        <w:t>i</w:t>
      </w:r>
      <w:r w:rsidR="00607A3E">
        <w:t>s</w:t>
      </w:r>
      <w:r w:rsidR="0088707F">
        <w:t xml:space="preserve"> unique in the industry as it both owns an</w:t>
      </w:r>
      <w:r w:rsidR="001D5B1B">
        <w:t>d</w:t>
      </w:r>
      <w:r w:rsidR="0088707F">
        <w:t xml:space="preserve"> operates</w:t>
      </w:r>
      <w:r w:rsidR="001D5B1B">
        <w:t xml:space="preserve"> </w:t>
      </w:r>
      <w:r w:rsidR="00607A3E">
        <w:t>its vessels</w:t>
      </w:r>
      <w:r w:rsidR="00860ECA">
        <w:t xml:space="preserve"> and subsea equipment</w:t>
      </w:r>
      <w:r w:rsidR="009B36FD">
        <w:t xml:space="preserve">. </w:t>
      </w:r>
      <w:r w:rsidR="009B4670">
        <w:t>Combined</w:t>
      </w:r>
      <w:r w:rsidR="009B36FD">
        <w:t xml:space="preserve"> with</w:t>
      </w:r>
      <w:r w:rsidR="009B4670">
        <w:t xml:space="preserve"> its regional offices</w:t>
      </w:r>
      <w:r w:rsidR="00871114">
        <w:t>, DOF</w:t>
      </w:r>
      <w:r w:rsidR="00A70C75">
        <w:t xml:space="preserve"> </w:t>
      </w:r>
      <w:r w:rsidR="00F01651">
        <w:t>can</w:t>
      </w:r>
      <w:r w:rsidR="00871114">
        <w:t xml:space="preserve"> </w:t>
      </w:r>
      <w:r w:rsidR="00875B2A">
        <w:t>deliver</w:t>
      </w:r>
      <w:r w:rsidR="00871114">
        <w:t xml:space="preserve"> multi-discipline services</w:t>
      </w:r>
      <w:r w:rsidR="00875B2A">
        <w:t xml:space="preserve"> globally from a single </w:t>
      </w:r>
      <w:proofErr w:type="spellStart"/>
      <w:r w:rsidR="00875B2A">
        <w:t>organisation</w:t>
      </w:r>
      <w:proofErr w:type="spellEnd"/>
      <w:r w:rsidR="00875B2A">
        <w:t xml:space="preserve">. </w:t>
      </w:r>
    </w:p>
    <w:p w14:paraId="3C0A9F40" w14:textId="77777777" w:rsidR="00F01651" w:rsidRDefault="00F01651" w:rsidP="006214D5">
      <w:pPr>
        <w:jc w:val="both"/>
      </w:pPr>
    </w:p>
    <w:p w14:paraId="76C307A7" w14:textId="117CD3EE" w:rsidR="00671AC5" w:rsidRDefault="000A5850" w:rsidP="006214D5">
      <w:pPr>
        <w:jc w:val="both"/>
      </w:pPr>
      <w:r>
        <w:t xml:space="preserve">A more </w:t>
      </w:r>
      <w:r w:rsidR="00F01651">
        <w:t>comprehensive</w:t>
      </w:r>
      <w:r>
        <w:t xml:space="preserve"> company profile</w:t>
      </w:r>
      <w:r w:rsidR="00302C53">
        <w:t xml:space="preserve"> and 2020 pe</w:t>
      </w:r>
      <w:r w:rsidR="00E50571">
        <w:t>rformance</w:t>
      </w:r>
      <w:r>
        <w:t xml:space="preserve"> can be found in </w:t>
      </w:r>
      <w:r w:rsidR="00E50571">
        <w:t xml:space="preserve">Appendix A. </w:t>
      </w:r>
      <w:r w:rsidR="009B36FD">
        <w:t xml:space="preserve"> </w:t>
      </w:r>
    </w:p>
    <w:p w14:paraId="798CEBBE" w14:textId="3402D4AB" w:rsidR="004B713A" w:rsidRDefault="004B713A" w:rsidP="006214D5">
      <w:pPr>
        <w:jc w:val="both"/>
      </w:pPr>
    </w:p>
    <w:p w14:paraId="6BA56BC0" w14:textId="0BE98182" w:rsidR="004B713A" w:rsidRDefault="00CF0FD4" w:rsidP="006214D5">
      <w:pPr>
        <w:jc w:val="both"/>
      </w:pPr>
      <w:r>
        <w:rPr>
          <w:noProof/>
        </w:rPr>
        <w:drawing>
          <wp:inline distT="0" distB="0" distL="0" distR="0" wp14:anchorId="181A1140" wp14:editId="1465F341">
            <wp:extent cx="8156251" cy="418011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173299" cy="4188851"/>
                    </a:xfrm>
                    <a:prstGeom prst="rect">
                      <a:avLst/>
                    </a:prstGeom>
                  </pic:spPr>
                </pic:pic>
              </a:graphicData>
            </a:graphic>
          </wp:inline>
        </w:drawing>
      </w:r>
    </w:p>
    <w:p w14:paraId="24768DAB" w14:textId="7325A000" w:rsidR="004B713A" w:rsidRDefault="004B713A" w:rsidP="006214D5">
      <w:pPr>
        <w:jc w:val="both"/>
      </w:pPr>
    </w:p>
    <w:p w14:paraId="21330C89" w14:textId="3CFF5D97" w:rsidR="00302C53" w:rsidRDefault="004B713A" w:rsidP="006214D5">
      <w:pPr>
        <w:pStyle w:val="Caption"/>
        <w:jc w:val="both"/>
        <w:sectPr w:rsidR="00302C53" w:rsidSect="00FD1F2E">
          <w:headerReference w:type="first" r:id="rId18"/>
          <w:pgSz w:w="15840" w:h="12240" w:orient="landscape" w:code="1"/>
          <w:pgMar w:top="1440" w:right="720" w:bottom="1440" w:left="720" w:header="709" w:footer="709" w:gutter="0"/>
          <w:cols w:space="708"/>
          <w:titlePg/>
          <w:docGrid w:linePitch="360"/>
        </w:sectPr>
      </w:pPr>
      <w:bookmarkStart w:id="3" w:name="_Ref86481131"/>
      <w:bookmarkStart w:id="4" w:name="_Toc87093188"/>
      <w:r>
        <w:t xml:space="preserve">Figure </w:t>
      </w:r>
      <w:fldSimple w:instr=" SEQ Figure \* ARABIC ">
        <w:r w:rsidR="005F702A">
          <w:rPr>
            <w:noProof/>
          </w:rPr>
          <w:t>1</w:t>
        </w:r>
      </w:fldSimple>
      <w:bookmarkEnd w:id="3"/>
      <w:r>
        <w:t xml:space="preserve"> DOF Company Profile</w:t>
      </w:r>
      <w:bookmarkEnd w:id="4"/>
    </w:p>
    <w:p w14:paraId="731FCC05" w14:textId="77777777" w:rsidR="00BD28EC" w:rsidRPr="00FA5CC1" w:rsidRDefault="00BD28EC" w:rsidP="00BD28EC">
      <w:pPr>
        <w:pStyle w:val="Heading2"/>
        <w:jc w:val="both"/>
      </w:pPr>
      <w:bookmarkStart w:id="5" w:name="_Toc87012224"/>
      <w:r w:rsidRPr="00FA5CC1">
        <w:lastRenderedPageBreak/>
        <w:t>Climate Risk Scenarios</w:t>
      </w:r>
      <w:r>
        <w:t xml:space="preserve"> (CRS) Background &amp; Assessment</w:t>
      </w:r>
      <w:bookmarkEnd w:id="5"/>
    </w:p>
    <w:p w14:paraId="25E2C877" w14:textId="77777777" w:rsidR="00BD28EC" w:rsidRPr="00FA5CC1" w:rsidRDefault="00BD28EC" w:rsidP="00BD28EC">
      <w:pPr>
        <w:pStyle w:val="Text"/>
        <w:jc w:val="both"/>
        <w:rPr>
          <w:rFonts w:cs="Times New Roman"/>
          <w:sz w:val="24"/>
          <w:szCs w:val="24"/>
        </w:rPr>
      </w:pPr>
    </w:p>
    <w:p w14:paraId="7EF4A860" w14:textId="5139DD77" w:rsidR="00191B89" w:rsidRDefault="00BD28EC" w:rsidP="00191B89">
      <w:pPr>
        <w:pStyle w:val="Text"/>
        <w:jc w:val="both"/>
        <w:rPr>
          <w:rFonts w:cs="Times New Roman"/>
          <w:sz w:val="24"/>
          <w:szCs w:val="24"/>
        </w:rPr>
      </w:pPr>
      <w:r>
        <w:rPr>
          <w:rFonts w:cs="Times New Roman"/>
          <w:sz w:val="24"/>
          <w:szCs w:val="24"/>
        </w:rPr>
        <w:t>The</w:t>
      </w:r>
      <w:r w:rsidRPr="00FA5CC1">
        <w:rPr>
          <w:rFonts w:cs="Times New Roman"/>
          <w:sz w:val="24"/>
          <w:szCs w:val="24"/>
        </w:rPr>
        <w:t xml:space="preserve"> Task Force for Climate</w:t>
      </w:r>
      <w:r>
        <w:rPr>
          <w:rFonts w:cs="Times New Roman"/>
          <w:sz w:val="24"/>
          <w:szCs w:val="24"/>
        </w:rPr>
        <w:t>-</w:t>
      </w:r>
      <w:r w:rsidRPr="00FA5CC1">
        <w:rPr>
          <w:rFonts w:cs="Times New Roman"/>
          <w:sz w:val="24"/>
          <w:szCs w:val="24"/>
        </w:rPr>
        <w:t>Related Disclosures (TFCD)</w:t>
      </w:r>
      <w:r>
        <w:rPr>
          <w:rFonts w:cs="Times New Roman"/>
          <w:sz w:val="24"/>
          <w:szCs w:val="24"/>
        </w:rPr>
        <w:t xml:space="preserve"> and International Monetary Fund (IMF)</w:t>
      </w:r>
      <w:r w:rsidRPr="00FA5CC1">
        <w:rPr>
          <w:rFonts w:cs="Times New Roman"/>
          <w:sz w:val="24"/>
          <w:szCs w:val="24"/>
        </w:rPr>
        <w:t xml:space="preserve"> has </w:t>
      </w:r>
      <w:r>
        <w:rPr>
          <w:rFonts w:cs="Times New Roman"/>
          <w:sz w:val="24"/>
          <w:szCs w:val="24"/>
        </w:rPr>
        <w:t>made</w:t>
      </w:r>
      <w:r w:rsidRPr="00FA5CC1">
        <w:rPr>
          <w:rFonts w:cs="Times New Roman"/>
          <w:sz w:val="24"/>
          <w:szCs w:val="24"/>
        </w:rPr>
        <w:t xml:space="preserve"> CRS assessments a key recommendation </w:t>
      </w:r>
      <w:r>
        <w:rPr>
          <w:rFonts w:cs="Times New Roman"/>
          <w:sz w:val="24"/>
          <w:szCs w:val="24"/>
        </w:rPr>
        <w:t xml:space="preserve">for </w:t>
      </w:r>
      <w:r w:rsidRPr="00FA5CC1">
        <w:rPr>
          <w:rFonts w:cs="Times New Roman"/>
          <w:sz w:val="24"/>
          <w:szCs w:val="24"/>
        </w:rPr>
        <w:t xml:space="preserve">business transparency and continuity in the financial sector </w:t>
      </w:r>
      <w:sdt>
        <w:sdtPr>
          <w:rPr>
            <w:rFonts w:cs="Times New Roman"/>
            <w:sz w:val="24"/>
            <w:szCs w:val="24"/>
          </w:rPr>
          <w:id w:val="-601259152"/>
          <w:citation/>
        </w:sdtPr>
        <w:sdtEndPr/>
        <w:sdtContent>
          <w:r w:rsidRPr="00FA5CC1">
            <w:rPr>
              <w:rFonts w:cs="Times New Roman"/>
              <w:sz w:val="24"/>
              <w:szCs w:val="24"/>
            </w:rPr>
            <w:fldChar w:fldCharType="begin"/>
          </w:r>
          <w:r w:rsidRPr="00FA5CC1">
            <w:rPr>
              <w:rFonts w:cs="Times New Roman"/>
              <w:sz w:val="24"/>
              <w:szCs w:val="24"/>
            </w:rPr>
            <w:instrText xml:space="preserve"> CITATION Tas17 \l 1033 </w:instrText>
          </w:r>
          <w:r w:rsidRPr="00FA5CC1">
            <w:rPr>
              <w:rFonts w:cs="Times New Roman"/>
              <w:sz w:val="24"/>
              <w:szCs w:val="24"/>
            </w:rPr>
            <w:fldChar w:fldCharType="separate"/>
          </w:r>
          <w:r w:rsidRPr="001F4F22">
            <w:rPr>
              <w:rFonts w:cs="Times New Roman"/>
              <w:noProof/>
              <w:sz w:val="24"/>
              <w:szCs w:val="24"/>
            </w:rPr>
            <w:t>(Task Force on Climate Related Financial Disclosures, 2017)</w:t>
          </w:r>
          <w:r w:rsidRPr="00FA5CC1">
            <w:rPr>
              <w:rFonts w:cs="Times New Roman"/>
              <w:sz w:val="24"/>
              <w:szCs w:val="24"/>
            </w:rPr>
            <w:fldChar w:fldCharType="end"/>
          </w:r>
        </w:sdtContent>
      </w:sdt>
      <w:r>
        <w:rPr>
          <w:rFonts w:cs="Times New Roman"/>
          <w:sz w:val="24"/>
          <w:szCs w:val="24"/>
        </w:rPr>
        <w:t xml:space="preserve"> </w:t>
      </w:r>
      <w:sdt>
        <w:sdtPr>
          <w:rPr>
            <w:rFonts w:cs="Times New Roman"/>
            <w:sz w:val="24"/>
            <w:szCs w:val="24"/>
          </w:rPr>
          <w:id w:val="-352567803"/>
          <w:citation/>
        </w:sdtPr>
        <w:sdtEndPr/>
        <w:sdtContent>
          <w:r>
            <w:rPr>
              <w:rFonts w:cs="Times New Roman"/>
              <w:sz w:val="24"/>
              <w:szCs w:val="24"/>
            </w:rPr>
            <w:fldChar w:fldCharType="begin"/>
          </w:r>
          <w:r>
            <w:rPr>
              <w:rFonts w:cs="Times New Roman"/>
              <w:sz w:val="24"/>
              <w:szCs w:val="24"/>
            </w:rPr>
            <w:instrText xml:space="preserve"> CITATION Int21 \l 1033 </w:instrText>
          </w:r>
          <w:r>
            <w:rPr>
              <w:rFonts w:cs="Times New Roman"/>
              <w:sz w:val="24"/>
              <w:szCs w:val="24"/>
            </w:rPr>
            <w:fldChar w:fldCharType="separate"/>
          </w:r>
          <w:r w:rsidRPr="001F4F22">
            <w:rPr>
              <w:rFonts w:cs="Times New Roman"/>
              <w:noProof/>
              <w:sz w:val="24"/>
              <w:szCs w:val="24"/>
            </w:rPr>
            <w:t>(International Monetary Fund, 2021)</w:t>
          </w:r>
          <w:r>
            <w:rPr>
              <w:rFonts w:cs="Times New Roman"/>
              <w:sz w:val="24"/>
              <w:szCs w:val="24"/>
            </w:rPr>
            <w:fldChar w:fldCharType="end"/>
          </w:r>
        </w:sdtContent>
      </w:sdt>
      <w:r w:rsidRPr="00FA5CC1">
        <w:rPr>
          <w:rFonts w:cs="Times New Roman"/>
          <w:sz w:val="24"/>
          <w:szCs w:val="24"/>
        </w:rPr>
        <w:t>.</w:t>
      </w:r>
      <w:r>
        <w:rPr>
          <w:rFonts w:cs="Times New Roman"/>
          <w:sz w:val="24"/>
          <w:szCs w:val="24"/>
        </w:rPr>
        <w:t xml:space="preserve"> A press release from the UK Government in October 2021 also indicate</w:t>
      </w:r>
      <w:r w:rsidR="00191B89">
        <w:rPr>
          <w:rFonts w:cs="Times New Roman"/>
          <w:sz w:val="24"/>
          <w:szCs w:val="24"/>
        </w:rPr>
        <w:t>s</w:t>
      </w:r>
      <w:r>
        <w:rPr>
          <w:rFonts w:cs="Times New Roman"/>
          <w:sz w:val="24"/>
          <w:szCs w:val="24"/>
        </w:rPr>
        <w:t xml:space="preserve"> that </w:t>
      </w:r>
      <w:r w:rsidR="00384447">
        <w:rPr>
          <w:rFonts w:cs="Times New Roman"/>
          <w:sz w:val="24"/>
          <w:szCs w:val="24"/>
        </w:rPr>
        <w:t xml:space="preserve">this style of assessment shall become </w:t>
      </w:r>
      <w:r w:rsidR="00191B89">
        <w:rPr>
          <w:rFonts w:cs="Times New Roman"/>
          <w:sz w:val="24"/>
          <w:szCs w:val="24"/>
        </w:rPr>
        <w:t>expected across other industries and the</w:t>
      </w:r>
      <w:r w:rsidR="00191B89" w:rsidRPr="00191B89">
        <w:rPr>
          <w:rFonts w:cs="Times New Roman"/>
          <w:sz w:val="24"/>
          <w:szCs w:val="24"/>
        </w:rPr>
        <w:t xml:space="preserve"> </w:t>
      </w:r>
      <w:r w:rsidR="00191B89">
        <w:rPr>
          <w:rFonts w:cs="Times New Roman"/>
          <w:sz w:val="24"/>
          <w:szCs w:val="24"/>
        </w:rPr>
        <w:t xml:space="preserve">UK’s largest companies </w:t>
      </w:r>
      <w:sdt>
        <w:sdtPr>
          <w:rPr>
            <w:rFonts w:cs="Times New Roman"/>
            <w:sz w:val="24"/>
            <w:szCs w:val="24"/>
          </w:rPr>
          <w:id w:val="-748801616"/>
          <w:citation/>
        </w:sdtPr>
        <w:sdtContent>
          <w:r w:rsidR="00191B89">
            <w:rPr>
              <w:rFonts w:cs="Times New Roman"/>
              <w:sz w:val="24"/>
              <w:szCs w:val="24"/>
            </w:rPr>
            <w:fldChar w:fldCharType="begin"/>
          </w:r>
          <w:r w:rsidR="00191B89">
            <w:rPr>
              <w:rFonts w:cs="Times New Roman"/>
              <w:sz w:val="24"/>
              <w:szCs w:val="24"/>
            </w:rPr>
            <w:instrText xml:space="preserve"> CITATION GOV21 \l 1033 </w:instrText>
          </w:r>
          <w:r w:rsidR="00191B89">
            <w:rPr>
              <w:rFonts w:cs="Times New Roman"/>
              <w:sz w:val="24"/>
              <w:szCs w:val="24"/>
            </w:rPr>
            <w:fldChar w:fldCharType="separate"/>
          </w:r>
          <w:r w:rsidR="00191B89" w:rsidRPr="001F4F22">
            <w:rPr>
              <w:rFonts w:cs="Times New Roman"/>
              <w:noProof/>
              <w:sz w:val="24"/>
              <w:szCs w:val="24"/>
            </w:rPr>
            <w:t>(GOV.UK, 2021)</w:t>
          </w:r>
          <w:r w:rsidR="00191B89">
            <w:rPr>
              <w:rFonts w:cs="Times New Roman"/>
              <w:sz w:val="24"/>
              <w:szCs w:val="24"/>
            </w:rPr>
            <w:fldChar w:fldCharType="end"/>
          </w:r>
        </w:sdtContent>
      </w:sdt>
      <w:r w:rsidR="00191B89">
        <w:rPr>
          <w:rFonts w:cs="Times New Roman"/>
          <w:sz w:val="24"/>
          <w:szCs w:val="24"/>
        </w:rPr>
        <w:t>.</w:t>
      </w:r>
    </w:p>
    <w:p w14:paraId="7D0F5B98" w14:textId="77777777" w:rsidR="00191B89" w:rsidRDefault="00191B89" w:rsidP="00BD28EC">
      <w:pPr>
        <w:pStyle w:val="Text"/>
        <w:jc w:val="both"/>
        <w:rPr>
          <w:rFonts w:cs="Times New Roman"/>
          <w:sz w:val="24"/>
          <w:szCs w:val="24"/>
        </w:rPr>
      </w:pPr>
    </w:p>
    <w:p w14:paraId="635D7E8E" w14:textId="4A2EB62B" w:rsidR="00BD28EC" w:rsidRDefault="00BD28EC" w:rsidP="00BD28EC">
      <w:pPr>
        <w:pStyle w:val="Text"/>
        <w:jc w:val="both"/>
        <w:rPr>
          <w:rFonts w:cs="Times New Roman"/>
          <w:sz w:val="24"/>
          <w:szCs w:val="24"/>
        </w:rPr>
      </w:pPr>
      <w:r>
        <w:rPr>
          <w:rFonts w:cs="Times New Roman"/>
          <w:sz w:val="24"/>
          <w:szCs w:val="24"/>
        </w:rPr>
        <w:t>For DOF, the requirement to pe</w:t>
      </w:r>
      <w:r w:rsidR="00D43754">
        <w:rPr>
          <w:rFonts w:cs="Times New Roman"/>
          <w:sz w:val="24"/>
          <w:szCs w:val="24"/>
        </w:rPr>
        <w:t>r</w:t>
      </w:r>
      <w:r>
        <w:rPr>
          <w:rFonts w:cs="Times New Roman"/>
          <w:sz w:val="24"/>
          <w:szCs w:val="24"/>
        </w:rPr>
        <w:t xml:space="preserve">form or disclose CRS outcomes remains voluntary. Nevertheless, </w:t>
      </w:r>
      <w:r w:rsidRPr="00FA5CC1">
        <w:rPr>
          <w:rFonts w:cs="Times New Roman"/>
          <w:sz w:val="24"/>
          <w:szCs w:val="24"/>
        </w:rPr>
        <w:t xml:space="preserve">Climate Risk Scenarios (CRS) are a </w:t>
      </w:r>
      <w:r>
        <w:rPr>
          <w:rFonts w:cs="Times New Roman"/>
          <w:sz w:val="24"/>
          <w:szCs w:val="24"/>
        </w:rPr>
        <w:t>valuable</w:t>
      </w:r>
      <w:r w:rsidRPr="00FA5CC1">
        <w:rPr>
          <w:rFonts w:cs="Times New Roman"/>
          <w:sz w:val="24"/>
          <w:szCs w:val="24"/>
        </w:rPr>
        <w:t xml:space="preserve"> method to guide existing policy and action towards future sustainable operations </w:t>
      </w:r>
      <w:sdt>
        <w:sdtPr>
          <w:rPr>
            <w:rFonts w:cs="Times New Roman"/>
            <w:sz w:val="24"/>
            <w:szCs w:val="24"/>
          </w:rPr>
          <w:id w:val="1156653658"/>
          <w:citation/>
        </w:sdtPr>
        <w:sdtEndPr/>
        <w:sdtContent>
          <w:r w:rsidRPr="00FA5CC1">
            <w:rPr>
              <w:rFonts w:cs="Times New Roman"/>
              <w:sz w:val="24"/>
              <w:szCs w:val="24"/>
            </w:rPr>
            <w:fldChar w:fldCharType="begin"/>
          </w:r>
          <w:r w:rsidRPr="00FA5CC1">
            <w:rPr>
              <w:rFonts w:cs="Times New Roman"/>
              <w:sz w:val="24"/>
              <w:szCs w:val="24"/>
            </w:rPr>
            <w:instrText xml:space="preserve">CITATION Fau17 \l 1033 </w:instrText>
          </w:r>
          <w:r w:rsidRPr="00FA5CC1">
            <w:rPr>
              <w:rFonts w:cs="Times New Roman"/>
              <w:sz w:val="24"/>
              <w:szCs w:val="24"/>
            </w:rPr>
            <w:fldChar w:fldCharType="separate"/>
          </w:r>
          <w:r w:rsidRPr="001F4F22">
            <w:rPr>
              <w:rFonts w:cs="Times New Roman"/>
              <w:noProof/>
              <w:sz w:val="24"/>
              <w:szCs w:val="24"/>
            </w:rPr>
            <w:t>(Faure, et al., 2017)</w:t>
          </w:r>
          <w:r w:rsidRPr="00FA5CC1">
            <w:rPr>
              <w:rFonts w:cs="Times New Roman"/>
              <w:sz w:val="24"/>
              <w:szCs w:val="24"/>
            </w:rPr>
            <w:fldChar w:fldCharType="end"/>
          </w:r>
        </w:sdtContent>
      </w:sdt>
      <w:r>
        <w:rPr>
          <w:rFonts w:cs="Times New Roman"/>
          <w:sz w:val="24"/>
          <w:szCs w:val="24"/>
        </w:rPr>
        <w:t xml:space="preserve"> regardless of industry</w:t>
      </w:r>
      <w:r w:rsidRPr="00FA5CC1">
        <w:rPr>
          <w:rFonts w:cs="Times New Roman"/>
          <w:sz w:val="24"/>
          <w:szCs w:val="24"/>
        </w:rPr>
        <w:t xml:space="preserve">. </w:t>
      </w:r>
    </w:p>
    <w:p w14:paraId="14CCFEE1" w14:textId="77777777" w:rsidR="00BD28EC" w:rsidRDefault="00BD28EC" w:rsidP="00BD28EC">
      <w:pPr>
        <w:pStyle w:val="Text"/>
        <w:jc w:val="both"/>
        <w:rPr>
          <w:rFonts w:cs="Times New Roman"/>
          <w:sz w:val="24"/>
          <w:szCs w:val="24"/>
        </w:rPr>
      </w:pPr>
    </w:p>
    <w:p w14:paraId="175AC9CB" w14:textId="77777777" w:rsidR="00BD28EC" w:rsidRDefault="00BD28EC" w:rsidP="00BD28EC">
      <w:pPr>
        <w:pStyle w:val="Text"/>
        <w:jc w:val="both"/>
        <w:rPr>
          <w:rFonts w:cs="Times New Roman"/>
          <w:sz w:val="24"/>
          <w:szCs w:val="24"/>
        </w:rPr>
      </w:pPr>
      <w:r w:rsidRPr="00FA5CC1">
        <w:rPr>
          <w:rFonts w:cs="Times New Roman"/>
          <w:sz w:val="24"/>
          <w:szCs w:val="24"/>
        </w:rPr>
        <w:t xml:space="preserve">CRS methodologies present a range of sustainability impacts across diverse climate outcomes. DOF can use this information to interrogate plausible risks and opportunities to the </w:t>
      </w:r>
      <w:proofErr w:type="spellStart"/>
      <w:r w:rsidRPr="00FA5CC1">
        <w:rPr>
          <w:rFonts w:cs="Times New Roman"/>
          <w:sz w:val="24"/>
          <w:szCs w:val="24"/>
        </w:rPr>
        <w:t>organisation</w:t>
      </w:r>
      <w:proofErr w:type="spellEnd"/>
      <w:r w:rsidRPr="00FA5CC1">
        <w:rPr>
          <w:rFonts w:cs="Times New Roman"/>
          <w:sz w:val="24"/>
          <w:szCs w:val="24"/>
        </w:rPr>
        <w:t xml:space="preserve"> in an otherwise complex and uncertain topic like climate change </w:t>
      </w:r>
      <w:sdt>
        <w:sdtPr>
          <w:rPr>
            <w:rFonts w:cs="Times New Roman"/>
            <w:sz w:val="24"/>
            <w:szCs w:val="24"/>
          </w:rPr>
          <w:id w:val="-1901437267"/>
          <w:citation/>
        </w:sdtPr>
        <w:sdtEndPr/>
        <w:sdtContent>
          <w:r w:rsidRPr="00FA5CC1">
            <w:rPr>
              <w:rFonts w:cs="Times New Roman"/>
              <w:sz w:val="24"/>
              <w:szCs w:val="24"/>
            </w:rPr>
            <w:fldChar w:fldCharType="begin"/>
          </w:r>
          <w:r w:rsidRPr="00FA5CC1">
            <w:rPr>
              <w:rFonts w:cs="Times New Roman"/>
              <w:sz w:val="24"/>
              <w:szCs w:val="24"/>
            </w:rPr>
            <w:instrText xml:space="preserve"> CITATION Acc17 \l 1033 </w:instrText>
          </w:r>
          <w:r w:rsidRPr="00FA5CC1">
            <w:rPr>
              <w:rFonts w:cs="Times New Roman"/>
              <w:sz w:val="24"/>
              <w:szCs w:val="24"/>
            </w:rPr>
            <w:fldChar w:fldCharType="separate"/>
          </w:r>
          <w:r w:rsidRPr="001F4F22">
            <w:rPr>
              <w:rFonts w:cs="Times New Roman"/>
              <w:noProof/>
              <w:sz w:val="24"/>
              <w:szCs w:val="24"/>
            </w:rPr>
            <w:t>(Acclimatise News, 2017)</w:t>
          </w:r>
          <w:r w:rsidRPr="00FA5CC1">
            <w:rPr>
              <w:rFonts w:cs="Times New Roman"/>
              <w:sz w:val="24"/>
              <w:szCs w:val="24"/>
            </w:rPr>
            <w:fldChar w:fldCharType="end"/>
          </w:r>
        </w:sdtContent>
      </w:sdt>
      <w:r w:rsidRPr="00FA5CC1">
        <w:rPr>
          <w:rFonts w:cs="Times New Roman"/>
          <w:sz w:val="24"/>
          <w:szCs w:val="24"/>
        </w:rPr>
        <w:t xml:space="preserve">. </w:t>
      </w:r>
      <w:r>
        <w:rPr>
          <w:rFonts w:cs="Times New Roman"/>
          <w:sz w:val="24"/>
          <w:szCs w:val="24"/>
        </w:rPr>
        <w:fldChar w:fldCharType="begin"/>
      </w:r>
      <w:r>
        <w:rPr>
          <w:rFonts w:cs="Times New Roman"/>
          <w:sz w:val="24"/>
          <w:szCs w:val="24"/>
        </w:rPr>
        <w:instrText xml:space="preserve"> REF _Ref85641136 \h  \* MERGEFORMAT </w:instrText>
      </w:r>
      <w:r>
        <w:rPr>
          <w:rFonts w:cs="Times New Roman"/>
          <w:sz w:val="24"/>
          <w:szCs w:val="24"/>
        </w:rPr>
      </w:r>
      <w:r>
        <w:rPr>
          <w:rFonts w:cs="Times New Roman"/>
          <w:sz w:val="24"/>
          <w:szCs w:val="24"/>
        </w:rPr>
        <w:fldChar w:fldCharType="separate"/>
      </w:r>
      <w:r w:rsidRPr="001F4F22">
        <w:rPr>
          <w:rFonts w:cs="Times New Roman"/>
          <w:sz w:val="24"/>
          <w:szCs w:val="24"/>
        </w:rPr>
        <w:t>Figure 2</w:t>
      </w:r>
      <w:r>
        <w:rPr>
          <w:rFonts w:cs="Times New Roman"/>
          <w:sz w:val="24"/>
          <w:szCs w:val="24"/>
        </w:rPr>
        <w:fldChar w:fldCharType="end"/>
      </w:r>
      <w:r>
        <w:rPr>
          <w:rFonts w:cs="Times New Roman"/>
          <w:sz w:val="24"/>
          <w:szCs w:val="24"/>
        </w:rPr>
        <w:t xml:space="preserve"> </w:t>
      </w:r>
      <w:proofErr w:type="spellStart"/>
      <w:r>
        <w:rPr>
          <w:rFonts w:cs="Times New Roman"/>
          <w:sz w:val="24"/>
          <w:szCs w:val="24"/>
        </w:rPr>
        <w:t>visualises</w:t>
      </w:r>
      <w:proofErr w:type="spellEnd"/>
      <w:r>
        <w:rPr>
          <w:rFonts w:cs="Times New Roman"/>
          <w:sz w:val="24"/>
          <w:szCs w:val="24"/>
        </w:rPr>
        <w:t xml:space="preserve"> some of the business continuity topics typically associated with climate change; </w:t>
      </w:r>
    </w:p>
    <w:p w14:paraId="10FC323D" w14:textId="77777777" w:rsidR="00BD28EC" w:rsidRDefault="00BD28EC" w:rsidP="00BD28EC">
      <w:pPr>
        <w:pStyle w:val="Text"/>
        <w:jc w:val="both"/>
        <w:rPr>
          <w:rFonts w:cs="Times New Roman"/>
          <w:sz w:val="24"/>
          <w:szCs w:val="24"/>
        </w:rPr>
      </w:pPr>
    </w:p>
    <w:p w14:paraId="361FF832" w14:textId="77777777" w:rsidR="00BD28EC" w:rsidRDefault="00BD28EC" w:rsidP="00BD28EC">
      <w:pPr>
        <w:pStyle w:val="Text"/>
        <w:jc w:val="both"/>
        <w:rPr>
          <w:rFonts w:cs="Times New Roman"/>
          <w:sz w:val="24"/>
          <w:szCs w:val="24"/>
        </w:rPr>
      </w:pPr>
      <w:r>
        <w:rPr>
          <w:noProof/>
        </w:rPr>
        <w:drawing>
          <wp:inline distT="0" distB="0" distL="0" distR="0" wp14:anchorId="3CAE759C" wp14:editId="0409E921">
            <wp:extent cx="5943600" cy="2362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28" t="10338" r="-128"/>
                    <a:stretch/>
                  </pic:blipFill>
                  <pic:spPr bwMode="auto">
                    <a:xfrm>
                      <a:off x="0" y="0"/>
                      <a:ext cx="5949350" cy="2364485"/>
                    </a:xfrm>
                    <a:prstGeom prst="rect">
                      <a:avLst/>
                    </a:prstGeom>
                    <a:ln>
                      <a:noFill/>
                    </a:ln>
                    <a:extLst>
                      <a:ext uri="{53640926-AAD7-44D8-BBD7-CCE9431645EC}">
                        <a14:shadowObscured xmlns:a14="http://schemas.microsoft.com/office/drawing/2010/main"/>
                      </a:ext>
                    </a:extLst>
                  </pic:spPr>
                </pic:pic>
              </a:graphicData>
            </a:graphic>
          </wp:inline>
        </w:drawing>
      </w:r>
    </w:p>
    <w:p w14:paraId="03816C30" w14:textId="77777777" w:rsidR="00BD28EC" w:rsidRDefault="00BD28EC" w:rsidP="00BD28EC">
      <w:pPr>
        <w:pStyle w:val="Text"/>
        <w:jc w:val="both"/>
        <w:rPr>
          <w:rFonts w:cs="Times New Roman"/>
          <w:sz w:val="24"/>
          <w:szCs w:val="24"/>
        </w:rPr>
      </w:pPr>
    </w:p>
    <w:p w14:paraId="17200EA2" w14:textId="7F386A3D" w:rsidR="00BD28EC" w:rsidRDefault="00BD28EC" w:rsidP="00BD28EC">
      <w:pPr>
        <w:pStyle w:val="Caption"/>
        <w:jc w:val="both"/>
      </w:pPr>
      <w:bookmarkStart w:id="6" w:name="_Ref85641136"/>
      <w:bookmarkStart w:id="7" w:name="_Toc87093189"/>
      <w:r>
        <w:t xml:space="preserve">Figure </w:t>
      </w:r>
      <w:fldSimple w:instr=" SEQ Figure \* ARABIC ">
        <w:r w:rsidR="005F702A">
          <w:rPr>
            <w:noProof/>
          </w:rPr>
          <w:t>2</w:t>
        </w:r>
      </w:fldSimple>
      <w:bookmarkEnd w:id="6"/>
      <w:r>
        <w:t xml:space="preserve"> Climate Change Risk and Opportunities Source: </w:t>
      </w:r>
      <w:sdt>
        <w:sdtPr>
          <w:id w:val="-1367367792"/>
          <w:citation/>
        </w:sdtPr>
        <w:sdtEndPr/>
        <w:sdtContent>
          <w:r>
            <w:fldChar w:fldCharType="begin"/>
          </w:r>
          <w:r>
            <w:instrText xml:space="preserve"> CITATION Tas17 \l 1033 </w:instrText>
          </w:r>
          <w:r>
            <w:fldChar w:fldCharType="separate"/>
          </w:r>
          <w:r w:rsidRPr="001F4F22">
            <w:rPr>
              <w:noProof/>
            </w:rPr>
            <w:t>(Task Force on Climate Related Financial Disclosures, 2017)</w:t>
          </w:r>
          <w:r>
            <w:fldChar w:fldCharType="end"/>
          </w:r>
        </w:sdtContent>
      </w:sdt>
      <w:bookmarkEnd w:id="7"/>
    </w:p>
    <w:p w14:paraId="43DE223C" w14:textId="77777777" w:rsidR="00BD28EC" w:rsidRDefault="00BD28EC" w:rsidP="00BD28EC">
      <w:pPr>
        <w:pStyle w:val="Text"/>
        <w:jc w:val="both"/>
        <w:rPr>
          <w:rFonts w:cs="Times New Roman"/>
          <w:sz w:val="24"/>
          <w:szCs w:val="24"/>
        </w:rPr>
      </w:pPr>
    </w:p>
    <w:p w14:paraId="6C707070" w14:textId="77777777" w:rsidR="005D2985" w:rsidRDefault="005D2985" w:rsidP="00BD28EC">
      <w:pPr>
        <w:pStyle w:val="Text"/>
        <w:jc w:val="both"/>
        <w:rPr>
          <w:rFonts w:cs="Times New Roman"/>
          <w:sz w:val="24"/>
          <w:szCs w:val="24"/>
        </w:rPr>
      </w:pPr>
    </w:p>
    <w:p w14:paraId="133647CA" w14:textId="77777777" w:rsidR="005D2985" w:rsidRDefault="005D2985" w:rsidP="00BD28EC">
      <w:pPr>
        <w:pStyle w:val="Text"/>
        <w:jc w:val="both"/>
        <w:rPr>
          <w:rFonts w:cs="Times New Roman"/>
          <w:sz w:val="24"/>
          <w:szCs w:val="24"/>
        </w:rPr>
      </w:pPr>
    </w:p>
    <w:p w14:paraId="7FB611A5" w14:textId="77777777" w:rsidR="005D2985" w:rsidRDefault="005D2985" w:rsidP="00BD28EC">
      <w:pPr>
        <w:pStyle w:val="Text"/>
        <w:jc w:val="both"/>
        <w:rPr>
          <w:rFonts w:cs="Times New Roman"/>
          <w:sz w:val="24"/>
          <w:szCs w:val="24"/>
        </w:rPr>
      </w:pPr>
    </w:p>
    <w:p w14:paraId="70DAA880" w14:textId="77777777" w:rsidR="005D2985" w:rsidRDefault="005D2985" w:rsidP="00BD28EC">
      <w:pPr>
        <w:pStyle w:val="Text"/>
        <w:jc w:val="both"/>
        <w:rPr>
          <w:rFonts w:cs="Times New Roman"/>
          <w:sz w:val="24"/>
          <w:szCs w:val="24"/>
        </w:rPr>
      </w:pPr>
    </w:p>
    <w:p w14:paraId="1A6BB6DE" w14:textId="77777777" w:rsidR="005D2985" w:rsidRDefault="005D2985" w:rsidP="00BD28EC">
      <w:pPr>
        <w:pStyle w:val="Text"/>
        <w:jc w:val="both"/>
        <w:rPr>
          <w:rFonts w:cs="Times New Roman"/>
          <w:sz w:val="24"/>
          <w:szCs w:val="24"/>
        </w:rPr>
      </w:pPr>
    </w:p>
    <w:p w14:paraId="5D142952" w14:textId="77777777" w:rsidR="005D2985" w:rsidRDefault="005D2985" w:rsidP="00BD28EC">
      <w:pPr>
        <w:pStyle w:val="Text"/>
        <w:jc w:val="both"/>
        <w:rPr>
          <w:rFonts w:cs="Times New Roman"/>
          <w:sz w:val="24"/>
          <w:szCs w:val="24"/>
        </w:rPr>
      </w:pPr>
    </w:p>
    <w:p w14:paraId="3CE53669" w14:textId="77777777" w:rsidR="005D2985" w:rsidRDefault="005D2985" w:rsidP="00BD28EC">
      <w:pPr>
        <w:pStyle w:val="Text"/>
        <w:jc w:val="both"/>
        <w:rPr>
          <w:rFonts w:cs="Times New Roman"/>
          <w:sz w:val="24"/>
          <w:szCs w:val="24"/>
        </w:rPr>
      </w:pPr>
    </w:p>
    <w:p w14:paraId="04CD44A1" w14:textId="77777777" w:rsidR="005D2985" w:rsidRDefault="005D2985" w:rsidP="00BD28EC">
      <w:pPr>
        <w:pStyle w:val="Text"/>
        <w:jc w:val="both"/>
        <w:rPr>
          <w:rFonts w:cs="Times New Roman"/>
          <w:sz w:val="24"/>
          <w:szCs w:val="24"/>
        </w:rPr>
      </w:pPr>
    </w:p>
    <w:p w14:paraId="7B17C257" w14:textId="77777777" w:rsidR="005D2985" w:rsidRDefault="005D2985" w:rsidP="00BD28EC">
      <w:pPr>
        <w:pStyle w:val="Text"/>
        <w:jc w:val="both"/>
        <w:rPr>
          <w:rFonts w:cs="Times New Roman"/>
          <w:sz w:val="24"/>
          <w:szCs w:val="24"/>
        </w:rPr>
      </w:pPr>
    </w:p>
    <w:p w14:paraId="3C8B2889" w14:textId="77777777" w:rsidR="005D2985" w:rsidRDefault="005D2985" w:rsidP="00BD28EC">
      <w:pPr>
        <w:pStyle w:val="Text"/>
        <w:jc w:val="both"/>
        <w:rPr>
          <w:rFonts w:cs="Times New Roman"/>
          <w:sz w:val="24"/>
          <w:szCs w:val="24"/>
        </w:rPr>
      </w:pPr>
    </w:p>
    <w:p w14:paraId="04DA20DC" w14:textId="77777777" w:rsidR="005D2985" w:rsidRDefault="005D2985" w:rsidP="00BD28EC">
      <w:pPr>
        <w:pStyle w:val="Text"/>
        <w:jc w:val="both"/>
        <w:rPr>
          <w:rFonts w:cs="Times New Roman"/>
          <w:sz w:val="24"/>
          <w:szCs w:val="24"/>
        </w:rPr>
      </w:pPr>
    </w:p>
    <w:p w14:paraId="7DAD1A8E" w14:textId="77777777" w:rsidR="005D2985" w:rsidRDefault="005D2985" w:rsidP="00BD28EC">
      <w:pPr>
        <w:pStyle w:val="Text"/>
        <w:jc w:val="both"/>
        <w:rPr>
          <w:rFonts w:cs="Times New Roman"/>
          <w:sz w:val="24"/>
          <w:szCs w:val="24"/>
        </w:rPr>
      </w:pPr>
    </w:p>
    <w:p w14:paraId="6CD6E59B" w14:textId="77777777" w:rsidR="005D2985" w:rsidRDefault="005D2985" w:rsidP="00BD28EC">
      <w:pPr>
        <w:pStyle w:val="Text"/>
        <w:jc w:val="both"/>
        <w:rPr>
          <w:rFonts w:cs="Times New Roman"/>
          <w:sz w:val="24"/>
          <w:szCs w:val="24"/>
        </w:rPr>
      </w:pPr>
    </w:p>
    <w:p w14:paraId="4DF85A9D" w14:textId="77777777" w:rsidR="005D2985" w:rsidRDefault="005D2985" w:rsidP="00BD28EC">
      <w:pPr>
        <w:pStyle w:val="Text"/>
        <w:jc w:val="both"/>
        <w:rPr>
          <w:rFonts w:cs="Times New Roman"/>
          <w:sz w:val="24"/>
          <w:szCs w:val="24"/>
        </w:rPr>
      </w:pPr>
    </w:p>
    <w:p w14:paraId="4F8D64BE" w14:textId="77777777" w:rsidR="005D2985" w:rsidRDefault="005D2985" w:rsidP="00BD28EC">
      <w:pPr>
        <w:pStyle w:val="Text"/>
        <w:jc w:val="both"/>
        <w:rPr>
          <w:rFonts w:cs="Times New Roman"/>
          <w:sz w:val="24"/>
          <w:szCs w:val="24"/>
        </w:rPr>
      </w:pPr>
    </w:p>
    <w:p w14:paraId="3BD43947" w14:textId="6776B1BC" w:rsidR="00BD28EC" w:rsidRDefault="00BD28EC" w:rsidP="00BD28EC">
      <w:pPr>
        <w:pStyle w:val="Text"/>
        <w:jc w:val="both"/>
        <w:rPr>
          <w:rFonts w:cs="Times New Roman"/>
          <w:sz w:val="24"/>
          <w:szCs w:val="24"/>
        </w:rPr>
      </w:pPr>
      <w:r>
        <w:rPr>
          <w:rFonts w:cs="Times New Roman"/>
          <w:sz w:val="24"/>
          <w:szCs w:val="24"/>
        </w:rPr>
        <w:t xml:space="preserve">Using climate risk and opportunities to prompt longer-term strategic thinking will build business resilience around future climatic scenarios, as represented in </w:t>
      </w:r>
      <w:r>
        <w:rPr>
          <w:rFonts w:cs="Times New Roman"/>
          <w:sz w:val="24"/>
          <w:szCs w:val="24"/>
        </w:rPr>
        <w:fldChar w:fldCharType="begin"/>
      </w:r>
      <w:r w:rsidRPr="00B50A2F">
        <w:rPr>
          <w:rFonts w:cs="Times New Roman"/>
          <w:sz w:val="24"/>
          <w:szCs w:val="24"/>
        </w:rPr>
        <w:instrText xml:space="preserve"> REF _Ref85899881 \h </w:instrText>
      </w:r>
      <w:r>
        <w:rPr>
          <w:rFonts w:cs="Times New Roman"/>
          <w:sz w:val="24"/>
          <w:szCs w:val="24"/>
        </w:rPr>
        <w:instrText xml:space="preserve"> \* MERGEFORMAT </w:instrText>
      </w:r>
      <w:r>
        <w:rPr>
          <w:rFonts w:cs="Times New Roman"/>
          <w:sz w:val="24"/>
          <w:szCs w:val="24"/>
        </w:rPr>
      </w:r>
      <w:r>
        <w:rPr>
          <w:rFonts w:cs="Times New Roman"/>
          <w:sz w:val="24"/>
          <w:szCs w:val="24"/>
        </w:rPr>
        <w:fldChar w:fldCharType="separate"/>
      </w:r>
      <w:r w:rsidRPr="001F4F22">
        <w:rPr>
          <w:sz w:val="24"/>
          <w:szCs w:val="24"/>
        </w:rPr>
        <w:t>Figure</w:t>
      </w:r>
      <w:r>
        <w:t xml:space="preserve"> </w:t>
      </w:r>
      <w:r>
        <w:rPr>
          <w:noProof/>
        </w:rPr>
        <w:t>3</w:t>
      </w:r>
      <w:r>
        <w:rPr>
          <w:rFonts w:cs="Times New Roman"/>
          <w:sz w:val="24"/>
          <w:szCs w:val="24"/>
        </w:rPr>
        <w:fldChar w:fldCharType="end"/>
      </w:r>
      <w:r>
        <w:rPr>
          <w:rFonts w:cs="Times New Roman"/>
          <w:sz w:val="24"/>
          <w:szCs w:val="24"/>
        </w:rPr>
        <w:t xml:space="preserve">. This is particularly important for DOF and their current 'One DOF, for the Future' restructuring campaign </w:t>
      </w:r>
      <w:sdt>
        <w:sdtPr>
          <w:rPr>
            <w:rFonts w:cs="Times New Roman"/>
            <w:sz w:val="24"/>
            <w:szCs w:val="24"/>
          </w:rPr>
          <w:id w:val="1584643276"/>
          <w:citation/>
        </w:sdtPr>
        <w:sdtEndPr/>
        <w:sdtContent>
          <w:r>
            <w:rPr>
              <w:rFonts w:cs="Times New Roman"/>
              <w:sz w:val="24"/>
              <w:szCs w:val="24"/>
            </w:rPr>
            <w:fldChar w:fldCharType="begin"/>
          </w:r>
          <w:r>
            <w:rPr>
              <w:rFonts w:cs="Times New Roman"/>
              <w:sz w:val="24"/>
              <w:szCs w:val="24"/>
            </w:rPr>
            <w:instrText xml:space="preserve"> CITATION DOF202 \l 1033 </w:instrText>
          </w:r>
          <w:r>
            <w:rPr>
              <w:rFonts w:cs="Times New Roman"/>
              <w:sz w:val="24"/>
              <w:szCs w:val="24"/>
            </w:rPr>
            <w:fldChar w:fldCharType="separate"/>
          </w:r>
          <w:r w:rsidRPr="001F4F22">
            <w:rPr>
              <w:rFonts w:cs="Times New Roman"/>
              <w:noProof/>
              <w:sz w:val="24"/>
              <w:szCs w:val="24"/>
            </w:rPr>
            <w:t>(DOF ASA, 2020)</w:t>
          </w:r>
          <w:r>
            <w:rPr>
              <w:rFonts w:cs="Times New Roman"/>
              <w:sz w:val="24"/>
              <w:szCs w:val="24"/>
            </w:rPr>
            <w:fldChar w:fldCharType="end"/>
          </w:r>
        </w:sdtContent>
      </w:sdt>
      <w:r>
        <w:rPr>
          <w:rFonts w:cs="Times New Roman"/>
          <w:sz w:val="24"/>
          <w:szCs w:val="24"/>
        </w:rPr>
        <w:t xml:space="preserve">. </w:t>
      </w:r>
    </w:p>
    <w:p w14:paraId="5307D1C2" w14:textId="77777777" w:rsidR="00BD28EC" w:rsidRDefault="00BD28EC" w:rsidP="00BD28EC">
      <w:pPr>
        <w:pStyle w:val="Text"/>
        <w:jc w:val="both"/>
        <w:rPr>
          <w:noProof/>
        </w:rPr>
      </w:pPr>
    </w:p>
    <w:p w14:paraId="6E06D651" w14:textId="77777777" w:rsidR="00BD28EC" w:rsidRDefault="00BD28EC" w:rsidP="00BD28EC">
      <w:pPr>
        <w:pStyle w:val="Text"/>
        <w:jc w:val="both"/>
      </w:pPr>
      <w:r>
        <w:rPr>
          <w:noProof/>
        </w:rPr>
        <w:drawing>
          <wp:inline distT="0" distB="0" distL="0" distR="0" wp14:anchorId="13F5A5A1" wp14:editId="51DFBC92">
            <wp:extent cx="4064303" cy="19304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89705" cy="1942465"/>
                    </a:xfrm>
                    <a:prstGeom prst="rect">
                      <a:avLst/>
                    </a:prstGeom>
                  </pic:spPr>
                </pic:pic>
              </a:graphicData>
            </a:graphic>
          </wp:inline>
        </w:drawing>
      </w:r>
    </w:p>
    <w:p w14:paraId="1758CF46" w14:textId="0FBA9A4A" w:rsidR="00BD28EC" w:rsidRDefault="00BD28EC" w:rsidP="00BD28EC">
      <w:pPr>
        <w:pStyle w:val="Caption"/>
        <w:jc w:val="both"/>
        <w:rPr>
          <w:rFonts w:cs="Times New Roman"/>
          <w:sz w:val="24"/>
          <w:szCs w:val="24"/>
        </w:rPr>
      </w:pPr>
      <w:bookmarkStart w:id="8" w:name="_Ref85899881"/>
      <w:bookmarkStart w:id="9" w:name="_Toc87093190"/>
      <w:r>
        <w:t xml:space="preserve">Figure </w:t>
      </w:r>
      <w:fldSimple w:instr=" SEQ Figure \* ARABIC ">
        <w:r w:rsidR="005F702A">
          <w:rPr>
            <w:noProof/>
          </w:rPr>
          <w:t>3</w:t>
        </w:r>
      </w:fldSimple>
      <w:bookmarkEnd w:id="8"/>
      <w:r>
        <w:t xml:space="preserve"> The Role of Scenarios in the Strategic Management Process Source </w:t>
      </w:r>
      <w:sdt>
        <w:sdtPr>
          <w:id w:val="-178282745"/>
          <w:citation/>
        </w:sdtPr>
        <w:sdtEndPr/>
        <w:sdtContent>
          <w:r>
            <w:fldChar w:fldCharType="begin"/>
          </w:r>
          <w:r w:rsidR="005D2985">
            <w:instrText xml:space="preserve">CITATION Tas20 \l 1033 </w:instrText>
          </w:r>
          <w:r>
            <w:fldChar w:fldCharType="separate"/>
          </w:r>
          <w:r w:rsidR="005D2985" w:rsidRPr="005D2985">
            <w:rPr>
              <w:noProof/>
            </w:rPr>
            <w:t>(TFCD, 2020)</w:t>
          </w:r>
          <w:r>
            <w:fldChar w:fldCharType="end"/>
          </w:r>
        </w:sdtContent>
      </w:sdt>
      <w:bookmarkEnd w:id="9"/>
    </w:p>
    <w:p w14:paraId="45146EFF" w14:textId="432AC43E" w:rsidR="00BD28EC" w:rsidRDefault="00661F08" w:rsidP="00661F08">
      <w:pPr>
        <w:pStyle w:val="Heading5"/>
      </w:pPr>
      <w:r>
        <w:t>Methodology</w:t>
      </w:r>
    </w:p>
    <w:p w14:paraId="6F643CF5" w14:textId="77777777" w:rsidR="00661F08" w:rsidRDefault="00661F08" w:rsidP="00BD28EC">
      <w:pPr>
        <w:pStyle w:val="Text"/>
        <w:jc w:val="both"/>
        <w:rPr>
          <w:rFonts w:cs="Times New Roman"/>
          <w:sz w:val="24"/>
          <w:szCs w:val="24"/>
        </w:rPr>
      </w:pPr>
    </w:p>
    <w:p w14:paraId="3BF2F9D0" w14:textId="38DF73A4" w:rsidR="00BD28EC" w:rsidRDefault="00BD28EC" w:rsidP="00BD28EC">
      <w:pPr>
        <w:pStyle w:val="Text"/>
        <w:jc w:val="both"/>
        <w:rPr>
          <w:rFonts w:cs="Times New Roman"/>
          <w:sz w:val="24"/>
          <w:szCs w:val="24"/>
        </w:rPr>
      </w:pPr>
      <w:r>
        <w:rPr>
          <w:rFonts w:cs="Times New Roman"/>
          <w:sz w:val="24"/>
          <w:szCs w:val="24"/>
        </w:rPr>
        <w:t>Two main approaches can be applied to a CRS Assessment (</w:t>
      </w:r>
      <w:r>
        <w:rPr>
          <w:rFonts w:cs="Times New Roman"/>
          <w:sz w:val="24"/>
          <w:szCs w:val="24"/>
        </w:rPr>
        <w:fldChar w:fldCharType="begin"/>
      </w:r>
      <w:r>
        <w:rPr>
          <w:rFonts w:cs="Times New Roman"/>
          <w:sz w:val="24"/>
          <w:szCs w:val="24"/>
        </w:rPr>
        <w:instrText xml:space="preserve"> REF _Ref85636353 \h  \* MERGEFORMAT </w:instrText>
      </w:r>
      <w:r>
        <w:rPr>
          <w:rFonts w:cs="Times New Roman"/>
          <w:sz w:val="24"/>
          <w:szCs w:val="24"/>
        </w:rPr>
      </w:r>
      <w:r>
        <w:rPr>
          <w:rFonts w:cs="Times New Roman"/>
          <w:sz w:val="24"/>
          <w:szCs w:val="24"/>
        </w:rPr>
        <w:fldChar w:fldCharType="separate"/>
      </w:r>
      <w:r w:rsidRPr="00FA5CC1">
        <w:rPr>
          <w:rFonts w:cs="Times New Roman"/>
          <w:sz w:val="24"/>
          <w:szCs w:val="24"/>
        </w:rPr>
        <w:t xml:space="preserve">Figure </w:t>
      </w:r>
      <w:r>
        <w:rPr>
          <w:rFonts w:cs="Times New Roman"/>
          <w:noProof/>
          <w:sz w:val="24"/>
          <w:szCs w:val="24"/>
        </w:rPr>
        <w:t>4</w:t>
      </w:r>
      <w:r>
        <w:rPr>
          <w:rFonts w:cs="Times New Roman"/>
          <w:sz w:val="24"/>
          <w:szCs w:val="24"/>
        </w:rPr>
        <w:fldChar w:fldCharType="end"/>
      </w:r>
      <w:r>
        <w:rPr>
          <w:rFonts w:cs="Times New Roman"/>
          <w:sz w:val="24"/>
          <w:szCs w:val="24"/>
        </w:rPr>
        <w:t>);</w:t>
      </w:r>
    </w:p>
    <w:p w14:paraId="73667DD8" w14:textId="77777777" w:rsidR="00BD28EC" w:rsidRDefault="00BD28EC" w:rsidP="00BD28EC">
      <w:pPr>
        <w:pStyle w:val="Text"/>
        <w:jc w:val="both"/>
        <w:rPr>
          <w:rFonts w:cs="Times New Roman"/>
          <w:sz w:val="24"/>
          <w:szCs w:val="24"/>
        </w:rPr>
      </w:pPr>
    </w:p>
    <w:p w14:paraId="3DF6CD24" w14:textId="77777777" w:rsidR="00BD28EC" w:rsidRPr="00FA5CC1" w:rsidRDefault="00BD28EC" w:rsidP="00BD28EC">
      <w:pPr>
        <w:pStyle w:val="Text"/>
        <w:jc w:val="both"/>
        <w:rPr>
          <w:rFonts w:cs="Times New Roman"/>
          <w:sz w:val="24"/>
          <w:szCs w:val="24"/>
        </w:rPr>
      </w:pPr>
      <w:r w:rsidRPr="00FA5CC1">
        <w:rPr>
          <w:rFonts w:cs="Times New Roman"/>
          <w:noProof/>
          <w:sz w:val="24"/>
          <w:szCs w:val="24"/>
        </w:rPr>
        <w:drawing>
          <wp:inline distT="0" distB="0" distL="0" distR="0" wp14:anchorId="0F5217E4" wp14:editId="5B6B3A0D">
            <wp:extent cx="5372100" cy="257525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14648"/>
                    <a:stretch/>
                  </pic:blipFill>
                  <pic:spPr bwMode="auto">
                    <a:xfrm>
                      <a:off x="0" y="0"/>
                      <a:ext cx="5375041" cy="2576664"/>
                    </a:xfrm>
                    <a:prstGeom prst="rect">
                      <a:avLst/>
                    </a:prstGeom>
                    <a:ln>
                      <a:noFill/>
                    </a:ln>
                    <a:extLst>
                      <a:ext uri="{53640926-AAD7-44D8-BBD7-CCE9431645EC}">
                        <a14:shadowObscured xmlns:a14="http://schemas.microsoft.com/office/drawing/2010/main"/>
                      </a:ext>
                    </a:extLst>
                  </pic:spPr>
                </pic:pic>
              </a:graphicData>
            </a:graphic>
          </wp:inline>
        </w:drawing>
      </w:r>
    </w:p>
    <w:p w14:paraId="4028B9B7" w14:textId="3064816B" w:rsidR="00BD28EC" w:rsidRPr="00FA5CC1" w:rsidRDefault="00BD28EC" w:rsidP="00BD28EC">
      <w:pPr>
        <w:pStyle w:val="Caption"/>
        <w:jc w:val="both"/>
        <w:rPr>
          <w:rFonts w:cs="Times New Roman"/>
          <w:sz w:val="24"/>
          <w:szCs w:val="24"/>
        </w:rPr>
      </w:pPr>
      <w:bookmarkStart w:id="10" w:name="_Ref85636353"/>
      <w:bookmarkStart w:id="11" w:name="_Ref85636335"/>
      <w:bookmarkStart w:id="12" w:name="_Toc87093191"/>
      <w:r w:rsidRPr="00FA5CC1">
        <w:rPr>
          <w:rFonts w:cs="Times New Roman"/>
          <w:sz w:val="24"/>
          <w:szCs w:val="24"/>
        </w:rPr>
        <w:t xml:space="preserve">Figure </w:t>
      </w:r>
      <w:r w:rsidRPr="00FA5CC1">
        <w:rPr>
          <w:rFonts w:cs="Times New Roman"/>
          <w:sz w:val="24"/>
          <w:szCs w:val="24"/>
        </w:rPr>
        <w:fldChar w:fldCharType="begin"/>
      </w:r>
      <w:r w:rsidRPr="00FA5CC1">
        <w:rPr>
          <w:rFonts w:cs="Times New Roman"/>
          <w:sz w:val="24"/>
          <w:szCs w:val="24"/>
        </w:rPr>
        <w:instrText xml:space="preserve"> SEQ Figure \* ARABIC </w:instrText>
      </w:r>
      <w:r w:rsidRPr="00FA5CC1">
        <w:rPr>
          <w:rFonts w:cs="Times New Roman"/>
          <w:sz w:val="24"/>
          <w:szCs w:val="24"/>
        </w:rPr>
        <w:fldChar w:fldCharType="separate"/>
      </w:r>
      <w:r w:rsidR="005F702A">
        <w:rPr>
          <w:rFonts w:cs="Times New Roman"/>
          <w:noProof/>
          <w:sz w:val="24"/>
          <w:szCs w:val="24"/>
        </w:rPr>
        <w:t>4</w:t>
      </w:r>
      <w:r w:rsidRPr="00FA5CC1">
        <w:rPr>
          <w:rFonts w:cs="Times New Roman"/>
          <w:sz w:val="24"/>
          <w:szCs w:val="24"/>
        </w:rPr>
        <w:fldChar w:fldCharType="end"/>
      </w:r>
      <w:bookmarkEnd w:id="10"/>
      <w:r w:rsidRPr="00FA5CC1">
        <w:rPr>
          <w:rFonts w:cs="Times New Roman"/>
          <w:sz w:val="24"/>
          <w:szCs w:val="24"/>
        </w:rPr>
        <w:t xml:space="preserve"> Exploratory vs Normative CSR Methodologies Source: </w:t>
      </w:r>
      <w:sdt>
        <w:sdtPr>
          <w:rPr>
            <w:rFonts w:cs="Times New Roman"/>
            <w:sz w:val="24"/>
            <w:szCs w:val="24"/>
          </w:rPr>
          <w:id w:val="-1853255640"/>
          <w:citation/>
        </w:sdtPr>
        <w:sdtEndPr/>
        <w:sdtContent>
          <w:r w:rsidRPr="00FA5CC1">
            <w:rPr>
              <w:rFonts w:cs="Times New Roman"/>
              <w:sz w:val="24"/>
              <w:szCs w:val="24"/>
            </w:rPr>
            <w:fldChar w:fldCharType="begin"/>
          </w:r>
          <w:r w:rsidR="005D2985">
            <w:rPr>
              <w:rFonts w:cs="Times New Roman"/>
              <w:sz w:val="24"/>
              <w:szCs w:val="24"/>
            </w:rPr>
            <w:instrText xml:space="preserve">CITATION Tas20 \l 1033 </w:instrText>
          </w:r>
          <w:r w:rsidRPr="00FA5CC1">
            <w:rPr>
              <w:rFonts w:cs="Times New Roman"/>
              <w:sz w:val="24"/>
              <w:szCs w:val="24"/>
            </w:rPr>
            <w:fldChar w:fldCharType="separate"/>
          </w:r>
          <w:r w:rsidR="005D2985" w:rsidRPr="005D2985">
            <w:rPr>
              <w:rFonts w:cs="Times New Roman"/>
              <w:noProof/>
              <w:sz w:val="24"/>
              <w:szCs w:val="24"/>
            </w:rPr>
            <w:t>(TFCD, 2020)</w:t>
          </w:r>
          <w:r w:rsidRPr="00FA5CC1">
            <w:rPr>
              <w:rFonts w:cs="Times New Roman"/>
              <w:sz w:val="24"/>
              <w:szCs w:val="24"/>
            </w:rPr>
            <w:fldChar w:fldCharType="end"/>
          </w:r>
        </w:sdtContent>
      </w:sdt>
      <w:r w:rsidRPr="00FA5CC1">
        <w:rPr>
          <w:rFonts w:cs="Times New Roman"/>
          <w:sz w:val="24"/>
          <w:szCs w:val="24"/>
        </w:rPr>
        <w:t>)</w:t>
      </w:r>
      <w:bookmarkEnd w:id="11"/>
      <w:bookmarkEnd w:id="12"/>
    </w:p>
    <w:p w14:paraId="756980F0" w14:textId="58782ABE" w:rsidR="00BD28EC" w:rsidRDefault="00BD28EC" w:rsidP="00BD28EC">
      <w:pPr>
        <w:pStyle w:val="Text"/>
        <w:jc w:val="both"/>
        <w:rPr>
          <w:rFonts w:cs="Times New Roman"/>
          <w:sz w:val="24"/>
          <w:szCs w:val="24"/>
        </w:rPr>
      </w:pPr>
      <w:r>
        <w:rPr>
          <w:rFonts w:cs="Times New Roman"/>
          <w:sz w:val="24"/>
          <w:szCs w:val="24"/>
        </w:rPr>
        <w:t>Based on TFCD's recommendations, t</w:t>
      </w:r>
      <w:r w:rsidRPr="00FA5CC1">
        <w:rPr>
          <w:rFonts w:cs="Times New Roman"/>
          <w:sz w:val="24"/>
          <w:szCs w:val="24"/>
        </w:rPr>
        <w:t xml:space="preserve">his </w:t>
      </w:r>
      <w:r>
        <w:rPr>
          <w:rFonts w:cs="Times New Roman"/>
          <w:sz w:val="24"/>
          <w:szCs w:val="24"/>
        </w:rPr>
        <w:t>R</w:t>
      </w:r>
      <w:r w:rsidRPr="00FA5CC1">
        <w:rPr>
          <w:rFonts w:cs="Times New Roman"/>
          <w:sz w:val="24"/>
          <w:szCs w:val="24"/>
        </w:rPr>
        <w:t xml:space="preserve">eport shall use an </w:t>
      </w:r>
      <w:r>
        <w:rPr>
          <w:rFonts w:cs="Times New Roman"/>
          <w:sz w:val="24"/>
          <w:szCs w:val="24"/>
        </w:rPr>
        <w:t>'</w:t>
      </w:r>
      <w:r w:rsidRPr="00FA5CC1">
        <w:rPr>
          <w:rFonts w:cs="Times New Roman"/>
          <w:sz w:val="24"/>
          <w:szCs w:val="24"/>
        </w:rPr>
        <w:t>Exploratory</w:t>
      </w:r>
      <w:r>
        <w:rPr>
          <w:rFonts w:cs="Times New Roman"/>
          <w:sz w:val="24"/>
          <w:szCs w:val="24"/>
        </w:rPr>
        <w:t>'</w:t>
      </w:r>
      <w:r w:rsidRPr="00FA5CC1">
        <w:rPr>
          <w:rFonts w:cs="Times New Roman"/>
          <w:sz w:val="24"/>
          <w:szCs w:val="24"/>
        </w:rPr>
        <w:t xml:space="preserve"> CRS approach to assess DOF</w:t>
      </w:r>
      <w:r>
        <w:rPr>
          <w:rFonts w:cs="Times New Roman"/>
          <w:sz w:val="24"/>
          <w:szCs w:val="24"/>
        </w:rPr>
        <w:t>'</w:t>
      </w:r>
      <w:r w:rsidRPr="00FA5CC1">
        <w:rPr>
          <w:rFonts w:cs="Times New Roman"/>
          <w:sz w:val="24"/>
          <w:szCs w:val="24"/>
        </w:rPr>
        <w:t xml:space="preserve">s </w:t>
      </w:r>
      <w:proofErr w:type="spellStart"/>
      <w:r w:rsidRPr="00FA5CC1">
        <w:rPr>
          <w:rFonts w:cs="Times New Roman"/>
          <w:sz w:val="24"/>
          <w:szCs w:val="24"/>
        </w:rPr>
        <w:t>organi</w:t>
      </w:r>
      <w:r>
        <w:rPr>
          <w:rFonts w:cs="Times New Roman"/>
          <w:sz w:val="24"/>
          <w:szCs w:val="24"/>
        </w:rPr>
        <w:t>s</w:t>
      </w:r>
      <w:r w:rsidRPr="00FA5CC1">
        <w:rPr>
          <w:rFonts w:cs="Times New Roman"/>
          <w:sz w:val="24"/>
          <w:szCs w:val="24"/>
        </w:rPr>
        <w:t>ational</w:t>
      </w:r>
      <w:proofErr w:type="spellEnd"/>
      <w:r w:rsidRPr="00FA5CC1">
        <w:rPr>
          <w:rFonts w:cs="Times New Roman"/>
          <w:sz w:val="24"/>
          <w:szCs w:val="24"/>
        </w:rPr>
        <w:t xml:space="preserve"> and strategic resilience</w:t>
      </w:r>
      <w:r>
        <w:rPr>
          <w:rFonts w:cs="Times New Roman"/>
          <w:sz w:val="24"/>
          <w:szCs w:val="24"/>
        </w:rPr>
        <w:t xml:space="preserve"> to climate change </w:t>
      </w:r>
      <w:sdt>
        <w:sdtPr>
          <w:rPr>
            <w:rFonts w:cs="Times New Roman"/>
            <w:sz w:val="24"/>
            <w:szCs w:val="24"/>
          </w:rPr>
          <w:id w:val="-97342447"/>
          <w:citation/>
        </w:sdtPr>
        <w:sdtEndPr/>
        <w:sdtContent>
          <w:r>
            <w:rPr>
              <w:rFonts w:cs="Times New Roman"/>
              <w:sz w:val="24"/>
              <w:szCs w:val="24"/>
            </w:rPr>
            <w:fldChar w:fldCharType="begin"/>
          </w:r>
          <w:r w:rsidR="005D2985">
            <w:rPr>
              <w:rFonts w:cs="Times New Roman"/>
              <w:sz w:val="24"/>
              <w:szCs w:val="24"/>
            </w:rPr>
            <w:instrText xml:space="preserve">CITATION Tas20 \l 1033 </w:instrText>
          </w:r>
          <w:r>
            <w:rPr>
              <w:rFonts w:cs="Times New Roman"/>
              <w:sz w:val="24"/>
              <w:szCs w:val="24"/>
            </w:rPr>
            <w:fldChar w:fldCharType="separate"/>
          </w:r>
          <w:r w:rsidR="005D2985" w:rsidRPr="005D2985">
            <w:rPr>
              <w:rFonts w:cs="Times New Roman"/>
              <w:noProof/>
              <w:sz w:val="24"/>
              <w:szCs w:val="24"/>
            </w:rPr>
            <w:t>(TFCD, 2020)</w:t>
          </w:r>
          <w:r>
            <w:rPr>
              <w:rFonts w:cs="Times New Roman"/>
              <w:sz w:val="24"/>
              <w:szCs w:val="24"/>
            </w:rPr>
            <w:fldChar w:fldCharType="end"/>
          </w:r>
        </w:sdtContent>
      </w:sdt>
      <w:r w:rsidRPr="00FA5CC1">
        <w:rPr>
          <w:rFonts w:cs="Times New Roman"/>
          <w:sz w:val="24"/>
          <w:szCs w:val="24"/>
        </w:rPr>
        <w:t>.</w:t>
      </w:r>
      <w:r>
        <w:rPr>
          <w:rFonts w:cs="Times New Roman"/>
          <w:sz w:val="24"/>
          <w:szCs w:val="24"/>
        </w:rPr>
        <w:t xml:space="preserve"> </w:t>
      </w:r>
    </w:p>
    <w:p w14:paraId="6B8460C2" w14:textId="77777777" w:rsidR="00BD28EC" w:rsidRDefault="00BD28EC" w:rsidP="00BD28EC">
      <w:pPr>
        <w:pStyle w:val="Text"/>
        <w:jc w:val="both"/>
        <w:rPr>
          <w:rFonts w:cs="Times New Roman"/>
          <w:sz w:val="24"/>
          <w:szCs w:val="24"/>
        </w:rPr>
      </w:pPr>
    </w:p>
    <w:p w14:paraId="5080F021" w14:textId="77777777" w:rsidR="00BD28EC" w:rsidRDefault="00BD28EC" w:rsidP="00BD28EC">
      <w:pPr>
        <w:pStyle w:val="Text"/>
        <w:jc w:val="both"/>
        <w:rPr>
          <w:rFonts w:cs="Times New Roman"/>
          <w:sz w:val="24"/>
          <w:szCs w:val="24"/>
        </w:rPr>
      </w:pPr>
    </w:p>
    <w:p w14:paraId="7D89135A" w14:textId="77777777" w:rsidR="00BD28EC" w:rsidRDefault="00BD28EC" w:rsidP="00BD28EC">
      <w:pPr>
        <w:pStyle w:val="Text"/>
        <w:jc w:val="both"/>
        <w:rPr>
          <w:rFonts w:cs="Times New Roman"/>
          <w:sz w:val="24"/>
          <w:szCs w:val="24"/>
        </w:rPr>
      </w:pPr>
    </w:p>
    <w:p w14:paraId="0EB85D15" w14:textId="77777777" w:rsidR="00BD28EC" w:rsidRDefault="00BD28EC" w:rsidP="00BD28EC">
      <w:pPr>
        <w:pStyle w:val="Text"/>
        <w:jc w:val="both"/>
        <w:rPr>
          <w:rFonts w:cs="Times New Roman"/>
          <w:sz w:val="24"/>
          <w:szCs w:val="24"/>
        </w:rPr>
      </w:pPr>
    </w:p>
    <w:p w14:paraId="51D7ABFF" w14:textId="77777777" w:rsidR="00BD28EC" w:rsidRDefault="00BD28EC" w:rsidP="00BD28EC">
      <w:pPr>
        <w:pStyle w:val="Text"/>
        <w:jc w:val="both"/>
        <w:rPr>
          <w:rFonts w:cs="Times New Roman"/>
          <w:sz w:val="24"/>
          <w:szCs w:val="24"/>
        </w:rPr>
      </w:pPr>
    </w:p>
    <w:p w14:paraId="59EE2668" w14:textId="77777777" w:rsidR="00BD28EC" w:rsidRDefault="00BD28EC" w:rsidP="00BD28EC">
      <w:pPr>
        <w:pStyle w:val="Text"/>
        <w:jc w:val="both"/>
        <w:rPr>
          <w:rFonts w:cs="Times New Roman"/>
          <w:sz w:val="24"/>
          <w:szCs w:val="24"/>
        </w:rPr>
      </w:pPr>
    </w:p>
    <w:p w14:paraId="20445CA5" w14:textId="77777777" w:rsidR="00BD28EC" w:rsidRDefault="00BD28EC" w:rsidP="00BD28EC">
      <w:pPr>
        <w:pStyle w:val="Text"/>
        <w:jc w:val="both"/>
        <w:rPr>
          <w:rFonts w:cs="Times New Roman"/>
          <w:sz w:val="24"/>
          <w:szCs w:val="24"/>
        </w:rPr>
      </w:pPr>
    </w:p>
    <w:p w14:paraId="79A2D8E4" w14:textId="77777777" w:rsidR="00BD28EC" w:rsidRDefault="00BD28EC" w:rsidP="00BD28EC">
      <w:pPr>
        <w:pStyle w:val="Text"/>
        <w:jc w:val="both"/>
        <w:rPr>
          <w:rFonts w:cs="Times New Roman"/>
          <w:sz w:val="24"/>
          <w:szCs w:val="24"/>
        </w:rPr>
      </w:pPr>
    </w:p>
    <w:p w14:paraId="77679072" w14:textId="77777777" w:rsidR="00BD28EC" w:rsidRDefault="00BD28EC" w:rsidP="00BD28EC">
      <w:pPr>
        <w:pStyle w:val="Text"/>
        <w:jc w:val="both"/>
        <w:rPr>
          <w:rFonts w:cs="Times New Roman"/>
          <w:sz w:val="24"/>
          <w:szCs w:val="24"/>
        </w:rPr>
      </w:pPr>
    </w:p>
    <w:p w14:paraId="1E85423C" w14:textId="77777777" w:rsidR="00BD28EC" w:rsidRDefault="00BD28EC" w:rsidP="00BD28EC">
      <w:pPr>
        <w:pStyle w:val="Text"/>
        <w:jc w:val="both"/>
        <w:rPr>
          <w:rFonts w:cs="Times New Roman"/>
          <w:sz w:val="24"/>
          <w:szCs w:val="24"/>
        </w:rPr>
      </w:pPr>
    </w:p>
    <w:p w14:paraId="794AB6CF" w14:textId="77777777" w:rsidR="00BD28EC" w:rsidRPr="00FA5CC1" w:rsidRDefault="00BD28EC" w:rsidP="00BD28EC">
      <w:pPr>
        <w:pStyle w:val="Heading2"/>
        <w:jc w:val="both"/>
      </w:pPr>
      <w:bookmarkStart w:id="13" w:name="_Toc87012225"/>
      <w:r>
        <w:t>Scenarios: A Story of Three Climatic Outcomes</w:t>
      </w:r>
      <w:bookmarkEnd w:id="13"/>
    </w:p>
    <w:p w14:paraId="42541A2F" w14:textId="77777777" w:rsidR="00BD28EC" w:rsidRDefault="00BD28EC" w:rsidP="00BD28EC">
      <w:pPr>
        <w:pStyle w:val="Text"/>
        <w:jc w:val="both"/>
        <w:rPr>
          <w:rFonts w:cs="Times New Roman"/>
          <w:sz w:val="24"/>
          <w:szCs w:val="24"/>
        </w:rPr>
      </w:pPr>
    </w:p>
    <w:p w14:paraId="2F7D6800" w14:textId="676E7F68" w:rsidR="00BD28EC" w:rsidRDefault="00BD28EC" w:rsidP="00BD28EC">
      <w:pPr>
        <w:pStyle w:val="Text"/>
        <w:jc w:val="both"/>
        <w:rPr>
          <w:rFonts w:cs="Times New Roman"/>
          <w:sz w:val="22"/>
          <w:szCs w:val="22"/>
        </w:rPr>
      </w:pPr>
      <w:r>
        <w:rPr>
          <w:rFonts w:cs="Times New Roman"/>
          <w:sz w:val="24"/>
          <w:szCs w:val="24"/>
        </w:rPr>
        <w:t>This Report has adapted three scenarios (SSP1-1.9, SSP2-4.5 &amp; SSP5-8.5) taken from the Intergovernmental Panel on Climate Change (IPCC) 6</w:t>
      </w:r>
      <w:r w:rsidRPr="00845091">
        <w:rPr>
          <w:rFonts w:cs="Times New Roman"/>
          <w:sz w:val="24"/>
          <w:szCs w:val="24"/>
          <w:vertAlign w:val="superscript"/>
        </w:rPr>
        <w:t>th</w:t>
      </w:r>
      <w:r>
        <w:rPr>
          <w:rFonts w:cs="Times New Roman"/>
          <w:sz w:val="24"/>
          <w:szCs w:val="24"/>
        </w:rPr>
        <w:t xml:space="preserve"> Assessment Report </w:t>
      </w:r>
      <w:sdt>
        <w:sdtPr>
          <w:rPr>
            <w:rFonts w:cs="Times New Roman"/>
            <w:sz w:val="24"/>
            <w:szCs w:val="24"/>
          </w:rPr>
          <w:id w:val="1599676911"/>
          <w:citation/>
        </w:sdtPr>
        <w:sdtEndPr/>
        <w:sdtContent>
          <w:r>
            <w:rPr>
              <w:rFonts w:cs="Times New Roman"/>
              <w:sz w:val="24"/>
              <w:szCs w:val="24"/>
            </w:rPr>
            <w:fldChar w:fldCharType="begin"/>
          </w:r>
          <w:r>
            <w:rPr>
              <w:rFonts w:cs="Times New Roman"/>
              <w:sz w:val="24"/>
              <w:szCs w:val="24"/>
            </w:rPr>
            <w:instrText xml:space="preserve"> CITATION Int211 \l 1033 </w:instrText>
          </w:r>
          <w:r>
            <w:rPr>
              <w:rFonts w:cs="Times New Roman"/>
              <w:sz w:val="24"/>
              <w:szCs w:val="24"/>
            </w:rPr>
            <w:fldChar w:fldCharType="separate"/>
          </w:r>
          <w:r w:rsidRPr="001F4F22">
            <w:rPr>
              <w:rFonts w:cs="Times New Roman"/>
              <w:noProof/>
              <w:sz w:val="24"/>
              <w:szCs w:val="24"/>
            </w:rPr>
            <w:t>(Intergovernmental Panel on Climate Change, 2021)</w:t>
          </w:r>
          <w:r>
            <w:rPr>
              <w:rFonts w:cs="Times New Roman"/>
              <w:sz w:val="24"/>
              <w:szCs w:val="24"/>
            </w:rPr>
            <w:fldChar w:fldCharType="end"/>
          </w:r>
        </w:sdtContent>
      </w:sdt>
      <w:r>
        <w:rPr>
          <w:rFonts w:cs="Times New Roman"/>
          <w:sz w:val="24"/>
          <w:szCs w:val="24"/>
        </w:rPr>
        <w:t>. See Appendix B for more detail</w:t>
      </w:r>
      <w:r w:rsidRPr="009B2A12">
        <w:rPr>
          <w:rFonts w:cs="Times New Roman"/>
          <w:sz w:val="22"/>
          <w:szCs w:val="22"/>
        </w:rPr>
        <w:t xml:space="preserve">. </w:t>
      </w:r>
    </w:p>
    <w:p w14:paraId="790B8331" w14:textId="77777777" w:rsidR="00BD28EC" w:rsidRDefault="00BD28EC" w:rsidP="00BD28EC">
      <w:pPr>
        <w:pStyle w:val="Text"/>
        <w:jc w:val="both"/>
        <w:rPr>
          <w:rFonts w:cs="Times New Roman"/>
          <w:sz w:val="22"/>
          <w:szCs w:val="22"/>
        </w:rPr>
      </w:pPr>
    </w:p>
    <w:p w14:paraId="49B4DBAC" w14:textId="414A16A2" w:rsidR="00BD28EC" w:rsidRPr="00D50B8D" w:rsidRDefault="00BD28EC" w:rsidP="00BD28EC">
      <w:pPr>
        <w:pStyle w:val="Text"/>
        <w:jc w:val="both"/>
        <w:rPr>
          <w:rFonts w:cs="Times New Roman"/>
          <w:sz w:val="22"/>
          <w:szCs w:val="22"/>
        </w:rPr>
      </w:pPr>
      <w:r w:rsidRPr="006F1734">
        <w:rPr>
          <w:rFonts w:cs="Times New Roman"/>
          <w:sz w:val="24"/>
          <w:szCs w:val="24"/>
        </w:rPr>
        <w:t xml:space="preserve">For the purpose of this </w:t>
      </w:r>
      <w:r>
        <w:rPr>
          <w:rFonts w:cs="Times New Roman"/>
          <w:sz w:val="24"/>
          <w:szCs w:val="24"/>
        </w:rPr>
        <w:t>R</w:t>
      </w:r>
      <w:r w:rsidRPr="006F1734">
        <w:rPr>
          <w:rFonts w:cs="Times New Roman"/>
          <w:sz w:val="24"/>
          <w:szCs w:val="24"/>
        </w:rPr>
        <w:t xml:space="preserve">eport, </w:t>
      </w:r>
      <w:r w:rsidRPr="00D50B8D">
        <w:rPr>
          <w:rFonts w:cs="Times New Roman"/>
          <w:sz w:val="20"/>
          <w:szCs w:val="20"/>
        </w:rPr>
        <w:fldChar w:fldCharType="begin"/>
      </w:r>
      <w:r w:rsidRPr="00D50B8D">
        <w:rPr>
          <w:rFonts w:cs="Times New Roman"/>
          <w:sz w:val="22"/>
          <w:szCs w:val="22"/>
        </w:rPr>
        <w:instrText xml:space="preserve"> REF _Ref86421949 \h </w:instrText>
      </w:r>
      <w:r>
        <w:rPr>
          <w:rFonts w:cs="Times New Roman"/>
          <w:sz w:val="20"/>
          <w:szCs w:val="20"/>
        </w:rPr>
        <w:instrText xml:space="preserve"> \* MERGEFORMAT </w:instrText>
      </w:r>
      <w:r w:rsidRPr="00D50B8D">
        <w:rPr>
          <w:rFonts w:cs="Times New Roman"/>
          <w:sz w:val="20"/>
          <w:szCs w:val="20"/>
        </w:rPr>
      </w:r>
      <w:r w:rsidRPr="00D50B8D">
        <w:rPr>
          <w:rFonts w:cs="Times New Roman"/>
          <w:sz w:val="20"/>
          <w:szCs w:val="20"/>
        </w:rPr>
        <w:fldChar w:fldCharType="separate"/>
      </w:r>
      <w:r w:rsidRPr="001F4F22">
        <w:rPr>
          <w:sz w:val="24"/>
          <w:szCs w:val="24"/>
        </w:rPr>
        <w:t xml:space="preserve">Figure </w:t>
      </w:r>
      <w:r w:rsidRPr="001F4F22">
        <w:rPr>
          <w:noProof/>
          <w:sz w:val="24"/>
          <w:szCs w:val="24"/>
        </w:rPr>
        <w:t>5</w:t>
      </w:r>
      <w:r w:rsidRPr="00D50B8D">
        <w:rPr>
          <w:rFonts w:cs="Times New Roman"/>
          <w:sz w:val="20"/>
          <w:szCs w:val="20"/>
        </w:rPr>
        <w:fldChar w:fldCharType="end"/>
      </w:r>
      <w:r>
        <w:rPr>
          <w:rFonts w:cs="Times New Roman"/>
          <w:sz w:val="20"/>
          <w:szCs w:val="20"/>
        </w:rPr>
        <w:t xml:space="preserve"> </w:t>
      </w:r>
      <w:r w:rsidRPr="00AC4010">
        <w:rPr>
          <w:rFonts w:cs="Times New Roman"/>
          <w:sz w:val="24"/>
          <w:szCs w:val="24"/>
        </w:rPr>
        <w:t>builds</w:t>
      </w:r>
      <w:r>
        <w:rPr>
          <w:rFonts w:cs="Times New Roman"/>
          <w:sz w:val="24"/>
          <w:szCs w:val="24"/>
        </w:rPr>
        <w:t xml:space="preserve"> upon IPCC’s science-based scenarios with a</w:t>
      </w:r>
      <w:r w:rsidR="00420FF3">
        <w:rPr>
          <w:rFonts w:cs="Times New Roman"/>
          <w:sz w:val="24"/>
          <w:szCs w:val="24"/>
        </w:rPr>
        <w:t>n</w:t>
      </w:r>
      <w:r>
        <w:rPr>
          <w:rFonts w:cs="Times New Roman"/>
          <w:sz w:val="24"/>
          <w:szCs w:val="24"/>
        </w:rPr>
        <w:t xml:space="preserve"> </w:t>
      </w:r>
      <w:r w:rsidR="00420FF3">
        <w:rPr>
          <w:rFonts w:cs="Times New Roman"/>
          <w:sz w:val="24"/>
          <w:szCs w:val="24"/>
        </w:rPr>
        <w:t>account</w:t>
      </w:r>
      <w:r>
        <w:rPr>
          <w:rFonts w:cs="Times New Roman"/>
          <w:sz w:val="24"/>
          <w:szCs w:val="24"/>
        </w:rPr>
        <w:t xml:space="preserve"> of what the operating landscape may look </w:t>
      </w:r>
      <w:r w:rsidR="006F22C9">
        <w:rPr>
          <w:rFonts w:cs="Times New Roman"/>
          <w:sz w:val="24"/>
          <w:szCs w:val="24"/>
        </w:rPr>
        <w:t xml:space="preserve">for DOF </w:t>
      </w:r>
      <w:r>
        <w:rPr>
          <w:rFonts w:cs="Times New Roman"/>
          <w:sz w:val="24"/>
          <w:szCs w:val="24"/>
        </w:rPr>
        <w:t xml:space="preserve">like between 2030 – 2050. </w:t>
      </w:r>
    </w:p>
    <w:p w14:paraId="3A5C2C7A" w14:textId="77777777" w:rsidR="00BD28EC" w:rsidRDefault="00BD28EC" w:rsidP="00BD28EC">
      <w:pPr>
        <w:pStyle w:val="Text"/>
        <w:jc w:val="both"/>
        <w:rPr>
          <w:rFonts w:cs="Times New Roman"/>
          <w:sz w:val="24"/>
          <w:szCs w:val="24"/>
        </w:rPr>
      </w:pPr>
    </w:p>
    <w:p w14:paraId="7D2319BC" w14:textId="77777777" w:rsidR="00BD28EC" w:rsidRDefault="00BD28EC" w:rsidP="00BD28EC">
      <w:pPr>
        <w:pStyle w:val="Text"/>
        <w:jc w:val="both"/>
        <w:rPr>
          <w:rFonts w:cs="Times New Roman"/>
          <w:sz w:val="24"/>
          <w:szCs w:val="24"/>
        </w:rPr>
      </w:pPr>
      <w:r>
        <w:rPr>
          <w:rFonts w:cs="Times New Roman"/>
          <w:noProof/>
          <w:sz w:val="24"/>
          <w:szCs w:val="24"/>
        </w:rPr>
        <w:drawing>
          <wp:inline distT="0" distB="0" distL="0" distR="0" wp14:anchorId="3B9EF5B7" wp14:editId="5C454405">
            <wp:extent cx="5487035" cy="3200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14:paraId="469F4432" w14:textId="5D9951D7" w:rsidR="00BD28EC" w:rsidRDefault="00BD28EC" w:rsidP="00BD28EC">
      <w:pPr>
        <w:pStyle w:val="Caption"/>
        <w:jc w:val="both"/>
      </w:pPr>
      <w:bookmarkStart w:id="14" w:name="_Ref86421949"/>
      <w:bookmarkStart w:id="15" w:name="_Toc87093192"/>
      <w:r>
        <w:t xml:space="preserve">Figure </w:t>
      </w:r>
      <w:fldSimple w:instr=" SEQ Figure \* ARABIC ">
        <w:r w:rsidR="005F702A">
          <w:rPr>
            <w:noProof/>
          </w:rPr>
          <w:t>5</w:t>
        </w:r>
      </w:fldSimple>
      <w:bookmarkEnd w:id="14"/>
      <w:r>
        <w:t xml:space="preserve"> Hypothetical Climate Scenarios </w:t>
      </w:r>
      <w:sdt>
        <w:sdtPr>
          <w:id w:val="789718513"/>
          <w:citation/>
        </w:sdtPr>
        <w:sdtEndPr/>
        <w:sdtContent>
          <w:r>
            <w:fldChar w:fldCharType="begin"/>
          </w:r>
          <w:r>
            <w:instrText xml:space="preserve"> CITATION Sto21 \l 1033 </w:instrText>
          </w:r>
          <w:r>
            <w:fldChar w:fldCharType="separate"/>
          </w:r>
          <w:r w:rsidRPr="001F4F22">
            <w:rPr>
              <w:noProof/>
            </w:rPr>
            <w:t>(Stone, 2021)</w:t>
          </w:r>
          <w:r>
            <w:fldChar w:fldCharType="end"/>
          </w:r>
        </w:sdtContent>
      </w:sdt>
      <w:sdt>
        <w:sdtPr>
          <w:id w:val="360947372"/>
          <w:citation/>
        </w:sdtPr>
        <w:sdtEndPr/>
        <w:sdtContent>
          <w:r>
            <w:fldChar w:fldCharType="begin"/>
          </w:r>
          <w:r>
            <w:instrText xml:space="preserve"> CITATION Int211 \l 1033 </w:instrText>
          </w:r>
          <w:r>
            <w:fldChar w:fldCharType="separate"/>
          </w:r>
          <w:r>
            <w:rPr>
              <w:noProof/>
            </w:rPr>
            <w:t xml:space="preserve"> </w:t>
          </w:r>
          <w:r w:rsidRPr="001F4F22">
            <w:rPr>
              <w:noProof/>
            </w:rPr>
            <w:t>(Intergovernmental Panel on Climate Change, 2021)</w:t>
          </w:r>
          <w:r>
            <w:fldChar w:fldCharType="end"/>
          </w:r>
        </w:sdtContent>
      </w:sdt>
      <w:bookmarkEnd w:id="15"/>
    </w:p>
    <w:p w14:paraId="5E85174B" w14:textId="5E67979B" w:rsidR="00BD0902" w:rsidRDefault="00BD0902" w:rsidP="00BD0902"/>
    <w:p w14:paraId="472FF49E" w14:textId="15C82D0A" w:rsidR="001446EE" w:rsidRDefault="001446EE" w:rsidP="00BD0902"/>
    <w:p w14:paraId="3B7491BB" w14:textId="02077626" w:rsidR="001446EE" w:rsidRDefault="001446EE" w:rsidP="00BD0902"/>
    <w:p w14:paraId="734C40A8" w14:textId="4F59575B" w:rsidR="001446EE" w:rsidRDefault="001446EE" w:rsidP="00BD0902"/>
    <w:p w14:paraId="3179253C" w14:textId="0F964D36" w:rsidR="001446EE" w:rsidRDefault="001446EE" w:rsidP="00BD0902"/>
    <w:p w14:paraId="141CBF00" w14:textId="2DD82730" w:rsidR="001446EE" w:rsidRDefault="001446EE" w:rsidP="00BD0902"/>
    <w:p w14:paraId="58641B27" w14:textId="13728249" w:rsidR="001446EE" w:rsidRDefault="001446EE" w:rsidP="00BD0902"/>
    <w:p w14:paraId="2AFCD934" w14:textId="41255996" w:rsidR="001446EE" w:rsidRDefault="001446EE" w:rsidP="00BD0902"/>
    <w:p w14:paraId="50EAA416" w14:textId="54A5BC9A" w:rsidR="001446EE" w:rsidRDefault="001446EE" w:rsidP="00BD0902"/>
    <w:p w14:paraId="75414D43" w14:textId="653E0411" w:rsidR="001446EE" w:rsidRDefault="001446EE" w:rsidP="00BD0902"/>
    <w:p w14:paraId="172EDC6A" w14:textId="7BCA98FC" w:rsidR="001446EE" w:rsidRDefault="001446EE" w:rsidP="00BD0902"/>
    <w:p w14:paraId="265BEA84" w14:textId="2F40A43E" w:rsidR="001446EE" w:rsidRDefault="001446EE" w:rsidP="00BD0902"/>
    <w:p w14:paraId="5DE9B3A4" w14:textId="699D819A" w:rsidR="001446EE" w:rsidRDefault="001446EE" w:rsidP="00BD0902"/>
    <w:p w14:paraId="5A81E7C8" w14:textId="44A5C0A4" w:rsidR="001446EE" w:rsidRDefault="001446EE" w:rsidP="00BD0902"/>
    <w:p w14:paraId="25DC3D61" w14:textId="0D2B7800" w:rsidR="001446EE" w:rsidRDefault="001446EE" w:rsidP="00BD0902"/>
    <w:p w14:paraId="57A74F98" w14:textId="48A571E1" w:rsidR="001446EE" w:rsidRDefault="001446EE" w:rsidP="00BD0902"/>
    <w:p w14:paraId="0E0EA1A7" w14:textId="625C4022" w:rsidR="001446EE" w:rsidRDefault="001446EE" w:rsidP="00BD0902"/>
    <w:p w14:paraId="08154899" w14:textId="338ECCCE" w:rsidR="001446EE" w:rsidRDefault="001446EE" w:rsidP="00BD0902"/>
    <w:p w14:paraId="0853CFA9" w14:textId="77777777" w:rsidR="001446EE" w:rsidRDefault="001446EE" w:rsidP="00BD0902"/>
    <w:p w14:paraId="73CF56BD" w14:textId="77777777" w:rsidR="00BD0902" w:rsidRDefault="00BD0902" w:rsidP="00BD0902">
      <w:pPr>
        <w:pStyle w:val="Heading2"/>
        <w:jc w:val="both"/>
      </w:pPr>
      <w:bookmarkStart w:id="16" w:name="_Toc87012226"/>
      <w:r>
        <w:t>Summary of CRS Risks and Opportunities</w:t>
      </w:r>
      <w:bookmarkEnd w:id="16"/>
    </w:p>
    <w:p w14:paraId="743F950E" w14:textId="77777777" w:rsidR="00BD0902" w:rsidRPr="008041E0" w:rsidRDefault="00BD0902" w:rsidP="00BD0902">
      <w:pPr>
        <w:jc w:val="both"/>
      </w:pPr>
    </w:p>
    <w:p w14:paraId="464638CA" w14:textId="1EFFCC6A" w:rsidR="00BD0902" w:rsidRDefault="00BD0902" w:rsidP="00BD0902">
      <w:pPr>
        <w:pStyle w:val="Text"/>
        <w:jc w:val="both"/>
        <w:rPr>
          <w:rFonts w:cs="Times New Roman"/>
          <w:sz w:val="24"/>
          <w:szCs w:val="24"/>
        </w:rPr>
      </w:pPr>
      <w:r w:rsidRPr="00F26528">
        <w:rPr>
          <w:rFonts w:cs="Times New Roman"/>
          <w:sz w:val="22"/>
          <w:szCs w:val="22"/>
        </w:rPr>
        <w:fldChar w:fldCharType="begin"/>
      </w:r>
      <w:r w:rsidRPr="00F26528">
        <w:rPr>
          <w:rFonts w:cs="Times New Roman"/>
          <w:sz w:val="22"/>
          <w:szCs w:val="22"/>
        </w:rPr>
        <w:instrText xml:space="preserve"> REF _Ref86845622 \h </w:instrText>
      </w:r>
      <w:r>
        <w:rPr>
          <w:rFonts w:cs="Times New Roman"/>
          <w:sz w:val="22"/>
          <w:szCs w:val="22"/>
        </w:rPr>
        <w:instrText xml:space="preserve"> \* MERGEFORMAT </w:instrText>
      </w:r>
      <w:r w:rsidRPr="00F26528">
        <w:rPr>
          <w:rFonts w:cs="Times New Roman"/>
          <w:sz w:val="22"/>
          <w:szCs w:val="22"/>
        </w:rPr>
      </w:r>
      <w:r w:rsidRPr="00F26528">
        <w:rPr>
          <w:rFonts w:cs="Times New Roman"/>
          <w:sz w:val="22"/>
          <w:szCs w:val="22"/>
        </w:rPr>
        <w:fldChar w:fldCharType="separate"/>
      </w:r>
      <w:r w:rsidR="006F22C9" w:rsidRPr="006F22C9">
        <w:rPr>
          <w:sz w:val="24"/>
          <w:szCs w:val="24"/>
        </w:rPr>
        <w:t xml:space="preserve">Figure </w:t>
      </w:r>
      <w:r w:rsidR="006F22C9" w:rsidRPr="006F22C9">
        <w:rPr>
          <w:noProof/>
          <w:sz w:val="24"/>
          <w:szCs w:val="24"/>
        </w:rPr>
        <w:t>6</w:t>
      </w:r>
      <w:r w:rsidRPr="00F26528">
        <w:rPr>
          <w:rFonts w:cs="Times New Roman"/>
          <w:sz w:val="22"/>
          <w:szCs w:val="22"/>
        </w:rPr>
        <w:fldChar w:fldCharType="end"/>
      </w:r>
      <w:r>
        <w:rPr>
          <w:rFonts w:cs="Times New Roman"/>
          <w:sz w:val="24"/>
          <w:szCs w:val="24"/>
        </w:rPr>
        <w:t xml:space="preserve"> </w:t>
      </w:r>
      <w:r w:rsidRPr="008041E0">
        <w:rPr>
          <w:rFonts w:cs="Times New Roman"/>
          <w:sz w:val="24"/>
          <w:szCs w:val="24"/>
        </w:rPr>
        <w:fldChar w:fldCharType="begin"/>
      </w:r>
      <w:r w:rsidRPr="008041E0">
        <w:rPr>
          <w:rFonts w:cs="Times New Roman"/>
          <w:sz w:val="24"/>
          <w:szCs w:val="24"/>
        </w:rPr>
        <w:instrText xml:space="preserve"> REF _Ref86243052 \h  \* MERGEFORMAT </w:instrText>
      </w:r>
      <w:r w:rsidRPr="008041E0">
        <w:rPr>
          <w:rFonts w:cs="Times New Roman"/>
          <w:sz w:val="24"/>
          <w:szCs w:val="24"/>
        </w:rPr>
      </w:r>
      <w:r w:rsidRPr="008041E0">
        <w:rPr>
          <w:rFonts w:cs="Times New Roman"/>
          <w:sz w:val="24"/>
          <w:szCs w:val="24"/>
        </w:rPr>
        <w:fldChar w:fldCharType="end"/>
      </w:r>
      <w:r>
        <w:rPr>
          <w:rFonts w:cs="Times New Roman"/>
          <w:sz w:val="24"/>
          <w:szCs w:val="24"/>
        </w:rPr>
        <w:t xml:space="preserve">maps out hypothetical CRS within the context of physical, political, market, technological and reputational risk and opportunities to DOF. </w:t>
      </w:r>
    </w:p>
    <w:p w14:paraId="0EFD7D38" w14:textId="77777777" w:rsidR="00BD0902" w:rsidRDefault="00BD0902" w:rsidP="00BD0902">
      <w:pPr>
        <w:pStyle w:val="Text"/>
        <w:jc w:val="both"/>
        <w:rPr>
          <w:rFonts w:cs="Times New Roman"/>
          <w:sz w:val="24"/>
          <w:szCs w:val="24"/>
        </w:rPr>
      </w:pPr>
    </w:p>
    <w:p w14:paraId="2E043E1B" w14:textId="703482B2" w:rsidR="00BD0902" w:rsidRDefault="00BD0902" w:rsidP="00BD0902">
      <w:pPr>
        <w:rPr>
          <w:rFonts w:cs="Times New Roman"/>
        </w:rPr>
      </w:pPr>
      <w:r>
        <w:rPr>
          <w:rFonts w:cs="Times New Roman"/>
        </w:rPr>
        <w:t>Rather than being comprehensive, this list is intended to provide a cross-section of risks and opportunities and form the basis for further discussion.</w:t>
      </w:r>
    </w:p>
    <w:p w14:paraId="3483034C" w14:textId="480C73B1" w:rsidR="001446EE" w:rsidRDefault="001446EE" w:rsidP="00BD0902">
      <w:pPr>
        <w:rPr>
          <w:rFonts w:cs="Times New Roman"/>
        </w:rPr>
      </w:pPr>
    </w:p>
    <w:p w14:paraId="67081897" w14:textId="77777777" w:rsidR="00BD28EC" w:rsidRDefault="00BD28EC" w:rsidP="00BD28EC">
      <w:pPr>
        <w:pStyle w:val="Text"/>
        <w:jc w:val="both"/>
        <w:rPr>
          <w:rFonts w:cs="Times New Roman"/>
          <w:sz w:val="24"/>
          <w:szCs w:val="24"/>
        </w:rPr>
      </w:pPr>
    </w:p>
    <w:p w14:paraId="3CA43E4F" w14:textId="77777777" w:rsidR="00BD28EC" w:rsidRDefault="00BD28EC" w:rsidP="00BD28EC">
      <w:pPr>
        <w:pStyle w:val="Text"/>
        <w:jc w:val="both"/>
        <w:rPr>
          <w:rFonts w:cs="Times New Roman"/>
          <w:sz w:val="24"/>
          <w:szCs w:val="24"/>
        </w:rPr>
      </w:pPr>
    </w:p>
    <w:p w14:paraId="03F7344B" w14:textId="77777777" w:rsidR="00BD28EC" w:rsidRDefault="00BD28EC" w:rsidP="00BD28EC">
      <w:pPr>
        <w:pStyle w:val="Text"/>
        <w:jc w:val="both"/>
        <w:rPr>
          <w:rFonts w:cs="Times New Roman"/>
          <w:sz w:val="24"/>
          <w:szCs w:val="24"/>
        </w:rPr>
      </w:pPr>
    </w:p>
    <w:p w14:paraId="3D9DE1AF" w14:textId="77777777" w:rsidR="00BD28EC" w:rsidRDefault="00BD28EC" w:rsidP="00BD28EC">
      <w:pPr>
        <w:pStyle w:val="Text"/>
        <w:jc w:val="both"/>
        <w:rPr>
          <w:rFonts w:cs="Times New Roman"/>
          <w:sz w:val="24"/>
          <w:szCs w:val="24"/>
        </w:rPr>
      </w:pPr>
    </w:p>
    <w:p w14:paraId="6CE7D881" w14:textId="77777777" w:rsidR="00BD28EC" w:rsidRDefault="00BD28EC" w:rsidP="00BD28EC">
      <w:pPr>
        <w:pStyle w:val="Text"/>
        <w:jc w:val="both"/>
        <w:rPr>
          <w:rFonts w:cs="Times New Roman"/>
          <w:sz w:val="24"/>
          <w:szCs w:val="24"/>
        </w:rPr>
      </w:pPr>
    </w:p>
    <w:p w14:paraId="1569B637" w14:textId="77777777" w:rsidR="00BD28EC" w:rsidRDefault="00BD28EC" w:rsidP="00BD28EC">
      <w:pPr>
        <w:pStyle w:val="Text"/>
        <w:jc w:val="both"/>
        <w:rPr>
          <w:rFonts w:cs="Times New Roman"/>
          <w:sz w:val="24"/>
          <w:szCs w:val="24"/>
        </w:rPr>
      </w:pPr>
    </w:p>
    <w:p w14:paraId="13801E72" w14:textId="77777777" w:rsidR="00BD28EC" w:rsidRDefault="00BD28EC" w:rsidP="00BD28EC">
      <w:pPr>
        <w:pStyle w:val="Text"/>
        <w:jc w:val="both"/>
        <w:rPr>
          <w:rFonts w:cs="Times New Roman"/>
          <w:sz w:val="24"/>
          <w:szCs w:val="24"/>
        </w:rPr>
      </w:pPr>
    </w:p>
    <w:p w14:paraId="351CB350" w14:textId="77777777" w:rsidR="00BD28EC" w:rsidRDefault="00BD28EC" w:rsidP="00BD28EC">
      <w:pPr>
        <w:pStyle w:val="Text"/>
        <w:jc w:val="both"/>
        <w:rPr>
          <w:rFonts w:cs="Times New Roman"/>
          <w:sz w:val="24"/>
          <w:szCs w:val="24"/>
        </w:rPr>
      </w:pPr>
    </w:p>
    <w:p w14:paraId="2917CADF" w14:textId="77777777" w:rsidR="00BD28EC" w:rsidRDefault="00BD28EC" w:rsidP="00BD28EC">
      <w:pPr>
        <w:pStyle w:val="Text"/>
        <w:jc w:val="both"/>
        <w:rPr>
          <w:rFonts w:cs="Times New Roman"/>
          <w:sz w:val="24"/>
          <w:szCs w:val="24"/>
        </w:rPr>
      </w:pPr>
    </w:p>
    <w:p w14:paraId="10CE9971" w14:textId="77777777" w:rsidR="00BD28EC" w:rsidRDefault="00BD28EC" w:rsidP="00BD28EC">
      <w:pPr>
        <w:pStyle w:val="Text"/>
        <w:jc w:val="both"/>
        <w:rPr>
          <w:rFonts w:cs="Times New Roman"/>
          <w:sz w:val="24"/>
          <w:szCs w:val="24"/>
        </w:rPr>
      </w:pPr>
    </w:p>
    <w:p w14:paraId="60E14204" w14:textId="77777777" w:rsidR="00BD28EC" w:rsidRDefault="00BD28EC" w:rsidP="00BD28EC">
      <w:pPr>
        <w:pStyle w:val="Text"/>
        <w:jc w:val="both"/>
        <w:rPr>
          <w:rFonts w:cs="Times New Roman"/>
          <w:sz w:val="24"/>
          <w:szCs w:val="24"/>
        </w:rPr>
      </w:pPr>
    </w:p>
    <w:p w14:paraId="6F3AE4AD" w14:textId="77777777" w:rsidR="00EE6712" w:rsidRDefault="00EE6712" w:rsidP="006214D5">
      <w:pPr>
        <w:jc w:val="both"/>
        <w:rPr>
          <w:rFonts w:cs="Times New Roman"/>
        </w:rPr>
        <w:sectPr w:rsidR="00EE6712" w:rsidSect="009B2968">
          <w:headerReference w:type="default" r:id="rId23"/>
          <w:headerReference w:type="first" r:id="rId24"/>
          <w:pgSz w:w="12240" w:h="15840" w:code="1"/>
          <w:pgMar w:top="720" w:right="1440" w:bottom="720" w:left="1440" w:header="709" w:footer="709" w:gutter="0"/>
          <w:cols w:space="708"/>
          <w:titlePg/>
          <w:docGrid w:linePitch="360"/>
        </w:sectPr>
      </w:pPr>
    </w:p>
    <w:p w14:paraId="3BDA1CA0" w14:textId="3A31683C" w:rsidR="000466DF" w:rsidRDefault="00410EFD" w:rsidP="006214D5">
      <w:pPr>
        <w:jc w:val="both"/>
        <w:rPr>
          <w:rFonts w:cs="Times New Roman"/>
        </w:rPr>
      </w:pPr>
      <w:r w:rsidRPr="00410EFD">
        <w:rPr>
          <w:noProof/>
        </w:rPr>
        <w:lastRenderedPageBreak/>
        <w:drawing>
          <wp:inline distT="0" distB="0" distL="0" distR="0" wp14:anchorId="1E97FE5E" wp14:editId="49EA3CF5">
            <wp:extent cx="8862060" cy="1187958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862060" cy="11879580"/>
                    </a:xfrm>
                    <a:prstGeom prst="rect">
                      <a:avLst/>
                    </a:prstGeom>
                    <a:noFill/>
                    <a:ln>
                      <a:noFill/>
                    </a:ln>
                  </pic:spPr>
                </pic:pic>
              </a:graphicData>
            </a:graphic>
          </wp:inline>
        </w:drawing>
      </w:r>
    </w:p>
    <w:p w14:paraId="576B987D" w14:textId="7B585534" w:rsidR="00F83BA7" w:rsidRDefault="008054B9" w:rsidP="006214D5">
      <w:pPr>
        <w:jc w:val="both"/>
        <w:rPr>
          <w:rFonts w:cs="Times New Roman"/>
        </w:rPr>
      </w:pPr>
      <w:r w:rsidRPr="008054B9">
        <w:rPr>
          <w:noProof/>
        </w:rPr>
        <w:lastRenderedPageBreak/>
        <w:drawing>
          <wp:inline distT="0" distB="0" distL="0" distR="0" wp14:anchorId="3397AAAB" wp14:editId="6C28FBFF">
            <wp:extent cx="8860790" cy="1247521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860790" cy="12475210"/>
                    </a:xfrm>
                    <a:prstGeom prst="rect">
                      <a:avLst/>
                    </a:prstGeom>
                    <a:noFill/>
                    <a:ln>
                      <a:noFill/>
                    </a:ln>
                  </pic:spPr>
                </pic:pic>
              </a:graphicData>
            </a:graphic>
          </wp:inline>
        </w:drawing>
      </w:r>
    </w:p>
    <w:p w14:paraId="7487E2DE" w14:textId="0DCF5F7E" w:rsidR="009672E7" w:rsidRDefault="003F2761" w:rsidP="006214D5">
      <w:pPr>
        <w:pStyle w:val="Caption"/>
        <w:jc w:val="both"/>
        <w:rPr>
          <w:rFonts w:cs="Times New Roman"/>
        </w:rPr>
      </w:pPr>
      <w:bookmarkStart w:id="17" w:name="_Ref86845622"/>
      <w:bookmarkStart w:id="18" w:name="_Ref86243052"/>
      <w:bookmarkStart w:id="19" w:name="_Toc87093193"/>
      <w:r>
        <w:t xml:space="preserve">Figure </w:t>
      </w:r>
      <w:fldSimple w:instr=" SEQ Figure \* ARABIC ">
        <w:r w:rsidR="005F702A">
          <w:rPr>
            <w:noProof/>
          </w:rPr>
          <w:t>6</w:t>
        </w:r>
      </w:fldSimple>
      <w:bookmarkEnd w:id="17"/>
      <w:r>
        <w:t xml:space="preserve"> Scenario Risk &amp; Opportunities</w:t>
      </w:r>
      <w:bookmarkEnd w:id="18"/>
      <w:bookmarkEnd w:id="19"/>
    </w:p>
    <w:p w14:paraId="170ECF4A" w14:textId="77777777" w:rsidR="003F2761" w:rsidRDefault="003F2761" w:rsidP="006214D5">
      <w:pPr>
        <w:jc w:val="both"/>
        <w:rPr>
          <w:rFonts w:cs="Times New Roman"/>
          <w:i/>
          <w:iCs/>
          <w:color w:val="5E5E5E" w:themeColor="text2"/>
        </w:rPr>
        <w:sectPr w:rsidR="003F2761" w:rsidSect="009672E7">
          <w:headerReference w:type="default" r:id="rId27"/>
          <w:headerReference w:type="first" r:id="rId28"/>
          <w:pgSz w:w="16838" w:h="23811" w:code="8"/>
          <w:pgMar w:top="720" w:right="1440" w:bottom="720" w:left="1440" w:header="709" w:footer="709" w:gutter="0"/>
          <w:cols w:space="708"/>
          <w:titlePg/>
          <w:docGrid w:linePitch="360"/>
        </w:sectPr>
      </w:pPr>
    </w:p>
    <w:p w14:paraId="013776C6" w14:textId="77777777" w:rsidR="0031603B" w:rsidRPr="00B21354" w:rsidRDefault="0031603B" w:rsidP="006214D5">
      <w:pPr>
        <w:pStyle w:val="Heading3"/>
        <w:jc w:val="both"/>
        <w:rPr>
          <w:color w:val="auto"/>
        </w:rPr>
      </w:pPr>
      <w:bookmarkStart w:id="20" w:name="_Toc87012227"/>
      <w:r>
        <w:lastRenderedPageBreak/>
        <w:t xml:space="preserve">Analysis - </w:t>
      </w:r>
      <w:r w:rsidR="009B1DA6">
        <w:t>Physical Risks</w:t>
      </w:r>
      <w:bookmarkEnd w:id="20"/>
      <w:r w:rsidR="009B1DA6" w:rsidRPr="00B21354">
        <w:rPr>
          <w:color w:val="auto"/>
        </w:rPr>
        <w:t xml:space="preserve"> </w:t>
      </w:r>
    </w:p>
    <w:p w14:paraId="34AC0BCD" w14:textId="77777777" w:rsidR="0031603B" w:rsidRDefault="0031603B" w:rsidP="006214D5">
      <w:pPr>
        <w:pStyle w:val="Heading2"/>
        <w:jc w:val="both"/>
        <w:rPr>
          <w:rFonts w:ascii="Times New Roman" w:hAnsi="Times New Roman" w:cs="Times New Roman"/>
          <w:i/>
          <w:iCs/>
          <w:color w:val="5E5E5E" w:themeColor="text2"/>
        </w:rPr>
      </w:pPr>
    </w:p>
    <w:p w14:paraId="30759E61" w14:textId="1A19D5FA" w:rsidR="0031603B" w:rsidRDefault="0088363C" w:rsidP="006214D5">
      <w:pPr>
        <w:pStyle w:val="Text"/>
        <w:jc w:val="both"/>
        <w:rPr>
          <w:rFonts w:cs="Times New Roman"/>
          <w:sz w:val="24"/>
          <w:szCs w:val="24"/>
        </w:rPr>
      </w:pPr>
      <w:r>
        <w:rPr>
          <w:rFonts w:cs="Times New Roman"/>
          <w:sz w:val="24"/>
          <w:szCs w:val="24"/>
        </w:rPr>
        <w:t>T</w:t>
      </w:r>
      <w:r w:rsidR="004408D3">
        <w:rPr>
          <w:rFonts w:cs="Times New Roman"/>
          <w:sz w:val="24"/>
          <w:szCs w:val="24"/>
        </w:rPr>
        <w:t>he IPCC 6</w:t>
      </w:r>
      <w:r w:rsidR="004408D3" w:rsidRPr="004408D3">
        <w:rPr>
          <w:rFonts w:cs="Times New Roman"/>
          <w:sz w:val="24"/>
          <w:szCs w:val="24"/>
          <w:vertAlign w:val="superscript"/>
        </w:rPr>
        <w:t>th</w:t>
      </w:r>
      <w:r w:rsidR="004408D3">
        <w:rPr>
          <w:rFonts w:cs="Times New Roman"/>
          <w:sz w:val="24"/>
          <w:szCs w:val="24"/>
        </w:rPr>
        <w:t xml:space="preserve"> edition report outline</w:t>
      </w:r>
      <w:r w:rsidR="00FF21F0">
        <w:rPr>
          <w:rFonts w:cs="Times New Roman"/>
          <w:sz w:val="24"/>
          <w:szCs w:val="24"/>
        </w:rPr>
        <w:t>s</w:t>
      </w:r>
      <w:r w:rsidR="004408D3">
        <w:rPr>
          <w:rFonts w:cs="Times New Roman"/>
          <w:sz w:val="24"/>
          <w:szCs w:val="24"/>
        </w:rPr>
        <w:t xml:space="preserve"> </w:t>
      </w:r>
      <w:r w:rsidR="00E00F66">
        <w:rPr>
          <w:rFonts w:cs="Times New Roman"/>
          <w:sz w:val="24"/>
          <w:szCs w:val="24"/>
        </w:rPr>
        <w:t xml:space="preserve">climatic </w:t>
      </w:r>
      <w:r w:rsidR="004408D3">
        <w:rPr>
          <w:rFonts w:cs="Times New Roman"/>
          <w:sz w:val="24"/>
          <w:szCs w:val="24"/>
        </w:rPr>
        <w:t>changes to the physical environment</w:t>
      </w:r>
      <w:r w:rsidR="00A0225B">
        <w:rPr>
          <w:rFonts w:cs="Times New Roman"/>
          <w:sz w:val="24"/>
          <w:szCs w:val="24"/>
        </w:rPr>
        <w:t xml:space="preserve"> that can be superimposed as risks or opportunities </w:t>
      </w:r>
      <w:r w:rsidR="00E00F66">
        <w:rPr>
          <w:rFonts w:cs="Times New Roman"/>
          <w:sz w:val="24"/>
          <w:szCs w:val="24"/>
        </w:rPr>
        <w:t>to</w:t>
      </w:r>
      <w:r w:rsidR="00A0225B">
        <w:rPr>
          <w:rFonts w:cs="Times New Roman"/>
          <w:sz w:val="24"/>
          <w:szCs w:val="24"/>
        </w:rPr>
        <w:t xml:space="preserve"> DOF</w:t>
      </w:r>
      <w:r w:rsidR="00AB7511">
        <w:rPr>
          <w:rFonts w:cs="Times New Roman"/>
          <w:sz w:val="24"/>
          <w:szCs w:val="24"/>
        </w:rPr>
        <w:t>'</w:t>
      </w:r>
      <w:r w:rsidR="00A0225B">
        <w:rPr>
          <w:rFonts w:cs="Times New Roman"/>
          <w:sz w:val="24"/>
          <w:szCs w:val="24"/>
        </w:rPr>
        <w:t>s</w:t>
      </w:r>
      <w:r w:rsidR="005C4483">
        <w:rPr>
          <w:rFonts w:cs="Times New Roman"/>
          <w:sz w:val="24"/>
          <w:szCs w:val="24"/>
        </w:rPr>
        <w:t xml:space="preserve"> business</w:t>
      </w:r>
      <w:r w:rsidR="00A0225B">
        <w:rPr>
          <w:rFonts w:cs="Times New Roman"/>
          <w:sz w:val="24"/>
          <w:szCs w:val="24"/>
        </w:rPr>
        <w:t xml:space="preserve"> continuity. These are </w:t>
      </w:r>
      <w:proofErr w:type="spellStart"/>
      <w:r w:rsidR="00A0225B">
        <w:rPr>
          <w:rFonts w:cs="Times New Roman"/>
          <w:sz w:val="24"/>
          <w:szCs w:val="24"/>
        </w:rPr>
        <w:t>summari</w:t>
      </w:r>
      <w:r w:rsidR="00E14E37">
        <w:rPr>
          <w:rFonts w:cs="Times New Roman"/>
          <w:sz w:val="24"/>
          <w:szCs w:val="24"/>
        </w:rPr>
        <w:t>s</w:t>
      </w:r>
      <w:r w:rsidR="00A0225B">
        <w:rPr>
          <w:rFonts w:cs="Times New Roman"/>
          <w:sz w:val="24"/>
          <w:szCs w:val="24"/>
        </w:rPr>
        <w:t>ed</w:t>
      </w:r>
      <w:proofErr w:type="spellEnd"/>
      <w:r w:rsidR="00A0225B">
        <w:rPr>
          <w:rFonts w:cs="Times New Roman"/>
          <w:sz w:val="24"/>
          <w:szCs w:val="24"/>
        </w:rPr>
        <w:t xml:space="preserve"> below;</w:t>
      </w:r>
    </w:p>
    <w:p w14:paraId="3C9F5085" w14:textId="46E0D59C" w:rsidR="00A0225B" w:rsidRDefault="00A0225B" w:rsidP="006214D5">
      <w:pPr>
        <w:pStyle w:val="Text"/>
        <w:jc w:val="both"/>
        <w:rPr>
          <w:rFonts w:cs="Times New Roman"/>
          <w:sz w:val="24"/>
          <w:szCs w:val="24"/>
        </w:rPr>
      </w:pPr>
    </w:p>
    <w:p w14:paraId="3A6F8C9A" w14:textId="41CEEB68" w:rsidR="00A0225B" w:rsidRDefault="00BD13F3" w:rsidP="006214D5">
      <w:pPr>
        <w:pStyle w:val="Text"/>
        <w:jc w:val="both"/>
        <w:rPr>
          <w:rFonts w:cs="Times New Roman"/>
          <w:sz w:val="24"/>
          <w:szCs w:val="24"/>
        </w:rPr>
      </w:pPr>
      <w:r>
        <w:rPr>
          <w:rFonts w:cs="Times New Roman"/>
          <w:noProof/>
          <w:sz w:val="24"/>
          <w:szCs w:val="24"/>
        </w:rPr>
        <w:drawing>
          <wp:inline distT="0" distB="0" distL="0" distR="0" wp14:anchorId="0E5B10DD" wp14:editId="1DD5BBA2">
            <wp:extent cx="5486400" cy="1244600"/>
            <wp:effectExtent l="38100" t="0" r="19050" b="12700"/>
            <wp:docPr id="91" name="Diagram 9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4857DA13" w14:textId="17E316A4" w:rsidR="0031603B" w:rsidRDefault="00BD13F3" w:rsidP="006214D5">
      <w:pPr>
        <w:pStyle w:val="Text"/>
        <w:jc w:val="both"/>
        <w:rPr>
          <w:rFonts w:cs="Times New Roman"/>
          <w:sz w:val="24"/>
          <w:szCs w:val="24"/>
        </w:rPr>
      </w:pPr>
      <w:r>
        <w:rPr>
          <w:noProof/>
        </w:rPr>
        <mc:AlternateContent>
          <mc:Choice Requires="wps">
            <w:drawing>
              <wp:anchor distT="0" distB="0" distL="114300" distR="114300" simplePos="0" relativeHeight="251696128" behindDoc="0" locked="0" layoutInCell="1" allowOverlap="1" wp14:anchorId="141EF015" wp14:editId="18954818">
                <wp:simplePos x="0" y="0"/>
                <wp:positionH relativeFrom="column">
                  <wp:posOffset>0</wp:posOffset>
                </wp:positionH>
                <wp:positionV relativeFrom="paragraph">
                  <wp:posOffset>49742</wp:posOffset>
                </wp:positionV>
                <wp:extent cx="5486400" cy="533400"/>
                <wp:effectExtent l="0" t="0" r="19050" b="19050"/>
                <wp:wrapNone/>
                <wp:docPr id="94" name="Arrow: Left-Right 94"/>
                <wp:cNvGraphicFramePr/>
                <a:graphic xmlns:a="http://schemas.openxmlformats.org/drawingml/2006/main">
                  <a:graphicData uri="http://schemas.microsoft.com/office/word/2010/wordprocessingShape">
                    <wps:wsp>
                      <wps:cNvSpPr/>
                      <wps:spPr>
                        <a:xfrm>
                          <a:off x="0" y="0"/>
                          <a:ext cx="5486400" cy="533400"/>
                        </a:xfrm>
                        <a:prstGeom prst="leftRightArrow">
                          <a:avLst/>
                        </a:prstGeom>
                        <a:gradFill>
                          <a:gsLst>
                            <a:gs pos="95000">
                              <a:srgbClr val="00B050"/>
                            </a:gs>
                            <a:gs pos="0">
                              <a:srgbClr val="FF0000"/>
                            </a:gs>
                            <a:gs pos="57000">
                              <a:schemeClr val="accent1">
                                <a:lumMod val="45000"/>
                                <a:lumOff val="55000"/>
                              </a:schemeClr>
                            </a:gs>
                            <a:gs pos="39000">
                              <a:schemeClr val="accent1">
                                <a:lumMod val="30000"/>
                                <a:lumOff val="70000"/>
                              </a:schemeClr>
                            </a:gs>
                          </a:gsLst>
                          <a:lin ang="10800000" scaled="0"/>
                        </a:gradFill>
                      </wps:spPr>
                      <wps:style>
                        <a:lnRef idx="2">
                          <a:schemeClr val="lt1">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dk1">
                            <a:hueOff val="0"/>
                            <a:satOff val="0"/>
                            <a:lumOff val="0"/>
                            <a:alphaOff val="0"/>
                          </a:schemeClr>
                        </a:fontRef>
                      </wps:style>
                      <wps:txbx>
                        <w:txbxContent>
                          <w:p w14:paraId="1B253A59" w14:textId="77777777" w:rsidR="00657904" w:rsidRPr="00FD6432" w:rsidRDefault="00657904" w:rsidP="00DE21F5">
                            <w:pPr>
                              <w:jc w:val="center"/>
                              <w:rPr>
                                <w:sz w:val="20"/>
                                <w:szCs w:val="20"/>
                              </w:rPr>
                            </w:pPr>
                            <w:r w:rsidRPr="00FD6432">
                              <w:rPr>
                                <w:b/>
                                <w:bCs/>
                                <w:sz w:val="20"/>
                                <w:szCs w:val="20"/>
                              </w:rPr>
                              <w:t>Risk:</w:t>
                            </w:r>
                            <w:r w:rsidRPr="00FD6432">
                              <w:rPr>
                                <w:sz w:val="20"/>
                                <w:szCs w:val="20"/>
                              </w:rPr>
                              <w:t xml:space="preserve"> Extreme Weather</w:t>
                            </w:r>
                          </w:p>
                          <w:p w14:paraId="384A37F1" w14:textId="171BA8BE" w:rsidR="00657904" w:rsidRPr="00FD6432" w:rsidRDefault="00657904" w:rsidP="00BD13F3">
                            <w:pPr>
                              <w:jc w:val="center"/>
                              <w:rPr>
                                <w:sz w:val="20"/>
                                <w:szCs w:val="20"/>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141EF015"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94" o:spid="_x0000_s1027" type="#_x0000_t69" style="position:absolute;left:0;text-align:left;margin-left:0;margin-top:3.9pt;width:6in;height:4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" adj="1050" fillcolor="red" strokecolor="white [3201]" strokeweight="2pt">
                <v:fill color2="#00b050" angle="270" colors="0 red;25559f #faecb3;37356f #f7e28d;62259f #00b050" focus="100%" type="gradient">
                  <o:fill v:ext="view" type="gradientUnscaled"/>
                </v:fill>
                <v:textbox>
                  <w:txbxContent>
                    <w:p w14:paraId="1B253A59" w14:textId="77777777" w:rsidR="00657904" w:rsidRPr="00FD6432" w:rsidRDefault="00657904" w:rsidP="00DE21F5">
                      <w:pPr>
                        <w:jc w:val="center"/>
                        <w:rPr>
                          <w:sz w:val="20"/>
                          <w:szCs w:val="20"/>
                        </w:rPr>
                      </w:pPr>
                      <w:r w:rsidRPr="00FD6432">
                        <w:rPr>
                          <w:b/>
                          <w:bCs/>
                          <w:sz w:val="20"/>
                          <w:szCs w:val="20"/>
                        </w:rPr>
                        <w:t>Risk:</w:t>
                      </w:r>
                      <w:r w:rsidRPr="00FD6432">
                        <w:rPr>
                          <w:sz w:val="20"/>
                          <w:szCs w:val="20"/>
                        </w:rPr>
                        <w:t xml:space="preserve"> Extreme Weather</w:t>
                      </w:r>
                    </w:p>
                    <w:p w14:paraId="384A37F1" w14:textId="171BA8BE" w:rsidR="00657904" w:rsidRPr="00FD6432" w:rsidRDefault="00657904" w:rsidP="00BD13F3">
                      <w:pPr>
                        <w:jc w:val="center"/>
                        <w:rPr>
                          <w:sz w:val="20"/>
                          <w:szCs w:val="20"/>
                        </w:rPr>
                      </w:pPr>
                    </w:p>
                  </w:txbxContent>
                </v:textbox>
              </v:shape>
            </w:pict>
          </mc:Fallback>
        </mc:AlternateContent>
      </w:r>
      <w:r w:rsidR="0031603B">
        <w:rPr>
          <w:rFonts w:cs="Times New Roman"/>
          <w:sz w:val="24"/>
          <w:szCs w:val="24"/>
        </w:rPr>
        <w:t xml:space="preserve">                                                                                         </w:t>
      </w:r>
    </w:p>
    <w:p w14:paraId="27D794D6" w14:textId="3FC9C004" w:rsidR="005C4483" w:rsidRDefault="0071505C" w:rsidP="006214D5">
      <w:pPr>
        <w:pStyle w:val="Text"/>
        <w:jc w:val="both"/>
      </w:pPr>
      <w:r>
        <w:rPr>
          <w:noProof/>
        </w:rPr>
        <mc:AlternateContent>
          <mc:Choice Requires="wps">
            <w:drawing>
              <wp:anchor distT="0" distB="0" distL="114300" distR="114300" simplePos="0" relativeHeight="251702272" behindDoc="0" locked="0" layoutInCell="1" allowOverlap="1" wp14:anchorId="38D4A010" wp14:editId="3A880535">
                <wp:simplePos x="0" y="0"/>
                <wp:positionH relativeFrom="column">
                  <wp:posOffset>38100</wp:posOffset>
                </wp:positionH>
                <wp:positionV relativeFrom="paragraph">
                  <wp:posOffset>1457325</wp:posOffset>
                </wp:positionV>
                <wp:extent cx="5486400" cy="533400"/>
                <wp:effectExtent l="0" t="0" r="19050" b="19050"/>
                <wp:wrapNone/>
                <wp:docPr id="97" name="Arrow: Left-Right 97"/>
                <wp:cNvGraphicFramePr/>
                <a:graphic xmlns:a="http://schemas.openxmlformats.org/drawingml/2006/main">
                  <a:graphicData uri="http://schemas.microsoft.com/office/word/2010/wordprocessingShape">
                    <wps:wsp>
                      <wps:cNvSpPr/>
                      <wps:spPr>
                        <a:xfrm>
                          <a:off x="0" y="0"/>
                          <a:ext cx="5486400" cy="533400"/>
                        </a:xfrm>
                        <a:prstGeom prst="leftRightArrow">
                          <a:avLst/>
                        </a:prstGeom>
                        <a:gradFill flip="none" rotWithShape="1">
                          <a:gsLst>
                            <a:gs pos="95000">
                              <a:srgbClr val="00B050"/>
                            </a:gs>
                            <a:gs pos="0">
                              <a:srgbClr val="FF0000"/>
                            </a:gs>
                            <a:gs pos="57000">
                              <a:schemeClr val="accent1">
                                <a:lumMod val="45000"/>
                                <a:lumOff val="55000"/>
                              </a:schemeClr>
                            </a:gs>
                            <a:gs pos="39000">
                              <a:schemeClr val="accent1">
                                <a:lumMod val="30000"/>
                                <a:lumOff val="70000"/>
                              </a:schemeClr>
                            </a:gs>
                          </a:gsLst>
                          <a:lin ang="0" scaled="1"/>
                          <a:tileRect/>
                        </a:gradFill>
                      </wps:spPr>
                      <wps:style>
                        <a:lnRef idx="2">
                          <a:schemeClr val="lt1">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dk1">
                            <a:hueOff val="0"/>
                            <a:satOff val="0"/>
                            <a:lumOff val="0"/>
                            <a:alphaOff val="0"/>
                          </a:schemeClr>
                        </a:fontRef>
                      </wps:style>
                      <wps:txbx>
                        <w:txbxContent>
                          <w:p w14:paraId="23E17431" w14:textId="209034E1" w:rsidR="00657904" w:rsidRPr="00FD6432" w:rsidRDefault="00657904" w:rsidP="0071505C">
                            <w:pPr>
                              <w:jc w:val="center"/>
                              <w:rPr>
                                <w:sz w:val="20"/>
                                <w:szCs w:val="20"/>
                              </w:rPr>
                            </w:pPr>
                            <w:r>
                              <w:rPr>
                                <w:b/>
                                <w:bCs/>
                                <w:sz w:val="20"/>
                                <w:szCs w:val="20"/>
                              </w:rPr>
                              <w:t>Opportunity</w:t>
                            </w:r>
                            <w:r w:rsidRPr="00FD6432">
                              <w:rPr>
                                <w:b/>
                                <w:bCs/>
                                <w:sz w:val="20"/>
                                <w:szCs w:val="20"/>
                              </w:rPr>
                              <w:t>:</w:t>
                            </w:r>
                            <w:r w:rsidRPr="00FD6432">
                              <w:rPr>
                                <w:sz w:val="20"/>
                                <w:szCs w:val="20"/>
                              </w:rPr>
                              <w:t xml:space="preserve"> </w:t>
                            </w:r>
                            <w:r>
                              <w:rPr>
                                <w:sz w:val="20"/>
                                <w:szCs w:val="20"/>
                              </w:rPr>
                              <w:t>New transit routes and geographical locations for exploration</w:t>
                            </w:r>
                          </w:p>
                          <w:p w14:paraId="1B3346F5" w14:textId="77777777" w:rsidR="00657904" w:rsidRPr="00FD6432" w:rsidRDefault="00657904" w:rsidP="0071505C">
                            <w:pPr>
                              <w:jc w:val="center"/>
                              <w:rPr>
                                <w:sz w:val="20"/>
                                <w:szCs w:val="20"/>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8D4A010" id="Arrow: Left-Right 97" o:spid="_x0000_s1028" type="#_x0000_t69" style="position:absolute;left:0;text-align:left;margin-left:3pt;margin-top:114.75pt;width:6in;height:4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" adj="1050" fillcolor="red" strokecolor="white [3201]" strokeweight="2pt">
                <v:fill color2="#00b050" rotate="t" angle="90" colors="0 red;25559f #faecb3;37356f #f7e28d;62259f #00b050" focus="100%" type="gradient"/>
                <v:textbox>
                  <w:txbxContent>
                    <w:p w14:paraId="23E17431" w14:textId="209034E1" w:rsidR="00657904" w:rsidRPr="00FD6432" w:rsidRDefault="00657904" w:rsidP="0071505C">
                      <w:pPr>
                        <w:jc w:val="center"/>
                        <w:rPr>
                          <w:sz w:val="20"/>
                          <w:szCs w:val="20"/>
                        </w:rPr>
                      </w:pPr>
                      <w:r>
                        <w:rPr>
                          <w:b/>
                          <w:bCs/>
                          <w:sz w:val="20"/>
                          <w:szCs w:val="20"/>
                        </w:rPr>
                        <w:t>Opportunity</w:t>
                      </w:r>
                      <w:r w:rsidRPr="00FD6432">
                        <w:rPr>
                          <w:b/>
                          <w:bCs/>
                          <w:sz w:val="20"/>
                          <w:szCs w:val="20"/>
                        </w:rPr>
                        <w:t>:</w:t>
                      </w:r>
                      <w:r w:rsidRPr="00FD6432">
                        <w:rPr>
                          <w:sz w:val="20"/>
                          <w:szCs w:val="20"/>
                        </w:rPr>
                        <w:t xml:space="preserve"> </w:t>
                      </w:r>
                      <w:r>
                        <w:rPr>
                          <w:sz w:val="20"/>
                          <w:szCs w:val="20"/>
                        </w:rPr>
                        <w:t>New transit routes and geographical locations for exploration</w:t>
                      </w:r>
                    </w:p>
                    <w:p w14:paraId="1B3346F5" w14:textId="77777777" w:rsidR="00657904" w:rsidRPr="00FD6432" w:rsidRDefault="00657904" w:rsidP="0071505C">
                      <w:pPr>
                        <w:jc w:val="center"/>
                        <w:rPr>
                          <w:sz w:val="20"/>
                          <w:szCs w:val="20"/>
                        </w:rPr>
                      </w:pPr>
                    </w:p>
                  </w:txbxContent>
                </v:textbox>
              </v:shape>
            </w:pict>
          </mc:Fallback>
        </mc:AlternateContent>
      </w:r>
      <w:r w:rsidR="007043A9">
        <w:rPr>
          <w:noProof/>
        </w:rPr>
        <mc:AlternateContent>
          <mc:Choice Requires="wps">
            <w:drawing>
              <wp:anchor distT="0" distB="0" distL="114300" distR="114300" simplePos="0" relativeHeight="251700224" behindDoc="0" locked="0" layoutInCell="1" allowOverlap="1" wp14:anchorId="32E4CE47" wp14:editId="64842923">
                <wp:simplePos x="0" y="0"/>
                <wp:positionH relativeFrom="column">
                  <wp:posOffset>0</wp:posOffset>
                </wp:positionH>
                <wp:positionV relativeFrom="paragraph">
                  <wp:posOffset>924348</wp:posOffset>
                </wp:positionV>
                <wp:extent cx="5486400" cy="533400"/>
                <wp:effectExtent l="0" t="0" r="19050" b="27940"/>
                <wp:wrapNone/>
                <wp:docPr id="96" name="Arrow: Left-Right 96"/>
                <wp:cNvGraphicFramePr/>
                <a:graphic xmlns:a="http://schemas.openxmlformats.org/drawingml/2006/main">
                  <a:graphicData uri="http://schemas.microsoft.com/office/word/2010/wordprocessingShape">
                    <wps:wsp>
                      <wps:cNvSpPr/>
                      <wps:spPr>
                        <a:xfrm>
                          <a:off x="0" y="0"/>
                          <a:ext cx="5486400" cy="533400"/>
                        </a:xfrm>
                        <a:prstGeom prst="leftRightArrow">
                          <a:avLst/>
                        </a:prstGeom>
                        <a:gradFill>
                          <a:gsLst>
                            <a:gs pos="95000">
                              <a:srgbClr val="00B050"/>
                            </a:gs>
                            <a:gs pos="0">
                              <a:srgbClr val="FF0000"/>
                            </a:gs>
                            <a:gs pos="57000">
                              <a:schemeClr val="accent1">
                                <a:lumMod val="45000"/>
                                <a:lumOff val="55000"/>
                              </a:schemeClr>
                            </a:gs>
                            <a:gs pos="39000">
                              <a:schemeClr val="accent1">
                                <a:lumMod val="30000"/>
                                <a:lumOff val="70000"/>
                              </a:schemeClr>
                            </a:gs>
                          </a:gsLst>
                          <a:lin ang="10800000" scaled="0"/>
                        </a:gradFill>
                      </wps:spPr>
                      <wps:style>
                        <a:lnRef idx="2">
                          <a:schemeClr val="lt1">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dk1">
                            <a:hueOff val="0"/>
                            <a:satOff val="0"/>
                            <a:lumOff val="0"/>
                            <a:alphaOff val="0"/>
                          </a:schemeClr>
                        </a:fontRef>
                      </wps:style>
                      <wps:txbx>
                        <w:txbxContent>
                          <w:p w14:paraId="3CC64C99" w14:textId="50B791CB" w:rsidR="00657904" w:rsidRPr="00FD6432" w:rsidRDefault="00657904" w:rsidP="007043A9">
                            <w:pPr>
                              <w:jc w:val="center"/>
                              <w:rPr>
                                <w:sz w:val="20"/>
                                <w:szCs w:val="20"/>
                              </w:rPr>
                            </w:pPr>
                            <w:r w:rsidRPr="00FD6432">
                              <w:rPr>
                                <w:b/>
                                <w:bCs/>
                                <w:sz w:val="20"/>
                                <w:szCs w:val="20"/>
                              </w:rPr>
                              <w:t>Risk:</w:t>
                            </w:r>
                            <w:r w:rsidRPr="00FD6432">
                              <w:rPr>
                                <w:sz w:val="20"/>
                                <w:szCs w:val="20"/>
                              </w:rPr>
                              <w:t xml:space="preserve"> Frequency of climatic extremes</w:t>
                            </w:r>
                          </w:p>
                          <w:p w14:paraId="1E755244" w14:textId="77777777" w:rsidR="00657904" w:rsidRPr="00FD6432" w:rsidRDefault="00657904" w:rsidP="007043A9">
                            <w:pPr>
                              <w:jc w:val="center"/>
                              <w:rPr>
                                <w:sz w:val="20"/>
                                <w:szCs w:val="20"/>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2E4CE47" id="Arrow: Left-Right 96" o:spid="_x0000_s1029" type="#_x0000_t69" style="position:absolute;left:0;text-align:left;margin-left:0;margin-top:72.8pt;width:6in;height:4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" adj="1050" fillcolor="red" strokecolor="white [3201]" strokeweight="2pt">
                <v:fill color2="#00b050" angle="270" colors="0 red;25559f #faecb3;37356f #f7e28d;62259f #00b050" focus="100%" type="gradient">
                  <o:fill v:ext="view" type="gradientUnscaled"/>
                </v:fill>
                <v:textbox>
                  <w:txbxContent>
                    <w:p w14:paraId="3CC64C99" w14:textId="50B791CB" w:rsidR="00657904" w:rsidRPr="00FD6432" w:rsidRDefault="00657904" w:rsidP="007043A9">
                      <w:pPr>
                        <w:jc w:val="center"/>
                        <w:rPr>
                          <w:sz w:val="20"/>
                          <w:szCs w:val="20"/>
                        </w:rPr>
                      </w:pPr>
                      <w:r w:rsidRPr="00FD6432">
                        <w:rPr>
                          <w:b/>
                          <w:bCs/>
                          <w:sz w:val="20"/>
                          <w:szCs w:val="20"/>
                        </w:rPr>
                        <w:t>Risk:</w:t>
                      </w:r>
                      <w:r w:rsidRPr="00FD6432">
                        <w:rPr>
                          <w:sz w:val="20"/>
                          <w:szCs w:val="20"/>
                        </w:rPr>
                        <w:t xml:space="preserve"> Frequency of climatic extremes</w:t>
                      </w:r>
                    </w:p>
                    <w:p w14:paraId="1E755244" w14:textId="77777777" w:rsidR="00657904" w:rsidRPr="00FD6432" w:rsidRDefault="00657904" w:rsidP="007043A9">
                      <w:pPr>
                        <w:jc w:val="center"/>
                        <w:rPr>
                          <w:sz w:val="20"/>
                          <w:szCs w:val="20"/>
                        </w:rPr>
                      </w:pPr>
                    </w:p>
                  </w:txbxContent>
                </v:textbox>
              </v:shape>
            </w:pict>
          </mc:Fallback>
        </mc:AlternateContent>
      </w:r>
      <w:r w:rsidR="00DE21F5">
        <w:rPr>
          <w:noProof/>
        </w:rPr>
        <mc:AlternateContent>
          <mc:Choice Requires="wps">
            <w:drawing>
              <wp:anchor distT="0" distB="0" distL="114300" distR="114300" simplePos="0" relativeHeight="251698176" behindDoc="0" locked="0" layoutInCell="1" allowOverlap="1" wp14:anchorId="432AFD53" wp14:editId="47A57E79">
                <wp:simplePos x="0" y="0"/>
                <wp:positionH relativeFrom="column">
                  <wp:posOffset>0</wp:posOffset>
                </wp:positionH>
                <wp:positionV relativeFrom="paragraph">
                  <wp:posOffset>390737</wp:posOffset>
                </wp:positionV>
                <wp:extent cx="5486400" cy="533400"/>
                <wp:effectExtent l="0" t="0" r="19050" b="19050"/>
                <wp:wrapNone/>
                <wp:docPr id="95" name="Arrow: Left-Right 95"/>
                <wp:cNvGraphicFramePr/>
                <a:graphic xmlns:a="http://schemas.openxmlformats.org/drawingml/2006/main">
                  <a:graphicData uri="http://schemas.microsoft.com/office/word/2010/wordprocessingShape">
                    <wps:wsp>
                      <wps:cNvSpPr/>
                      <wps:spPr>
                        <a:xfrm>
                          <a:off x="0" y="0"/>
                          <a:ext cx="5486400" cy="533400"/>
                        </a:xfrm>
                        <a:prstGeom prst="leftRightArrow">
                          <a:avLst/>
                        </a:prstGeom>
                        <a:gradFill>
                          <a:gsLst>
                            <a:gs pos="95000">
                              <a:srgbClr val="00B050"/>
                            </a:gs>
                            <a:gs pos="0">
                              <a:srgbClr val="FF0000"/>
                            </a:gs>
                            <a:gs pos="57000">
                              <a:schemeClr val="accent1">
                                <a:lumMod val="45000"/>
                                <a:lumOff val="55000"/>
                              </a:schemeClr>
                            </a:gs>
                            <a:gs pos="39000">
                              <a:schemeClr val="accent1">
                                <a:lumMod val="30000"/>
                                <a:lumOff val="70000"/>
                              </a:schemeClr>
                            </a:gs>
                          </a:gsLst>
                          <a:lin ang="10800000" scaled="0"/>
                        </a:gradFill>
                      </wps:spPr>
                      <wps:style>
                        <a:lnRef idx="2">
                          <a:schemeClr val="lt1">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dk1">
                            <a:hueOff val="0"/>
                            <a:satOff val="0"/>
                            <a:lumOff val="0"/>
                            <a:alphaOff val="0"/>
                          </a:schemeClr>
                        </a:fontRef>
                      </wps:style>
                      <wps:txbx>
                        <w:txbxContent>
                          <w:p w14:paraId="0478E0ED" w14:textId="54FA59AC" w:rsidR="00657904" w:rsidRPr="00FD6432" w:rsidRDefault="00657904" w:rsidP="00DE21F5">
                            <w:pPr>
                              <w:jc w:val="center"/>
                              <w:rPr>
                                <w:sz w:val="20"/>
                                <w:szCs w:val="20"/>
                              </w:rPr>
                            </w:pPr>
                            <w:r w:rsidRPr="00FD6432">
                              <w:rPr>
                                <w:b/>
                                <w:bCs/>
                                <w:sz w:val="20"/>
                                <w:szCs w:val="20"/>
                              </w:rPr>
                              <w:t>Risk:</w:t>
                            </w:r>
                            <w:r w:rsidRPr="00FD6432">
                              <w:rPr>
                                <w:sz w:val="20"/>
                                <w:szCs w:val="20"/>
                              </w:rPr>
                              <w:t xml:space="preserve"> Sea level Rise</w:t>
                            </w:r>
                          </w:p>
                          <w:p w14:paraId="2C599900" w14:textId="77777777" w:rsidR="00657904" w:rsidRPr="00FD6432" w:rsidRDefault="00657904" w:rsidP="00DE21F5">
                            <w:pPr>
                              <w:jc w:val="center"/>
                              <w:rPr>
                                <w:sz w:val="20"/>
                                <w:szCs w:val="20"/>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432AFD53" id="Arrow: Left-Right 95" o:spid="_x0000_s1030" type="#_x0000_t69" style="position:absolute;left:0;text-align:left;margin-left:0;margin-top:30.75pt;width:6in;height:4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" adj="1050" fillcolor="red" strokecolor="white [3201]" strokeweight="2pt">
                <v:fill color2="#00b050" angle="270" colors="0 red;25559f #faecb3;37356f #f7e28d;62259f #00b050" focus="100%" type="gradient">
                  <o:fill v:ext="view" type="gradientUnscaled"/>
                </v:fill>
                <v:textbox>
                  <w:txbxContent>
                    <w:p w14:paraId="0478E0ED" w14:textId="54FA59AC" w:rsidR="00657904" w:rsidRPr="00FD6432" w:rsidRDefault="00657904" w:rsidP="00DE21F5">
                      <w:pPr>
                        <w:jc w:val="center"/>
                        <w:rPr>
                          <w:sz w:val="20"/>
                          <w:szCs w:val="20"/>
                        </w:rPr>
                      </w:pPr>
                      <w:r w:rsidRPr="00FD6432">
                        <w:rPr>
                          <w:b/>
                          <w:bCs/>
                          <w:sz w:val="20"/>
                          <w:szCs w:val="20"/>
                        </w:rPr>
                        <w:t>Risk:</w:t>
                      </w:r>
                      <w:r w:rsidRPr="00FD6432">
                        <w:rPr>
                          <w:sz w:val="20"/>
                          <w:szCs w:val="20"/>
                        </w:rPr>
                        <w:t xml:space="preserve"> Sea level Rise</w:t>
                      </w:r>
                    </w:p>
                    <w:p w14:paraId="2C599900" w14:textId="77777777" w:rsidR="00657904" w:rsidRPr="00FD6432" w:rsidRDefault="00657904" w:rsidP="00DE21F5">
                      <w:pPr>
                        <w:jc w:val="center"/>
                        <w:rPr>
                          <w:sz w:val="20"/>
                          <w:szCs w:val="20"/>
                        </w:rPr>
                      </w:pPr>
                    </w:p>
                  </w:txbxContent>
                </v:textbox>
              </v:shape>
            </w:pict>
          </mc:Fallback>
        </mc:AlternateContent>
      </w:r>
    </w:p>
    <w:p w14:paraId="7EE11B33" w14:textId="77777777" w:rsidR="005C4483" w:rsidRPr="005C4483" w:rsidRDefault="005C4483" w:rsidP="006214D5">
      <w:pPr>
        <w:jc w:val="both"/>
      </w:pPr>
    </w:p>
    <w:p w14:paraId="7429BBA6" w14:textId="77777777" w:rsidR="005C4483" w:rsidRPr="005C4483" w:rsidRDefault="005C4483" w:rsidP="006214D5">
      <w:pPr>
        <w:jc w:val="both"/>
      </w:pPr>
    </w:p>
    <w:p w14:paraId="1B8BD2E0" w14:textId="77777777" w:rsidR="005C4483" w:rsidRPr="005C4483" w:rsidRDefault="005C4483" w:rsidP="006214D5">
      <w:pPr>
        <w:jc w:val="both"/>
      </w:pPr>
    </w:p>
    <w:p w14:paraId="652A9ADE" w14:textId="77777777" w:rsidR="005C4483" w:rsidRPr="005C4483" w:rsidRDefault="005C4483" w:rsidP="006214D5">
      <w:pPr>
        <w:jc w:val="both"/>
      </w:pPr>
    </w:p>
    <w:p w14:paraId="1FFFC8F7" w14:textId="77777777" w:rsidR="005C4483" w:rsidRPr="005C4483" w:rsidRDefault="005C4483" w:rsidP="006214D5">
      <w:pPr>
        <w:jc w:val="both"/>
      </w:pPr>
    </w:p>
    <w:p w14:paraId="0FCC77C2" w14:textId="25E60FCF" w:rsidR="005C4483" w:rsidRPr="005C4483" w:rsidRDefault="005C4483" w:rsidP="006214D5">
      <w:pPr>
        <w:jc w:val="both"/>
      </w:pPr>
    </w:p>
    <w:p w14:paraId="54AC5806" w14:textId="3E5DE386" w:rsidR="005C4483" w:rsidRPr="005C4483" w:rsidRDefault="005C4483" w:rsidP="006214D5">
      <w:pPr>
        <w:jc w:val="both"/>
      </w:pPr>
    </w:p>
    <w:p w14:paraId="590952AB" w14:textId="64C5E16E" w:rsidR="005C4483" w:rsidRPr="005C4483" w:rsidRDefault="005C4483" w:rsidP="006214D5">
      <w:pPr>
        <w:jc w:val="both"/>
      </w:pPr>
    </w:p>
    <w:p w14:paraId="5A211E49" w14:textId="75403226" w:rsidR="005C4483" w:rsidRDefault="005C4483" w:rsidP="006214D5">
      <w:pPr>
        <w:pStyle w:val="Text"/>
        <w:jc w:val="both"/>
      </w:pPr>
    </w:p>
    <w:p w14:paraId="644107D3" w14:textId="39D828E1" w:rsidR="00615A85" w:rsidRDefault="00E5006E" w:rsidP="006214D5">
      <w:pPr>
        <w:pStyle w:val="Caption"/>
        <w:jc w:val="both"/>
      </w:pPr>
      <w:r>
        <w:rPr>
          <w:noProof/>
        </w:rPr>
        <mc:AlternateContent>
          <mc:Choice Requires="wps">
            <w:drawing>
              <wp:anchor distT="0" distB="0" distL="114300" distR="114300" simplePos="0" relativeHeight="251713536" behindDoc="0" locked="0" layoutInCell="1" allowOverlap="1" wp14:anchorId="03F09682" wp14:editId="58D7F9B7">
                <wp:simplePos x="0" y="0"/>
                <wp:positionH relativeFrom="column">
                  <wp:posOffset>42333</wp:posOffset>
                </wp:positionH>
                <wp:positionV relativeFrom="paragraph">
                  <wp:posOffset>196638</wp:posOffset>
                </wp:positionV>
                <wp:extent cx="5486400" cy="533400"/>
                <wp:effectExtent l="0" t="0" r="19050" b="27940"/>
                <wp:wrapNone/>
                <wp:docPr id="40" name="Arrow: Left-Right 40"/>
                <wp:cNvGraphicFramePr/>
                <a:graphic xmlns:a="http://schemas.openxmlformats.org/drawingml/2006/main">
                  <a:graphicData uri="http://schemas.microsoft.com/office/word/2010/wordprocessingShape">
                    <wps:wsp>
                      <wps:cNvSpPr/>
                      <wps:spPr>
                        <a:xfrm>
                          <a:off x="0" y="0"/>
                          <a:ext cx="5486400" cy="533400"/>
                        </a:xfrm>
                        <a:prstGeom prst="leftRightArrow">
                          <a:avLst/>
                        </a:prstGeom>
                        <a:gradFill>
                          <a:gsLst>
                            <a:gs pos="95000">
                              <a:srgbClr val="00B050"/>
                            </a:gs>
                            <a:gs pos="0">
                              <a:srgbClr val="FF0000"/>
                            </a:gs>
                            <a:gs pos="57000">
                              <a:schemeClr val="accent1">
                                <a:lumMod val="45000"/>
                                <a:lumOff val="55000"/>
                              </a:schemeClr>
                            </a:gs>
                            <a:gs pos="39000">
                              <a:schemeClr val="accent1">
                                <a:lumMod val="30000"/>
                                <a:lumOff val="70000"/>
                              </a:schemeClr>
                            </a:gs>
                          </a:gsLst>
                          <a:lin ang="10800000" scaled="0"/>
                        </a:gradFill>
                      </wps:spPr>
                      <wps:style>
                        <a:lnRef idx="2">
                          <a:schemeClr val="lt1">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dk1">
                            <a:hueOff val="0"/>
                            <a:satOff val="0"/>
                            <a:lumOff val="0"/>
                            <a:alphaOff val="0"/>
                          </a:schemeClr>
                        </a:fontRef>
                      </wps:style>
                      <wps:txbx>
                        <w:txbxContent>
                          <w:p w14:paraId="3EC2E8E6" w14:textId="77777777" w:rsidR="00E5006E" w:rsidRPr="00FD6432" w:rsidRDefault="00E5006E" w:rsidP="00E5006E">
                            <w:pPr>
                              <w:jc w:val="center"/>
                              <w:rPr>
                                <w:sz w:val="20"/>
                                <w:szCs w:val="20"/>
                              </w:rPr>
                            </w:pPr>
                            <w:r>
                              <w:rPr>
                                <w:b/>
                                <w:bCs/>
                                <w:sz w:val="20"/>
                                <w:szCs w:val="20"/>
                              </w:rPr>
                              <w:t>Opportunity</w:t>
                            </w:r>
                            <w:r w:rsidRPr="00FD6432">
                              <w:rPr>
                                <w:b/>
                                <w:bCs/>
                                <w:sz w:val="20"/>
                                <w:szCs w:val="20"/>
                              </w:rPr>
                              <w:t>:</w:t>
                            </w:r>
                            <w:r w:rsidRPr="00FD6432">
                              <w:rPr>
                                <w:sz w:val="20"/>
                                <w:szCs w:val="20"/>
                              </w:rPr>
                              <w:t xml:space="preserve"> </w:t>
                            </w:r>
                            <w:r>
                              <w:rPr>
                                <w:sz w:val="20"/>
                                <w:szCs w:val="20"/>
                              </w:rPr>
                              <w:t>Leveraging the competitive advantage of modern fleet hardware</w:t>
                            </w:r>
                          </w:p>
                          <w:p w14:paraId="22CF97F2" w14:textId="77777777" w:rsidR="00E5006E" w:rsidRPr="00FD6432" w:rsidRDefault="00E5006E" w:rsidP="00E5006E">
                            <w:pPr>
                              <w:jc w:val="center"/>
                              <w:rPr>
                                <w:sz w:val="20"/>
                                <w:szCs w:val="20"/>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03F09682" id="Arrow: Left-Right 40" o:spid="_x0000_s1031" type="#_x0000_t69" style="position:absolute;left:0;text-align:left;margin-left:3.35pt;margin-top:15.5pt;width:6in;height:4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" adj="1050" fillcolor="red" strokecolor="white [3201]" strokeweight="2pt">
                <v:fill color2="#00b050" angle="270" colors="0 red;25559f #faecb3;37356f #f7e28d;62259f #00b050" focus="100%" type="gradient">
                  <o:fill v:ext="view" type="gradientUnscaled"/>
                </v:fill>
                <v:textbox>
                  <w:txbxContent>
                    <w:p w14:paraId="3EC2E8E6" w14:textId="77777777" w:rsidR="00E5006E" w:rsidRPr="00FD6432" w:rsidRDefault="00E5006E" w:rsidP="00E5006E">
                      <w:pPr>
                        <w:jc w:val="center"/>
                        <w:rPr>
                          <w:sz w:val="20"/>
                          <w:szCs w:val="20"/>
                        </w:rPr>
                      </w:pPr>
                      <w:r>
                        <w:rPr>
                          <w:b/>
                          <w:bCs/>
                          <w:sz w:val="20"/>
                          <w:szCs w:val="20"/>
                        </w:rPr>
                        <w:t>Opportunity</w:t>
                      </w:r>
                      <w:r w:rsidRPr="00FD6432">
                        <w:rPr>
                          <w:b/>
                          <w:bCs/>
                          <w:sz w:val="20"/>
                          <w:szCs w:val="20"/>
                        </w:rPr>
                        <w:t>:</w:t>
                      </w:r>
                      <w:r w:rsidRPr="00FD6432">
                        <w:rPr>
                          <w:sz w:val="20"/>
                          <w:szCs w:val="20"/>
                        </w:rPr>
                        <w:t xml:space="preserve"> </w:t>
                      </w:r>
                      <w:r>
                        <w:rPr>
                          <w:sz w:val="20"/>
                          <w:szCs w:val="20"/>
                        </w:rPr>
                        <w:t>Leveraging the competitive advantage of modern fleet hardware</w:t>
                      </w:r>
                    </w:p>
                    <w:p w14:paraId="22CF97F2" w14:textId="77777777" w:rsidR="00E5006E" w:rsidRPr="00FD6432" w:rsidRDefault="00E5006E" w:rsidP="00E5006E">
                      <w:pPr>
                        <w:jc w:val="center"/>
                        <w:rPr>
                          <w:sz w:val="20"/>
                          <w:szCs w:val="20"/>
                        </w:rPr>
                      </w:pPr>
                    </w:p>
                  </w:txbxContent>
                </v:textbox>
              </v:shape>
            </w:pict>
          </mc:Fallback>
        </mc:AlternateContent>
      </w:r>
    </w:p>
    <w:p w14:paraId="0847D3D1" w14:textId="7EDDDBF6" w:rsidR="00615A85" w:rsidRDefault="00615A85" w:rsidP="006214D5">
      <w:pPr>
        <w:pStyle w:val="Caption"/>
        <w:jc w:val="both"/>
      </w:pPr>
    </w:p>
    <w:p w14:paraId="781A908B" w14:textId="77777777" w:rsidR="00615A85" w:rsidRDefault="00615A85" w:rsidP="006214D5">
      <w:pPr>
        <w:pStyle w:val="Caption"/>
        <w:jc w:val="both"/>
      </w:pPr>
    </w:p>
    <w:p w14:paraId="7FDC5C6A" w14:textId="71DC6907" w:rsidR="008631A3" w:rsidRDefault="008631A3" w:rsidP="006214D5">
      <w:pPr>
        <w:pStyle w:val="Caption"/>
        <w:jc w:val="both"/>
      </w:pPr>
      <w:r>
        <w:rPr>
          <w:noProof/>
        </w:rPr>
        <w:drawing>
          <wp:inline distT="0" distB="0" distL="0" distR="0" wp14:anchorId="018A724B" wp14:editId="46F64A20">
            <wp:extent cx="2785110" cy="8274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824656" cy="839153"/>
                    </a:xfrm>
                    <a:prstGeom prst="rect">
                      <a:avLst/>
                    </a:prstGeom>
                  </pic:spPr>
                </pic:pic>
              </a:graphicData>
            </a:graphic>
          </wp:inline>
        </w:drawing>
      </w:r>
    </w:p>
    <w:p w14:paraId="1694F29F" w14:textId="205E64A6" w:rsidR="005C4483" w:rsidRDefault="005C4483" w:rsidP="006214D5">
      <w:pPr>
        <w:pStyle w:val="Caption"/>
        <w:jc w:val="both"/>
      </w:pPr>
      <w:bookmarkStart w:id="21" w:name="_Toc87093194"/>
      <w:r>
        <w:t xml:space="preserve">Figure </w:t>
      </w:r>
      <w:fldSimple w:instr=" SEQ Figure \* ARABIC ">
        <w:r w:rsidR="005F702A">
          <w:rPr>
            <w:noProof/>
          </w:rPr>
          <w:t>7</w:t>
        </w:r>
      </w:fldSimple>
      <w:r>
        <w:t xml:space="preserve"> Physical Risk Summary</w:t>
      </w:r>
      <w:bookmarkEnd w:id="21"/>
    </w:p>
    <w:p w14:paraId="6C3B86B8" w14:textId="74CE661E" w:rsidR="00CC648F" w:rsidRPr="00903665" w:rsidRDefault="00903665" w:rsidP="006214D5">
      <w:pPr>
        <w:pStyle w:val="Heading5"/>
        <w:jc w:val="both"/>
      </w:pPr>
      <w:r w:rsidRPr="00903665">
        <w:t>Fleet Modernity:</w:t>
      </w:r>
    </w:p>
    <w:p w14:paraId="2D309412" w14:textId="77777777" w:rsidR="00903665" w:rsidRDefault="00903665" w:rsidP="006214D5">
      <w:pPr>
        <w:jc w:val="both"/>
      </w:pPr>
    </w:p>
    <w:p w14:paraId="36E00C8C" w14:textId="77777777" w:rsidR="005844FD" w:rsidRDefault="007D34B1" w:rsidP="006214D5">
      <w:pPr>
        <w:jc w:val="both"/>
      </w:pPr>
      <w:r>
        <w:t>DOF</w:t>
      </w:r>
      <w:r w:rsidR="00AB7511">
        <w:t>'</w:t>
      </w:r>
      <w:r w:rsidR="00480B7C">
        <w:t xml:space="preserve">s business model is based </w:t>
      </w:r>
      <w:r w:rsidR="00E14E37">
        <w:t xml:space="preserve">on </w:t>
      </w:r>
      <w:r>
        <w:t xml:space="preserve">modern </w:t>
      </w:r>
      <w:r w:rsidR="0080018B">
        <w:t xml:space="preserve">vessels </w:t>
      </w:r>
      <w:r w:rsidR="00E14E37">
        <w:t>supporting</w:t>
      </w:r>
      <w:r w:rsidR="0080018B">
        <w:t xml:space="preserve"> offshore activities</w:t>
      </w:r>
      <w:r w:rsidR="00ED4388">
        <w:t xml:space="preserve"> </w:t>
      </w:r>
      <w:sdt>
        <w:sdtPr>
          <w:id w:val="1506174560"/>
          <w:citation/>
        </w:sdtPr>
        <w:sdtEndPr/>
        <w:sdtContent>
          <w:r w:rsidR="00ED4388">
            <w:fldChar w:fldCharType="begin"/>
          </w:r>
          <w:r w:rsidR="00ED4388">
            <w:instrText xml:space="preserve"> CITATION DOF202 \l 1033 </w:instrText>
          </w:r>
          <w:r w:rsidR="00ED4388">
            <w:fldChar w:fldCharType="separate"/>
          </w:r>
          <w:r w:rsidR="001F4F22" w:rsidRPr="001F4F22">
            <w:rPr>
              <w:noProof/>
            </w:rPr>
            <w:t>(DOF ASA, 2020)</w:t>
          </w:r>
          <w:r w:rsidR="00ED4388">
            <w:fldChar w:fldCharType="end"/>
          </w:r>
        </w:sdtContent>
      </w:sdt>
      <w:r w:rsidR="0080018B">
        <w:t xml:space="preserve">. </w:t>
      </w:r>
      <w:r w:rsidR="00480B7C">
        <w:t xml:space="preserve">The modernity of </w:t>
      </w:r>
      <w:r w:rsidR="0013773B">
        <w:t xml:space="preserve">the fleet </w:t>
      </w:r>
      <w:r w:rsidR="002656AB">
        <w:t xml:space="preserve">and </w:t>
      </w:r>
      <w:r w:rsidR="00D95C6B">
        <w:t>hardware</w:t>
      </w:r>
      <w:r w:rsidR="002656AB">
        <w:t xml:space="preserve"> </w:t>
      </w:r>
      <w:r w:rsidR="000E1F08">
        <w:t>mitigates</w:t>
      </w:r>
      <w:r w:rsidR="0013773B">
        <w:t xml:space="preserve"> some of the</w:t>
      </w:r>
      <w:r w:rsidR="00C65DC9">
        <w:t xml:space="preserve"> schedule</w:t>
      </w:r>
      <w:r w:rsidR="0013773B">
        <w:t xml:space="preserve"> risk associated with</w:t>
      </w:r>
      <w:r w:rsidR="00ED4388">
        <w:t xml:space="preserve"> operation</w:t>
      </w:r>
      <w:r w:rsidR="00410282">
        <w:t>s in</w:t>
      </w:r>
      <w:r w:rsidR="0013773B">
        <w:t xml:space="preserve"> inclement weather as the vessels can </w:t>
      </w:r>
      <w:r w:rsidR="00AB7511">
        <w:t>'</w:t>
      </w:r>
      <w:r w:rsidR="0013773B">
        <w:t>hold position</w:t>
      </w:r>
      <w:r w:rsidR="00AB7511">
        <w:t>'</w:t>
      </w:r>
      <w:r w:rsidR="000E1F08">
        <w:t xml:space="preserve"> in rougher seas</w:t>
      </w:r>
      <w:r w:rsidR="00ED4388">
        <w:t xml:space="preserve">. </w:t>
      </w:r>
      <w:r w:rsidR="008C50DD">
        <w:t xml:space="preserve">DOF’s </w:t>
      </w:r>
      <w:r w:rsidR="00F16DA4">
        <w:t xml:space="preserve">Vessels can operate in a </w:t>
      </w:r>
      <w:r w:rsidR="0036441F">
        <w:t>wide</w:t>
      </w:r>
      <w:r w:rsidR="00F16DA4">
        <w:t xml:space="preserve"> weather</w:t>
      </w:r>
      <w:r w:rsidR="005B74F6">
        <w:t xml:space="preserve"> </w:t>
      </w:r>
      <w:r w:rsidR="00F16DA4">
        <w:t>window</w:t>
      </w:r>
      <w:r w:rsidR="0036441F">
        <w:t xml:space="preserve">, decreasing </w:t>
      </w:r>
      <w:r w:rsidR="00AB7511">
        <w:t>'</w:t>
      </w:r>
      <w:r w:rsidR="0036441F">
        <w:t>downtime</w:t>
      </w:r>
      <w:r w:rsidR="00AB7511">
        <w:t>'</w:t>
      </w:r>
      <w:r w:rsidR="00F16DA4">
        <w:t xml:space="preserve"> by </w:t>
      </w:r>
      <w:proofErr w:type="spellStart"/>
      <w:r w:rsidR="00F16DA4">
        <w:t>utili</w:t>
      </w:r>
      <w:r w:rsidR="00E14E37">
        <w:t>s</w:t>
      </w:r>
      <w:r w:rsidR="00F16DA4">
        <w:t>ing</w:t>
      </w:r>
      <w:proofErr w:type="spellEnd"/>
      <w:r w:rsidR="00F16DA4">
        <w:t xml:space="preserve"> </w:t>
      </w:r>
      <w:r w:rsidR="00270512">
        <w:t>existing dynamic positioning</w:t>
      </w:r>
      <w:r w:rsidR="00F16DA4">
        <w:t xml:space="preserve"> technology. </w:t>
      </w:r>
    </w:p>
    <w:p w14:paraId="6A84A4AD" w14:textId="77777777" w:rsidR="005844FD" w:rsidRDefault="005844FD" w:rsidP="006214D5">
      <w:pPr>
        <w:jc w:val="both"/>
      </w:pPr>
    </w:p>
    <w:p w14:paraId="0DD7022F" w14:textId="30417814" w:rsidR="00B31847" w:rsidRDefault="00696ECF" w:rsidP="006214D5">
      <w:pPr>
        <w:jc w:val="both"/>
      </w:pPr>
      <w:r>
        <w:t>Regardless of this fact</w:t>
      </w:r>
      <w:r w:rsidR="002F5024">
        <w:t xml:space="preserve">, </w:t>
      </w:r>
      <w:r w:rsidR="005B74F6">
        <w:t xml:space="preserve">if the frequency of extreme weather events increases, </w:t>
      </w:r>
      <w:r>
        <w:t>DOF</w:t>
      </w:r>
      <w:r w:rsidR="00AB7511">
        <w:t>'</w:t>
      </w:r>
      <w:r w:rsidR="005B74F6">
        <w:t>s</w:t>
      </w:r>
      <w:r w:rsidR="00CA65F5">
        <w:t xml:space="preserve"> fleet</w:t>
      </w:r>
      <w:r>
        <w:t xml:space="preserve"> will experience </w:t>
      </w:r>
      <w:r w:rsidR="00270512">
        <w:t>more</w:t>
      </w:r>
      <w:r>
        <w:t xml:space="preserve"> weather</w:t>
      </w:r>
      <w:r w:rsidR="005B74F6">
        <w:t>-</w:t>
      </w:r>
      <w:r>
        <w:t xml:space="preserve">related </w:t>
      </w:r>
      <w:r w:rsidR="0060221E">
        <w:t>interruption</w:t>
      </w:r>
      <w:r w:rsidR="002D0BC2">
        <w:t xml:space="preserve"> due to</w:t>
      </w:r>
      <w:r w:rsidR="00CA65F5">
        <w:t xml:space="preserve"> mandated</w:t>
      </w:r>
      <w:r w:rsidR="002D0BC2">
        <w:t xml:space="preserve"> operating limits. </w:t>
      </w:r>
      <w:r w:rsidR="00E91640">
        <w:t>In</w:t>
      </w:r>
      <w:r w:rsidR="0036441F">
        <w:t xml:space="preserve"> </w:t>
      </w:r>
      <w:r w:rsidR="00410B98">
        <w:t>response</w:t>
      </w:r>
      <w:r w:rsidR="0036441F">
        <w:t>, c</w:t>
      </w:r>
      <w:r w:rsidR="00991BE5">
        <w:t xml:space="preserve">lients </w:t>
      </w:r>
      <w:r w:rsidR="005B74F6">
        <w:t>seek</w:t>
      </w:r>
      <w:r w:rsidR="00516A96">
        <w:t xml:space="preserve"> to pass</w:t>
      </w:r>
      <w:r w:rsidR="00410B98">
        <w:t xml:space="preserve"> on</w:t>
      </w:r>
      <w:r w:rsidR="00516A96">
        <w:t xml:space="preserve"> this </w:t>
      </w:r>
      <w:r w:rsidR="00ED1907">
        <w:t>schedule</w:t>
      </w:r>
      <w:r w:rsidR="00AF3027">
        <w:t xml:space="preserve"> </w:t>
      </w:r>
      <w:r w:rsidR="00516A96">
        <w:t xml:space="preserve">risk </w:t>
      </w:r>
      <w:r w:rsidR="00410B98">
        <w:t>through</w:t>
      </w:r>
      <w:r w:rsidR="00DB7A91">
        <w:t xml:space="preserve"> their supply chain</w:t>
      </w:r>
      <w:r w:rsidR="00AF3027">
        <w:t xml:space="preserve"> </w:t>
      </w:r>
      <w:r w:rsidR="00410B98">
        <w:t>by</w:t>
      </w:r>
      <w:r w:rsidR="00AF3027">
        <w:t xml:space="preserve"> contractual means</w:t>
      </w:r>
      <w:r w:rsidR="00DB7A91">
        <w:t xml:space="preserve">. </w:t>
      </w:r>
      <w:r w:rsidR="00410B98">
        <w:t>T</w:t>
      </w:r>
      <w:r w:rsidR="00B57994">
        <w:t>his subsequently increases DOF</w:t>
      </w:r>
      <w:r w:rsidR="00AB7511">
        <w:t>'</w:t>
      </w:r>
      <w:r w:rsidR="00B57994">
        <w:t>s</w:t>
      </w:r>
      <w:r w:rsidR="00597D2E">
        <w:t xml:space="preserve"> financial</w:t>
      </w:r>
      <w:r w:rsidR="00B57994">
        <w:t xml:space="preserve"> risk exposure</w:t>
      </w:r>
      <w:r w:rsidR="00597D2E">
        <w:t xml:space="preserve">. </w:t>
      </w:r>
      <w:r w:rsidR="0083094B">
        <w:t>Compared to industry peers</w:t>
      </w:r>
      <w:r w:rsidR="00597D2E">
        <w:t xml:space="preserve">, </w:t>
      </w:r>
      <w:r w:rsidR="00974E21" w:rsidRPr="00974E21">
        <w:t xml:space="preserve">DOF </w:t>
      </w:r>
      <w:r w:rsidR="00597D2E">
        <w:t xml:space="preserve">can </w:t>
      </w:r>
      <w:r w:rsidR="00974E21" w:rsidRPr="00974E21">
        <w:t>leverage</w:t>
      </w:r>
      <w:r w:rsidR="00B558B3">
        <w:t xml:space="preserve"> </w:t>
      </w:r>
      <w:r w:rsidR="0081172C">
        <w:t>their modern</w:t>
      </w:r>
      <w:r w:rsidR="00974E21" w:rsidRPr="00974E21">
        <w:t xml:space="preserve"> hardware advantage</w:t>
      </w:r>
      <w:r w:rsidR="0081172C">
        <w:t>s</w:t>
      </w:r>
      <w:r w:rsidR="00974E21" w:rsidRPr="00974E21">
        <w:t xml:space="preserve"> as </w:t>
      </w:r>
      <w:r w:rsidR="007C02F3" w:rsidRPr="00974E21">
        <w:t>an</w:t>
      </w:r>
      <w:r w:rsidR="007C02F3">
        <w:t xml:space="preserve"> attractive proposition </w:t>
      </w:r>
      <w:r w:rsidR="008014DC">
        <w:t xml:space="preserve">for clients to mitigate </w:t>
      </w:r>
      <w:r w:rsidR="00970350">
        <w:t>weather</w:t>
      </w:r>
      <w:r w:rsidR="006922C8">
        <w:t>-</w:t>
      </w:r>
      <w:r w:rsidR="00970350">
        <w:t xml:space="preserve">related </w:t>
      </w:r>
      <w:r w:rsidR="008014DC">
        <w:t>downtime costs</w:t>
      </w:r>
      <w:r w:rsidR="00974E21" w:rsidRPr="00974E21">
        <w:t>.</w:t>
      </w:r>
    </w:p>
    <w:p w14:paraId="39FC4DAA" w14:textId="18709A5E" w:rsidR="00903665" w:rsidRDefault="00903665" w:rsidP="006214D5">
      <w:pPr>
        <w:jc w:val="both"/>
      </w:pPr>
    </w:p>
    <w:p w14:paraId="32DEBDB9" w14:textId="77777777" w:rsidR="00EE510D" w:rsidRDefault="00EE510D" w:rsidP="006214D5">
      <w:pPr>
        <w:jc w:val="both"/>
      </w:pPr>
    </w:p>
    <w:p w14:paraId="659FE3C0" w14:textId="5A9021A3" w:rsidR="00DF0D83" w:rsidRDefault="00DF0D83" w:rsidP="006214D5">
      <w:pPr>
        <w:pStyle w:val="Heading5"/>
        <w:jc w:val="both"/>
      </w:pPr>
      <w:r>
        <w:lastRenderedPageBreak/>
        <w:t xml:space="preserve">Operating </w:t>
      </w:r>
      <w:r w:rsidR="00F75B6F">
        <w:t>c</w:t>
      </w:r>
      <w:r>
        <w:t>osts</w:t>
      </w:r>
      <w:r w:rsidR="00912D76">
        <w:t xml:space="preserve"> and barriers to future work</w:t>
      </w:r>
    </w:p>
    <w:p w14:paraId="0A235369" w14:textId="0843A037" w:rsidR="0089301E" w:rsidRDefault="0089301E" w:rsidP="006214D5">
      <w:pPr>
        <w:jc w:val="both"/>
      </w:pPr>
    </w:p>
    <w:p w14:paraId="51898707" w14:textId="77777777" w:rsidR="00814045" w:rsidRDefault="00F96625" w:rsidP="006214D5">
      <w:pPr>
        <w:jc w:val="both"/>
      </w:pPr>
      <w:r>
        <w:t>Operational expenditure</w:t>
      </w:r>
      <w:r w:rsidR="00D35962">
        <w:t xml:space="preserve"> (OPEX)</w:t>
      </w:r>
      <w:r>
        <w:t xml:space="preserve"> of the </w:t>
      </w:r>
      <w:r w:rsidR="00871DA7">
        <w:t>fleet</w:t>
      </w:r>
      <w:r>
        <w:t xml:space="preserve"> </w:t>
      </w:r>
      <w:r w:rsidR="00584D01">
        <w:t>will</w:t>
      </w:r>
      <w:r w:rsidR="00C46C19">
        <w:t xml:space="preserve"> also</w:t>
      </w:r>
      <w:r>
        <w:t xml:space="preserve"> increase </w:t>
      </w:r>
      <w:r w:rsidR="00871DA7">
        <w:t xml:space="preserve">if scenarios 2 and 3 become a reality. </w:t>
      </w:r>
      <w:r w:rsidR="00C46C19">
        <w:t>Vessels will burn more fuel</w:t>
      </w:r>
      <w:r w:rsidR="00E27F01">
        <w:t xml:space="preserve"> holding position</w:t>
      </w:r>
      <w:r w:rsidR="005435C5">
        <w:t>, transiting</w:t>
      </w:r>
      <w:r w:rsidR="00E27F01">
        <w:t xml:space="preserve"> </w:t>
      </w:r>
      <w:r w:rsidR="00864266">
        <w:t xml:space="preserve">or </w:t>
      </w:r>
      <w:r w:rsidR="00FE0EBD">
        <w:t xml:space="preserve">waiting </w:t>
      </w:r>
      <w:r w:rsidR="00DC0376">
        <w:t>in</w:t>
      </w:r>
      <w:r w:rsidR="00864266">
        <w:t xml:space="preserve"> </w:t>
      </w:r>
      <w:r w:rsidR="00FE0EBD">
        <w:t>r</w:t>
      </w:r>
      <w:r w:rsidR="00E27F01">
        <w:t xml:space="preserve">ough </w:t>
      </w:r>
      <w:r w:rsidR="00DF0D83">
        <w:t>seas</w:t>
      </w:r>
      <w:r w:rsidR="00E27F01">
        <w:t xml:space="preserve">, crew changes will become </w:t>
      </w:r>
      <w:r w:rsidR="00292320">
        <w:t>disrupted by</w:t>
      </w:r>
      <w:r w:rsidR="00456228">
        <w:t xml:space="preserve"> </w:t>
      </w:r>
      <w:r w:rsidR="00292320">
        <w:t>weather</w:t>
      </w:r>
      <w:r w:rsidR="0083094B">
        <w:t xml:space="preserve"> events</w:t>
      </w:r>
      <w:r w:rsidR="00D32DFA">
        <w:t xml:space="preserve">, and </w:t>
      </w:r>
      <w:r w:rsidR="00DD5225">
        <w:t xml:space="preserve">there will be </w:t>
      </w:r>
      <w:r w:rsidR="0083094B">
        <w:t>increased</w:t>
      </w:r>
      <w:r w:rsidR="00DD5225">
        <w:t xml:space="preserve"> frequency of asset</w:t>
      </w:r>
      <w:r w:rsidR="003F0FCE">
        <w:t xml:space="preserve"> damage </w:t>
      </w:r>
      <w:r w:rsidR="00615A85">
        <w:t xml:space="preserve">in severe weather. </w:t>
      </w:r>
      <w:r w:rsidR="00FB7959">
        <w:t>In recognition of</w:t>
      </w:r>
      <w:r w:rsidR="00244B5B">
        <w:t xml:space="preserve"> th</w:t>
      </w:r>
      <w:r w:rsidR="00FB7959">
        <w:t>e</w:t>
      </w:r>
      <w:r w:rsidR="00244B5B">
        <w:t>s</w:t>
      </w:r>
      <w:r w:rsidR="00FB7959">
        <w:t xml:space="preserve">e </w:t>
      </w:r>
      <w:r w:rsidR="00C770BA">
        <w:t>risks</w:t>
      </w:r>
      <w:r w:rsidR="00FB7959">
        <w:t>,</w:t>
      </w:r>
      <w:r w:rsidR="00DD2F76">
        <w:t xml:space="preserve"> </w:t>
      </w:r>
      <w:r w:rsidR="00FB7959">
        <w:t>clients assess</w:t>
      </w:r>
      <w:r w:rsidR="00DD2F76">
        <w:t xml:space="preserve"> vessel operators</w:t>
      </w:r>
      <w:r w:rsidR="00753254">
        <w:t>' ability</w:t>
      </w:r>
      <w:r w:rsidR="00DD2F76">
        <w:t xml:space="preserve"> to mitigate these additional costs within </w:t>
      </w:r>
      <w:r w:rsidR="00134BC0">
        <w:t>project tendering</w:t>
      </w:r>
      <w:r w:rsidR="00DD2F76">
        <w:t xml:space="preserve"> and pre-qualification phase</w:t>
      </w:r>
      <w:r w:rsidR="00134BC0">
        <w:t xml:space="preserve">s. </w:t>
      </w:r>
    </w:p>
    <w:p w14:paraId="460ECCFB" w14:textId="77777777" w:rsidR="00814045" w:rsidRDefault="00814045" w:rsidP="006214D5">
      <w:pPr>
        <w:jc w:val="both"/>
      </w:pPr>
    </w:p>
    <w:p w14:paraId="256612E2" w14:textId="2B2D18D4" w:rsidR="0089301E" w:rsidRDefault="00753254" w:rsidP="006214D5">
      <w:pPr>
        <w:jc w:val="both"/>
      </w:pPr>
      <w:r>
        <w:t xml:space="preserve">If DOF cannot </w:t>
      </w:r>
      <w:r w:rsidR="001A03A5">
        <w:t>regulate</w:t>
      </w:r>
      <w:r w:rsidR="00D35962">
        <w:t xml:space="preserve"> additional OPEX cost</w:t>
      </w:r>
      <w:r w:rsidR="006D211A">
        <w:t>s</w:t>
      </w:r>
      <w:r w:rsidR="001A03A5">
        <w:t xml:space="preserve"> associated with climate change</w:t>
      </w:r>
      <w:r w:rsidR="00D35962">
        <w:t xml:space="preserve">, </w:t>
      </w:r>
      <w:r w:rsidR="00814045">
        <w:t>they</w:t>
      </w:r>
      <w:r w:rsidR="00D35962">
        <w:t xml:space="preserve"> will be excluded</w:t>
      </w:r>
      <w:r w:rsidR="00C770BA">
        <w:t xml:space="preserve"> </w:t>
      </w:r>
      <w:r w:rsidR="004665F5">
        <w:t>and</w:t>
      </w:r>
      <w:r w:rsidR="00C770BA">
        <w:t xml:space="preserve"> price </w:t>
      </w:r>
      <w:r w:rsidR="00813E9E">
        <w:t>themselves</w:t>
      </w:r>
      <w:r w:rsidR="005435C5">
        <w:t xml:space="preserve"> out of</w:t>
      </w:r>
      <w:r w:rsidR="00D35962">
        <w:t xml:space="preserve"> </w:t>
      </w:r>
      <w:r w:rsidR="005435C5">
        <w:t>f</w:t>
      </w:r>
      <w:r w:rsidR="00D35962">
        <w:t xml:space="preserve">uture projects. </w:t>
      </w:r>
    </w:p>
    <w:p w14:paraId="75CCE1E9" w14:textId="3B6CC2A4" w:rsidR="00B31847" w:rsidRDefault="00B31847" w:rsidP="006214D5">
      <w:pPr>
        <w:jc w:val="both"/>
      </w:pPr>
    </w:p>
    <w:p w14:paraId="6BE5D881" w14:textId="3B9A734A" w:rsidR="00E210B6" w:rsidRDefault="00E210B6" w:rsidP="006214D5">
      <w:pPr>
        <w:pStyle w:val="Heading5"/>
        <w:jc w:val="both"/>
      </w:pPr>
      <w:r>
        <w:t>New Markets and Opportunities</w:t>
      </w:r>
    </w:p>
    <w:p w14:paraId="6F22DA58" w14:textId="056DD7F0" w:rsidR="00F13692" w:rsidRDefault="00F13692" w:rsidP="006214D5">
      <w:pPr>
        <w:jc w:val="both"/>
      </w:pPr>
    </w:p>
    <w:p w14:paraId="4A23AB16" w14:textId="71617297" w:rsidR="0018088F" w:rsidRDefault="00F13692" w:rsidP="006214D5">
      <w:pPr>
        <w:jc w:val="both"/>
      </w:pPr>
      <w:r>
        <w:t>DOF</w:t>
      </w:r>
      <w:r w:rsidR="00AB7511">
        <w:t>'</w:t>
      </w:r>
      <w:r>
        <w:t xml:space="preserve">s also operates a diverse fleet of vessels by design </w:t>
      </w:r>
      <w:sdt>
        <w:sdtPr>
          <w:id w:val="324714243"/>
          <w:citation/>
        </w:sdtPr>
        <w:sdtEndPr/>
        <w:sdtContent>
          <w:r>
            <w:fldChar w:fldCharType="begin"/>
          </w:r>
          <w:r>
            <w:instrText xml:space="preserve"> CITATION DOF202 \l 1033 </w:instrText>
          </w:r>
          <w:r>
            <w:fldChar w:fldCharType="separate"/>
          </w:r>
          <w:r w:rsidR="001F4F22" w:rsidRPr="001F4F22">
            <w:rPr>
              <w:noProof/>
            </w:rPr>
            <w:t>(DOF ASA, 2020)</w:t>
          </w:r>
          <w:r>
            <w:fldChar w:fldCharType="end"/>
          </w:r>
        </w:sdtContent>
      </w:sdt>
      <w:r>
        <w:t xml:space="preserve">. As such, the </w:t>
      </w:r>
      <w:proofErr w:type="spellStart"/>
      <w:r>
        <w:t>organi</w:t>
      </w:r>
      <w:r w:rsidR="00E14E37">
        <w:t>s</w:t>
      </w:r>
      <w:r>
        <w:t>ational</w:t>
      </w:r>
      <w:proofErr w:type="spellEnd"/>
      <w:r>
        <w:t xml:space="preserve"> impact is mitigated </w:t>
      </w:r>
      <w:r w:rsidR="00411C14">
        <w:t>i</w:t>
      </w:r>
      <w:r>
        <w:t>f a sector of the industry is impacted by climate change</w:t>
      </w:r>
      <w:r w:rsidR="0018088F">
        <w:t xml:space="preserve"> as vessels can move between regions and markets</w:t>
      </w:r>
      <w:r w:rsidR="008C4459">
        <w:t xml:space="preserve">. </w:t>
      </w:r>
    </w:p>
    <w:p w14:paraId="6C23BA22" w14:textId="40610291" w:rsidR="008C4459" w:rsidRDefault="008C4459" w:rsidP="006214D5">
      <w:pPr>
        <w:jc w:val="both"/>
      </w:pPr>
    </w:p>
    <w:p w14:paraId="1DC3C6F2" w14:textId="18ABB153" w:rsidR="00B31022" w:rsidRDefault="008C4459" w:rsidP="006214D5">
      <w:pPr>
        <w:jc w:val="both"/>
      </w:pPr>
      <w:r>
        <w:t xml:space="preserve">DOF's </w:t>
      </w:r>
      <w:r w:rsidR="006A00AA">
        <w:t xml:space="preserve">diverse </w:t>
      </w:r>
      <w:r>
        <w:t xml:space="preserve">fleet can already accommodate crew in thermal extremes through existing naval designs and accommodation facilities. Therefore, capital expenditure (CAPEX) on retrofitting systems to </w:t>
      </w:r>
      <w:r w:rsidR="00E24E1C">
        <w:t>acco</w:t>
      </w:r>
      <w:r w:rsidR="00C00D3A">
        <w:t>m</w:t>
      </w:r>
      <w:r w:rsidR="00E24E1C">
        <w:t>modate</w:t>
      </w:r>
      <w:r>
        <w:t xml:space="preserve"> seafarers in climatic extremes should be comparatively lower than industry peers with older and less diverse fleets. </w:t>
      </w:r>
    </w:p>
    <w:p w14:paraId="30FE5FA0" w14:textId="48DF18F5" w:rsidR="00B31022" w:rsidRDefault="004A343E" w:rsidP="006214D5">
      <w:pPr>
        <w:pStyle w:val="Caption"/>
        <w:ind w:left="5040"/>
        <w:jc w:val="both"/>
      </w:pPr>
      <w:r w:rsidRPr="00657904">
        <w:rPr>
          <w:noProof/>
        </w:rPr>
        <w:drawing>
          <wp:anchor distT="0" distB="0" distL="114300" distR="114300" simplePos="0" relativeHeight="251646976" behindDoc="1" locked="0" layoutInCell="1" allowOverlap="1" wp14:anchorId="34D3E025" wp14:editId="5D4269FF">
            <wp:simplePos x="0" y="0"/>
            <wp:positionH relativeFrom="column">
              <wp:posOffset>2226400</wp:posOffset>
            </wp:positionH>
            <wp:positionV relativeFrom="paragraph">
              <wp:posOffset>258445</wp:posOffset>
            </wp:positionV>
            <wp:extent cx="3721735" cy="2663190"/>
            <wp:effectExtent l="0" t="0" r="0"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3721735" cy="2663190"/>
                    </a:xfrm>
                    <a:prstGeom prst="rect">
                      <a:avLst/>
                    </a:prstGeom>
                  </pic:spPr>
                </pic:pic>
              </a:graphicData>
            </a:graphic>
            <wp14:sizeRelH relativeFrom="page">
              <wp14:pctWidth>0</wp14:pctWidth>
            </wp14:sizeRelH>
            <wp14:sizeRelV relativeFrom="page">
              <wp14:pctHeight>0</wp14:pctHeight>
            </wp14:sizeRelV>
          </wp:anchor>
        </w:drawing>
      </w:r>
    </w:p>
    <w:p w14:paraId="64064997" w14:textId="7BE120E8" w:rsidR="00CC648F" w:rsidRDefault="00F13692" w:rsidP="006214D5">
      <w:pPr>
        <w:jc w:val="both"/>
      </w:pPr>
      <w:r>
        <w:t>Furthermore, the diversity of vessel</w:t>
      </w:r>
      <w:r w:rsidR="00C63E2C">
        <w:t>s</w:t>
      </w:r>
      <w:r>
        <w:t xml:space="preserve"> design allows DOF to </w:t>
      </w:r>
      <w:r w:rsidR="002F06F4">
        <w:t>seiz</w:t>
      </w:r>
      <w:r>
        <w:t>e</w:t>
      </w:r>
      <w:r w:rsidR="00F046E3">
        <w:t xml:space="preserve"> ne</w:t>
      </w:r>
      <w:r w:rsidR="00E8663D">
        <w:t>w</w:t>
      </w:r>
      <w:r>
        <w:t xml:space="preserve"> opportunities. For example, DOF has</w:t>
      </w:r>
      <w:r w:rsidR="00657904">
        <w:t xml:space="preserve"> numerous</w:t>
      </w:r>
      <w:r>
        <w:t xml:space="preserve"> </w:t>
      </w:r>
      <w:r w:rsidR="00AB7511">
        <w:t>'</w:t>
      </w:r>
      <w:r w:rsidR="00657904">
        <w:t>Ice-Class</w:t>
      </w:r>
      <w:r w:rsidR="00AB7511">
        <w:t>'</w:t>
      </w:r>
      <w:r w:rsidR="00657904">
        <w:t xml:space="preserve"> vessels that can be operated across icy sea</w:t>
      </w:r>
      <w:r w:rsidR="002F06F4">
        <w:t xml:space="preserve"> </w:t>
      </w:r>
      <w:r w:rsidR="00657904">
        <w:t>routes. As A</w:t>
      </w:r>
      <w:r w:rsidR="002F06F4">
        <w:t>rc</w:t>
      </w:r>
      <w:r w:rsidR="00657904">
        <w:t xml:space="preserve">tic and Antarctic regions open in scenarios 1 and 2, DOF could </w:t>
      </w:r>
      <w:proofErr w:type="spellStart"/>
      <w:r w:rsidR="00657904">
        <w:t>utili</w:t>
      </w:r>
      <w:r w:rsidR="00E14E37">
        <w:t>s</w:t>
      </w:r>
      <w:r w:rsidR="00657904">
        <w:t>e</w:t>
      </w:r>
      <w:proofErr w:type="spellEnd"/>
      <w:r w:rsidR="00657904">
        <w:t xml:space="preserve"> existing vessels in these regions </w:t>
      </w:r>
      <w:r w:rsidR="00A6559D">
        <w:t>for new tasks</w:t>
      </w:r>
      <w:r w:rsidR="005E7859">
        <w:t>. Such as,</w:t>
      </w:r>
      <w:r w:rsidR="00657904">
        <w:t xml:space="preserve"> </w:t>
      </w:r>
      <w:r w:rsidR="005E7859">
        <w:t>i</w:t>
      </w:r>
      <w:r w:rsidR="00657904">
        <w:t>ce</w:t>
      </w:r>
      <w:r w:rsidR="005E7859">
        <w:t xml:space="preserve"> towing</w:t>
      </w:r>
      <w:r w:rsidR="00657904">
        <w:t xml:space="preserve"> and clear</w:t>
      </w:r>
      <w:r w:rsidR="005E7859">
        <w:t>ing</w:t>
      </w:r>
      <w:r w:rsidR="00657904">
        <w:t xml:space="preserve"> </w:t>
      </w:r>
      <w:r w:rsidR="002F06F4">
        <w:t>pathway</w:t>
      </w:r>
      <w:r w:rsidR="00657904">
        <w:t xml:space="preserve">s for cargo shipping </w:t>
      </w:r>
      <w:sdt>
        <w:sdtPr>
          <w:id w:val="1099838170"/>
          <w:citation/>
        </w:sdtPr>
        <w:sdtEndPr/>
        <w:sdtContent>
          <w:r w:rsidR="00657904">
            <w:fldChar w:fldCharType="begin"/>
          </w:r>
          <w:r w:rsidR="00657904">
            <w:instrText xml:space="preserve"> CITATION Gho21 \l 1033 </w:instrText>
          </w:r>
          <w:r w:rsidR="00657904">
            <w:fldChar w:fldCharType="separate"/>
          </w:r>
          <w:r w:rsidR="001F4F22" w:rsidRPr="001F4F22">
            <w:rPr>
              <w:noProof/>
            </w:rPr>
            <w:t>(Ghosh, 2021)</w:t>
          </w:r>
          <w:r w:rsidR="00657904">
            <w:fldChar w:fldCharType="end"/>
          </w:r>
        </w:sdtContent>
      </w:sdt>
      <w:r w:rsidR="00657904">
        <w:t xml:space="preserve">.  </w:t>
      </w:r>
    </w:p>
    <w:p w14:paraId="760A4C7F" w14:textId="77777777" w:rsidR="00B31022" w:rsidRDefault="00B31022" w:rsidP="006214D5">
      <w:pPr>
        <w:jc w:val="both"/>
      </w:pPr>
    </w:p>
    <w:p w14:paraId="51777B25" w14:textId="6DB98955" w:rsidR="00657904" w:rsidRDefault="00657904" w:rsidP="006214D5">
      <w:pPr>
        <w:jc w:val="both"/>
        <w:rPr>
          <w:sz w:val="28"/>
          <w:szCs w:val="28"/>
        </w:rPr>
      </w:pPr>
    </w:p>
    <w:p w14:paraId="01D670B4" w14:textId="1AAE4F62" w:rsidR="00E8663D" w:rsidRDefault="00E8663D" w:rsidP="006214D5">
      <w:pPr>
        <w:jc w:val="both"/>
        <w:rPr>
          <w:sz w:val="28"/>
          <w:szCs w:val="28"/>
        </w:rPr>
      </w:pPr>
    </w:p>
    <w:p w14:paraId="267C199F" w14:textId="01EFA469" w:rsidR="00E8663D" w:rsidRDefault="00E8663D" w:rsidP="006214D5">
      <w:pPr>
        <w:jc w:val="both"/>
        <w:rPr>
          <w:sz w:val="28"/>
          <w:szCs w:val="28"/>
        </w:rPr>
      </w:pPr>
    </w:p>
    <w:p w14:paraId="6183021F" w14:textId="16193DBC" w:rsidR="00E8663D" w:rsidRDefault="004A343E" w:rsidP="004A343E">
      <w:pPr>
        <w:ind w:left="4320"/>
        <w:jc w:val="both"/>
        <w:rPr>
          <w:sz w:val="28"/>
          <w:szCs w:val="28"/>
        </w:rPr>
      </w:pPr>
      <w:bookmarkStart w:id="22" w:name="_Toc87093195"/>
      <w:r>
        <w:t xml:space="preserve">Figure </w:t>
      </w:r>
      <w:r w:rsidR="006929E6">
        <w:fldChar w:fldCharType="begin"/>
      </w:r>
      <w:r w:rsidR="006929E6">
        <w:instrText xml:space="preserve"> SEQ Figure \* ARABIC </w:instrText>
      </w:r>
      <w:r w:rsidR="006929E6">
        <w:fldChar w:fldCharType="separate"/>
      </w:r>
      <w:r w:rsidR="005F702A">
        <w:rPr>
          <w:noProof/>
        </w:rPr>
        <w:t>8</w:t>
      </w:r>
      <w:r w:rsidR="006929E6">
        <w:rPr>
          <w:noProof/>
        </w:rPr>
        <w:fldChar w:fldCharType="end"/>
      </w:r>
      <w:r>
        <w:t xml:space="preserve"> Towing an Iceberg </w:t>
      </w:r>
      <w:sdt>
        <w:sdtPr>
          <w:id w:val="193746794"/>
          <w:citation/>
        </w:sdtPr>
        <w:sdtEndPr/>
        <w:sdtContent>
          <w:r>
            <w:fldChar w:fldCharType="begin"/>
          </w:r>
          <w:r>
            <w:instrText xml:space="preserve"> CITATION Pat14 \l 1033 </w:instrText>
          </w:r>
          <w:r>
            <w:fldChar w:fldCharType="separate"/>
          </w:r>
          <w:r w:rsidRPr="001F4F22">
            <w:rPr>
              <w:noProof/>
            </w:rPr>
            <w:t>(Patowary, 2014)</w:t>
          </w:r>
          <w:r>
            <w:fldChar w:fldCharType="end"/>
          </w:r>
        </w:sdtContent>
      </w:sdt>
      <w:bookmarkEnd w:id="22"/>
    </w:p>
    <w:p w14:paraId="507F98E7" w14:textId="4A19B9F2" w:rsidR="00E8663D" w:rsidRDefault="00E8663D" w:rsidP="006214D5">
      <w:pPr>
        <w:jc w:val="both"/>
        <w:rPr>
          <w:sz w:val="28"/>
          <w:szCs w:val="28"/>
        </w:rPr>
      </w:pPr>
    </w:p>
    <w:p w14:paraId="57FF658F" w14:textId="7BE80752" w:rsidR="00E8663D" w:rsidRDefault="00E8663D" w:rsidP="006214D5">
      <w:pPr>
        <w:jc w:val="both"/>
        <w:rPr>
          <w:sz w:val="28"/>
          <w:szCs w:val="28"/>
        </w:rPr>
      </w:pPr>
    </w:p>
    <w:p w14:paraId="0F6DD5F8" w14:textId="03B64445" w:rsidR="00E8663D" w:rsidRDefault="00E8663D" w:rsidP="006214D5">
      <w:pPr>
        <w:jc w:val="both"/>
        <w:rPr>
          <w:sz w:val="28"/>
          <w:szCs w:val="28"/>
        </w:rPr>
      </w:pPr>
    </w:p>
    <w:p w14:paraId="0265AEE3" w14:textId="11F2E733" w:rsidR="00E8663D" w:rsidRDefault="00E8663D" w:rsidP="006214D5">
      <w:pPr>
        <w:jc w:val="both"/>
        <w:rPr>
          <w:sz w:val="28"/>
          <w:szCs w:val="28"/>
        </w:rPr>
      </w:pPr>
    </w:p>
    <w:p w14:paraId="2E9C53DE" w14:textId="279DFEDA" w:rsidR="00E8663D" w:rsidRDefault="00E8663D" w:rsidP="006214D5">
      <w:pPr>
        <w:jc w:val="both"/>
        <w:rPr>
          <w:sz w:val="28"/>
          <w:szCs w:val="28"/>
        </w:rPr>
      </w:pPr>
    </w:p>
    <w:p w14:paraId="7346B7ED" w14:textId="0DBE6FA8" w:rsidR="00A131C3" w:rsidRDefault="00A131C3" w:rsidP="006214D5">
      <w:pPr>
        <w:jc w:val="both"/>
        <w:rPr>
          <w:sz w:val="28"/>
          <w:szCs w:val="28"/>
        </w:rPr>
      </w:pPr>
    </w:p>
    <w:p w14:paraId="5DCE43D7" w14:textId="4D0D77B4" w:rsidR="004A343E" w:rsidRDefault="004A343E" w:rsidP="006214D5">
      <w:pPr>
        <w:jc w:val="both"/>
        <w:rPr>
          <w:sz w:val="28"/>
          <w:szCs w:val="28"/>
        </w:rPr>
      </w:pPr>
    </w:p>
    <w:p w14:paraId="18B6241D" w14:textId="1E941958" w:rsidR="004A343E" w:rsidRDefault="004A343E" w:rsidP="006214D5">
      <w:pPr>
        <w:jc w:val="both"/>
        <w:rPr>
          <w:sz w:val="28"/>
          <w:szCs w:val="28"/>
        </w:rPr>
      </w:pPr>
    </w:p>
    <w:p w14:paraId="329D1046" w14:textId="77777777" w:rsidR="004A343E" w:rsidRDefault="004A343E" w:rsidP="006214D5">
      <w:pPr>
        <w:jc w:val="both"/>
        <w:rPr>
          <w:sz w:val="28"/>
          <w:szCs w:val="28"/>
        </w:rPr>
      </w:pPr>
    </w:p>
    <w:p w14:paraId="6CE321E5" w14:textId="71D70080" w:rsidR="00A131C3" w:rsidRDefault="00A131C3" w:rsidP="006214D5">
      <w:pPr>
        <w:jc w:val="both"/>
        <w:rPr>
          <w:sz w:val="28"/>
          <w:szCs w:val="28"/>
        </w:rPr>
      </w:pPr>
    </w:p>
    <w:p w14:paraId="603B3239" w14:textId="77777777" w:rsidR="00E24E1C" w:rsidRDefault="00E24E1C" w:rsidP="006214D5">
      <w:pPr>
        <w:jc w:val="both"/>
        <w:rPr>
          <w:sz w:val="28"/>
          <w:szCs w:val="28"/>
        </w:rPr>
      </w:pPr>
    </w:p>
    <w:p w14:paraId="3E116F5B" w14:textId="77777777" w:rsidR="00E8663D" w:rsidRDefault="00E8663D" w:rsidP="006214D5">
      <w:pPr>
        <w:jc w:val="both"/>
        <w:rPr>
          <w:sz w:val="28"/>
          <w:szCs w:val="28"/>
        </w:rPr>
      </w:pPr>
    </w:p>
    <w:p w14:paraId="6F6F83A5" w14:textId="77777777" w:rsidR="00604E3F" w:rsidRDefault="00604E3F" w:rsidP="006214D5">
      <w:pPr>
        <w:pStyle w:val="Heading3"/>
        <w:jc w:val="both"/>
      </w:pPr>
      <w:bookmarkStart w:id="23" w:name="_Toc87012228"/>
      <w:r>
        <w:t>Analysis – Policies and Regulations</w:t>
      </w:r>
      <w:bookmarkEnd w:id="23"/>
      <w:r>
        <w:t xml:space="preserve"> </w:t>
      </w:r>
    </w:p>
    <w:p w14:paraId="1FBEF4BE" w14:textId="03A8CDE5" w:rsidR="00604E3F" w:rsidRDefault="00604E3F" w:rsidP="006214D5">
      <w:pPr>
        <w:jc w:val="both"/>
      </w:pPr>
    </w:p>
    <w:p w14:paraId="0013ED69" w14:textId="75A58C40" w:rsidR="003149C7" w:rsidRDefault="00B56A8A" w:rsidP="006214D5">
      <w:pPr>
        <w:jc w:val="both"/>
      </w:pPr>
      <w:r>
        <w:t>I</w:t>
      </w:r>
      <w:r w:rsidR="005979C1">
        <w:t xml:space="preserve">t is apparent within </w:t>
      </w:r>
      <w:r w:rsidR="004F6A99">
        <w:t>DOF’s</w:t>
      </w:r>
      <w:r w:rsidR="005979C1">
        <w:t xml:space="preserve"> 2020 Integrated Report that incumbent climate change policy and regulation changes present a material concern to DOF and its stakeholders </w:t>
      </w:r>
      <w:sdt>
        <w:sdtPr>
          <w:id w:val="-1022779292"/>
          <w:citation/>
        </w:sdtPr>
        <w:sdtEndPr/>
        <w:sdtContent>
          <w:r w:rsidR="005979C1">
            <w:fldChar w:fldCharType="begin"/>
          </w:r>
          <w:r w:rsidR="005979C1">
            <w:instrText xml:space="preserve"> CITATION DOF202 \l 1033 </w:instrText>
          </w:r>
          <w:r w:rsidR="005979C1">
            <w:fldChar w:fldCharType="separate"/>
          </w:r>
          <w:r w:rsidR="001F4F22" w:rsidRPr="001F4F22">
            <w:rPr>
              <w:noProof/>
            </w:rPr>
            <w:t>(DOF ASA, 2020)</w:t>
          </w:r>
          <w:r w:rsidR="005979C1">
            <w:fldChar w:fldCharType="end"/>
          </w:r>
        </w:sdtContent>
      </w:sdt>
      <w:r w:rsidR="005979C1">
        <w:t xml:space="preserve">. </w:t>
      </w:r>
      <w:r w:rsidR="00C977D7">
        <w:t xml:space="preserve">This is exacerbated by the current </w:t>
      </w:r>
      <w:r w:rsidR="00B54E5C">
        <w:t>void</w:t>
      </w:r>
      <w:r w:rsidR="00C71FCD">
        <w:t xml:space="preserve"> </w:t>
      </w:r>
      <w:r w:rsidR="00F252FE">
        <w:t>between</w:t>
      </w:r>
      <w:r w:rsidR="00C71FCD">
        <w:t xml:space="preserve"> </w:t>
      </w:r>
      <w:r w:rsidR="00BD3D53">
        <w:t>industry</w:t>
      </w:r>
      <w:r w:rsidR="007437A1">
        <w:t xml:space="preserve"> commitment</w:t>
      </w:r>
      <w:r w:rsidR="00C72ADF">
        <w:t>s</w:t>
      </w:r>
      <w:r w:rsidR="007437A1">
        <w:t xml:space="preserve"> towards emission reduction </w:t>
      </w:r>
      <w:r w:rsidR="005F374A">
        <w:t xml:space="preserve">and action </w:t>
      </w:r>
      <w:sdt>
        <w:sdtPr>
          <w:id w:val="-1712026237"/>
          <w:citation/>
        </w:sdtPr>
        <w:sdtEndPr/>
        <w:sdtContent>
          <w:r w:rsidR="005F374A">
            <w:fldChar w:fldCharType="begin"/>
          </w:r>
          <w:r w:rsidR="005F374A">
            <w:instrText xml:space="preserve"> CITATION Cli211 \l 1033 </w:instrText>
          </w:r>
          <w:r w:rsidR="005F374A">
            <w:fldChar w:fldCharType="separate"/>
          </w:r>
          <w:r w:rsidR="001F4F22" w:rsidRPr="001F4F22">
            <w:rPr>
              <w:noProof/>
            </w:rPr>
            <w:t>(Climate Action Tracker, 2021)</w:t>
          </w:r>
          <w:r w:rsidR="005F374A">
            <w:fldChar w:fldCharType="end"/>
          </w:r>
        </w:sdtContent>
      </w:sdt>
      <w:sdt>
        <w:sdtPr>
          <w:id w:val="1044634281"/>
          <w:citation/>
        </w:sdtPr>
        <w:sdtEndPr/>
        <w:sdtContent>
          <w:r w:rsidR="005F374A">
            <w:fldChar w:fldCharType="begin"/>
          </w:r>
          <w:r w:rsidR="005F374A">
            <w:instrText xml:space="preserve"> CITATION Int211 \l 1033 </w:instrText>
          </w:r>
          <w:r w:rsidR="005F374A">
            <w:fldChar w:fldCharType="separate"/>
          </w:r>
          <w:r w:rsidR="001F4F22">
            <w:rPr>
              <w:noProof/>
            </w:rPr>
            <w:t xml:space="preserve"> </w:t>
          </w:r>
          <w:r w:rsidR="001F4F22" w:rsidRPr="001F4F22">
            <w:rPr>
              <w:noProof/>
            </w:rPr>
            <w:t>(Intergovernmental Panel on Climate Change, 2021)</w:t>
          </w:r>
          <w:r w:rsidR="005F374A">
            <w:fldChar w:fldCharType="end"/>
          </w:r>
        </w:sdtContent>
      </w:sdt>
      <w:r w:rsidR="005F374A">
        <w:t xml:space="preserve">. </w:t>
      </w:r>
      <w:r w:rsidR="00246B35">
        <w:t xml:space="preserve">The unknown complexity, </w:t>
      </w:r>
      <w:r w:rsidR="001C6096">
        <w:t xml:space="preserve">consistency, </w:t>
      </w:r>
      <w:r w:rsidR="00246B35">
        <w:t>volume</w:t>
      </w:r>
      <w:r w:rsidR="001C6096">
        <w:t xml:space="preserve"> and demands of climate change policies across DOF</w:t>
      </w:r>
      <w:r w:rsidR="00AB7511">
        <w:t>'</w:t>
      </w:r>
      <w:r w:rsidR="001C6096">
        <w:t>s operational jurisdictions creates</w:t>
      </w:r>
      <w:r w:rsidR="006701E6">
        <w:t xml:space="preserve"> significant uncertainty </w:t>
      </w:r>
      <w:r w:rsidR="00C71FCD">
        <w:t xml:space="preserve">and a transition risk </w:t>
      </w:r>
      <w:r w:rsidR="006701E6">
        <w:t xml:space="preserve">for the </w:t>
      </w:r>
      <w:proofErr w:type="spellStart"/>
      <w:r w:rsidR="00313600">
        <w:t>organisation</w:t>
      </w:r>
      <w:proofErr w:type="spellEnd"/>
      <w:r w:rsidR="00313600">
        <w:t xml:space="preserve">. </w:t>
      </w:r>
      <w:r w:rsidR="0023079D">
        <w:fldChar w:fldCharType="begin"/>
      </w:r>
      <w:r w:rsidR="0023079D">
        <w:instrText xml:space="preserve"> REF _Ref86846168 \h </w:instrText>
      </w:r>
      <w:r w:rsidR="0023079D">
        <w:fldChar w:fldCharType="separate"/>
      </w:r>
      <w:r w:rsidR="0023079D">
        <w:t xml:space="preserve">Figure </w:t>
      </w:r>
      <w:r w:rsidR="0023079D">
        <w:rPr>
          <w:noProof/>
        </w:rPr>
        <w:t>9</w:t>
      </w:r>
      <w:r w:rsidR="0023079D">
        <w:fldChar w:fldCharType="end"/>
      </w:r>
      <w:r w:rsidR="0023079D">
        <w:t xml:space="preserve"> demonstrates the variances in emission reduction targets</w:t>
      </w:r>
      <w:r w:rsidR="00963FC7">
        <w:t xml:space="preserve">, which could </w:t>
      </w:r>
      <w:r w:rsidR="00B13ECA">
        <w:t xml:space="preserve">indirectly affect </w:t>
      </w:r>
      <w:r w:rsidR="00963FC7">
        <w:t xml:space="preserve">DOF. </w:t>
      </w:r>
    </w:p>
    <w:p w14:paraId="3BCE3C0A" w14:textId="55157940" w:rsidR="00D025B4" w:rsidRDefault="00BD28EC" w:rsidP="006214D5">
      <w:pPr>
        <w:jc w:val="both"/>
      </w:pPr>
      <w:r w:rsidRPr="00CC125F">
        <w:rPr>
          <w:noProof/>
        </w:rPr>
        <w:drawing>
          <wp:inline distT="0" distB="0" distL="0" distR="0" wp14:anchorId="76932FCE" wp14:editId="53853C33">
            <wp:extent cx="4843181" cy="20574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4861062" cy="2064996"/>
                    </a:xfrm>
                    <a:prstGeom prst="rect">
                      <a:avLst/>
                    </a:prstGeom>
                  </pic:spPr>
                </pic:pic>
              </a:graphicData>
            </a:graphic>
          </wp:inline>
        </w:drawing>
      </w:r>
    </w:p>
    <w:p w14:paraId="1E664E88" w14:textId="1DC60F54" w:rsidR="00053022" w:rsidRDefault="00053022" w:rsidP="006214D5">
      <w:pPr>
        <w:jc w:val="both"/>
      </w:pPr>
    </w:p>
    <w:p w14:paraId="6AD945B2" w14:textId="24148349" w:rsidR="001F4F22" w:rsidRDefault="007C62D7" w:rsidP="00551C80">
      <w:pPr>
        <w:pStyle w:val="Caption"/>
        <w:jc w:val="both"/>
      </w:pPr>
      <w:bookmarkStart w:id="24" w:name="_Ref86846168"/>
      <w:bookmarkStart w:id="25" w:name="_Toc87093196"/>
      <w:r>
        <w:t xml:space="preserve">Figure </w:t>
      </w:r>
      <w:fldSimple w:instr=" SEQ Figure \* ARABIC ">
        <w:r w:rsidR="005F702A">
          <w:rPr>
            <w:noProof/>
          </w:rPr>
          <w:t>9</w:t>
        </w:r>
      </w:fldSimple>
      <w:bookmarkEnd w:id="24"/>
      <w:r>
        <w:t xml:space="preserve"> Policy Scenarios</w:t>
      </w:r>
      <w:bookmarkEnd w:id="25"/>
      <w:r w:rsidR="00DF3CAB">
        <w:fldChar w:fldCharType="begin"/>
      </w:r>
      <w:r w:rsidR="00DF3CAB">
        <w:instrText xml:space="preserve"> REF _Ref85970245 \h </w:instrText>
      </w:r>
      <w:r w:rsidR="00FF22FB">
        <w:instrText xml:space="preserve"> \* MERGEFORMAT </w:instrText>
      </w:r>
      <w:r w:rsidR="00DF3CAB">
        <w:fldChar w:fldCharType="separate"/>
      </w:r>
    </w:p>
    <w:p w14:paraId="3BCA3299" w14:textId="1E1E7054" w:rsidR="002C6E1D" w:rsidRDefault="001F4F22" w:rsidP="006214D5">
      <w:pPr>
        <w:jc w:val="both"/>
      </w:pPr>
      <w:r>
        <w:rPr>
          <w:noProof/>
        </w:rPr>
        <w:t>Figure</w:t>
      </w:r>
      <w:r>
        <w:t xml:space="preserve"> </w:t>
      </w:r>
      <w:r>
        <w:rPr>
          <w:noProof/>
        </w:rPr>
        <w:t>10</w:t>
      </w:r>
      <w:r w:rsidR="00DF3CAB">
        <w:fldChar w:fldCharType="end"/>
      </w:r>
      <w:r w:rsidR="00DF3CAB">
        <w:t xml:space="preserve"> </w:t>
      </w:r>
      <w:r w:rsidR="003149C7">
        <w:t>applies</w:t>
      </w:r>
      <w:r w:rsidR="008775C8">
        <w:t xml:space="preserve"> some </w:t>
      </w:r>
      <w:proofErr w:type="spellStart"/>
      <w:r w:rsidR="008775C8">
        <w:t>organi</w:t>
      </w:r>
      <w:r w:rsidR="00486F1B">
        <w:t>s</w:t>
      </w:r>
      <w:r w:rsidR="008775C8">
        <w:t>ation</w:t>
      </w:r>
      <w:r w:rsidR="00486F1B">
        <w:t>al</w:t>
      </w:r>
      <w:proofErr w:type="spellEnd"/>
      <w:r w:rsidR="008775C8">
        <w:t xml:space="preserve"> context to </w:t>
      </w:r>
      <w:r w:rsidR="00486F1B">
        <w:t>P</w:t>
      </w:r>
      <w:r w:rsidR="008775C8">
        <w:t xml:space="preserve">olicy and </w:t>
      </w:r>
      <w:r w:rsidR="00486F1B">
        <w:t>R</w:t>
      </w:r>
      <w:r w:rsidR="008775C8">
        <w:t>egulation C</w:t>
      </w:r>
      <w:r w:rsidR="00486F1B">
        <w:t>RS outcomes</w:t>
      </w:r>
      <w:r w:rsidR="00DF3CAB">
        <w:t>;</w:t>
      </w:r>
    </w:p>
    <w:p w14:paraId="605BEFA5" w14:textId="77777777" w:rsidR="005F374A" w:rsidRDefault="005F374A" w:rsidP="006214D5">
      <w:pPr>
        <w:jc w:val="both"/>
      </w:pPr>
    </w:p>
    <w:p w14:paraId="3D8573EB" w14:textId="356D3042" w:rsidR="00657904" w:rsidRDefault="005F374A" w:rsidP="006214D5">
      <w:pPr>
        <w:jc w:val="both"/>
      </w:pPr>
      <w:r>
        <w:rPr>
          <w:rFonts w:cs="Times New Roman"/>
          <w:noProof/>
        </w:rPr>
        <w:drawing>
          <wp:inline distT="0" distB="0" distL="0" distR="0" wp14:anchorId="38E1292C" wp14:editId="7EAD9271">
            <wp:extent cx="5490633" cy="889000"/>
            <wp:effectExtent l="0" t="0" r="15240" b="254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14:paraId="1178A108" w14:textId="568E9095" w:rsidR="005F374A" w:rsidRDefault="005F374A" w:rsidP="006214D5">
      <w:pPr>
        <w:jc w:val="both"/>
      </w:pPr>
    </w:p>
    <w:p w14:paraId="364D7E1E" w14:textId="73DDCEE0" w:rsidR="005F374A" w:rsidRDefault="005F374A" w:rsidP="006214D5">
      <w:pPr>
        <w:jc w:val="both"/>
      </w:pPr>
      <w:r>
        <w:rPr>
          <w:noProof/>
        </w:rPr>
        <mc:AlternateContent>
          <mc:Choice Requires="wps">
            <w:drawing>
              <wp:anchor distT="0" distB="0" distL="114300" distR="114300" simplePos="0" relativeHeight="251653120" behindDoc="0" locked="0" layoutInCell="1" allowOverlap="1" wp14:anchorId="11769699" wp14:editId="4A56ADD6">
                <wp:simplePos x="0" y="0"/>
                <wp:positionH relativeFrom="column">
                  <wp:posOffset>0</wp:posOffset>
                </wp:positionH>
                <wp:positionV relativeFrom="paragraph">
                  <wp:posOffset>0</wp:posOffset>
                </wp:positionV>
                <wp:extent cx="5486400" cy="533400"/>
                <wp:effectExtent l="0" t="0" r="19050" b="19050"/>
                <wp:wrapNone/>
                <wp:docPr id="15" name="Arrow: Left-Right 15"/>
                <wp:cNvGraphicFramePr/>
                <a:graphic xmlns:a="http://schemas.openxmlformats.org/drawingml/2006/main">
                  <a:graphicData uri="http://schemas.microsoft.com/office/word/2010/wordprocessingShape">
                    <wps:wsp>
                      <wps:cNvSpPr/>
                      <wps:spPr>
                        <a:xfrm>
                          <a:off x="0" y="0"/>
                          <a:ext cx="5486400" cy="533400"/>
                        </a:xfrm>
                        <a:prstGeom prst="leftRightArrow">
                          <a:avLst/>
                        </a:prstGeom>
                        <a:gradFill flip="none" rotWithShape="1">
                          <a:gsLst>
                            <a:gs pos="95000">
                              <a:srgbClr val="00B050"/>
                            </a:gs>
                            <a:gs pos="0">
                              <a:srgbClr val="FF0000"/>
                            </a:gs>
                            <a:gs pos="57000">
                              <a:schemeClr val="accent1">
                                <a:lumMod val="45000"/>
                                <a:lumOff val="55000"/>
                              </a:schemeClr>
                            </a:gs>
                            <a:gs pos="39000">
                              <a:schemeClr val="accent1">
                                <a:lumMod val="30000"/>
                                <a:lumOff val="70000"/>
                              </a:schemeClr>
                            </a:gs>
                          </a:gsLst>
                          <a:lin ang="0" scaled="1"/>
                          <a:tileRect/>
                        </a:gradFill>
                      </wps:spPr>
                      <wps:style>
                        <a:lnRef idx="2">
                          <a:schemeClr val="lt1">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dk1">
                            <a:hueOff val="0"/>
                            <a:satOff val="0"/>
                            <a:lumOff val="0"/>
                            <a:alphaOff val="0"/>
                          </a:schemeClr>
                        </a:fontRef>
                      </wps:style>
                      <wps:txbx>
                        <w:txbxContent>
                          <w:p w14:paraId="06FC1903" w14:textId="74D706CE" w:rsidR="005F374A" w:rsidRPr="00FD6432" w:rsidRDefault="005F374A" w:rsidP="005F374A">
                            <w:pPr>
                              <w:jc w:val="center"/>
                              <w:rPr>
                                <w:sz w:val="20"/>
                                <w:szCs w:val="20"/>
                              </w:rPr>
                            </w:pPr>
                            <w:r>
                              <w:rPr>
                                <w:b/>
                                <w:bCs/>
                                <w:sz w:val="20"/>
                                <w:szCs w:val="20"/>
                              </w:rPr>
                              <w:t>Risk</w:t>
                            </w:r>
                            <w:r w:rsidRPr="00FD6432">
                              <w:rPr>
                                <w:b/>
                                <w:bCs/>
                                <w:sz w:val="20"/>
                                <w:szCs w:val="20"/>
                              </w:rPr>
                              <w:t>:</w:t>
                            </w:r>
                            <w:r w:rsidRPr="00FD6432">
                              <w:rPr>
                                <w:sz w:val="20"/>
                                <w:szCs w:val="20"/>
                              </w:rPr>
                              <w:t xml:space="preserve"> </w:t>
                            </w:r>
                            <w:r w:rsidR="00977D89">
                              <w:rPr>
                                <w:sz w:val="20"/>
                                <w:szCs w:val="20"/>
                              </w:rPr>
                              <w:t>Enforced emission reduction targets</w:t>
                            </w:r>
                          </w:p>
                          <w:p w14:paraId="1058362D" w14:textId="77777777" w:rsidR="005F374A" w:rsidRPr="00FD6432" w:rsidRDefault="005F374A" w:rsidP="005F374A">
                            <w:pPr>
                              <w:jc w:val="center"/>
                              <w:rPr>
                                <w:sz w:val="20"/>
                                <w:szCs w:val="20"/>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11769699" id="Arrow: Left-Right 15" o:spid="_x0000_s1032" type="#_x0000_t69" style="position:absolute;left:0;text-align:left;margin-left:0;margin-top:0;width:6in;height:4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" adj="1050" fillcolor="red" strokecolor="white [3201]" strokeweight="2pt">
                <v:fill color2="#00b050" rotate="t" angle="90" colors="0 red;25559f #faecb3;37356f #f7e28d;62259f #00b050" focus="100%" type="gradient"/>
                <v:textbox>
                  <w:txbxContent>
                    <w:p w14:paraId="06FC1903" w14:textId="74D706CE" w:rsidR="005F374A" w:rsidRPr="00FD6432" w:rsidRDefault="005F374A" w:rsidP="005F374A">
                      <w:pPr>
                        <w:jc w:val="center"/>
                        <w:rPr>
                          <w:sz w:val="20"/>
                          <w:szCs w:val="20"/>
                        </w:rPr>
                      </w:pPr>
                      <w:r>
                        <w:rPr>
                          <w:b/>
                          <w:bCs/>
                          <w:sz w:val="20"/>
                          <w:szCs w:val="20"/>
                        </w:rPr>
                        <w:t>Risk</w:t>
                      </w:r>
                      <w:r w:rsidRPr="00FD6432">
                        <w:rPr>
                          <w:b/>
                          <w:bCs/>
                          <w:sz w:val="20"/>
                          <w:szCs w:val="20"/>
                        </w:rPr>
                        <w:t>:</w:t>
                      </w:r>
                      <w:r w:rsidRPr="00FD6432">
                        <w:rPr>
                          <w:sz w:val="20"/>
                          <w:szCs w:val="20"/>
                        </w:rPr>
                        <w:t xml:space="preserve"> </w:t>
                      </w:r>
                      <w:r w:rsidR="00977D89">
                        <w:rPr>
                          <w:sz w:val="20"/>
                          <w:szCs w:val="20"/>
                        </w:rPr>
                        <w:t>Enforced emission reduction targets</w:t>
                      </w:r>
                    </w:p>
                    <w:p w14:paraId="1058362D" w14:textId="77777777" w:rsidR="005F374A" w:rsidRPr="00FD6432" w:rsidRDefault="005F374A" w:rsidP="005F374A">
                      <w:pPr>
                        <w:jc w:val="center"/>
                        <w:rPr>
                          <w:sz w:val="20"/>
                          <w:szCs w:val="20"/>
                        </w:rPr>
                      </w:pPr>
                    </w:p>
                  </w:txbxContent>
                </v:textbox>
              </v:shape>
            </w:pict>
          </mc:Fallback>
        </mc:AlternateContent>
      </w:r>
    </w:p>
    <w:p w14:paraId="2B889CE8" w14:textId="32F8396A" w:rsidR="005F374A" w:rsidRDefault="005F374A" w:rsidP="006214D5">
      <w:pPr>
        <w:jc w:val="both"/>
      </w:pPr>
    </w:p>
    <w:p w14:paraId="77BF55C5" w14:textId="4CA08EC7" w:rsidR="005F374A" w:rsidRDefault="005F374A" w:rsidP="006214D5">
      <w:pPr>
        <w:jc w:val="both"/>
      </w:pPr>
    </w:p>
    <w:p w14:paraId="7B020923" w14:textId="78F546DE" w:rsidR="005F374A" w:rsidRDefault="00977D89" w:rsidP="006214D5">
      <w:pPr>
        <w:jc w:val="both"/>
      </w:pPr>
      <w:r>
        <w:rPr>
          <w:noProof/>
        </w:rPr>
        <mc:AlternateContent>
          <mc:Choice Requires="wps">
            <w:drawing>
              <wp:anchor distT="0" distB="0" distL="114300" distR="114300" simplePos="0" relativeHeight="251661312" behindDoc="0" locked="0" layoutInCell="1" allowOverlap="1" wp14:anchorId="0490618E" wp14:editId="445CBB95">
                <wp:simplePos x="0" y="0"/>
                <wp:positionH relativeFrom="column">
                  <wp:posOffset>15240</wp:posOffset>
                </wp:positionH>
                <wp:positionV relativeFrom="paragraph">
                  <wp:posOffset>16510</wp:posOffset>
                </wp:positionV>
                <wp:extent cx="5486400" cy="533400"/>
                <wp:effectExtent l="0" t="0" r="19050" b="19050"/>
                <wp:wrapNone/>
                <wp:docPr id="16" name="Arrow: Left-Right 16"/>
                <wp:cNvGraphicFramePr/>
                <a:graphic xmlns:a="http://schemas.openxmlformats.org/drawingml/2006/main">
                  <a:graphicData uri="http://schemas.microsoft.com/office/word/2010/wordprocessingShape">
                    <wps:wsp>
                      <wps:cNvSpPr/>
                      <wps:spPr>
                        <a:xfrm>
                          <a:off x="0" y="0"/>
                          <a:ext cx="5486400" cy="533400"/>
                        </a:xfrm>
                        <a:prstGeom prst="leftRightArrow">
                          <a:avLst/>
                        </a:prstGeom>
                        <a:gradFill flip="none" rotWithShape="1">
                          <a:gsLst>
                            <a:gs pos="95000">
                              <a:srgbClr val="00B050"/>
                            </a:gs>
                            <a:gs pos="0">
                              <a:srgbClr val="FF0000"/>
                            </a:gs>
                            <a:gs pos="57000">
                              <a:schemeClr val="accent1">
                                <a:lumMod val="45000"/>
                                <a:lumOff val="55000"/>
                              </a:schemeClr>
                            </a:gs>
                            <a:gs pos="39000">
                              <a:schemeClr val="accent1">
                                <a:lumMod val="30000"/>
                                <a:lumOff val="70000"/>
                              </a:schemeClr>
                            </a:gs>
                          </a:gsLst>
                          <a:lin ang="0" scaled="1"/>
                          <a:tileRect/>
                        </a:gradFill>
                      </wps:spPr>
                      <wps:style>
                        <a:lnRef idx="2">
                          <a:schemeClr val="lt1">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dk1">
                            <a:hueOff val="0"/>
                            <a:satOff val="0"/>
                            <a:lumOff val="0"/>
                            <a:alphaOff val="0"/>
                          </a:schemeClr>
                        </a:fontRef>
                      </wps:style>
                      <wps:txbx>
                        <w:txbxContent>
                          <w:p w14:paraId="4FA9CFC0" w14:textId="421818C4" w:rsidR="00977D89" w:rsidRPr="00FD6432" w:rsidRDefault="00977D89" w:rsidP="00977D89">
                            <w:pPr>
                              <w:jc w:val="center"/>
                              <w:rPr>
                                <w:sz w:val="20"/>
                                <w:szCs w:val="20"/>
                              </w:rPr>
                            </w:pPr>
                            <w:r>
                              <w:rPr>
                                <w:b/>
                                <w:bCs/>
                                <w:sz w:val="20"/>
                                <w:szCs w:val="20"/>
                              </w:rPr>
                              <w:t>Risk</w:t>
                            </w:r>
                            <w:r w:rsidRPr="00FD6432">
                              <w:rPr>
                                <w:b/>
                                <w:bCs/>
                                <w:sz w:val="20"/>
                                <w:szCs w:val="20"/>
                              </w:rPr>
                              <w:t>:</w:t>
                            </w:r>
                            <w:r w:rsidRPr="00FD6432">
                              <w:rPr>
                                <w:sz w:val="20"/>
                                <w:szCs w:val="20"/>
                              </w:rPr>
                              <w:t xml:space="preserve"> </w:t>
                            </w:r>
                            <w:r>
                              <w:rPr>
                                <w:sz w:val="20"/>
                                <w:szCs w:val="20"/>
                              </w:rPr>
                              <w:t>Pressure on industry to cease fossil fuel exploration and production</w:t>
                            </w:r>
                          </w:p>
                          <w:p w14:paraId="4093E0E7" w14:textId="77777777" w:rsidR="00977D89" w:rsidRPr="00FD6432" w:rsidRDefault="00977D89" w:rsidP="00977D89">
                            <w:pPr>
                              <w:jc w:val="center"/>
                              <w:rPr>
                                <w:sz w:val="20"/>
                                <w:szCs w:val="20"/>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0490618E" id="Arrow: Left-Right 16" o:spid="_x0000_s1033" type="#_x0000_t69" style="position:absolute;left:0;text-align:left;margin-left:1.2pt;margin-top:1.3pt;width:6in;height: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" adj="1050" fillcolor="red" strokecolor="white [3201]" strokeweight="2pt">
                <v:fill color2="#00b050" rotate="t" angle="90" colors="0 red;25559f #faecb3;37356f #f7e28d;62259f #00b050" focus="100%" type="gradient"/>
                <v:textbox>
                  <w:txbxContent>
                    <w:p w14:paraId="4FA9CFC0" w14:textId="421818C4" w:rsidR="00977D89" w:rsidRPr="00FD6432" w:rsidRDefault="00977D89" w:rsidP="00977D89">
                      <w:pPr>
                        <w:jc w:val="center"/>
                        <w:rPr>
                          <w:sz w:val="20"/>
                          <w:szCs w:val="20"/>
                        </w:rPr>
                      </w:pPr>
                      <w:r>
                        <w:rPr>
                          <w:b/>
                          <w:bCs/>
                          <w:sz w:val="20"/>
                          <w:szCs w:val="20"/>
                        </w:rPr>
                        <w:t>Risk</w:t>
                      </w:r>
                      <w:r w:rsidRPr="00FD6432">
                        <w:rPr>
                          <w:b/>
                          <w:bCs/>
                          <w:sz w:val="20"/>
                          <w:szCs w:val="20"/>
                        </w:rPr>
                        <w:t>:</w:t>
                      </w:r>
                      <w:r w:rsidRPr="00FD6432">
                        <w:rPr>
                          <w:sz w:val="20"/>
                          <w:szCs w:val="20"/>
                        </w:rPr>
                        <w:t xml:space="preserve"> </w:t>
                      </w:r>
                      <w:r>
                        <w:rPr>
                          <w:sz w:val="20"/>
                          <w:szCs w:val="20"/>
                        </w:rPr>
                        <w:t>Pressure on industry to cease fossil fuel exploration and production</w:t>
                      </w:r>
                    </w:p>
                    <w:p w14:paraId="4093E0E7" w14:textId="77777777" w:rsidR="00977D89" w:rsidRPr="00FD6432" w:rsidRDefault="00977D89" w:rsidP="00977D89">
                      <w:pPr>
                        <w:jc w:val="center"/>
                        <w:rPr>
                          <w:sz w:val="20"/>
                          <w:szCs w:val="20"/>
                        </w:rPr>
                      </w:pPr>
                    </w:p>
                  </w:txbxContent>
                </v:textbox>
              </v:shape>
            </w:pict>
          </mc:Fallback>
        </mc:AlternateContent>
      </w:r>
    </w:p>
    <w:p w14:paraId="6F31FA6D" w14:textId="132D05F6" w:rsidR="005F374A" w:rsidRDefault="005F374A" w:rsidP="006214D5">
      <w:pPr>
        <w:jc w:val="both"/>
      </w:pPr>
    </w:p>
    <w:p w14:paraId="3F99D776" w14:textId="4CBFFF5F" w:rsidR="00657904" w:rsidRDefault="00657904" w:rsidP="006214D5">
      <w:pPr>
        <w:jc w:val="both"/>
      </w:pPr>
    </w:p>
    <w:p w14:paraId="68F17410" w14:textId="13E17E60" w:rsidR="00657904" w:rsidRDefault="00977D89" w:rsidP="006214D5">
      <w:pPr>
        <w:jc w:val="both"/>
      </w:pPr>
      <w:r>
        <w:rPr>
          <w:noProof/>
        </w:rPr>
        <mc:AlternateContent>
          <mc:Choice Requires="wps">
            <w:drawing>
              <wp:anchor distT="0" distB="0" distL="114300" distR="114300" simplePos="0" relativeHeight="251669504" behindDoc="0" locked="0" layoutInCell="1" allowOverlap="1" wp14:anchorId="0A94C683" wp14:editId="0C0E4D7D">
                <wp:simplePos x="0" y="0"/>
                <wp:positionH relativeFrom="column">
                  <wp:posOffset>38100</wp:posOffset>
                </wp:positionH>
                <wp:positionV relativeFrom="paragraph">
                  <wp:posOffset>92710</wp:posOffset>
                </wp:positionV>
                <wp:extent cx="5486400" cy="533400"/>
                <wp:effectExtent l="0" t="0" r="19050" b="19050"/>
                <wp:wrapNone/>
                <wp:docPr id="18" name="Arrow: Left-Right 18"/>
                <wp:cNvGraphicFramePr/>
                <a:graphic xmlns:a="http://schemas.openxmlformats.org/drawingml/2006/main">
                  <a:graphicData uri="http://schemas.microsoft.com/office/word/2010/wordprocessingShape">
                    <wps:wsp>
                      <wps:cNvSpPr/>
                      <wps:spPr>
                        <a:xfrm>
                          <a:off x="0" y="0"/>
                          <a:ext cx="5486400" cy="533400"/>
                        </a:xfrm>
                        <a:prstGeom prst="leftRightArrow">
                          <a:avLst/>
                        </a:prstGeom>
                        <a:gradFill flip="none" rotWithShape="1">
                          <a:gsLst>
                            <a:gs pos="95000">
                              <a:srgbClr val="00B050"/>
                            </a:gs>
                            <a:gs pos="0">
                              <a:srgbClr val="FF0000"/>
                            </a:gs>
                            <a:gs pos="57000">
                              <a:schemeClr val="accent1">
                                <a:lumMod val="45000"/>
                                <a:lumOff val="55000"/>
                              </a:schemeClr>
                            </a:gs>
                            <a:gs pos="39000">
                              <a:schemeClr val="accent1">
                                <a:lumMod val="30000"/>
                                <a:lumOff val="70000"/>
                              </a:schemeClr>
                            </a:gs>
                          </a:gsLst>
                          <a:lin ang="0" scaled="1"/>
                          <a:tileRect/>
                        </a:gradFill>
                      </wps:spPr>
                      <wps:style>
                        <a:lnRef idx="2">
                          <a:schemeClr val="lt1">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dk1">
                            <a:hueOff val="0"/>
                            <a:satOff val="0"/>
                            <a:lumOff val="0"/>
                            <a:alphaOff val="0"/>
                          </a:schemeClr>
                        </a:fontRef>
                      </wps:style>
                      <wps:txbx>
                        <w:txbxContent>
                          <w:p w14:paraId="49015D39" w14:textId="0F79B8C5" w:rsidR="00977D89" w:rsidRPr="00FD6432" w:rsidRDefault="00977D89" w:rsidP="00977D89">
                            <w:pPr>
                              <w:jc w:val="center"/>
                              <w:rPr>
                                <w:sz w:val="20"/>
                                <w:szCs w:val="20"/>
                              </w:rPr>
                            </w:pPr>
                            <w:r>
                              <w:rPr>
                                <w:b/>
                                <w:bCs/>
                                <w:sz w:val="20"/>
                                <w:szCs w:val="20"/>
                              </w:rPr>
                              <w:t>Risk</w:t>
                            </w:r>
                            <w:r w:rsidRPr="00FD6432">
                              <w:rPr>
                                <w:b/>
                                <w:bCs/>
                                <w:sz w:val="20"/>
                                <w:szCs w:val="20"/>
                              </w:rPr>
                              <w:t>:</w:t>
                            </w:r>
                            <w:r w:rsidRPr="00FD6432">
                              <w:rPr>
                                <w:sz w:val="20"/>
                                <w:szCs w:val="20"/>
                              </w:rPr>
                              <w:t xml:space="preserve"> </w:t>
                            </w:r>
                            <w:r>
                              <w:rPr>
                                <w:sz w:val="20"/>
                                <w:szCs w:val="20"/>
                              </w:rPr>
                              <w:t>Implementation of fiscal policies to alter fossil fuel demand</w:t>
                            </w:r>
                          </w:p>
                          <w:p w14:paraId="54623D81" w14:textId="77777777" w:rsidR="00977D89" w:rsidRPr="00FD6432" w:rsidRDefault="00977D89" w:rsidP="00977D89">
                            <w:pPr>
                              <w:jc w:val="center"/>
                              <w:rPr>
                                <w:sz w:val="20"/>
                                <w:szCs w:val="20"/>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0A94C683" id="Arrow: Left-Right 18" o:spid="_x0000_s1034" type="#_x0000_t69" style="position:absolute;left:0;text-align:left;margin-left:3pt;margin-top:7.3pt;width:6in;height:4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" adj="1050" fillcolor="red" strokecolor="white [3201]" strokeweight="2pt">
                <v:fill color2="#00b050" rotate="t" angle="90" colors="0 red;25559f #faecb3;37356f #f7e28d;62259f #00b050" focus="100%" type="gradient"/>
                <v:textbox>
                  <w:txbxContent>
                    <w:p w14:paraId="49015D39" w14:textId="0F79B8C5" w:rsidR="00977D89" w:rsidRPr="00FD6432" w:rsidRDefault="00977D89" w:rsidP="00977D89">
                      <w:pPr>
                        <w:jc w:val="center"/>
                        <w:rPr>
                          <w:sz w:val="20"/>
                          <w:szCs w:val="20"/>
                        </w:rPr>
                      </w:pPr>
                      <w:r>
                        <w:rPr>
                          <w:b/>
                          <w:bCs/>
                          <w:sz w:val="20"/>
                          <w:szCs w:val="20"/>
                        </w:rPr>
                        <w:t>Risk</w:t>
                      </w:r>
                      <w:r w:rsidRPr="00FD6432">
                        <w:rPr>
                          <w:b/>
                          <w:bCs/>
                          <w:sz w:val="20"/>
                          <w:szCs w:val="20"/>
                        </w:rPr>
                        <w:t>:</w:t>
                      </w:r>
                      <w:r w:rsidRPr="00FD6432">
                        <w:rPr>
                          <w:sz w:val="20"/>
                          <w:szCs w:val="20"/>
                        </w:rPr>
                        <w:t xml:space="preserve"> </w:t>
                      </w:r>
                      <w:r>
                        <w:rPr>
                          <w:sz w:val="20"/>
                          <w:szCs w:val="20"/>
                        </w:rPr>
                        <w:t>Implementation of fiscal policies to alter fossil fuel demand</w:t>
                      </w:r>
                    </w:p>
                    <w:p w14:paraId="54623D81" w14:textId="77777777" w:rsidR="00977D89" w:rsidRPr="00FD6432" w:rsidRDefault="00977D89" w:rsidP="00977D89">
                      <w:pPr>
                        <w:jc w:val="center"/>
                        <w:rPr>
                          <w:sz w:val="20"/>
                          <w:szCs w:val="20"/>
                        </w:rPr>
                      </w:pPr>
                    </w:p>
                  </w:txbxContent>
                </v:textbox>
              </v:shape>
            </w:pict>
          </mc:Fallback>
        </mc:AlternateContent>
      </w:r>
    </w:p>
    <w:p w14:paraId="6B07A3E2" w14:textId="74C5F30A" w:rsidR="00657904" w:rsidRDefault="00657904" w:rsidP="006214D5">
      <w:pPr>
        <w:jc w:val="both"/>
      </w:pPr>
    </w:p>
    <w:p w14:paraId="38CDEA11" w14:textId="5BED36C6" w:rsidR="00657904" w:rsidRDefault="00657904" w:rsidP="006214D5">
      <w:pPr>
        <w:jc w:val="both"/>
      </w:pPr>
    </w:p>
    <w:p w14:paraId="6E0D1510" w14:textId="4CB9E365" w:rsidR="00657904" w:rsidRDefault="00977D89" w:rsidP="006214D5">
      <w:pPr>
        <w:jc w:val="both"/>
      </w:pPr>
      <w:r>
        <w:rPr>
          <w:noProof/>
        </w:rPr>
        <mc:AlternateContent>
          <mc:Choice Requires="wps">
            <w:drawing>
              <wp:anchor distT="0" distB="0" distL="114300" distR="114300" simplePos="0" relativeHeight="251672576" behindDoc="0" locked="0" layoutInCell="1" allowOverlap="1" wp14:anchorId="5A22D5FE" wp14:editId="52783ABA">
                <wp:simplePos x="0" y="0"/>
                <wp:positionH relativeFrom="column">
                  <wp:posOffset>43543</wp:posOffset>
                </wp:positionH>
                <wp:positionV relativeFrom="paragraph">
                  <wp:posOffset>178707</wp:posOffset>
                </wp:positionV>
                <wp:extent cx="5486400" cy="522514"/>
                <wp:effectExtent l="0" t="0" r="19050" b="11430"/>
                <wp:wrapNone/>
                <wp:docPr id="21" name="Arrow: Left-Right 21"/>
                <wp:cNvGraphicFramePr/>
                <a:graphic xmlns:a="http://schemas.openxmlformats.org/drawingml/2006/main">
                  <a:graphicData uri="http://schemas.microsoft.com/office/word/2010/wordprocessingShape">
                    <wps:wsp>
                      <wps:cNvSpPr/>
                      <wps:spPr>
                        <a:xfrm>
                          <a:off x="0" y="0"/>
                          <a:ext cx="5486400" cy="522514"/>
                        </a:xfrm>
                        <a:prstGeom prst="leftRightArrow">
                          <a:avLst/>
                        </a:prstGeom>
                        <a:gradFill flip="none" rotWithShape="1">
                          <a:gsLst>
                            <a:gs pos="95000">
                              <a:srgbClr val="00B050"/>
                            </a:gs>
                            <a:gs pos="0">
                              <a:srgbClr val="FF0000"/>
                            </a:gs>
                            <a:gs pos="57000">
                              <a:schemeClr val="accent1">
                                <a:lumMod val="45000"/>
                                <a:lumOff val="55000"/>
                              </a:schemeClr>
                            </a:gs>
                            <a:gs pos="39000">
                              <a:schemeClr val="accent1">
                                <a:lumMod val="30000"/>
                                <a:lumOff val="70000"/>
                              </a:schemeClr>
                            </a:gs>
                          </a:gsLst>
                          <a:lin ang="0" scaled="1"/>
                          <a:tileRect/>
                        </a:gradFill>
                      </wps:spPr>
                      <wps:style>
                        <a:lnRef idx="2">
                          <a:schemeClr val="lt1">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dk1">
                            <a:hueOff val="0"/>
                            <a:satOff val="0"/>
                            <a:lumOff val="0"/>
                            <a:alphaOff val="0"/>
                          </a:schemeClr>
                        </a:fontRef>
                      </wps:style>
                      <wps:txbx>
                        <w:txbxContent>
                          <w:p w14:paraId="40785F4D" w14:textId="2A1E3F71" w:rsidR="00977D89" w:rsidRPr="00FD6432" w:rsidRDefault="00977D89" w:rsidP="00977D89">
                            <w:pPr>
                              <w:jc w:val="center"/>
                              <w:rPr>
                                <w:sz w:val="20"/>
                                <w:szCs w:val="20"/>
                              </w:rPr>
                            </w:pPr>
                            <w:r>
                              <w:rPr>
                                <w:b/>
                                <w:bCs/>
                                <w:sz w:val="20"/>
                                <w:szCs w:val="20"/>
                              </w:rPr>
                              <w:t>Risk</w:t>
                            </w:r>
                            <w:r w:rsidRPr="00FD6432">
                              <w:rPr>
                                <w:b/>
                                <w:bCs/>
                                <w:sz w:val="20"/>
                                <w:szCs w:val="20"/>
                              </w:rPr>
                              <w:t>:</w:t>
                            </w:r>
                            <w:r w:rsidRPr="00FD6432">
                              <w:rPr>
                                <w:sz w:val="20"/>
                                <w:szCs w:val="20"/>
                              </w:rPr>
                              <w:t xml:space="preserve"> </w:t>
                            </w:r>
                            <w:r>
                              <w:rPr>
                                <w:sz w:val="20"/>
                                <w:szCs w:val="20"/>
                              </w:rPr>
                              <w:t>ESG reporting, taxonomy and investor sentiment</w:t>
                            </w:r>
                          </w:p>
                          <w:p w14:paraId="64ECD820" w14:textId="77777777" w:rsidR="00977D89" w:rsidRPr="00FD6432" w:rsidRDefault="00977D89" w:rsidP="00977D89">
                            <w:pPr>
                              <w:jc w:val="center"/>
                              <w:rPr>
                                <w:sz w:val="20"/>
                                <w:szCs w:val="20"/>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5A22D5FE" id="Arrow: Left-Right 21" o:spid="_x0000_s1035" type="#_x0000_t69" style="position:absolute;left:0;text-align:left;margin-left:3.45pt;margin-top:14.05pt;width:6in;height:41.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" adj="1029" fillcolor="red" strokecolor="white [3201]" strokeweight="2pt">
                <v:fill color2="#00b050" rotate="t" angle="90" colors="0 red;25559f #faecb3;37356f #f7e28d;62259f #00b050" focus="100%" type="gradient"/>
                <v:textbox>
                  <w:txbxContent>
                    <w:p w14:paraId="40785F4D" w14:textId="2A1E3F71" w:rsidR="00977D89" w:rsidRPr="00FD6432" w:rsidRDefault="00977D89" w:rsidP="00977D89">
                      <w:pPr>
                        <w:jc w:val="center"/>
                        <w:rPr>
                          <w:sz w:val="20"/>
                          <w:szCs w:val="20"/>
                        </w:rPr>
                      </w:pPr>
                      <w:r>
                        <w:rPr>
                          <w:b/>
                          <w:bCs/>
                          <w:sz w:val="20"/>
                          <w:szCs w:val="20"/>
                        </w:rPr>
                        <w:t>Risk</w:t>
                      </w:r>
                      <w:r w:rsidRPr="00FD6432">
                        <w:rPr>
                          <w:b/>
                          <w:bCs/>
                          <w:sz w:val="20"/>
                          <w:szCs w:val="20"/>
                        </w:rPr>
                        <w:t>:</w:t>
                      </w:r>
                      <w:r w:rsidRPr="00FD6432">
                        <w:rPr>
                          <w:sz w:val="20"/>
                          <w:szCs w:val="20"/>
                        </w:rPr>
                        <w:t xml:space="preserve"> </w:t>
                      </w:r>
                      <w:r>
                        <w:rPr>
                          <w:sz w:val="20"/>
                          <w:szCs w:val="20"/>
                        </w:rPr>
                        <w:t>ESG reporting, taxonomy and investor sentiment</w:t>
                      </w:r>
                    </w:p>
                    <w:p w14:paraId="64ECD820" w14:textId="77777777" w:rsidR="00977D89" w:rsidRPr="00FD6432" w:rsidRDefault="00977D89" w:rsidP="00977D89">
                      <w:pPr>
                        <w:jc w:val="center"/>
                        <w:rPr>
                          <w:sz w:val="20"/>
                          <w:szCs w:val="20"/>
                        </w:rPr>
                      </w:pPr>
                    </w:p>
                  </w:txbxContent>
                </v:textbox>
              </v:shape>
            </w:pict>
          </mc:Fallback>
        </mc:AlternateContent>
      </w:r>
    </w:p>
    <w:p w14:paraId="7242B0C9" w14:textId="77777777" w:rsidR="00657904" w:rsidRDefault="00657904" w:rsidP="006214D5">
      <w:pPr>
        <w:jc w:val="both"/>
      </w:pPr>
    </w:p>
    <w:p w14:paraId="1F0B190B" w14:textId="77777777" w:rsidR="00657904" w:rsidRDefault="00657904" w:rsidP="006214D5">
      <w:pPr>
        <w:jc w:val="both"/>
      </w:pPr>
    </w:p>
    <w:p w14:paraId="4D825268" w14:textId="77777777" w:rsidR="00657904" w:rsidRDefault="00657904" w:rsidP="006214D5">
      <w:pPr>
        <w:jc w:val="both"/>
      </w:pPr>
    </w:p>
    <w:p w14:paraId="1DFBFD15" w14:textId="1B2C9C33" w:rsidR="008631A3" w:rsidRDefault="00F91629" w:rsidP="00F91629">
      <w:pPr>
        <w:pStyle w:val="Caption"/>
        <w:jc w:val="center"/>
      </w:pPr>
      <w:bookmarkStart w:id="26" w:name="_Ref85970245"/>
      <w:r>
        <w:rPr>
          <w:noProof/>
        </w:rPr>
        <w:drawing>
          <wp:inline distT="0" distB="0" distL="0" distR="0" wp14:anchorId="19711A39" wp14:editId="2307B5B1">
            <wp:extent cx="2503714" cy="53388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545959" cy="542888"/>
                    </a:xfrm>
                    <a:prstGeom prst="rect">
                      <a:avLst/>
                    </a:prstGeom>
                  </pic:spPr>
                </pic:pic>
              </a:graphicData>
            </a:graphic>
          </wp:inline>
        </w:drawing>
      </w:r>
    </w:p>
    <w:p w14:paraId="07563D27" w14:textId="2FC043F7" w:rsidR="00977D89" w:rsidRDefault="004E2C88" w:rsidP="006214D5">
      <w:pPr>
        <w:pStyle w:val="Caption"/>
        <w:jc w:val="both"/>
      </w:pPr>
      <w:bookmarkStart w:id="27" w:name="_Toc87093197"/>
      <w:r>
        <w:t xml:space="preserve">Figure </w:t>
      </w:r>
      <w:fldSimple w:instr=" SEQ Figure \* ARABIC ">
        <w:r w:rsidR="005F702A">
          <w:rPr>
            <w:noProof/>
          </w:rPr>
          <w:t>10</w:t>
        </w:r>
      </w:fldSimple>
      <w:bookmarkEnd w:id="26"/>
      <w:r>
        <w:t xml:space="preserve"> Climate Change Policies and Regulation Risks</w:t>
      </w:r>
      <w:bookmarkEnd w:id="27"/>
    </w:p>
    <w:p w14:paraId="3E10337F" w14:textId="77777777" w:rsidR="00F91629" w:rsidRDefault="00F91629" w:rsidP="006214D5">
      <w:pPr>
        <w:pStyle w:val="Heading5"/>
        <w:jc w:val="both"/>
      </w:pPr>
    </w:p>
    <w:p w14:paraId="732A4390" w14:textId="241E6B89" w:rsidR="00282AE8" w:rsidRDefault="00282AE8" w:rsidP="006214D5">
      <w:pPr>
        <w:pStyle w:val="Heading5"/>
        <w:jc w:val="both"/>
      </w:pPr>
      <w:r>
        <w:t>P</w:t>
      </w:r>
      <w:r w:rsidR="006C7BD8">
        <w:t>artnerships and Alliances</w:t>
      </w:r>
    </w:p>
    <w:p w14:paraId="32C175FC" w14:textId="77777777" w:rsidR="00282AE8" w:rsidRDefault="00282AE8" w:rsidP="006214D5">
      <w:pPr>
        <w:jc w:val="both"/>
      </w:pPr>
    </w:p>
    <w:p w14:paraId="0A1C2F81" w14:textId="3B8D87A3" w:rsidR="004E2C88" w:rsidRDefault="00821452" w:rsidP="006214D5">
      <w:pPr>
        <w:jc w:val="both"/>
      </w:pPr>
      <w:r>
        <w:t xml:space="preserve">With little clarity over the future alignment of climate change policies, there is an inflexion point for the oil and gas industry. Either wait to conform or predict market demands and seek a competitive advantage beyond compliance </w:t>
      </w:r>
      <w:sdt>
        <w:sdtPr>
          <w:id w:val="-1029796580"/>
          <w:citation/>
        </w:sdtPr>
        <w:sdtEndPr/>
        <w:sdtContent>
          <w:r>
            <w:fldChar w:fldCharType="begin"/>
          </w:r>
          <w:r>
            <w:instrText xml:space="preserve"> CITATION Ste20 \l 1033 </w:instrText>
          </w:r>
          <w:r>
            <w:fldChar w:fldCharType="separate"/>
          </w:r>
          <w:r w:rsidR="001F4F22" w:rsidRPr="001F4F22">
            <w:rPr>
              <w:noProof/>
            </w:rPr>
            <w:t>(Steinberg, 2020)</w:t>
          </w:r>
          <w:r>
            <w:fldChar w:fldCharType="end"/>
          </w:r>
        </w:sdtContent>
      </w:sdt>
      <w:r>
        <w:t>.</w:t>
      </w:r>
    </w:p>
    <w:p w14:paraId="55F2F91A" w14:textId="77777777" w:rsidR="00821452" w:rsidRDefault="00821452" w:rsidP="006214D5">
      <w:pPr>
        <w:jc w:val="both"/>
      </w:pPr>
    </w:p>
    <w:p w14:paraId="4194898E" w14:textId="174BDC2E" w:rsidR="000A7289" w:rsidRDefault="00FA0FF7" w:rsidP="006214D5">
      <w:pPr>
        <w:jc w:val="both"/>
      </w:pPr>
      <w:r>
        <w:t xml:space="preserve">To offset </w:t>
      </w:r>
      <w:r w:rsidR="00723E17">
        <w:t>policy and regulation risk</w:t>
      </w:r>
      <w:r w:rsidR="00BE6CA3">
        <w:t xml:space="preserve">, DOF </w:t>
      </w:r>
      <w:r w:rsidR="00711A13">
        <w:t xml:space="preserve">has </w:t>
      </w:r>
      <w:r w:rsidR="00E367F7">
        <w:t>formed</w:t>
      </w:r>
      <w:r w:rsidR="008358DA">
        <w:t xml:space="preserve"> </w:t>
      </w:r>
      <w:r w:rsidR="00717B29">
        <w:t>strategic</w:t>
      </w:r>
      <w:r w:rsidR="00A87254">
        <w:t xml:space="preserve"> </w:t>
      </w:r>
      <w:r w:rsidR="008358DA">
        <w:t>alliances</w:t>
      </w:r>
      <w:r w:rsidR="00987FB1">
        <w:t xml:space="preserve"> in </w:t>
      </w:r>
      <w:r w:rsidR="000B49BB">
        <w:t xml:space="preserve">the </w:t>
      </w:r>
      <w:r w:rsidR="001C0BA9">
        <w:t>industry</w:t>
      </w:r>
      <w:r w:rsidR="000A7289">
        <w:t>.</w:t>
      </w:r>
      <w:r w:rsidR="00E64D81">
        <w:t xml:space="preserve"> T</w:t>
      </w:r>
      <w:r w:rsidR="000A7289">
        <w:t>his has enabled them to;</w:t>
      </w:r>
    </w:p>
    <w:p w14:paraId="66FBC775" w14:textId="4C518F61" w:rsidR="00F94EC0" w:rsidRDefault="00F0566A" w:rsidP="006214D5">
      <w:pPr>
        <w:pStyle w:val="ListParagraph"/>
        <w:numPr>
          <w:ilvl w:val="0"/>
          <w:numId w:val="9"/>
        </w:numPr>
        <w:jc w:val="both"/>
      </w:pPr>
      <w:r>
        <w:t>Establis</w:t>
      </w:r>
      <w:r w:rsidR="00A117E6">
        <w:t>h</w:t>
      </w:r>
      <w:r>
        <w:t xml:space="preserve"> a</w:t>
      </w:r>
      <w:r w:rsidR="007C1870">
        <w:t>n industry leading</w:t>
      </w:r>
      <w:r>
        <w:t xml:space="preserve"> </w:t>
      </w:r>
      <w:r w:rsidR="001D4603">
        <w:t>research</w:t>
      </w:r>
      <w:r w:rsidR="00A117E6">
        <w:t xml:space="preserve"> </w:t>
      </w:r>
      <w:r w:rsidR="00F13B07">
        <w:t xml:space="preserve">and development </w:t>
      </w:r>
      <w:r w:rsidR="00A117E6">
        <w:t>project that has developed</w:t>
      </w:r>
      <w:r w:rsidR="00234860">
        <w:t xml:space="preserve"> </w:t>
      </w:r>
      <w:proofErr w:type="spellStart"/>
      <w:r w:rsidR="00B26AE3">
        <w:t>digitali</w:t>
      </w:r>
      <w:r w:rsidR="00CF1F1F">
        <w:t>s</w:t>
      </w:r>
      <w:r w:rsidR="00B26AE3">
        <w:t>ation</w:t>
      </w:r>
      <w:proofErr w:type="spellEnd"/>
      <w:r w:rsidR="00B26AE3">
        <w:t xml:space="preserve"> </w:t>
      </w:r>
      <w:r w:rsidR="00F94EC0">
        <w:t>technolog</w:t>
      </w:r>
      <w:r w:rsidR="006E04C3">
        <w:t>y</w:t>
      </w:r>
      <w:r w:rsidR="00234860">
        <w:t xml:space="preserve">, </w:t>
      </w:r>
      <w:proofErr w:type="spellStart"/>
      <w:r w:rsidR="00234860">
        <w:t>optimising</w:t>
      </w:r>
      <w:proofErr w:type="spellEnd"/>
      <w:r w:rsidR="00F94EC0">
        <w:t xml:space="preserve"> </w:t>
      </w:r>
      <w:r>
        <w:t>fleet</w:t>
      </w:r>
      <w:r w:rsidR="00B26AE3">
        <w:t xml:space="preserve"> engine </w:t>
      </w:r>
      <w:r w:rsidR="00F94EC0">
        <w:t>efficiency</w:t>
      </w:r>
      <w:r w:rsidR="00B26AE3">
        <w:t>;</w:t>
      </w:r>
    </w:p>
    <w:p w14:paraId="6C4F0C44" w14:textId="61EE0A54" w:rsidR="00F04BD2" w:rsidRDefault="00B26AE3" w:rsidP="006214D5">
      <w:pPr>
        <w:pStyle w:val="ListParagraph"/>
        <w:numPr>
          <w:ilvl w:val="0"/>
          <w:numId w:val="9"/>
        </w:numPr>
        <w:jc w:val="both"/>
      </w:pPr>
      <w:r>
        <w:t>Work with v</w:t>
      </w:r>
      <w:r w:rsidR="008520FE">
        <w:t xml:space="preserve">essel </w:t>
      </w:r>
      <w:r>
        <w:t>c</w:t>
      </w:r>
      <w:r w:rsidR="008520FE">
        <w:t xml:space="preserve">lassification societies to </w:t>
      </w:r>
      <w:r>
        <w:t>develop</w:t>
      </w:r>
      <w:r w:rsidR="008520FE">
        <w:t xml:space="preserve"> </w:t>
      </w:r>
      <w:r w:rsidR="00864B8E">
        <w:t>cutting</w:t>
      </w:r>
      <w:r w:rsidR="00B37B16">
        <w:t>-</w:t>
      </w:r>
      <w:r w:rsidR="00864B8E">
        <w:t>edge</w:t>
      </w:r>
      <w:r w:rsidR="008520FE">
        <w:t xml:space="preserve"> vessel efficiency management plans</w:t>
      </w:r>
      <w:r w:rsidR="00C43F9A">
        <w:t>;</w:t>
      </w:r>
    </w:p>
    <w:p w14:paraId="612C7C8C" w14:textId="5FC27DE0" w:rsidR="00C66175" w:rsidRDefault="00264D58" w:rsidP="006214D5">
      <w:pPr>
        <w:pStyle w:val="ListParagraph"/>
        <w:numPr>
          <w:ilvl w:val="0"/>
          <w:numId w:val="9"/>
        </w:numPr>
        <w:jc w:val="both"/>
      </w:pPr>
      <w:r>
        <w:t xml:space="preserve">Engage </w:t>
      </w:r>
      <w:r w:rsidR="0095374E">
        <w:t>engineering consultants</w:t>
      </w:r>
      <w:r w:rsidR="00C66175">
        <w:t xml:space="preserve"> to </w:t>
      </w:r>
      <w:r w:rsidR="00E23254">
        <w:t>investigate cir</w:t>
      </w:r>
      <w:r w:rsidR="007929AD">
        <w:t>cular economy and perform ship lifecycle analysis</w:t>
      </w:r>
      <w:r w:rsidR="00C66175">
        <w:t>;</w:t>
      </w:r>
    </w:p>
    <w:p w14:paraId="5EC160AE" w14:textId="238A091F" w:rsidR="00A056DE" w:rsidRDefault="00B97644" w:rsidP="006214D5">
      <w:pPr>
        <w:pStyle w:val="ListParagraph"/>
        <w:numPr>
          <w:ilvl w:val="0"/>
          <w:numId w:val="9"/>
        </w:numPr>
        <w:jc w:val="both"/>
      </w:pPr>
      <w:r>
        <w:t>Form joint</w:t>
      </w:r>
      <w:r w:rsidR="000107D4">
        <w:t xml:space="preserve"> </w:t>
      </w:r>
      <w:r>
        <w:t>ventures with s</w:t>
      </w:r>
      <w:r w:rsidR="00373407">
        <w:t>hore</w:t>
      </w:r>
      <w:r>
        <w:t>-</w:t>
      </w:r>
      <w:r w:rsidR="00373407">
        <w:t xml:space="preserve">based </w:t>
      </w:r>
      <w:r>
        <w:t>e</w:t>
      </w:r>
      <w:r w:rsidR="00373407">
        <w:t>ngineering companies</w:t>
      </w:r>
      <w:r>
        <w:t xml:space="preserve"> to establish turnkey </w:t>
      </w:r>
      <w:r w:rsidR="000107D4">
        <w:t>renewable energy products and services</w:t>
      </w:r>
      <w:r w:rsidR="00061910">
        <w:t>;</w:t>
      </w:r>
      <w:r w:rsidR="00857C41">
        <w:t xml:space="preserve"> and</w:t>
      </w:r>
    </w:p>
    <w:p w14:paraId="132B8485" w14:textId="595E72F8" w:rsidR="003D332F" w:rsidRDefault="003D332F" w:rsidP="006214D5">
      <w:pPr>
        <w:pStyle w:val="ListParagraph"/>
        <w:numPr>
          <w:ilvl w:val="0"/>
          <w:numId w:val="9"/>
        </w:numPr>
        <w:jc w:val="both"/>
      </w:pPr>
      <w:r>
        <w:t>Place</w:t>
      </w:r>
      <w:r w:rsidR="00B26AE3">
        <w:t xml:space="preserve"> </w:t>
      </w:r>
      <w:r w:rsidR="00CF1F1F">
        <w:t>executive management team members</w:t>
      </w:r>
      <w:r w:rsidR="00C351C8">
        <w:t xml:space="preserve"> </w:t>
      </w:r>
      <w:r>
        <w:t xml:space="preserve">within trade </w:t>
      </w:r>
      <w:proofErr w:type="spellStart"/>
      <w:r>
        <w:t>organisations</w:t>
      </w:r>
      <w:proofErr w:type="spellEnd"/>
      <w:r>
        <w:t xml:space="preserve"> to </w:t>
      </w:r>
      <w:r w:rsidR="00857C41">
        <w:t>develop sustainability codes of practice the industry.</w:t>
      </w:r>
    </w:p>
    <w:p w14:paraId="5EF53946" w14:textId="41CFBBA5" w:rsidR="00061910" w:rsidRDefault="00061910" w:rsidP="00857C41">
      <w:pPr>
        <w:ind w:left="360"/>
        <w:jc w:val="both"/>
      </w:pPr>
    </w:p>
    <w:p w14:paraId="27C471F3" w14:textId="333A6D2F" w:rsidR="000B49BB" w:rsidRDefault="006346F1" w:rsidP="006214D5">
      <w:pPr>
        <w:jc w:val="both"/>
      </w:pPr>
      <w:r>
        <w:t xml:space="preserve"> </w:t>
      </w:r>
      <w:sdt>
        <w:sdtPr>
          <w:id w:val="-975840754"/>
          <w:citation/>
        </w:sdtPr>
        <w:sdtEndPr/>
        <w:sdtContent>
          <w:r w:rsidR="000B49BB">
            <w:fldChar w:fldCharType="begin"/>
          </w:r>
          <w:r w:rsidR="000B49BB">
            <w:instrText xml:space="preserve"> CITATION DOF202 \l 1033 </w:instrText>
          </w:r>
          <w:r w:rsidR="000B49BB">
            <w:fldChar w:fldCharType="separate"/>
          </w:r>
          <w:r w:rsidR="001F4F22" w:rsidRPr="001F4F22">
            <w:rPr>
              <w:noProof/>
            </w:rPr>
            <w:t>(DOF ASA, 2020)</w:t>
          </w:r>
          <w:r w:rsidR="000B49BB">
            <w:fldChar w:fldCharType="end"/>
          </w:r>
        </w:sdtContent>
      </w:sdt>
    </w:p>
    <w:p w14:paraId="637B6F9A" w14:textId="77777777" w:rsidR="00E64D81" w:rsidRDefault="00E64D81" w:rsidP="006214D5">
      <w:pPr>
        <w:jc w:val="both"/>
      </w:pPr>
    </w:p>
    <w:p w14:paraId="45762A24" w14:textId="74DA91A3" w:rsidR="00B665FD" w:rsidRDefault="000B2966" w:rsidP="006214D5">
      <w:pPr>
        <w:jc w:val="both"/>
      </w:pPr>
      <w:r>
        <w:t>The</w:t>
      </w:r>
      <w:r w:rsidR="00B37E07">
        <w:t>se</w:t>
      </w:r>
      <w:r>
        <w:t xml:space="preserve"> </w:t>
      </w:r>
      <w:r w:rsidR="009A6130">
        <w:t xml:space="preserve">noncompetitive industry alliances </w:t>
      </w:r>
      <w:r w:rsidR="006346F1">
        <w:t>are</w:t>
      </w:r>
      <w:r>
        <w:t xml:space="preserve"> </w:t>
      </w:r>
      <w:proofErr w:type="spellStart"/>
      <w:r w:rsidR="009A6130">
        <w:t>characterised</w:t>
      </w:r>
      <w:proofErr w:type="spellEnd"/>
      <w:r w:rsidR="009A6130">
        <w:t xml:space="preserve"> by high interaction, low business conflict and shared interests in establishing </w:t>
      </w:r>
      <w:r w:rsidR="00F43ADF">
        <w:t>transformative</w:t>
      </w:r>
      <w:r w:rsidR="009A6130">
        <w:t xml:space="preserve"> product</w:t>
      </w:r>
      <w:r w:rsidR="00F43ADF">
        <w:t>s</w:t>
      </w:r>
      <w:r w:rsidR="009A6130">
        <w:t xml:space="preserve"> or service</w:t>
      </w:r>
      <w:r w:rsidR="00F43ADF">
        <w:t>s</w:t>
      </w:r>
      <w:r w:rsidR="009A6130">
        <w:t xml:space="preserve">. </w:t>
      </w:r>
      <w:r w:rsidR="005F4663">
        <w:t>W</w:t>
      </w:r>
      <w:r w:rsidR="009A6130">
        <w:t>orking with partners to scale</w:t>
      </w:r>
      <w:r w:rsidR="009A6130" w:rsidRPr="009B6B52">
        <w:t xml:space="preserve"> </w:t>
      </w:r>
      <w:r w:rsidR="009A6130">
        <w:t>and replicate promising innovation, research, industry standards, DOF mitigates compliance risk by</w:t>
      </w:r>
      <w:r w:rsidR="00112A25">
        <w:t xml:space="preserve"> </w:t>
      </w:r>
      <w:r w:rsidR="00347130">
        <w:t xml:space="preserve">helping to </w:t>
      </w:r>
      <w:r w:rsidR="009A6130">
        <w:t>defin</w:t>
      </w:r>
      <w:r w:rsidR="008148BF">
        <w:t>e</w:t>
      </w:r>
      <w:r w:rsidR="009A6130">
        <w:t xml:space="preserve"> the industry benchmark</w:t>
      </w:r>
      <w:r w:rsidR="00680546">
        <w:t xml:space="preserve">. </w:t>
      </w:r>
      <w:r w:rsidR="00B812EE">
        <w:t>Peers</w:t>
      </w:r>
      <w:r w:rsidR="00B665FD">
        <w:t xml:space="preserve"> in the industry waiting for coercive market pressures (or lack</w:t>
      </w:r>
      <w:r w:rsidR="00155A0E">
        <w:t xml:space="preserve"> there</w:t>
      </w:r>
      <w:r w:rsidR="00B665FD">
        <w:t>of in scenario 3)</w:t>
      </w:r>
      <w:r w:rsidR="008B5DE1">
        <w:t xml:space="preserve"> </w:t>
      </w:r>
      <w:r w:rsidR="00134B15">
        <w:t xml:space="preserve">will </w:t>
      </w:r>
      <w:r w:rsidR="008B5DE1">
        <w:t xml:space="preserve">have a </w:t>
      </w:r>
      <w:r w:rsidR="00AC4931">
        <w:t>low</w:t>
      </w:r>
      <w:r w:rsidR="00B812EE">
        <w:t xml:space="preserve"> initial outlay of </w:t>
      </w:r>
      <w:r w:rsidR="00B37E07">
        <w:t xml:space="preserve">adaption </w:t>
      </w:r>
      <w:r w:rsidR="00B812EE">
        <w:t>costs</w:t>
      </w:r>
      <w:r w:rsidR="008148BF">
        <w:t xml:space="preserve"> but face </w:t>
      </w:r>
      <w:r w:rsidR="008B5DE1">
        <w:t>high</w:t>
      </w:r>
      <w:r w:rsidR="00134B15">
        <w:t>er</w:t>
      </w:r>
      <w:r w:rsidR="006D6C61">
        <w:t xml:space="preserve"> financial </w:t>
      </w:r>
      <w:r w:rsidR="008B5DE1">
        <w:t>exposure</w:t>
      </w:r>
      <w:r w:rsidR="00B37E07">
        <w:t xml:space="preserve"> </w:t>
      </w:r>
      <w:r w:rsidR="008B5DE1">
        <w:t>should Scenario 1</w:t>
      </w:r>
      <w:r w:rsidR="00C25AA8">
        <w:t>,</w:t>
      </w:r>
      <w:r w:rsidR="008148BF">
        <w:t xml:space="preserve"> or 2</w:t>
      </w:r>
      <w:r w:rsidR="008B5DE1">
        <w:t xml:space="preserve"> regulatory reform</w:t>
      </w:r>
      <w:r w:rsidR="00155C1B">
        <w:t>s</w:t>
      </w:r>
      <w:r w:rsidR="008B5DE1">
        <w:t xml:space="preserve"> come to fruition</w:t>
      </w:r>
      <w:r w:rsidR="007A25E3">
        <w:t xml:space="preserve"> </w:t>
      </w:r>
      <w:sdt>
        <w:sdtPr>
          <w:id w:val="2112006476"/>
          <w:citation/>
        </w:sdtPr>
        <w:sdtEndPr/>
        <w:sdtContent>
          <w:r w:rsidR="003F2859">
            <w:fldChar w:fldCharType="begin"/>
          </w:r>
          <w:r w:rsidR="003F2859">
            <w:instrText xml:space="preserve"> CITATION Dia20 \l 1033 </w:instrText>
          </w:r>
          <w:r w:rsidR="003F2859">
            <w:fldChar w:fldCharType="separate"/>
          </w:r>
          <w:r w:rsidR="001F4F22" w:rsidRPr="001F4F22">
            <w:rPr>
              <w:noProof/>
            </w:rPr>
            <w:t>(Diakos &amp; Bisisidis, 2020)</w:t>
          </w:r>
          <w:r w:rsidR="003F2859">
            <w:fldChar w:fldCharType="end"/>
          </w:r>
        </w:sdtContent>
      </w:sdt>
      <w:r w:rsidR="008B5DE1">
        <w:t xml:space="preserve">. </w:t>
      </w:r>
    </w:p>
    <w:p w14:paraId="641B0D2E" w14:textId="48320094" w:rsidR="006C7BD8" w:rsidRDefault="006C7BD8" w:rsidP="006214D5">
      <w:pPr>
        <w:jc w:val="both"/>
      </w:pPr>
    </w:p>
    <w:p w14:paraId="4F3907F5" w14:textId="69BD9010" w:rsidR="003149C7" w:rsidRDefault="003149C7" w:rsidP="006214D5">
      <w:pPr>
        <w:pStyle w:val="Heading5"/>
        <w:jc w:val="both"/>
      </w:pPr>
    </w:p>
    <w:p w14:paraId="0A39FB4D" w14:textId="414D19AA" w:rsidR="00417158" w:rsidRDefault="009A2559" w:rsidP="00417158">
      <w:r>
        <w:rPr>
          <w:noProof/>
        </w:rPr>
        <mc:AlternateContent>
          <mc:Choice Requires="wps">
            <w:drawing>
              <wp:anchor distT="0" distB="0" distL="114300" distR="114300" simplePos="0" relativeHeight="251714560" behindDoc="0" locked="0" layoutInCell="1" allowOverlap="1" wp14:anchorId="77C0B9FF" wp14:editId="6FC87178">
                <wp:simplePos x="0" y="0"/>
                <wp:positionH relativeFrom="column">
                  <wp:posOffset>-925286</wp:posOffset>
                </wp:positionH>
                <wp:positionV relativeFrom="paragraph">
                  <wp:posOffset>184331</wp:posOffset>
                </wp:positionV>
                <wp:extent cx="6160770" cy="936172"/>
                <wp:effectExtent l="0" t="0" r="11430" b="16510"/>
                <wp:wrapNone/>
                <wp:docPr id="42" name="Rectangle 42"/>
                <wp:cNvGraphicFramePr/>
                <a:graphic xmlns:a="http://schemas.openxmlformats.org/drawingml/2006/main">
                  <a:graphicData uri="http://schemas.microsoft.com/office/word/2010/wordprocessingShape">
                    <wps:wsp>
                      <wps:cNvSpPr/>
                      <wps:spPr>
                        <a:xfrm>
                          <a:off x="0" y="0"/>
                          <a:ext cx="6160770" cy="936172"/>
                        </a:xfrm>
                        <a:prstGeom prst="rect">
                          <a:avLst/>
                        </a:prstGeom>
                        <a:noFill/>
                        <a:ln w="25400" cap="flat">
                          <a:solidFill>
                            <a:schemeClr val="accent1">
                              <a:lumMod val="60000"/>
                              <a:lumOff val="40000"/>
                            </a:schemeClr>
                          </a:solidFill>
                          <a:prstDash val="solid"/>
                          <a:miter lim="400000"/>
                        </a:ln>
                        <a:effectLst/>
                        <a:sp3d/>
                      </wps:spPr>
                      <wps:style>
                        <a:lnRef idx="0">
                          <a:scrgbClr r="0" g="0" b="0"/>
                        </a:lnRef>
                        <a:fillRef idx="0">
                          <a:scrgbClr r="0" g="0" b="0"/>
                        </a:fillRef>
                        <a:effectRef idx="0">
                          <a:scrgbClr r="0" g="0" b="0"/>
                        </a:effectRef>
                        <a:fontRef idx="none"/>
                      </wps:style>
                      <wps:txbx>
                        <w:txbxContent>
                          <w:p w14:paraId="5BC1CF9E" w14:textId="77777777" w:rsidR="009A2559" w:rsidRPr="004D1E87" w:rsidRDefault="009A2559" w:rsidP="009A2559">
                            <w:pPr>
                              <w:jc w:val="center"/>
                              <w:rPr>
                                <w:b/>
                                <w:bCs/>
                                <w:i/>
                                <w:iCs/>
                                <w:sz w:val="32"/>
                                <w:szCs w:val="32"/>
                              </w:rPr>
                            </w:pPr>
                            <w:r w:rsidRPr="004D1E87">
                              <w:rPr>
                                <w:b/>
                                <w:bCs/>
                                <w:i/>
                                <w:iCs/>
                                <w:sz w:val="32"/>
                                <w:szCs w:val="32"/>
                              </w:rPr>
                              <w:t xml:space="preserve">“These noncompetitive industry alliances are </w:t>
                            </w:r>
                            <w:proofErr w:type="spellStart"/>
                            <w:r w:rsidRPr="004D1E87">
                              <w:rPr>
                                <w:b/>
                                <w:bCs/>
                                <w:i/>
                                <w:iCs/>
                                <w:sz w:val="32"/>
                                <w:szCs w:val="32"/>
                              </w:rPr>
                              <w:t>characterised</w:t>
                            </w:r>
                            <w:proofErr w:type="spellEnd"/>
                            <w:r w:rsidRPr="004D1E87">
                              <w:rPr>
                                <w:b/>
                                <w:bCs/>
                                <w:i/>
                                <w:iCs/>
                                <w:sz w:val="32"/>
                                <w:szCs w:val="32"/>
                              </w:rPr>
                              <w:t xml:space="preserve"> by high interaction, low business conflict and shared interests in establishing transformative products or services.”</w:t>
                            </w:r>
                          </w:p>
                          <w:p w14:paraId="0420CF49" w14:textId="77777777" w:rsidR="009A2559" w:rsidRPr="004D1E87" w:rsidRDefault="009A2559" w:rsidP="009A2559">
                            <w:pPr>
                              <w:jc w:val="center"/>
                              <w:rPr>
                                <w:b/>
                                <w:bCs/>
                                <w:sz w:val="32"/>
                                <w:szCs w:val="32"/>
                              </w:rPr>
                            </w:pPr>
                          </w:p>
                        </w:txbxContent>
                      </wps:txbx>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C0B9FF" id="Rectangle 42" o:spid="_x0000_s1036" style="position:absolute;margin-left:-72.85pt;margin-top:14.5pt;width:485.1pt;height:73.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" filled="f" strokecolor="#f5d867 [1940]" strokeweight="2pt">
                <v:stroke miterlimit="4"/>
                <v:textbox inset="3pt,3pt,3pt,3pt">
                  <w:txbxContent>
                    <w:p w14:paraId="5BC1CF9E" w14:textId="77777777" w:rsidR="009A2559" w:rsidRPr="004D1E87" w:rsidRDefault="009A2559" w:rsidP="009A2559">
                      <w:pPr>
                        <w:jc w:val="center"/>
                        <w:rPr>
                          <w:b/>
                          <w:bCs/>
                          <w:i/>
                          <w:iCs/>
                          <w:sz w:val="32"/>
                          <w:szCs w:val="32"/>
                        </w:rPr>
                      </w:pPr>
                      <w:r w:rsidRPr="004D1E87">
                        <w:rPr>
                          <w:b/>
                          <w:bCs/>
                          <w:i/>
                          <w:iCs/>
                          <w:sz w:val="32"/>
                          <w:szCs w:val="32"/>
                        </w:rPr>
                        <w:t xml:space="preserve">“These noncompetitive industry alliances are </w:t>
                      </w:r>
                      <w:proofErr w:type="spellStart"/>
                      <w:r w:rsidRPr="004D1E87">
                        <w:rPr>
                          <w:b/>
                          <w:bCs/>
                          <w:i/>
                          <w:iCs/>
                          <w:sz w:val="32"/>
                          <w:szCs w:val="32"/>
                        </w:rPr>
                        <w:t>characterised</w:t>
                      </w:r>
                      <w:proofErr w:type="spellEnd"/>
                      <w:r w:rsidRPr="004D1E87">
                        <w:rPr>
                          <w:b/>
                          <w:bCs/>
                          <w:i/>
                          <w:iCs/>
                          <w:sz w:val="32"/>
                          <w:szCs w:val="32"/>
                        </w:rPr>
                        <w:t xml:space="preserve"> by high interaction, low business conflict and shared interests in establishing transformative products or services.”</w:t>
                      </w:r>
                    </w:p>
                    <w:p w14:paraId="0420CF49" w14:textId="77777777" w:rsidR="009A2559" w:rsidRPr="004D1E87" w:rsidRDefault="009A2559" w:rsidP="009A2559">
                      <w:pPr>
                        <w:jc w:val="center"/>
                        <w:rPr>
                          <w:b/>
                          <w:bCs/>
                          <w:sz w:val="32"/>
                          <w:szCs w:val="32"/>
                        </w:rPr>
                      </w:pPr>
                    </w:p>
                  </w:txbxContent>
                </v:textbox>
              </v:rect>
            </w:pict>
          </mc:Fallback>
        </mc:AlternateContent>
      </w:r>
    </w:p>
    <w:p w14:paraId="313F9E6B" w14:textId="77777777" w:rsidR="00417158" w:rsidRPr="00417158" w:rsidRDefault="00417158" w:rsidP="00417158"/>
    <w:p w14:paraId="5E85BEE1" w14:textId="77777777" w:rsidR="003149C7" w:rsidRDefault="003149C7" w:rsidP="006214D5">
      <w:pPr>
        <w:pStyle w:val="Heading5"/>
        <w:jc w:val="both"/>
      </w:pPr>
    </w:p>
    <w:p w14:paraId="1F4E273A" w14:textId="77777777" w:rsidR="003149C7" w:rsidRDefault="003149C7" w:rsidP="006214D5">
      <w:pPr>
        <w:pStyle w:val="Heading5"/>
        <w:jc w:val="both"/>
      </w:pPr>
    </w:p>
    <w:p w14:paraId="017BE1CA" w14:textId="77777777" w:rsidR="003149C7" w:rsidRDefault="003149C7" w:rsidP="006214D5">
      <w:pPr>
        <w:pStyle w:val="Heading5"/>
        <w:jc w:val="both"/>
      </w:pPr>
    </w:p>
    <w:p w14:paraId="5A9877F8" w14:textId="77777777" w:rsidR="003149C7" w:rsidRDefault="003149C7" w:rsidP="006214D5">
      <w:pPr>
        <w:pStyle w:val="Heading5"/>
        <w:jc w:val="both"/>
      </w:pPr>
    </w:p>
    <w:p w14:paraId="68140247" w14:textId="77777777" w:rsidR="003149C7" w:rsidRDefault="003149C7" w:rsidP="006214D5">
      <w:pPr>
        <w:pStyle w:val="Heading5"/>
        <w:jc w:val="both"/>
      </w:pPr>
    </w:p>
    <w:p w14:paraId="7041D045" w14:textId="77777777" w:rsidR="003149C7" w:rsidRDefault="003149C7" w:rsidP="006214D5">
      <w:pPr>
        <w:pStyle w:val="Heading5"/>
        <w:jc w:val="both"/>
      </w:pPr>
    </w:p>
    <w:p w14:paraId="5475CB47" w14:textId="77777777" w:rsidR="003149C7" w:rsidRDefault="003149C7" w:rsidP="006214D5">
      <w:pPr>
        <w:pStyle w:val="Heading5"/>
        <w:jc w:val="both"/>
      </w:pPr>
    </w:p>
    <w:p w14:paraId="2C0CBF39" w14:textId="77777777" w:rsidR="003149C7" w:rsidRDefault="003149C7" w:rsidP="006214D5">
      <w:pPr>
        <w:pStyle w:val="Heading5"/>
        <w:jc w:val="both"/>
      </w:pPr>
    </w:p>
    <w:p w14:paraId="1C5FD315" w14:textId="77777777" w:rsidR="003149C7" w:rsidRDefault="003149C7" w:rsidP="006214D5">
      <w:pPr>
        <w:pStyle w:val="Heading5"/>
        <w:jc w:val="both"/>
      </w:pPr>
    </w:p>
    <w:p w14:paraId="3C4BD3C8" w14:textId="77777777" w:rsidR="003149C7" w:rsidRDefault="003149C7" w:rsidP="006214D5">
      <w:pPr>
        <w:pStyle w:val="Heading5"/>
        <w:jc w:val="both"/>
      </w:pPr>
    </w:p>
    <w:p w14:paraId="15911EA5" w14:textId="77777777" w:rsidR="003149C7" w:rsidRDefault="003149C7" w:rsidP="006214D5">
      <w:pPr>
        <w:pStyle w:val="Heading5"/>
        <w:jc w:val="both"/>
      </w:pPr>
    </w:p>
    <w:p w14:paraId="7D32FC6C" w14:textId="5F100CCD" w:rsidR="003149C7" w:rsidRDefault="003149C7" w:rsidP="006214D5">
      <w:pPr>
        <w:pStyle w:val="Heading5"/>
        <w:jc w:val="both"/>
      </w:pPr>
    </w:p>
    <w:p w14:paraId="05C80146" w14:textId="77777777" w:rsidR="00CB28C8" w:rsidRPr="00CB28C8" w:rsidRDefault="00CB28C8" w:rsidP="00CB28C8"/>
    <w:p w14:paraId="3FB13ED4" w14:textId="77777777" w:rsidR="003149C7" w:rsidRDefault="003149C7" w:rsidP="006214D5">
      <w:pPr>
        <w:pStyle w:val="Heading5"/>
        <w:jc w:val="both"/>
      </w:pPr>
    </w:p>
    <w:p w14:paraId="3ADA7F4E" w14:textId="77777777" w:rsidR="003149C7" w:rsidRDefault="003149C7" w:rsidP="006214D5">
      <w:pPr>
        <w:pStyle w:val="Heading5"/>
        <w:jc w:val="both"/>
      </w:pPr>
    </w:p>
    <w:p w14:paraId="5E740163" w14:textId="77777777" w:rsidR="003149C7" w:rsidRDefault="003149C7" w:rsidP="006214D5">
      <w:pPr>
        <w:pStyle w:val="Heading5"/>
        <w:jc w:val="both"/>
      </w:pPr>
    </w:p>
    <w:p w14:paraId="560DBD4C" w14:textId="77777777" w:rsidR="00840306" w:rsidRPr="00840306" w:rsidRDefault="00840306" w:rsidP="00840306"/>
    <w:p w14:paraId="0FFA9754" w14:textId="6BF8D818" w:rsidR="006C7BD8" w:rsidRDefault="006C7BD8" w:rsidP="006214D5">
      <w:pPr>
        <w:pStyle w:val="Heading5"/>
        <w:jc w:val="both"/>
      </w:pPr>
      <w:r>
        <w:lastRenderedPageBreak/>
        <w:t>Voluntary Disclosures</w:t>
      </w:r>
    </w:p>
    <w:p w14:paraId="432984E8" w14:textId="17DF90EE" w:rsidR="00B665FD" w:rsidRDefault="00B665FD" w:rsidP="006214D5">
      <w:pPr>
        <w:jc w:val="both"/>
      </w:pPr>
    </w:p>
    <w:p w14:paraId="7E6B3423" w14:textId="7C02EC7F" w:rsidR="001D28FA" w:rsidRDefault="00F50043" w:rsidP="006214D5">
      <w:pPr>
        <w:jc w:val="both"/>
      </w:pPr>
      <w:proofErr w:type="spellStart"/>
      <w:r>
        <w:t>R</w:t>
      </w:r>
      <w:r w:rsidR="005F3A7F">
        <w:t>ecognis</w:t>
      </w:r>
      <w:r>
        <w:t>ing</w:t>
      </w:r>
      <w:proofErr w:type="spellEnd"/>
      <w:r w:rsidR="005F3A7F">
        <w:t xml:space="preserve"> evolving stakeholder expectations, DOF has also opted to disclose its sustainability performance through the Carbon Disclosure Project</w:t>
      </w:r>
      <w:r w:rsidR="001D28FA">
        <w:t xml:space="preserve"> and Annual reports</w:t>
      </w:r>
      <w:r w:rsidR="005F3A7F">
        <w:t xml:space="preserve"> (</w:t>
      </w:r>
      <w:r w:rsidR="00EB70AC">
        <w:fldChar w:fldCharType="begin"/>
      </w:r>
      <w:r w:rsidR="00EB70AC">
        <w:instrText xml:space="preserve"> REF _Ref86928043 \h </w:instrText>
      </w:r>
      <w:r w:rsidR="00EB70AC">
        <w:fldChar w:fldCharType="separate"/>
      </w:r>
      <w:r w:rsidR="00EB70AC">
        <w:t xml:space="preserve">Figure </w:t>
      </w:r>
      <w:r w:rsidR="00EB70AC">
        <w:rPr>
          <w:noProof/>
        </w:rPr>
        <w:t>11</w:t>
      </w:r>
      <w:r w:rsidR="00EB70AC">
        <w:fldChar w:fldCharType="end"/>
      </w:r>
      <w:r w:rsidR="005F3A7F">
        <w:t>)</w:t>
      </w:r>
      <w:r w:rsidR="00C04E07">
        <w:t xml:space="preserve"> </w:t>
      </w:r>
      <w:sdt>
        <w:sdtPr>
          <w:id w:val="-1962405234"/>
          <w:citation/>
        </w:sdtPr>
        <w:sdtEndPr/>
        <w:sdtContent>
          <w:r w:rsidR="00C04E07">
            <w:fldChar w:fldCharType="begin"/>
          </w:r>
          <w:r w:rsidR="00C04E07">
            <w:instrText xml:space="preserve"> CITATION DOF202 \l 1033 </w:instrText>
          </w:r>
          <w:r w:rsidR="00C04E07">
            <w:fldChar w:fldCharType="separate"/>
          </w:r>
          <w:r w:rsidR="001F4F22" w:rsidRPr="001F4F22">
            <w:rPr>
              <w:noProof/>
            </w:rPr>
            <w:t>(DOF ASA, 2020)</w:t>
          </w:r>
          <w:r w:rsidR="00C04E07">
            <w:fldChar w:fldCharType="end"/>
          </w:r>
        </w:sdtContent>
      </w:sdt>
      <w:r w:rsidR="002458F2">
        <w:t xml:space="preserve">. </w:t>
      </w:r>
    </w:p>
    <w:p w14:paraId="57D3F74B" w14:textId="77777777" w:rsidR="001D28FA" w:rsidRDefault="001D28FA" w:rsidP="006214D5">
      <w:pPr>
        <w:jc w:val="both"/>
      </w:pPr>
    </w:p>
    <w:p w14:paraId="4FD801E1" w14:textId="715837D9" w:rsidR="001D28FA" w:rsidRDefault="001D28FA" w:rsidP="006214D5">
      <w:pPr>
        <w:jc w:val="both"/>
      </w:pPr>
      <w:r>
        <w:rPr>
          <w:noProof/>
        </w:rPr>
        <w:drawing>
          <wp:inline distT="0" distB="0" distL="0" distR="0" wp14:anchorId="176967C5" wp14:editId="70959D0E">
            <wp:extent cx="2992051" cy="34766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995564" cy="3480707"/>
                    </a:xfrm>
                    <a:prstGeom prst="rect">
                      <a:avLst/>
                    </a:prstGeom>
                  </pic:spPr>
                </pic:pic>
              </a:graphicData>
            </a:graphic>
          </wp:inline>
        </w:drawing>
      </w:r>
      <w:r w:rsidR="00CA2AB3" w:rsidRPr="00CA2AB3">
        <w:rPr>
          <w:noProof/>
        </w:rPr>
        <w:t xml:space="preserve"> </w:t>
      </w:r>
      <w:r w:rsidR="00097186">
        <w:rPr>
          <w:noProof/>
        </w:rPr>
        <w:drawing>
          <wp:inline distT="0" distB="0" distL="0" distR="0" wp14:anchorId="60637864" wp14:editId="0AD37A68">
            <wp:extent cx="2502084" cy="3499758"/>
            <wp:effectExtent l="0" t="0" r="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506839" cy="3506410"/>
                    </a:xfrm>
                    <a:prstGeom prst="rect">
                      <a:avLst/>
                    </a:prstGeom>
                  </pic:spPr>
                </pic:pic>
              </a:graphicData>
            </a:graphic>
          </wp:inline>
        </w:drawing>
      </w:r>
    </w:p>
    <w:p w14:paraId="2CEDCDBA" w14:textId="77777777" w:rsidR="001D28FA" w:rsidRDefault="001D28FA" w:rsidP="006214D5">
      <w:pPr>
        <w:jc w:val="both"/>
      </w:pPr>
    </w:p>
    <w:p w14:paraId="2488FE79" w14:textId="58FBAC95" w:rsidR="001D28FA" w:rsidRDefault="001D28FA" w:rsidP="006214D5">
      <w:pPr>
        <w:pStyle w:val="Caption"/>
        <w:jc w:val="both"/>
      </w:pPr>
      <w:bookmarkStart w:id="28" w:name="_Ref86928043"/>
      <w:bookmarkStart w:id="29" w:name="_Toc87093198"/>
      <w:r>
        <w:t xml:space="preserve">Figure </w:t>
      </w:r>
      <w:fldSimple w:instr=" SEQ Figure \* ARABIC ">
        <w:r w:rsidR="005F702A">
          <w:rPr>
            <w:noProof/>
          </w:rPr>
          <w:t>11</w:t>
        </w:r>
      </w:fldSimple>
      <w:bookmarkEnd w:id="28"/>
      <w:r>
        <w:t xml:space="preserve"> Cross-industry partnerships</w:t>
      </w:r>
      <w:r w:rsidR="00316475">
        <w:t xml:space="preserve"> &amp; 2020 Integrated Annual Report</w:t>
      </w:r>
      <w:r>
        <w:t xml:space="preserve"> </w:t>
      </w:r>
      <w:sdt>
        <w:sdtPr>
          <w:id w:val="-997255135"/>
          <w:citation/>
        </w:sdtPr>
        <w:sdtEndPr/>
        <w:sdtContent>
          <w:r>
            <w:fldChar w:fldCharType="begin"/>
          </w:r>
          <w:r>
            <w:instrText xml:space="preserve"> CITATION DOF202 \l 1033 </w:instrText>
          </w:r>
          <w:r>
            <w:fldChar w:fldCharType="separate"/>
          </w:r>
          <w:r w:rsidR="001F4F22" w:rsidRPr="001F4F22">
            <w:rPr>
              <w:noProof/>
            </w:rPr>
            <w:t>(DOF ASA, 2020)</w:t>
          </w:r>
          <w:r>
            <w:fldChar w:fldCharType="end"/>
          </w:r>
        </w:sdtContent>
      </w:sdt>
      <w:bookmarkEnd w:id="29"/>
      <w:r w:rsidR="00CA2AB3">
        <w:t xml:space="preserve">               </w:t>
      </w:r>
    </w:p>
    <w:p w14:paraId="76F2B43F" w14:textId="77777777" w:rsidR="001D28FA" w:rsidRDefault="001D28FA" w:rsidP="006214D5">
      <w:pPr>
        <w:jc w:val="both"/>
      </w:pPr>
    </w:p>
    <w:p w14:paraId="4EB02D06" w14:textId="7E188012" w:rsidR="00E66E3C" w:rsidRDefault="00F0321E" w:rsidP="006214D5">
      <w:pPr>
        <w:jc w:val="both"/>
      </w:pPr>
      <w:r>
        <w:t>Over</w:t>
      </w:r>
      <w:r w:rsidR="00097186">
        <w:t xml:space="preserve"> 10 years</w:t>
      </w:r>
      <w:r>
        <w:t xml:space="preserve"> of reporting</w:t>
      </w:r>
      <w:r w:rsidR="00097186">
        <w:t xml:space="preserve">, </w:t>
      </w:r>
      <w:r>
        <w:t>non-financial reporting</w:t>
      </w:r>
      <w:r w:rsidR="007A585B">
        <w:t xml:space="preserve"> program</w:t>
      </w:r>
      <w:r w:rsidR="00984DC0">
        <w:t>s</w:t>
      </w:r>
      <w:r w:rsidR="007A585B">
        <w:t xml:space="preserve"> </w:t>
      </w:r>
      <w:r w:rsidR="0058647E">
        <w:t>ha</w:t>
      </w:r>
      <w:r w:rsidR="00984DC0">
        <w:t xml:space="preserve">ve transitioned from the Health, Safety and Environmental Department to </w:t>
      </w:r>
      <w:r w:rsidR="00836705">
        <w:t xml:space="preserve">Financial, </w:t>
      </w:r>
      <w:r w:rsidR="008074DA">
        <w:t xml:space="preserve">Governance, Risk and Compliance </w:t>
      </w:r>
      <w:r w:rsidR="00657BCC">
        <w:t>functions</w:t>
      </w:r>
      <w:r w:rsidR="006A3107">
        <w:t xml:space="preserve">. </w:t>
      </w:r>
      <w:r w:rsidR="005570C2">
        <w:t>N</w:t>
      </w:r>
      <w:r w:rsidR="005D2E3F">
        <w:t>on-financial</w:t>
      </w:r>
      <w:r w:rsidR="00C91BE0">
        <w:t xml:space="preserve"> and financial</w:t>
      </w:r>
      <w:r w:rsidR="005D2E3F">
        <w:t xml:space="preserve"> </w:t>
      </w:r>
      <w:r w:rsidR="003E3164">
        <w:t>material issues</w:t>
      </w:r>
      <w:r w:rsidR="0013388A">
        <w:t xml:space="preserve"> (such as climate change)</w:t>
      </w:r>
      <w:r w:rsidR="005D2E3F">
        <w:t xml:space="preserve"> </w:t>
      </w:r>
      <w:r w:rsidR="00A0311A">
        <w:t xml:space="preserve">are </w:t>
      </w:r>
      <w:r w:rsidR="005570C2">
        <w:t xml:space="preserve">now considered and </w:t>
      </w:r>
      <w:r w:rsidR="00A0311A">
        <w:t xml:space="preserve">reported </w:t>
      </w:r>
      <w:r w:rsidR="00DD09A8">
        <w:t>together</w:t>
      </w:r>
      <w:r w:rsidR="00C205CA">
        <w:t xml:space="preserve">, </w:t>
      </w:r>
      <w:r w:rsidR="00E66E3C">
        <w:t>articulating</w:t>
      </w:r>
      <w:r w:rsidR="00657BCC">
        <w:t xml:space="preserve"> to stakeholders</w:t>
      </w:r>
      <w:r w:rsidR="00E66E3C">
        <w:t xml:space="preserve"> the interconnectedness </w:t>
      </w:r>
      <w:r w:rsidR="00DD09A8">
        <w:t>of</w:t>
      </w:r>
      <w:r w:rsidR="00BF4383">
        <w:t xml:space="preserve"> the two </w:t>
      </w:r>
      <w:r w:rsidR="00201A2D">
        <w:t>factors</w:t>
      </w:r>
      <w:r w:rsidR="00BF4383">
        <w:t xml:space="preserve"> </w:t>
      </w:r>
      <w:r w:rsidR="00634A77">
        <w:t>with</w:t>
      </w:r>
      <w:r w:rsidR="00E62B2E">
        <w:t>in DOF’s</w:t>
      </w:r>
      <w:r w:rsidR="00634A77">
        <w:t xml:space="preserve"> business performance </w:t>
      </w:r>
      <w:r w:rsidR="00201A2D">
        <w:t xml:space="preserve">and strategy. </w:t>
      </w:r>
    </w:p>
    <w:p w14:paraId="52895A9E" w14:textId="433C9F8A" w:rsidR="00657BCC" w:rsidRDefault="00657BCC" w:rsidP="006214D5">
      <w:pPr>
        <w:jc w:val="both"/>
      </w:pPr>
    </w:p>
    <w:p w14:paraId="4086159F" w14:textId="3A1D023E" w:rsidR="00657BCC" w:rsidRDefault="00236850" w:rsidP="006214D5">
      <w:pPr>
        <w:pStyle w:val="Heading5"/>
        <w:jc w:val="both"/>
      </w:pPr>
      <w:r>
        <w:t>ESG Accolades</w:t>
      </w:r>
    </w:p>
    <w:p w14:paraId="0C9EFB49" w14:textId="77777777" w:rsidR="00657BCC" w:rsidRDefault="00657BCC" w:rsidP="006214D5">
      <w:pPr>
        <w:jc w:val="both"/>
      </w:pPr>
    </w:p>
    <w:p w14:paraId="28247457" w14:textId="5F1E7B6D" w:rsidR="005F5098" w:rsidRDefault="00EC1F17" w:rsidP="006214D5">
      <w:pPr>
        <w:jc w:val="both"/>
      </w:pPr>
      <w:r>
        <w:t>DOF’s maturity in non-financial reporting has</w:t>
      </w:r>
      <w:r w:rsidR="007C2095">
        <w:t xml:space="preserve"> </w:t>
      </w:r>
      <w:r w:rsidR="008845D6">
        <w:t xml:space="preserve">also </w:t>
      </w:r>
      <w:r w:rsidR="007C2095">
        <w:t>allowed</w:t>
      </w:r>
      <w:r w:rsidR="00283457">
        <w:t xml:space="preserve"> them</w:t>
      </w:r>
      <w:r w:rsidR="005567E4">
        <w:t xml:space="preserve"> to become</w:t>
      </w:r>
      <w:r w:rsidR="00283457">
        <w:t xml:space="preserve"> </w:t>
      </w:r>
      <w:proofErr w:type="spellStart"/>
      <w:r w:rsidR="00283457">
        <w:t>recogni</w:t>
      </w:r>
      <w:r w:rsidR="00212DD8">
        <w:t>s</w:t>
      </w:r>
      <w:r w:rsidR="00283457">
        <w:t>ed</w:t>
      </w:r>
      <w:proofErr w:type="spellEnd"/>
      <w:r w:rsidR="00283457">
        <w:t xml:space="preserve"> as an industry </w:t>
      </w:r>
      <w:r w:rsidR="00212DD8">
        <w:t xml:space="preserve">segment </w:t>
      </w:r>
      <w:r w:rsidR="00283457">
        <w:t>leader</w:t>
      </w:r>
      <w:r w:rsidR="00212DD8">
        <w:t>;</w:t>
      </w:r>
    </w:p>
    <w:p w14:paraId="150C27C5" w14:textId="5D1D518A" w:rsidR="007B1855" w:rsidRDefault="006D1B30" w:rsidP="006214D5">
      <w:pPr>
        <w:jc w:val="both"/>
      </w:pPr>
      <w:bookmarkStart w:id="30" w:name="_Ref85974870"/>
      <w:r>
        <w:rPr>
          <w:noProof/>
        </w:rPr>
        <w:drawing>
          <wp:inline distT="0" distB="0" distL="0" distR="0" wp14:anchorId="462D7087" wp14:editId="7A2F9251">
            <wp:extent cx="5731510" cy="186944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1869440"/>
                    </a:xfrm>
                    <a:prstGeom prst="rect">
                      <a:avLst/>
                    </a:prstGeom>
                  </pic:spPr>
                </pic:pic>
              </a:graphicData>
            </a:graphic>
          </wp:inline>
        </w:drawing>
      </w:r>
    </w:p>
    <w:p w14:paraId="58FC8B77" w14:textId="028D9811" w:rsidR="007B1855" w:rsidRDefault="00212DD8" w:rsidP="006214D5">
      <w:pPr>
        <w:pStyle w:val="Caption"/>
        <w:jc w:val="both"/>
      </w:pPr>
      <w:bookmarkStart w:id="31" w:name="_Toc87093199"/>
      <w:r>
        <w:t xml:space="preserve">Figure </w:t>
      </w:r>
      <w:fldSimple w:instr=" SEQ Figure \* ARABIC ">
        <w:r w:rsidR="005F702A">
          <w:rPr>
            <w:noProof/>
          </w:rPr>
          <w:t>12</w:t>
        </w:r>
      </w:fldSimple>
      <w:r>
        <w:t xml:space="preserve"> Sustainability Accolades</w:t>
      </w:r>
      <w:sdt>
        <w:sdtPr>
          <w:id w:val="-1039049181"/>
          <w:citation/>
        </w:sdtPr>
        <w:sdtEndPr/>
        <w:sdtContent>
          <w:r w:rsidR="006D1B30">
            <w:fldChar w:fldCharType="begin"/>
          </w:r>
          <w:r w:rsidR="006D1B30">
            <w:instrText xml:space="preserve">CITATION DOF211 \l 1033 </w:instrText>
          </w:r>
          <w:r w:rsidR="006D1B30">
            <w:fldChar w:fldCharType="separate"/>
          </w:r>
          <w:r w:rsidR="001F4F22">
            <w:rPr>
              <w:noProof/>
            </w:rPr>
            <w:t xml:space="preserve"> </w:t>
          </w:r>
          <w:r w:rsidR="001F4F22" w:rsidRPr="001F4F22">
            <w:rPr>
              <w:noProof/>
            </w:rPr>
            <w:t>(DOF ASA, 2021)</w:t>
          </w:r>
          <w:r w:rsidR="006D1B30">
            <w:fldChar w:fldCharType="end"/>
          </w:r>
        </w:sdtContent>
      </w:sdt>
      <w:bookmarkEnd w:id="31"/>
    </w:p>
    <w:p w14:paraId="0509D77D" w14:textId="77777777" w:rsidR="00B95715" w:rsidRDefault="00B95715" w:rsidP="006214D5">
      <w:pPr>
        <w:jc w:val="both"/>
      </w:pPr>
    </w:p>
    <w:p w14:paraId="42990D2B" w14:textId="77777777" w:rsidR="00B95715" w:rsidRDefault="00B95715" w:rsidP="006214D5">
      <w:pPr>
        <w:jc w:val="both"/>
      </w:pPr>
    </w:p>
    <w:p w14:paraId="322A9AC4" w14:textId="416B8DBD" w:rsidR="007B1855" w:rsidRDefault="00D800AF" w:rsidP="006214D5">
      <w:pPr>
        <w:jc w:val="both"/>
      </w:pPr>
      <w:r>
        <w:t xml:space="preserve">DOF has leveraged </w:t>
      </w:r>
      <w:r w:rsidR="00203773">
        <w:t>third</w:t>
      </w:r>
      <w:r w:rsidR="0028653A">
        <w:t>-</w:t>
      </w:r>
      <w:r w:rsidR="00203773">
        <w:t>party</w:t>
      </w:r>
      <w:r>
        <w:t xml:space="preserve"> </w:t>
      </w:r>
      <w:r w:rsidR="005567E4">
        <w:t>sustainability accolades</w:t>
      </w:r>
      <w:r w:rsidR="00203773">
        <w:t xml:space="preserve"> </w:t>
      </w:r>
      <w:r>
        <w:t>as a competitive differentiator</w:t>
      </w:r>
      <w:r w:rsidR="00203773">
        <w:t xml:space="preserve"> for investors</w:t>
      </w:r>
      <w:r w:rsidR="005567E4">
        <w:t>, clients and other stakeholders</w:t>
      </w:r>
      <w:r>
        <w:t>.</w:t>
      </w:r>
      <w:r w:rsidR="005567E4">
        <w:t xml:space="preserve"> </w:t>
      </w:r>
      <w:r w:rsidR="009C2259">
        <w:t>Although this</w:t>
      </w:r>
      <w:r w:rsidR="005D3F19">
        <w:t xml:space="preserve"> does not </w:t>
      </w:r>
      <w:r w:rsidR="009C2259">
        <w:t>alter</w:t>
      </w:r>
      <w:r w:rsidR="005D3F19">
        <w:t xml:space="preserve"> </w:t>
      </w:r>
      <w:r w:rsidR="005D3D30">
        <w:t>overall</w:t>
      </w:r>
      <w:r w:rsidR="00C833E5">
        <w:t xml:space="preserve"> sentiment</w:t>
      </w:r>
      <w:r w:rsidR="005D3D30">
        <w:t xml:space="preserve"> in the industry</w:t>
      </w:r>
      <w:r w:rsidR="00C833E5">
        <w:t xml:space="preserve">, it </w:t>
      </w:r>
      <w:r w:rsidR="00CA2915">
        <w:t>does make</w:t>
      </w:r>
      <w:r w:rsidR="009559B2">
        <w:t xml:space="preserve"> DOF a more attractive proposition</w:t>
      </w:r>
      <w:r w:rsidR="00CA2915">
        <w:t xml:space="preserve"> within </w:t>
      </w:r>
      <w:r w:rsidR="00E11032">
        <w:t>the market</w:t>
      </w:r>
      <w:r w:rsidR="009559B2">
        <w:t xml:space="preserve">. </w:t>
      </w:r>
    </w:p>
    <w:p w14:paraId="2ABAA950" w14:textId="5D57A53A" w:rsidR="00C833E5" w:rsidRDefault="00C833E5" w:rsidP="006214D5">
      <w:pPr>
        <w:jc w:val="both"/>
      </w:pPr>
      <w:r>
        <w:br w:type="page"/>
      </w:r>
    </w:p>
    <w:p w14:paraId="0962C152" w14:textId="2EFABACD" w:rsidR="00C833E5" w:rsidRDefault="00C833E5" w:rsidP="006214D5">
      <w:pPr>
        <w:pStyle w:val="Heading3"/>
        <w:jc w:val="both"/>
        <w:rPr>
          <w:rFonts w:cs="Times New Roman"/>
          <w:i/>
          <w:iCs/>
          <w:color w:val="5E5E5E" w:themeColor="text2"/>
        </w:rPr>
      </w:pPr>
      <w:bookmarkStart w:id="32" w:name="_Toc87012229"/>
      <w:r>
        <w:lastRenderedPageBreak/>
        <w:t>Analysis – Market and Technology</w:t>
      </w:r>
      <w:bookmarkEnd w:id="32"/>
      <w:r>
        <w:rPr>
          <w:rFonts w:cs="Times New Roman"/>
          <w:i/>
          <w:iCs/>
          <w:color w:val="5E5E5E" w:themeColor="text2"/>
        </w:rPr>
        <w:t xml:space="preserve"> </w:t>
      </w:r>
    </w:p>
    <w:p w14:paraId="066A8C3F" w14:textId="2C9F2AAD" w:rsidR="00C833E5" w:rsidRDefault="00C833E5" w:rsidP="006214D5">
      <w:pPr>
        <w:jc w:val="both"/>
      </w:pPr>
    </w:p>
    <w:p w14:paraId="7134F80D" w14:textId="6CC83AB6" w:rsidR="00C833E5" w:rsidRDefault="00C833E5" w:rsidP="006214D5">
      <w:pPr>
        <w:jc w:val="both"/>
      </w:pPr>
    </w:p>
    <w:p w14:paraId="2C3CA7BC" w14:textId="77777777" w:rsidR="00C833E5" w:rsidRDefault="00C833E5" w:rsidP="006214D5">
      <w:pPr>
        <w:jc w:val="both"/>
      </w:pPr>
      <w:r>
        <w:rPr>
          <w:rFonts w:cs="Times New Roman"/>
          <w:noProof/>
        </w:rPr>
        <w:drawing>
          <wp:inline distT="0" distB="0" distL="0" distR="0" wp14:anchorId="720FD68C" wp14:editId="64A6ADAC">
            <wp:extent cx="5486400" cy="1244600"/>
            <wp:effectExtent l="38100" t="0" r="19050" b="12700"/>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inline>
        </w:drawing>
      </w:r>
    </w:p>
    <w:p w14:paraId="2DFB97E3" w14:textId="77777777" w:rsidR="00C833E5" w:rsidRDefault="00C833E5" w:rsidP="006214D5">
      <w:pPr>
        <w:jc w:val="both"/>
      </w:pPr>
    </w:p>
    <w:p w14:paraId="27FEA8F9" w14:textId="77777777" w:rsidR="00C833E5" w:rsidRDefault="00C833E5" w:rsidP="006214D5">
      <w:pPr>
        <w:jc w:val="both"/>
      </w:pPr>
      <w:r>
        <w:rPr>
          <w:noProof/>
        </w:rPr>
        <mc:AlternateContent>
          <mc:Choice Requires="wps">
            <w:drawing>
              <wp:anchor distT="0" distB="0" distL="114300" distR="114300" simplePos="0" relativeHeight="251706368" behindDoc="0" locked="0" layoutInCell="1" allowOverlap="1" wp14:anchorId="69618037" wp14:editId="5C80AAED">
                <wp:simplePos x="0" y="0"/>
                <wp:positionH relativeFrom="column">
                  <wp:posOffset>0</wp:posOffset>
                </wp:positionH>
                <wp:positionV relativeFrom="paragraph">
                  <wp:posOffset>0</wp:posOffset>
                </wp:positionV>
                <wp:extent cx="5486400" cy="533400"/>
                <wp:effectExtent l="0" t="0" r="19050" b="19050"/>
                <wp:wrapNone/>
                <wp:docPr id="30" name="Arrow: Left-Right 30"/>
                <wp:cNvGraphicFramePr/>
                <a:graphic xmlns:a="http://schemas.openxmlformats.org/drawingml/2006/main">
                  <a:graphicData uri="http://schemas.microsoft.com/office/word/2010/wordprocessingShape">
                    <wps:wsp>
                      <wps:cNvSpPr/>
                      <wps:spPr>
                        <a:xfrm>
                          <a:off x="0" y="0"/>
                          <a:ext cx="5486400" cy="533400"/>
                        </a:xfrm>
                        <a:prstGeom prst="leftRightArrow">
                          <a:avLst/>
                        </a:prstGeom>
                        <a:gradFill flip="none" rotWithShape="1">
                          <a:gsLst>
                            <a:gs pos="95000">
                              <a:srgbClr val="00B050"/>
                            </a:gs>
                            <a:gs pos="0">
                              <a:srgbClr val="FF0000"/>
                            </a:gs>
                            <a:gs pos="57000">
                              <a:schemeClr val="accent1">
                                <a:lumMod val="45000"/>
                                <a:lumOff val="55000"/>
                              </a:schemeClr>
                            </a:gs>
                            <a:gs pos="39000">
                              <a:schemeClr val="accent1">
                                <a:lumMod val="30000"/>
                                <a:lumOff val="70000"/>
                              </a:schemeClr>
                            </a:gs>
                          </a:gsLst>
                          <a:lin ang="0" scaled="1"/>
                          <a:tileRect/>
                        </a:gradFill>
                      </wps:spPr>
                      <wps:style>
                        <a:lnRef idx="2">
                          <a:schemeClr val="lt1">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dk1">
                            <a:hueOff val="0"/>
                            <a:satOff val="0"/>
                            <a:lumOff val="0"/>
                            <a:alphaOff val="0"/>
                          </a:schemeClr>
                        </a:fontRef>
                      </wps:style>
                      <wps:txbx>
                        <w:txbxContent>
                          <w:p w14:paraId="25B17ECD" w14:textId="1A61A9D6" w:rsidR="00C833E5" w:rsidRPr="00FD6432" w:rsidRDefault="00C833E5" w:rsidP="00C833E5">
                            <w:pPr>
                              <w:jc w:val="center"/>
                              <w:rPr>
                                <w:sz w:val="20"/>
                                <w:szCs w:val="20"/>
                              </w:rPr>
                            </w:pPr>
                            <w:r>
                              <w:rPr>
                                <w:b/>
                                <w:bCs/>
                                <w:sz w:val="20"/>
                                <w:szCs w:val="20"/>
                              </w:rPr>
                              <w:t>Risk</w:t>
                            </w:r>
                            <w:r w:rsidRPr="00FD6432">
                              <w:rPr>
                                <w:b/>
                                <w:bCs/>
                                <w:sz w:val="20"/>
                                <w:szCs w:val="20"/>
                              </w:rPr>
                              <w:t>:</w:t>
                            </w:r>
                            <w:r w:rsidRPr="00FD6432">
                              <w:rPr>
                                <w:sz w:val="20"/>
                                <w:szCs w:val="20"/>
                              </w:rPr>
                              <w:t xml:space="preserve"> </w:t>
                            </w:r>
                            <w:r w:rsidR="002F3B27">
                              <w:rPr>
                                <w:sz w:val="20"/>
                                <w:szCs w:val="20"/>
                              </w:rPr>
                              <w:t>Alternative fuel</w:t>
                            </w:r>
                            <w:r w:rsidR="00E67D80">
                              <w:rPr>
                                <w:sz w:val="20"/>
                                <w:szCs w:val="20"/>
                              </w:rPr>
                              <w:t xml:space="preserve"> and </w:t>
                            </w:r>
                            <w:r w:rsidR="002F3B27">
                              <w:rPr>
                                <w:sz w:val="20"/>
                                <w:szCs w:val="20"/>
                              </w:rPr>
                              <w:t>energy sources</w:t>
                            </w:r>
                          </w:p>
                          <w:p w14:paraId="255A3D0A" w14:textId="77777777" w:rsidR="00C833E5" w:rsidRPr="00FD6432" w:rsidRDefault="00C833E5" w:rsidP="00C833E5">
                            <w:pPr>
                              <w:jc w:val="center"/>
                              <w:rPr>
                                <w:sz w:val="20"/>
                                <w:szCs w:val="20"/>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69618037" id="Arrow: Left-Right 30" o:spid="_x0000_s1037" type="#_x0000_t69" style="position:absolute;left:0;text-align:left;margin-left:0;margin-top:0;width:6in;height:42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" adj="1050" fillcolor="red" strokecolor="white [3201]" strokeweight="2pt">
                <v:fill color2="#00b050" rotate="t" angle="90" colors="0 red;25559f #faecb3;37356f #f7e28d;62259f #00b050" focus="100%" type="gradient"/>
                <v:textbox>
                  <w:txbxContent>
                    <w:p w14:paraId="25B17ECD" w14:textId="1A61A9D6" w:rsidR="00C833E5" w:rsidRPr="00FD6432" w:rsidRDefault="00C833E5" w:rsidP="00C833E5">
                      <w:pPr>
                        <w:jc w:val="center"/>
                        <w:rPr>
                          <w:sz w:val="20"/>
                          <w:szCs w:val="20"/>
                        </w:rPr>
                      </w:pPr>
                      <w:r>
                        <w:rPr>
                          <w:b/>
                          <w:bCs/>
                          <w:sz w:val="20"/>
                          <w:szCs w:val="20"/>
                        </w:rPr>
                        <w:t>Risk</w:t>
                      </w:r>
                      <w:r w:rsidRPr="00FD6432">
                        <w:rPr>
                          <w:b/>
                          <w:bCs/>
                          <w:sz w:val="20"/>
                          <w:szCs w:val="20"/>
                        </w:rPr>
                        <w:t>:</w:t>
                      </w:r>
                      <w:r w:rsidRPr="00FD6432">
                        <w:rPr>
                          <w:sz w:val="20"/>
                          <w:szCs w:val="20"/>
                        </w:rPr>
                        <w:t xml:space="preserve"> </w:t>
                      </w:r>
                      <w:r w:rsidR="002F3B27">
                        <w:rPr>
                          <w:sz w:val="20"/>
                          <w:szCs w:val="20"/>
                        </w:rPr>
                        <w:t>Alternative fuel</w:t>
                      </w:r>
                      <w:r w:rsidR="00E67D80">
                        <w:rPr>
                          <w:sz w:val="20"/>
                          <w:szCs w:val="20"/>
                        </w:rPr>
                        <w:t xml:space="preserve"> and </w:t>
                      </w:r>
                      <w:r w:rsidR="002F3B27">
                        <w:rPr>
                          <w:sz w:val="20"/>
                          <w:szCs w:val="20"/>
                        </w:rPr>
                        <w:t>energy sources</w:t>
                      </w:r>
                    </w:p>
                    <w:p w14:paraId="255A3D0A" w14:textId="77777777" w:rsidR="00C833E5" w:rsidRPr="00FD6432" w:rsidRDefault="00C833E5" w:rsidP="00C833E5">
                      <w:pPr>
                        <w:jc w:val="center"/>
                        <w:rPr>
                          <w:sz w:val="20"/>
                          <w:szCs w:val="20"/>
                        </w:rPr>
                      </w:pPr>
                    </w:p>
                  </w:txbxContent>
                </v:textbox>
              </v:shape>
            </w:pict>
          </mc:Fallback>
        </mc:AlternateContent>
      </w:r>
    </w:p>
    <w:p w14:paraId="6FA51333" w14:textId="77777777" w:rsidR="00C833E5" w:rsidRDefault="00C833E5" w:rsidP="006214D5">
      <w:pPr>
        <w:jc w:val="both"/>
      </w:pPr>
    </w:p>
    <w:p w14:paraId="2ADE74F4" w14:textId="77777777" w:rsidR="00C833E5" w:rsidRDefault="00C833E5" w:rsidP="006214D5">
      <w:pPr>
        <w:jc w:val="both"/>
      </w:pPr>
    </w:p>
    <w:p w14:paraId="33397DFF" w14:textId="77777777" w:rsidR="00C833E5" w:rsidRDefault="00C833E5" w:rsidP="006214D5">
      <w:pPr>
        <w:jc w:val="both"/>
      </w:pPr>
      <w:r>
        <w:rPr>
          <w:noProof/>
        </w:rPr>
        <mc:AlternateContent>
          <mc:Choice Requires="wps">
            <w:drawing>
              <wp:anchor distT="0" distB="0" distL="114300" distR="114300" simplePos="0" relativeHeight="251707392" behindDoc="0" locked="0" layoutInCell="1" allowOverlap="1" wp14:anchorId="4F2A23FB" wp14:editId="1EB344E1">
                <wp:simplePos x="0" y="0"/>
                <wp:positionH relativeFrom="column">
                  <wp:posOffset>15240</wp:posOffset>
                </wp:positionH>
                <wp:positionV relativeFrom="paragraph">
                  <wp:posOffset>16510</wp:posOffset>
                </wp:positionV>
                <wp:extent cx="5486400" cy="533400"/>
                <wp:effectExtent l="0" t="0" r="19050" b="19050"/>
                <wp:wrapNone/>
                <wp:docPr id="32" name="Arrow: Left-Right 32"/>
                <wp:cNvGraphicFramePr/>
                <a:graphic xmlns:a="http://schemas.openxmlformats.org/drawingml/2006/main">
                  <a:graphicData uri="http://schemas.microsoft.com/office/word/2010/wordprocessingShape">
                    <wps:wsp>
                      <wps:cNvSpPr/>
                      <wps:spPr>
                        <a:xfrm>
                          <a:off x="0" y="0"/>
                          <a:ext cx="5486400" cy="533400"/>
                        </a:xfrm>
                        <a:prstGeom prst="leftRightArrow">
                          <a:avLst/>
                        </a:prstGeom>
                        <a:gradFill flip="none" rotWithShape="1">
                          <a:gsLst>
                            <a:gs pos="95000">
                              <a:srgbClr val="00B050"/>
                            </a:gs>
                            <a:gs pos="0">
                              <a:srgbClr val="FF0000"/>
                            </a:gs>
                            <a:gs pos="57000">
                              <a:schemeClr val="accent1">
                                <a:lumMod val="45000"/>
                                <a:lumOff val="55000"/>
                              </a:schemeClr>
                            </a:gs>
                            <a:gs pos="39000">
                              <a:schemeClr val="accent1">
                                <a:lumMod val="30000"/>
                                <a:lumOff val="70000"/>
                              </a:schemeClr>
                            </a:gs>
                          </a:gsLst>
                          <a:lin ang="0" scaled="1"/>
                          <a:tileRect/>
                        </a:gradFill>
                      </wps:spPr>
                      <wps:style>
                        <a:lnRef idx="2">
                          <a:schemeClr val="lt1">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dk1">
                            <a:hueOff val="0"/>
                            <a:satOff val="0"/>
                            <a:lumOff val="0"/>
                            <a:alphaOff val="0"/>
                          </a:schemeClr>
                        </a:fontRef>
                      </wps:style>
                      <wps:txbx>
                        <w:txbxContent>
                          <w:p w14:paraId="0488637D" w14:textId="2473A271" w:rsidR="00C833E5" w:rsidRPr="00FD6432" w:rsidRDefault="00C833E5" w:rsidP="00C833E5">
                            <w:pPr>
                              <w:jc w:val="center"/>
                              <w:rPr>
                                <w:sz w:val="20"/>
                                <w:szCs w:val="20"/>
                              </w:rPr>
                            </w:pPr>
                            <w:r>
                              <w:rPr>
                                <w:b/>
                                <w:bCs/>
                                <w:sz w:val="20"/>
                                <w:szCs w:val="20"/>
                              </w:rPr>
                              <w:t>Risk</w:t>
                            </w:r>
                            <w:r w:rsidRPr="00FD6432">
                              <w:rPr>
                                <w:b/>
                                <w:bCs/>
                                <w:sz w:val="20"/>
                                <w:szCs w:val="20"/>
                              </w:rPr>
                              <w:t>:</w:t>
                            </w:r>
                            <w:r w:rsidRPr="00FD6432">
                              <w:rPr>
                                <w:sz w:val="20"/>
                                <w:szCs w:val="20"/>
                              </w:rPr>
                              <w:t xml:space="preserve"> </w:t>
                            </w:r>
                            <w:r w:rsidR="006B4DD6">
                              <w:rPr>
                                <w:sz w:val="20"/>
                                <w:szCs w:val="20"/>
                              </w:rPr>
                              <w:t>Increased requirements on fleet for energy efficiency</w:t>
                            </w:r>
                          </w:p>
                          <w:p w14:paraId="7F5D6B5A" w14:textId="77777777" w:rsidR="00C833E5" w:rsidRPr="00FD6432" w:rsidRDefault="00C833E5" w:rsidP="00C833E5">
                            <w:pPr>
                              <w:jc w:val="center"/>
                              <w:rPr>
                                <w:sz w:val="20"/>
                                <w:szCs w:val="20"/>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4F2A23FB" id="Arrow: Left-Right 32" o:spid="_x0000_s1038" type="#_x0000_t69" style="position:absolute;left:0;text-align:left;margin-left:1.2pt;margin-top:1.3pt;width:6in;height:42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" adj="1050" fillcolor="red" strokecolor="white [3201]" strokeweight="2pt">
                <v:fill color2="#00b050" rotate="t" angle="90" colors="0 red;25559f #faecb3;37356f #f7e28d;62259f #00b050" focus="100%" type="gradient"/>
                <v:textbox>
                  <w:txbxContent>
                    <w:p w14:paraId="0488637D" w14:textId="2473A271" w:rsidR="00C833E5" w:rsidRPr="00FD6432" w:rsidRDefault="00C833E5" w:rsidP="00C833E5">
                      <w:pPr>
                        <w:jc w:val="center"/>
                        <w:rPr>
                          <w:sz w:val="20"/>
                          <w:szCs w:val="20"/>
                        </w:rPr>
                      </w:pPr>
                      <w:r>
                        <w:rPr>
                          <w:b/>
                          <w:bCs/>
                          <w:sz w:val="20"/>
                          <w:szCs w:val="20"/>
                        </w:rPr>
                        <w:t>Risk</w:t>
                      </w:r>
                      <w:r w:rsidRPr="00FD6432">
                        <w:rPr>
                          <w:b/>
                          <w:bCs/>
                          <w:sz w:val="20"/>
                          <w:szCs w:val="20"/>
                        </w:rPr>
                        <w:t>:</w:t>
                      </w:r>
                      <w:r w:rsidRPr="00FD6432">
                        <w:rPr>
                          <w:sz w:val="20"/>
                          <w:szCs w:val="20"/>
                        </w:rPr>
                        <w:t xml:space="preserve"> </w:t>
                      </w:r>
                      <w:r w:rsidR="006B4DD6">
                        <w:rPr>
                          <w:sz w:val="20"/>
                          <w:szCs w:val="20"/>
                        </w:rPr>
                        <w:t>Increased requirements on fleet for energy efficiency</w:t>
                      </w:r>
                    </w:p>
                    <w:p w14:paraId="7F5D6B5A" w14:textId="77777777" w:rsidR="00C833E5" w:rsidRPr="00FD6432" w:rsidRDefault="00C833E5" w:rsidP="00C833E5">
                      <w:pPr>
                        <w:jc w:val="center"/>
                        <w:rPr>
                          <w:sz w:val="20"/>
                          <w:szCs w:val="20"/>
                        </w:rPr>
                      </w:pPr>
                    </w:p>
                  </w:txbxContent>
                </v:textbox>
              </v:shape>
            </w:pict>
          </mc:Fallback>
        </mc:AlternateContent>
      </w:r>
    </w:p>
    <w:p w14:paraId="3FA372CF" w14:textId="77777777" w:rsidR="00C833E5" w:rsidRDefault="00C833E5" w:rsidP="006214D5">
      <w:pPr>
        <w:jc w:val="both"/>
      </w:pPr>
    </w:p>
    <w:p w14:paraId="7C783A80" w14:textId="77777777" w:rsidR="00C833E5" w:rsidRDefault="00C833E5" w:rsidP="006214D5">
      <w:pPr>
        <w:jc w:val="both"/>
      </w:pPr>
    </w:p>
    <w:p w14:paraId="2B692F65" w14:textId="77777777" w:rsidR="00C833E5" w:rsidRDefault="00C833E5" w:rsidP="006214D5">
      <w:pPr>
        <w:jc w:val="both"/>
      </w:pPr>
      <w:r>
        <w:rPr>
          <w:noProof/>
        </w:rPr>
        <mc:AlternateContent>
          <mc:Choice Requires="wps">
            <w:drawing>
              <wp:anchor distT="0" distB="0" distL="114300" distR="114300" simplePos="0" relativeHeight="251708416" behindDoc="0" locked="0" layoutInCell="1" allowOverlap="1" wp14:anchorId="5E662668" wp14:editId="0FDC463E">
                <wp:simplePos x="0" y="0"/>
                <wp:positionH relativeFrom="column">
                  <wp:posOffset>38100</wp:posOffset>
                </wp:positionH>
                <wp:positionV relativeFrom="paragraph">
                  <wp:posOffset>92710</wp:posOffset>
                </wp:positionV>
                <wp:extent cx="5486400" cy="533400"/>
                <wp:effectExtent l="0" t="0" r="19050" b="19050"/>
                <wp:wrapNone/>
                <wp:docPr id="33" name="Arrow: Left-Right 33"/>
                <wp:cNvGraphicFramePr/>
                <a:graphic xmlns:a="http://schemas.openxmlformats.org/drawingml/2006/main">
                  <a:graphicData uri="http://schemas.microsoft.com/office/word/2010/wordprocessingShape">
                    <wps:wsp>
                      <wps:cNvSpPr/>
                      <wps:spPr>
                        <a:xfrm>
                          <a:off x="0" y="0"/>
                          <a:ext cx="5486400" cy="533400"/>
                        </a:xfrm>
                        <a:prstGeom prst="leftRightArrow">
                          <a:avLst/>
                        </a:prstGeom>
                        <a:gradFill flip="none" rotWithShape="1">
                          <a:gsLst>
                            <a:gs pos="95000">
                              <a:srgbClr val="00B050"/>
                            </a:gs>
                            <a:gs pos="0">
                              <a:srgbClr val="FF0000"/>
                            </a:gs>
                            <a:gs pos="57000">
                              <a:schemeClr val="accent1">
                                <a:lumMod val="45000"/>
                                <a:lumOff val="55000"/>
                              </a:schemeClr>
                            </a:gs>
                            <a:gs pos="39000">
                              <a:schemeClr val="accent1">
                                <a:lumMod val="30000"/>
                                <a:lumOff val="70000"/>
                              </a:schemeClr>
                            </a:gs>
                          </a:gsLst>
                          <a:lin ang="0" scaled="1"/>
                          <a:tileRect/>
                        </a:gradFill>
                      </wps:spPr>
                      <wps:style>
                        <a:lnRef idx="2">
                          <a:schemeClr val="lt1">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dk1">
                            <a:hueOff val="0"/>
                            <a:satOff val="0"/>
                            <a:lumOff val="0"/>
                            <a:alphaOff val="0"/>
                          </a:schemeClr>
                        </a:fontRef>
                      </wps:style>
                      <wps:txbx>
                        <w:txbxContent>
                          <w:p w14:paraId="2FD35533" w14:textId="78C41ACF" w:rsidR="00C833E5" w:rsidRPr="00FD6432" w:rsidRDefault="00C833E5" w:rsidP="00C833E5">
                            <w:pPr>
                              <w:jc w:val="center"/>
                              <w:rPr>
                                <w:sz w:val="20"/>
                                <w:szCs w:val="20"/>
                              </w:rPr>
                            </w:pPr>
                            <w:r>
                              <w:rPr>
                                <w:b/>
                                <w:bCs/>
                                <w:sz w:val="20"/>
                                <w:szCs w:val="20"/>
                              </w:rPr>
                              <w:t>Risk</w:t>
                            </w:r>
                            <w:r w:rsidRPr="00FD6432">
                              <w:rPr>
                                <w:b/>
                                <w:bCs/>
                                <w:sz w:val="20"/>
                                <w:szCs w:val="20"/>
                              </w:rPr>
                              <w:t>:</w:t>
                            </w:r>
                            <w:r w:rsidRPr="00FD6432">
                              <w:rPr>
                                <w:sz w:val="20"/>
                                <w:szCs w:val="20"/>
                              </w:rPr>
                              <w:t xml:space="preserve"> </w:t>
                            </w:r>
                            <w:r w:rsidR="007A0CBD">
                              <w:rPr>
                                <w:sz w:val="20"/>
                                <w:szCs w:val="20"/>
                              </w:rPr>
                              <w:t>Write-down of asset value</w:t>
                            </w:r>
                          </w:p>
                          <w:p w14:paraId="59784FB5" w14:textId="77777777" w:rsidR="00C833E5" w:rsidRPr="00FD6432" w:rsidRDefault="00C833E5" w:rsidP="00C833E5">
                            <w:pPr>
                              <w:jc w:val="center"/>
                              <w:rPr>
                                <w:sz w:val="20"/>
                                <w:szCs w:val="20"/>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5E662668" id="Arrow: Left-Right 33" o:spid="_x0000_s1039" type="#_x0000_t69" style="position:absolute;left:0;text-align:left;margin-left:3pt;margin-top:7.3pt;width:6in;height:4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" adj="1050" fillcolor="red" strokecolor="white [3201]" strokeweight="2pt">
                <v:fill color2="#00b050" rotate="t" angle="90" colors="0 red;25559f #faecb3;37356f #f7e28d;62259f #00b050" focus="100%" type="gradient"/>
                <v:textbox>
                  <w:txbxContent>
                    <w:p w14:paraId="2FD35533" w14:textId="78C41ACF" w:rsidR="00C833E5" w:rsidRPr="00FD6432" w:rsidRDefault="00C833E5" w:rsidP="00C833E5">
                      <w:pPr>
                        <w:jc w:val="center"/>
                        <w:rPr>
                          <w:sz w:val="20"/>
                          <w:szCs w:val="20"/>
                        </w:rPr>
                      </w:pPr>
                      <w:r>
                        <w:rPr>
                          <w:b/>
                          <w:bCs/>
                          <w:sz w:val="20"/>
                          <w:szCs w:val="20"/>
                        </w:rPr>
                        <w:t>Risk</w:t>
                      </w:r>
                      <w:r w:rsidRPr="00FD6432">
                        <w:rPr>
                          <w:b/>
                          <w:bCs/>
                          <w:sz w:val="20"/>
                          <w:szCs w:val="20"/>
                        </w:rPr>
                        <w:t>:</w:t>
                      </w:r>
                      <w:r w:rsidRPr="00FD6432">
                        <w:rPr>
                          <w:sz w:val="20"/>
                          <w:szCs w:val="20"/>
                        </w:rPr>
                        <w:t xml:space="preserve"> </w:t>
                      </w:r>
                      <w:r w:rsidR="007A0CBD">
                        <w:rPr>
                          <w:sz w:val="20"/>
                          <w:szCs w:val="20"/>
                        </w:rPr>
                        <w:t>Write-down of asset value</w:t>
                      </w:r>
                    </w:p>
                    <w:p w14:paraId="59784FB5" w14:textId="77777777" w:rsidR="00C833E5" w:rsidRPr="00FD6432" w:rsidRDefault="00C833E5" w:rsidP="00C833E5">
                      <w:pPr>
                        <w:jc w:val="center"/>
                        <w:rPr>
                          <w:sz w:val="20"/>
                          <w:szCs w:val="20"/>
                        </w:rPr>
                      </w:pPr>
                    </w:p>
                  </w:txbxContent>
                </v:textbox>
              </v:shape>
            </w:pict>
          </mc:Fallback>
        </mc:AlternateContent>
      </w:r>
    </w:p>
    <w:p w14:paraId="7D4C08EF" w14:textId="77777777" w:rsidR="00C833E5" w:rsidRDefault="00C833E5" w:rsidP="006214D5">
      <w:pPr>
        <w:jc w:val="both"/>
      </w:pPr>
    </w:p>
    <w:p w14:paraId="68FFB175" w14:textId="77777777" w:rsidR="00C833E5" w:rsidRDefault="00C833E5" w:rsidP="006214D5">
      <w:pPr>
        <w:jc w:val="both"/>
      </w:pPr>
    </w:p>
    <w:p w14:paraId="3447C06D" w14:textId="70DE5868" w:rsidR="00C833E5" w:rsidRDefault="00C833E5" w:rsidP="006214D5">
      <w:pPr>
        <w:jc w:val="both"/>
      </w:pPr>
      <w:r>
        <w:rPr>
          <w:noProof/>
        </w:rPr>
        <mc:AlternateContent>
          <mc:Choice Requires="wps">
            <w:drawing>
              <wp:anchor distT="0" distB="0" distL="114300" distR="114300" simplePos="0" relativeHeight="251709440" behindDoc="0" locked="0" layoutInCell="1" allowOverlap="1" wp14:anchorId="107F5F90" wp14:editId="2F52FFA6">
                <wp:simplePos x="0" y="0"/>
                <wp:positionH relativeFrom="column">
                  <wp:posOffset>38100</wp:posOffset>
                </wp:positionH>
                <wp:positionV relativeFrom="paragraph">
                  <wp:posOffset>176530</wp:posOffset>
                </wp:positionV>
                <wp:extent cx="5486400" cy="533400"/>
                <wp:effectExtent l="0" t="0" r="19050" b="19050"/>
                <wp:wrapNone/>
                <wp:docPr id="34" name="Arrow: Left-Right 34"/>
                <wp:cNvGraphicFramePr/>
                <a:graphic xmlns:a="http://schemas.openxmlformats.org/drawingml/2006/main">
                  <a:graphicData uri="http://schemas.microsoft.com/office/word/2010/wordprocessingShape">
                    <wps:wsp>
                      <wps:cNvSpPr/>
                      <wps:spPr>
                        <a:xfrm>
                          <a:off x="0" y="0"/>
                          <a:ext cx="5486400" cy="533400"/>
                        </a:xfrm>
                        <a:prstGeom prst="leftRightArrow">
                          <a:avLst/>
                        </a:prstGeom>
                        <a:solidFill>
                          <a:srgbClr val="92D050"/>
                        </a:solidFill>
                      </wps:spPr>
                      <wps:style>
                        <a:lnRef idx="2">
                          <a:schemeClr val="lt1">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dk1">
                            <a:hueOff val="0"/>
                            <a:satOff val="0"/>
                            <a:lumOff val="0"/>
                            <a:alphaOff val="0"/>
                          </a:schemeClr>
                        </a:fontRef>
                      </wps:style>
                      <wps:txbx>
                        <w:txbxContent>
                          <w:p w14:paraId="69656087" w14:textId="51C15AB0" w:rsidR="00C833E5" w:rsidRPr="00FD6432" w:rsidRDefault="00B80A11" w:rsidP="00C833E5">
                            <w:pPr>
                              <w:jc w:val="center"/>
                              <w:rPr>
                                <w:sz w:val="20"/>
                                <w:szCs w:val="20"/>
                              </w:rPr>
                            </w:pPr>
                            <w:r>
                              <w:rPr>
                                <w:b/>
                                <w:bCs/>
                                <w:sz w:val="20"/>
                                <w:szCs w:val="20"/>
                              </w:rPr>
                              <w:t>Opportunity</w:t>
                            </w:r>
                            <w:r w:rsidR="00C833E5" w:rsidRPr="00FD6432">
                              <w:rPr>
                                <w:b/>
                                <w:bCs/>
                                <w:sz w:val="20"/>
                                <w:szCs w:val="20"/>
                              </w:rPr>
                              <w:t>:</w:t>
                            </w:r>
                            <w:r w:rsidR="00C833E5" w:rsidRPr="00FD6432">
                              <w:rPr>
                                <w:sz w:val="20"/>
                                <w:szCs w:val="20"/>
                              </w:rPr>
                              <w:t xml:space="preserve"> </w:t>
                            </w:r>
                            <w:r w:rsidR="005F6F30">
                              <w:rPr>
                                <w:sz w:val="20"/>
                                <w:szCs w:val="20"/>
                              </w:rPr>
                              <w:t>Development and commercial feasibility of emerging technologies</w:t>
                            </w:r>
                          </w:p>
                          <w:p w14:paraId="71350E0E" w14:textId="77777777" w:rsidR="00C833E5" w:rsidRPr="00FD6432" w:rsidRDefault="00C833E5" w:rsidP="00C833E5">
                            <w:pPr>
                              <w:jc w:val="center"/>
                              <w:rPr>
                                <w:sz w:val="20"/>
                                <w:szCs w:val="20"/>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107F5F90" id="Arrow: Left-Right 34" o:spid="_x0000_s1040" type="#_x0000_t69" style="position:absolute;left:0;text-align:left;margin-left:3pt;margin-top:13.9pt;width:6in;height:4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" adj="1050" fillcolor="#92d050" strokecolor="white [3201]" strokeweight="2pt">
                <v:textbox>
                  <w:txbxContent>
                    <w:p w14:paraId="69656087" w14:textId="51C15AB0" w:rsidR="00C833E5" w:rsidRPr="00FD6432" w:rsidRDefault="00B80A11" w:rsidP="00C833E5">
                      <w:pPr>
                        <w:jc w:val="center"/>
                        <w:rPr>
                          <w:sz w:val="20"/>
                          <w:szCs w:val="20"/>
                        </w:rPr>
                      </w:pPr>
                      <w:r>
                        <w:rPr>
                          <w:b/>
                          <w:bCs/>
                          <w:sz w:val="20"/>
                          <w:szCs w:val="20"/>
                        </w:rPr>
                        <w:t>Opportunity</w:t>
                      </w:r>
                      <w:r w:rsidR="00C833E5" w:rsidRPr="00FD6432">
                        <w:rPr>
                          <w:b/>
                          <w:bCs/>
                          <w:sz w:val="20"/>
                          <w:szCs w:val="20"/>
                        </w:rPr>
                        <w:t>:</w:t>
                      </w:r>
                      <w:r w:rsidR="00C833E5" w:rsidRPr="00FD6432">
                        <w:rPr>
                          <w:sz w:val="20"/>
                          <w:szCs w:val="20"/>
                        </w:rPr>
                        <w:t xml:space="preserve"> </w:t>
                      </w:r>
                      <w:r w:rsidR="005F6F30">
                        <w:rPr>
                          <w:sz w:val="20"/>
                          <w:szCs w:val="20"/>
                        </w:rPr>
                        <w:t>Development and commercial feasibility of emerging technologies</w:t>
                      </w:r>
                    </w:p>
                    <w:p w14:paraId="71350E0E" w14:textId="77777777" w:rsidR="00C833E5" w:rsidRPr="00FD6432" w:rsidRDefault="00C833E5" w:rsidP="00C833E5">
                      <w:pPr>
                        <w:jc w:val="center"/>
                        <w:rPr>
                          <w:sz w:val="20"/>
                          <w:szCs w:val="20"/>
                        </w:rPr>
                      </w:pPr>
                    </w:p>
                  </w:txbxContent>
                </v:textbox>
              </v:shape>
            </w:pict>
          </mc:Fallback>
        </mc:AlternateContent>
      </w:r>
    </w:p>
    <w:p w14:paraId="3FADF728" w14:textId="120499A5" w:rsidR="00C833E5" w:rsidRDefault="00C833E5" w:rsidP="006214D5">
      <w:pPr>
        <w:jc w:val="both"/>
      </w:pPr>
    </w:p>
    <w:p w14:paraId="0FEF800B" w14:textId="3E9A70D2" w:rsidR="00C833E5" w:rsidRDefault="00C833E5" w:rsidP="006214D5">
      <w:pPr>
        <w:jc w:val="both"/>
      </w:pPr>
    </w:p>
    <w:p w14:paraId="58813F24" w14:textId="19F10D8A" w:rsidR="00C833E5" w:rsidRDefault="00C833E5" w:rsidP="006214D5">
      <w:pPr>
        <w:jc w:val="both"/>
      </w:pPr>
    </w:p>
    <w:p w14:paraId="6693F7AA" w14:textId="6AAB8A01" w:rsidR="00C833E5" w:rsidRDefault="00F111E2" w:rsidP="006214D5">
      <w:pPr>
        <w:jc w:val="both"/>
      </w:pPr>
      <w:r>
        <w:rPr>
          <w:noProof/>
        </w:rPr>
        <mc:AlternateContent>
          <mc:Choice Requires="wps">
            <w:drawing>
              <wp:anchor distT="0" distB="0" distL="114300" distR="114300" simplePos="0" relativeHeight="251711488" behindDoc="0" locked="0" layoutInCell="1" allowOverlap="1" wp14:anchorId="62729447" wp14:editId="1AAF20D9">
                <wp:simplePos x="0" y="0"/>
                <wp:positionH relativeFrom="column">
                  <wp:posOffset>38100</wp:posOffset>
                </wp:positionH>
                <wp:positionV relativeFrom="paragraph">
                  <wp:posOffset>8890</wp:posOffset>
                </wp:positionV>
                <wp:extent cx="5486400" cy="533400"/>
                <wp:effectExtent l="0" t="0" r="19050" b="19050"/>
                <wp:wrapNone/>
                <wp:docPr id="36" name="Arrow: Left-Right 36"/>
                <wp:cNvGraphicFramePr/>
                <a:graphic xmlns:a="http://schemas.openxmlformats.org/drawingml/2006/main">
                  <a:graphicData uri="http://schemas.microsoft.com/office/word/2010/wordprocessingShape">
                    <wps:wsp>
                      <wps:cNvSpPr/>
                      <wps:spPr>
                        <a:xfrm>
                          <a:off x="0" y="0"/>
                          <a:ext cx="5486400" cy="533400"/>
                        </a:xfrm>
                        <a:prstGeom prst="leftRightArrow">
                          <a:avLst/>
                        </a:prstGeom>
                        <a:solidFill>
                          <a:srgbClr val="92D050"/>
                        </a:solidFill>
                      </wps:spPr>
                      <wps:style>
                        <a:lnRef idx="2">
                          <a:schemeClr val="lt1">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dk1">
                            <a:hueOff val="0"/>
                            <a:satOff val="0"/>
                            <a:lumOff val="0"/>
                            <a:alphaOff val="0"/>
                          </a:schemeClr>
                        </a:fontRef>
                      </wps:style>
                      <wps:txbx>
                        <w:txbxContent>
                          <w:p w14:paraId="43804814" w14:textId="5FE8DA91" w:rsidR="00F111E2" w:rsidRPr="00FD6432" w:rsidRDefault="00F111E2" w:rsidP="00F111E2">
                            <w:pPr>
                              <w:jc w:val="center"/>
                              <w:rPr>
                                <w:sz w:val="20"/>
                                <w:szCs w:val="20"/>
                              </w:rPr>
                            </w:pPr>
                            <w:r>
                              <w:rPr>
                                <w:b/>
                                <w:bCs/>
                                <w:sz w:val="20"/>
                                <w:szCs w:val="20"/>
                              </w:rPr>
                              <w:t>Opportunity</w:t>
                            </w:r>
                            <w:r w:rsidRPr="00FD6432">
                              <w:rPr>
                                <w:b/>
                                <w:bCs/>
                                <w:sz w:val="20"/>
                                <w:szCs w:val="20"/>
                              </w:rPr>
                              <w:t>:</w:t>
                            </w:r>
                            <w:r w:rsidRPr="00FD6432">
                              <w:rPr>
                                <w:sz w:val="20"/>
                                <w:szCs w:val="20"/>
                              </w:rPr>
                              <w:t xml:space="preserve"> </w:t>
                            </w:r>
                            <w:r w:rsidR="004D6C14">
                              <w:rPr>
                                <w:sz w:val="20"/>
                                <w:szCs w:val="20"/>
                              </w:rPr>
                              <w:t>D</w:t>
                            </w:r>
                            <w:r>
                              <w:rPr>
                                <w:sz w:val="20"/>
                                <w:szCs w:val="20"/>
                              </w:rPr>
                              <w:t>iver</w:t>
                            </w:r>
                            <w:r w:rsidR="004D6C14">
                              <w:rPr>
                                <w:sz w:val="20"/>
                                <w:szCs w:val="20"/>
                              </w:rPr>
                              <w:t>sification into new markets</w:t>
                            </w:r>
                          </w:p>
                          <w:p w14:paraId="2B5A053A" w14:textId="77777777" w:rsidR="00F111E2" w:rsidRPr="00FD6432" w:rsidRDefault="00F111E2" w:rsidP="00F111E2">
                            <w:pPr>
                              <w:jc w:val="center"/>
                              <w:rPr>
                                <w:sz w:val="20"/>
                                <w:szCs w:val="20"/>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62729447" id="Arrow: Left-Right 36" o:spid="_x0000_s1041" type="#_x0000_t69" style="position:absolute;left:0;text-align:left;margin-left:3pt;margin-top:.7pt;width:6in;height:4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" adj="1050" fillcolor="#92d050" strokecolor="white [3201]" strokeweight="2pt">
                <v:textbox>
                  <w:txbxContent>
                    <w:p w14:paraId="43804814" w14:textId="5FE8DA91" w:rsidR="00F111E2" w:rsidRPr="00FD6432" w:rsidRDefault="00F111E2" w:rsidP="00F111E2">
                      <w:pPr>
                        <w:jc w:val="center"/>
                        <w:rPr>
                          <w:sz w:val="20"/>
                          <w:szCs w:val="20"/>
                        </w:rPr>
                      </w:pPr>
                      <w:r>
                        <w:rPr>
                          <w:b/>
                          <w:bCs/>
                          <w:sz w:val="20"/>
                          <w:szCs w:val="20"/>
                        </w:rPr>
                        <w:t>Opportunity</w:t>
                      </w:r>
                      <w:r w:rsidRPr="00FD6432">
                        <w:rPr>
                          <w:b/>
                          <w:bCs/>
                          <w:sz w:val="20"/>
                          <w:szCs w:val="20"/>
                        </w:rPr>
                        <w:t>:</w:t>
                      </w:r>
                      <w:r w:rsidRPr="00FD6432">
                        <w:rPr>
                          <w:sz w:val="20"/>
                          <w:szCs w:val="20"/>
                        </w:rPr>
                        <w:t xml:space="preserve"> </w:t>
                      </w:r>
                      <w:r w:rsidR="004D6C14">
                        <w:rPr>
                          <w:sz w:val="20"/>
                          <w:szCs w:val="20"/>
                        </w:rPr>
                        <w:t>D</w:t>
                      </w:r>
                      <w:r>
                        <w:rPr>
                          <w:sz w:val="20"/>
                          <w:szCs w:val="20"/>
                        </w:rPr>
                        <w:t>iver</w:t>
                      </w:r>
                      <w:r w:rsidR="004D6C14">
                        <w:rPr>
                          <w:sz w:val="20"/>
                          <w:szCs w:val="20"/>
                        </w:rPr>
                        <w:t>sification into new markets</w:t>
                      </w:r>
                    </w:p>
                    <w:p w14:paraId="2B5A053A" w14:textId="77777777" w:rsidR="00F111E2" w:rsidRPr="00FD6432" w:rsidRDefault="00F111E2" w:rsidP="00F111E2">
                      <w:pPr>
                        <w:jc w:val="center"/>
                        <w:rPr>
                          <w:sz w:val="20"/>
                          <w:szCs w:val="20"/>
                        </w:rPr>
                      </w:pPr>
                    </w:p>
                  </w:txbxContent>
                </v:textbox>
              </v:shape>
            </w:pict>
          </mc:Fallback>
        </mc:AlternateContent>
      </w:r>
    </w:p>
    <w:p w14:paraId="37D6EAB2" w14:textId="77777777" w:rsidR="00C833E5" w:rsidRPr="007B1855" w:rsidRDefault="00C833E5" w:rsidP="006214D5">
      <w:pPr>
        <w:jc w:val="both"/>
      </w:pPr>
    </w:p>
    <w:bookmarkEnd w:id="30"/>
    <w:p w14:paraId="79C8CC91" w14:textId="77777777" w:rsidR="0022422F" w:rsidRDefault="0022422F" w:rsidP="006214D5">
      <w:pPr>
        <w:pStyle w:val="Text"/>
        <w:jc w:val="both"/>
      </w:pPr>
    </w:p>
    <w:p w14:paraId="15E7A910" w14:textId="1F503AAA" w:rsidR="008631A3" w:rsidRDefault="001C55F3" w:rsidP="00F91629">
      <w:pPr>
        <w:pStyle w:val="Text"/>
        <w:jc w:val="center"/>
        <w:rPr>
          <w:sz w:val="24"/>
          <w:szCs w:val="24"/>
        </w:rPr>
      </w:pPr>
      <w:r>
        <w:rPr>
          <w:noProof/>
        </w:rPr>
        <w:drawing>
          <wp:inline distT="0" distB="0" distL="0" distR="0" wp14:anchorId="63E74560" wp14:editId="5E73F4F0">
            <wp:extent cx="2503714" cy="53388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545959" cy="542888"/>
                    </a:xfrm>
                    <a:prstGeom prst="rect">
                      <a:avLst/>
                    </a:prstGeom>
                  </pic:spPr>
                </pic:pic>
              </a:graphicData>
            </a:graphic>
          </wp:inline>
        </w:drawing>
      </w:r>
    </w:p>
    <w:p w14:paraId="2DF3F398" w14:textId="286456C7" w:rsidR="004F019D" w:rsidRDefault="00D45EC0" w:rsidP="006214D5">
      <w:pPr>
        <w:pStyle w:val="Caption"/>
        <w:jc w:val="both"/>
      </w:pPr>
      <w:bookmarkStart w:id="33" w:name="_Toc87093200"/>
      <w:r>
        <w:t xml:space="preserve">Figure </w:t>
      </w:r>
      <w:fldSimple w:instr=" SEQ Figure \* ARABIC ">
        <w:r w:rsidR="005F702A">
          <w:rPr>
            <w:noProof/>
          </w:rPr>
          <w:t>13</w:t>
        </w:r>
      </w:fldSimple>
      <w:r>
        <w:t xml:space="preserve"> Market and technology risks</w:t>
      </w:r>
      <w:bookmarkEnd w:id="33"/>
    </w:p>
    <w:p w14:paraId="5D027295" w14:textId="46322873" w:rsidR="00890E5E" w:rsidRDefault="00890E5E" w:rsidP="006214D5">
      <w:pPr>
        <w:pStyle w:val="Heading5"/>
        <w:jc w:val="both"/>
      </w:pPr>
      <w:r>
        <w:t>The Technological Gap</w:t>
      </w:r>
    </w:p>
    <w:p w14:paraId="135DCF87" w14:textId="77777777" w:rsidR="00890E5E" w:rsidRPr="00890E5E" w:rsidRDefault="00890E5E" w:rsidP="006214D5">
      <w:pPr>
        <w:jc w:val="both"/>
      </w:pPr>
    </w:p>
    <w:p w14:paraId="526B3F79" w14:textId="13136C1C" w:rsidR="00D615F7" w:rsidRPr="000C4CD5" w:rsidRDefault="00655219" w:rsidP="006214D5">
      <w:pPr>
        <w:pStyle w:val="Text"/>
        <w:jc w:val="both"/>
        <w:rPr>
          <w:sz w:val="24"/>
          <w:szCs w:val="24"/>
        </w:rPr>
      </w:pPr>
      <w:r>
        <w:rPr>
          <w:sz w:val="24"/>
          <w:szCs w:val="24"/>
        </w:rPr>
        <w:t>E</w:t>
      </w:r>
      <w:r w:rsidR="00A91F5E" w:rsidRPr="000C4CD5">
        <w:rPr>
          <w:sz w:val="24"/>
          <w:szCs w:val="24"/>
        </w:rPr>
        <w:t>xisting</w:t>
      </w:r>
      <w:r w:rsidR="008E271A" w:rsidRPr="000C4CD5">
        <w:rPr>
          <w:sz w:val="24"/>
          <w:szCs w:val="24"/>
        </w:rPr>
        <w:t xml:space="preserve"> measures</w:t>
      </w:r>
      <w:r w:rsidR="00ED62A1" w:rsidRPr="000C4CD5">
        <w:rPr>
          <w:sz w:val="24"/>
          <w:szCs w:val="24"/>
        </w:rPr>
        <w:t xml:space="preserve"> </w:t>
      </w:r>
      <w:r w:rsidR="008E271A" w:rsidRPr="000C4CD5">
        <w:rPr>
          <w:sz w:val="24"/>
          <w:szCs w:val="24"/>
        </w:rPr>
        <w:t xml:space="preserve">to reduce </w:t>
      </w:r>
      <w:r w:rsidR="00C26FF5" w:rsidRPr="000C4CD5">
        <w:rPr>
          <w:sz w:val="24"/>
          <w:szCs w:val="24"/>
        </w:rPr>
        <w:t xml:space="preserve">international shipping </w:t>
      </w:r>
      <w:r w:rsidR="008E271A" w:rsidRPr="000C4CD5">
        <w:rPr>
          <w:sz w:val="24"/>
          <w:szCs w:val="24"/>
        </w:rPr>
        <w:t>greenhouse gas emissions</w:t>
      </w:r>
      <w:r w:rsidR="00ED62A1" w:rsidRPr="000C4CD5">
        <w:rPr>
          <w:sz w:val="24"/>
          <w:szCs w:val="24"/>
        </w:rPr>
        <w:t xml:space="preserve"> are primarily concerned with </w:t>
      </w:r>
      <w:r w:rsidR="00DC2C73" w:rsidRPr="000C4CD5">
        <w:rPr>
          <w:sz w:val="24"/>
          <w:szCs w:val="24"/>
        </w:rPr>
        <w:t>increasing</w:t>
      </w:r>
      <w:r w:rsidR="00682ED2" w:rsidRPr="000C4CD5">
        <w:rPr>
          <w:sz w:val="24"/>
          <w:szCs w:val="24"/>
        </w:rPr>
        <w:t xml:space="preserve"> the</w:t>
      </w:r>
      <w:r w:rsidR="00E34CEB" w:rsidRPr="000C4CD5">
        <w:rPr>
          <w:sz w:val="24"/>
          <w:szCs w:val="24"/>
        </w:rPr>
        <w:t xml:space="preserve"> </w:t>
      </w:r>
      <w:r w:rsidR="00ED62A1" w:rsidRPr="000C4CD5">
        <w:rPr>
          <w:sz w:val="24"/>
          <w:szCs w:val="24"/>
        </w:rPr>
        <w:t>energy efficiency of</w:t>
      </w:r>
      <w:r w:rsidR="00E34CEB" w:rsidRPr="000C4CD5">
        <w:rPr>
          <w:sz w:val="24"/>
          <w:szCs w:val="24"/>
        </w:rPr>
        <w:t xml:space="preserve"> vessels</w:t>
      </w:r>
      <w:r w:rsidR="00220432" w:rsidRPr="000C4CD5">
        <w:rPr>
          <w:sz w:val="24"/>
          <w:szCs w:val="24"/>
        </w:rPr>
        <w:t>.</w:t>
      </w:r>
      <w:r w:rsidR="00485A3B" w:rsidRPr="000C4CD5">
        <w:rPr>
          <w:sz w:val="24"/>
          <w:szCs w:val="24"/>
        </w:rPr>
        <w:t xml:space="preserve"> </w:t>
      </w:r>
      <w:r w:rsidR="00CF2F5F" w:rsidRPr="000C4CD5">
        <w:rPr>
          <w:sz w:val="24"/>
          <w:szCs w:val="24"/>
        </w:rPr>
        <w:t>T</w:t>
      </w:r>
      <w:r w:rsidR="003A3DD8" w:rsidRPr="000C4CD5">
        <w:rPr>
          <w:sz w:val="24"/>
          <w:szCs w:val="24"/>
        </w:rPr>
        <w:t xml:space="preserve">he shipping industry </w:t>
      </w:r>
      <w:r w:rsidR="00CF2F5F" w:rsidRPr="000C4CD5">
        <w:rPr>
          <w:sz w:val="24"/>
          <w:szCs w:val="24"/>
        </w:rPr>
        <w:t xml:space="preserve">will likely </w:t>
      </w:r>
      <w:r w:rsidR="003A3DD8" w:rsidRPr="000C4CD5">
        <w:rPr>
          <w:sz w:val="24"/>
          <w:szCs w:val="24"/>
        </w:rPr>
        <w:t xml:space="preserve">need to adopt alternative means of vessel propulsion to achieve more aggressive </w:t>
      </w:r>
      <w:proofErr w:type="spellStart"/>
      <w:r w:rsidR="003A3DD8" w:rsidRPr="000C4CD5">
        <w:rPr>
          <w:sz w:val="24"/>
          <w:szCs w:val="24"/>
        </w:rPr>
        <w:t>decarbonisation</w:t>
      </w:r>
      <w:proofErr w:type="spellEnd"/>
      <w:r w:rsidR="003A3DD8" w:rsidRPr="000C4CD5">
        <w:rPr>
          <w:sz w:val="24"/>
          <w:szCs w:val="24"/>
        </w:rPr>
        <w:t xml:space="preserve"> targets</w:t>
      </w:r>
      <w:r w:rsidR="00864490" w:rsidRPr="000C4CD5">
        <w:rPr>
          <w:sz w:val="24"/>
          <w:szCs w:val="24"/>
        </w:rPr>
        <w:t>,</w:t>
      </w:r>
      <w:r w:rsidR="003A3DD8" w:rsidRPr="000C4CD5">
        <w:rPr>
          <w:sz w:val="24"/>
          <w:szCs w:val="24"/>
        </w:rPr>
        <w:t xml:space="preserve"> as implied by Scenario 1</w:t>
      </w:r>
      <w:r w:rsidR="00D615F7" w:rsidRPr="000C4CD5">
        <w:rPr>
          <w:sz w:val="24"/>
          <w:szCs w:val="24"/>
        </w:rPr>
        <w:t xml:space="preserve"> </w:t>
      </w:r>
      <w:sdt>
        <w:sdtPr>
          <w:rPr>
            <w:sz w:val="24"/>
            <w:szCs w:val="24"/>
          </w:rPr>
          <w:id w:val="623280981"/>
          <w:citation/>
        </w:sdtPr>
        <w:sdtEndPr/>
        <w:sdtContent>
          <w:r w:rsidR="00D615F7" w:rsidRPr="000C4CD5">
            <w:rPr>
              <w:sz w:val="24"/>
              <w:szCs w:val="24"/>
            </w:rPr>
            <w:fldChar w:fldCharType="begin"/>
          </w:r>
          <w:r w:rsidR="00D615F7" w:rsidRPr="000C4CD5">
            <w:rPr>
              <w:sz w:val="24"/>
              <w:szCs w:val="24"/>
            </w:rPr>
            <w:instrText xml:space="preserve"> CITATION OEC18 \l 1033 </w:instrText>
          </w:r>
          <w:r w:rsidR="00D615F7" w:rsidRPr="000C4CD5">
            <w:rPr>
              <w:sz w:val="24"/>
              <w:szCs w:val="24"/>
            </w:rPr>
            <w:fldChar w:fldCharType="separate"/>
          </w:r>
          <w:r w:rsidR="001F4F22" w:rsidRPr="001F4F22">
            <w:rPr>
              <w:noProof/>
              <w:sz w:val="24"/>
              <w:szCs w:val="24"/>
            </w:rPr>
            <w:t>(OECD, 2018)</w:t>
          </w:r>
          <w:r w:rsidR="00D615F7" w:rsidRPr="000C4CD5">
            <w:rPr>
              <w:sz w:val="24"/>
              <w:szCs w:val="24"/>
            </w:rPr>
            <w:fldChar w:fldCharType="end"/>
          </w:r>
        </w:sdtContent>
      </w:sdt>
      <w:r w:rsidR="00C365B9" w:rsidRPr="000C4CD5">
        <w:rPr>
          <w:sz w:val="24"/>
          <w:szCs w:val="24"/>
        </w:rPr>
        <w:t xml:space="preserve">. Immediately, this presents a transition risk for DOF, as all existing vessels operate with Marine Gas Oil (MGO). </w:t>
      </w:r>
      <w:r w:rsidR="00FA1235" w:rsidRPr="000C4CD5">
        <w:rPr>
          <w:sz w:val="24"/>
          <w:szCs w:val="24"/>
        </w:rPr>
        <w:t>However,</w:t>
      </w:r>
      <w:r w:rsidR="00C365B9" w:rsidRPr="000C4CD5">
        <w:rPr>
          <w:sz w:val="24"/>
          <w:szCs w:val="24"/>
        </w:rPr>
        <w:t xml:space="preserve"> this risk </w:t>
      </w:r>
      <w:r w:rsidR="00FA1235" w:rsidRPr="000C4CD5">
        <w:rPr>
          <w:sz w:val="24"/>
          <w:szCs w:val="24"/>
        </w:rPr>
        <w:t>is shared</w:t>
      </w:r>
      <w:r w:rsidR="00C365B9" w:rsidRPr="000C4CD5">
        <w:rPr>
          <w:sz w:val="24"/>
          <w:szCs w:val="24"/>
        </w:rPr>
        <w:t xml:space="preserve"> </w:t>
      </w:r>
      <w:r w:rsidR="00FA1235" w:rsidRPr="000C4CD5">
        <w:rPr>
          <w:sz w:val="24"/>
          <w:szCs w:val="24"/>
        </w:rPr>
        <w:t xml:space="preserve">by </w:t>
      </w:r>
      <w:r w:rsidR="00C365B9" w:rsidRPr="000C4CD5">
        <w:rPr>
          <w:sz w:val="24"/>
          <w:szCs w:val="24"/>
        </w:rPr>
        <w:t>industry peers, as 82% of international shipping uses the same nonrenewable fuel source</w:t>
      </w:r>
      <w:r w:rsidR="003A2C93" w:rsidRPr="000C4CD5">
        <w:rPr>
          <w:sz w:val="24"/>
          <w:szCs w:val="24"/>
        </w:rPr>
        <w:t xml:space="preserve"> </w:t>
      </w:r>
      <w:sdt>
        <w:sdtPr>
          <w:rPr>
            <w:sz w:val="24"/>
            <w:szCs w:val="24"/>
          </w:rPr>
          <w:id w:val="-548152969"/>
          <w:citation/>
        </w:sdtPr>
        <w:sdtEndPr/>
        <w:sdtContent>
          <w:r w:rsidR="00864490" w:rsidRPr="000C4CD5">
            <w:rPr>
              <w:sz w:val="24"/>
              <w:szCs w:val="24"/>
            </w:rPr>
            <w:fldChar w:fldCharType="begin"/>
          </w:r>
          <w:r w:rsidR="00864490" w:rsidRPr="000C4CD5">
            <w:rPr>
              <w:sz w:val="24"/>
              <w:szCs w:val="24"/>
            </w:rPr>
            <w:instrText xml:space="preserve"> CITATION Int213 \l 1033 </w:instrText>
          </w:r>
          <w:r w:rsidR="00864490" w:rsidRPr="000C4CD5">
            <w:rPr>
              <w:sz w:val="24"/>
              <w:szCs w:val="24"/>
            </w:rPr>
            <w:fldChar w:fldCharType="separate"/>
          </w:r>
          <w:r w:rsidR="001F4F22" w:rsidRPr="001F4F22">
            <w:rPr>
              <w:noProof/>
              <w:sz w:val="24"/>
              <w:szCs w:val="24"/>
            </w:rPr>
            <w:t>(International Maritime Organisation, 2021)</w:t>
          </w:r>
          <w:r w:rsidR="00864490" w:rsidRPr="000C4CD5">
            <w:rPr>
              <w:sz w:val="24"/>
              <w:szCs w:val="24"/>
            </w:rPr>
            <w:fldChar w:fldCharType="end"/>
          </w:r>
        </w:sdtContent>
      </w:sdt>
      <w:r w:rsidR="00C365B9" w:rsidRPr="000C4CD5">
        <w:rPr>
          <w:sz w:val="24"/>
          <w:szCs w:val="24"/>
        </w:rPr>
        <w:t>.</w:t>
      </w:r>
      <w:r w:rsidR="00864490" w:rsidRPr="000C4CD5">
        <w:rPr>
          <w:sz w:val="24"/>
          <w:szCs w:val="24"/>
        </w:rPr>
        <w:t xml:space="preserve"> </w:t>
      </w:r>
    </w:p>
    <w:p w14:paraId="74479AC2" w14:textId="093BD137" w:rsidR="00D615F7" w:rsidRDefault="00D615F7" w:rsidP="006214D5">
      <w:pPr>
        <w:pStyle w:val="Text"/>
        <w:jc w:val="both"/>
        <w:rPr>
          <w:sz w:val="24"/>
          <w:szCs w:val="24"/>
        </w:rPr>
      </w:pPr>
    </w:p>
    <w:p w14:paraId="1015D2C6" w14:textId="5F1958A4" w:rsidR="00C9645F" w:rsidRDefault="00C9645F" w:rsidP="006214D5">
      <w:pPr>
        <w:pStyle w:val="Text"/>
        <w:jc w:val="both"/>
        <w:rPr>
          <w:sz w:val="24"/>
          <w:szCs w:val="24"/>
        </w:rPr>
      </w:pPr>
      <w:r>
        <w:rPr>
          <w:noProof/>
        </w:rPr>
        <mc:AlternateContent>
          <mc:Choice Requires="wps">
            <w:drawing>
              <wp:anchor distT="0" distB="0" distL="114300" distR="114300" simplePos="0" relativeHeight="251716608" behindDoc="0" locked="0" layoutInCell="1" allowOverlap="1" wp14:anchorId="10B88590" wp14:editId="471F727B">
                <wp:simplePos x="0" y="0"/>
                <wp:positionH relativeFrom="column">
                  <wp:posOffset>-936172</wp:posOffset>
                </wp:positionH>
                <wp:positionV relativeFrom="paragraph">
                  <wp:posOffset>169726</wp:posOffset>
                </wp:positionV>
                <wp:extent cx="7021285" cy="936172"/>
                <wp:effectExtent l="0" t="0" r="27305" b="16510"/>
                <wp:wrapNone/>
                <wp:docPr id="47" name="Rectangle 47"/>
                <wp:cNvGraphicFramePr/>
                <a:graphic xmlns:a="http://schemas.openxmlformats.org/drawingml/2006/main">
                  <a:graphicData uri="http://schemas.microsoft.com/office/word/2010/wordprocessingShape">
                    <wps:wsp>
                      <wps:cNvSpPr/>
                      <wps:spPr>
                        <a:xfrm>
                          <a:off x="0" y="0"/>
                          <a:ext cx="7021285" cy="936172"/>
                        </a:xfrm>
                        <a:prstGeom prst="rect">
                          <a:avLst/>
                        </a:prstGeom>
                        <a:noFill/>
                        <a:ln w="25400" cap="flat">
                          <a:solidFill>
                            <a:schemeClr val="accent1">
                              <a:lumMod val="60000"/>
                              <a:lumOff val="40000"/>
                            </a:schemeClr>
                          </a:solidFill>
                          <a:prstDash val="solid"/>
                          <a:miter lim="400000"/>
                        </a:ln>
                        <a:effectLst/>
                        <a:sp3d/>
                      </wps:spPr>
                      <wps:style>
                        <a:lnRef idx="0">
                          <a:scrgbClr r="0" g="0" b="0"/>
                        </a:lnRef>
                        <a:fillRef idx="0">
                          <a:scrgbClr r="0" g="0" b="0"/>
                        </a:fillRef>
                        <a:effectRef idx="0">
                          <a:scrgbClr r="0" g="0" b="0"/>
                        </a:effectRef>
                        <a:fontRef idx="none"/>
                      </wps:style>
                      <wps:txbx>
                        <w:txbxContent>
                          <w:p w14:paraId="109BDB0F" w14:textId="534622DE" w:rsidR="00C9645F" w:rsidRPr="004D1E87" w:rsidRDefault="00C9645F" w:rsidP="00C9645F">
                            <w:pPr>
                              <w:jc w:val="center"/>
                              <w:rPr>
                                <w:b/>
                                <w:bCs/>
                                <w:i/>
                                <w:iCs/>
                                <w:sz w:val="32"/>
                                <w:szCs w:val="32"/>
                              </w:rPr>
                            </w:pPr>
                            <w:r w:rsidRPr="004D1E87">
                              <w:rPr>
                                <w:b/>
                                <w:bCs/>
                                <w:i/>
                                <w:iCs/>
                                <w:sz w:val="32"/>
                                <w:szCs w:val="32"/>
                              </w:rPr>
                              <w:t>“</w:t>
                            </w:r>
                            <w:r w:rsidRPr="00C9645F">
                              <w:rPr>
                                <w:b/>
                                <w:bCs/>
                                <w:i/>
                                <w:iCs/>
                                <w:sz w:val="32"/>
                                <w:szCs w:val="32"/>
                              </w:rPr>
                              <w:t xml:space="preserve">The shipping industry will likely need to adopt alternative means of vessel propulsion to achieve more aggressive </w:t>
                            </w:r>
                            <w:proofErr w:type="spellStart"/>
                            <w:r w:rsidRPr="00C9645F">
                              <w:rPr>
                                <w:b/>
                                <w:bCs/>
                                <w:i/>
                                <w:iCs/>
                                <w:sz w:val="32"/>
                                <w:szCs w:val="32"/>
                              </w:rPr>
                              <w:t>decarbonisation</w:t>
                            </w:r>
                            <w:proofErr w:type="spellEnd"/>
                            <w:r w:rsidRPr="00C9645F">
                              <w:rPr>
                                <w:b/>
                                <w:bCs/>
                                <w:i/>
                                <w:iCs/>
                                <w:sz w:val="32"/>
                                <w:szCs w:val="32"/>
                              </w:rPr>
                              <w:t xml:space="preserve"> targets, as implied by Scenario 1</w:t>
                            </w:r>
                            <w:r w:rsidR="00D04EEC">
                              <w:rPr>
                                <w:b/>
                                <w:bCs/>
                                <w:i/>
                                <w:iCs/>
                                <w:sz w:val="32"/>
                                <w:szCs w:val="32"/>
                              </w:rPr>
                              <w:t xml:space="preserve">” </w:t>
                            </w:r>
                            <w:r w:rsidR="00A63679">
                              <w:rPr>
                                <w:b/>
                                <w:bCs/>
                                <w:i/>
                                <w:iCs/>
                                <w:sz w:val="32"/>
                                <w:szCs w:val="32"/>
                              </w:rPr>
                              <w:t xml:space="preserve">- </w:t>
                            </w:r>
                            <w:r w:rsidR="00D04EEC">
                              <w:rPr>
                                <w:b/>
                                <w:bCs/>
                                <w:i/>
                                <w:iCs/>
                                <w:sz w:val="32"/>
                                <w:szCs w:val="32"/>
                              </w:rPr>
                              <w:t>OECD, 2018</w:t>
                            </w:r>
                          </w:p>
                          <w:p w14:paraId="462F8AEB" w14:textId="77777777" w:rsidR="00C9645F" w:rsidRPr="004D1E87" w:rsidRDefault="00C9645F" w:rsidP="00C9645F">
                            <w:pPr>
                              <w:jc w:val="center"/>
                              <w:rPr>
                                <w:b/>
                                <w:bCs/>
                                <w:sz w:val="32"/>
                                <w:szCs w:val="32"/>
                              </w:rPr>
                            </w:pPr>
                          </w:p>
                        </w:txbxContent>
                      </wps:txbx>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B88590" id="Rectangle 47" o:spid="_x0000_s1042" style="position:absolute;left:0;text-align:left;margin-left:-73.7pt;margin-top:13.35pt;width:552.85pt;height:73.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" filled="f" strokecolor="#f5d867 [1940]" strokeweight="2pt">
                <v:stroke miterlimit="4"/>
                <v:textbox inset="3pt,3pt,3pt,3pt">
                  <w:txbxContent>
                    <w:p w14:paraId="109BDB0F" w14:textId="534622DE" w:rsidR="00C9645F" w:rsidRPr="004D1E87" w:rsidRDefault="00C9645F" w:rsidP="00C9645F">
                      <w:pPr>
                        <w:jc w:val="center"/>
                        <w:rPr>
                          <w:b/>
                          <w:bCs/>
                          <w:i/>
                          <w:iCs/>
                          <w:sz w:val="32"/>
                          <w:szCs w:val="32"/>
                        </w:rPr>
                      </w:pPr>
                      <w:r w:rsidRPr="004D1E87">
                        <w:rPr>
                          <w:b/>
                          <w:bCs/>
                          <w:i/>
                          <w:iCs/>
                          <w:sz w:val="32"/>
                          <w:szCs w:val="32"/>
                        </w:rPr>
                        <w:t>“</w:t>
                      </w:r>
                      <w:r w:rsidRPr="00C9645F">
                        <w:rPr>
                          <w:b/>
                          <w:bCs/>
                          <w:i/>
                          <w:iCs/>
                          <w:sz w:val="32"/>
                          <w:szCs w:val="32"/>
                        </w:rPr>
                        <w:t xml:space="preserve">The shipping industry will likely need to adopt alternative means of vessel propulsion to achieve more aggressive </w:t>
                      </w:r>
                      <w:proofErr w:type="spellStart"/>
                      <w:r w:rsidRPr="00C9645F">
                        <w:rPr>
                          <w:b/>
                          <w:bCs/>
                          <w:i/>
                          <w:iCs/>
                          <w:sz w:val="32"/>
                          <w:szCs w:val="32"/>
                        </w:rPr>
                        <w:t>decarbonisation</w:t>
                      </w:r>
                      <w:proofErr w:type="spellEnd"/>
                      <w:r w:rsidRPr="00C9645F">
                        <w:rPr>
                          <w:b/>
                          <w:bCs/>
                          <w:i/>
                          <w:iCs/>
                          <w:sz w:val="32"/>
                          <w:szCs w:val="32"/>
                        </w:rPr>
                        <w:t xml:space="preserve"> targets, as implied by Scenario 1</w:t>
                      </w:r>
                      <w:r w:rsidR="00D04EEC">
                        <w:rPr>
                          <w:b/>
                          <w:bCs/>
                          <w:i/>
                          <w:iCs/>
                          <w:sz w:val="32"/>
                          <w:szCs w:val="32"/>
                        </w:rPr>
                        <w:t xml:space="preserve">” </w:t>
                      </w:r>
                      <w:r w:rsidR="00A63679">
                        <w:rPr>
                          <w:b/>
                          <w:bCs/>
                          <w:i/>
                          <w:iCs/>
                          <w:sz w:val="32"/>
                          <w:szCs w:val="32"/>
                        </w:rPr>
                        <w:t xml:space="preserve">- </w:t>
                      </w:r>
                      <w:r w:rsidR="00D04EEC">
                        <w:rPr>
                          <w:b/>
                          <w:bCs/>
                          <w:i/>
                          <w:iCs/>
                          <w:sz w:val="32"/>
                          <w:szCs w:val="32"/>
                        </w:rPr>
                        <w:t>OECD, 2018</w:t>
                      </w:r>
                    </w:p>
                    <w:p w14:paraId="462F8AEB" w14:textId="77777777" w:rsidR="00C9645F" w:rsidRPr="004D1E87" w:rsidRDefault="00C9645F" w:rsidP="00C9645F">
                      <w:pPr>
                        <w:jc w:val="center"/>
                        <w:rPr>
                          <w:b/>
                          <w:bCs/>
                          <w:sz w:val="32"/>
                          <w:szCs w:val="32"/>
                        </w:rPr>
                      </w:pPr>
                    </w:p>
                  </w:txbxContent>
                </v:textbox>
              </v:rect>
            </w:pict>
          </mc:Fallback>
        </mc:AlternateContent>
      </w:r>
    </w:p>
    <w:p w14:paraId="2DCF9794" w14:textId="68045A29" w:rsidR="00C9645F" w:rsidRDefault="00C9645F" w:rsidP="006214D5">
      <w:pPr>
        <w:pStyle w:val="Text"/>
        <w:jc w:val="both"/>
        <w:rPr>
          <w:sz w:val="24"/>
          <w:szCs w:val="24"/>
        </w:rPr>
      </w:pPr>
    </w:p>
    <w:p w14:paraId="08EDD932" w14:textId="7DD34612" w:rsidR="00C9645F" w:rsidRDefault="00C9645F" w:rsidP="006214D5">
      <w:pPr>
        <w:pStyle w:val="Text"/>
        <w:jc w:val="both"/>
        <w:rPr>
          <w:sz w:val="24"/>
          <w:szCs w:val="24"/>
        </w:rPr>
      </w:pPr>
    </w:p>
    <w:p w14:paraId="76BDB054" w14:textId="391B159F" w:rsidR="00C9645F" w:rsidRDefault="00C9645F" w:rsidP="006214D5">
      <w:pPr>
        <w:pStyle w:val="Text"/>
        <w:jc w:val="both"/>
        <w:rPr>
          <w:sz w:val="24"/>
          <w:szCs w:val="24"/>
        </w:rPr>
      </w:pPr>
    </w:p>
    <w:p w14:paraId="558013A0" w14:textId="2D7DBC17" w:rsidR="00C9645F" w:rsidRDefault="00C9645F" w:rsidP="006214D5">
      <w:pPr>
        <w:pStyle w:val="Text"/>
        <w:jc w:val="both"/>
        <w:rPr>
          <w:sz w:val="24"/>
          <w:szCs w:val="24"/>
        </w:rPr>
      </w:pPr>
    </w:p>
    <w:p w14:paraId="4BA58576" w14:textId="27FDE82B" w:rsidR="00C9645F" w:rsidRDefault="00C9645F" w:rsidP="006214D5">
      <w:pPr>
        <w:pStyle w:val="Text"/>
        <w:jc w:val="both"/>
        <w:rPr>
          <w:sz w:val="24"/>
          <w:szCs w:val="24"/>
        </w:rPr>
      </w:pPr>
    </w:p>
    <w:p w14:paraId="52C08D77" w14:textId="77777777" w:rsidR="00C9645F" w:rsidRDefault="00C9645F" w:rsidP="006214D5">
      <w:pPr>
        <w:pStyle w:val="Text"/>
        <w:jc w:val="both"/>
        <w:rPr>
          <w:sz w:val="24"/>
          <w:szCs w:val="24"/>
        </w:rPr>
      </w:pPr>
    </w:p>
    <w:p w14:paraId="0B871996" w14:textId="77777777" w:rsidR="00355D34" w:rsidRDefault="00355D34" w:rsidP="006214D5">
      <w:pPr>
        <w:pStyle w:val="Text"/>
        <w:jc w:val="both"/>
        <w:rPr>
          <w:sz w:val="24"/>
          <w:szCs w:val="24"/>
        </w:rPr>
      </w:pPr>
    </w:p>
    <w:p w14:paraId="23F7D5B2" w14:textId="77777777" w:rsidR="00355D34" w:rsidRDefault="00355D34" w:rsidP="006214D5">
      <w:pPr>
        <w:pStyle w:val="Text"/>
        <w:jc w:val="both"/>
        <w:rPr>
          <w:sz w:val="24"/>
          <w:szCs w:val="24"/>
        </w:rPr>
      </w:pPr>
    </w:p>
    <w:p w14:paraId="7376FCBA" w14:textId="77777777" w:rsidR="00355D34" w:rsidRDefault="00355D34" w:rsidP="006214D5">
      <w:pPr>
        <w:pStyle w:val="Text"/>
        <w:jc w:val="both"/>
        <w:rPr>
          <w:sz w:val="24"/>
          <w:szCs w:val="24"/>
        </w:rPr>
      </w:pPr>
    </w:p>
    <w:p w14:paraId="0DD1E579" w14:textId="77777777" w:rsidR="00355D34" w:rsidRDefault="00355D34" w:rsidP="006214D5">
      <w:pPr>
        <w:pStyle w:val="Text"/>
        <w:jc w:val="both"/>
        <w:rPr>
          <w:sz w:val="24"/>
          <w:szCs w:val="24"/>
        </w:rPr>
      </w:pPr>
    </w:p>
    <w:p w14:paraId="509CFC2E" w14:textId="2DFB989E" w:rsidR="00C365B9" w:rsidRDefault="00864490" w:rsidP="006214D5">
      <w:pPr>
        <w:pStyle w:val="Text"/>
        <w:jc w:val="both"/>
        <w:rPr>
          <w:sz w:val="24"/>
          <w:szCs w:val="24"/>
        </w:rPr>
      </w:pPr>
      <w:r>
        <w:rPr>
          <w:sz w:val="24"/>
          <w:szCs w:val="24"/>
        </w:rPr>
        <w:t>IMO</w:t>
      </w:r>
      <w:r w:rsidR="00F21AD3">
        <w:rPr>
          <w:sz w:val="24"/>
          <w:szCs w:val="24"/>
        </w:rPr>
        <w:t xml:space="preserve">’s </w:t>
      </w:r>
      <w:r w:rsidR="00DC50AB">
        <w:rPr>
          <w:sz w:val="24"/>
          <w:szCs w:val="24"/>
        </w:rPr>
        <w:t xml:space="preserve">conservative emission reduction targets present less transition risk to DOF. </w:t>
      </w:r>
      <w:r w:rsidR="00726FBF">
        <w:rPr>
          <w:sz w:val="24"/>
          <w:szCs w:val="24"/>
        </w:rPr>
        <w:t>Their</w:t>
      </w:r>
      <w:r w:rsidR="00DC50AB">
        <w:rPr>
          <w:sz w:val="24"/>
          <w:szCs w:val="24"/>
        </w:rPr>
        <w:t xml:space="preserve"> emission reduction targets of 50% by 2050 are more aligned with </w:t>
      </w:r>
      <w:r w:rsidR="00355D34">
        <w:rPr>
          <w:sz w:val="24"/>
          <w:szCs w:val="24"/>
        </w:rPr>
        <w:t>S</w:t>
      </w:r>
      <w:r w:rsidR="00DC50AB">
        <w:rPr>
          <w:sz w:val="24"/>
          <w:szCs w:val="24"/>
        </w:rPr>
        <w:t xml:space="preserve">cenarios 2 or 3 but allow for a combination of ‘technological, operational innovation measures’ (International Maritime </w:t>
      </w:r>
      <w:proofErr w:type="spellStart"/>
      <w:r w:rsidR="00DC50AB">
        <w:rPr>
          <w:sz w:val="24"/>
          <w:szCs w:val="24"/>
        </w:rPr>
        <w:t>Organisation</w:t>
      </w:r>
      <w:proofErr w:type="spellEnd"/>
      <w:r w:rsidR="00DC50AB">
        <w:rPr>
          <w:sz w:val="24"/>
          <w:szCs w:val="24"/>
        </w:rPr>
        <w:t>, 2019) (Figure 14)</w:t>
      </w:r>
      <w:r w:rsidR="008B7DD5">
        <w:rPr>
          <w:sz w:val="24"/>
          <w:szCs w:val="24"/>
        </w:rPr>
        <w:t>. T</w:t>
      </w:r>
      <w:r w:rsidR="00E54506">
        <w:rPr>
          <w:sz w:val="24"/>
          <w:szCs w:val="24"/>
        </w:rPr>
        <w:t xml:space="preserve">he </w:t>
      </w:r>
      <w:r w:rsidR="00BC6AB5">
        <w:rPr>
          <w:sz w:val="24"/>
          <w:szCs w:val="24"/>
        </w:rPr>
        <w:t xml:space="preserve">more </w:t>
      </w:r>
      <w:r w:rsidR="00F66349">
        <w:rPr>
          <w:sz w:val="24"/>
          <w:szCs w:val="24"/>
        </w:rPr>
        <w:t>gradual implementation perio</w:t>
      </w:r>
      <w:r w:rsidR="00EF57BF">
        <w:rPr>
          <w:sz w:val="24"/>
          <w:szCs w:val="24"/>
        </w:rPr>
        <w:t xml:space="preserve">d </w:t>
      </w:r>
      <w:r w:rsidR="00285547">
        <w:rPr>
          <w:sz w:val="24"/>
          <w:szCs w:val="24"/>
        </w:rPr>
        <w:t>gives time</w:t>
      </w:r>
      <w:r w:rsidR="0062590F">
        <w:rPr>
          <w:sz w:val="24"/>
          <w:szCs w:val="24"/>
        </w:rPr>
        <w:t xml:space="preserve"> </w:t>
      </w:r>
      <w:r w:rsidR="00DC50AB">
        <w:rPr>
          <w:sz w:val="24"/>
          <w:szCs w:val="24"/>
        </w:rPr>
        <w:t>for DOF</w:t>
      </w:r>
      <w:r w:rsidR="0062590F">
        <w:rPr>
          <w:sz w:val="24"/>
          <w:szCs w:val="24"/>
        </w:rPr>
        <w:t xml:space="preserve"> </w:t>
      </w:r>
      <w:r w:rsidR="008B3B9A">
        <w:rPr>
          <w:sz w:val="24"/>
          <w:szCs w:val="24"/>
        </w:rPr>
        <w:t xml:space="preserve">to </w:t>
      </w:r>
      <w:r w:rsidR="0070097B">
        <w:rPr>
          <w:sz w:val="24"/>
          <w:szCs w:val="24"/>
        </w:rPr>
        <w:t>incorporate</w:t>
      </w:r>
      <w:r w:rsidR="0062590F">
        <w:rPr>
          <w:sz w:val="24"/>
          <w:szCs w:val="24"/>
        </w:rPr>
        <w:t xml:space="preserve"> </w:t>
      </w:r>
      <w:r w:rsidR="008B3B9A">
        <w:rPr>
          <w:sz w:val="24"/>
          <w:szCs w:val="24"/>
        </w:rPr>
        <w:t xml:space="preserve">unproven </w:t>
      </w:r>
      <w:r w:rsidR="0062590F">
        <w:rPr>
          <w:sz w:val="24"/>
          <w:szCs w:val="24"/>
        </w:rPr>
        <w:t>fuels</w:t>
      </w:r>
      <w:r w:rsidR="000D3234">
        <w:rPr>
          <w:sz w:val="24"/>
          <w:szCs w:val="24"/>
        </w:rPr>
        <w:t xml:space="preserve"> and </w:t>
      </w:r>
      <w:r w:rsidR="0062590F">
        <w:rPr>
          <w:sz w:val="24"/>
          <w:szCs w:val="24"/>
        </w:rPr>
        <w:t>energy sources</w:t>
      </w:r>
      <w:r w:rsidR="004F04BB">
        <w:rPr>
          <w:sz w:val="24"/>
          <w:szCs w:val="24"/>
        </w:rPr>
        <w:t xml:space="preserve"> within their fleet</w:t>
      </w:r>
      <w:r w:rsidR="00F66349">
        <w:rPr>
          <w:sz w:val="24"/>
          <w:szCs w:val="24"/>
        </w:rPr>
        <w:t xml:space="preserve"> </w:t>
      </w:r>
      <w:r w:rsidR="008B7DD5">
        <w:rPr>
          <w:sz w:val="24"/>
          <w:szCs w:val="24"/>
        </w:rPr>
        <w:t>(</w:t>
      </w:r>
      <w:r w:rsidR="00890E5E" w:rsidRPr="00890E5E">
        <w:rPr>
          <w:sz w:val="22"/>
          <w:szCs w:val="22"/>
        </w:rPr>
        <w:fldChar w:fldCharType="begin"/>
      </w:r>
      <w:r w:rsidR="00890E5E" w:rsidRPr="00890E5E">
        <w:rPr>
          <w:sz w:val="22"/>
          <w:szCs w:val="22"/>
        </w:rPr>
        <w:instrText xml:space="preserve"> REF _Ref86492788 \h </w:instrText>
      </w:r>
      <w:r w:rsidR="00890E5E">
        <w:rPr>
          <w:sz w:val="22"/>
          <w:szCs w:val="22"/>
        </w:rPr>
        <w:instrText xml:space="preserve"> \* MERGEFORMAT </w:instrText>
      </w:r>
      <w:r w:rsidR="00890E5E" w:rsidRPr="00890E5E">
        <w:rPr>
          <w:sz w:val="22"/>
          <w:szCs w:val="22"/>
        </w:rPr>
      </w:r>
      <w:r w:rsidR="00890E5E" w:rsidRPr="00890E5E">
        <w:rPr>
          <w:sz w:val="22"/>
          <w:szCs w:val="22"/>
        </w:rPr>
        <w:fldChar w:fldCharType="separate"/>
      </w:r>
      <w:r w:rsidR="001F4F22" w:rsidRPr="001F4F22">
        <w:rPr>
          <w:sz w:val="24"/>
          <w:szCs w:val="24"/>
        </w:rPr>
        <w:t xml:space="preserve">Figure </w:t>
      </w:r>
      <w:r w:rsidR="001F4F22" w:rsidRPr="001F4F22">
        <w:rPr>
          <w:noProof/>
          <w:sz w:val="24"/>
          <w:szCs w:val="24"/>
        </w:rPr>
        <w:t>15</w:t>
      </w:r>
      <w:r w:rsidR="00890E5E" w:rsidRPr="00890E5E">
        <w:rPr>
          <w:sz w:val="22"/>
          <w:szCs w:val="22"/>
        </w:rPr>
        <w:fldChar w:fldCharType="end"/>
      </w:r>
      <w:r w:rsidR="008B7DD5">
        <w:rPr>
          <w:sz w:val="22"/>
          <w:szCs w:val="22"/>
        </w:rPr>
        <w:t>)</w:t>
      </w:r>
      <w:r w:rsidR="00861385">
        <w:rPr>
          <w:sz w:val="24"/>
          <w:szCs w:val="24"/>
        </w:rPr>
        <w:t>.</w:t>
      </w:r>
      <w:r w:rsidR="006612FF">
        <w:rPr>
          <w:sz w:val="24"/>
          <w:szCs w:val="24"/>
        </w:rPr>
        <w:t xml:space="preserve"> </w:t>
      </w:r>
      <w:r w:rsidR="00F60AB6">
        <w:rPr>
          <w:sz w:val="24"/>
          <w:szCs w:val="24"/>
        </w:rPr>
        <w:t xml:space="preserve"> </w:t>
      </w:r>
    </w:p>
    <w:p w14:paraId="0685C819" w14:textId="77777777" w:rsidR="00996EA6" w:rsidRDefault="00996EA6" w:rsidP="006214D5">
      <w:pPr>
        <w:pStyle w:val="Text"/>
        <w:jc w:val="both"/>
        <w:rPr>
          <w:sz w:val="24"/>
          <w:szCs w:val="24"/>
        </w:rPr>
      </w:pPr>
    </w:p>
    <w:p w14:paraId="7CF60EE7" w14:textId="7E42BFBD" w:rsidR="00996EA6" w:rsidRDefault="00E35A82" w:rsidP="006214D5">
      <w:pPr>
        <w:pStyle w:val="Text"/>
        <w:jc w:val="both"/>
        <w:rPr>
          <w:sz w:val="24"/>
          <w:szCs w:val="24"/>
        </w:rPr>
      </w:pPr>
      <w:r>
        <w:rPr>
          <w:noProof/>
          <w:sz w:val="24"/>
          <w:szCs w:val="24"/>
        </w:rPr>
        <w:drawing>
          <wp:inline distT="0" distB="0" distL="0" distR="0" wp14:anchorId="12C6A8D6" wp14:editId="60722489">
            <wp:extent cx="5528057" cy="3361267"/>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533645" cy="3364665"/>
                    </a:xfrm>
                    <a:prstGeom prst="rect">
                      <a:avLst/>
                    </a:prstGeom>
                    <a:noFill/>
                  </pic:spPr>
                </pic:pic>
              </a:graphicData>
            </a:graphic>
          </wp:inline>
        </w:drawing>
      </w:r>
    </w:p>
    <w:p w14:paraId="42CF0CCD" w14:textId="04BC5D23" w:rsidR="00996EA6" w:rsidRDefault="00996EA6" w:rsidP="006214D5">
      <w:pPr>
        <w:pStyle w:val="Text"/>
        <w:jc w:val="both"/>
        <w:rPr>
          <w:sz w:val="24"/>
          <w:szCs w:val="24"/>
        </w:rPr>
      </w:pPr>
    </w:p>
    <w:p w14:paraId="2D8F0E65" w14:textId="44BD97AF" w:rsidR="0022422F" w:rsidRDefault="00E35A82" w:rsidP="006214D5">
      <w:pPr>
        <w:pStyle w:val="Caption"/>
        <w:jc w:val="both"/>
        <w:rPr>
          <w:sz w:val="24"/>
          <w:szCs w:val="24"/>
        </w:rPr>
      </w:pPr>
      <w:bookmarkStart w:id="34" w:name="_Ref86491163"/>
      <w:bookmarkStart w:id="35" w:name="_Ref86491143"/>
      <w:bookmarkStart w:id="36" w:name="_Toc87093201"/>
      <w:r>
        <w:t xml:space="preserve">Figure </w:t>
      </w:r>
      <w:fldSimple w:instr=" SEQ Figure \* ARABIC ">
        <w:r w:rsidR="005F702A">
          <w:rPr>
            <w:noProof/>
          </w:rPr>
          <w:t>14</w:t>
        </w:r>
      </w:fldSimple>
      <w:bookmarkEnd w:id="34"/>
      <w:r>
        <w:t xml:space="preserve"> IMO GHG Reduction Solutions</w:t>
      </w:r>
      <w:bookmarkEnd w:id="35"/>
      <w:r w:rsidR="00861385">
        <w:t xml:space="preserve"> </w:t>
      </w:r>
      <w:sdt>
        <w:sdtPr>
          <w:id w:val="1674842226"/>
          <w:citation/>
        </w:sdtPr>
        <w:sdtEndPr/>
        <w:sdtContent>
          <w:r w:rsidR="0092683D">
            <w:fldChar w:fldCharType="begin"/>
          </w:r>
          <w:r w:rsidR="0092683D">
            <w:instrText xml:space="preserve"> CITATION Int19 \l 1033 </w:instrText>
          </w:r>
          <w:r w:rsidR="0092683D">
            <w:fldChar w:fldCharType="separate"/>
          </w:r>
          <w:r w:rsidR="001F4F22" w:rsidRPr="001F4F22">
            <w:rPr>
              <w:noProof/>
            </w:rPr>
            <w:t>(International Maritime Organisation, 2019)</w:t>
          </w:r>
          <w:r w:rsidR="0092683D">
            <w:fldChar w:fldCharType="end"/>
          </w:r>
        </w:sdtContent>
      </w:sdt>
      <w:bookmarkEnd w:id="36"/>
    </w:p>
    <w:p w14:paraId="096772EE" w14:textId="3618959F" w:rsidR="0025376B" w:rsidRDefault="003D01B7" w:rsidP="006214D5">
      <w:pPr>
        <w:pStyle w:val="Text"/>
        <w:jc w:val="both"/>
      </w:pPr>
      <w:r>
        <w:rPr>
          <w:noProof/>
        </w:rPr>
        <w:drawing>
          <wp:inline distT="0" distB="0" distL="0" distR="0" wp14:anchorId="6830C322" wp14:editId="6D55E7B1">
            <wp:extent cx="5731510" cy="3578225"/>
            <wp:effectExtent l="0" t="0" r="2540" b="317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578225"/>
                    </a:xfrm>
                    <a:prstGeom prst="rect">
                      <a:avLst/>
                    </a:prstGeom>
                  </pic:spPr>
                </pic:pic>
              </a:graphicData>
            </a:graphic>
          </wp:inline>
        </w:drawing>
      </w:r>
    </w:p>
    <w:p w14:paraId="696164D6" w14:textId="05137209" w:rsidR="00890E5E" w:rsidRDefault="003D01B7" w:rsidP="006214D5">
      <w:pPr>
        <w:pStyle w:val="Caption"/>
        <w:jc w:val="both"/>
      </w:pPr>
      <w:bookmarkStart w:id="37" w:name="_Ref86492788"/>
      <w:bookmarkStart w:id="38" w:name="_Toc87093202"/>
      <w:r>
        <w:t xml:space="preserve">Figure </w:t>
      </w:r>
      <w:fldSimple w:instr=" SEQ Figure \* ARABIC ">
        <w:r w:rsidR="005F702A">
          <w:rPr>
            <w:noProof/>
          </w:rPr>
          <w:t>15</w:t>
        </w:r>
      </w:fldSimple>
      <w:bookmarkEnd w:id="37"/>
      <w:r>
        <w:t xml:space="preserve"> IMO Emission Goal Timescales</w:t>
      </w:r>
      <w:bookmarkEnd w:id="38"/>
    </w:p>
    <w:p w14:paraId="4A2356AA" w14:textId="77777777" w:rsidR="00E05ACF" w:rsidRDefault="00E05ACF" w:rsidP="006214D5">
      <w:pPr>
        <w:pStyle w:val="Heading5"/>
        <w:jc w:val="both"/>
      </w:pPr>
    </w:p>
    <w:p w14:paraId="27DB8683" w14:textId="67B3DC1D" w:rsidR="000C4CD5" w:rsidRDefault="000C4CD5" w:rsidP="006214D5">
      <w:pPr>
        <w:pStyle w:val="Heading5"/>
        <w:jc w:val="both"/>
      </w:pPr>
    </w:p>
    <w:p w14:paraId="2BC40D1C" w14:textId="77777777" w:rsidR="000C4CD5" w:rsidRDefault="000C4CD5" w:rsidP="006214D5">
      <w:pPr>
        <w:pStyle w:val="Heading5"/>
        <w:jc w:val="both"/>
      </w:pPr>
      <w:r>
        <w:lastRenderedPageBreak/>
        <w:t>Stranded Assets</w:t>
      </w:r>
    </w:p>
    <w:p w14:paraId="1B37A385" w14:textId="77777777" w:rsidR="000C4CD5" w:rsidRDefault="000C4CD5" w:rsidP="006214D5">
      <w:pPr>
        <w:pStyle w:val="Text"/>
        <w:ind w:left="360"/>
        <w:jc w:val="both"/>
        <w:rPr>
          <w:sz w:val="24"/>
          <w:szCs w:val="24"/>
        </w:rPr>
      </w:pPr>
    </w:p>
    <w:p w14:paraId="3D63DC39" w14:textId="77777777" w:rsidR="00BC6AB5" w:rsidRDefault="000C4CD5" w:rsidP="006214D5">
      <w:pPr>
        <w:pStyle w:val="Text"/>
        <w:jc w:val="both"/>
        <w:rPr>
          <w:sz w:val="24"/>
          <w:szCs w:val="24"/>
        </w:rPr>
      </w:pPr>
      <w:r>
        <w:rPr>
          <w:sz w:val="24"/>
          <w:szCs w:val="24"/>
        </w:rPr>
        <w:t xml:space="preserve">2020 was one of the worst years in history for the write-down of assets in the oil and gas industry, with almost USD 145billion in assets lost </w:t>
      </w:r>
      <w:sdt>
        <w:sdtPr>
          <w:rPr>
            <w:sz w:val="24"/>
            <w:szCs w:val="24"/>
          </w:rPr>
          <w:id w:val="-538897699"/>
          <w:citation/>
        </w:sdtPr>
        <w:sdtEndPr/>
        <w:sdtContent>
          <w:r>
            <w:rPr>
              <w:sz w:val="24"/>
              <w:szCs w:val="24"/>
            </w:rPr>
            <w:fldChar w:fldCharType="begin"/>
          </w:r>
          <w:r>
            <w:rPr>
              <w:sz w:val="24"/>
              <w:szCs w:val="24"/>
            </w:rPr>
            <w:instrText xml:space="preserve"> CITATION Eat201 \l 1033 </w:instrText>
          </w:r>
          <w:r>
            <w:rPr>
              <w:sz w:val="24"/>
              <w:szCs w:val="24"/>
            </w:rPr>
            <w:fldChar w:fldCharType="separate"/>
          </w:r>
          <w:r w:rsidR="001F4F22" w:rsidRPr="001F4F22">
            <w:rPr>
              <w:noProof/>
              <w:sz w:val="24"/>
              <w:szCs w:val="24"/>
            </w:rPr>
            <w:t>(Eaton, Colin, 2020)</w:t>
          </w:r>
          <w:r>
            <w:rPr>
              <w:sz w:val="24"/>
              <w:szCs w:val="24"/>
            </w:rPr>
            <w:fldChar w:fldCharType="end"/>
          </w:r>
        </w:sdtContent>
      </w:sdt>
      <w:r>
        <w:rPr>
          <w:sz w:val="24"/>
          <w:szCs w:val="24"/>
        </w:rPr>
        <w:t xml:space="preserve">. DOF faces similar financial risk in the form of stranded assets. Triggered by new technologies, regulatory or market changes, the lifespan of DOF’s fleet may prematurely end if it cannot remain economically viable   </w:t>
      </w:r>
      <w:sdt>
        <w:sdtPr>
          <w:rPr>
            <w:sz w:val="24"/>
            <w:szCs w:val="24"/>
          </w:rPr>
          <w:id w:val="1585655751"/>
          <w:citation/>
        </w:sdtPr>
        <w:sdtEndPr/>
        <w:sdtContent>
          <w:r>
            <w:rPr>
              <w:sz w:val="24"/>
              <w:szCs w:val="24"/>
            </w:rPr>
            <w:fldChar w:fldCharType="begin"/>
          </w:r>
          <w:r>
            <w:rPr>
              <w:sz w:val="24"/>
              <w:szCs w:val="24"/>
            </w:rPr>
            <w:instrText xml:space="preserve"> CITATION Mar16 \l 1033 </w:instrText>
          </w:r>
          <w:r>
            <w:rPr>
              <w:sz w:val="24"/>
              <w:szCs w:val="24"/>
            </w:rPr>
            <w:fldChar w:fldCharType="separate"/>
          </w:r>
          <w:r w:rsidR="001F4F22" w:rsidRPr="001F4F22">
            <w:rPr>
              <w:noProof/>
              <w:sz w:val="24"/>
              <w:szCs w:val="24"/>
            </w:rPr>
            <w:t>(Market Forces, 2016)</w:t>
          </w:r>
          <w:r>
            <w:rPr>
              <w:sz w:val="24"/>
              <w:szCs w:val="24"/>
            </w:rPr>
            <w:fldChar w:fldCharType="end"/>
          </w:r>
        </w:sdtContent>
      </w:sdt>
      <w:r>
        <w:rPr>
          <w:sz w:val="24"/>
          <w:szCs w:val="24"/>
        </w:rPr>
        <w:t xml:space="preserve">.  </w:t>
      </w:r>
    </w:p>
    <w:p w14:paraId="2CF23ACC" w14:textId="77777777" w:rsidR="00BC6AB5" w:rsidRDefault="00BC6AB5" w:rsidP="006214D5">
      <w:pPr>
        <w:pStyle w:val="Text"/>
        <w:jc w:val="both"/>
        <w:rPr>
          <w:sz w:val="24"/>
          <w:szCs w:val="24"/>
        </w:rPr>
      </w:pPr>
    </w:p>
    <w:p w14:paraId="6BDCDB1B" w14:textId="3EDAB224" w:rsidR="00FA168C" w:rsidRDefault="000C4CD5" w:rsidP="006214D5">
      <w:pPr>
        <w:pStyle w:val="Text"/>
        <w:jc w:val="both"/>
        <w:rPr>
          <w:sz w:val="24"/>
          <w:szCs w:val="24"/>
        </w:rPr>
      </w:pPr>
      <w:r>
        <w:rPr>
          <w:sz w:val="24"/>
          <w:szCs w:val="24"/>
        </w:rPr>
        <w:t xml:space="preserve">DOF  is particularly exposed to stranded assets because of the </w:t>
      </w:r>
      <w:r w:rsidR="00F777EF">
        <w:rPr>
          <w:sz w:val="24"/>
          <w:szCs w:val="24"/>
        </w:rPr>
        <w:t>30-year</w:t>
      </w:r>
      <w:r>
        <w:rPr>
          <w:sz w:val="24"/>
          <w:szCs w:val="24"/>
        </w:rPr>
        <w:t xml:space="preserve"> estimated </w:t>
      </w:r>
      <w:r w:rsidR="00F777EF">
        <w:rPr>
          <w:sz w:val="24"/>
          <w:szCs w:val="24"/>
        </w:rPr>
        <w:t>‘</w:t>
      </w:r>
      <w:r>
        <w:rPr>
          <w:sz w:val="24"/>
          <w:szCs w:val="24"/>
        </w:rPr>
        <w:t>useful life</w:t>
      </w:r>
      <w:r w:rsidR="00F777EF">
        <w:rPr>
          <w:sz w:val="24"/>
          <w:szCs w:val="24"/>
        </w:rPr>
        <w:t>’ of</w:t>
      </w:r>
      <w:r>
        <w:rPr>
          <w:sz w:val="24"/>
          <w:szCs w:val="24"/>
        </w:rPr>
        <w:t xml:space="preserve"> </w:t>
      </w:r>
      <w:r w:rsidR="004A59E1">
        <w:rPr>
          <w:sz w:val="24"/>
          <w:szCs w:val="24"/>
        </w:rPr>
        <w:t xml:space="preserve">a </w:t>
      </w:r>
      <w:r w:rsidR="00F777EF">
        <w:rPr>
          <w:sz w:val="24"/>
          <w:szCs w:val="24"/>
        </w:rPr>
        <w:t>vessel</w:t>
      </w:r>
      <w:r>
        <w:rPr>
          <w:sz w:val="24"/>
          <w:szCs w:val="24"/>
        </w:rPr>
        <w:t xml:space="preserve"> </w:t>
      </w:r>
      <w:sdt>
        <w:sdtPr>
          <w:rPr>
            <w:sz w:val="24"/>
            <w:szCs w:val="24"/>
          </w:rPr>
          <w:id w:val="147174650"/>
          <w:citation/>
        </w:sdtPr>
        <w:sdtEndPr/>
        <w:sdtContent>
          <w:r>
            <w:rPr>
              <w:sz w:val="24"/>
              <w:szCs w:val="24"/>
            </w:rPr>
            <w:fldChar w:fldCharType="begin"/>
          </w:r>
          <w:r>
            <w:rPr>
              <w:sz w:val="24"/>
              <w:szCs w:val="24"/>
            </w:rPr>
            <w:instrText xml:space="preserve"> CITATION DOF202 \l 1033 </w:instrText>
          </w:r>
          <w:r>
            <w:rPr>
              <w:sz w:val="24"/>
              <w:szCs w:val="24"/>
            </w:rPr>
            <w:fldChar w:fldCharType="separate"/>
          </w:r>
          <w:r w:rsidR="001F4F22" w:rsidRPr="001F4F22">
            <w:rPr>
              <w:noProof/>
              <w:sz w:val="24"/>
              <w:szCs w:val="24"/>
            </w:rPr>
            <w:t>(DOF ASA, 2020)</w:t>
          </w:r>
          <w:r>
            <w:rPr>
              <w:sz w:val="24"/>
              <w:szCs w:val="24"/>
            </w:rPr>
            <w:fldChar w:fldCharType="end"/>
          </w:r>
        </w:sdtContent>
      </w:sdt>
      <w:r>
        <w:rPr>
          <w:sz w:val="24"/>
          <w:szCs w:val="24"/>
        </w:rPr>
        <w:t xml:space="preserve"> and high exposure to </w:t>
      </w:r>
      <w:r w:rsidR="001A5083">
        <w:rPr>
          <w:sz w:val="24"/>
          <w:szCs w:val="24"/>
        </w:rPr>
        <w:t>fossil fuel</w:t>
      </w:r>
      <w:r w:rsidR="001A47C0">
        <w:rPr>
          <w:sz w:val="24"/>
          <w:szCs w:val="24"/>
        </w:rPr>
        <w:t>-</w:t>
      </w:r>
      <w:r w:rsidR="001A5083">
        <w:rPr>
          <w:sz w:val="24"/>
          <w:szCs w:val="24"/>
        </w:rPr>
        <w:t>related industries</w:t>
      </w:r>
      <w:r>
        <w:rPr>
          <w:sz w:val="24"/>
          <w:szCs w:val="24"/>
        </w:rPr>
        <w:t>.</w:t>
      </w:r>
      <w:r w:rsidR="001A5083">
        <w:rPr>
          <w:sz w:val="24"/>
          <w:szCs w:val="24"/>
        </w:rPr>
        <w:t xml:space="preserve"> </w:t>
      </w:r>
      <w:r w:rsidR="00BB5C9B">
        <w:rPr>
          <w:sz w:val="24"/>
          <w:szCs w:val="24"/>
        </w:rPr>
        <w:t>Should there be</w:t>
      </w:r>
      <w:r w:rsidR="00D1387D">
        <w:rPr>
          <w:sz w:val="24"/>
          <w:szCs w:val="24"/>
        </w:rPr>
        <w:t xml:space="preserve"> </w:t>
      </w:r>
      <w:r w:rsidR="009F5B8D">
        <w:rPr>
          <w:sz w:val="24"/>
          <w:szCs w:val="24"/>
        </w:rPr>
        <w:t xml:space="preserve">a decisive move to a low-carbon economy, DOF’s assets will become stranded, having absorbed capital but unable to generate profit. </w:t>
      </w:r>
      <w:r w:rsidR="005E11BE">
        <w:rPr>
          <w:sz w:val="24"/>
          <w:szCs w:val="24"/>
        </w:rPr>
        <w:t>With</w:t>
      </w:r>
      <w:r w:rsidR="00CF355B">
        <w:rPr>
          <w:sz w:val="24"/>
          <w:szCs w:val="24"/>
        </w:rPr>
        <w:t xml:space="preserve"> the implied energy transitions in Scenarios 1 </w:t>
      </w:r>
      <w:r w:rsidR="00D77558">
        <w:rPr>
          <w:sz w:val="24"/>
          <w:szCs w:val="24"/>
        </w:rPr>
        <w:t>and</w:t>
      </w:r>
      <w:r w:rsidR="00CF355B">
        <w:rPr>
          <w:sz w:val="24"/>
          <w:szCs w:val="24"/>
        </w:rPr>
        <w:t xml:space="preserve"> 2, </w:t>
      </w:r>
      <w:r w:rsidR="001105B1">
        <w:rPr>
          <w:sz w:val="24"/>
          <w:szCs w:val="24"/>
        </w:rPr>
        <w:t>company</w:t>
      </w:r>
      <w:r w:rsidR="00736FF2">
        <w:rPr>
          <w:sz w:val="24"/>
          <w:szCs w:val="24"/>
        </w:rPr>
        <w:t xml:space="preserve"> valuations</w:t>
      </w:r>
      <w:r w:rsidR="000B0F2A">
        <w:rPr>
          <w:sz w:val="24"/>
          <w:szCs w:val="24"/>
        </w:rPr>
        <w:t xml:space="preserve"> in the industry</w:t>
      </w:r>
      <w:r w:rsidR="00CF355B">
        <w:rPr>
          <w:sz w:val="24"/>
          <w:szCs w:val="24"/>
        </w:rPr>
        <w:t xml:space="preserve"> could also be </w:t>
      </w:r>
      <w:r w:rsidR="00736FF2">
        <w:rPr>
          <w:sz w:val="24"/>
          <w:szCs w:val="24"/>
        </w:rPr>
        <w:t>based upon</w:t>
      </w:r>
      <w:r w:rsidR="00CF355B">
        <w:rPr>
          <w:sz w:val="24"/>
          <w:szCs w:val="24"/>
        </w:rPr>
        <w:t xml:space="preserve"> </w:t>
      </w:r>
      <w:r w:rsidR="00BA08AE">
        <w:rPr>
          <w:sz w:val="24"/>
          <w:szCs w:val="24"/>
        </w:rPr>
        <w:t xml:space="preserve">reserves that </w:t>
      </w:r>
      <w:r w:rsidR="00736FF2">
        <w:rPr>
          <w:sz w:val="24"/>
          <w:szCs w:val="24"/>
        </w:rPr>
        <w:t>cannot be extracted or used. This is known as the Carbon Bubble</w:t>
      </w:r>
      <w:r w:rsidR="004C1FAE" w:rsidRPr="004C1FAE">
        <w:rPr>
          <w:sz w:val="24"/>
          <w:szCs w:val="24"/>
        </w:rPr>
        <w:t xml:space="preserve"> </w:t>
      </w:r>
      <w:sdt>
        <w:sdtPr>
          <w:rPr>
            <w:sz w:val="24"/>
            <w:szCs w:val="24"/>
          </w:rPr>
          <w:id w:val="367809830"/>
          <w:citation/>
        </w:sdtPr>
        <w:sdtEndPr/>
        <w:sdtContent>
          <w:r w:rsidR="004C1FAE">
            <w:rPr>
              <w:sz w:val="24"/>
              <w:szCs w:val="24"/>
            </w:rPr>
            <w:fldChar w:fldCharType="begin"/>
          </w:r>
          <w:r w:rsidR="004C1FAE">
            <w:rPr>
              <w:sz w:val="24"/>
              <w:szCs w:val="24"/>
            </w:rPr>
            <w:instrText xml:space="preserve"> CITATION Har18 \l 1033 </w:instrText>
          </w:r>
          <w:r w:rsidR="004C1FAE">
            <w:rPr>
              <w:sz w:val="24"/>
              <w:szCs w:val="24"/>
            </w:rPr>
            <w:fldChar w:fldCharType="separate"/>
          </w:r>
          <w:r w:rsidR="001F4F22" w:rsidRPr="001F4F22">
            <w:rPr>
              <w:noProof/>
              <w:sz w:val="24"/>
              <w:szCs w:val="24"/>
            </w:rPr>
            <w:t>(Harvey, 2018)</w:t>
          </w:r>
          <w:r w:rsidR="004C1FAE">
            <w:rPr>
              <w:sz w:val="24"/>
              <w:szCs w:val="24"/>
            </w:rPr>
            <w:fldChar w:fldCharType="end"/>
          </w:r>
        </w:sdtContent>
      </w:sdt>
      <w:r w:rsidR="004C1FAE">
        <w:rPr>
          <w:sz w:val="24"/>
          <w:szCs w:val="24"/>
        </w:rPr>
        <w:t xml:space="preserve">, and could depreciate </w:t>
      </w:r>
      <w:r w:rsidR="002933F6">
        <w:rPr>
          <w:sz w:val="24"/>
          <w:szCs w:val="24"/>
        </w:rPr>
        <w:t xml:space="preserve">the value of </w:t>
      </w:r>
      <w:r w:rsidR="004C1FAE">
        <w:rPr>
          <w:sz w:val="24"/>
          <w:szCs w:val="24"/>
        </w:rPr>
        <w:t>princip</w:t>
      </w:r>
      <w:r w:rsidR="002933F6">
        <w:rPr>
          <w:sz w:val="24"/>
          <w:szCs w:val="24"/>
        </w:rPr>
        <w:t>al</w:t>
      </w:r>
      <w:r w:rsidR="004C1FAE">
        <w:rPr>
          <w:sz w:val="24"/>
          <w:szCs w:val="24"/>
        </w:rPr>
        <w:t xml:space="preserve"> energy companies by 40-60% </w:t>
      </w:r>
      <w:sdt>
        <w:sdtPr>
          <w:rPr>
            <w:sz w:val="24"/>
            <w:szCs w:val="24"/>
          </w:rPr>
          <w:id w:val="-334380768"/>
          <w:citation/>
        </w:sdtPr>
        <w:sdtEndPr/>
        <w:sdtContent>
          <w:r w:rsidR="005E11BE">
            <w:rPr>
              <w:sz w:val="24"/>
              <w:szCs w:val="24"/>
            </w:rPr>
            <w:fldChar w:fldCharType="begin"/>
          </w:r>
          <w:r w:rsidR="005E11BE">
            <w:rPr>
              <w:sz w:val="24"/>
              <w:szCs w:val="24"/>
            </w:rPr>
            <w:instrText xml:space="preserve"> CITATION Rit15 \l 1033 </w:instrText>
          </w:r>
          <w:r w:rsidR="005E11BE">
            <w:rPr>
              <w:sz w:val="24"/>
              <w:szCs w:val="24"/>
            </w:rPr>
            <w:fldChar w:fldCharType="separate"/>
          </w:r>
          <w:r w:rsidR="001F4F22" w:rsidRPr="001F4F22">
            <w:rPr>
              <w:noProof/>
              <w:sz w:val="24"/>
              <w:szCs w:val="24"/>
            </w:rPr>
            <w:t>(Ritchie &amp; Dowlatabadi, 2015)</w:t>
          </w:r>
          <w:r w:rsidR="005E11BE">
            <w:rPr>
              <w:sz w:val="24"/>
              <w:szCs w:val="24"/>
            </w:rPr>
            <w:fldChar w:fldCharType="end"/>
          </w:r>
        </w:sdtContent>
      </w:sdt>
      <w:r w:rsidR="00520869">
        <w:rPr>
          <w:sz w:val="24"/>
          <w:szCs w:val="24"/>
        </w:rPr>
        <w:t xml:space="preserve">. </w:t>
      </w:r>
      <w:r w:rsidR="00C6485B">
        <w:rPr>
          <w:sz w:val="24"/>
          <w:szCs w:val="24"/>
        </w:rPr>
        <w:t xml:space="preserve">This would </w:t>
      </w:r>
      <w:r w:rsidR="00C967ED">
        <w:rPr>
          <w:sz w:val="24"/>
          <w:szCs w:val="24"/>
        </w:rPr>
        <w:t>have a knock-on effect</w:t>
      </w:r>
      <w:r w:rsidR="00C6485B">
        <w:rPr>
          <w:sz w:val="24"/>
          <w:szCs w:val="24"/>
        </w:rPr>
        <w:t xml:space="preserve"> </w:t>
      </w:r>
      <w:r w:rsidR="004212AD">
        <w:rPr>
          <w:sz w:val="24"/>
          <w:szCs w:val="24"/>
        </w:rPr>
        <w:t>for</w:t>
      </w:r>
      <w:r w:rsidR="00C6485B">
        <w:rPr>
          <w:sz w:val="24"/>
          <w:szCs w:val="24"/>
        </w:rPr>
        <w:t xml:space="preserve"> DOF, as </w:t>
      </w:r>
      <w:r w:rsidR="00F63CDE">
        <w:rPr>
          <w:sz w:val="24"/>
          <w:szCs w:val="24"/>
        </w:rPr>
        <w:t>most</w:t>
      </w:r>
      <w:r w:rsidR="00DD70B2">
        <w:rPr>
          <w:sz w:val="24"/>
          <w:szCs w:val="24"/>
        </w:rPr>
        <w:t xml:space="preserve"> </w:t>
      </w:r>
      <w:r w:rsidR="00F63CDE">
        <w:rPr>
          <w:sz w:val="24"/>
          <w:szCs w:val="24"/>
        </w:rPr>
        <w:t xml:space="preserve">of its </w:t>
      </w:r>
      <w:r w:rsidR="00DD70B2">
        <w:rPr>
          <w:sz w:val="24"/>
          <w:szCs w:val="24"/>
        </w:rPr>
        <w:t xml:space="preserve">vessel </w:t>
      </w:r>
      <w:proofErr w:type="spellStart"/>
      <w:r w:rsidR="00DD70B2">
        <w:rPr>
          <w:sz w:val="24"/>
          <w:szCs w:val="24"/>
        </w:rPr>
        <w:t>utilisation</w:t>
      </w:r>
      <w:proofErr w:type="spellEnd"/>
      <w:r w:rsidR="00DD70B2">
        <w:rPr>
          <w:sz w:val="24"/>
          <w:szCs w:val="24"/>
        </w:rPr>
        <w:t xml:space="preserve"> </w:t>
      </w:r>
      <w:r w:rsidR="00F63CDE">
        <w:rPr>
          <w:sz w:val="24"/>
          <w:szCs w:val="24"/>
        </w:rPr>
        <w:t xml:space="preserve">comes from </w:t>
      </w:r>
      <w:r w:rsidR="004F55B1">
        <w:rPr>
          <w:sz w:val="24"/>
          <w:szCs w:val="24"/>
        </w:rPr>
        <w:t xml:space="preserve">the same </w:t>
      </w:r>
      <w:r w:rsidR="00F63CDE">
        <w:rPr>
          <w:sz w:val="24"/>
          <w:szCs w:val="24"/>
        </w:rPr>
        <w:t>carbon</w:t>
      </w:r>
      <w:r w:rsidR="004F55B1">
        <w:rPr>
          <w:sz w:val="24"/>
          <w:szCs w:val="24"/>
        </w:rPr>
        <w:t>-intensive clients</w:t>
      </w:r>
      <w:r w:rsidR="008B26EE">
        <w:rPr>
          <w:sz w:val="24"/>
          <w:szCs w:val="24"/>
        </w:rPr>
        <w:t xml:space="preserve"> and industry</w:t>
      </w:r>
      <w:r w:rsidR="00F63CDE">
        <w:rPr>
          <w:sz w:val="24"/>
          <w:szCs w:val="24"/>
        </w:rPr>
        <w:t xml:space="preserve">. </w:t>
      </w:r>
    </w:p>
    <w:p w14:paraId="1A48DD69" w14:textId="77777777" w:rsidR="00FA168C" w:rsidRDefault="00FA168C" w:rsidP="006214D5">
      <w:pPr>
        <w:pStyle w:val="Text"/>
        <w:jc w:val="both"/>
        <w:rPr>
          <w:sz w:val="24"/>
          <w:szCs w:val="24"/>
        </w:rPr>
      </w:pPr>
    </w:p>
    <w:p w14:paraId="675CBFCE" w14:textId="1EC5A240" w:rsidR="00DC6E22" w:rsidRDefault="00427DA5" w:rsidP="006214D5">
      <w:pPr>
        <w:pStyle w:val="Text"/>
        <w:jc w:val="both"/>
        <w:rPr>
          <w:sz w:val="24"/>
          <w:szCs w:val="24"/>
        </w:rPr>
      </w:pPr>
      <w:r w:rsidRPr="00427DA5">
        <w:rPr>
          <w:noProof/>
        </w:rPr>
        <w:drawing>
          <wp:inline distT="0" distB="0" distL="0" distR="0" wp14:anchorId="53B8E356" wp14:editId="79A735BE">
            <wp:extent cx="5731510" cy="3439160"/>
            <wp:effectExtent l="0" t="0" r="2540" b="889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439160"/>
                    </a:xfrm>
                    <a:prstGeom prst="rect">
                      <a:avLst/>
                    </a:prstGeom>
                  </pic:spPr>
                </pic:pic>
              </a:graphicData>
            </a:graphic>
          </wp:inline>
        </w:drawing>
      </w:r>
    </w:p>
    <w:p w14:paraId="1EEE3E34" w14:textId="04BEFDFF" w:rsidR="00427DA5" w:rsidRDefault="006655E9" w:rsidP="006214D5">
      <w:pPr>
        <w:pStyle w:val="Caption"/>
        <w:jc w:val="both"/>
        <w:rPr>
          <w:sz w:val="24"/>
          <w:szCs w:val="24"/>
        </w:rPr>
      </w:pPr>
      <w:bookmarkStart w:id="39" w:name="_Toc87093203"/>
      <w:r>
        <w:t xml:space="preserve">Figure </w:t>
      </w:r>
      <w:fldSimple w:instr=" SEQ Figure \* ARABIC ">
        <w:r w:rsidR="005F702A">
          <w:rPr>
            <w:noProof/>
          </w:rPr>
          <w:t>16</w:t>
        </w:r>
      </w:fldSimple>
      <w:r>
        <w:t xml:space="preserve"> Oil and Gas Risk for Investors </w:t>
      </w:r>
      <w:sdt>
        <w:sdtPr>
          <w:id w:val="1523050977"/>
          <w:citation/>
        </w:sdtPr>
        <w:sdtEndPr/>
        <w:sdtContent>
          <w:r>
            <w:fldChar w:fldCharType="begin"/>
          </w:r>
          <w:r>
            <w:instrText xml:space="preserve"> CITATION Ear15 \l 1033 </w:instrText>
          </w:r>
          <w:r>
            <w:fldChar w:fldCharType="separate"/>
          </w:r>
          <w:r w:rsidR="001F4F22" w:rsidRPr="001F4F22">
            <w:rPr>
              <w:noProof/>
            </w:rPr>
            <w:t>(Earley, 2015)</w:t>
          </w:r>
          <w:r>
            <w:fldChar w:fldCharType="end"/>
          </w:r>
        </w:sdtContent>
      </w:sdt>
      <w:bookmarkEnd w:id="39"/>
    </w:p>
    <w:p w14:paraId="2D419BC4" w14:textId="4402267F" w:rsidR="000C4CD5" w:rsidRDefault="000C4CD5" w:rsidP="006214D5">
      <w:pPr>
        <w:jc w:val="both"/>
      </w:pPr>
    </w:p>
    <w:p w14:paraId="218BA903" w14:textId="05DF95E9" w:rsidR="0020004E" w:rsidRDefault="0020004E" w:rsidP="006214D5">
      <w:pPr>
        <w:jc w:val="both"/>
      </w:pPr>
    </w:p>
    <w:p w14:paraId="6D86B980" w14:textId="648743A2" w:rsidR="0020004E" w:rsidRDefault="0020004E" w:rsidP="006214D5">
      <w:pPr>
        <w:jc w:val="both"/>
      </w:pPr>
    </w:p>
    <w:p w14:paraId="343A797D" w14:textId="42538FDE" w:rsidR="0020004E" w:rsidRDefault="0020004E" w:rsidP="006214D5">
      <w:pPr>
        <w:jc w:val="both"/>
      </w:pPr>
    </w:p>
    <w:p w14:paraId="1AC3213A" w14:textId="4ADE5EEC" w:rsidR="0020004E" w:rsidRDefault="0020004E" w:rsidP="006214D5">
      <w:pPr>
        <w:jc w:val="both"/>
      </w:pPr>
    </w:p>
    <w:p w14:paraId="4FEC6E0F" w14:textId="3C47059F" w:rsidR="0020004E" w:rsidRDefault="0020004E" w:rsidP="006214D5">
      <w:pPr>
        <w:jc w:val="both"/>
      </w:pPr>
    </w:p>
    <w:p w14:paraId="0BAF8C3E" w14:textId="68A3D414" w:rsidR="0020004E" w:rsidRDefault="0020004E" w:rsidP="006214D5">
      <w:pPr>
        <w:jc w:val="both"/>
      </w:pPr>
    </w:p>
    <w:p w14:paraId="700BEDE3" w14:textId="14B20984" w:rsidR="0020004E" w:rsidRDefault="0020004E" w:rsidP="006214D5">
      <w:pPr>
        <w:jc w:val="both"/>
      </w:pPr>
    </w:p>
    <w:p w14:paraId="0D23BDBC" w14:textId="2F32924A" w:rsidR="0020004E" w:rsidRDefault="0020004E" w:rsidP="006214D5">
      <w:pPr>
        <w:jc w:val="both"/>
      </w:pPr>
    </w:p>
    <w:p w14:paraId="4222F52D" w14:textId="5224A673" w:rsidR="0020004E" w:rsidRDefault="0020004E" w:rsidP="006214D5">
      <w:pPr>
        <w:jc w:val="both"/>
      </w:pPr>
    </w:p>
    <w:p w14:paraId="63126138" w14:textId="6B9978E0" w:rsidR="0020004E" w:rsidRDefault="0020004E" w:rsidP="006214D5">
      <w:pPr>
        <w:jc w:val="both"/>
      </w:pPr>
    </w:p>
    <w:p w14:paraId="79BF296D" w14:textId="77777777" w:rsidR="003D3431" w:rsidRDefault="003D3431" w:rsidP="006214D5">
      <w:pPr>
        <w:jc w:val="both"/>
      </w:pPr>
    </w:p>
    <w:p w14:paraId="52E52D6D" w14:textId="3D0C9733" w:rsidR="0020004E" w:rsidRDefault="0020004E" w:rsidP="006214D5">
      <w:pPr>
        <w:jc w:val="both"/>
      </w:pPr>
    </w:p>
    <w:p w14:paraId="619B2B58" w14:textId="36BEA145" w:rsidR="00DC6E22" w:rsidRPr="00B51490" w:rsidRDefault="00B51490" w:rsidP="006214D5">
      <w:pPr>
        <w:pStyle w:val="Heading5"/>
        <w:jc w:val="both"/>
      </w:pPr>
      <w:r>
        <w:lastRenderedPageBreak/>
        <w:t>Alternative Market Opportunities</w:t>
      </w:r>
    </w:p>
    <w:p w14:paraId="5651F345" w14:textId="3D739284" w:rsidR="005F003E" w:rsidRDefault="005F003E" w:rsidP="006214D5">
      <w:pPr>
        <w:pStyle w:val="Text"/>
        <w:jc w:val="both"/>
      </w:pPr>
    </w:p>
    <w:p w14:paraId="70CB1006" w14:textId="738C9AD5" w:rsidR="000C039A" w:rsidRDefault="009F4732" w:rsidP="006214D5">
      <w:pPr>
        <w:pStyle w:val="Text"/>
        <w:jc w:val="both"/>
        <w:rPr>
          <w:sz w:val="24"/>
          <w:szCs w:val="24"/>
        </w:rPr>
      </w:pPr>
      <w:r>
        <w:rPr>
          <w:sz w:val="24"/>
          <w:szCs w:val="24"/>
        </w:rPr>
        <w:t xml:space="preserve">DOF </w:t>
      </w:r>
      <w:r w:rsidR="005D46AC">
        <w:rPr>
          <w:sz w:val="24"/>
          <w:szCs w:val="24"/>
        </w:rPr>
        <w:t xml:space="preserve">has recently </w:t>
      </w:r>
      <w:r>
        <w:rPr>
          <w:sz w:val="24"/>
          <w:szCs w:val="24"/>
        </w:rPr>
        <w:t>outlined six new strategic focus areas</w:t>
      </w:r>
      <w:r w:rsidR="005D46AC">
        <w:rPr>
          <w:sz w:val="24"/>
          <w:szCs w:val="24"/>
        </w:rPr>
        <w:t xml:space="preserve"> as part of their ‘One DOF for the Future’ campaign</w:t>
      </w:r>
      <w:r>
        <w:rPr>
          <w:sz w:val="24"/>
          <w:szCs w:val="24"/>
        </w:rPr>
        <w:t xml:space="preserve">. One of which </w:t>
      </w:r>
      <w:r w:rsidR="00C44DD4">
        <w:rPr>
          <w:sz w:val="24"/>
          <w:szCs w:val="24"/>
        </w:rPr>
        <w:t>is</w:t>
      </w:r>
      <w:r>
        <w:rPr>
          <w:sz w:val="24"/>
          <w:szCs w:val="24"/>
        </w:rPr>
        <w:t xml:space="preserve"> to </w:t>
      </w:r>
      <w:proofErr w:type="spellStart"/>
      <w:r>
        <w:rPr>
          <w:sz w:val="24"/>
          <w:szCs w:val="24"/>
        </w:rPr>
        <w:t>cap</w:t>
      </w:r>
      <w:r w:rsidR="00171AA6">
        <w:rPr>
          <w:sz w:val="24"/>
          <w:szCs w:val="24"/>
        </w:rPr>
        <w:t>ita</w:t>
      </w:r>
      <w:r>
        <w:rPr>
          <w:sz w:val="24"/>
          <w:szCs w:val="24"/>
        </w:rPr>
        <w:t>lise</w:t>
      </w:r>
      <w:proofErr w:type="spellEnd"/>
      <w:r>
        <w:rPr>
          <w:sz w:val="24"/>
          <w:szCs w:val="24"/>
        </w:rPr>
        <w:t xml:space="preserve"> </w:t>
      </w:r>
      <w:r w:rsidR="00171AA6">
        <w:rPr>
          <w:sz w:val="24"/>
          <w:szCs w:val="24"/>
        </w:rPr>
        <w:t>on growing demands</w:t>
      </w:r>
      <w:r w:rsidR="00FE419C">
        <w:rPr>
          <w:sz w:val="24"/>
          <w:szCs w:val="24"/>
        </w:rPr>
        <w:t xml:space="preserve"> in</w:t>
      </w:r>
      <w:r w:rsidR="00C44DD4">
        <w:rPr>
          <w:sz w:val="24"/>
          <w:szCs w:val="24"/>
        </w:rPr>
        <w:t xml:space="preserve"> the</w:t>
      </w:r>
      <w:r w:rsidR="00FE419C">
        <w:rPr>
          <w:sz w:val="24"/>
          <w:szCs w:val="24"/>
        </w:rPr>
        <w:t xml:space="preserve"> </w:t>
      </w:r>
      <w:r w:rsidR="00F81D09">
        <w:rPr>
          <w:sz w:val="24"/>
          <w:szCs w:val="24"/>
        </w:rPr>
        <w:t>offshore wind</w:t>
      </w:r>
      <w:r w:rsidR="00C44DD4">
        <w:rPr>
          <w:sz w:val="24"/>
          <w:szCs w:val="24"/>
        </w:rPr>
        <w:t xml:space="preserve"> sector</w:t>
      </w:r>
      <w:r w:rsidR="00FE419C">
        <w:rPr>
          <w:sz w:val="24"/>
          <w:szCs w:val="24"/>
        </w:rPr>
        <w:t xml:space="preserve">. </w:t>
      </w:r>
    </w:p>
    <w:p w14:paraId="6EE830DB" w14:textId="77777777" w:rsidR="00195653" w:rsidRDefault="00195653" w:rsidP="006214D5">
      <w:pPr>
        <w:pStyle w:val="Text"/>
        <w:jc w:val="both"/>
        <w:rPr>
          <w:sz w:val="24"/>
          <w:szCs w:val="24"/>
        </w:rPr>
      </w:pPr>
    </w:p>
    <w:p w14:paraId="1F18B428" w14:textId="19A82D0D" w:rsidR="00F00B73" w:rsidRDefault="00E53511" w:rsidP="006214D5">
      <w:pPr>
        <w:pStyle w:val="Text"/>
        <w:jc w:val="both"/>
        <w:rPr>
          <w:sz w:val="24"/>
          <w:szCs w:val="24"/>
        </w:rPr>
      </w:pPr>
      <w:r>
        <w:rPr>
          <w:sz w:val="24"/>
          <w:szCs w:val="24"/>
        </w:rPr>
        <w:t>Within a</w:t>
      </w:r>
      <w:r w:rsidR="00537C44">
        <w:rPr>
          <w:sz w:val="24"/>
          <w:szCs w:val="24"/>
        </w:rPr>
        <w:t>n aggressive</w:t>
      </w:r>
      <w:r>
        <w:rPr>
          <w:sz w:val="24"/>
          <w:szCs w:val="24"/>
        </w:rPr>
        <w:t xml:space="preserve"> ‘Sustainable Development Strategy</w:t>
      </w:r>
      <w:r w:rsidR="00537C44">
        <w:rPr>
          <w:sz w:val="24"/>
          <w:szCs w:val="24"/>
        </w:rPr>
        <w:t>’ such as Scenario 1, offshore</w:t>
      </w:r>
      <w:r w:rsidR="00F00B73">
        <w:rPr>
          <w:sz w:val="24"/>
          <w:szCs w:val="24"/>
        </w:rPr>
        <w:t xml:space="preserve"> wind could become </w:t>
      </w:r>
      <w:r w:rsidR="000707E9">
        <w:rPr>
          <w:sz w:val="24"/>
          <w:szCs w:val="24"/>
        </w:rPr>
        <w:t>the main</w:t>
      </w:r>
      <w:r w:rsidR="00F00B73">
        <w:rPr>
          <w:sz w:val="24"/>
          <w:szCs w:val="24"/>
        </w:rPr>
        <w:t xml:space="preserve"> component of the European energy mix </w:t>
      </w:r>
      <w:r w:rsidR="0025778A">
        <w:rPr>
          <w:sz w:val="24"/>
          <w:szCs w:val="24"/>
        </w:rPr>
        <w:t>in a short space of time</w:t>
      </w:r>
      <w:r w:rsidR="00F00B73">
        <w:rPr>
          <w:sz w:val="24"/>
          <w:szCs w:val="24"/>
        </w:rPr>
        <w:t>;</w:t>
      </w:r>
    </w:p>
    <w:p w14:paraId="52BC2CCA" w14:textId="180F2005" w:rsidR="00D922CA" w:rsidRDefault="00D922CA" w:rsidP="006214D5">
      <w:pPr>
        <w:pStyle w:val="Text"/>
        <w:jc w:val="both"/>
        <w:rPr>
          <w:sz w:val="24"/>
          <w:szCs w:val="24"/>
        </w:rPr>
      </w:pPr>
    </w:p>
    <w:p w14:paraId="5EEB7AA1" w14:textId="77777777" w:rsidR="00D922CA" w:rsidRDefault="00D922CA" w:rsidP="00D922CA">
      <w:pPr>
        <w:pStyle w:val="Text"/>
        <w:jc w:val="both"/>
        <w:rPr>
          <w:sz w:val="24"/>
          <w:szCs w:val="24"/>
        </w:rPr>
      </w:pPr>
      <w:r>
        <w:rPr>
          <w:noProof/>
        </w:rPr>
        <w:drawing>
          <wp:inline distT="0" distB="0" distL="0" distR="0" wp14:anchorId="21380AB3" wp14:editId="7DFF3B28">
            <wp:extent cx="5731510" cy="4998720"/>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4998720"/>
                    </a:xfrm>
                    <a:prstGeom prst="rect">
                      <a:avLst/>
                    </a:prstGeom>
                  </pic:spPr>
                </pic:pic>
              </a:graphicData>
            </a:graphic>
          </wp:inline>
        </w:drawing>
      </w:r>
    </w:p>
    <w:p w14:paraId="0ACC58B2" w14:textId="77777777" w:rsidR="00D922CA" w:rsidRDefault="00D922CA" w:rsidP="00D922CA">
      <w:pPr>
        <w:pStyle w:val="Text"/>
        <w:jc w:val="both"/>
        <w:rPr>
          <w:sz w:val="24"/>
          <w:szCs w:val="24"/>
        </w:rPr>
      </w:pPr>
    </w:p>
    <w:p w14:paraId="5C734ED9" w14:textId="380FD0FE" w:rsidR="00D922CA" w:rsidRDefault="00D922CA" w:rsidP="00D922CA">
      <w:pPr>
        <w:pStyle w:val="Caption"/>
        <w:jc w:val="both"/>
        <w:rPr>
          <w:sz w:val="24"/>
          <w:szCs w:val="24"/>
        </w:rPr>
      </w:pPr>
      <w:bookmarkStart w:id="40" w:name="_Toc87093204"/>
      <w:r>
        <w:t xml:space="preserve">Figure </w:t>
      </w:r>
      <w:fldSimple w:instr=" SEQ Figure \* ARABIC ">
        <w:r w:rsidR="005F702A">
          <w:rPr>
            <w:noProof/>
          </w:rPr>
          <w:t>17</w:t>
        </w:r>
      </w:fldSimple>
      <w:r>
        <w:t xml:space="preserve"> Offshore Wind Capacity, 2018 and 2040, Stated Policy Scenario </w:t>
      </w:r>
      <w:sdt>
        <w:sdtPr>
          <w:id w:val="-178280881"/>
          <w:citation/>
        </w:sdtPr>
        <w:sdtEndPr/>
        <w:sdtContent>
          <w:r>
            <w:fldChar w:fldCharType="begin"/>
          </w:r>
          <w:r>
            <w:instrText xml:space="preserve"> CITATION IEA19 \l 1033 </w:instrText>
          </w:r>
          <w:r>
            <w:fldChar w:fldCharType="separate"/>
          </w:r>
          <w:r w:rsidRPr="001F4F22">
            <w:rPr>
              <w:noProof/>
            </w:rPr>
            <w:t>(IEA, 2019)</w:t>
          </w:r>
          <w:r>
            <w:fldChar w:fldCharType="end"/>
          </w:r>
        </w:sdtContent>
      </w:sdt>
      <w:bookmarkEnd w:id="40"/>
    </w:p>
    <w:p w14:paraId="4EA4BEC9" w14:textId="77777777" w:rsidR="00D922CA" w:rsidRDefault="00D922CA" w:rsidP="00D922CA">
      <w:pPr>
        <w:pStyle w:val="Text"/>
        <w:jc w:val="both"/>
        <w:rPr>
          <w:sz w:val="24"/>
          <w:szCs w:val="24"/>
        </w:rPr>
      </w:pPr>
    </w:p>
    <w:p w14:paraId="15C6BC48" w14:textId="6AA7CC6E" w:rsidR="00195653" w:rsidRDefault="00882927" w:rsidP="006214D5">
      <w:pPr>
        <w:pStyle w:val="Text"/>
        <w:jc w:val="both"/>
        <w:rPr>
          <w:sz w:val="24"/>
          <w:szCs w:val="24"/>
        </w:rPr>
      </w:pPr>
      <w:r>
        <w:rPr>
          <w:noProof/>
        </w:rPr>
        <w:lastRenderedPageBreak/>
        <w:drawing>
          <wp:inline distT="0" distB="0" distL="0" distR="0" wp14:anchorId="698FFB54" wp14:editId="06F05F18">
            <wp:extent cx="5731510" cy="2446020"/>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4249" cy="2447189"/>
                    </a:xfrm>
                    <a:prstGeom prst="rect">
                      <a:avLst/>
                    </a:prstGeom>
                  </pic:spPr>
                </pic:pic>
              </a:graphicData>
            </a:graphic>
          </wp:inline>
        </w:drawing>
      </w:r>
    </w:p>
    <w:p w14:paraId="280281DC" w14:textId="59481A7B" w:rsidR="00882927" w:rsidRDefault="005E7C27" w:rsidP="006214D5">
      <w:pPr>
        <w:pStyle w:val="Caption"/>
        <w:jc w:val="both"/>
        <w:rPr>
          <w:sz w:val="24"/>
          <w:szCs w:val="24"/>
        </w:rPr>
      </w:pPr>
      <w:bookmarkStart w:id="41" w:name="_Toc87093205"/>
      <w:r>
        <w:t xml:space="preserve">Figure </w:t>
      </w:r>
      <w:fldSimple w:instr=" SEQ Figure \* ARABIC ">
        <w:r w:rsidR="005F702A">
          <w:rPr>
            <w:noProof/>
          </w:rPr>
          <w:t>18</w:t>
        </w:r>
      </w:fldSimple>
      <w:r>
        <w:t xml:space="preserve"> Offshore Wind as a component of a Sustainable Development Scenario in 2040 </w:t>
      </w:r>
      <w:sdt>
        <w:sdtPr>
          <w:id w:val="-255054671"/>
          <w:citation/>
        </w:sdtPr>
        <w:sdtEndPr/>
        <w:sdtContent>
          <w:r w:rsidR="003F570D">
            <w:fldChar w:fldCharType="begin"/>
          </w:r>
          <w:r w:rsidR="003F570D">
            <w:instrText xml:space="preserve"> CITATION Int191 \l 1033 </w:instrText>
          </w:r>
          <w:r w:rsidR="003F570D">
            <w:fldChar w:fldCharType="separate"/>
          </w:r>
          <w:r w:rsidR="001F4F22" w:rsidRPr="001F4F22">
            <w:rPr>
              <w:noProof/>
            </w:rPr>
            <w:t>(International Energy Agency, 2019)</w:t>
          </w:r>
          <w:r w:rsidR="003F570D">
            <w:fldChar w:fldCharType="end"/>
          </w:r>
        </w:sdtContent>
      </w:sdt>
      <w:bookmarkEnd w:id="41"/>
    </w:p>
    <w:p w14:paraId="6ABB1533" w14:textId="4AF2E3FB" w:rsidR="00BA56B4" w:rsidRDefault="000707E9" w:rsidP="006214D5">
      <w:pPr>
        <w:pStyle w:val="Text"/>
        <w:jc w:val="both"/>
        <w:rPr>
          <w:sz w:val="24"/>
          <w:szCs w:val="24"/>
        </w:rPr>
      </w:pPr>
      <w:r>
        <w:rPr>
          <w:sz w:val="24"/>
          <w:szCs w:val="24"/>
        </w:rPr>
        <w:t>DOF’s diversification</w:t>
      </w:r>
      <w:r w:rsidR="00502918">
        <w:rPr>
          <w:sz w:val="24"/>
          <w:szCs w:val="24"/>
        </w:rPr>
        <w:t xml:space="preserve"> strategy </w:t>
      </w:r>
      <w:proofErr w:type="spellStart"/>
      <w:r w:rsidR="00502918">
        <w:rPr>
          <w:sz w:val="24"/>
          <w:szCs w:val="24"/>
        </w:rPr>
        <w:t>recognises</w:t>
      </w:r>
      <w:proofErr w:type="spellEnd"/>
      <w:r w:rsidR="00502918">
        <w:rPr>
          <w:sz w:val="24"/>
          <w:szCs w:val="24"/>
        </w:rPr>
        <w:t xml:space="preserve"> that</w:t>
      </w:r>
      <w:r w:rsidR="004B5A80">
        <w:rPr>
          <w:sz w:val="24"/>
          <w:szCs w:val="24"/>
        </w:rPr>
        <w:t xml:space="preserve"> despite </w:t>
      </w:r>
      <w:r w:rsidR="0045188C">
        <w:rPr>
          <w:sz w:val="24"/>
          <w:szCs w:val="24"/>
        </w:rPr>
        <w:t xml:space="preserve">some </w:t>
      </w:r>
      <w:r w:rsidR="00F81D09">
        <w:rPr>
          <w:sz w:val="24"/>
          <w:szCs w:val="24"/>
        </w:rPr>
        <w:t xml:space="preserve">required </w:t>
      </w:r>
      <w:r w:rsidR="0045188C">
        <w:rPr>
          <w:sz w:val="24"/>
          <w:szCs w:val="24"/>
        </w:rPr>
        <w:t>CAPEX</w:t>
      </w:r>
      <w:r w:rsidR="004B5A80">
        <w:rPr>
          <w:sz w:val="24"/>
          <w:szCs w:val="24"/>
        </w:rPr>
        <w:t>,</w:t>
      </w:r>
      <w:r w:rsidR="00502918">
        <w:rPr>
          <w:sz w:val="24"/>
          <w:szCs w:val="24"/>
        </w:rPr>
        <w:t xml:space="preserve"> </w:t>
      </w:r>
      <w:r w:rsidR="00DA3C82">
        <w:rPr>
          <w:sz w:val="24"/>
          <w:szCs w:val="24"/>
        </w:rPr>
        <w:t>it</w:t>
      </w:r>
      <w:r w:rsidR="002338AC">
        <w:rPr>
          <w:sz w:val="24"/>
          <w:szCs w:val="24"/>
        </w:rPr>
        <w:t xml:space="preserve"> </w:t>
      </w:r>
      <w:r w:rsidR="0045188C">
        <w:rPr>
          <w:sz w:val="24"/>
          <w:szCs w:val="24"/>
        </w:rPr>
        <w:t xml:space="preserve">has few barriers to entry into the </w:t>
      </w:r>
      <w:r w:rsidR="00B8482B">
        <w:rPr>
          <w:sz w:val="24"/>
          <w:szCs w:val="24"/>
        </w:rPr>
        <w:t xml:space="preserve">offshore </w:t>
      </w:r>
      <w:r>
        <w:rPr>
          <w:sz w:val="24"/>
          <w:szCs w:val="24"/>
        </w:rPr>
        <w:t xml:space="preserve">renewable </w:t>
      </w:r>
      <w:r w:rsidR="0045188C">
        <w:rPr>
          <w:sz w:val="24"/>
          <w:szCs w:val="24"/>
        </w:rPr>
        <w:t>market</w:t>
      </w:r>
      <w:r w:rsidR="00060B15">
        <w:rPr>
          <w:sz w:val="24"/>
          <w:szCs w:val="24"/>
        </w:rPr>
        <w:t xml:space="preserve">. </w:t>
      </w:r>
      <w:r w:rsidR="009773DC">
        <w:rPr>
          <w:sz w:val="24"/>
          <w:szCs w:val="24"/>
        </w:rPr>
        <w:t>DOF</w:t>
      </w:r>
      <w:r w:rsidR="0045188C">
        <w:rPr>
          <w:sz w:val="24"/>
          <w:szCs w:val="24"/>
        </w:rPr>
        <w:t xml:space="preserve"> already maintains a </w:t>
      </w:r>
      <w:r w:rsidR="00E47AC2">
        <w:rPr>
          <w:sz w:val="24"/>
          <w:szCs w:val="24"/>
        </w:rPr>
        <w:t>‘cohort of asset, marine and subsea engineering competency in-house’</w:t>
      </w:r>
      <w:r w:rsidR="00E47AC2" w:rsidRPr="00E47AC2">
        <w:rPr>
          <w:sz w:val="24"/>
          <w:szCs w:val="24"/>
        </w:rPr>
        <w:t xml:space="preserve"> </w:t>
      </w:r>
      <w:sdt>
        <w:sdtPr>
          <w:rPr>
            <w:sz w:val="24"/>
            <w:szCs w:val="24"/>
          </w:rPr>
          <w:id w:val="1071549006"/>
          <w:citation/>
        </w:sdtPr>
        <w:sdtEndPr/>
        <w:sdtContent>
          <w:r w:rsidR="00E47AC2">
            <w:rPr>
              <w:sz w:val="24"/>
              <w:szCs w:val="24"/>
            </w:rPr>
            <w:fldChar w:fldCharType="begin"/>
          </w:r>
          <w:r w:rsidR="00E47AC2">
            <w:rPr>
              <w:sz w:val="24"/>
              <w:szCs w:val="24"/>
            </w:rPr>
            <w:instrText xml:space="preserve"> CITATION DOF202 \l 1033 </w:instrText>
          </w:r>
          <w:r w:rsidR="00E47AC2">
            <w:rPr>
              <w:sz w:val="24"/>
              <w:szCs w:val="24"/>
            </w:rPr>
            <w:fldChar w:fldCharType="separate"/>
          </w:r>
          <w:r w:rsidR="001F4F22" w:rsidRPr="001F4F22">
            <w:rPr>
              <w:noProof/>
              <w:sz w:val="24"/>
              <w:szCs w:val="24"/>
            </w:rPr>
            <w:t>(DOF ASA, 2020)</w:t>
          </w:r>
          <w:r w:rsidR="00E47AC2">
            <w:rPr>
              <w:sz w:val="24"/>
              <w:szCs w:val="24"/>
            </w:rPr>
            <w:fldChar w:fldCharType="end"/>
          </w:r>
        </w:sdtContent>
      </w:sdt>
      <w:r w:rsidR="00060B15">
        <w:rPr>
          <w:sz w:val="24"/>
          <w:szCs w:val="24"/>
        </w:rPr>
        <w:t xml:space="preserve"> that can access opportunities in </w:t>
      </w:r>
      <w:proofErr w:type="spellStart"/>
      <w:r w:rsidR="009B0B9F">
        <w:rPr>
          <w:sz w:val="24"/>
          <w:szCs w:val="24"/>
        </w:rPr>
        <w:t>decarbonised</w:t>
      </w:r>
      <w:proofErr w:type="spellEnd"/>
      <w:r w:rsidR="00822481">
        <w:rPr>
          <w:sz w:val="24"/>
          <w:szCs w:val="24"/>
        </w:rPr>
        <w:t xml:space="preserve"> markets. </w:t>
      </w:r>
      <w:r w:rsidR="007E6983">
        <w:rPr>
          <w:sz w:val="24"/>
          <w:szCs w:val="24"/>
        </w:rPr>
        <w:t xml:space="preserve">DOF </w:t>
      </w:r>
      <w:r w:rsidR="006A54E7">
        <w:rPr>
          <w:sz w:val="24"/>
          <w:szCs w:val="24"/>
        </w:rPr>
        <w:t>actively seeks</w:t>
      </w:r>
      <w:r w:rsidR="007E6983">
        <w:rPr>
          <w:sz w:val="24"/>
          <w:szCs w:val="24"/>
        </w:rPr>
        <w:t xml:space="preserve"> to use this type of diversification</w:t>
      </w:r>
      <w:r w:rsidR="00D85B23">
        <w:rPr>
          <w:sz w:val="24"/>
          <w:szCs w:val="24"/>
        </w:rPr>
        <w:t xml:space="preserve"> into ‘promising markets’</w:t>
      </w:r>
      <w:r w:rsidR="007E6983">
        <w:rPr>
          <w:sz w:val="24"/>
          <w:szCs w:val="24"/>
        </w:rPr>
        <w:t xml:space="preserve"> to </w:t>
      </w:r>
      <w:r w:rsidR="00D85B23">
        <w:rPr>
          <w:sz w:val="24"/>
          <w:szCs w:val="24"/>
        </w:rPr>
        <w:t>manage its risk exposure</w:t>
      </w:r>
      <w:r w:rsidR="00903841">
        <w:rPr>
          <w:sz w:val="24"/>
          <w:szCs w:val="24"/>
        </w:rPr>
        <w:t xml:space="preserve"> </w:t>
      </w:r>
      <w:r w:rsidR="00200DC5">
        <w:rPr>
          <w:sz w:val="24"/>
          <w:szCs w:val="24"/>
        </w:rPr>
        <w:t xml:space="preserve">within </w:t>
      </w:r>
      <w:r w:rsidR="00D63797">
        <w:rPr>
          <w:sz w:val="24"/>
          <w:szCs w:val="24"/>
        </w:rPr>
        <w:t xml:space="preserve">the </w:t>
      </w:r>
      <w:r w:rsidR="00D63797">
        <w:rPr>
          <w:sz w:val="24"/>
          <w:szCs w:val="24"/>
        </w:rPr>
        <w:t>changing landscape</w:t>
      </w:r>
      <w:r w:rsidR="00D63797">
        <w:rPr>
          <w:sz w:val="24"/>
          <w:szCs w:val="24"/>
        </w:rPr>
        <w:t xml:space="preserve"> of oil and gas</w:t>
      </w:r>
      <w:r w:rsidR="009B0B9F">
        <w:rPr>
          <w:sz w:val="24"/>
          <w:szCs w:val="24"/>
        </w:rPr>
        <w:t>.</w:t>
      </w:r>
      <w:r w:rsidR="00903841">
        <w:rPr>
          <w:sz w:val="24"/>
          <w:szCs w:val="24"/>
        </w:rPr>
        <w:t xml:space="preserve"> </w:t>
      </w:r>
    </w:p>
    <w:p w14:paraId="76F89476" w14:textId="13FD5111" w:rsidR="0020004E" w:rsidRDefault="0020004E" w:rsidP="006214D5">
      <w:pPr>
        <w:pStyle w:val="Text"/>
        <w:jc w:val="both"/>
        <w:rPr>
          <w:sz w:val="24"/>
          <w:szCs w:val="24"/>
        </w:rPr>
      </w:pPr>
    </w:p>
    <w:p w14:paraId="781BA3CF" w14:textId="4758AF49" w:rsidR="0020004E" w:rsidRDefault="0020004E" w:rsidP="006214D5">
      <w:pPr>
        <w:pStyle w:val="Text"/>
        <w:jc w:val="both"/>
        <w:rPr>
          <w:sz w:val="24"/>
          <w:szCs w:val="24"/>
        </w:rPr>
      </w:pPr>
      <w:r>
        <w:rPr>
          <w:noProof/>
        </w:rPr>
        <w:drawing>
          <wp:inline distT="0" distB="0" distL="0" distR="0" wp14:anchorId="524749DC" wp14:editId="003673B9">
            <wp:extent cx="4368800" cy="226716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372317" cy="2268993"/>
                    </a:xfrm>
                    <a:prstGeom prst="rect">
                      <a:avLst/>
                    </a:prstGeom>
                  </pic:spPr>
                </pic:pic>
              </a:graphicData>
            </a:graphic>
          </wp:inline>
        </w:drawing>
      </w:r>
    </w:p>
    <w:p w14:paraId="3049545E" w14:textId="70AE1ED0" w:rsidR="0020004E" w:rsidRPr="009F4732" w:rsidRDefault="0020004E" w:rsidP="006214D5">
      <w:pPr>
        <w:pStyle w:val="Caption"/>
        <w:jc w:val="both"/>
        <w:rPr>
          <w:sz w:val="24"/>
          <w:szCs w:val="24"/>
        </w:rPr>
      </w:pPr>
      <w:bookmarkStart w:id="42" w:name="_Toc87093206"/>
      <w:r>
        <w:t xml:space="preserve">Figure </w:t>
      </w:r>
      <w:fldSimple w:instr=" SEQ Figure \* ARABIC ">
        <w:r w:rsidR="005F702A">
          <w:rPr>
            <w:noProof/>
          </w:rPr>
          <w:t>19</w:t>
        </w:r>
      </w:fldSimple>
      <w:r>
        <w:t xml:space="preserve"> DOF; Our Strategy </w:t>
      </w:r>
      <w:sdt>
        <w:sdtPr>
          <w:id w:val="-1478522037"/>
          <w:citation/>
        </w:sdtPr>
        <w:sdtEndPr/>
        <w:sdtContent>
          <w:r>
            <w:fldChar w:fldCharType="begin"/>
          </w:r>
          <w:r>
            <w:instrText xml:space="preserve"> CITATION DOF202 \l 1033 </w:instrText>
          </w:r>
          <w:r>
            <w:fldChar w:fldCharType="separate"/>
          </w:r>
          <w:r w:rsidR="001F4F22" w:rsidRPr="001F4F22">
            <w:rPr>
              <w:noProof/>
            </w:rPr>
            <w:t>(DOF ASA, 2020)</w:t>
          </w:r>
          <w:r>
            <w:fldChar w:fldCharType="end"/>
          </w:r>
        </w:sdtContent>
      </w:sdt>
      <w:bookmarkEnd w:id="42"/>
    </w:p>
    <w:p w14:paraId="29702C95" w14:textId="4F6B0A0C" w:rsidR="00B51490" w:rsidRDefault="00B51490" w:rsidP="006214D5">
      <w:pPr>
        <w:pStyle w:val="Text"/>
        <w:jc w:val="both"/>
      </w:pPr>
    </w:p>
    <w:p w14:paraId="586D57DB" w14:textId="75D0632B" w:rsidR="00B51490" w:rsidRDefault="00B51490" w:rsidP="006214D5">
      <w:pPr>
        <w:pStyle w:val="Text"/>
        <w:jc w:val="both"/>
      </w:pPr>
    </w:p>
    <w:p w14:paraId="56795710" w14:textId="080DF721" w:rsidR="00B51490" w:rsidRDefault="00B51490" w:rsidP="006214D5">
      <w:pPr>
        <w:pStyle w:val="Text"/>
        <w:jc w:val="both"/>
      </w:pPr>
    </w:p>
    <w:p w14:paraId="1ACE5933" w14:textId="7940B372" w:rsidR="00B51490" w:rsidRDefault="00B51490" w:rsidP="006214D5">
      <w:pPr>
        <w:pStyle w:val="Text"/>
        <w:jc w:val="both"/>
      </w:pPr>
    </w:p>
    <w:p w14:paraId="423105EA" w14:textId="6DBCB241" w:rsidR="00B51490" w:rsidRDefault="00B51490" w:rsidP="006214D5">
      <w:pPr>
        <w:pStyle w:val="Text"/>
        <w:jc w:val="both"/>
      </w:pPr>
    </w:p>
    <w:p w14:paraId="7B0F560E" w14:textId="16654D67" w:rsidR="00B51490" w:rsidRDefault="00B51490" w:rsidP="006214D5">
      <w:pPr>
        <w:pStyle w:val="Text"/>
        <w:jc w:val="both"/>
      </w:pPr>
    </w:p>
    <w:p w14:paraId="475714B3" w14:textId="72C1FE47" w:rsidR="00B51490" w:rsidRDefault="00B51490" w:rsidP="006214D5">
      <w:pPr>
        <w:pStyle w:val="Text"/>
        <w:jc w:val="both"/>
      </w:pPr>
    </w:p>
    <w:p w14:paraId="1744CF2C" w14:textId="45CC9BAF" w:rsidR="00B51490" w:rsidRDefault="00B51490" w:rsidP="006214D5">
      <w:pPr>
        <w:pStyle w:val="Text"/>
        <w:jc w:val="both"/>
      </w:pPr>
    </w:p>
    <w:p w14:paraId="557D541A" w14:textId="441046E2" w:rsidR="00B51490" w:rsidRDefault="00B51490" w:rsidP="006214D5">
      <w:pPr>
        <w:pStyle w:val="Text"/>
        <w:jc w:val="both"/>
      </w:pPr>
    </w:p>
    <w:p w14:paraId="3F7C12FC" w14:textId="7FAD3C18" w:rsidR="00B51490" w:rsidRDefault="00B51490" w:rsidP="006214D5">
      <w:pPr>
        <w:pStyle w:val="Text"/>
        <w:jc w:val="both"/>
      </w:pPr>
    </w:p>
    <w:p w14:paraId="33E76632" w14:textId="4F486135" w:rsidR="009B0B9F" w:rsidRDefault="009B0B9F" w:rsidP="006214D5">
      <w:pPr>
        <w:pStyle w:val="Text"/>
        <w:jc w:val="both"/>
      </w:pPr>
    </w:p>
    <w:p w14:paraId="26C60E50" w14:textId="77777777" w:rsidR="009B0B9F" w:rsidRDefault="009B0B9F" w:rsidP="006214D5">
      <w:pPr>
        <w:pStyle w:val="Text"/>
        <w:jc w:val="both"/>
      </w:pPr>
    </w:p>
    <w:p w14:paraId="5E899DC2" w14:textId="42338A1A" w:rsidR="00B51490" w:rsidRDefault="00B51490" w:rsidP="006214D5">
      <w:pPr>
        <w:pStyle w:val="Text"/>
        <w:jc w:val="both"/>
      </w:pPr>
    </w:p>
    <w:p w14:paraId="7C187676" w14:textId="758B556A" w:rsidR="00B8482B" w:rsidRDefault="00B8482B" w:rsidP="006214D5">
      <w:pPr>
        <w:pStyle w:val="Heading3"/>
        <w:jc w:val="both"/>
      </w:pPr>
      <w:bookmarkStart w:id="43" w:name="_Toc87012230"/>
      <w:r>
        <w:lastRenderedPageBreak/>
        <w:t>Analysis – Reputational Risk</w:t>
      </w:r>
      <w:bookmarkEnd w:id="43"/>
    </w:p>
    <w:p w14:paraId="623FCF8D" w14:textId="6EE70ED2" w:rsidR="00FF2176" w:rsidRDefault="00FF2176" w:rsidP="006214D5">
      <w:pPr>
        <w:pStyle w:val="Text"/>
        <w:jc w:val="both"/>
      </w:pPr>
    </w:p>
    <w:p w14:paraId="11417AFA" w14:textId="77777777" w:rsidR="004633C1" w:rsidRDefault="00CF35EE" w:rsidP="006214D5">
      <w:pPr>
        <w:pStyle w:val="Text"/>
        <w:jc w:val="both"/>
        <w:rPr>
          <w:sz w:val="24"/>
          <w:szCs w:val="24"/>
        </w:rPr>
      </w:pPr>
      <w:r>
        <w:rPr>
          <w:sz w:val="24"/>
          <w:szCs w:val="24"/>
        </w:rPr>
        <w:t>Reputational risk can be defined as</w:t>
      </w:r>
      <w:r w:rsidR="004633C1">
        <w:rPr>
          <w:sz w:val="24"/>
          <w:szCs w:val="24"/>
        </w:rPr>
        <w:t>;</w:t>
      </w:r>
    </w:p>
    <w:p w14:paraId="48D619DD" w14:textId="4CAF153A" w:rsidR="007C0BAD" w:rsidRDefault="00940143" w:rsidP="006214D5">
      <w:pPr>
        <w:pStyle w:val="Text"/>
        <w:jc w:val="both"/>
        <w:rPr>
          <w:sz w:val="24"/>
          <w:szCs w:val="24"/>
        </w:rPr>
      </w:pPr>
      <w:r>
        <w:rPr>
          <w:sz w:val="24"/>
          <w:szCs w:val="24"/>
        </w:rPr>
        <w:t>“…</w:t>
      </w:r>
      <w:r w:rsidR="00CF35EE">
        <w:rPr>
          <w:sz w:val="24"/>
          <w:szCs w:val="24"/>
        </w:rPr>
        <w:t>any event that could damage stakeholders trust</w:t>
      </w:r>
      <w:r w:rsidR="00E62B51">
        <w:rPr>
          <w:sz w:val="24"/>
          <w:szCs w:val="24"/>
        </w:rPr>
        <w:t xml:space="preserve"> in and respect</w:t>
      </w:r>
      <w:r>
        <w:rPr>
          <w:sz w:val="24"/>
          <w:szCs w:val="24"/>
        </w:rPr>
        <w:t xml:space="preserve"> towards an </w:t>
      </w:r>
      <w:proofErr w:type="spellStart"/>
      <w:r>
        <w:rPr>
          <w:sz w:val="24"/>
          <w:szCs w:val="24"/>
        </w:rPr>
        <w:t>organi</w:t>
      </w:r>
      <w:r w:rsidR="00E64D81">
        <w:rPr>
          <w:sz w:val="24"/>
          <w:szCs w:val="24"/>
        </w:rPr>
        <w:t>s</w:t>
      </w:r>
      <w:r>
        <w:rPr>
          <w:sz w:val="24"/>
          <w:szCs w:val="24"/>
        </w:rPr>
        <w:t>ation</w:t>
      </w:r>
      <w:proofErr w:type="spellEnd"/>
      <w:r>
        <w:rPr>
          <w:sz w:val="24"/>
          <w:szCs w:val="24"/>
        </w:rPr>
        <w:t>…”</w:t>
      </w:r>
      <w:r w:rsidR="00292FD3">
        <w:rPr>
          <w:sz w:val="24"/>
          <w:szCs w:val="24"/>
        </w:rPr>
        <w:t xml:space="preserve"> </w:t>
      </w:r>
      <w:sdt>
        <w:sdtPr>
          <w:rPr>
            <w:sz w:val="24"/>
            <w:szCs w:val="24"/>
          </w:rPr>
          <w:id w:val="4178022"/>
          <w:citation/>
        </w:sdtPr>
        <w:sdtEndPr/>
        <w:sdtContent>
          <w:r w:rsidR="00292FD3">
            <w:rPr>
              <w:sz w:val="24"/>
              <w:szCs w:val="24"/>
            </w:rPr>
            <w:fldChar w:fldCharType="begin"/>
          </w:r>
          <w:r w:rsidR="00292FD3">
            <w:rPr>
              <w:sz w:val="24"/>
              <w:szCs w:val="24"/>
            </w:rPr>
            <w:instrText xml:space="preserve"> CITATION OEC20 \l 1033 </w:instrText>
          </w:r>
          <w:r w:rsidR="00292FD3">
            <w:rPr>
              <w:sz w:val="24"/>
              <w:szCs w:val="24"/>
            </w:rPr>
            <w:fldChar w:fldCharType="separate"/>
          </w:r>
          <w:r w:rsidR="001F4F22" w:rsidRPr="001F4F22">
            <w:rPr>
              <w:noProof/>
              <w:sz w:val="24"/>
              <w:szCs w:val="24"/>
            </w:rPr>
            <w:t>(OECD, 2020)</w:t>
          </w:r>
          <w:r w:rsidR="00292FD3">
            <w:rPr>
              <w:sz w:val="24"/>
              <w:szCs w:val="24"/>
            </w:rPr>
            <w:fldChar w:fldCharType="end"/>
          </w:r>
        </w:sdtContent>
      </w:sdt>
    </w:p>
    <w:p w14:paraId="21D54D22" w14:textId="0EFCE6A0" w:rsidR="00292FD3" w:rsidRDefault="00292FD3" w:rsidP="006214D5">
      <w:pPr>
        <w:pStyle w:val="Text"/>
        <w:jc w:val="both"/>
        <w:rPr>
          <w:sz w:val="24"/>
          <w:szCs w:val="24"/>
        </w:rPr>
      </w:pPr>
    </w:p>
    <w:p w14:paraId="743214C2" w14:textId="62862A68" w:rsidR="005378FB" w:rsidRDefault="00584404" w:rsidP="006214D5">
      <w:pPr>
        <w:pStyle w:val="Text"/>
        <w:jc w:val="both"/>
        <w:rPr>
          <w:sz w:val="24"/>
          <w:szCs w:val="24"/>
        </w:rPr>
      </w:pPr>
      <w:r>
        <w:rPr>
          <w:sz w:val="24"/>
          <w:szCs w:val="24"/>
        </w:rPr>
        <w:t xml:space="preserve">Within the 2020 Integrated Report, DOF identified </w:t>
      </w:r>
      <w:r w:rsidR="004E264E">
        <w:rPr>
          <w:sz w:val="24"/>
          <w:szCs w:val="24"/>
        </w:rPr>
        <w:t>‘climate resilience’ and ‘climate impact’ as</w:t>
      </w:r>
      <w:r w:rsidR="00154827">
        <w:rPr>
          <w:sz w:val="24"/>
          <w:szCs w:val="24"/>
        </w:rPr>
        <w:t xml:space="preserve"> material </w:t>
      </w:r>
      <w:r w:rsidR="00B2665F">
        <w:rPr>
          <w:sz w:val="24"/>
          <w:szCs w:val="24"/>
        </w:rPr>
        <w:t>concerns for</w:t>
      </w:r>
      <w:r w:rsidR="00151F8D">
        <w:rPr>
          <w:sz w:val="24"/>
          <w:szCs w:val="24"/>
        </w:rPr>
        <w:t xml:space="preserve"> </w:t>
      </w:r>
      <w:r w:rsidR="00B2665F">
        <w:rPr>
          <w:sz w:val="24"/>
          <w:szCs w:val="24"/>
        </w:rPr>
        <w:t>their</w:t>
      </w:r>
      <w:r w:rsidR="00624EE1">
        <w:rPr>
          <w:sz w:val="24"/>
          <w:szCs w:val="24"/>
        </w:rPr>
        <w:t xml:space="preserve"> </w:t>
      </w:r>
      <w:r w:rsidR="00624EE1" w:rsidRPr="00B97263">
        <w:rPr>
          <w:sz w:val="24"/>
          <w:szCs w:val="24"/>
        </w:rPr>
        <w:t>stakeholders</w:t>
      </w:r>
      <w:r w:rsidR="00B97263" w:rsidRPr="00B97263">
        <w:rPr>
          <w:sz w:val="24"/>
          <w:szCs w:val="24"/>
        </w:rPr>
        <w:t xml:space="preserve"> </w:t>
      </w:r>
      <w:r w:rsidR="00B97263" w:rsidRPr="00B97263">
        <w:rPr>
          <w:sz w:val="22"/>
          <w:szCs w:val="22"/>
        </w:rPr>
        <w:fldChar w:fldCharType="begin"/>
      </w:r>
      <w:r w:rsidR="00B97263" w:rsidRPr="00B97263">
        <w:rPr>
          <w:sz w:val="22"/>
          <w:szCs w:val="22"/>
        </w:rPr>
        <w:instrText xml:space="preserve"> REF _Ref86826410 \h  \* MERGEFORMAT </w:instrText>
      </w:r>
      <w:r w:rsidR="00B97263" w:rsidRPr="00B97263">
        <w:rPr>
          <w:sz w:val="22"/>
          <w:szCs w:val="22"/>
        </w:rPr>
      </w:r>
      <w:r w:rsidR="00B97263" w:rsidRPr="00B97263">
        <w:rPr>
          <w:sz w:val="22"/>
          <w:szCs w:val="22"/>
        </w:rPr>
        <w:fldChar w:fldCharType="separate"/>
      </w:r>
      <w:r w:rsidR="001F4F22" w:rsidRPr="001F4F22">
        <w:rPr>
          <w:sz w:val="24"/>
          <w:szCs w:val="24"/>
        </w:rPr>
        <w:t xml:space="preserve">Figure </w:t>
      </w:r>
      <w:r w:rsidR="001F4F22" w:rsidRPr="001F4F22">
        <w:rPr>
          <w:noProof/>
          <w:sz w:val="24"/>
          <w:szCs w:val="24"/>
        </w:rPr>
        <w:t>20</w:t>
      </w:r>
      <w:r w:rsidR="00B97263" w:rsidRPr="00B97263">
        <w:rPr>
          <w:sz w:val="22"/>
          <w:szCs w:val="22"/>
        </w:rPr>
        <w:fldChar w:fldCharType="end"/>
      </w:r>
      <w:r w:rsidR="00151F8D" w:rsidRPr="00B97263">
        <w:rPr>
          <w:sz w:val="22"/>
          <w:szCs w:val="22"/>
        </w:rPr>
        <w:t xml:space="preserve"> </w:t>
      </w:r>
      <w:sdt>
        <w:sdtPr>
          <w:rPr>
            <w:sz w:val="22"/>
            <w:szCs w:val="22"/>
          </w:rPr>
          <w:id w:val="-1335231028"/>
          <w:citation/>
        </w:sdtPr>
        <w:sdtEndPr/>
        <w:sdtContent>
          <w:r w:rsidR="00151F8D" w:rsidRPr="00B97263">
            <w:rPr>
              <w:sz w:val="22"/>
              <w:szCs w:val="22"/>
            </w:rPr>
            <w:fldChar w:fldCharType="begin"/>
          </w:r>
          <w:r w:rsidR="00151F8D" w:rsidRPr="00B97263">
            <w:rPr>
              <w:sz w:val="22"/>
              <w:szCs w:val="22"/>
            </w:rPr>
            <w:instrText xml:space="preserve"> CITATION DOF202 \l 1033 </w:instrText>
          </w:r>
          <w:r w:rsidR="00151F8D" w:rsidRPr="00B97263">
            <w:rPr>
              <w:sz w:val="22"/>
              <w:szCs w:val="22"/>
            </w:rPr>
            <w:fldChar w:fldCharType="separate"/>
          </w:r>
          <w:r w:rsidR="001F4F22" w:rsidRPr="001F4F22">
            <w:rPr>
              <w:noProof/>
              <w:sz w:val="22"/>
              <w:szCs w:val="22"/>
            </w:rPr>
            <w:t>(DOF ASA, 2020)</w:t>
          </w:r>
          <w:r w:rsidR="00151F8D" w:rsidRPr="00B97263">
            <w:rPr>
              <w:sz w:val="22"/>
              <w:szCs w:val="22"/>
            </w:rPr>
            <w:fldChar w:fldCharType="end"/>
          </w:r>
        </w:sdtContent>
      </w:sdt>
      <w:r w:rsidR="00397A95">
        <w:rPr>
          <w:sz w:val="24"/>
          <w:szCs w:val="24"/>
        </w:rPr>
        <w:t xml:space="preserve">. </w:t>
      </w:r>
    </w:p>
    <w:p w14:paraId="5917189C" w14:textId="77777777" w:rsidR="005378FB" w:rsidRDefault="005378FB" w:rsidP="006214D5">
      <w:pPr>
        <w:pStyle w:val="Text"/>
        <w:jc w:val="both"/>
        <w:rPr>
          <w:sz w:val="24"/>
          <w:szCs w:val="24"/>
        </w:rPr>
      </w:pPr>
    </w:p>
    <w:p w14:paraId="430F571C" w14:textId="1FDA5315" w:rsidR="005378FB" w:rsidRDefault="00904865" w:rsidP="006214D5">
      <w:pPr>
        <w:pStyle w:val="Text"/>
        <w:jc w:val="both"/>
        <w:rPr>
          <w:sz w:val="24"/>
          <w:szCs w:val="24"/>
        </w:rPr>
      </w:pPr>
      <w:r w:rsidRPr="00904865">
        <w:rPr>
          <w:noProof/>
        </w:rPr>
        <w:drawing>
          <wp:inline distT="0" distB="0" distL="0" distR="0" wp14:anchorId="15B22280" wp14:editId="0775FA87">
            <wp:extent cx="4165600" cy="4245568"/>
            <wp:effectExtent l="0" t="0" r="6350" b="317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170588" cy="4250652"/>
                    </a:xfrm>
                    <a:prstGeom prst="rect">
                      <a:avLst/>
                    </a:prstGeom>
                  </pic:spPr>
                </pic:pic>
              </a:graphicData>
            </a:graphic>
          </wp:inline>
        </w:drawing>
      </w:r>
    </w:p>
    <w:p w14:paraId="5D04BBF9" w14:textId="04D9E0E8" w:rsidR="005378FB" w:rsidRDefault="00904865" w:rsidP="00904865">
      <w:pPr>
        <w:pStyle w:val="Caption"/>
        <w:rPr>
          <w:sz w:val="24"/>
          <w:szCs w:val="24"/>
        </w:rPr>
      </w:pPr>
      <w:bookmarkStart w:id="44" w:name="_Ref86826410"/>
      <w:bookmarkStart w:id="45" w:name="_Toc87093207"/>
      <w:r>
        <w:t xml:space="preserve">Figure </w:t>
      </w:r>
      <w:fldSimple w:instr=" SEQ Figure \* ARABIC ">
        <w:r w:rsidR="005F702A">
          <w:rPr>
            <w:noProof/>
          </w:rPr>
          <w:t>20</w:t>
        </w:r>
      </w:fldSimple>
      <w:bookmarkEnd w:id="44"/>
      <w:r>
        <w:t xml:space="preserve"> DOF Materiality Assessment</w:t>
      </w:r>
      <w:bookmarkEnd w:id="45"/>
    </w:p>
    <w:p w14:paraId="7D80C5AE" w14:textId="77777777" w:rsidR="005378FB" w:rsidRDefault="005378FB" w:rsidP="006214D5">
      <w:pPr>
        <w:pStyle w:val="Text"/>
        <w:jc w:val="both"/>
        <w:rPr>
          <w:sz w:val="24"/>
          <w:szCs w:val="24"/>
        </w:rPr>
      </w:pPr>
    </w:p>
    <w:p w14:paraId="5D0A0E63" w14:textId="590BC764" w:rsidR="003A548A" w:rsidRDefault="003F58C1" w:rsidP="006214D5">
      <w:pPr>
        <w:pStyle w:val="Text"/>
        <w:jc w:val="both"/>
        <w:rPr>
          <w:sz w:val="24"/>
          <w:szCs w:val="24"/>
        </w:rPr>
      </w:pPr>
      <w:r w:rsidRPr="003F58C1">
        <w:rPr>
          <w:sz w:val="24"/>
          <w:szCs w:val="24"/>
        </w:rPr>
        <w:t>There is</w:t>
      </w:r>
      <w:r w:rsidR="009B0B9F">
        <w:rPr>
          <w:sz w:val="24"/>
          <w:szCs w:val="24"/>
        </w:rPr>
        <w:t>,</w:t>
      </w:r>
      <w:r w:rsidRPr="003F58C1">
        <w:rPr>
          <w:sz w:val="24"/>
          <w:szCs w:val="24"/>
        </w:rPr>
        <w:t xml:space="preserve"> therefore, significant </w:t>
      </w:r>
      <w:r w:rsidR="00DD17E6">
        <w:rPr>
          <w:sz w:val="24"/>
          <w:szCs w:val="24"/>
        </w:rPr>
        <w:t>exposure to</w:t>
      </w:r>
      <w:r w:rsidRPr="003F58C1">
        <w:rPr>
          <w:sz w:val="24"/>
          <w:szCs w:val="24"/>
        </w:rPr>
        <w:t xml:space="preserve"> reputational risk if stakeholder expectations related to climate change are not met.</w:t>
      </w:r>
      <w:r w:rsidRPr="003F58C1">
        <w:rPr>
          <w:sz w:val="22"/>
          <w:szCs w:val="22"/>
        </w:rPr>
        <w:t xml:space="preserve"> </w:t>
      </w:r>
      <w:r w:rsidR="00F80130" w:rsidRPr="00F80130">
        <w:rPr>
          <w:sz w:val="22"/>
          <w:szCs w:val="22"/>
        </w:rPr>
        <w:fldChar w:fldCharType="begin"/>
      </w:r>
      <w:r w:rsidR="00F80130" w:rsidRPr="00F80130">
        <w:rPr>
          <w:sz w:val="22"/>
          <w:szCs w:val="22"/>
        </w:rPr>
        <w:instrText xml:space="preserve"> REF _Ref86772007 \h </w:instrText>
      </w:r>
      <w:r w:rsidR="00F80130">
        <w:rPr>
          <w:sz w:val="22"/>
          <w:szCs w:val="22"/>
        </w:rPr>
        <w:instrText xml:space="preserve"> \* MERGEFORMAT </w:instrText>
      </w:r>
      <w:r w:rsidR="00F80130" w:rsidRPr="00F80130">
        <w:rPr>
          <w:sz w:val="22"/>
          <w:szCs w:val="22"/>
        </w:rPr>
      </w:r>
      <w:r w:rsidR="00F80130" w:rsidRPr="00F80130">
        <w:rPr>
          <w:sz w:val="22"/>
          <w:szCs w:val="22"/>
        </w:rPr>
        <w:fldChar w:fldCharType="separate"/>
      </w:r>
      <w:r w:rsidR="001F4F22" w:rsidRPr="001F4F22">
        <w:rPr>
          <w:sz w:val="24"/>
          <w:szCs w:val="24"/>
        </w:rPr>
        <w:t xml:space="preserve">Figure </w:t>
      </w:r>
      <w:r w:rsidR="001F4F22" w:rsidRPr="001F4F22">
        <w:rPr>
          <w:noProof/>
          <w:sz w:val="24"/>
          <w:szCs w:val="24"/>
        </w:rPr>
        <w:t>21</w:t>
      </w:r>
      <w:r w:rsidR="00F80130" w:rsidRPr="00F80130">
        <w:rPr>
          <w:sz w:val="22"/>
          <w:szCs w:val="22"/>
        </w:rPr>
        <w:fldChar w:fldCharType="end"/>
      </w:r>
      <w:r w:rsidR="00F80130">
        <w:rPr>
          <w:sz w:val="22"/>
          <w:szCs w:val="22"/>
        </w:rPr>
        <w:t xml:space="preserve"> </w:t>
      </w:r>
      <w:r w:rsidR="00F80130">
        <w:rPr>
          <w:sz w:val="24"/>
          <w:szCs w:val="24"/>
        </w:rPr>
        <w:t xml:space="preserve">provides a </w:t>
      </w:r>
      <w:r w:rsidR="00C97865">
        <w:rPr>
          <w:sz w:val="24"/>
          <w:szCs w:val="24"/>
        </w:rPr>
        <w:t>sample</w:t>
      </w:r>
      <w:r w:rsidR="00F80130">
        <w:rPr>
          <w:sz w:val="24"/>
          <w:szCs w:val="24"/>
        </w:rPr>
        <w:t xml:space="preserve"> of</w:t>
      </w:r>
      <w:r w:rsidR="00671D38">
        <w:rPr>
          <w:sz w:val="24"/>
          <w:szCs w:val="24"/>
        </w:rPr>
        <w:t xml:space="preserve"> </w:t>
      </w:r>
      <w:r w:rsidR="00C97865">
        <w:rPr>
          <w:sz w:val="24"/>
          <w:szCs w:val="24"/>
        </w:rPr>
        <w:t xml:space="preserve">some </w:t>
      </w:r>
      <w:r w:rsidR="00976C5F">
        <w:rPr>
          <w:sz w:val="24"/>
          <w:szCs w:val="24"/>
        </w:rPr>
        <w:t>strategically important stakeholder</w:t>
      </w:r>
      <w:r w:rsidR="00DD17E6">
        <w:rPr>
          <w:sz w:val="24"/>
          <w:szCs w:val="24"/>
        </w:rPr>
        <w:t>s</w:t>
      </w:r>
      <w:r w:rsidR="00976C5F">
        <w:rPr>
          <w:sz w:val="24"/>
          <w:szCs w:val="24"/>
        </w:rPr>
        <w:t xml:space="preserve"> and </w:t>
      </w:r>
      <w:r w:rsidR="00A76DB2">
        <w:rPr>
          <w:sz w:val="24"/>
          <w:szCs w:val="24"/>
        </w:rPr>
        <w:t>examples of</w:t>
      </w:r>
      <w:r w:rsidR="00976C5F" w:rsidRPr="00976C5F">
        <w:rPr>
          <w:sz w:val="24"/>
          <w:szCs w:val="24"/>
        </w:rPr>
        <w:t xml:space="preserve"> </w:t>
      </w:r>
      <w:r w:rsidR="00976C5F">
        <w:rPr>
          <w:sz w:val="24"/>
          <w:szCs w:val="24"/>
        </w:rPr>
        <w:t xml:space="preserve">climate change expectations that may </w:t>
      </w:r>
      <w:r w:rsidR="00530FF2">
        <w:rPr>
          <w:sz w:val="24"/>
          <w:szCs w:val="24"/>
        </w:rPr>
        <w:t>become the source of</w:t>
      </w:r>
      <w:r w:rsidR="00976C5F" w:rsidRPr="00976C5F">
        <w:rPr>
          <w:sz w:val="24"/>
          <w:szCs w:val="24"/>
        </w:rPr>
        <w:t xml:space="preserve"> </w:t>
      </w:r>
      <w:r w:rsidR="00976C5F">
        <w:rPr>
          <w:sz w:val="24"/>
          <w:szCs w:val="24"/>
        </w:rPr>
        <w:t>reputational risk;</w:t>
      </w:r>
    </w:p>
    <w:p w14:paraId="53D0E7F8" w14:textId="105FF1A2" w:rsidR="008232FC" w:rsidRDefault="008232FC" w:rsidP="006214D5">
      <w:pPr>
        <w:pStyle w:val="Text"/>
        <w:jc w:val="both"/>
        <w:rPr>
          <w:sz w:val="24"/>
          <w:szCs w:val="24"/>
        </w:rPr>
      </w:pPr>
    </w:p>
    <w:p w14:paraId="052C0B3D" w14:textId="77777777" w:rsidR="008232FC" w:rsidRDefault="008232FC" w:rsidP="006214D5">
      <w:pPr>
        <w:pStyle w:val="Text"/>
        <w:jc w:val="both"/>
        <w:rPr>
          <w:sz w:val="24"/>
          <w:szCs w:val="24"/>
        </w:rPr>
        <w:sectPr w:rsidR="008232FC" w:rsidSect="003F2761">
          <w:headerReference w:type="default" r:id="rId58"/>
          <w:headerReference w:type="first" r:id="rId59"/>
          <w:pgSz w:w="11906" w:h="16838" w:code="9"/>
          <w:pgMar w:top="720" w:right="1440" w:bottom="720" w:left="1440" w:header="709" w:footer="709" w:gutter="0"/>
          <w:cols w:space="708"/>
          <w:titlePg/>
          <w:docGrid w:linePitch="360"/>
        </w:sectPr>
      </w:pPr>
    </w:p>
    <w:p w14:paraId="702EC3C2" w14:textId="65D11886" w:rsidR="00195653" w:rsidRDefault="000E7DCC" w:rsidP="00F80130">
      <w:pPr>
        <w:pStyle w:val="Text"/>
        <w:jc w:val="center"/>
      </w:pPr>
      <w:r w:rsidRPr="000E7DCC">
        <w:rPr>
          <w:noProof/>
        </w:rPr>
        <w:lastRenderedPageBreak/>
        <w:drawing>
          <wp:inline distT="0" distB="0" distL="0" distR="0" wp14:anchorId="52CB1508" wp14:editId="20229C9D">
            <wp:extent cx="6942350" cy="552577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6954289" cy="5535273"/>
                    </a:xfrm>
                    <a:prstGeom prst="rect">
                      <a:avLst/>
                    </a:prstGeom>
                    <a:noFill/>
                    <a:ln>
                      <a:noFill/>
                    </a:ln>
                  </pic:spPr>
                </pic:pic>
              </a:graphicData>
            </a:graphic>
          </wp:inline>
        </w:drawing>
      </w:r>
    </w:p>
    <w:p w14:paraId="36A8ABFB" w14:textId="3DF4A874" w:rsidR="003847A0" w:rsidRDefault="003847A0" w:rsidP="000E7DCC">
      <w:pPr>
        <w:pStyle w:val="Caption"/>
        <w:ind w:left="2160"/>
        <w:jc w:val="both"/>
      </w:pPr>
      <w:bookmarkStart w:id="46" w:name="_Ref86772007"/>
      <w:bookmarkStart w:id="47" w:name="_Ref86771980"/>
      <w:bookmarkStart w:id="48" w:name="_Toc87093208"/>
      <w:r>
        <w:t xml:space="preserve">Figure </w:t>
      </w:r>
      <w:fldSimple w:instr=" SEQ Figure \* ARABIC ">
        <w:r w:rsidR="005F702A">
          <w:rPr>
            <w:noProof/>
          </w:rPr>
          <w:t>21</w:t>
        </w:r>
      </w:fldSimple>
      <w:bookmarkEnd w:id="46"/>
      <w:r>
        <w:t xml:space="preserve"> Stakeholder Reputational Risks</w:t>
      </w:r>
      <w:bookmarkEnd w:id="47"/>
      <w:bookmarkEnd w:id="48"/>
    </w:p>
    <w:p w14:paraId="2372C101" w14:textId="4813B236" w:rsidR="005425AB" w:rsidRPr="005425AB" w:rsidRDefault="005425AB" w:rsidP="005425AB">
      <w:pPr>
        <w:sectPr w:rsidR="005425AB" w:rsidRPr="005425AB" w:rsidSect="008232FC">
          <w:headerReference w:type="first" r:id="rId61"/>
          <w:pgSz w:w="16838" w:h="11906" w:orient="landscape" w:code="9"/>
          <w:pgMar w:top="1440" w:right="720" w:bottom="1440" w:left="720" w:header="709" w:footer="709" w:gutter="0"/>
          <w:cols w:space="708"/>
          <w:titlePg/>
          <w:docGrid w:linePitch="360"/>
        </w:sectPr>
      </w:pPr>
    </w:p>
    <w:p w14:paraId="66C528F7" w14:textId="0BE95533" w:rsidR="00C451B6" w:rsidRDefault="00C451B6" w:rsidP="00C451B6">
      <w:pPr>
        <w:pStyle w:val="Heading5"/>
      </w:pPr>
      <w:r>
        <w:lastRenderedPageBreak/>
        <w:t>Trust and Respect</w:t>
      </w:r>
    </w:p>
    <w:p w14:paraId="7ECEF0C1" w14:textId="77777777" w:rsidR="00C451B6" w:rsidRDefault="00C451B6" w:rsidP="00FA4C8B"/>
    <w:p w14:paraId="3DEDE1AC" w14:textId="0749FC45" w:rsidR="000B1EE6" w:rsidRDefault="00B9052F" w:rsidP="00FA4C8B">
      <w:r>
        <w:t xml:space="preserve">As demonstrated </w:t>
      </w:r>
      <w:r w:rsidR="00C451B6">
        <w:t xml:space="preserve">in Figure 21, if the </w:t>
      </w:r>
      <w:proofErr w:type="spellStart"/>
      <w:r w:rsidR="00C451B6">
        <w:t>organisation</w:t>
      </w:r>
      <w:proofErr w:type="spellEnd"/>
      <w:r w:rsidR="00C451B6">
        <w:t xml:space="preserve"> lo</w:t>
      </w:r>
      <w:r w:rsidR="00D61758">
        <w:t>s</w:t>
      </w:r>
      <w:r w:rsidR="00822835">
        <w:t>es the</w:t>
      </w:r>
      <w:r w:rsidR="00D61758">
        <w:t xml:space="preserve"> trust and respect</w:t>
      </w:r>
      <w:r w:rsidR="00822835">
        <w:t xml:space="preserve"> of stakeholders</w:t>
      </w:r>
      <w:r w:rsidR="00650D2E">
        <w:t>,</w:t>
      </w:r>
      <w:r w:rsidR="004C023F">
        <w:t xml:space="preserve"> this can </w:t>
      </w:r>
      <w:r w:rsidR="000B1EE6">
        <w:t>translate into a reputational</w:t>
      </w:r>
      <w:r w:rsidR="004C023F">
        <w:t xml:space="preserve"> risk</w:t>
      </w:r>
      <w:r w:rsidR="000B1EE6">
        <w:t xml:space="preserve"> for the </w:t>
      </w:r>
      <w:proofErr w:type="spellStart"/>
      <w:r w:rsidR="000B1EE6">
        <w:t>organisation</w:t>
      </w:r>
      <w:proofErr w:type="spellEnd"/>
      <w:r w:rsidR="000D6768">
        <w:t>.</w:t>
      </w:r>
      <w:r w:rsidR="000F05C8">
        <w:t xml:space="preserve"> </w:t>
      </w:r>
      <w:r w:rsidR="00935B0D">
        <w:t xml:space="preserve">As a result, DOF will become overlooked as an ‘integrated provider of subsea and marine solutions’ in </w:t>
      </w:r>
      <w:proofErr w:type="spellStart"/>
      <w:r w:rsidR="00935B0D">
        <w:t>favour</w:t>
      </w:r>
      <w:proofErr w:type="spellEnd"/>
      <w:r w:rsidR="00935B0D">
        <w:t xml:space="preserve"> of more virtuous </w:t>
      </w:r>
      <w:proofErr w:type="spellStart"/>
      <w:r w:rsidR="00935B0D">
        <w:t>organisations</w:t>
      </w:r>
      <w:proofErr w:type="spellEnd"/>
      <w:r w:rsidR="00935B0D">
        <w:t xml:space="preserve"> in the market. </w:t>
      </w:r>
      <w:r w:rsidR="000F05C8">
        <w:t>T</w:t>
      </w:r>
      <w:r w:rsidR="000B1EE6">
        <w:t>he impact is</w:t>
      </w:r>
      <w:r w:rsidR="002128C3">
        <w:t xml:space="preserve"> then</w:t>
      </w:r>
      <w:r w:rsidR="000B1EE6">
        <w:t xml:space="preserve"> seen on brand value</w:t>
      </w:r>
      <w:r w:rsidR="00A3670D">
        <w:t>, fragility</w:t>
      </w:r>
      <w:r w:rsidR="000B1EE6">
        <w:t xml:space="preserve"> and </w:t>
      </w:r>
      <w:r w:rsidR="007B2C08">
        <w:t xml:space="preserve">ultimately, </w:t>
      </w:r>
      <w:r w:rsidR="000B1EE6">
        <w:t xml:space="preserve">financial performance. </w:t>
      </w:r>
    </w:p>
    <w:p w14:paraId="38907683" w14:textId="191F4952" w:rsidR="000D3A69" w:rsidRDefault="000D3A69" w:rsidP="00FA4C8B"/>
    <w:p w14:paraId="604C9E70" w14:textId="2810AB71" w:rsidR="000D3A69" w:rsidRDefault="000D3A69" w:rsidP="00FA4C8B">
      <w:r>
        <w:rPr>
          <w:noProof/>
        </w:rPr>
        <w:drawing>
          <wp:inline distT="0" distB="0" distL="0" distR="0" wp14:anchorId="228DD815" wp14:editId="33F03CB9">
            <wp:extent cx="3826510" cy="3396128"/>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t="7419"/>
                    <a:stretch/>
                  </pic:blipFill>
                  <pic:spPr bwMode="auto">
                    <a:xfrm>
                      <a:off x="0" y="0"/>
                      <a:ext cx="3828343" cy="3397755"/>
                    </a:xfrm>
                    <a:prstGeom prst="rect">
                      <a:avLst/>
                    </a:prstGeom>
                    <a:ln>
                      <a:noFill/>
                    </a:ln>
                    <a:extLst>
                      <a:ext uri="{53640926-AAD7-44D8-BBD7-CCE9431645EC}">
                        <a14:shadowObscured xmlns:a14="http://schemas.microsoft.com/office/drawing/2010/main"/>
                      </a:ext>
                    </a:extLst>
                  </pic:spPr>
                </pic:pic>
              </a:graphicData>
            </a:graphic>
          </wp:inline>
        </w:drawing>
      </w:r>
    </w:p>
    <w:p w14:paraId="007B1923" w14:textId="11D284F6" w:rsidR="00B9052F" w:rsidRPr="0053016B" w:rsidRDefault="004F3AA0" w:rsidP="004F3AA0">
      <w:pPr>
        <w:pStyle w:val="Caption"/>
        <w:rPr>
          <w:sz w:val="24"/>
          <w:szCs w:val="24"/>
        </w:rPr>
      </w:pPr>
      <w:bookmarkStart w:id="49" w:name="_Toc87093209"/>
      <w:r w:rsidRPr="0053016B">
        <w:rPr>
          <w:sz w:val="24"/>
          <w:szCs w:val="24"/>
        </w:rPr>
        <w:t xml:space="preserve">Figure </w:t>
      </w:r>
      <w:r w:rsidR="00170E79" w:rsidRPr="0053016B">
        <w:rPr>
          <w:sz w:val="24"/>
          <w:szCs w:val="24"/>
        </w:rPr>
        <w:fldChar w:fldCharType="begin"/>
      </w:r>
      <w:r w:rsidR="00170E79" w:rsidRPr="0053016B">
        <w:rPr>
          <w:sz w:val="24"/>
          <w:szCs w:val="24"/>
        </w:rPr>
        <w:instrText xml:space="preserve"> SEQ Figure \* ARABIC </w:instrText>
      </w:r>
      <w:r w:rsidR="00170E79" w:rsidRPr="0053016B">
        <w:rPr>
          <w:sz w:val="24"/>
          <w:szCs w:val="24"/>
        </w:rPr>
        <w:fldChar w:fldCharType="separate"/>
      </w:r>
      <w:r w:rsidR="005F702A">
        <w:rPr>
          <w:noProof/>
          <w:sz w:val="24"/>
          <w:szCs w:val="24"/>
        </w:rPr>
        <w:t>22</w:t>
      </w:r>
      <w:r w:rsidR="00170E79" w:rsidRPr="0053016B">
        <w:rPr>
          <w:noProof/>
          <w:sz w:val="24"/>
          <w:szCs w:val="24"/>
        </w:rPr>
        <w:fldChar w:fldCharType="end"/>
      </w:r>
      <w:r w:rsidRPr="0053016B">
        <w:rPr>
          <w:sz w:val="24"/>
          <w:szCs w:val="24"/>
        </w:rPr>
        <w:t xml:space="preserve"> The brand paradox </w:t>
      </w:r>
      <w:sdt>
        <w:sdtPr>
          <w:rPr>
            <w:sz w:val="24"/>
            <w:szCs w:val="24"/>
          </w:rPr>
          <w:id w:val="755863026"/>
          <w:citation/>
        </w:sdtPr>
        <w:sdtEndPr/>
        <w:sdtContent>
          <w:r w:rsidRPr="0053016B">
            <w:rPr>
              <w:sz w:val="24"/>
              <w:szCs w:val="24"/>
            </w:rPr>
            <w:fldChar w:fldCharType="begin"/>
          </w:r>
          <w:r w:rsidRPr="0053016B">
            <w:rPr>
              <w:sz w:val="24"/>
              <w:szCs w:val="24"/>
            </w:rPr>
            <w:instrText xml:space="preserve"> CITATION Hai21 \l 1033 </w:instrText>
          </w:r>
          <w:r w:rsidRPr="0053016B">
            <w:rPr>
              <w:sz w:val="24"/>
              <w:szCs w:val="24"/>
            </w:rPr>
            <w:fldChar w:fldCharType="separate"/>
          </w:r>
          <w:r w:rsidR="001F4F22" w:rsidRPr="0053016B">
            <w:rPr>
              <w:noProof/>
              <w:sz w:val="24"/>
              <w:szCs w:val="24"/>
            </w:rPr>
            <w:t>(Haidar, 2021)</w:t>
          </w:r>
          <w:r w:rsidRPr="0053016B">
            <w:rPr>
              <w:sz w:val="24"/>
              <w:szCs w:val="24"/>
            </w:rPr>
            <w:fldChar w:fldCharType="end"/>
          </w:r>
        </w:sdtContent>
      </w:sdt>
      <w:bookmarkEnd w:id="49"/>
    </w:p>
    <w:p w14:paraId="7975DC51" w14:textId="56BC5EC4" w:rsidR="006D0F49" w:rsidRDefault="00BE0DCB" w:rsidP="002E65C8">
      <w:r>
        <w:t>Systems of governance within DOF seek to reduce the likelihood of s</w:t>
      </w:r>
      <w:r w:rsidR="004A334E">
        <w:t>tak</w:t>
      </w:r>
      <w:r>
        <w:t xml:space="preserve">eholder trust and respect being </w:t>
      </w:r>
      <w:r w:rsidR="00C91630">
        <w:t>damaged</w:t>
      </w:r>
      <w:r w:rsidR="008C37FB">
        <w:t xml:space="preserve">. Reputational risks and opportunities are shaped </w:t>
      </w:r>
      <w:r w:rsidR="00A71DD5">
        <w:t xml:space="preserve">in DOF’s best interests by </w:t>
      </w:r>
      <w:r w:rsidR="00DB5C82">
        <w:t>promoting c</w:t>
      </w:r>
      <w:r w:rsidR="00A71DD5">
        <w:t xml:space="preserve">orporate </w:t>
      </w:r>
      <w:r w:rsidR="00DB5C82">
        <w:t>v</w:t>
      </w:r>
      <w:r w:rsidR="00A71DD5">
        <w:t>alues,</w:t>
      </w:r>
      <w:r w:rsidR="008D59BB">
        <w:t xml:space="preserve"> </w:t>
      </w:r>
      <w:r w:rsidR="00DB5C82">
        <w:t xml:space="preserve">robust </w:t>
      </w:r>
      <w:r w:rsidR="00D12E92">
        <w:t>governance</w:t>
      </w:r>
      <w:r w:rsidR="00DB5C82">
        <w:t xml:space="preserve"> and assurance</w:t>
      </w:r>
      <w:r w:rsidR="00D12E92">
        <w:t xml:space="preserve"> processes, </w:t>
      </w:r>
      <w:r w:rsidR="00DB5C82">
        <w:t xml:space="preserve">clear </w:t>
      </w:r>
      <w:r w:rsidR="00D12E92">
        <w:t xml:space="preserve">responsibilities and </w:t>
      </w:r>
      <w:r w:rsidR="006D0F49">
        <w:t xml:space="preserve">an </w:t>
      </w:r>
      <w:r w:rsidR="00924A87">
        <w:t xml:space="preserve">emphasis on the triple bottom line in </w:t>
      </w:r>
      <w:r w:rsidR="00A263C4">
        <w:t>annual reports</w:t>
      </w:r>
      <w:r w:rsidR="00924A87">
        <w:t xml:space="preserve">. </w:t>
      </w:r>
      <w:r w:rsidR="00CC1241">
        <w:t xml:space="preserve">This </w:t>
      </w:r>
      <w:r w:rsidR="007B2C08">
        <w:t xml:space="preserve">approach </w:t>
      </w:r>
      <w:r w:rsidR="00A229D4">
        <w:t>assures</w:t>
      </w:r>
      <w:r w:rsidR="00BE56C4">
        <w:t xml:space="preserve"> stakeholders</w:t>
      </w:r>
      <w:r w:rsidR="004C4EA3">
        <w:t xml:space="preserve"> </w:t>
      </w:r>
      <w:r w:rsidR="0046331F">
        <w:t>that</w:t>
      </w:r>
      <w:r w:rsidR="004C4EA3">
        <w:t xml:space="preserve"> shared interests</w:t>
      </w:r>
      <w:r w:rsidR="00A229D4">
        <w:t xml:space="preserve"> are being </w:t>
      </w:r>
      <w:r w:rsidR="002D0419">
        <w:t>protected by</w:t>
      </w:r>
      <w:r w:rsidR="00A229D4">
        <w:t xml:space="preserve"> DOF</w:t>
      </w:r>
      <w:r w:rsidR="004C4EA3">
        <w:t>,</w:t>
      </w:r>
      <w:r w:rsidR="00A229D4">
        <w:t xml:space="preserve"> and the potential for future reputational damage is mitigated by existing action. </w:t>
      </w:r>
      <w:r w:rsidR="004C4EA3">
        <w:t xml:space="preserve"> </w:t>
      </w:r>
    </w:p>
    <w:p w14:paraId="2F982EFA" w14:textId="7C4EF7E5" w:rsidR="002E65C8" w:rsidRDefault="002E65C8" w:rsidP="002E65C8"/>
    <w:p w14:paraId="7C890C8A" w14:textId="30B3102E" w:rsidR="002E65C8" w:rsidRDefault="002E65C8" w:rsidP="002E65C8"/>
    <w:p w14:paraId="60808CE6" w14:textId="3EAA4BBD" w:rsidR="002E65C8" w:rsidRDefault="002E65C8" w:rsidP="002E65C8"/>
    <w:p w14:paraId="262878FD" w14:textId="79B647E4" w:rsidR="002E65C8" w:rsidRDefault="002E65C8" w:rsidP="002E65C8"/>
    <w:p w14:paraId="60F0E8B1" w14:textId="151BB9AD" w:rsidR="002E65C8" w:rsidRDefault="002E65C8" w:rsidP="002E65C8"/>
    <w:p w14:paraId="63AEE07C" w14:textId="46E6EF8E" w:rsidR="002E65C8" w:rsidRDefault="002E65C8" w:rsidP="002E65C8"/>
    <w:p w14:paraId="2480F3C1" w14:textId="0213EC70" w:rsidR="002E65C8" w:rsidRDefault="002E65C8" w:rsidP="002E65C8"/>
    <w:p w14:paraId="51623670" w14:textId="3FCF57E8" w:rsidR="002E65C8" w:rsidRDefault="002E65C8" w:rsidP="002E65C8"/>
    <w:p w14:paraId="106C3B5F" w14:textId="232E680E" w:rsidR="002E65C8" w:rsidRDefault="002E65C8" w:rsidP="002E65C8"/>
    <w:p w14:paraId="465AB1EF" w14:textId="2068F74A" w:rsidR="002E65C8" w:rsidRDefault="002E65C8" w:rsidP="002E65C8"/>
    <w:p w14:paraId="75E3A713" w14:textId="398D71E6" w:rsidR="002E65C8" w:rsidRDefault="002E65C8" w:rsidP="002E65C8"/>
    <w:p w14:paraId="025750E9" w14:textId="6AC7B1A4" w:rsidR="002E65C8" w:rsidRDefault="002E65C8" w:rsidP="002E65C8"/>
    <w:p w14:paraId="09F6C6DC" w14:textId="5B37AE14" w:rsidR="002E65C8" w:rsidRDefault="002E65C8" w:rsidP="002E65C8"/>
    <w:p w14:paraId="021E0C09" w14:textId="55C075C8" w:rsidR="002E65C8" w:rsidRDefault="002E65C8" w:rsidP="002E65C8"/>
    <w:p w14:paraId="5373628F" w14:textId="0C98DDD2" w:rsidR="002E65C8" w:rsidRDefault="002E65C8" w:rsidP="002E65C8"/>
    <w:p w14:paraId="5F827AE8" w14:textId="2BB20A46" w:rsidR="002E65C8" w:rsidRDefault="002E65C8" w:rsidP="002E65C8"/>
    <w:p w14:paraId="6840D9CC" w14:textId="1AF0540F" w:rsidR="002E65C8" w:rsidRDefault="002E65C8" w:rsidP="002E65C8"/>
    <w:p w14:paraId="10D57AF9" w14:textId="68DB6CC9" w:rsidR="002E65C8" w:rsidRDefault="002E65C8" w:rsidP="002E65C8"/>
    <w:p w14:paraId="72F46180" w14:textId="7CAFD5D1" w:rsidR="002A17E6" w:rsidRDefault="002A17E6" w:rsidP="00CB6CA1">
      <w:pPr>
        <w:pStyle w:val="Heading2"/>
      </w:pPr>
      <w:bookmarkStart w:id="50" w:name="_Toc87012231"/>
      <w:r>
        <w:lastRenderedPageBreak/>
        <w:t>Conclusion</w:t>
      </w:r>
      <w:r w:rsidR="00BC6ADC">
        <w:t xml:space="preserve"> and </w:t>
      </w:r>
      <w:r w:rsidR="00047DA5">
        <w:t>Summary</w:t>
      </w:r>
      <w:bookmarkEnd w:id="50"/>
    </w:p>
    <w:p w14:paraId="483DF4BE" w14:textId="77777777" w:rsidR="002A17E6" w:rsidRDefault="002A17E6" w:rsidP="002A17E6">
      <w:pPr>
        <w:pStyle w:val="Heading3"/>
      </w:pPr>
    </w:p>
    <w:p w14:paraId="33964C55" w14:textId="7CD99360" w:rsidR="00B05FE5" w:rsidRPr="00EC2FDC" w:rsidRDefault="00F179F6" w:rsidP="00D656FE">
      <w:pPr>
        <w:pStyle w:val="Text"/>
        <w:jc w:val="both"/>
        <w:rPr>
          <w:sz w:val="24"/>
          <w:szCs w:val="24"/>
        </w:rPr>
      </w:pPr>
      <w:r w:rsidRPr="00EC2FDC">
        <w:rPr>
          <w:sz w:val="24"/>
          <w:szCs w:val="24"/>
        </w:rPr>
        <w:t>The magnitude of climate change risk to DOF, its peers and the wider</w:t>
      </w:r>
      <w:r w:rsidR="00626205" w:rsidRPr="00EC2FDC">
        <w:rPr>
          <w:sz w:val="24"/>
          <w:szCs w:val="24"/>
        </w:rPr>
        <w:t xml:space="preserve"> industry is high. Physical and transition risks</w:t>
      </w:r>
      <w:r w:rsidR="00A469C7" w:rsidRPr="00EC2FDC">
        <w:rPr>
          <w:sz w:val="24"/>
          <w:szCs w:val="24"/>
        </w:rPr>
        <w:t xml:space="preserve"> associated with</w:t>
      </w:r>
      <w:r w:rsidR="00542470" w:rsidRPr="00EC2FDC">
        <w:rPr>
          <w:sz w:val="24"/>
          <w:szCs w:val="24"/>
        </w:rPr>
        <w:t xml:space="preserve"> any of the</w:t>
      </w:r>
      <w:r w:rsidR="00684B7F" w:rsidRPr="00EC2FDC">
        <w:rPr>
          <w:sz w:val="24"/>
          <w:szCs w:val="24"/>
        </w:rPr>
        <w:t xml:space="preserve"> applied</w:t>
      </w:r>
      <w:r w:rsidR="00A469C7" w:rsidRPr="00EC2FDC">
        <w:rPr>
          <w:sz w:val="24"/>
          <w:szCs w:val="24"/>
        </w:rPr>
        <w:t xml:space="preserve"> CRS are vast</w:t>
      </w:r>
      <w:r w:rsidR="0043341A">
        <w:rPr>
          <w:sz w:val="24"/>
          <w:szCs w:val="24"/>
        </w:rPr>
        <w:t xml:space="preserve"> and </w:t>
      </w:r>
      <w:r w:rsidR="00685E76" w:rsidRPr="00EC2FDC">
        <w:rPr>
          <w:sz w:val="24"/>
          <w:szCs w:val="24"/>
        </w:rPr>
        <w:t>have the potential to disrupt</w:t>
      </w:r>
      <w:r w:rsidR="003619ED" w:rsidRPr="00EC2FDC">
        <w:rPr>
          <w:sz w:val="24"/>
          <w:szCs w:val="24"/>
        </w:rPr>
        <w:t xml:space="preserve"> </w:t>
      </w:r>
      <w:r w:rsidR="007D4D9B">
        <w:rPr>
          <w:sz w:val="24"/>
          <w:szCs w:val="24"/>
        </w:rPr>
        <w:t>every</w:t>
      </w:r>
      <w:r w:rsidR="001F745E" w:rsidRPr="00EC2FDC">
        <w:rPr>
          <w:sz w:val="24"/>
          <w:szCs w:val="24"/>
        </w:rPr>
        <w:t xml:space="preserve"> element </w:t>
      </w:r>
      <w:r w:rsidR="00D443B3">
        <w:rPr>
          <w:sz w:val="24"/>
          <w:szCs w:val="24"/>
        </w:rPr>
        <w:t xml:space="preserve">of </w:t>
      </w:r>
      <w:r w:rsidR="00A05602" w:rsidRPr="00EC2FDC">
        <w:rPr>
          <w:sz w:val="24"/>
          <w:szCs w:val="24"/>
        </w:rPr>
        <w:t>DOF’s Value Chain</w:t>
      </w:r>
      <w:r w:rsidR="00DD44F3" w:rsidRPr="00EC2FDC">
        <w:rPr>
          <w:sz w:val="24"/>
          <w:szCs w:val="24"/>
        </w:rPr>
        <w:t xml:space="preserve"> </w:t>
      </w:r>
      <w:r w:rsidR="00FE429F">
        <w:rPr>
          <w:sz w:val="24"/>
          <w:szCs w:val="24"/>
        </w:rPr>
        <w:t>(</w:t>
      </w:r>
      <w:r w:rsidR="00DD44F3" w:rsidRPr="00EC2FDC">
        <w:rPr>
          <w:sz w:val="24"/>
          <w:szCs w:val="24"/>
        </w:rPr>
        <w:fldChar w:fldCharType="begin"/>
      </w:r>
      <w:r w:rsidR="00DD44F3" w:rsidRPr="00EC2FDC">
        <w:rPr>
          <w:sz w:val="24"/>
          <w:szCs w:val="24"/>
        </w:rPr>
        <w:instrText xml:space="preserve"> REF _Ref86915939 \h </w:instrText>
      </w:r>
      <w:r w:rsidR="00EC2FDC" w:rsidRPr="00EC2FDC">
        <w:rPr>
          <w:sz w:val="24"/>
          <w:szCs w:val="24"/>
        </w:rPr>
        <w:instrText xml:space="preserve"> \* MERGEFORMAT </w:instrText>
      </w:r>
      <w:r w:rsidR="00DD44F3" w:rsidRPr="00EC2FDC">
        <w:rPr>
          <w:sz w:val="24"/>
          <w:szCs w:val="24"/>
        </w:rPr>
      </w:r>
      <w:r w:rsidR="00DD44F3" w:rsidRPr="00EC2FDC">
        <w:rPr>
          <w:sz w:val="24"/>
          <w:szCs w:val="24"/>
        </w:rPr>
        <w:fldChar w:fldCharType="separate"/>
      </w:r>
      <w:r w:rsidR="00DD44F3" w:rsidRPr="00EC2FDC">
        <w:rPr>
          <w:sz w:val="24"/>
          <w:szCs w:val="24"/>
        </w:rPr>
        <w:t xml:space="preserve">Figure </w:t>
      </w:r>
      <w:r w:rsidR="00DD44F3" w:rsidRPr="00EC2FDC">
        <w:rPr>
          <w:noProof/>
          <w:sz w:val="24"/>
          <w:szCs w:val="24"/>
        </w:rPr>
        <w:t>23</w:t>
      </w:r>
      <w:r w:rsidR="00DD44F3" w:rsidRPr="00EC2FDC">
        <w:rPr>
          <w:sz w:val="24"/>
          <w:szCs w:val="24"/>
        </w:rPr>
        <w:fldChar w:fldCharType="end"/>
      </w:r>
      <w:r w:rsidR="00FE429F">
        <w:rPr>
          <w:sz w:val="24"/>
          <w:szCs w:val="24"/>
        </w:rPr>
        <w:t>)</w:t>
      </w:r>
      <w:r w:rsidR="00A05602" w:rsidRPr="00EC2FDC">
        <w:rPr>
          <w:sz w:val="24"/>
          <w:szCs w:val="24"/>
        </w:rPr>
        <w:t xml:space="preserve">. </w:t>
      </w:r>
    </w:p>
    <w:p w14:paraId="5C82E191" w14:textId="77777777" w:rsidR="00125BFE" w:rsidRPr="00EC2FDC" w:rsidRDefault="00125BFE" w:rsidP="00D656FE">
      <w:pPr>
        <w:pStyle w:val="Text"/>
        <w:jc w:val="both"/>
        <w:rPr>
          <w:sz w:val="24"/>
          <w:szCs w:val="24"/>
        </w:rPr>
      </w:pPr>
    </w:p>
    <w:p w14:paraId="174D97C8" w14:textId="263311E1" w:rsidR="001F745E" w:rsidRPr="00EC2FDC" w:rsidRDefault="00125BFE" w:rsidP="00D656FE">
      <w:pPr>
        <w:pStyle w:val="Text"/>
        <w:jc w:val="both"/>
        <w:rPr>
          <w:sz w:val="24"/>
          <w:szCs w:val="24"/>
        </w:rPr>
      </w:pPr>
      <w:r w:rsidRPr="00EC2FDC">
        <w:rPr>
          <w:noProof/>
          <w:sz w:val="24"/>
          <w:szCs w:val="24"/>
        </w:rPr>
        <w:drawing>
          <wp:inline distT="0" distB="0" distL="0" distR="0" wp14:anchorId="1041A4A8" wp14:editId="45EF2F42">
            <wp:extent cx="5731510" cy="3739515"/>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3739515"/>
                    </a:xfrm>
                    <a:prstGeom prst="rect">
                      <a:avLst/>
                    </a:prstGeom>
                  </pic:spPr>
                </pic:pic>
              </a:graphicData>
            </a:graphic>
          </wp:inline>
        </w:drawing>
      </w:r>
    </w:p>
    <w:p w14:paraId="0BCED40C" w14:textId="528BBAC0" w:rsidR="001F745E" w:rsidRPr="00EC2FDC" w:rsidRDefault="00125BFE" w:rsidP="00125BFE">
      <w:pPr>
        <w:pStyle w:val="Caption"/>
        <w:rPr>
          <w:sz w:val="24"/>
          <w:szCs w:val="24"/>
        </w:rPr>
      </w:pPr>
      <w:bookmarkStart w:id="51" w:name="_Ref86915939"/>
      <w:bookmarkStart w:id="52" w:name="_Toc87093210"/>
      <w:r w:rsidRPr="00EC2FDC">
        <w:rPr>
          <w:sz w:val="24"/>
          <w:szCs w:val="24"/>
        </w:rPr>
        <w:t xml:space="preserve">Figure </w:t>
      </w:r>
      <w:r w:rsidR="00170E79" w:rsidRPr="00EC2FDC">
        <w:rPr>
          <w:sz w:val="24"/>
          <w:szCs w:val="24"/>
        </w:rPr>
        <w:fldChar w:fldCharType="begin"/>
      </w:r>
      <w:r w:rsidR="00170E79" w:rsidRPr="00EC2FDC">
        <w:rPr>
          <w:sz w:val="24"/>
          <w:szCs w:val="24"/>
        </w:rPr>
        <w:instrText xml:space="preserve"> SEQ Figure \* ARABIC </w:instrText>
      </w:r>
      <w:r w:rsidR="00170E79" w:rsidRPr="00EC2FDC">
        <w:rPr>
          <w:sz w:val="24"/>
          <w:szCs w:val="24"/>
        </w:rPr>
        <w:fldChar w:fldCharType="separate"/>
      </w:r>
      <w:r w:rsidR="005F702A">
        <w:rPr>
          <w:noProof/>
          <w:sz w:val="24"/>
          <w:szCs w:val="24"/>
        </w:rPr>
        <w:t>23</w:t>
      </w:r>
      <w:r w:rsidR="00170E79" w:rsidRPr="00EC2FDC">
        <w:rPr>
          <w:noProof/>
          <w:sz w:val="24"/>
          <w:szCs w:val="24"/>
        </w:rPr>
        <w:fldChar w:fldCharType="end"/>
      </w:r>
      <w:bookmarkEnd w:id="51"/>
      <w:r w:rsidRPr="00EC2FDC">
        <w:rPr>
          <w:sz w:val="24"/>
          <w:szCs w:val="24"/>
        </w:rPr>
        <w:t xml:space="preserve"> DOF Value Chain</w:t>
      </w:r>
      <w:bookmarkEnd w:id="52"/>
    </w:p>
    <w:p w14:paraId="109D6E8E" w14:textId="77777777" w:rsidR="00125BFE" w:rsidRPr="00EC2FDC" w:rsidRDefault="00125BFE" w:rsidP="00D656FE">
      <w:pPr>
        <w:pStyle w:val="Text"/>
        <w:jc w:val="both"/>
        <w:rPr>
          <w:sz w:val="24"/>
          <w:szCs w:val="24"/>
        </w:rPr>
      </w:pPr>
    </w:p>
    <w:p w14:paraId="1CE0003E" w14:textId="20108547" w:rsidR="00AA357A" w:rsidRDefault="00D162D8" w:rsidP="00D656FE">
      <w:pPr>
        <w:pStyle w:val="Text"/>
        <w:jc w:val="both"/>
        <w:rPr>
          <w:sz w:val="24"/>
          <w:szCs w:val="24"/>
        </w:rPr>
      </w:pPr>
      <w:r w:rsidRPr="00EC2FDC">
        <w:rPr>
          <w:sz w:val="24"/>
          <w:szCs w:val="24"/>
        </w:rPr>
        <w:t xml:space="preserve">This </w:t>
      </w:r>
      <w:r w:rsidR="00C17495">
        <w:rPr>
          <w:sz w:val="24"/>
          <w:szCs w:val="24"/>
        </w:rPr>
        <w:t>R</w:t>
      </w:r>
      <w:r w:rsidRPr="00EC2FDC">
        <w:rPr>
          <w:sz w:val="24"/>
          <w:szCs w:val="24"/>
        </w:rPr>
        <w:t>eport has illustrated some</w:t>
      </w:r>
      <w:r w:rsidR="00DD44F3" w:rsidRPr="00EC2FDC">
        <w:rPr>
          <w:sz w:val="24"/>
          <w:szCs w:val="24"/>
        </w:rPr>
        <w:t xml:space="preserve"> </w:t>
      </w:r>
      <w:r w:rsidR="00AA357A" w:rsidRPr="00EC2FDC">
        <w:rPr>
          <w:sz w:val="24"/>
          <w:szCs w:val="24"/>
        </w:rPr>
        <w:t xml:space="preserve">of DOF’s </w:t>
      </w:r>
      <w:r w:rsidR="00185C96" w:rsidRPr="00EC2FDC">
        <w:rPr>
          <w:sz w:val="24"/>
          <w:szCs w:val="24"/>
        </w:rPr>
        <w:t>Climat</w:t>
      </w:r>
      <w:r w:rsidR="00FC23AC" w:rsidRPr="00EC2FDC">
        <w:rPr>
          <w:sz w:val="24"/>
          <w:szCs w:val="24"/>
        </w:rPr>
        <w:t xml:space="preserve">e Change </w:t>
      </w:r>
      <w:r w:rsidR="00185C96" w:rsidRPr="00EC2FDC">
        <w:rPr>
          <w:sz w:val="24"/>
          <w:szCs w:val="24"/>
        </w:rPr>
        <w:t>vulnerabilities across the areas of:</w:t>
      </w:r>
    </w:p>
    <w:p w14:paraId="713B1501" w14:textId="02A1B9A2" w:rsidR="00771372" w:rsidRDefault="00771372" w:rsidP="00D656FE">
      <w:pPr>
        <w:pStyle w:val="Text"/>
        <w:jc w:val="both"/>
        <w:rPr>
          <w:sz w:val="24"/>
          <w:szCs w:val="24"/>
        </w:rPr>
      </w:pPr>
    </w:p>
    <w:p w14:paraId="115B2F7B" w14:textId="3CAB3393" w:rsidR="00771372" w:rsidRPr="00EC2FDC" w:rsidRDefault="00D65810" w:rsidP="00D656FE">
      <w:pPr>
        <w:pStyle w:val="Text"/>
        <w:jc w:val="both"/>
        <w:rPr>
          <w:sz w:val="24"/>
          <w:szCs w:val="24"/>
        </w:rPr>
      </w:pPr>
      <w:r w:rsidRPr="00D65810">
        <w:drawing>
          <wp:inline distT="0" distB="0" distL="0" distR="0" wp14:anchorId="16B2361B" wp14:editId="407E6330">
            <wp:extent cx="5731510" cy="1731818"/>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736922" cy="1733453"/>
                    </a:xfrm>
                    <a:prstGeom prst="rect">
                      <a:avLst/>
                    </a:prstGeom>
                    <a:noFill/>
                    <a:ln>
                      <a:noFill/>
                    </a:ln>
                  </pic:spPr>
                </pic:pic>
              </a:graphicData>
            </a:graphic>
          </wp:inline>
        </w:drawing>
      </w:r>
    </w:p>
    <w:p w14:paraId="56556367" w14:textId="693A6C5C" w:rsidR="0035591E" w:rsidRPr="00EC2FDC" w:rsidRDefault="00771372" w:rsidP="00771372">
      <w:pPr>
        <w:pStyle w:val="Caption"/>
        <w:rPr>
          <w:sz w:val="24"/>
          <w:szCs w:val="24"/>
        </w:rPr>
      </w:pPr>
      <w:bookmarkStart w:id="53" w:name="_Toc87093211"/>
      <w:r>
        <w:t xml:space="preserve">Figure </w:t>
      </w:r>
      <w:fldSimple w:instr=" SEQ Figure \* ARABIC ">
        <w:r w:rsidR="005F702A">
          <w:rPr>
            <w:noProof/>
          </w:rPr>
          <w:t>24</w:t>
        </w:r>
      </w:fldSimple>
      <w:r>
        <w:t xml:space="preserve"> DOF Climate Change Risk Types</w:t>
      </w:r>
      <w:bookmarkEnd w:id="53"/>
    </w:p>
    <w:p w14:paraId="38C48DCD" w14:textId="312B0A55" w:rsidR="004102C5" w:rsidRDefault="004102C5" w:rsidP="00D656FE">
      <w:pPr>
        <w:pStyle w:val="Text"/>
        <w:jc w:val="both"/>
        <w:rPr>
          <w:sz w:val="24"/>
          <w:szCs w:val="24"/>
        </w:rPr>
      </w:pPr>
    </w:p>
    <w:p w14:paraId="5B382D1A" w14:textId="15273090" w:rsidR="001270A9" w:rsidRDefault="001270A9" w:rsidP="00D656FE">
      <w:pPr>
        <w:pStyle w:val="Text"/>
        <w:jc w:val="both"/>
        <w:rPr>
          <w:sz w:val="24"/>
          <w:szCs w:val="24"/>
        </w:rPr>
      </w:pPr>
    </w:p>
    <w:p w14:paraId="1B7ED04B" w14:textId="6B0987C3" w:rsidR="001270A9" w:rsidRDefault="001270A9" w:rsidP="00D656FE">
      <w:pPr>
        <w:pStyle w:val="Text"/>
        <w:jc w:val="both"/>
        <w:rPr>
          <w:sz w:val="24"/>
          <w:szCs w:val="24"/>
        </w:rPr>
      </w:pPr>
    </w:p>
    <w:p w14:paraId="67AA3EB8" w14:textId="093514DB" w:rsidR="001270A9" w:rsidRDefault="001270A9" w:rsidP="00D656FE">
      <w:pPr>
        <w:pStyle w:val="Text"/>
        <w:jc w:val="both"/>
        <w:rPr>
          <w:sz w:val="24"/>
          <w:szCs w:val="24"/>
        </w:rPr>
      </w:pPr>
    </w:p>
    <w:p w14:paraId="546DBA46" w14:textId="108FE96C" w:rsidR="001270A9" w:rsidRDefault="001270A9" w:rsidP="00D656FE">
      <w:pPr>
        <w:pStyle w:val="Text"/>
        <w:jc w:val="both"/>
        <w:rPr>
          <w:sz w:val="24"/>
          <w:szCs w:val="24"/>
        </w:rPr>
      </w:pPr>
    </w:p>
    <w:p w14:paraId="7BFA8D7A" w14:textId="561278D4" w:rsidR="001270A9" w:rsidRDefault="001270A9" w:rsidP="00D656FE">
      <w:pPr>
        <w:pStyle w:val="Text"/>
        <w:jc w:val="both"/>
        <w:rPr>
          <w:sz w:val="24"/>
          <w:szCs w:val="24"/>
        </w:rPr>
      </w:pPr>
    </w:p>
    <w:p w14:paraId="1DB2526E" w14:textId="5D1111A3" w:rsidR="001270A9" w:rsidRDefault="001270A9" w:rsidP="00D656FE">
      <w:pPr>
        <w:pStyle w:val="Text"/>
        <w:jc w:val="both"/>
        <w:rPr>
          <w:sz w:val="24"/>
          <w:szCs w:val="24"/>
        </w:rPr>
      </w:pPr>
    </w:p>
    <w:p w14:paraId="72DE8596" w14:textId="5DB7B07E" w:rsidR="001270A9" w:rsidRDefault="001270A9" w:rsidP="00D656FE">
      <w:pPr>
        <w:pStyle w:val="Text"/>
        <w:jc w:val="both"/>
        <w:rPr>
          <w:sz w:val="24"/>
          <w:szCs w:val="24"/>
        </w:rPr>
      </w:pPr>
    </w:p>
    <w:p w14:paraId="6AFACC47" w14:textId="77777777" w:rsidR="001270A9" w:rsidRDefault="001270A9" w:rsidP="00D656FE">
      <w:pPr>
        <w:pStyle w:val="Text"/>
        <w:jc w:val="both"/>
        <w:rPr>
          <w:sz w:val="24"/>
          <w:szCs w:val="24"/>
        </w:rPr>
      </w:pPr>
    </w:p>
    <w:p w14:paraId="5BFA0730" w14:textId="030843B2" w:rsidR="00D84771" w:rsidRDefault="002A73C8" w:rsidP="00D656FE">
      <w:pPr>
        <w:pStyle w:val="Text"/>
        <w:jc w:val="both"/>
        <w:rPr>
          <w:sz w:val="24"/>
          <w:szCs w:val="24"/>
        </w:rPr>
      </w:pPr>
      <w:r>
        <w:rPr>
          <w:sz w:val="24"/>
          <w:szCs w:val="24"/>
        </w:rPr>
        <w:t xml:space="preserve">As well as risk, climate change </w:t>
      </w:r>
      <w:r w:rsidR="004102C5">
        <w:rPr>
          <w:sz w:val="24"/>
          <w:szCs w:val="24"/>
        </w:rPr>
        <w:t>affords</w:t>
      </w:r>
      <w:r>
        <w:rPr>
          <w:sz w:val="24"/>
          <w:szCs w:val="24"/>
        </w:rPr>
        <w:t xml:space="preserve"> </w:t>
      </w:r>
      <w:r w:rsidR="008649AA">
        <w:rPr>
          <w:sz w:val="24"/>
          <w:szCs w:val="24"/>
        </w:rPr>
        <w:t>some</w:t>
      </w:r>
      <w:r>
        <w:rPr>
          <w:sz w:val="24"/>
          <w:szCs w:val="24"/>
        </w:rPr>
        <w:t xml:space="preserve"> opportunities to DOF</w:t>
      </w:r>
      <w:r w:rsidR="004102C5">
        <w:rPr>
          <w:sz w:val="24"/>
          <w:szCs w:val="24"/>
        </w:rPr>
        <w:t xml:space="preserve">. </w:t>
      </w:r>
    </w:p>
    <w:p w14:paraId="6F19C72C" w14:textId="4AFAD614" w:rsidR="001270A9" w:rsidRDefault="001270A9" w:rsidP="00D656FE">
      <w:pPr>
        <w:pStyle w:val="Text"/>
        <w:jc w:val="both"/>
        <w:rPr>
          <w:sz w:val="24"/>
          <w:szCs w:val="24"/>
        </w:rPr>
      </w:pPr>
    </w:p>
    <w:p w14:paraId="7FA10003" w14:textId="5FA24928" w:rsidR="00F13728" w:rsidRDefault="00F13728" w:rsidP="00D656FE">
      <w:pPr>
        <w:pStyle w:val="Text"/>
        <w:jc w:val="both"/>
        <w:rPr>
          <w:sz w:val="24"/>
          <w:szCs w:val="24"/>
        </w:rPr>
      </w:pPr>
      <w:r w:rsidRPr="00EC2FDC">
        <w:rPr>
          <w:sz w:val="24"/>
          <w:szCs w:val="24"/>
        </w:rPr>
        <w:t xml:space="preserve">This </w:t>
      </w:r>
      <w:r w:rsidR="00C17495">
        <w:rPr>
          <w:sz w:val="24"/>
          <w:szCs w:val="24"/>
        </w:rPr>
        <w:t>R</w:t>
      </w:r>
      <w:r w:rsidRPr="00EC2FDC">
        <w:rPr>
          <w:sz w:val="24"/>
          <w:szCs w:val="24"/>
        </w:rPr>
        <w:t>eport has outlined some sustainability initiatives, practices and proces</w:t>
      </w:r>
      <w:r w:rsidR="004102C5">
        <w:rPr>
          <w:sz w:val="24"/>
          <w:szCs w:val="24"/>
        </w:rPr>
        <w:t>se</w:t>
      </w:r>
      <w:r w:rsidRPr="00EC2FDC">
        <w:rPr>
          <w:sz w:val="24"/>
          <w:szCs w:val="24"/>
        </w:rPr>
        <w:t>s</w:t>
      </w:r>
      <w:r w:rsidR="00674AE5" w:rsidRPr="00EC2FDC">
        <w:rPr>
          <w:sz w:val="24"/>
          <w:szCs w:val="24"/>
        </w:rPr>
        <w:t xml:space="preserve"> DOF has deployed to manage climate change risk exposure and </w:t>
      </w:r>
      <w:r w:rsidR="00D7743F" w:rsidRPr="00EC2FDC">
        <w:rPr>
          <w:sz w:val="24"/>
          <w:szCs w:val="24"/>
        </w:rPr>
        <w:t>seize</w:t>
      </w:r>
      <w:r w:rsidR="00674AE5" w:rsidRPr="00EC2FDC">
        <w:rPr>
          <w:sz w:val="24"/>
          <w:szCs w:val="24"/>
        </w:rPr>
        <w:t xml:space="preserve"> subsequent opportunities. This can be </w:t>
      </w:r>
      <w:proofErr w:type="spellStart"/>
      <w:r w:rsidR="00674AE5" w:rsidRPr="00EC2FDC">
        <w:rPr>
          <w:sz w:val="24"/>
          <w:szCs w:val="24"/>
        </w:rPr>
        <w:t>summari</w:t>
      </w:r>
      <w:r w:rsidR="00A25F97">
        <w:rPr>
          <w:sz w:val="24"/>
          <w:szCs w:val="24"/>
        </w:rPr>
        <w:t>s</w:t>
      </w:r>
      <w:r w:rsidR="00674AE5" w:rsidRPr="00EC2FDC">
        <w:rPr>
          <w:sz w:val="24"/>
          <w:szCs w:val="24"/>
        </w:rPr>
        <w:t>ed</w:t>
      </w:r>
      <w:proofErr w:type="spellEnd"/>
      <w:r w:rsidR="00674AE5" w:rsidRPr="00EC2FDC">
        <w:rPr>
          <w:sz w:val="24"/>
          <w:szCs w:val="24"/>
        </w:rPr>
        <w:t xml:space="preserve"> in</w:t>
      </w:r>
      <w:r w:rsidR="00443DB5" w:rsidRPr="00EC2FDC">
        <w:rPr>
          <w:sz w:val="24"/>
          <w:szCs w:val="24"/>
        </w:rPr>
        <w:t xml:space="preserve">to </w:t>
      </w:r>
      <w:r w:rsidR="00D7743F" w:rsidRPr="00EC2FDC">
        <w:rPr>
          <w:sz w:val="24"/>
          <w:szCs w:val="24"/>
        </w:rPr>
        <w:t>two</w:t>
      </w:r>
      <w:r w:rsidR="00443DB5" w:rsidRPr="00EC2FDC">
        <w:rPr>
          <w:sz w:val="24"/>
          <w:szCs w:val="24"/>
        </w:rPr>
        <w:t xml:space="preserve"> areas;</w:t>
      </w:r>
    </w:p>
    <w:p w14:paraId="6FDD6FF3" w14:textId="77777777" w:rsidR="00BE545D" w:rsidRDefault="00BE545D" w:rsidP="00D656FE">
      <w:pPr>
        <w:pStyle w:val="Text"/>
        <w:jc w:val="both"/>
        <w:rPr>
          <w:sz w:val="24"/>
          <w:szCs w:val="24"/>
        </w:rPr>
      </w:pPr>
    </w:p>
    <w:p w14:paraId="64030987" w14:textId="33E6438F" w:rsidR="00936D90" w:rsidRDefault="00BE545D" w:rsidP="00D656FE">
      <w:pPr>
        <w:pStyle w:val="Text"/>
        <w:jc w:val="both"/>
        <w:rPr>
          <w:sz w:val="24"/>
          <w:szCs w:val="24"/>
        </w:rPr>
      </w:pPr>
      <w:r w:rsidRPr="00BE545D">
        <w:drawing>
          <wp:inline distT="0" distB="0" distL="0" distR="0" wp14:anchorId="552932EC" wp14:editId="46CA72C8">
            <wp:extent cx="5731510" cy="1748790"/>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731510" cy="1748790"/>
                    </a:xfrm>
                    <a:prstGeom prst="rect">
                      <a:avLst/>
                    </a:prstGeom>
                    <a:noFill/>
                    <a:ln>
                      <a:noFill/>
                    </a:ln>
                  </pic:spPr>
                </pic:pic>
              </a:graphicData>
            </a:graphic>
          </wp:inline>
        </w:drawing>
      </w:r>
    </w:p>
    <w:p w14:paraId="184EC252" w14:textId="0C2896F4" w:rsidR="005F702A" w:rsidRDefault="005F702A" w:rsidP="005F702A">
      <w:pPr>
        <w:pStyle w:val="Caption"/>
        <w:rPr>
          <w:b/>
          <w:bCs/>
        </w:rPr>
      </w:pPr>
      <w:bookmarkStart w:id="54" w:name="_Toc87093212"/>
      <w:r>
        <w:t xml:space="preserve">Figure </w:t>
      </w:r>
      <w:fldSimple w:instr=" SEQ Figure \* ARABIC ">
        <w:r>
          <w:rPr>
            <w:noProof/>
          </w:rPr>
          <w:t>25</w:t>
        </w:r>
      </w:fldSimple>
      <w:r>
        <w:t xml:space="preserve"> Building Resilience</w:t>
      </w:r>
      <w:bookmarkEnd w:id="54"/>
    </w:p>
    <w:p w14:paraId="3700A7F5" w14:textId="0D05BB40" w:rsidR="005F702A" w:rsidRDefault="00BE545D">
      <w:pPr>
        <w:rPr>
          <w:b/>
          <w:bCs/>
        </w:rPr>
      </w:pPr>
      <w:r w:rsidRPr="00BE545D">
        <w:drawing>
          <wp:inline distT="0" distB="0" distL="0" distR="0" wp14:anchorId="1596107F" wp14:editId="1AD7FC55">
            <wp:extent cx="5731510" cy="2343785"/>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31510" cy="2343785"/>
                    </a:xfrm>
                    <a:prstGeom prst="rect">
                      <a:avLst/>
                    </a:prstGeom>
                    <a:noFill/>
                    <a:ln>
                      <a:noFill/>
                    </a:ln>
                  </pic:spPr>
                </pic:pic>
              </a:graphicData>
            </a:graphic>
          </wp:inline>
        </w:drawing>
      </w:r>
    </w:p>
    <w:p w14:paraId="56E6B1BD" w14:textId="6C85FFB8" w:rsidR="00936D90" w:rsidRDefault="005F702A" w:rsidP="005F702A">
      <w:pPr>
        <w:pStyle w:val="Caption"/>
        <w:rPr>
          <w:sz w:val="24"/>
          <w:szCs w:val="24"/>
        </w:rPr>
      </w:pPr>
      <w:bookmarkStart w:id="55" w:name="_Toc87093213"/>
      <w:r>
        <w:t xml:space="preserve">Figure </w:t>
      </w:r>
      <w:fldSimple w:instr=" SEQ Figure \* ARABIC ">
        <w:r>
          <w:rPr>
            <w:noProof/>
          </w:rPr>
          <w:t>26</w:t>
        </w:r>
      </w:fldSimple>
      <w:r>
        <w:t xml:space="preserve"> Reducing Exposure</w:t>
      </w:r>
      <w:bookmarkEnd w:id="55"/>
    </w:p>
    <w:p w14:paraId="3AAE80D6" w14:textId="16442663" w:rsidR="00904236" w:rsidRPr="00356A9C" w:rsidRDefault="003B2582" w:rsidP="00D656FE">
      <w:pPr>
        <w:pStyle w:val="Text"/>
        <w:jc w:val="both"/>
        <w:rPr>
          <w:sz w:val="24"/>
          <w:szCs w:val="24"/>
        </w:rPr>
      </w:pPr>
      <w:r>
        <w:rPr>
          <w:sz w:val="24"/>
          <w:szCs w:val="24"/>
        </w:rPr>
        <w:t>Undoubtedly for DOF, t</w:t>
      </w:r>
      <w:r w:rsidR="00090464" w:rsidRPr="00EC2FDC">
        <w:rPr>
          <w:sz w:val="24"/>
          <w:szCs w:val="24"/>
        </w:rPr>
        <w:t xml:space="preserve">he </w:t>
      </w:r>
      <w:r w:rsidR="00F55936">
        <w:rPr>
          <w:sz w:val="24"/>
          <w:szCs w:val="24"/>
        </w:rPr>
        <w:t xml:space="preserve">most daunting challenge is the </w:t>
      </w:r>
      <w:proofErr w:type="spellStart"/>
      <w:r w:rsidR="00F55936">
        <w:rPr>
          <w:sz w:val="24"/>
          <w:szCs w:val="24"/>
        </w:rPr>
        <w:t>decarbonisation</w:t>
      </w:r>
      <w:proofErr w:type="spellEnd"/>
      <w:r w:rsidR="00F55936">
        <w:rPr>
          <w:sz w:val="24"/>
          <w:szCs w:val="24"/>
        </w:rPr>
        <w:t xml:space="preserve"> of </w:t>
      </w:r>
      <w:r>
        <w:rPr>
          <w:sz w:val="24"/>
          <w:szCs w:val="24"/>
        </w:rPr>
        <w:t>its</w:t>
      </w:r>
      <w:r w:rsidR="00F55936">
        <w:rPr>
          <w:sz w:val="24"/>
          <w:szCs w:val="24"/>
        </w:rPr>
        <w:t xml:space="preserve"> fleet at the required scale and speed of ambitious climate risk scenarios</w:t>
      </w:r>
      <w:r w:rsidR="00090464" w:rsidRPr="00EC2FDC">
        <w:rPr>
          <w:sz w:val="24"/>
          <w:szCs w:val="24"/>
        </w:rPr>
        <w:t>.</w:t>
      </w:r>
      <w:r w:rsidR="00496E1C" w:rsidRPr="00EC2FDC">
        <w:rPr>
          <w:sz w:val="24"/>
          <w:szCs w:val="24"/>
        </w:rPr>
        <w:t xml:space="preserve"> </w:t>
      </w:r>
      <w:r w:rsidR="00985EF8" w:rsidRPr="00EC2FDC">
        <w:rPr>
          <w:sz w:val="24"/>
          <w:szCs w:val="24"/>
        </w:rPr>
        <w:t xml:space="preserve">There is </w:t>
      </w:r>
      <w:r w:rsidR="00197450" w:rsidRPr="00EC2FDC">
        <w:rPr>
          <w:sz w:val="24"/>
          <w:szCs w:val="24"/>
        </w:rPr>
        <w:t>an</w:t>
      </w:r>
      <w:r w:rsidR="00985EF8" w:rsidRPr="00EC2FDC">
        <w:rPr>
          <w:sz w:val="24"/>
          <w:szCs w:val="24"/>
        </w:rPr>
        <w:t xml:space="preserve"> evident technology gap </w:t>
      </w:r>
      <w:r w:rsidR="00F55936">
        <w:rPr>
          <w:sz w:val="24"/>
          <w:szCs w:val="24"/>
        </w:rPr>
        <w:t>for which neither DOF nor the wider industry have a commercially viable solution</w:t>
      </w:r>
      <w:r w:rsidR="00985EF8" w:rsidRPr="00EC2FDC">
        <w:rPr>
          <w:sz w:val="24"/>
          <w:szCs w:val="24"/>
        </w:rPr>
        <w:t>.</w:t>
      </w:r>
      <w:r w:rsidR="00F30BDD" w:rsidRPr="00EC2FDC">
        <w:rPr>
          <w:sz w:val="24"/>
          <w:szCs w:val="24"/>
        </w:rPr>
        <w:t xml:space="preserve"> This fact is at the </w:t>
      </w:r>
      <w:proofErr w:type="spellStart"/>
      <w:r w:rsidR="00F30BDD" w:rsidRPr="00EC2FDC">
        <w:rPr>
          <w:sz w:val="24"/>
          <w:szCs w:val="24"/>
        </w:rPr>
        <w:t>cent</w:t>
      </w:r>
      <w:r w:rsidR="00F55936">
        <w:rPr>
          <w:sz w:val="24"/>
          <w:szCs w:val="24"/>
        </w:rPr>
        <w:t>re</w:t>
      </w:r>
      <w:proofErr w:type="spellEnd"/>
      <w:r w:rsidR="00F30BDD" w:rsidRPr="00EC2FDC">
        <w:rPr>
          <w:sz w:val="24"/>
          <w:szCs w:val="24"/>
        </w:rPr>
        <w:t xml:space="preserve"> of DOF’s sustainability problem</w:t>
      </w:r>
      <w:r w:rsidR="005C3C3F" w:rsidRPr="00EC2FDC">
        <w:rPr>
          <w:sz w:val="24"/>
          <w:szCs w:val="24"/>
        </w:rPr>
        <w:t xml:space="preserve"> and what DOF’s stakeholders are most concerned about. </w:t>
      </w:r>
      <w:r w:rsidR="003179D0">
        <w:rPr>
          <w:sz w:val="24"/>
          <w:szCs w:val="24"/>
        </w:rPr>
        <w:t>Regardless of</w:t>
      </w:r>
      <w:r w:rsidR="006A177E">
        <w:rPr>
          <w:sz w:val="24"/>
          <w:szCs w:val="24"/>
        </w:rPr>
        <w:t xml:space="preserve"> other</w:t>
      </w:r>
      <w:r w:rsidR="003179D0">
        <w:rPr>
          <w:sz w:val="24"/>
          <w:szCs w:val="24"/>
        </w:rPr>
        <w:t xml:space="preserve"> </w:t>
      </w:r>
      <w:r w:rsidR="003179D0" w:rsidRPr="00EC2FDC">
        <w:rPr>
          <w:sz w:val="24"/>
          <w:szCs w:val="24"/>
        </w:rPr>
        <w:t>resilience</w:t>
      </w:r>
      <w:r w:rsidR="003179D0">
        <w:rPr>
          <w:sz w:val="24"/>
          <w:szCs w:val="24"/>
        </w:rPr>
        <w:t>-</w:t>
      </w:r>
      <w:r w:rsidR="003179D0" w:rsidRPr="00EC2FDC">
        <w:rPr>
          <w:sz w:val="24"/>
          <w:szCs w:val="24"/>
        </w:rPr>
        <w:t>building or risk</w:t>
      </w:r>
      <w:r w:rsidR="003179D0">
        <w:rPr>
          <w:sz w:val="24"/>
          <w:szCs w:val="24"/>
        </w:rPr>
        <w:t>-</w:t>
      </w:r>
      <w:r w:rsidR="003179D0" w:rsidRPr="00EC2FDC">
        <w:rPr>
          <w:sz w:val="24"/>
          <w:szCs w:val="24"/>
        </w:rPr>
        <w:t>reducing measures</w:t>
      </w:r>
      <w:r w:rsidR="003179D0">
        <w:rPr>
          <w:sz w:val="24"/>
          <w:szCs w:val="24"/>
        </w:rPr>
        <w:t xml:space="preserve">, </w:t>
      </w:r>
      <w:r w:rsidR="006B3BE1">
        <w:rPr>
          <w:sz w:val="24"/>
          <w:szCs w:val="24"/>
        </w:rPr>
        <w:t>DOF’s</w:t>
      </w:r>
      <w:r w:rsidR="00D748BC">
        <w:rPr>
          <w:sz w:val="24"/>
          <w:szCs w:val="24"/>
        </w:rPr>
        <w:t xml:space="preserve"> level of </w:t>
      </w:r>
      <w:r w:rsidR="006B3BE1">
        <w:rPr>
          <w:sz w:val="24"/>
          <w:szCs w:val="24"/>
        </w:rPr>
        <w:t>‘</w:t>
      </w:r>
      <w:r w:rsidR="00D748BC">
        <w:rPr>
          <w:sz w:val="24"/>
          <w:szCs w:val="24"/>
        </w:rPr>
        <w:t>sustainability</w:t>
      </w:r>
      <w:r w:rsidR="006B3BE1">
        <w:rPr>
          <w:sz w:val="24"/>
          <w:szCs w:val="24"/>
        </w:rPr>
        <w:t xml:space="preserve"> performance’</w:t>
      </w:r>
      <w:r w:rsidR="00D748BC">
        <w:rPr>
          <w:sz w:val="24"/>
          <w:szCs w:val="24"/>
        </w:rPr>
        <w:t xml:space="preserve"> </w:t>
      </w:r>
      <w:r w:rsidR="00356A9C">
        <w:rPr>
          <w:sz w:val="24"/>
          <w:szCs w:val="24"/>
        </w:rPr>
        <w:t>will</w:t>
      </w:r>
      <w:r w:rsidR="006B3BE1">
        <w:rPr>
          <w:sz w:val="24"/>
          <w:szCs w:val="24"/>
        </w:rPr>
        <w:t xml:space="preserve"> </w:t>
      </w:r>
      <w:r w:rsidR="00BF3705">
        <w:rPr>
          <w:sz w:val="24"/>
          <w:szCs w:val="24"/>
        </w:rPr>
        <w:t xml:space="preserve">be </w:t>
      </w:r>
      <w:r w:rsidR="006B3BE1">
        <w:rPr>
          <w:sz w:val="24"/>
          <w:szCs w:val="24"/>
        </w:rPr>
        <w:t>ultimately</w:t>
      </w:r>
      <w:r w:rsidR="00356A9C">
        <w:rPr>
          <w:sz w:val="24"/>
          <w:szCs w:val="24"/>
        </w:rPr>
        <w:t xml:space="preserve"> </w:t>
      </w:r>
      <w:r w:rsidR="006B3BE1">
        <w:rPr>
          <w:sz w:val="24"/>
          <w:szCs w:val="24"/>
        </w:rPr>
        <w:t>defined</w:t>
      </w:r>
      <w:r w:rsidR="00D748BC">
        <w:rPr>
          <w:sz w:val="24"/>
          <w:szCs w:val="24"/>
        </w:rPr>
        <w:t xml:space="preserve"> by </w:t>
      </w:r>
      <w:proofErr w:type="gramStart"/>
      <w:r w:rsidR="00D748BC">
        <w:rPr>
          <w:sz w:val="24"/>
          <w:szCs w:val="24"/>
        </w:rPr>
        <w:t>it</w:t>
      </w:r>
      <w:r w:rsidR="00356A9C">
        <w:rPr>
          <w:sz w:val="24"/>
          <w:szCs w:val="24"/>
        </w:rPr>
        <w:t xml:space="preserve">s </w:t>
      </w:r>
      <w:r w:rsidR="00A40693">
        <w:rPr>
          <w:sz w:val="24"/>
          <w:szCs w:val="24"/>
        </w:rPr>
        <w:t xml:space="preserve"> speed</w:t>
      </w:r>
      <w:proofErr w:type="gramEnd"/>
      <w:r w:rsidR="00A40693">
        <w:rPr>
          <w:sz w:val="24"/>
          <w:szCs w:val="24"/>
        </w:rPr>
        <w:t xml:space="preserve"> and </w:t>
      </w:r>
      <w:r w:rsidR="00356A9C">
        <w:rPr>
          <w:sz w:val="24"/>
          <w:szCs w:val="24"/>
        </w:rPr>
        <w:t>capability</w:t>
      </w:r>
      <w:r w:rsidR="00FA714A">
        <w:rPr>
          <w:sz w:val="24"/>
          <w:szCs w:val="24"/>
        </w:rPr>
        <w:t xml:space="preserve"> </w:t>
      </w:r>
      <w:r w:rsidR="00356A9C">
        <w:rPr>
          <w:sz w:val="24"/>
          <w:szCs w:val="24"/>
        </w:rPr>
        <w:t>to</w:t>
      </w:r>
      <w:r w:rsidR="00D748BC">
        <w:rPr>
          <w:sz w:val="24"/>
          <w:szCs w:val="24"/>
        </w:rPr>
        <w:t xml:space="preserve"> transition </w:t>
      </w:r>
      <w:r w:rsidR="006B3BE1">
        <w:rPr>
          <w:sz w:val="24"/>
          <w:szCs w:val="24"/>
        </w:rPr>
        <w:t>its fleet away from fossil fuel</w:t>
      </w:r>
      <w:r w:rsidR="00FA714A">
        <w:rPr>
          <w:sz w:val="24"/>
          <w:szCs w:val="24"/>
        </w:rPr>
        <w:t xml:space="preserve"> dependency</w:t>
      </w:r>
      <w:r w:rsidR="006B3BE1">
        <w:rPr>
          <w:sz w:val="24"/>
          <w:szCs w:val="24"/>
        </w:rPr>
        <w:t xml:space="preserve">. </w:t>
      </w:r>
    </w:p>
    <w:p w14:paraId="2CFA8BCC" w14:textId="28F367EB" w:rsidR="00740A60" w:rsidRDefault="006A177E" w:rsidP="00D656FE">
      <w:pPr>
        <w:pStyle w:val="Text"/>
        <w:jc w:val="both"/>
      </w:pPr>
      <w:r>
        <w:rPr>
          <w:noProof/>
        </w:rPr>
        <mc:AlternateContent>
          <mc:Choice Requires="wps">
            <w:drawing>
              <wp:anchor distT="0" distB="0" distL="114300" distR="114300" simplePos="0" relativeHeight="251718656" behindDoc="0" locked="0" layoutInCell="1" allowOverlap="1" wp14:anchorId="55D49FF3" wp14:editId="2B24E89E">
                <wp:simplePos x="0" y="0"/>
                <wp:positionH relativeFrom="column">
                  <wp:posOffset>-936171</wp:posOffset>
                </wp:positionH>
                <wp:positionV relativeFrom="paragraph">
                  <wp:posOffset>203835</wp:posOffset>
                </wp:positionV>
                <wp:extent cx="7021285" cy="936172"/>
                <wp:effectExtent l="0" t="0" r="27305" b="16510"/>
                <wp:wrapNone/>
                <wp:docPr id="59" name="Rectangle 59"/>
                <wp:cNvGraphicFramePr/>
                <a:graphic xmlns:a="http://schemas.openxmlformats.org/drawingml/2006/main">
                  <a:graphicData uri="http://schemas.microsoft.com/office/word/2010/wordprocessingShape">
                    <wps:wsp>
                      <wps:cNvSpPr/>
                      <wps:spPr>
                        <a:xfrm>
                          <a:off x="0" y="0"/>
                          <a:ext cx="7021285" cy="936172"/>
                        </a:xfrm>
                        <a:prstGeom prst="rect">
                          <a:avLst/>
                        </a:prstGeom>
                        <a:noFill/>
                        <a:ln w="25400" cap="flat">
                          <a:solidFill>
                            <a:schemeClr val="accent1">
                              <a:lumMod val="60000"/>
                              <a:lumOff val="40000"/>
                            </a:schemeClr>
                          </a:solidFill>
                          <a:prstDash val="solid"/>
                          <a:miter lim="400000"/>
                        </a:ln>
                        <a:effectLst/>
                        <a:sp3d/>
                      </wps:spPr>
                      <wps:style>
                        <a:lnRef idx="0">
                          <a:scrgbClr r="0" g="0" b="0"/>
                        </a:lnRef>
                        <a:fillRef idx="0">
                          <a:scrgbClr r="0" g="0" b="0"/>
                        </a:fillRef>
                        <a:effectRef idx="0">
                          <a:scrgbClr r="0" g="0" b="0"/>
                        </a:effectRef>
                        <a:fontRef idx="none"/>
                      </wps:style>
                      <wps:txbx>
                        <w:txbxContent>
                          <w:p w14:paraId="0A7CCFAA" w14:textId="02830DB2" w:rsidR="006A177E" w:rsidRPr="004D1E87" w:rsidRDefault="00356A9C" w:rsidP="006A177E">
                            <w:pPr>
                              <w:jc w:val="center"/>
                              <w:rPr>
                                <w:b/>
                                <w:bCs/>
                                <w:sz w:val="32"/>
                                <w:szCs w:val="32"/>
                              </w:rPr>
                            </w:pPr>
                            <w:r>
                              <w:rPr>
                                <w:b/>
                                <w:bCs/>
                                <w:i/>
                                <w:iCs/>
                                <w:sz w:val="32"/>
                                <w:szCs w:val="32"/>
                              </w:rPr>
                              <w:t>“</w:t>
                            </w:r>
                            <w:r w:rsidR="00A40693" w:rsidRPr="00A40693">
                              <w:rPr>
                                <w:b/>
                                <w:bCs/>
                                <w:i/>
                                <w:iCs/>
                                <w:sz w:val="32"/>
                                <w:szCs w:val="32"/>
                              </w:rPr>
                              <w:t xml:space="preserve">Regardless of other resilience-building or risk-reducing measures, DOF’s level of ‘sustainability performance’ will be ultimately defined by </w:t>
                            </w:r>
                            <w:proofErr w:type="gramStart"/>
                            <w:r w:rsidR="00A40693" w:rsidRPr="00A40693">
                              <w:rPr>
                                <w:b/>
                                <w:bCs/>
                                <w:i/>
                                <w:iCs/>
                                <w:sz w:val="32"/>
                                <w:szCs w:val="32"/>
                              </w:rPr>
                              <w:t>its  speed</w:t>
                            </w:r>
                            <w:proofErr w:type="gramEnd"/>
                            <w:r w:rsidR="00A40693" w:rsidRPr="00A40693">
                              <w:rPr>
                                <w:b/>
                                <w:bCs/>
                                <w:i/>
                                <w:iCs/>
                                <w:sz w:val="32"/>
                                <w:szCs w:val="32"/>
                              </w:rPr>
                              <w:t xml:space="preserve"> and capability to transition its fleet away from fossil fuel dependency</w:t>
                            </w:r>
                            <w:r w:rsidR="00047DA5">
                              <w:rPr>
                                <w:b/>
                                <w:bCs/>
                                <w:i/>
                                <w:iCs/>
                                <w:sz w:val="32"/>
                                <w:szCs w:val="32"/>
                              </w:rPr>
                              <w:t>”</w:t>
                            </w:r>
                          </w:p>
                        </w:txbxContent>
                      </wps:txbx>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D49FF3" id="Rectangle 59" o:spid="_x0000_s1043" style="position:absolute;left:0;text-align:left;margin-left:-73.7pt;margin-top:16.05pt;width:552.85pt;height:73.7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" filled="f" strokecolor="#f5d867 [1940]" strokeweight="2pt">
                <v:stroke miterlimit="4"/>
                <v:textbox inset="3pt,3pt,3pt,3pt">
                  <w:txbxContent>
                    <w:p w14:paraId="0A7CCFAA" w14:textId="02830DB2" w:rsidR="006A177E" w:rsidRPr="004D1E87" w:rsidRDefault="00356A9C" w:rsidP="006A177E">
                      <w:pPr>
                        <w:jc w:val="center"/>
                        <w:rPr>
                          <w:b/>
                          <w:bCs/>
                          <w:sz w:val="32"/>
                          <w:szCs w:val="32"/>
                        </w:rPr>
                      </w:pPr>
                      <w:r>
                        <w:rPr>
                          <w:b/>
                          <w:bCs/>
                          <w:i/>
                          <w:iCs/>
                          <w:sz w:val="32"/>
                          <w:szCs w:val="32"/>
                        </w:rPr>
                        <w:t>“</w:t>
                      </w:r>
                      <w:r w:rsidR="00A40693" w:rsidRPr="00A40693">
                        <w:rPr>
                          <w:b/>
                          <w:bCs/>
                          <w:i/>
                          <w:iCs/>
                          <w:sz w:val="32"/>
                          <w:szCs w:val="32"/>
                        </w:rPr>
                        <w:t xml:space="preserve">Regardless of other resilience-building or risk-reducing measures, DOF’s level of ‘sustainability performance’ will be ultimately defined by </w:t>
                      </w:r>
                      <w:proofErr w:type="gramStart"/>
                      <w:r w:rsidR="00A40693" w:rsidRPr="00A40693">
                        <w:rPr>
                          <w:b/>
                          <w:bCs/>
                          <w:i/>
                          <w:iCs/>
                          <w:sz w:val="32"/>
                          <w:szCs w:val="32"/>
                        </w:rPr>
                        <w:t>its  speed</w:t>
                      </w:r>
                      <w:proofErr w:type="gramEnd"/>
                      <w:r w:rsidR="00A40693" w:rsidRPr="00A40693">
                        <w:rPr>
                          <w:b/>
                          <w:bCs/>
                          <w:i/>
                          <w:iCs/>
                          <w:sz w:val="32"/>
                          <w:szCs w:val="32"/>
                        </w:rPr>
                        <w:t xml:space="preserve"> and capability to transition its fleet away from fossil fuel dependency</w:t>
                      </w:r>
                      <w:r w:rsidR="00047DA5">
                        <w:rPr>
                          <w:b/>
                          <w:bCs/>
                          <w:i/>
                          <w:iCs/>
                          <w:sz w:val="32"/>
                          <w:szCs w:val="32"/>
                        </w:rPr>
                        <w:t>”</w:t>
                      </w:r>
                    </w:p>
                  </w:txbxContent>
                </v:textbox>
              </v:rect>
            </w:pict>
          </mc:Fallback>
        </mc:AlternateContent>
      </w:r>
    </w:p>
    <w:p w14:paraId="33A5B23C" w14:textId="5115CF3F" w:rsidR="00A40693" w:rsidRDefault="002A17E6" w:rsidP="00D656FE">
      <w:pPr>
        <w:pStyle w:val="Text"/>
        <w:jc w:val="both"/>
      </w:pPr>
      <w:r>
        <w:br w:type="page"/>
      </w:r>
    </w:p>
    <w:p w14:paraId="5344C3F7" w14:textId="77777777" w:rsidR="002A17E6" w:rsidRDefault="002A17E6"/>
    <w:p w14:paraId="1FA8E625" w14:textId="1E728CBA" w:rsidR="000A5850" w:rsidRDefault="000A5850" w:rsidP="003E5784">
      <w:pPr>
        <w:pStyle w:val="Heading3"/>
      </w:pPr>
      <w:bookmarkStart w:id="56" w:name="_Toc87012232"/>
      <w:r>
        <w:t>Appendix A: Company Profile</w:t>
      </w:r>
      <w:r w:rsidR="006D3AFC">
        <w:t xml:space="preserve"> &amp; 2020 Performance</w:t>
      </w:r>
      <w:bookmarkEnd w:id="56"/>
    </w:p>
    <w:p w14:paraId="022FB68D" w14:textId="77777777" w:rsidR="00F25FF8" w:rsidRDefault="00F25FF8" w:rsidP="006214D5">
      <w:pPr>
        <w:jc w:val="both"/>
        <w:rPr>
          <w:rFonts w:cs="Times New Roman"/>
        </w:rPr>
      </w:pPr>
    </w:p>
    <w:p w14:paraId="70A3CC38" w14:textId="77777777" w:rsidR="00841D2B" w:rsidRDefault="00F25FF8" w:rsidP="006214D5">
      <w:pPr>
        <w:jc w:val="both"/>
        <w:rPr>
          <w:rFonts w:cs="Times New Roman"/>
        </w:rPr>
      </w:pPr>
      <w:r>
        <w:rPr>
          <w:noProof/>
        </w:rPr>
        <w:drawing>
          <wp:inline distT="0" distB="0" distL="0" distR="0" wp14:anchorId="24CC2701" wp14:editId="7712FF1E">
            <wp:extent cx="5731510" cy="4928235"/>
            <wp:effectExtent l="0" t="0" r="254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4928235"/>
                    </a:xfrm>
                    <a:prstGeom prst="rect">
                      <a:avLst/>
                    </a:prstGeom>
                  </pic:spPr>
                </pic:pic>
              </a:graphicData>
            </a:graphic>
          </wp:inline>
        </w:drawing>
      </w:r>
    </w:p>
    <w:p w14:paraId="7D38DD38" w14:textId="77777777" w:rsidR="00841D2B" w:rsidRDefault="00841D2B" w:rsidP="006214D5">
      <w:pPr>
        <w:jc w:val="both"/>
        <w:rPr>
          <w:rFonts w:cs="Times New Roman"/>
        </w:rPr>
      </w:pPr>
      <w:r>
        <w:rPr>
          <w:noProof/>
        </w:rPr>
        <w:lastRenderedPageBreak/>
        <w:drawing>
          <wp:inline distT="0" distB="0" distL="0" distR="0" wp14:anchorId="30782A5D" wp14:editId="15DB1268">
            <wp:extent cx="5731510" cy="6835775"/>
            <wp:effectExtent l="0" t="0" r="254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6835775"/>
                    </a:xfrm>
                    <a:prstGeom prst="rect">
                      <a:avLst/>
                    </a:prstGeom>
                  </pic:spPr>
                </pic:pic>
              </a:graphicData>
            </a:graphic>
          </wp:inline>
        </w:drawing>
      </w:r>
    </w:p>
    <w:p w14:paraId="4DE40D29" w14:textId="77777777" w:rsidR="00841D2B" w:rsidRDefault="00841D2B" w:rsidP="006214D5">
      <w:pPr>
        <w:jc w:val="both"/>
        <w:rPr>
          <w:rFonts w:cs="Times New Roman"/>
        </w:rPr>
      </w:pPr>
    </w:p>
    <w:p w14:paraId="2B0750F8" w14:textId="2255AFDE" w:rsidR="000A5850" w:rsidRDefault="006D3AFC" w:rsidP="006214D5">
      <w:pPr>
        <w:jc w:val="both"/>
        <w:rPr>
          <w:rFonts w:cs="Times New Roman"/>
        </w:rPr>
      </w:pPr>
      <w:r>
        <w:rPr>
          <w:noProof/>
        </w:rPr>
        <w:lastRenderedPageBreak/>
        <w:drawing>
          <wp:inline distT="0" distB="0" distL="0" distR="0" wp14:anchorId="4C488E0C" wp14:editId="1B2E5CB2">
            <wp:extent cx="5731510" cy="6658610"/>
            <wp:effectExtent l="0" t="0" r="254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6658610"/>
                    </a:xfrm>
                    <a:prstGeom prst="rect">
                      <a:avLst/>
                    </a:prstGeom>
                  </pic:spPr>
                </pic:pic>
              </a:graphicData>
            </a:graphic>
          </wp:inline>
        </w:drawing>
      </w:r>
      <w:r w:rsidR="000A5850">
        <w:rPr>
          <w:rFonts w:cs="Times New Roman"/>
        </w:rPr>
        <w:br w:type="page"/>
      </w:r>
    </w:p>
    <w:p w14:paraId="4B624B1C" w14:textId="77777777" w:rsidR="009B1DA6" w:rsidRPr="0031603B" w:rsidRDefault="009B1DA6" w:rsidP="006214D5">
      <w:pPr>
        <w:pStyle w:val="Text"/>
        <w:jc w:val="both"/>
        <w:rPr>
          <w:rFonts w:cs="Times New Roman"/>
          <w:sz w:val="24"/>
          <w:szCs w:val="24"/>
        </w:rPr>
      </w:pPr>
    </w:p>
    <w:p w14:paraId="1434279A" w14:textId="1939ACA4" w:rsidR="000359D1" w:rsidRDefault="000466DF" w:rsidP="003E5784">
      <w:pPr>
        <w:pStyle w:val="Heading3"/>
      </w:pPr>
      <w:bookmarkStart w:id="57" w:name="_Ref85645060"/>
      <w:bookmarkStart w:id="58" w:name="_Toc87012233"/>
      <w:r>
        <w:t xml:space="preserve">Appendix </w:t>
      </w:r>
      <w:r w:rsidR="001A0352">
        <w:t>B</w:t>
      </w:r>
      <w:r>
        <w:t>: IPCC Climate Scenarios</w:t>
      </w:r>
      <w:bookmarkEnd w:id="57"/>
      <w:bookmarkEnd w:id="58"/>
    </w:p>
    <w:p w14:paraId="03ABA197" w14:textId="0EBFA075" w:rsidR="000466DF" w:rsidRDefault="000466DF" w:rsidP="006214D5">
      <w:pPr>
        <w:jc w:val="both"/>
      </w:pPr>
    </w:p>
    <w:p w14:paraId="687B7155" w14:textId="37489EA0" w:rsidR="000466DF" w:rsidRDefault="001C75EE" w:rsidP="006214D5">
      <w:pPr>
        <w:jc w:val="both"/>
      </w:pPr>
      <w:r>
        <w:rPr>
          <w:noProof/>
        </w:rPr>
        <w:drawing>
          <wp:inline distT="0" distB="0" distL="0" distR="0" wp14:anchorId="77FA2522" wp14:editId="7B28965F">
            <wp:extent cx="5943600" cy="2773045"/>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943600" cy="2773045"/>
                    </a:xfrm>
                    <a:prstGeom prst="rect">
                      <a:avLst/>
                    </a:prstGeom>
                  </pic:spPr>
                </pic:pic>
              </a:graphicData>
            </a:graphic>
          </wp:inline>
        </w:drawing>
      </w:r>
    </w:p>
    <w:p w14:paraId="25176D0F" w14:textId="1CA2E3A0" w:rsidR="000466DF" w:rsidRPr="00FA5CC1" w:rsidRDefault="000466DF" w:rsidP="006214D5">
      <w:pPr>
        <w:pStyle w:val="Caption"/>
        <w:jc w:val="both"/>
        <w:rPr>
          <w:rFonts w:cs="Times New Roman"/>
          <w:sz w:val="24"/>
          <w:szCs w:val="24"/>
        </w:rPr>
      </w:pPr>
      <w:bookmarkStart w:id="59" w:name="_Toc87093214"/>
      <w:r>
        <w:t xml:space="preserve">Figure </w:t>
      </w:r>
      <w:fldSimple w:instr=" SEQ Figure \* ARABIC ">
        <w:r w:rsidR="005F702A">
          <w:rPr>
            <w:noProof/>
          </w:rPr>
          <w:t>27</w:t>
        </w:r>
      </w:fldSimple>
      <w:r>
        <w:t xml:space="preserve"> IPCC Climate Scenarios</w:t>
      </w:r>
      <w:bookmarkEnd w:id="59"/>
    </w:p>
    <w:p w14:paraId="6E21E33C" w14:textId="7FBC97AF" w:rsidR="004426A3" w:rsidRDefault="004426A3" w:rsidP="006214D5">
      <w:pPr>
        <w:jc w:val="both"/>
      </w:pPr>
      <w:r>
        <w:br w:type="page"/>
      </w:r>
    </w:p>
    <w:bookmarkStart w:id="60" w:name="_Toc87012234" w:displacedByCustomXml="next"/>
    <w:sdt>
      <w:sdtPr>
        <w:rPr>
          <w:rFonts w:asciiTheme="minorHAnsi" w:hAnsiTheme="minorHAnsi"/>
          <w:b w:val="0"/>
          <w:sz w:val="24"/>
          <w:szCs w:val="24"/>
        </w:rPr>
        <w:id w:val="-936059358"/>
        <w:docPartObj>
          <w:docPartGallery w:val="Bibliographies"/>
          <w:docPartUnique/>
        </w:docPartObj>
      </w:sdtPr>
      <w:sdtEndPr>
        <w:rPr>
          <w:rFonts w:ascii="Times New Roman" w:hAnsi="Times New Roman"/>
        </w:rPr>
      </w:sdtEndPr>
      <w:sdtContent>
        <w:p w14:paraId="1F5EC6C3" w14:textId="57F4C447" w:rsidR="004426A3" w:rsidRPr="003E5784" w:rsidRDefault="004426A3" w:rsidP="006214D5">
          <w:pPr>
            <w:pStyle w:val="Heading1"/>
            <w:jc w:val="both"/>
            <w:rPr>
              <w:rStyle w:val="Heading3Char"/>
            </w:rPr>
          </w:pPr>
          <w:r w:rsidRPr="003E5784">
            <w:rPr>
              <w:rStyle w:val="Heading3Char"/>
            </w:rPr>
            <w:t>References</w:t>
          </w:r>
          <w:bookmarkEnd w:id="60"/>
        </w:p>
        <w:sdt>
          <w:sdtPr>
            <w:id w:val="-573587230"/>
            <w:bibliography/>
          </w:sdtPr>
          <w:sdtEndPr/>
          <w:sdtContent>
            <w:p w14:paraId="757EA2B6" w14:textId="77777777" w:rsidR="00466D2A" w:rsidRDefault="004426A3" w:rsidP="00466D2A">
              <w:pPr>
                <w:pStyle w:val="Bibliography"/>
                <w:rPr>
                  <w:noProof/>
                </w:rPr>
              </w:pPr>
              <w:r>
                <w:fldChar w:fldCharType="begin"/>
              </w:r>
              <w:r>
                <w:instrText xml:space="preserve"> BIBLIOGRAPHY </w:instrText>
              </w:r>
              <w:r>
                <w:fldChar w:fldCharType="separate"/>
              </w:r>
              <w:r w:rsidR="00466D2A">
                <w:rPr>
                  <w:noProof/>
                </w:rPr>
                <w:t xml:space="preserve">Acclimatise News, 2017. </w:t>
              </w:r>
              <w:r w:rsidR="00466D2A">
                <w:rPr>
                  <w:i/>
                  <w:iCs/>
                  <w:noProof/>
                </w:rPr>
                <w:t xml:space="preserve">Using scenarios in corporate disclosure of physical climate risk. </w:t>
              </w:r>
              <w:r w:rsidR="00466D2A">
                <w:rPr>
                  <w:noProof/>
                </w:rPr>
                <w:t xml:space="preserve">[Online] </w:t>
              </w:r>
              <w:r w:rsidR="00466D2A">
                <w:rPr>
                  <w:noProof/>
                </w:rPr>
                <w:br/>
                <w:t xml:space="preserve">Available at: </w:t>
              </w:r>
              <w:r w:rsidR="00466D2A">
                <w:rPr>
                  <w:noProof/>
                  <w:u w:val="single"/>
                </w:rPr>
                <w:t>http://www.acclimatise.uk.com/2017/11/16/using-scenarios-in-corporate-disclosure-of-physical-climate-risk/</w:t>
              </w:r>
              <w:r w:rsidR="00466D2A">
                <w:rPr>
                  <w:noProof/>
                </w:rPr>
                <w:br/>
                <w:t>[Accessed 20 October 2021].</w:t>
              </w:r>
            </w:p>
            <w:p w14:paraId="16350BCB" w14:textId="77777777" w:rsidR="00466D2A" w:rsidRDefault="00466D2A" w:rsidP="00466D2A">
              <w:pPr>
                <w:pStyle w:val="Bibliography"/>
                <w:rPr>
                  <w:noProof/>
                </w:rPr>
              </w:pPr>
              <w:r>
                <w:rPr>
                  <w:noProof/>
                </w:rPr>
                <w:t xml:space="preserve">Climate Action Tracker, 2021. </w:t>
              </w:r>
              <w:r>
                <w:rPr>
                  <w:i/>
                  <w:iCs/>
                  <w:noProof/>
                </w:rPr>
                <w:t xml:space="preserve">Addressing global warming. </w:t>
              </w:r>
              <w:r>
                <w:rPr>
                  <w:noProof/>
                </w:rPr>
                <w:t xml:space="preserve">[Online] </w:t>
              </w:r>
              <w:r>
                <w:rPr>
                  <w:noProof/>
                </w:rPr>
                <w:br/>
                <w:t xml:space="preserve">Available at: </w:t>
              </w:r>
              <w:r>
                <w:rPr>
                  <w:noProof/>
                  <w:u w:val="single"/>
                </w:rPr>
                <w:t>https://climateactiontracker.org/global/temperatures/</w:t>
              </w:r>
              <w:r>
                <w:rPr>
                  <w:noProof/>
                </w:rPr>
                <w:br/>
                <w:t>[Accessed 23 October 2021].</w:t>
              </w:r>
            </w:p>
            <w:p w14:paraId="0C121EFA" w14:textId="77777777" w:rsidR="00466D2A" w:rsidRDefault="00466D2A" w:rsidP="00466D2A">
              <w:pPr>
                <w:pStyle w:val="Bibliography"/>
                <w:rPr>
                  <w:noProof/>
                </w:rPr>
              </w:pPr>
              <w:r>
                <w:rPr>
                  <w:noProof/>
                </w:rPr>
                <w:t xml:space="preserve">Climate Action Tracker, 2021. </w:t>
              </w:r>
              <w:r>
                <w:rPr>
                  <w:i/>
                  <w:iCs/>
                  <w:noProof/>
                </w:rPr>
                <w:t xml:space="preserve">International Shipping. </w:t>
              </w:r>
              <w:r>
                <w:rPr>
                  <w:noProof/>
                </w:rPr>
                <w:t xml:space="preserve">[Online] </w:t>
              </w:r>
              <w:r>
                <w:rPr>
                  <w:noProof/>
                </w:rPr>
                <w:br/>
                <w:t xml:space="preserve">Available at: </w:t>
              </w:r>
              <w:r>
                <w:rPr>
                  <w:noProof/>
                  <w:u w:val="single"/>
                </w:rPr>
                <w:t>https://climateactiontracker.org/sectors/shipping/targets/</w:t>
              </w:r>
              <w:r>
                <w:rPr>
                  <w:noProof/>
                </w:rPr>
                <w:br/>
                <w:t>[Accessed 22 October 2021].</w:t>
              </w:r>
            </w:p>
            <w:p w14:paraId="2E3B0116" w14:textId="77777777" w:rsidR="00466D2A" w:rsidRDefault="00466D2A" w:rsidP="00466D2A">
              <w:pPr>
                <w:pStyle w:val="Bibliography"/>
                <w:rPr>
                  <w:noProof/>
                </w:rPr>
              </w:pPr>
              <w:r>
                <w:rPr>
                  <w:noProof/>
                </w:rPr>
                <w:t xml:space="preserve">Cohen, A., 2019. </w:t>
              </w:r>
              <w:r>
                <w:rPr>
                  <w:i/>
                  <w:iCs/>
                  <w:noProof/>
                </w:rPr>
                <w:t xml:space="preserve">What Will Our 2040 Energy Future Look Like?. </w:t>
              </w:r>
              <w:r>
                <w:rPr>
                  <w:noProof/>
                </w:rPr>
                <w:t xml:space="preserve">[Online] </w:t>
              </w:r>
              <w:r>
                <w:rPr>
                  <w:noProof/>
                </w:rPr>
                <w:br/>
                <w:t xml:space="preserve">Available at: </w:t>
              </w:r>
              <w:r>
                <w:rPr>
                  <w:noProof/>
                  <w:u w:val="single"/>
                </w:rPr>
                <w:t>https://www.forbes.com/sites/arielcohen/2019/07/02/what-will-our-2040-energy-future-look-like/?sh=5528ea884433</w:t>
              </w:r>
              <w:r>
                <w:rPr>
                  <w:noProof/>
                </w:rPr>
                <w:br/>
                <w:t>[Accessed 22 October 2021].</w:t>
              </w:r>
            </w:p>
            <w:p w14:paraId="28A57F89" w14:textId="77777777" w:rsidR="00466D2A" w:rsidRDefault="00466D2A" w:rsidP="00466D2A">
              <w:pPr>
                <w:pStyle w:val="Bibliography"/>
                <w:rPr>
                  <w:noProof/>
                </w:rPr>
              </w:pPr>
              <w:r>
                <w:rPr>
                  <w:noProof/>
                </w:rPr>
                <w:t xml:space="preserve">Dasgupta, S., 2019. </w:t>
              </w:r>
              <w:r>
                <w:rPr>
                  <w:i/>
                  <w:iCs/>
                  <w:noProof/>
                </w:rPr>
                <w:t xml:space="preserve">How the Ice Melting in the Arctic has Affected the Shipping Industry?. </w:t>
              </w:r>
              <w:r>
                <w:rPr>
                  <w:noProof/>
                </w:rPr>
                <w:t xml:space="preserve">[Online] </w:t>
              </w:r>
              <w:r>
                <w:rPr>
                  <w:noProof/>
                </w:rPr>
                <w:br/>
                <w:t xml:space="preserve">Available at: </w:t>
              </w:r>
              <w:r>
                <w:rPr>
                  <w:noProof/>
                  <w:u w:val="single"/>
                </w:rPr>
                <w:t>https://www.marineinsight.com/environment/how-the-ice-melting-in-the-arctic-has-affected-the-shipping-industry/</w:t>
              </w:r>
              <w:r>
                <w:rPr>
                  <w:noProof/>
                </w:rPr>
                <w:br/>
                <w:t>[Accessed 22 October 2021].</w:t>
              </w:r>
            </w:p>
            <w:p w14:paraId="701A7CBD" w14:textId="77777777" w:rsidR="00466D2A" w:rsidRDefault="00466D2A" w:rsidP="00466D2A">
              <w:pPr>
                <w:pStyle w:val="Bibliography"/>
                <w:rPr>
                  <w:noProof/>
                </w:rPr>
              </w:pPr>
              <w:r>
                <w:rPr>
                  <w:noProof/>
                </w:rPr>
                <w:t xml:space="preserve">Diakos, A. &amp; Bisisidis, S., 2020. </w:t>
              </w:r>
              <w:r>
                <w:rPr>
                  <w:i/>
                  <w:iCs/>
                  <w:noProof/>
                </w:rPr>
                <w:t xml:space="preserve">Financial risks stemming from climate change: “Challenging the degree of resilience into a constantly changing environment”. </w:t>
              </w:r>
              <w:r>
                <w:rPr>
                  <w:noProof/>
                </w:rPr>
                <w:t xml:space="preserve">[Online] </w:t>
              </w:r>
              <w:r>
                <w:rPr>
                  <w:noProof/>
                </w:rPr>
                <w:br/>
                <w:t xml:space="preserve">Available at: </w:t>
              </w:r>
              <w:r>
                <w:rPr>
                  <w:noProof/>
                  <w:u w:val="single"/>
                </w:rPr>
                <w:t>https://www2.deloitte.com/gr/en/blog/risk-advisory/2020/financial-risks-stemming-from-climate-change.html</w:t>
              </w:r>
              <w:r>
                <w:rPr>
                  <w:noProof/>
                </w:rPr>
                <w:br/>
                <w:t>[Accessed 29 October 2021].</w:t>
              </w:r>
            </w:p>
            <w:p w14:paraId="433053EC" w14:textId="77777777" w:rsidR="00466D2A" w:rsidRDefault="00466D2A" w:rsidP="00466D2A">
              <w:pPr>
                <w:pStyle w:val="Bibliography"/>
                <w:rPr>
                  <w:noProof/>
                </w:rPr>
              </w:pPr>
              <w:r>
                <w:rPr>
                  <w:noProof/>
                </w:rPr>
                <w:t xml:space="preserve">Dickson, D., Tilghman, N. &amp; Bonny, T., 2020. </w:t>
              </w:r>
              <w:r>
                <w:rPr>
                  <w:i/>
                  <w:iCs/>
                  <w:noProof/>
                </w:rPr>
                <w:t xml:space="preserve">The future of work in oil, gas and chemicals. </w:t>
              </w:r>
              <w:r>
                <w:rPr>
                  <w:noProof/>
                </w:rPr>
                <w:t xml:space="preserve">[Online] </w:t>
              </w:r>
              <w:r>
                <w:rPr>
                  <w:noProof/>
                </w:rPr>
                <w:br/>
                <w:t xml:space="preserve">Available at: </w:t>
              </w:r>
              <w:r>
                <w:rPr>
                  <w:noProof/>
                  <w:u w:val="single"/>
                </w:rPr>
                <w:t>https://www2.deloitte.com/us/en/insights/industry/oil-and-gas/future-of-work-oil-and-gas-chemicals.html</w:t>
              </w:r>
              <w:r>
                <w:rPr>
                  <w:noProof/>
                </w:rPr>
                <w:br/>
                <w:t>[Accessed 1 November 2021].</w:t>
              </w:r>
            </w:p>
            <w:p w14:paraId="301068EA" w14:textId="77777777" w:rsidR="00466D2A" w:rsidRDefault="00466D2A" w:rsidP="00466D2A">
              <w:pPr>
                <w:pStyle w:val="Bibliography"/>
                <w:rPr>
                  <w:noProof/>
                </w:rPr>
              </w:pPr>
              <w:r>
                <w:rPr>
                  <w:noProof/>
                </w:rPr>
                <w:t xml:space="preserve">DOF ASA, 2020. </w:t>
              </w:r>
              <w:r>
                <w:rPr>
                  <w:i/>
                  <w:iCs/>
                  <w:noProof/>
                </w:rPr>
                <w:t xml:space="preserve">2020 Integrated Report, </w:t>
              </w:r>
              <w:r>
                <w:rPr>
                  <w:noProof/>
                </w:rPr>
                <w:t>Bergen: DOF ASA.</w:t>
              </w:r>
            </w:p>
            <w:p w14:paraId="0095AD3B" w14:textId="77777777" w:rsidR="00466D2A" w:rsidRDefault="00466D2A" w:rsidP="00466D2A">
              <w:pPr>
                <w:pStyle w:val="Bibliography"/>
                <w:rPr>
                  <w:noProof/>
                </w:rPr>
              </w:pPr>
              <w:r>
                <w:rPr>
                  <w:noProof/>
                </w:rPr>
                <w:t xml:space="preserve">DOF ASA, 2021. </w:t>
              </w:r>
              <w:r>
                <w:rPr>
                  <w:i/>
                  <w:iCs/>
                  <w:noProof/>
                </w:rPr>
                <w:t xml:space="preserve">Sustainability. </w:t>
              </w:r>
              <w:r>
                <w:rPr>
                  <w:noProof/>
                </w:rPr>
                <w:t xml:space="preserve">[Online] </w:t>
              </w:r>
              <w:r>
                <w:rPr>
                  <w:noProof/>
                </w:rPr>
                <w:br/>
                <w:t xml:space="preserve">Available at: </w:t>
              </w:r>
              <w:r>
                <w:rPr>
                  <w:noProof/>
                  <w:u w:val="single"/>
                </w:rPr>
                <w:t>http://www.dofsubsea.com/investors/reports-and-results/</w:t>
              </w:r>
              <w:r>
                <w:rPr>
                  <w:noProof/>
                </w:rPr>
                <w:br/>
                <w:t>[Accessed 28 October 2021].</w:t>
              </w:r>
            </w:p>
            <w:p w14:paraId="09236A35" w14:textId="77777777" w:rsidR="00466D2A" w:rsidRDefault="00466D2A" w:rsidP="00466D2A">
              <w:pPr>
                <w:pStyle w:val="Bibliography"/>
                <w:rPr>
                  <w:noProof/>
                </w:rPr>
              </w:pPr>
              <w:r>
                <w:rPr>
                  <w:noProof/>
                </w:rPr>
                <w:t xml:space="preserve">Doyle, D. H., 2021. </w:t>
              </w:r>
              <w:r>
                <w:rPr>
                  <w:i/>
                  <w:iCs/>
                  <w:noProof/>
                </w:rPr>
                <w:t xml:space="preserve">A Short Guide to the EU’s Taxonomy Regulation. </w:t>
              </w:r>
              <w:r>
                <w:rPr>
                  <w:noProof/>
                </w:rPr>
                <w:t xml:space="preserve">[Online] </w:t>
              </w:r>
              <w:r>
                <w:rPr>
                  <w:noProof/>
                </w:rPr>
                <w:br/>
                <w:t xml:space="preserve">Available at: </w:t>
              </w:r>
              <w:r>
                <w:rPr>
                  <w:noProof/>
                  <w:u w:val="single"/>
                </w:rPr>
                <w:t>https://www.spglobal.com/esg/insights/a-short-guide-to-the-eu-s-taxonomy-regulation</w:t>
              </w:r>
              <w:r>
                <w:rPr>
                  <w:noProof/>
                </w:rPr>
                <w:br/>
                <w:t>[Accessed 21 October 2021].</w:t>
              </w:r>
            </w:p>
            <w:p w14:paraId="2EAE2875" w14:textId="77777777" w:rsidR="00466D2A" w:rsidRDefault="00466D2A" w:rsidP="00466D2A">
              <w:pPr>
                <w:pStyle w:val="Bibliography"/>
                <w:rPr>
                  <w:noProof/>
                </w:rPr>
              </w:pPr>
              <w:r>
                <w:rPr>
                  <w:noProof/>
                </w:rPr>
                <w:t xml:space="preserve">Earley, K., 2015. </w:t>
              </w:r>
              <w:r>
                <w:rPr>
                  <w:i/>
                  <w:iCs/>
                  <w:noProof/>
                </w:rPr>
                <w:t xml:space="preserve">Carbon Tracker measures oil and coal risk for investors. </w:t>
              </w:r>
              <w:r>
                <w:rPr>
                  <w:noProof/>
                </w:rPr>
                <w:t xml:space="preserve">[Online] </w:t>
              </w:r>
              <w:r>
                <w:rPr>
                  <w:noProof/>
                </w:rPr>
                <w:br/>
                <w:t xml:space="preserve">Available at: </w:t>
              </w:r>
              <w:r>
                <w:rPr>
                  <w:noProof/>
                  <w:u w:val="single"/>
                </w:rPr>
                <w:t>https://www.theguardian.com/sustainable-business/2015/apr/30/carbon-tracker-measures-oil-and-coal-risk-for-investors</w:t>
              </w:r>
              <w:r>
                <w:rPr>
                  <w:noProof/>
                </w:rPr>
                <w:br/>
                <w:t>[Accessed 30 October 2021].</w:t>
              </w:r>
            </w:p>
            <w:p w14:paraId="6A52CE21" w14:textId="77777777" w:rsidR="00466D2A" w:rsidRDefault="00466D2A" w:rsidP="00466D2A">
              <w:pPr>
                <w:pStyle w:val="Bibliography"/>
                <w:rPr>
                  <w:noProof/>
                </w:rPr>
              </w:pPr>
              <w:r>
                <w:rPr>
                  <w:noProof/>
                </w:rPr>
                <w:t xml:space="preserve">Eaton, Colin, 2020. </w:t>
              </w:r>
              <w:r>
                <w:rPr>
                  <w:i/>
                  <w:iCs/>
                  <w:noProof/>
                </w:rPr>
                <w:t xml:space="preserve">2020 Was One of the Worst-Ever Years for Oil Write-Downs. </w:t>
              </w:r>
              <w:r>
                <w:rPr>
                  <w:noProof/>
                </w:rPr>
                <w:t xml:space="preserve">[Online] </w:t>
              </w:r>
              <w:r>
                <w:rPr>
                  <w:noProof/>
                </w:rPr>
                <w:br/>
                <w:t xml:space="preserve">Available at: </w:t>
              </w:r>
              <w:r>
                <w:rPr>
                  <w:noProof/>
                  <w:u w:val="single"/>
                </w:rPr>
                <w:t>https://www.wsj.com/articles/2020-was-one-of-the-worst-ever-years-for-oil-write-downs-11609077600</w:t>
              </w:r>
              <w:r>
                <w:rPr>
                  <w:noProof/>
                </w:rPr>
                <w:br/>
                <w:t>[Accessed 30 October 2021].</w:t>
              </w:r>
            </w:p>
            <w:p w14:paraId="05BAC456" w14:textId="77777777" w:rsidR="00466D2A" w:rsidRDefault="00466D2A" w:rsidP="00466D2A">
              <w:pPr>
                <w:pStyle w:val="Bibliography"/>
                <w:rPr>
                  <w:noProof/>
                </w:rPr>
              </w:pPr>
              <w:r>
                <w:rPr>
                  <w:noProof/>
                </w:rPr>
                <w:t xml:space="preserve">Eaton, C. &amp; McFarland, S., 2020. </w:t>
              </w:r>
              <w:r>
                <w:rPr>
                  <w:i/>
                  <w:iCs/>
                  <w:noProof/>
                </w:rPr>
                <w:t xml:space="preserve">2020 Was One of the Worst-Ever Years for Oil Write-Downs. </w:t>
              </w:r>
              <w:r>
                <w:rPr>
                  <w:noProof/>
                </w:rPr>
                <w:t xml:space="preserve">[Online] </w:t>
              </w:r>
              <w:r>
                <w:rPr>
                  <w:noProof/>
                </w:rPr>
                <w:br/>
                <w:t xml:space="preserve">Available at: </w:t>
              </w:r>
              <w:r>
                <w:rPr>
                  <w:noProof/>
                  <w:u w:val="single"/>
                </w:rPr>
                <w:t>https://www.wsj.com/articles/2020-was-one-of-the-worst-ever-years-for-oil-write-downs-11609077600</w:t>
              </w:r>
              <w:r>
                <w:rPr>
                  <w:noProof/>
                </w:rPr>
                <w:br/>
                <w:t>[Accessed 23 October 2021].</w:t>
              </w:r>
            </w:p>
            <w:p w14:paraId="690AC818" w14:textId="77777777" w:rsidR="00466D2A" w:rsidRDefault="00466D2A" w:rsidP="00466D2A">
              <w:pPr>
                <w:pStyle w:val="Bibliography"/>
                <w:rPr>
                  <w:noProof/>
                </w:rPr>
              </w:pPr>
              <w:r>
                <w:rPr>
                  <w:noProof/>
                </w:rPr>
                <w:lastRenderedPageBreak/>
                <w:t xml:space="preserve">EY, 2017. </w:t>
              </w:r>
              <w:r>
                <w:rPr>
                  <w:i/>
                  <w:iCs/>
                  <w:noProof/>
                </w:rPr>
                <w:t xml:space="preserve">How can oil and gas fuel tomorrow as well as today?, </w:t>
              </w:r>
              <w:r>
                <w:rPr>
                  <w:noProof/>
                </w:rPr>
                <w:t>s.l.: EY.</w:t>
              </w:r>
            </w:p>
            <w:p w14:paraId="5DAB2B0A" w14:textId="77777777" w:rsidR="00466D2A" w:rsidRDefault="00466D2A" w:rsidP="00466D2A">
              <w:pPr>
                <w:pStyle w:val="Bibliography"/>
                <w:rPr>
                  <w:noProof/>
                </w:rPr>
              </w:pPr>
              <w:r>
                <w:rPr>
                  <w:noProof/>
                </w:rPr>
                <w:t xml:space="preserve">Faure, E. et al., 2017. Methods for assessing future scenarios from a sustainability perspective. </w:t>
              </w:r>
              <w:r>
                <w:rPr>
                  <w:i/>
                  <w:iCs/>
                  <w:noProof/>
                </w:rPr>
                <w:t xml:space="preserve">European Journal of Futures Research, </w:t>
              </w:r>
              <w:r>
                <w:rPr>
                  <w:noProof/>
                </w:rPr>
                <w:t>5(17).</w:t>
              </w:r>
            </w:p>
            <w:p w14:paraId="0A9F152C" w14:textId="77777777" w:rsidR="00466D2A" w:rsidRDefault="00466D2A" w:rsidP="00466D2A">
              <w:pPr>
                <w:pStyle w:val="Bibliography"/>
                <w:rPr>
                  <w:noProof/>
                </w:rPr>
              </w:pPr>
              <w:r>
                <w:rPr>
                  <w:noProof/>
                </w:rPr>
                <w:t xml:space="preserve">Femia, F. &amp; Werrel, C., 2021. </w:t>
              </w:r>
              <w:r>
                <w:rPr>
                  <w:i/>
                  <w:iCs/>
                  <w:noProof/>
                </w:rPr>
                <w:t xml:space="preserve">Agenda 2021: Prospects for Climate Security and Other Strategic Risks at the UN Security Council. </w:t>
              </w:r>
              <w:r>
                <w:rPr>
                  <w:noProof/>
                </w:rPr>
                <w:t xml:space="preserve">[Online] </w:t>
              </w:r>
              <w:r>
                <w:rPr>
                  <w:noProof/>
                </w:rPr>
                <w:br/>
                <w:t xml:space="preserve">Available at: </w:t>
              </w:r>
              <w:r>
                <w:rPr>
                  <w:noProof/>
                  <w:u w:val="single"/>
                </w:rPr>
                <w:t>https://climateandsecurity.org/2021/02/agenda-2021-prospects-for-climate-security-and-other-strategic-risks-at-the-un-security-council/</w:t>
              </w:r>
              <w:r>
                <w:rPr>
                  <w:noProof/>
                </w:rPr>
                <w:br/>
                <w:t>[Accessed 22 October 2021].</w:t>
              </w:r>
            </w:p>
            <w:p w14:paraId="13FBFA1A" w14:textId="77777777" w:rsidR="00466D2A" w:rsidRDefault="00466D2A" w:rsidP="00466D2A">
              <w:pPr>
                <w:pStyle w:val="Bibliography"/>
                <w:rPr>
                  <w:noProof/>
                </w:rPr>
              </w:pPr>
              <w:r>
                <w:rPr>
                  <w:noProof/>
                </w:rPr>
                <w:t xml:space="preserve">Ghosh, S., 2021. </w:t>
              </w:r>
              <w:r>
                <w:rPr>
                  <w:i/>
                  <w:iCs/>
                  <w:noProof/>
                </w:rPr>
                <w:t xml:space="preserve">Understanding Design of Ice Class Ships. </w:t>
              </w:r>
              <w:r>
                <w:rPr>
                  <w:noProof/>
                </w:rPr>
                <w:t xml:space="preserve">[Online] </w:t>
              </w:r>
              <w:r>
                <w:rPr>
                  <w:noProof/>
                </w:rPr>
                <w:br/>
                <w:t xml:space="preserve">Available at: </w:t>
              </w:r>
              <w:r>
                <w:rPr>
                  <w:noProof/>
                  <w:u w:val="single"/>
                </w:rPr>
                <w:t>https://www.marineinsight.com/naval-architecture/design-of-ice-class-ships/</w:t>
              </w:r>
              <w:r>
                <w:rPr>
                  <w:noProof/>
                </w:rPr>
                <w:br/>
                <w:t>[Accessed 23 October 2021].</w:t>
              </w:r>
            </w:p>
            <w:p w14:paraId="44B66500" w14:textId="77777777" w:rsidR="00466D2A" w:rsidRDefault="00466D2A" w:rsidP="00466D2A">
              <w:pPr>
                <w:pStyle w:val="Bibliography"/>
                <w:rPr>
                  <w:noProof/>
                </w:rPr>
              </w:pPr>
              <w:r>
                <w:rPr>
                  <w:noProof/>
                </w:rPr>
                <w:t xml:space="preserve">GOV.UK, 2021. </w:t>
              </w:r>
              <w:r>
                <w:rPr>
                  <w:i/>
                  <w:iCs/>
                  <w:noProof/>
                </w:rPr>
                <w:t xml:space="preserve">UK to enshrine mandatory climate disclosures for largest companies in law. </w:t>
              </w:r>
              <w:r>
                <w:rPr>
                  <w:noProof/>
                </w:rPr>
                <w:t xml:space="preserve">[Online] </w:t>
              </w:r>
              <w:r>
                <w:rPr>
                  <w:noProof/>
                </w:rPr>
                <w:br/>
                <w:t xml:space="preserve">Available at: </w:t>
              </w:r>
              <w:r>
                <w:rPr>
                  <w:noProof/>
                  <w:u w:val="single"/>
                </w:rPr>
                <w:t>https://www.gov.uk/government/news/uk-to-enshrine-mandatory-climate-disclosures-for-largest-companies-in-law</w:t>
              </w:r>
              <w:r>
                <w:rPr>
                  <w:noProof/>
                </w:rPr>
                <w:br/>
                <w:t>[Accessed 30 October 2021].</w:t>
              </w:r>
            </w:p>
            <w:p w14:paraId="244D9BA0" w14:textId="77777777" w:rsidR="00466D2A" w:rsidRDefault="00466D2A" w:rsidP="00466D2A">
              <w:pPr>
                <w:pStyle w:val="Bibliography"/>
                <w:rPr>
                  <w:noProof/>
                </w:rPr>
              </w:pPr>
              <w:r>
                <w:rPr>
                  <w:noProof/>
                </w:rPr>
                <w:t xml:space="preserve">Haidar, C., 2021. </w:t>
              </w:r>
              <w:r>
                <w:rPr>
                  <w:i/>
                  <w:iCs/>
                  <w:noProof/>
                </w:rPr>
                <w:t xml:space="preserve">Who’s trending what?, </w:t>
              </w:r>
              <w:r>
                <w:rPr>
                  <w:noProof/>
                </w:rPr>
                <w:t>s.l.: Delloite.</w:t>
              </w:r>
            </w:p>
            <w:p w14:paraId="50580ECF" w14:textId="77777777" w:rsidR="00466D2A" w:rsidRDefault="00466D2A" w:rsidP="00466D2A">
              <w:pPr>
                <w:pStyle w:val="Bibliography"/>
                <w:rPr>
                  <w:noProof/>
                </w:rPr>
              </w:pPr>
              <w:r>
                <w:rPr>
                  <w:noProof/>
                </w:rPr>
                <w:t xml:space="preserve">Harvey, F., 2018. </w:t>
              </w:r>
              <w:r>
                <w:rPr>
                  <w:i/>
                  <w:iCs/>
                  <w:noProof/>
                </w:rPr>
                <w:t xml:space="preserve">What is the carbon bubble and what will happen if it bursts?. </w:t>
              </w:r>
              <w:r>
                <w:rPr>
                  <w:noProof/>
                </w:rPr>
                <w:t xml:space="preserve">[Online] </w:t>
              </w:r>
              <w:r>
                <w:rPr>
                  <w:noProof/>
                </w:rPr>
                <w:br/>
                <w:t xml:space="preserve">Available at: </w:t>
              </w:r>
              <w:r>
                <w:rPr>
                  <w:noProof/>
                  <w:u w:val="single"/>
                </w:rPr>
                <w:t>https://www.theguardian.com/environment/2018/jun/04/what-is-the-carbon-bubble-and-what-will-happen-if-it-bursts</w:t>
              </w:r>
              <w:r>
                <w:rPr>
                  <w:noProof/>
                </w:rPr>
                <w:br/>
                <w:t>[Accessed 30 October 2021].</w:t>
              </w:r>
            </w:p>
            <w:p w14:paraId="5D3CF231" w14:textId="77777777" w:rsidR="00466D2A" w:rsidRDefault="00466D2A" w:rsidP="00466D2A">
              <w:pPr>
                <w:pStyle w:val="Bibliography"/>
                <w:rPr>
                  <w:noProof/>
                </w:rPr>
              </w:pPr>
              <w:r>
                <w:rPr>
                  <w:noProof/>
                </w:rPr>
                <w:t xml:space="preserve">IEA, 2019. </w:t>
              </w:r>
              <w:r>
                <w:rPr>
                  <w:i/>
                  <w:iCs/>
                  <w:noProof/>
                </w:rPr>
                <w:t xml:space="preserve">Offshore Wind Outlook 2019. </w:t>
              </w:r>
              <w:r>
                <w:rPr>
                  <w:noProof/>
                </w:rPr>
                <w:t xml:space="preserve">[Online] </w:t>
              </w:r>
              <w:r>
                <w:rPr>
                  <w:noProof/>
                </w:rPr>
                <w:br/>
                <w:t xml:space="preserve">Available at: </w:t>
              </w:r>
              <w:r>
                <w:rPr>
                  <w:noProof/>
                  <w:u w:val="single"/>
                </w:rPr>
                <w:t>https://www.iea.org/reports/offshore-wind-outlook-2019</w:t>
              </w:r>
              <w:r>
                <w:rPr>
                  <w:noProof/>
                </w:rPr>
                <w:br/>
                <w:t>[Accessed 30 October 2021].</w:t>
              </w:r>
            </w:p>
            <w:p w14:paraId="06241739" w14:textId="77777777" w:rsidR="00466D2A" w:rsidRDefault="00466D2A" w:rsidP="00466D2A">
              <w:pPr>
                <w:pStyle w:val="Bibliography"/>
                <w:rPr>
                  <w:noProof/>
                </w:rPr>
              </w:pPr>
              <w:r>
                <w:rPr>
                  <w:noProof/>
                </w:rPr>
                <w:t xml:space="preserve">IEA, 2021. </w:t>
              </w:r>
              <w:r>
                <w:rPr>
                  <w:i/>
                  <w:iCs/>
                  <w:noProof/>
                </w:rPr>
                <w:t xml:space="preserve">Net Zero by 2050. </w:t>
              </w:r>
              <w:r>
                <w:rPr>
                  <w:noProof/>
                </w:rPr>
                <w:t xml:space="preserve">[Online] </w:t>
              </w:r>
              <w:r>
                <w:rPr>
                  <w:noProof/>
                </w:rPr>
                <w:br/>
                <w:t xml:space="preserve">Available at: </w:t>
              </w:r>
              <w:r>
                <w:rPr>
                  <w:noProof/>
                  <w:u w:val="single"/>
                </w:rPr>
                <w:t>https://www.iea.org/reports/net-zero-by-2050</w:t>
              </w:r>
              <w:r>
                <w:rPr>
                  <w:noProof/>
                </w:rPr>
                <w:br/>
                <w:t>[Accessed 22 October 2021].</w:t>
              </w:r>
            </w:p>
            <w:p w14:paraId="319B9BE2" w14:textId="77777777" w:rsidR="00466D2A" w:rsidRDefault="00466D2A" w:rsidP="00466D2A">
              <w:pPr>
                <w:pStyle w:val="Bibliography"/>
                <w:rPr>
                  <w:noProof/>
                </w:rPr>
              </w:pPr>
              <w:r>
                <w:rPr>
                  <w:noProof/>
                </w:rPr>
                <w:t xml:space="preserve">Intergovernmental Panel on Climate Change, 2021. </w:t>
              </w:r>
              <w:r>
                <w:rPr>
                  <w:i/>
                  <w:iCs/>
                  <w:noProof/>
                </w:rPr>
                <w:t xml:space="preserve">Summary for Policymakers. In: Climate Change 2021: The Physical Science Basis, </w:t>
              </w:r>
              <w:r>
                <w:rPr>
                  <w:noProof/>
                </w:rPr>
                <w:t>s.l.: Cambridge University Press.</w:t>
              </w:r>
            </w:p>
            <w:p w14:paraId="39B7ED17" w14:textId="77777777" w:rsidR="00466D2A" w:rsidRDefault="00466D2A" w:rsidP="00466D2A">
              <w:pPr>
                <w:pStyle w:val="Bibliography"/>
                <w:rPr>
                  <w:noProof/>
                </w:rPr>
              </w:pPr>
              <w:r>
                <w:rPr>
                  <w:noProof/>
                </w:rPr>
                <w:t xml:space="preserve">International Energy Agency, 2019. </w:t>
              </w:r>
              <w:r>
                <w:rPr>
                  <w:i/>
                  <w:iCs/>
                  <w:noProof/>
                </w:rPr>
                <w:t xml:space="preserve">Offshore Wind Outlook 2019, </w:t>
              </w:r>
              <w:r>
                <w:rPr>
                  <w:noProof/>
                </w:rPr>
                <w:t>Copenhagen: IEA.</w:t>
              </w:r>
            </w:p>
            <w:p w14:paraId="600F69D7" w14:textId="77777777" w:rsidR="00466D2A" w:rsidRDefault="00466D2A" w:rsidP="00466D2A">
              <w:pPr>
                <w:pStyle w:val="Bibliography"/>
                <w:rPr>
                  <w:noProof/>
                </w:rPr>
              </w:pPr>
              <w:r>
                <w:rPr>
                  <w:noProof/>
                </w:rPr>
                <w:t xml:space="preserve">International Labour Organisation, 2018. </w:t>
              </w:r>
              <w:r>
                <w:rPr>
                  <w:i/>
                  <w:iCs/>
                  <w:noProof/>
                </w:rPr>
                <w:t xml:space="preserve">The employment impact of climate change adaption, </w:t>
              </w:r>
              <w:r>
                <w:rPr>
                  <w:noProof/>
                </w:rPr>
                <w:t>Geneva: ILO.</w:t>
              </w:r>
            </w:p>
            <w:p w14:paraId="4A5C38D1" w14:textId="77777777" w:rsidR="00466D2A" w:rsidRDefault="00466D2A" w:rsidP="00466D2A">
              <w:pPr>
                <w:pStyle w:val="Bibliography"/>
                <w:rPr>
                  <w:noProof/>
                </w:rPr>
              </w:pPr>
              <w:r>
                <w:rPr>
                  <w:noProof/>
                </w:rPr>
                <w:t xml:space="preserve">International Maritime Organisation, 2019. </w:t>
              </w:r>
              <w:r>
                <w:rPr>
                  <w:i/>
                  <w:iCs/>
                  <w:noProof/>
                </w:rPr>
                <w:t xml:space="preserve">Initial IMO GHG Strategy. </w:t>
              </w:r>
              <w:r>
                <w:rPr>
                  <w:noProof/>
                </w:rPr>
                <w:t xml:space="preserve">[Online] </w:t>
              </w:r>
              <w:r>
                <w:rPr>
                  <w:noProof/>
                </w:rPr>
                <w:br/>
                <w:t xml:space="preserve">Available at: </w:t>
              </w:r>
              <w:r>
                <w:rPr>
                  <w:noProof/>
                  <w:u w:val="single"/>
                </w:rPr>
                <w:t>https://wwwcdn.imo.org/localresources/en/MediaCentre/HotTopics/Documents/IMO%20ACTION%20TO%20REDUCE%20GHG%20EMISSIONS%20FROM%20INTERNATIONAL%20SHIPPING.pdf</w:t>
              </w:r>
              <w:r>
                <w:rPr>
                  <w:noProof/>
                </w:rPr>
                <w:br/>
                <w:t>[Accessed 30 October 2021].</w:t>
              </w:r>
            </w:p>
            <w:p w14:paraId="4EFC905A" w14:textId="77777777" w:rsidR="00466D2A" w:rsidRDefault="00466D2A" w:rsidP="00466D2A">
              <w:pPr>
                <w:pStyle w:val="Bibliography"/>
                <w:rPr>
                  <w:noProof/>
                </w:rPr>
              </w:pPr>
              <w:r>
                <w:rPr>
                  <w:noProof/>
                </w:rPr>
                <w:t xml:space="preserve">International Maritime Organisation, 2021. </w:t>
              </w:r>
              <w:r>
                <w:rPr>
                  <w:i/>
                  <w:iCs/>
                  <w:noProof/>
                </w:rPr>
                <w:t xml:space="preserve">Cutting GHG emissions from shipping - 10 years of mandatory rules. </w:t>
              </w:r>
              <w:r>
                <w:rPr>
                  <w:noProof/>
                </w:rPr>
                <w:t xml:space="preserve">[Online] </w:t>
              </w:r>
              <w:r>
                <w:rPr>
                  <w:noProof/>
                </w:rPr>
                <w:br/>
                <w:t xml:space="preserve">Available at: </w:t>
              </w:r>
              <w:r>
                <w:rPr>
                  <w:noProof/>
                  <w:u w:val="single"/>
                </w:rPr>
                <w:t>https://www.imo.org/en/MediaCentre/PressBriefings/pages/DecadeOfGHGAction.aspx</w:t>
              </w:r>
              <w:r>
                <w:rPr>
                  <w:noProof/>
                </w:rPr>
                <w:br/>
                <w:t>[Accessed 21 October 2021].</w:t>
              </w:r>
            </w:p>
            <w:p w14:paraId="4A3AB226" w14:textId="77777777" w:rsidR="00466D2A" w:rsidRDefault="00466D2A" w:rsidP="00466D2A">
              <w:pPr>
                <w:pStyle w:val="Bibliography"/>
                <w:rPr>
                  <w:noProof/>
                </w:rPr>
              </w:pPr>
              <w:r>
                <w:rPr>
                  <w:noProof/>
                </w:rPr>
                <w:t xml:space="preserve">International Monetary Fund, 2021. </w:t>
              </w:r>
              <w:r>
                <w:rPr>
                  <w:i/>
                  <w:iCs/>
                  <w:noProof/>
                </w:rPr>
                <w:t xml:space="preserve">Working with its members, the IMF is managing the risks and opportunities of climate change, </w:t>
              </w:r>
              <w:r>
                <w:rPr>
                  <w:noProof/>
                </w:rPr>
                <w:t>s.l.: IMF.</w:t>
              </w:r>
            </w:p>
            <w:p w14:paraId="48D13365" w14:textId="77777777" w:rsidR="00466D2A" w:rsidRDefault="00466D2A" w:rsidP="00466D2A">
              <w:pPr>
                <w:pStyle w:val="Bibliography"/>
                <w:rPr>
                  <w:noProof/>
                </w:rPr>
              </w:pPr>
              <w:r>
                <w:rPr>
                  <w:noProof/>
                </w:rPr>
                <w:t xml:space="preserve">Market Forces, 2016. </w:t>
              </w:r>
              <w:r>
                <w:rPr>
                  <w:i/>
                  <w:iCs/>
                  <w:noProof/>
                </w:rPr>
                <w:t xml:space="preserve">Stranded Assets. </w:t>
              </w:r>
              <w:r>
                <w:rPr>
                  <w:noProof/>
                </w:rPr>
                <w:t xml:space="preserve">[Online] </w:t>
              </w:r>
              <w:r>
                <w:rPr>
                  <w:noProof/>
                </w:rPr>
                <w:br/>
                <w:t xml:space="preserve">Available at: </w:t>
              </w:r>
              <w:r>
                <w:rPr>
                  <w:noProof/>
                  <w:u w:val="single"/>
                </w:rPr>
                <w:t>https://www.marketforces.org.au/info/key-issues/stranded-assets/</w:t>
              </w:r>
              <w:r>
                <w:rPr>
                  <w:noProof/>
                </w:rPr>
                <w:br/>
                <w:t>[Accessed 30 October 2021].</w:t>
              </w:r>
            </w:p>
            <w:p w14:paraId="1CAD907F" w14:textId="77777777" w:rsidR="00466D2A" w:rsidRDefault="00466D2A" w:rsidP="00466D2A">
              <w:pPr>
                <w:pStyle w:val="Bibliography"/>
                <w:rPr>
                  <w:noProof/>
                </w:rPr>
              </w:pPr>
              <w:r>
                <w:rPr>
                  <w:noProof/>
                </w:rPr>
                <w:t xml:space="preserve">Nelson, M., 2019. </w:t>
              </w:r>
              <w:r>
                <w:rPr>
                  <w:i/>
                  <w:iCs/>
                  <w:noProof/>
                </w:rPr>
                <w:t xml:space="preserve">How climate change disclosures reveal business risks and opportunities. </w:t>
              </w:r>
              <w:r>
                <w:rPr>
                  <w:noProof/>
                </w:rPr>
                <w:t xml:space="preserve">[Online] </w:t>
              </w:r>
              <w:r>
                <w:rPr>
                  <w:noProof/>
                </w:rPr>
                <w:br/>
                <w:t xml:space="preserve">Available at: </w:t>
              </w:r>
              <w:r>
                <w:rPr>
                  <w:noProof/>
                  <w:u w:val="single"/>
                </w:rPr>
                <w:t>https://www.ey.com/en_gl/assurance/climate-change-disclosures-revealing-risks-opportunities</w:t>
              </w:r>
              <w:r>
                <w:rPr>
                  <w:noProof/>
                </w:rPr>
                <w:br/>
                <w:t>[Accessed 22 October 2021].</w:t>
              </w:r>
            </w:p>
            <w:p w14:paraId="498D13B4" w14:textId="77777777" w:rsidR="00466D2A" w:rsidRDefault="00466D2A" w:rsidP="00466D2A">
              <w:pPr>
                <w:pStyle w:val="Bibliography"/>
                <w:rPr>
                  <w:noProof/>
                </w:rPr>
              </w:pPr>
              <w:r>
                <w:rPr>
                  <w:noProof/>
                </w:rPr>
                <w:lastRenderedPageBreak/>
                <w:t xml:space="preserve">Nelson, M., 2020. </w:t>
              </w:r>
              <w:r>
                <w:rPr>
                  <w:i/>
                  <w:iCs/>
                  <w:noProof/>
                </w:rPr>
                <w:t xml:space="preserve">How can climate change disclosures protect reputation and value?. </w:t>
              </w:r>
              <w:r>
                <w:rPr>
                  <w:noProof/>
                </w:rPr>
                <w:t xml:space="preserve">[Online] </w:t>
              </w:r>
              <w:r>
                <w:rPr>
                  <w:noProof/>
                </w:rPr>
                <w:br/>
                <w:t xml:space="preserve">Available at: </w:t>
              </w:r>
              <w:r>
                <w:rPr>
                  <w:noProof/>
                  <w:u w:val="single"/>
                </w:rPr>
                <w:t>https://www.ey.com/en_au/climate-change-sustainability-services/how-can-climate-change-disclosures-protect-reputation-and-value</w:t>
              </w:r>
              <w:r>
                <w:rPr>
                  <w:noProof/>
                </w:rPr>
                <w:br/>
                <w:t>[Accessed 1 November 2021].</w:t>
              </w:r>
            </w:p>
            <w:p w14:paraId="4439C9BD" w14:textId="77777777" w:rsidR="00466D2A" w:rsidRDefault="00466D2A" w:rsidP="00466D2A">
              <w:pPr>
                <w:pStyle w:val="Bibliography"/>
                <w:rPr>
                  <w:noProof/>
                </w:rPr>
              </w:pPr>
              <w:r>
                <w:rPr>
                  <w:noProof/>
                </w:rPr>
                <w:t xml:space="preserve">Newell, P., 2008. Civil Society, Corporate Accountability and the Politics of Climate Change. </w:t>
              </w:r>
              <w:r>
                <w:rPr>
                  <w:i/>
                  <w:iCs/>
                  <w:noProof/>
                </w:rPr>
                <w:t xml:space="preserve">Global Environmental Politics, </w:t>
              </w:r>
              <w:r>
                <w:rPr>
                  <w:noProof/>
                </w:rPr>
                <w:t>Volume 8, pp. 122-153.</w:t>
              </w:r>
            </w:p>
            <w:p w14:paraId="77FD4055" w14:textId="77777777" w:rsidR="00466D2A" w:rsidRDefault="00466D2A" w:rsidP="00466D2A">
              <w:pPr>
                <w:pStyle w:val="Bibliography"/>
                <w:rPr>
                  <w:noProof/>
                </w:rPr>
              </w:pPr>
              <w:r>
                <w:rPr>
                  <w:noProof/>
                </w:rPr>
                <w:t xml:space="preserve">OECD, 2018. </w:t>
              </w:r>
              <w:r>
                <w:rPr>
                  <w:i/>
                  <w:iCs/>
                  <w:noProof/>
                </w:rPr>
                <w:t xml:space="preserve">Decarbonising Maritime Transport: Pathways to zero-carbon shipping, </w:t>
              </w:r>
              <w:r>
                <w:rPr>
                  <w:noProof/>
                </w:rPr>
                <w:t>Paris: OECD.</w:t>
              </w:r>
            </w:p>
            <w:p w14:paraId="4999F391" w14:textId="77777777" w:rsidR="00466D2A" w:rsidRDefault="00466D2A" w:rsidP="00466D2A">
              <w:pPr>
                <w:pStyle w:val="Bibliography"/>
                <w:rPr>
                  <w:noProof/>
                </w:rPr>
              </w:pPr>
              <w:r>
                <w:rPr>
                  <w:noProof/>
                </w:rPr>
                <w:t xml:space="preserve">OECD, 2020. </w:t>
              </w:r>
              <w:r>
                <w:rPr>
                  <w:i/>
                  <w:iCs/>
                  <w:noProof/>
                </w:rPr>
                <w:t xml:space="preserve">Forum on Tax Administration: Enhancing Reputational Risk Management, </w:t>
              </w:r>
              <w:r>
                <w:rPr>
                  <w:noProof/>
                </w:rPr>
                <w:t>Paris: OECD.</w:t>
              </w:r>
            </w:p>
            <w:p w14:paraId="3221D0BA" w14:textId="77777777" w:rsidR="00466D2A" w:rsidRDefault="00466D2A" w:rsidP="00466D2A">
              <w:pPr>
                <w:pStyle w:val="Bibliography"/>
                <w:rPr>
                  <w:noProof/>
                </w:rPr>
              </w:pPr>
              <w:r>
                <w:rPr>
                  <w:noProof/>
                </w:rPr>
                <w:t xml:space="preserve">Patowary, K., 2014. </w:t>
              </w:r>
              <w:r>
                <w:rPr>
                  <w:i/>
                  <w:iCs/>
                  <w:noProof/>
                </w:rPr>
                <w:t xml:space="preserve">Towing Icebergs Away From Oil Platforms. </w:t>
              </w:r>
              <w:r>
                <w:rPr>
                  <w:noProof/>
                </w:rPr>
                <w:t xml:space="preserve">[Online] </w:t>
              </w:r>
              <w:r>
                <w:rPr>
                  <w:noProof/>
                </w:rPr>
                <w:br/>
                <w:t xml:space="preserve">Available at: </w:t>
              </w:r>
              <w:r>
                <w:rPr>
                  <w:noProof/>
                  <w:u w:val="single"/>
                </w:rPr>
                <w:t>https://www.amusingplanet.com/2014/05/towing-icebergs-away-from-oil-platforms.html</w:t>
              </w:r>
              <w:r>
                <w:rPr>
                  <w:noProof/>
                </w:rPr>
                <w:br/>
                <w:t>[Accessed 23 October 2021].</w:t>
              </w:r>
            </w:p>
            <w:p w14:paraId="56513B3F" w14:textId="77777777" w:rsidR="00466D2A" w:rsidRDefault="00466D2A" w:rsidP="00466D2A">
              <w:pPr>
                <w:pStyle w:val="Bibliography"/>
                <w:rPr>
                  <w:noProof/>
                </w:rPr>
              </w:pPr>
              <w:r>
                <w:rPr>
                  <w:noProof/>
                </w:rPr>
                <w:t xml:space="preserve">Po, B., 2021. </w:t>
              </w:r>
              <w:r>
                <w:rPr>
                  <w:i/>
                  <w:iCs/>
                  <w:noProof/>
                </w:rPr>
                <w:t xml:space="preserve">An ESG Reckoning Has Arrived For The Oil And Gas Industry. </w:t>
              </w:r>
              <w:r>
                <w:rPr>
                  <w:noProof/>
                </w:rPr>
                <w:t xml:space="preserve">[Online] </w:t>
              </w:r>
              <w:r>
                <w:rPr>
                  <w:noProof/>
                </w:rPr>
                <w:br/>
                <w:t xml:space="preserve">Available at: </w:t>
              </w:r>
              <w:r>
                <w:rPr>
                  <w:noProof/>
                  <w:u w:val="single"/>
                </w:rPr>
                <w:t>https://www.forbes.com/sites/forbestechcouncil/2021/08/03/an-esg-reckoning-has-arrived-for-the-oil-and-gas-industry/?sh=3030981951fb</w:t>
              </w:r>
              <w:r>
                <w:rPr>
                  <w:noProof/>
                </w:rPr>
                <w:br/>
                <w:t>[Accessed 23 October 2021].</w:t>
              </w:r>
            </w:p>
            <w:p w14:paraId="055ACB43" w14:textId="77777777" w:rsidR="00466D2A" w:rsidRDefault="00466D2A" w:rsidP="00466D2A">
              <w:pPr>
                <w:pStyle w:val="Bibliography"/>
                <w:rPr>
                  <w:noProof/>
                </w:rPr>
              </w:pPr>
              <w:r>
                <w:rPr>
                  <w:noProof/>
                </w:rPr>
                <w:t xml:space="preserve">PWC, 2018. </w:t>
              </w:r>
              <w:r>
                <w:rPr>
                  <w:i/>
                  <w:iCs/>
                  <w:noProof/>
                </w:rPr>
                <w:t xml:space="preserve">Getting started with climate scenario analysis. </w:t>
              </w:r>
              <w:r>
                <w:rPr>
                  <w:noProof/>
                </w:rPr>
                <w:t xml:space="preserve">[Online] </w:t>
              </w:r>
              <w:r>
                <w:rPr>
                  <w:noProof/>
                </w:rPr>
                <w:br/>
                <w:t xml:space="preserve">Available at: </w:t>
              </w:r>
              <w:r>
                <w:rPr>
                  <w:noProof/>
                  <w:u w:val="single"/>
                </w:rPr>
                <w:t>https://www.pwc.co.uk/sustainability-climate-change/assets/pdf/getting-started-with-climate-scenario-analysis.pdf</w:t>
              </w:r>
              <w:r>
                <w:rPr>
                  <w:noProof/>
                </w:rPr>
                <w:br/>
                <w:t>[Accessed 29 October 2021].</w:t>
              </w:r>
            </w:p>
            <w:p w14:paraId="073487FC" w14:textId="77777777" w:rsidR="00466D2A" w:rsidRDefault="00466D2A" w:rsidP="00466D2A">
              <w:pPr>
                <w:pStyle w:val="Bibliography"/>
                <w:rPr>
                  <w:noProof/>
                </w:rPr>
              </w:pPr>
              <w:r>
                <w:rPr>
                  <w:noProof/>
                </w:rPr>
                <w:t xml:space="preserve">Ritchie, J. &amp; Dowlatabadi, H., 2015. Divest from the Carbon Bubble? Reviewing the Implications and Limitations of Fossil Fuel Divestment for Institutional Investors. </w:t>
              </w:r>
              <w:r>
                <w:rPr>
                  <w:i/>
                  <w:iCs/>
                  <w:noProof/>
                </w:rPr>
                <w:t xml:space="preserve">Review of Economics &amp; Finance, </w:t>
              </w:r>
              <w:r>
                <w:rPr>
                  <w:noProof/>
                </w:rPr>
                <w:t>Volume 5, pp. 59-80.</w:t>
              </w:r>
            </w:p>
            <w:p w14:paraId="05517C55" w14:textId="77777777" w:rsidR="00466D2A" w:rsidRDefault="00466D2A" w:rsidP="00466D2A">
              <w:pPr>
                <w:pStyle w:val="Bibliography"/>
                <w:rPr>
                  <w:noProof/>
                </w:rPr>
              </w:pPr>
              <w:r>
                <w:rPr>
                  <w:noProof/>
                </w:rPr>
                <w:t xml:space="preserve">Schmalensee, R. &amp; Schoenbrod, D., 2021. </w:t>
              </w:r>
              <w:r>
                <w:rPr>
                  <w:i/>
                  <w:iCs/>
                  <w:noProof/>
                </w:rPr>
                <w:t xml:space="preserve">Carbon Pricing Dashboard. </w:t>
              </w:r>
              <w:r>
                <w:rPr>
                  <w:noProof/>
                </w:rPr>
                <w:t xml:space="preserve">[Online] </w:t>
              </w:r>
              <w:r>
                <w:rPr>
                  <w:noProof/>
                </w:rPr>
                <w:br/>
                <w:t xml:space="preserve">Available at: </w:t>
              </w:r>
              <w:r>
                <w:rPr>
                  <w:noProof/>
                  <w:u w:val="single"/>
                </w:rPr>
                <w:t>https://theconversation.com/the-oil-industry-says-it-might-support-a-carbon-tax-heres-why-that-could-be-good-for-producers-and-the-public-alike-156564</w:t>
              </w:r>
              <w:r>
                <w:rPr>
                  <w:noProof/>
                </w:rPr>
                <w:br/>
                <w:t>[Accessed 22 October 2021].</w:t>
              </w:r>
            </w:p>
            <w:p w14:paraId="221B7BAF" w14:textId="77777777" w:rsidR="00466D2A" w:rsidRDefault="00466D2A" w:rsidP="00466D2A">
              <w:pPr>
                <w:pStyle w:val="Bibliography"/>
                <w:rPr>
                  <w:noProof/>
                </w:rPr>
              </w:pPr>
              <w:r>
                <w:rPr>
                  <w:noProof/>
                </w:rPr>
                <w:t xml:space="preserve">Steinberg, G., 2020. </w:t>
              </w:r>
              <w:r>
                <w:rPr>
                  <w:i/>
                  <w:iCs/>
                  <w:noProof/>
                </w:rPr>
                <w:t xml:space="preserve">How a comprehensively sustainable approach reaches beyond compliance. </w:t>
              </w:r>
              <w:r>
                <w:rPr>
                  <w:noProof/>
                </w:rPr>
                <w:t xml:space="preserve">[Online] </w:t>
              </w:r>
              <w:r>
                <w:rPr>
                  <w:noProof/>
                </w:rPr>
                <w:br/>
                <w:t xml:space="preserve">Available at: </w:t>
              </w:r>
              <w:r>
                <w:rPr>
                  <w:noProof/>
                  <w:u w:val="single"/>
                </w:rPr>
                <w:t>https://www.ey.com/en_gl/consulting/how-a-comprehensively-sustainable-approach-reaches-beyond-compliance</w:t>
              </w:r>
              <w:r>
                <w:rPr>
                  <w:noProof/>
                </w:rPr>
                <w:br/>
                <w:t>[Accessed 27 October 2021].</w:t>
              </w:r>
            </w:p>
            <w:p w14:paraId="1364A1E6" w14:textId="77777777" w:rsidR="00466D2A" w:rsidRDefault="00466D2A" w:rsidP="00466D2A">
              <w:pPr>
                <w:pStyle w:val="Bibliography"/>
                <w:rPr>
                  <w:noProof/>
                </w:rPr>
              </w:pPr>
              <w:r>
                <w:rPr>
                  <w:noProof/>
                </w:rPr>
                <w:t xml:space="preserve">Stone, M., 2021. </w:t>
              </w:r>
              <w:r>
                <w:rPr>
                  <w:i/>
                  <w:iCs/>
                  <w:noProof/>
                </w:rPr>
                <w:t xml:space="preserve">5 possible climate futures—from the optimistic to the strange. </w:t>
              </w:r>
              <w:r>
                <w:rPr>
                  <w:noProof/>
                </w:rPr>
                <w:t xml:space="preserve">[Online] </w:t>
              </w:r>
              <w:r>
                <w:rPr>
                  <w:noProof/>
                </w:rPr>
                <w:br/>
                <w:t xml:space="preserve">Available at: </w:t>
              </w:r>
              <w:r>
                <w:rPr>
                  <w:noProof/>
                  <w:u w:val="single"/>
                </w:rPr>
                <w:t>https://www.nationalgeographic.com/environment/article/5-possible-climate-futures-from-the-optimistic-to-the-strange?loggedin=true</w:t>
              </w:r>
              <w:r>
                <w:rPr>
                  <w:noProof/>
                </w:rPr>
                <w:br/>
                <w:t>[Accessed 23 October 2021].</w:t>
              </w:r>
            </w:p>
            <w:p w14:paraId="16A3A64F" w14:textId="77777777" w:rsidR="00466D2A" w:rsidRDefault="00466D2A" w:rsidP="00466D2A">
              <w:pPr>
                <w:pStyle w:val="Bibliography"/>
                <w:rPr>
                  <w:noProof/>
                </w:rPr>
              </w:pPr>
              <w:r>
                <w:rPr>
                  <w:noProof/>
                </w:rPr>
                <w:t xml:space="preserve">Task Force on Climate Related Financial Disclosures, 2017. </w:t>
              </w:r>
              <w:r>
                <w:rPr>
                  <w:i/>
                  <w:iCs/>
                  <w:noProof/>
                </w:rPr>
                <w:t xml:space="preserve">Recommendations of the task force on climate related financial disclosures, </w:t>
              </w:r>
              <w:r>
                <w:rPr>
                  <w:noProof/>
                </w:rPr>
                <w:t>Switzerland: TCFD.</w:t>
              </w:r>
            </w:p>
            <w:p w14:paraId="1F2FEF8E" w14:textId="77777777" w:rsidR="00466D2A" w:rsidRDefault="00466D2A" w:rsidP="00466D2A">
              <w:pPr>
                <w:pStyle w:val="Bibliography"/>
                <w:rPr>
                  <w:noProof/>
                </w:rPr>
              </w:pPr>
              <w:r>
                <w:rPr>
                  <w:noProof/>
                </w:rPr>
                <w:t xml:space="preserve">TFCD, 2020. </w:t>
              </w:r>
              <w:r>
                <w:rPr>
                  <w:i/>
                  <w:iCs/>
                  <w:noProof/>
                </w:rPr>
                <w:t xml:space="preserve">Task Force on Climate Related Financial Disclosures: Guidance on Scenario Analysis for Non-Financial Companies, </w:t>
              </w:r>
              <w:r>
                <w:rPr>
                  <w:noProof/>
                </w:rPr>
                <w:t>Switzerland: TFCD.</w:t>
              </w:r>
            </w:p>
            <w:p w14:paraId="0D05DFAC" w14:textId="77777777" w:rsidR="00466D2A" w:rsidRDefault="00466D2A" w:rsidP="00466D2A">
              <w:pPr>
                <w:pStyle w:val="Bibliography"/>
                <w:rPr>
                  <w:noProof/>
                </w:rPr>
              </w:pPr>
              <w:r>
                <w:rPr>
                  <w:noProof/>
                </w:rPr>
                <w:t xml:space="preserve">United Nations Environment Program , n.d. </w:t>
              </w:r>
              <w:r>
                <w:rPr>
                  <w:i/>
                  <w:iCs/>
                  <w:noProof/>
                </w:rPr>
                <w:t xml:space="preserve">Fossil fuel subsidy reform. </w:t>
              </w:r>
              <w:r>
                <w:rPr>
                  <w:noProof/>
                </w:rPr>
                <w:t xml:space="preserve">[Online] </w:t>
              </w:r>
              <w:r>
                <w:rPr>
                  <w:noProof/>
                </w:rPr>
                <w:br/>
                <w:t xml:space="preserve">Available at: </w:t>
              </w:r>
              <w:r>
                <w:rPr>
                  <w:noProof/>
                  <w:u w:val="single"/>
                </w:rPr>
                <w:t>https://www.unep.org/explore-topics/green-economy/what-we-do/economic-and-fiscal-policy/fiscal-policy/policy-analysis-3</w:t>
              </w:r>
              <w:r>
                <w:rPr>
                  <w:noProof/>
                </w:rPr>
                <w:br/>
                <w:t>[Accessed 22 October 2021].</w:t>
              </w:r>
            </w:p>
            <w:p w14:paraId="11FBF72B" w14:textId="336054D8" w:rsidR="004426A3" w:rsidRDefault="004426A3" w:rsidP="00466D2A">
              <w:pPr>
                <w:jc w:val="both"/>
              </w:pPr>
              <w:r>
                <w:rPr>
                  <w:b/>
                  <w:bCs/>
                  <w:noProof/>
                </w:rPr>
                <w:fldChar w:fldCharType="end"/>
              </w:r>
            </w:p>
          </w:sdtContent>
        </w:sdt>
      </w:sdtContent>
    </w:sdt>
    <w:p w14:paraId="01140C8A" w14:textId="77777777" w:rsidR="000466DF" w:rsidRPr="000466DF" w:rsidRDefault="000466DF" w:rsidP="006214D5">
      <w:pPr>
        <w:jc w:val="both"/>
      </w:pPr>
    </w:p>
    <w:sectPr w:rsidR="000466DF" w:rsidRPr="000466DF" w:rsidSect="00E11FD1">
      <w:headerReference w:type="first" r:id="rId71"/>
      <w:pgSz w:w="11906" w:h="16838" w:code="9"/>
      <w:pgMar w:top="720" w:right="1440" w:bottom="72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4E425A" w14:textId="77777777" w:rsidR="008C4407" w:rsidRDefault="008C4407" w:rsidP="009B2968">
      <w:r>
        <w:separator/>
      </w:r>
    </w:p>
  </w:endnote>
  <w:endnote w:type="continuationSeparator" w:id="0">
    <w:p w14:paraId="5B73E8FB" w14:textId="77777777" w:rsidR="008C4407" w:rsidRDefault="008C4407" w:rsidP="009B2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13218877"/>
      <w:docPartObj>
        <w:docPartGallery w:val="Page Numbers (Bottom of Page)"/>
        <w:docPartUnique/>
      </w:docPartObj>
    </w:sdtPr>
    <w:sdtEndPr>
      <w:rPr>
        <w:rStyle w:val="PageNumber"/>
      </w:rPr>
    </w:sdtEndPr>
    <w:sdtContent>
      <w:p w14:paraId="52C20FF3" w14:textId="77777777" w:rsidR="00657904" w:rsidRDefault="00657904" w:rsidP="00E832AC">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EAC713" w14:textId="77777777" w:rsidR="00657904" w:rsidRDefault="00657904" w:rsidP="00E83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479437" w14:textId="77777777" w:rsidR="00657904" w:rsidRDefault="00657904" w:rsidP="00E832AC">
    <w:pPr>
      <w:pStyle w:val="Footer"/>
      <w:rPr>
        <w:rStyle w:val="PageNumber"/>
      </w:rPr>
    </w:pPr>
    <w:r w:rsidRPr="00E832AC">
      <w:t>PAGE</w:t>
    </w:r>
    <w:r>
      <w:t xml:space="preserve">   </w:t>
    </w:r>
    <w:sdt>
      <w:sdtPr>
        <w:rPr>
          <w:rStyle w:val="PageNumber"/>
        </w:rPr>
        <w:id w:val="-601500411"/>
        <w:docPartObj>
          <w:docPartGallery w:val="Page Numbers (Bottom of Page)"/>
          <w:docPartUnique/>
        </w:docPartObj>
      </w:sdtPr>
      <w:sdtEndPr>
        <w:rPr>
          <w:rStyle w:val="PageNumber"/>
        </w:rPr>
      </w:sdtEndPr>
      <w:sdtContent>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C14D1B" w14:textId="77777777" w:rsidR="008C4407" w:rsidRDefault="008C4407" w:rsidP="009B2968">
      <w:r>
        <w:separator/>
      </w:r>
    </w:p>
  </w:footnote>
  <w:footnote w:type="continuationSeparator" w:id="0">
    <w:p w14:paraId="5319982E" w14:textId="77777777" w:rsidR="008C4407" w:rsidRDefault="008C4407" w:rsidP="009B29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829923" w14:textId="77777777" w:rsidR="00657904" w:rsidRDefault="00657904" w:rsidP="00E832AC">
    <w:pPr>
      <w:pStyle w:val="Header"/>
    </w:pPr>
    <w:r w:rsidRPr="00E44B70">
      <w:rPr>
        <w:noProof/>
        <w:lang w:eastAsia="en-AU"/>
      </w:rPr>
      <mc:AlternateContent>
        <mc:Choice Requires="wps">
          <w:drawing>
            <wp:inline distT="0" distB="0" distL="0" distR="0" wp14:anchorId="6EE77F0D" wp14:editId="420F3CBE">
              <wp:extent cx="6188619" cy="45719"/>
              <wp:effectExtent l="0" t="0" r="3175" b="0"/>
              <wp:docPr id="5"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188619" cy="45719"/>
                      </a:xfrm>
                      <a:prstGeom prst="rect">
                        <a:avLst/>
                      </a:prstGeom>
                      <a:solidFill>
                        <a:schemeClr val="accent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inline>
          </w:drawing>
        </mc:Choice>
        <mc:Fallback>
          <w:pict>
            <v:rect w14:anchorId="24FCDEF4" id="Rectangle 5" o:spid="_x0000_s1026" style="width:487.3pt;height:3.6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" fillcolor="#e2b80f [3204]" stroked="f" strokeweight="2pt">
              <v:stroke miterlimit="4"/>
              <v:textbox inset="3pt,3pt,3pt,3pt"/>
              <w10:anchorlock/>
            </v:rect>
          </w:pict>
        </mc:Fallback>
      </mc:AlternateContent>
    </w:r>
    <w:r>
      <w:t xml:space="preserve"> </w:t>
    </w:r>
  </w:p>
  <w:p w14:paraId="2521D1F2" w14:textId="61EE4965" w:rsidR="00657904" w:rsidRPr="009B2968" w:rsidRDefault="00657904" w:rsidP="00E832AC">
    <w:pPr>
      <w:pStyle w:val="Header"/>
    </w:pPr>
    <w:r>
      <w:t>Sustainability Report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06FB1" w14:textId="77777777" w:rsidR="00657904" w:rsidRDefault="00657904" w:rsidP="003151C4">
    <w:pPr>
      <w:pStyle w:val="Header"/>
    </w:pPr>
    <w:r w:rsidRPr="00E44B70">
      <w:rPr>
        <w:noProof/>
        <w:lang w:eastAsia="en-AU"/>
      </w:rPr>
      <mc:AlternateContent>
        <mc:Choice Requires="wps">
          <w:drawing>
            <wp:inline distT="0" distB="0" distL="0" distR="0" wp14:anchorId="24FC0AB5" wp14:editId="15FBD049">
              <wp:extent cx="6161314" cy="45719"/>
              <wp:effectExtent l="0" t="0" r="0" b="0"/>
              <wp:docPr id="80" name="Rectangle 8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161314" cy="45719"/>
                      </a:xfrm>
                      <a:prstGeom prst="rect">
                        <a:avLst/>
                      </a:prstGeom>
                      <a:solidFill>
                        <a:schemeClr val="accent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inline>
          </w:drawing>
        </mc:Choice>
        <mc:Fallback>
          <w:pict>
            <v:rect w14:anchorId="72BC5B18" id="Rectangle 80" o:spid="_x0000_s1026" style="width:485.15pt;height:3.6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" fillcolor="#e2b80f [3204]" stroked="f" strokeweight="2pt">
              <v:stroke miterlimit="4"/>
              <v:textbox inset="3pt,3pt,3pt,3pt"/>
              <w10:anchorlock/>
            </v:rect>
          </w:pict>
        </mc:Fallback>
      </mc:AlternateContent>
    </w:r>
    <w:r>
      <w:t xml:space="preserve"> </w:t>
    </w:r>
  </w:p>
  <w:p w14:paraId="04149746" w14:textId="060305C1" w:rsidR="00657904" w:rsidRPr="009B2968" w:rsidRDefault="00657904" w:rsidP="003151C4">
    <w:pPr>
      <w:pStyle w:val="Header"/>
    </w:pPr>
    <w:r>
      <w:t>Sustainability Report</w:t>
    </w:r>
  </w:p>
  <w:p w14:paraId="3CEE4B29" w14:textId="77777777" w:rsidR="00657904" w:rsidRDefault="006579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7B13A5" w14:textId="77777777" w:rsidR="00170E79" w:rsidRDefault="00170E79" w:rsidP="003151C4">
    <w:pPr>
      <w:pStyle w:val="Header"/>
    </w:pPr>
    <w:r w:rsidRPr="00E44B70">
      <w:rPr>
        <w:noProof/>
        <w:lang w:eastAsia="en-AU"/>
      </w:rPr>
      <mc:AlternateContent>
        <mc:Choice Requires="wps">
          <w:drawing>
            <wp:inline distT="0" distB="0" distL="0" distR="0" wp14:anchorId="7D30C134" wp14:editId="45863950">
              <wp:extent cx="8936627" cy="45719"/>
              <wp:effectExtent l="0" t="0" r="0" b="0"/>
              <wp:docPr id="55" name="Rectangle 5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flipV="1">
                        <a:off x="0" y="0"/>
                        <a:ext cx="8936627" cy="45719"/>
                      </a:xfrm>
                      <a:prstGeom prst="rect">
                        <a:avLst/>
                      </a:prstGeom>
                      <a:solidFill>
                        <a:schemeClr val="accent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inline>
          </w:drawing>
        </mc:Choice>
        <mc:Fallback>
          <w:pict>
            <v:rect w14:anchorId="2E738578" id="Rectangle 55" o:spid="_x0000_s1026" style="width:703.65pt;height:3.6pt;flip:y;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" fillcolor="#e2b80f [3204]" stroked="f" strokeweight="2pt">
              <v:stroke miterlimit="4"/>
              <v:textbox inset="3pt,3pt,3pt,3pt"/>
              <w10:anchorlock/>
            </v:rect>
          </w:pict>
        </mc:Fallback>
      </mc:AlternateContent>
    </w:r>
    <w:r>
      <w:t xml:space="preserve"> </w:t>
    </w:r>
  </w:p>
  <w:p w14:paraId="2AAD66B4" w14:textId="77777777" w:rsidR="00170E79" w:rsidRPr="009B2968" w:rsidRDefault="00170E79" w:rsidP="003151C4">
    <w:pPr>
      <w:pStyle w:val="Header"/>
    </w:pPr>
    <w:r>
      <w:t>Sustainability Report</w:t>
    </w:r>
  </w:p>
  <w:p w14:paraId="5949BEFC" w14:textId="77777777" w:rsidR="00170E79" w:rsidRDefault="00170E7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C4D33" w14:textId="77777777" w:rsidR="00893EF0" w:rsidRDefault="00893EF0" w:rsidP="00E832AC">
    <w:pPr>
      <w:pStyle w:val="Header"/>
    </w:pPr>
    <w:r w:rsidRPr="00E44B70">
      <w:rPr>
        <w:noProof/>
        <w:lang w:eastAsia="en-AU"/>
      </w:rPr>
      <mc:AlternateContent>
        <mc:Choice Requires="wps">
          <w:drawing>
            <wp:inline distT="0" distB="0" distL="0" distR="0" wp14:anchorId="693CAFB2" wp14:editId="27DD1783">
              <wp:extent cx="9046028" cy="45719"/>
              <wp:effectExtent l="0" t="0" r="3175" b="0"/>
              <wp:docPr id="11" name="Rectangle 1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flipV="1">
                        <a:off x="0" y="0"/>
                        <a:ext cx="9046028" cy="45719"/>
                      </a:xfrm>
                      <a:prstGeom prst="rect">
                        <a:avLst/>
                      </a:prstGeom>
                      <a:solidFill>
                        <a:schemeClr val="accent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inline>
          </w:drawing>
        </mc:Choice>
        <mc:Fallback>
          <w:pict>
            <v:rect w14:anchorId="56D0234E" id="Rectangle 11" o:spid="_x0000_s1026" style="width:712.3pt;height:3.6pt;flip:y;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" fillcolor="#e2b80f [3204]" stroked="f" strokeweight="2pt">
              <v:stroke miterlimit="4"/>
              <v:textbox inset="3pt,3pt,3pt,3pt"/>
              <w10:anchorlock/>
            </v:rect>
          </w:pict>
        </mc:Fallback>
      </mc:AlternateContent>
    </w:r>
    <w:r>
      <w:t xml:space="preserve"> </w:t>
    </w:r>
  </w:p>
  <w:p w14:paraId="19DA5D5E" w14:textId="77777777" w:rsidR="00893EF0" w:rsidRPr="009B2968" w:rsidRDefault="00893EF0" w:rsidP="00E832AC">
    <w:pPr>
      <w:pStyle w:val="Header"/>
    </w:pPr>
    <w:r>
      <w:t>Sustainability Report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085657" w14:textId="77777777" w:rsidR="00170E79" w:rsidRDefault="00170E79" w:rsidP="003151C4">
    <w:pPr>
      <w:pStyle w:val="Header"/>
    </w:pPr>
    <w:r w:rsidRPr="00E44B70">
      <w:rPr>
        <w:noProof/>
        <w:lang w:eastAsia="en-AU"/>
      </w:rPr>
      <mc:AlternateContent>
        <mc:Choice Requires="wps">
          <w:drawing>
            <wp:inline distT="0" distB="0" distL="0" distR="0" wp14:anchorId="323BA7EA" wp14:editId="69C2EF6E">
              <wp:extent cx="6399984" cy="45719"/>
              <wp:effectExtent l="0" t="0" r="1270" b="0"/>
              <wp:docPr id="57" name="Rectangle 5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399984" cy="45719"/>
                      </a:xfrm>
                      <a:prstGeom prst="rect">
                        <a:avLst/>
                      </a:prstGeom>
                      <a:solidFill>
                        <a:schemeClr val="accent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inline>
          </w:drawing>
        </mc:Choice>
        <mc:Fallback>
          <w:pict>
            <v:rect w14:anchorId="2D20F8BB" id="Rectangle 57" o:spid="_x0000_s1026" style="width:503.95pt;height:3.6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" fillcolor="#e2b80f [3204]" stroked="f" strokeweight="2pt">
              <v:stroke miterlimit="4"/>
              <v:textbox inset="3pt,3pt,3pt,3pt"/>
              <w10:anchorlock/>
            </v:rect>
          </w:pict>
        </mc:Fallback>
      </mc:AlternateContent>
    </w:r>
    <w:r>
      <w:t xml:space="preserve"> </w:t>
    </w:r>
  </w:p>
  <w:p w14:paraId="0FE52532" w14:textId="77777777" w:rsidR="00170E79" w:rsidRPr="009B2968" w:rsidRDefault="00170E79" w:rsidP="003151C4">
    <w:pPr>
      <w:pStyle w:val="Header"/>
    </w:pPr>
    <w:r>
      <w:t>Sustainability Report</w:t>
    </w:r>
  </w:p>
  <w:p w14:paraId="64D09D9E" w14:textId="77777777" w:rsidR="00170E79" w:rsidRDefault="00170E7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155D45" w14:textId="77777777" w:rsidR="00047DA5" w:rsidRDefault="00047DA5" w:rsidP="00E832AC">
    <w:pPr>
      <w:pStyle w:val="Header"/>
    </w:pPr>
    <w:r w:rsidRPr="00E44B70">
      <w:rPr>
        <w:noProof/>
        <w:lang w:eastAsia="en-AU"/>
      </w:rPr>
      <mc:AlternateContent>
        <mc:Choice Requires="wps">
          <w:drawing>
            <wp:inline distT="0" distB="0" distL="0" distR="0" wp14:anchorId="7E9D57D0" wp14:editId="273E3A8A">
              <wp:extent cx="8729526" cy="45719"/>
              <wp:effectExtent l="0" t="0" r="0" b="0"/>
              <wp:docPr id="3" name="Rectangle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flipV="1">
                        <a:off x="0" y="0"/>
                        <a:ext cx="8729526" cy="45719"/>
                      </a:xfrm>
                      <a:prstGeom prst="rect">
                        <a:avLst/>
                      </a:prstGeom>
                      <a:solidFill>
                        <a:schemeClr val="accent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inline>
          </w:drawing>
        </mc:Choice>
        <mc:Fallback>
          <w:pict>
            <v:rect w14:anchorId="233F725C" id="Rectangle 3" o:spid="_x0000_s1026" style="width:687.35pt;height:3.6pt;flip:y;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" fillcolor="#e2b80f [3204]" stroked="f" strokeweight="2pt">
              <v:stroke miterlimit="4"/>
              <v:textbox inset="3pt,3pt,3pt,3pt"/>
              <w10:anchorlock/>
            </v:rect>
          </w:pict>
        </mc:Fallback>
      </mc:AlternateContent>
    </w:r>
    <w:r>
      <w:t xml:space="preserve"> </w:t>
    </w:r>
  </w:p>
  <w:p w14:paraId="4FA81794" w14:textId="77777777" w:rsidR="00047DA5" w:rsidRPr="009B2968" w:rsidRDefault="00047DA5" w:rsidP="00E832AC">
    <w:pPr>
      <w:pStyle w:val="Header"/>
    </w:pPr>
    <w:r>
      <w:t>Sustainability Report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03318" w14:textId="77777777" w:rsidR="00657904" w:rsidRDefault="00657904" w:rsidP="003151C4">
    <w:pPr>
      <w:pStyle w:val="Header"/>
    </w:pPr>
    <w:r w:rsidRPr="00E44B70">
      <w:rPr>
        <w:noProof/>
        <w:lang w:eastAsia="en-AU"/>
      </w:rPr>
      <mc:AlternateContent>
        <mc:Choice Requires="wps">
          <w:drawing>
            <wp:inline distT="0" distB="0" distL="0" distR="0" wp14:anchorId="0F0CC90E" wp14:editId="147A7984">
              <wp:extent cx="8914554" cy="45719"/>
              <wp:effectExtent l="0" t="0" r="1270" b="0"/>
              <wp:docPr id="98" name="Rectangle 9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flipV="1">
                        <a:off x="0" y="0"/>
                        <a:ext cx="8914554" cy="45719"/>
                      </a:xfrm>
                      <a:prstGeom prst="rect">
                        <a:avLst/>
                      </a:prstGeom>
                      <a:solidFill>
                        <a:schemeClr val="accent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inline>
          </w:drawing>
        </mc:Choice>
        <mc:Fallback>
          <w:pict>
            <v:rect w14:anchorId="43458281" id="Rectangle 98" o:spid="_x0000_s1026" style="width:701.95pt;height:3.6pt;flip:y;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" fillcolor="#e2b80f [3204]" stroked="f" strokeweight="2pt">
              <v:stroke miterlimit="4"/>
              <v:textbox inset="3pt,3pt,3pt,3pt"/>
              <w10:anchorlock/>
            </v:rect>
          </w:pict>
        </mc:Fallback>
      </mc:AlternateContent>
    </w:r>
    <w:r>
      <w:t xml:space="preserve"> </w:t>
    </w:r>
  </w:p>
  <w:p w14:paraId="56F4EBEB" w14:textId="77777777" w:rsidR="00657904" w:rsidRPr="009B2968" w:rsidRDefault="00657904" w:rsidP="003151C4">
    <w:pPr>
      <w:pStyle w:val="Header"/>
    </w:pPr>
    <w:r>
      <w:t>Sustainability Report</w:t>
    </w:r>
  </w:p>
  <w:p w14:paraId="0D0B8C29" w14:textId="77777777" w:rsidR="00657904" w:rsidRDefault="0065790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477AD" w14:textId="77777777" w:rsidR="003257EE" w:rsidRDefault="003257EE" w:rsidP="00E832AC">
    <w:pPr>
      <w:pStyle w:val="Header"/>
    </w:pPr>
    <w:r w:rsidRPr="00E44B70">
      <w:rPr>
        <w:noProof/>
        <w:lang w:eastAsia="en-AU"/>
      </w:rPr>
      <mc:AlternateContent>
        <mc:Choice Requires="wps">
          <w:drawing>
            <wp:inline distT="0" distB="0" distL="0" distR="0" wp14:anchorId="699095BD" wp14:editId="66AC99B1">
              <wp:extent cx="6105888" cy="45719"/>
              <wp:effectExtent l="0" t="0" r="9525" b="0"/>
              <wp:docPr id="9" name="Rectangle 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105888" cy="45719"/>
                      </a:xfrm>
                      <a:prstGeom prst="rect">
                        <a:avLst/>
                      </a:prstGeom>
                      <a:solidFill>
                        <a:schemeClr val="accent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inline>
          </w:drawing>
        </mc:Choice>
        <mc:Fallback>
          <w:pict>
            <v:rect w14:anchorId="38811D3B" id="Rectangle 9" o:spid="_x0000_s1026" style="width:480.8pt;height:3.6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" fillcolor="#e2b80f [3204]" stroked="f" strokeweight="2pt">
              <v:stroke miterlimit="4"/>
              <v:textbox inset="3pt,3pt,3pt,3pt"/>
              <w10:anchorlock/>
            </v:rect>
          </w:pict>
        </mc:Fallback>
      </mc:AlternateContent>
    </w:r>
    <w:r>
      <w:t xml:space="preserve"> </w:t>
    </w:r>
  </w:p>
  <w:p w14:paraId="7F2FD879" w14:textId="77777777" w:rsidR="003257EE" w:rsidRPr="009B2968" w:rsidRDefault="003257EE" w:rsidP="00E832AC">
    <w:pPr>
      <w:pStyle w:val="Header"/>
    </w:pPr>
    <w:r>
      <w:t>Sustainability Report</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95C97" w14:textId="77777777" w:rsidR="00657904" w:rsidRDefault="00657904" w:rsidP="003151C4">
    <w:pPr>
      <w:pStyle w:val="Header"/>
    </w:pPr>
    <w:r w:rsidRPr="00E44B70">
      <w:rPr>
        <w:noProof/>
        <w:lang w:eastAsia="en-AU"/>
      </w:rPr>
      <mc:AlternateContent>
        <mc:Choice Requires="wps">
          <w:drawing>
            <wp:inline distT="0" distB="0" distL="0" distR="0" wp14:anchorId="2C88F49C" wp14:editId="49C4B02F">
              <wp:extent cx="6281601" cy="45719"/>
              <wp:effectExtent l="0" t="0" r="5080" b="0"/>
              <wp:docPr id="99" name="Rectangle 9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281601" cy="45719"/>
                      </a:xfrm>
                      <a:prstGeom prst="rect">
                        <a:avLst/>
                      </a:prstGeom>
                      <a:solidFill>
                        <a:schemeClr val="accent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inline>
          </w:drawing>
        </mc:Choice>
        <mc:Fallback>
          <w:pict>
            <v:rect w14:anchorId="476274DF" id="Rectangle 99" o:spid="_x0000_s1026" style="width:494.6pt;height:3.6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" fillcolor="#e2b80f [3204]" stroked="f" strokeweight="2pt">
              <v:stroke miterlimit="4"/>
              <v:textbox inset="3pt,3pt,3pt,3pt"/>
              <w10:anchorlock/>
            </v:rect>
          </w:pict>
        </mc:Fallback>
      </mc:AlternateContent>
    </w:r>
    <w:r>
      <w:t xml:space="preserve"> </w:t>
    </w:r>
  </w:p>
  <w:p w14:paraId="4761D7A2" w14:textId="77777777" w:rsidR="00657904" w:rsidRPr="009B2968" w:rsidRDefault="00657904" w:rsidP="003151C4">
    <w:pPr>
      <w:pStyle w:val="Header"/>
    </w:pPr>
    <w:r>
      <w:t>Sustainability Report</w:t>
    </w:r>
  </w:p>
  <w:p w14:paraId="0F9A4655" w14:textId="77777777" w:rsidR="00657904" w:rsidRDefault="0065790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4993F" w14:textId="77777777" w:rsidR="00EC2FDC" w:rsidRDefault="00EC2FDC" w:rsidP="003151C4">
    <w:pPr>
      <w:pStyle w:val="Header"/>
    </w:pPr>
    <w:r w:rsidRPr="00E44B70">
      <w:rPr>
        <w:noProof/>
        <w:lang w:eastAsia="en-AU"/>
      </w:rPr>
      <mc:AlternateContent>
        <mc:Choice Requires="wps">
          <w:drawing>
            <wp:inline distT="0" distB="0" distL="0" distR="0" wp14:anchorId="64F62E6F" wp14:editId="2871C834">
              <wp:extent cx="9470934" cy="45719"/>
              <wp:effectExtent l="0" t="0" r="0" b="0"/>
              <wp:docPr id="7" name="Rectangle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flipV="1">
                        <a:off x="0" y="0"/>
                        <a:ext cx="9470934" cy="45719"/>
                      </a:xfrm>
                      <a:prstGeom prst="rect">
                        <a:avLst/>
                      </a:prstGeom>
                      <a:solidFill>
                        <a:schemeClr val="accent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inline>
          </w:drawing>
        </mc:Choice>
        <mc:Fallback>
          <w:pict>
            <v:rect w14:anchorId="6ED79C61" id="Rectangle 7" o:spid="_x0000_s1026" style="width:745.75pt;height:3.6pt;flip:y;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" fillcolor="#e2b80f [3204]" stroked="f" strokeweight="2pt">
              <v:stroke miterlimit="4"/>
              <v:textbox inset="3pt,3pt,3pt,3pt"/>
              <w10:anchorlock/>
            </v:rect>
          </w:pict>
        </mc:Fallback>
      </mc:AlternateContent>
    </w:r>
    <w:r>
      <w:t xml:space="preserve"> </w:t>
    </w:r>
  </w:p>
  <w:p w14:paraId="6CF7D1B6" w14:textId="77777777" w:rsidR="00EC2FDC" w:rsidRPr="009B2968" w:rsidRDefault="00EC2FDC" w:rsidP="003151C4">
    <w:pPr>
      <w:pStyle w:val="Header"/>
    </w:pPr>
    <w:r>
      <w:t>Sustainability Report</w:t>
    </w:r>
  </w:p>
  <w:p w14:paraId="7A352C6C" w14:textId="77777777" w:rsidR="00EC2FDC" w:rsidRDefault="00EC2FD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B82CFE" w14:textId="77777777" w:rsidR="00EC2FDC" w:rsidRDefault="00EC2FDC" w:rsidP="003151C4">
    <w:pPr>
      <w:pStyle w:val="Header"/>
    </w:pPr>
    <w:r w:rsidRPr="00E44B70">
      <w:rPr>
        <w:noProof/>
        <w:lang w:eastAsia="en-AU"/>
      </w:rPr>
      <mc:AlternateContent>
        <mc:Choice Requires="wps">
          <w:drawing>
            <wp:inline distT="0" distB="0" distL="0" distR="0" wp14:anchorId="11BD8B73" wp14:editId="6D225870">
              <wp:extent cx="5671457" cy="45719"/>
              <wp:effectExtent l="0" t="0" r="5715" b="0"/>
              <wp:docPr id="10" name="Rectangle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flipV="1">
                        <a:off x="0" y="0"/>
                        <a:ext cx="5671457" cy="45719"/>
                      </a:xfrm>
                      <a:prstGeom prst="rect">
                        <a:avLst/>
                      </a:prstGeom>
                      <a:solidFill>
                        <a:schemeClr val="accent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inline>
          </w:drawing>
        </mc:Choice>
        <mc:Fallback>
          <w:pict>
            <v:rect w14:anchorId="00634AD9" id="Rectangle 10" o:spid="_x0000_s1026" style="width:446.55pt;height:3.6pt;flip:y;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" fillcolor="#e2b80f [3204]" stroked="f" strokeweight="2pt">
              <v:stroke miterlimit="4"/>
              <v:textbox inset="3pt,3pt,3pt,3pt"/>
              <w10:anchorlock/>
            </v:rect>
          </w:pict>
        </mc:Fallback>
      </mc:AlternateContent>
    </w:r>
    <w:r>
      <w:t xml:space="preserve"> </w:t>
    </w:r>
  </w:p>
  <w:p w14:paraId="62A2CFA2" w14:textId="77777777" w:rsidR="00EC2FDC" w:rsidRPr="009B2968" w:rsidRDefault="00EC2FDC" w:rsidP="003151C4">
    <w:pPr>
      <w:pStyle w:val="Header"/>
    </w:pPr>
    <w:r>
      <w:t>Sustainability Report</w:t>
    </w:r>
  </w:p>
  <w:p w14:paraId="1B045F02" w14:textId="77777777" w:rsidR="00EC2FDC" w:rsidRDefault="00EC2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05640"/>
    <w:multiLevelType w:val="hybridMultilevel"/>
    <w:tmpl w:val="2BD016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757216"/>
    <w:multiLevelType w:val="hybridMultilevel"/>
    <w:tmpl w:val="1366708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0C1646B4"/>
    <w:multiLevelType w:val="hybridMultilevel"/>
    <w:tmpl w:val="A8A2D1AA"/>
    <w:lvl w:ilvl="0" w:tplc="540CEA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9E14DD"/>
    <w:multiLevelType w:val="hybridMultilevel"/>
    <w:tmpl w:val="941A2712"/>
    <w:lvl w:ilvl="0" w:tplc="3A008854">
      <w:start w:val="2020"/>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AC7FC2"/>
    <w:multiLevelType w:val="hybridMultilevel"/>
    <w:tmpl w:val="0450A9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2EC1F41"/>
    <w:multiLevelType w:val="hybridMultilevel"/>
    <w:tmpl w:val="3F2622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38043EF"/>
    <w:multiLevelType w:val="hybridMultilevel"/>
    <w:tmpl w:val="F7F2C72A"/>
    <w:lvl w:ilvl="0" w:tplc="3220825E">
      <w:start w:val="1"/>
      <w:numFmt w:val="bullet"/>
      <w:lvlText w:val="•"/>
      <w:lvlJc w:val="left"/>
      <w:pPr>
        <w:tabs>
          <w:tab w:val="num" w:pos="720"/>
        </w:tabs>
        <w:ind w:left="720" w:hanging="360"/>
      </w:pPr>
      <w:rPr>
        <w:rFonts w:ascii="Times New Roman" w:hAnsi="Times New Roman" w:hint="default"/>
      </w:rPr>
    </w:lvl>
    <w:lvl w:ilvl="1" w:tplc="EDB83808" w:tentative="1">
      <w:start w:val="1"/>
      <w:numFmt w:val="bullet"/>
      <w:lvlText w:val="•"/>
      <w:lvlJc w:val="left"/>
      <w:pPr>
        <w:tabs>
          <w:tab w:val="num" w:pos="1440"/>
        </w:tabs>
        <w:ind w:left="1440" w:hanging="360"/>
      </w:pPr>
      <w:rPr>
        <w:rFonts w:ascii="Times New Roman" w:hAnsi="Times New Roman" w:hint="default"/>
      </w:rPr>
    </w:lvl>
    <w:lvl w:ilvl="2" w:tplc="01C8A1E0" w:tentative="1">
      <w:start w:val="1"/>
      <w:numFmt w:val="bullet"/>
      <w:lvlText w:val="•"/>
      <w:lvlJc w:val="left"/>
      <w:pPr>
        <w:tabs>
          <w:tab w:val="num" w:pos="2160"/>
        </w:tabs>
        <w:ind w:left="2160" w:hanging="360"/>
      </w:pPr>
      <w:rPr>
        <w:rFonts w:ascii="Times New Roman" w:hAnsi="Times New Roman" w:hint="default"/>
      </w:rPr>
    </w:lvl>
    <w:lvl w:ilvl="3" w:tplc="889A1E6A" w:tentative="1">
      <w:start w:val="1"/>
      <w:numFmt w:val="bullet"/>
      <w:lvlText w:val="•"/>
      <w:lvlJc w:val="left"/>
      <w:pPr>
        <w:tabs>
          <w:tab w:val="num" w:pos="2880"/>
        </w:tabs>
        <w:ind w:left="2880" w:hanging="360"/>
      </w:pPr>
      <w:rPr>
        <w:rFonts w:ascii="Times New Roman" w:hAnsi="Times New Roman" w:hint="default"/>
      </w:rPr>
    </w:lvl>
    <w:lvl w:ilvl="4" w:tplc="14E89140" w:tentative="1">
      <w:start w:val="1"/>
      <w:numFmt w:val="bullet"/>
      <w:lvlText w:val="•"/>
      <w:lvlJc w:val="left"/>
      <w:pPr>
        <w:tabs>
          <w:tab w:val="num" w:pos="3600"/>
        </w:tabs>
        <w:ind w:left="3600" w:hanging="360"/>
      </w:pPr>
      <w:rPr>
        <w:rFonts w:ascii="Times New Roman" w:hAnsi="Times New Roman" w:hint="default"/>
      </w:rPr>
    </w:lvl>
    <w:lvl w:ilvl="5" w:tplc="AAEA4D3C" w:tentative="1">
      <w:start w:val="1"/>
      <w:numFmt w:val="bullet"/>
      <w:lvlText w:val="•"/>
      <w:lvlJc w:val="left"/>
      <w:pPr>
        <w:tabs>
          <w:tab w:val="num" w:pos="4320"/>
        </w:tabs>
        <w:ind w:left="4320" w:hanging="360"/>
      </w:pPr>
      <w:rPr>
        <w:rFonts w:ascii="Times New Roman" w:hAnsi="Times New Roman" w:hint="default"/>
      </w:rPr>
    </w:lvl>
    <w:lvl w:ilvl="6" w:tplc="735ACE16" w:tentative="1">
      <w:start w:val="1"/>
      <w:numFmt w:val="bullet"/>
      <w:lvlText w:val="•"/>
      <w:lvlJc w:val="left"/>
      <w:pPr>
        <w:tabs>
          <w:tab w:val="num" w:pos="5040"/>
        </w:tabs>
        <w:ind w:left="5040" w:hanging="360"/>
      </w:pPr>
      <w:rPr>
        <w:rFonts w:ascii="Times New Roman" w:hAnsi="Times New Roman" w:hint="default"/>
      </w:rPr>
    </w:lvl>
    <w:lvl w:ilvl="7" w:tplc="A9DC06DC" w:tentative="1">
      <w:start w:val="1"/>
      <w:numFmt w:val="bullet"/>
      <w:lvlText w:val="•"/>
      <w:lvlJc w:val="left"/>
      <w:pPr>
        <w:tabs>
          <w:tab w:val="num" w:pos="5760"/>
        </w:tabs>
        <w:ind w:left="5760" w:hanging="360"/>
      </w:pPr>
      <w:rPr>
        <w:rFonts w:ascii="Times New Roman" w:hAnsi="Times New Roman" w:hint="default"/>
      </w:rPr>
    </w:lvl>
    <w:lvl w:ilvl="8" w:tplc="9E629B4A"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79A2D44"/>
    <w:multiLevelType w:val="hybridMultilevel"/>
    <w:tmpl w:val="4A900DD0"/>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DB559DF"/>
    <w:multiLevelType w:val="hybridMultilevel"/>
    <w:tmpl w:val="03228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8B1AC0"/>
    <w:multiLevelType w:val="hybridMultilevel"/>
    <w:tmpl w:val="CD1C2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9402F8"/>
    <w:multiLevelType w:val="hybridMultilevel"/>
    <w:tmpl w:val="0FFA36DA"/>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0C3993"/>
    <w:multiLevelType w:val="hybridMultilevel"/>
    <w:tmpl w:val="E876793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50615B49"/>
    <w:multiLevelType w:val="hybridMultilevel"/>
    <w:tmpl w:val="9398C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EF10B6"/>
    <w:multiLevelType w:val="hybridMultilevel"/>
    <w:tmpl w:val="ADCACE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DD59B3"/>
    <w:multiLevelType w:val="hybridMultilevel"/>
    <w:tmpl w:val="A8A2D1AA"/>
    <w:lvl w:ilvl="0" w:tplc="540CEA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681609"/>
    <w:multiLevelType w:val="hybridMultilevel"/>
    <w:tmpl w:val="A8A2D1AA"/>
    <w:lvl w:ilvl="0" w:tplc="540CEA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6D5D3E"/>
    <w:multiLevelType w:val="hybridMultilevel"/>
    <w:tmpl w:val="53D4608C"/>
    <w:lvl w:ilvl="0" w:tplc="90E644EA">
      <w:start w:val="2020"/>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5B04A2"/>
    <w:multiLevelType w:val="hybridMultilevel"/>
    <w:tmpl w:val="BB0A2266"/>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01445E"/>
    <w:multiLevelType w:val="hybridMultilevel"/>
    <w:tmpl w:val="15082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D35E84"/>
    <w:multiLevelType w:val="hybridMultilevel"/>
    <w:tmpl w:val="43E62BC4"/>
    <w:lvl w:ilvl="0" w:tplc="540CEA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C02372B"/>
    <w:multiLevelType w:val="hybridMultilevel"/>
    <w:tmpl w:val="374CE890"/>
    <w:lvl w:ilvl="0" w:tplc="97A04F00">
      <w:start w:val="1"/>
      <w:numFmt w:val="bullet"/>
      <w:lvlText w:val="•"/>
      <w:lvlJc w:val="left"/>
      <w:pPr>
        <w:tabs>
          <w:tab w:val="num" w:pos="720"/>
        </w:tabs>
        <w:ind w:left="720" w:hanging="360"/>
      </w:pPr>
      <w:rPr>
        <w:rFonts w:ascii="Times New Roman" w:hAnsi="Times New Roman" w:hint="default"/>
      </w:rPr>
    </w:lvl>
    <w:lvl w:ilvl="1" w:tplc="1A627DAA" w:tentative="1">
      <w:start w:val="1"/>
      <w:numFmt w:val="bullet"/>
      <w:lvlText w:val="•"/>
      <w:lvlJc w:val="left"/>
      <w:pPr>
        <w:tabs>
          <w:tab w:val="num" w:pos="1440"/>
        </w:tabs>
        <w:ind w:left="1440" w:hanging="360"/>
      </w:pPr>
      <w:rPr>
        <w:rFonts w:ascii="Times New Roman" w:hAnsi="Times New Roman" w:hint="default"/>
      </w:rPr>
    </w:lvl>
    <w:lvl w:ilvl="2" w:tplc="56A67026" w:tentative="1">
      <w:start w:val="1"/>
      <w:numFmt w:val="bullet"/>
      <w:lvlText w:val="•"/>
      <w:lvlJc w:val="left"/>
      <w:pPr>
        <w:tabs>
          <w:tab w:val="num" w:pos="2160"/>
        </w:tabs>
        <w:ind w:left="2160" w:hanging="360"/>
      </w:pPr>
      <w:rPr>
        <w:rFonts w:ascii="Times New Roman" w:hAnsi="Times New Roman" w:hint="default"/>
      </w:rPr>
    </w:lvl>
    <w:lvl w:ilvl="3" w:tplc="BBB6CECA" w:tentative="1">
      <w:start w:val="1"/>
      <w:numFmt w:val="bullet"/>
      <w:lvlText w:val="•"/>
      <w:lvlJc w:val="left"/>
      <w:pPr>
        <w:tabs>
          <w:tab w:val="num" w:pos="2880"/>
        </w:tabs>
        <w:ind w:left="2880" w:hanging="360"/>
      </w:pPr>
      <w:rPr>
        <w:rFonts w:ascii="Times New Roman" w:hAnsi="Times New Roman" w:hint="default"/>
      </w:rPr>
    </w:lvl>
    <w:lvl w:ilvl="4" w:tplc="B240BA88" w:tentative="1">
      <w:start w:val="1"/>
      <w:numFmt w:val="bullet"/>
      <w:lvlText w:val="•"/>
      <w:lvlJc w:val="left"/>
      <w:pPr>
        <w:tabs>
          <w:tab w:val="num" w:pos="3600"/>
        </w:tabs>
        <w:ind w:left="3600" w:hanging="360"/>
      </w:pPr>
      <w:rPr>
        <w:rFonts w:ascii="Times New Roman" w:hAnsi="Times New Roman" w:hint="default"/>
      </w:rPr>
    </w:lvl>
    <w:lvl w:ilvl="5" w:tplc="66C40ECA" w:tentative="1">
      <w:start w:val="1"/>
      <w:numFmt w:val="bullet"/>
      <w:lvlText w:val="•"/>
      <w:lvlJc w:val="left"/>
      <w:pPr>
        <w:tabs>
          <w:tab w:val="num" w:pos="4320"/>
        </w:tabs>
        <w:ind w:left="4320" w:hanging="360"/>
      </w:pPr>
      <w:rPr>
        <w:rFonts w:ascii="Times New Roman" w:hAnsi="Times New Roman" w:hint="default"/>
      </w:rPr>
    </w:lvl>
    <w:lvl w:ilvl="6" w:tplc="A7C60924" w:tentative="1">
      <w:start w:val="1"/>
      <w:numFmt w:val="bullet"/>
      <w:lvlText w:val="•"/>
      <w:lvlJc w:val="left"/>
      <w:pPr>
        <w:tabs>
          <w:tab w:val="num" w:pos="5040"/>
        </w:tabs>
        <w:ind w:left="5040" w:hanging="360"/>
      </w:pPr>
      <w:rPr>
        <w:rFonts w:ascii="Times New Roman" w:hAnsi="Times New Roman" w:hint="default"/>
      </w:rPr>
    </w:lvl>
    <w:lvl w:ilvl="7" w:tplc="27A0759E" w:tentative="1">
      <w:start w:val="1"/>
      <w:numFmt w:val="bullet"/>
      <w:lvlText w:val="•"/>
      <w:lvlJc w:val="left"/>
      <w:pPr>
        <w:tabs>
          <w:tab w:val="num" w:pos="5760"/>
        </w:tabs>
        <w:ind w:left="5760" w:hanging="360"/>
      </w:pPr>
      <w:rPr>
        <w:rFonts w:ascii="Times New Roman" w:hAnsi="Times New Roman" w:hint="default"/>
      </w:rPr>
    </w:lvl>
    <w:lvl w:ilvl="8" w:tplc="AAD8992C"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7D847CE8"/>
    <w:multiLevelType w:val="hybridMultilevel"/>
    <w:tmpl w:val="2AC89F9C"/>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2"/>
  </w:num>
  <w:num w:numId="4">
    <w:abstractNumId w:val="18"/>
  </w:num>
  <w:num w:numId="5">
    <w:abstractNumId w:val="12"/>
  </w:num>
  <w:num w:numId="6">
    <w:abstractNumId w:val="15"/>
  </w:num>
  <w:num w:numId="7">
    <w:abstractNumId w:val="19"/>
  </w:num>
  <w:num w:numId="8">
    <w:abstractNumId w:val="14"/>
  </w:num>
  <w:num w:numId="9">
    <w:abstractNumId w:val="8"/>
  </w:num>
  <w:num w:numId="10">
    <w:abstractNumId w:val="13"/>
  </w:num>
  <w:num w:numId="11">
    <w:abstractNumId w:val="16"/>
  </w:num>
  <w:num w:numId="12">
    <w:abstractNumId w:val="3"/>
  </w:num>
  <w:num w:numId="13">
    <w:abstractNumId w:val="20"/>
  </w:num>
  <w:num w:numId="14">
    <w:abstractNumId w:val="6"/>
  </w:num>
  <w:num w:numId="15">
    <w:abstractNumId w:val="5"/>
  </w:num>
  <w:num w:numId="16">
    <w:abstractNumId w:val="7"/>
  </w:num>
  <w:num w:numId="17">
    <w:abstractNumId w:val="11"/>
  </w:num>
  <w:num w:numId="18">
    <w:abstractNumId w:val="10"/>
  </w:num>
  <w:num w:numId="19">
    <w:abstractNumId w:val="21"/>
  </w:num>
  <w:num w:numId="20">
    <w:abstractNumId w:val="17"/>
  </w:num>
  <w:num w:numId="21">
    <w:abstractNumId w:val="0"/>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A3NTU3tTA2MjY0MTdX0lEKTi0uzszPAykwNKoFAGw6IrAtAAAA"/>
  </w:docVars>
  <w:rsids>
    <w:rsidRoot w:val="00455D9C"/>
    <w:rsid w:val="00002D77"/>
    <w:rsid w:val="000036D4"/>
    <w:rsid w:val="00004A4D"/>
    <w:rsid w:val="000105AE"/>
    <w:rsid w:val="000107D4"/>
    <w:rsid w:val="000114EB"/>
    <w:rsid w:val="00013223"/>
    <w:rsid w:val="00014B31"/>
    <w:rsid w:val="000231B1"/>
    <w:rsid w:val="00030246"/>
    <w:rsid w:val="000311C4"/>
    <w:rsid w:val="000338C1"/>
    <w:rsid w:val="00035534"/>
    <w:rsid w:val="000359D1"/>
    <w:rsid w:val="000360C7"/>
    <w:rsid w:val="00036289"/>
    <w:rsid w:val="00042C7E"/>
    <w:rsid w:val="000437F6"/>
    <w:rsid w:val="000466DF"/>
    <w:rsid w:val="00047DA5"/>
    <w:rsid w:val="00047F7A"/>
    <w:rsid w:val="00053022"/>
    <w:rsid w:val="00060B15"/>
    <w:rsid w:val="00061910"/>
    <w:rsid w:val="00064851"/>
    <w:rsid w:val="00065608"/>
    <w:rsid w:val="00066B24"/>
    <w:rsid w:val="00066F78"/>
    <w:rsid w:val="000675E3"/>
    <w:rsid w:val="00067911"/>
    <w:rsid w:val="00070552"/>
    <w:rsid w:val="000707E9"/>
    <w:rsid w:val="00071081"/>
    <w:rsid w:val="00073BA6"/>
    <w:rsid w:val="00075273"/>
    <w:rsid w:val="00080895"/>
    <w:rsid w:val="00080C2B"/>
    <w:rsid w:val="00082448"/>
    <w:rsid w:val="00082741"/>
    <w:rsid w:val="0008633E"/>
    <w:rsid w:val="00086AFE"/>
    <w:rsid w:val="00090464"/>
    <w:rsid w:val="00090971"/>
    <w:rsid w:val="000919B9"/>
    <w:rsid w:val="000929D6"/>
    <w:rsid w:val="00093C48"/>
    <w:rsid w:val="00095E0D"/>
    <w:rsid w:val="00095F62"/>
    <w:rsid w:val="00096D58"/>
    <w:rsid w:val="00097186"/>
    <w:rsid w:val="000A0CF9"/>
    <w:rsid w:val="000A157A"/>
    <w:rsid w:val="000A306C"/>
    <w:rsid w:val="000A37B4"/>
    <w:rsid w:val="000A5850"/>
    <w:rsid w:val="000A66E1"/>
    <w:rsid w:val="000A6B99"/>
    <w:rsid w:val="000A6F03"/>
    <w:rsid w:val="000A7289"/>
    <w:rsid w:val="000A77AD"/>
    <w:rsid w:val="000B08FF"/>
    <w:rsid w:val="000B0F2A"/>
    <w:rsid w:val="000B12CF"/>
    <w:rsid w:val="000B17B5"/>
    <w:rsid w:val="000B1D64"/>
    <w:rsid w:val="000B1EE6"/>
    <w:rsid w:val="000B1F42"/>
    <w:rsid w:val="000B2966"/>
    <w:rsid w:val="000B38F8"/>
    <w:rsid w:val="000B49BB"/>
    <w:rsid w:val="000B5130"/>
    <w:rsid w:val="000B6677"/>
    <w:rsid w:val="000B7365"/>
    <w:rsid w:val="000B7FA2"/>
    <w:rsid w:val="000C0115"/>
    <w:rsid w:val="000C039A"/>
    <w:rsid w:val="000C4CD5"/>
    <w:rsid w:val="000C5D39"/>
    <w:rsid w:val="000C655F"/>
    <w:rsid w:val="000C72C0"/>
    <w:rsid w:val="000C79A1"/>
    <w:rsid w:val="000D0064"/>
    <w:rsid w:val="000D0160"/>
    <w:rsid w:val="000D1217"/>
    <w:rsid w:val="000D18D5"/>
    <w:rsid w:val="000D1F6A"/>
    <w:rsid w:val="000D228F"/>
    <w:rsid w:val="000D305A"/>
    <w:rsid w:val="000D3234"/>
    <w:rsid w:val="000D3A69"/>
    <w:rsid w:val="000D451F"/>
    <w:rsid w:val="000D5C05"/>
    <w:rsid w:val="000D6768"/>
    <w:rsid w:val="000E1ADE"/>
    <w:rsid w:val="000E1F08"/>
    <w:rsid w:val="000E4AAB"/>
    <w:rsid w:val="000E7DB0"/>
    <w:rsid w:val="000E7DCC"/>
    <w:rsid w:val="000F05C8"/>
    <w:rsid w:val="000F1FA5"/>
    <w:rsid w:val="000F2DCE"/>
    <w:rsid w:val="000F2F36"/>
    <w:rsid w:val="000F3D90"/>
    <w:rsid w:val="000F57D9"/>
    <w:rsid w:val="000F7ADE"/>
    <w:rsid w:val="00101106"/>
    <w:rsid w:val="00101171"/>
    <w:rsid w:val="00105060"/>
    <w:rsid w:val="0010543F"/>
    <w:rsid w:val="001105B1"/>
    <w:rsid w:val="00112230"/>
    <w:rsid w:val="00112A25"/>
    <w:rsid w:val="00114FB0"/>
    <w:rsid w:val="001211E9"/>
    <w:rsid w:val="001216C6"/>
    <w:rsid w:val="00121ECB"/>
    <w:rsid w:val="00122F9E"/>
    <w:rsid w:val="00125BFE"/>
    <w:rsid w:val="001270A9"/>
    <w:rsid w:val="00127D11"/>
    <w:rsid w:val="001304C8"/>
    <w:rsid w:val="00130F1F"/>
    <w:rsid w:val="00131F96"/>
    <w:rsid w:val="00132604"/>
    <w:rsid w:val="00133230"/>
    <w:rsid w:val="0013388A"/>
    <w:rsid w:val="00133FDF"/>
    <w:rsid w:val="00134B15"/>
    <w:rsid w:val="00134BC0"/>
    <w:rsid w:val="00135F51"/>
    <w:rsid w:val="00136C68"/>
    <w:rsid w:val="0013764C"/>
    <w:rsid w:val="0013773B"/>
    <w:rsid w:val="0013775B"/>
    <w:rsid w:val="001446EE"/>
    <w:rsid w:val="00144C18"/>
    <w:rsid w:val="00144FD6"/>
    <w:rsid w:val="00145DDD"/>
    <w:rsid w:val="0014777D"/>
    <w:rsid w:val="0015152D"/>
    <w:rsid w:val="00151F8D"/>
    <w:rsid w:val="001524C7"/>
    <w:rsid w:val="00154827"/>
    <w:rsid w:val="00155A0E"/>
    <w:rsid w:val="00155C1B"/>
    <w:rsid w:val="00161B87"/>
    <w:rsid w:val="00162A1B"/>
    <w:rsid w:val="00162CC3"/>
    <w:rsid w:val="00163041"/>
    <w:rsid w:val="00164723"/>
    <w:rsid w:val="00165E21"/>
    <w:rsid w:val="00170E79"/>
    <w:rsid w:val="00171AA6"/>
    <w:rsid w:val="00171EB5"/>
    <w:rsid w:val="00173C11"/>
    <w:rsid w:val="0017407F"/>
    <w:rsid w:val="0017507D"/>
    <w:rsid w:val="00177375"/>
    <w:rsid w:val="001778CB"/>
    <w:rsid w:val="00180376"/>
    <w:rsid w:val="0018088F"/>
    <w:rsid w:val="001818BA"/>
    <w:rsid w:val="001837D8"/>
    <w:rsid w:val="00185C96"/>
    <w:rsid w:val="00187632"/>
    <w:rsid w:val="00187CB2"/>
    <w:rsid w:val="00191B89"/>
    <w:rsid w:val="001931F7"/>
    <w:rsid w:val="0019331F"/>
    <w:rsid w:val="00195653"/>
    <w:rsid w:val="0019599E"/>
    <w:rsid w:val="001962F2"/>
    <w:rsid w:val="00196831"/>
    <w:rsid w:val="00197450"/>
    <w:rsid w:val="00197A38"/>
    <w:rsid w:val="001A0352"/>
    <w:rsid w:val="001A03A5"/>
    <w:rsid w:val="001A1B70"/>
    <w:rsid w:val="001A1FB6"/>
    <w:rsid w:val="001A285A"/>
    <w:rsid w:val="001A47C0"/>
    <w:rsid w:val="001A5083"/>
    <w:rsid w:val="001A6A94"/>
    <w:rsid w:val="001A77F5"/>
    <w:rsid w:val="001B0801"/>
    <w:rsid w:val="001B42FA"/>
    <w:rsid w:val="001B5035"/>
    <w:rsid w:val="001B7D7B"/>
    <w:rsid w:val="001C0BA9"/>
    <w:rsid w:val="001C2C1E"/>
    <w:rsid w:val="001C39AD"/>
    <w:rsid w:val="001C55F3"/>
    <w:rsid w:val="001C6096"/>
    <w:rsid w:val="001C75EE"/>
    <w:rsid w:val="001D0E7D"/>
    <w:rsid w:val="001D28FA"/>
    <w:rsid w:val="001D390E"/>
    <w:rsid w:val="001D3D58"/>
    <w:rsid w:val="001D4603"/>
    <w:rsid w:val="001D5355"/>
    <w:rsid w:val="001D547E"/>
    <w:rsid w:val="001D5B1B"/>
    <w:rsid w:val="001E0225"/>
    <w:rsid w:val="001E0D2A"/>
    <w:rsid w:val="001E0DA4"/>
    <w:rsid w:val="001E1CDC"/>
    <w:rsid w:val="001E2849"/>
    <w:rsid w:val="001E2A17"/>
    <w:rsid w:val="001E4665"/>
    <w:rsid w:val="001E5AAA"/>
    <w:rsid w:val="001E66A4"/>
    <w:rsid w:val="001E7C7F"/>
    <w:rsid w:val="001F0468"/>
    <w:rsid w:val="001F1C0C"/>
    <w:rsid w:val="001F1EA2"/>
    <w:rsid w:val="001F47A1"/>
    <w:rsid w:val="001F4F22"/>
    <w:rsid w:val="001F6380"/>
    <w:rsid w:val="001F745E"/>
    <w:rsid w:val="0020004E"/>
    <w:rsid w:val="00200DC5"/>
    <w:rsid w:val="0020103A"/>
    <w:rsid w:val="00201A2D"/>
    <w:rsid w:val="00203773"/>
    <w:rsid w:val="002101E1"/>
    <w:rsid w:val="00211219"/>
    <w:rsid w:val="002117E1"/>
    <w:rsid w:val="00211CE6"/>
    <w:rsid w:val="002128C3"/>
    <w:rsid w:val="00212DD8"/>
    <w:rsid w:val="00212DF9"/>
    <w:rsid w:val="002138E0"/>
    <w:rsid w:val="002149D5"/>
    <w:rsid w:val="00215285"/>
    <w:rsid w:val="00220432"/>
    <w:rsid w:val="00221CAE"/>
    <w:rsid w:val="00222274"/>
    <w:rsid w:val="00222528"/>
    <w:rsid w:val="00223787"/>
    <w:rsid w:val="0022422F"/>
    <w:rsid w:val="00227B66"/>
    <w:rsid w:val="0023079D"/>
    <w:rsid w:val="00231094"/>
    <w:rsid w:val="00231EB7"/>
    <w:rsid w:val="002324A1"/>
    <w:rsid w:val="002338AC"/>
    <w:rsid w:val="00234860"/>
    <w:rsid w:val="002366A2"/>
    <w:rsid w:val="002366C9"/>
    <w:rsid w:val="00236850"/>
    <w:rsid w:val="00240971"/>
    <w:rsid w:val="00244858"/>
    <w:rsid w:val="00244B5B"/>
    <w:rsid w:val="002455E0"/>
    <w:rsid w:val="002458F2"/>
    <w:rsid w:val="00246B35"/>
    <w:rsid w:val="002476B2"/>
    <w:rsid w:val="00250704"/>
    <w:rsid w:val="00250814"/>
    <w:rsid w:val="0025376B"/>
    <w:rsid w:val="00254B9A"/>
    <w:rsid w:val="0025778A"/>
    <w:rsid w:val="002636DE"/>
    <w:rsid w:val="00264D58"/>
    <w:rsid w:val="002656AB"/>
    <w:rsid w:val="002674A9"/>
    <w:rsid w:val="00270512"/>
    <w:rsid w:val="002740A4"/>
    <w:rsid w:val="00275F46"/>
    <w:rsid w:val="002766C3"/>
    <w:rsid w:val="00282AE8"/>
    <w:rsid w:val="00283457"/>
    <w:rsid w:val="00285547"/>
    <w:rsid w:val="00286464"/>
    <w:rsid w:val="0028653A"/>
    <w:rsid w:val="00290B76"/>
    <w:rsid w:val="00292320"/>
    <w:rsid w:val="00292FD3"/>
    <w:rsid w:val="002933F6"/>
    <w:rsid w:val="002945EE"/>
    <w:rsid w:val="00294E68"/>
    <w:rsid w:val="00295704"/>
    <w:rsid w:val="00296D84"/>
    <w:rsid w:val="002A0184"/>
    <w:rsid w:val="002A17E6"/>
    <w:rsid w:val="002A41B0"/>
    <w:rsid w:val="002A44D1"/>
    <w:rsid w:val="002A52F5"/>
    <w:rsid w:val="002A737B"/>
    <w:rsid w:val="002A73C8"/>
    <w:rsid w:val="002B10BD"/>
    <w:rsid w:val="002B280F"/>
    <w:rsid w:val="002B49E0"/>
    <w:rsid w:val="002B4EAA"/>
    <w:rsid w:val="002B56A1"/>
    <w:rsid w:val="002B762D"/>
    <w:rsid w:val="002B7846"/>
    <w:rsid w:val="002B786E"/>
    <w:rsid w:val="002C0379"/>
    <w:rsid w:val="002C083E"/>
    <w:rsid w:val="002C3DA0"/>
    <w:rsid w:val="002C4D7F"/>
    <w:rsid w:val="002C66C4"/>
    <w:rsid w:val="002C6DFE"/>
    <w:rsid w:val="002C6E1D"/>
    <w:rsid w:val="002D0419"/>
    <w:rsid w:val="002D0BC2"/>
    <w:rsid w:val="002D1A62"/>
    <w:rsid w:val="002D5486"/>
    <w:rsid w:val="002D6763"/>
    <w:rsid w:val="002E1C0F"/>
    <w:rsid w:val="002E21D3"/>
    <w:rsid w:val="002E513E"/>
    <w:rsid w:val="002E58B4"/>
    <w:rsid w:val="002E64EE"/>
    <w:rsid w:val="002E65C8"/>
    <w:rsid w:val="002E7811"/>
    <w:rsid w:val="002F06F4"/>
    <w:rsid w:val="002F2656"/>
    <w:rsid w:val="002F3B27"/>
    <w:rsid w:val="002F5024"/>
    <w:rsid w:val="002F5063"/>
    <w:rsid w:val="002F5396"/>
    <w:rsid w:val="00300FCE"/>
    <w:rsid w:val="00302BF5"/>
    <w:rsid w:val="00302C53"/>
    <w:rsid w:val="00304EEE"/>
    <w:rsid w:val="00306746"/>
    <w:rsid w:val="003101EC"/>
    <w:rsid w:val="00310AC6"/>
    <w:rsid w:val="00313600"/>
    <w:rsid w:val="00313CBA"/>
    <w:rsid w:val="00314069"/>
    <w:rsid w:val="003149C7"/>
    <w:rsid w:val="003151C4"/>
    <w:rsid w:val="00315EE8"/>
    <w:rsid w:val="0031603B"/>
    <w:rsid w:val="00316475"/>
    <w:rsid w:val="00317189"/>
    <w:rsid w:val="003179D0"/>
    <w:rsid w:val="00321A16"/>
    <w:rsid w:val="003230D9"/>
    <w:rsid w:val="00323829"/>
    <w:rsid w:val="00324232"/>
    <w:rsid w:val="00325570"/>
    <w:rsid w:val="003257EE"/>
    <w:rsid w:val="00325929"/>
    <w:rsid w:val="00326535"/>
    <w:rsid w:val="00326991"/>
    <w:rsid w:val="00330FBD"/>
    <w:rsid w:val="00331401"/>
    <w:rsid w:val="00332458"/>
    <w:rsid w:val="00332FF7"/>
    <w:rsid w:val="00335B4A"/>
    <w:rsid w:val="003370D8"/>
    <w:rsid w:val="003374A5"/>
    <w:rsid w:val="00340001"/>
    <w:rsid w:val="00340931"/>
    <w:rsid w:val="00344BA9"/>
    <w:rsid w:val="00347130"/>
    <w:rsid w:val="00347604"/>
    <w:rsid w:val="003506EB"/>
    <w:rsid w:val="003537F2"/>
    <w:rsid w:val="003543C0"/>
    <w:rsid w:val="0035591E"/>
    <w:rsid w:val="00355D34"/>
    <w:rsid w:val="003560C2"/>
    <w:rsid w:val="00356A9C"/>
    <w:rsid w:val="003619ED"/>
    <w:rsid w:val="003625CF"/>
    <w:rsid w:val="0036432D"/>
    <w:rsid w:val="0036441F"/>
    <w:rsid w:val="003651FE"/>
    <w:rsid w:val="003661B9"/>
    <w:rsid w:val="00366483"/>
    <w:rsid w:val="00367043"/>
    <w:rsid w:val="00373407"/>
    <w:rsid w:val="00373E88"/>
    <w:rsid w:val="0037429A"/>
    <w:rsid w:val="0037631C"/>
    <w:rsid w:val="003771D9"/>
    <w:rsid w:val="003773AF"/>
    <w:rsid w:val="0038413C"/>
    <w:rsid w:val="00384273"/>
    <w:rsid w:val="00384447"/>
    <w:rsid w:val="003847A0"/>
    <w:rsid w:val="00384809"/>
    <w:rsid w:val="00385EC7"/>
    <w:rsid w:val="00386179"/>
    <w:rsid w:val="003864BC"/>
    <w:rsid w:val="003866C4"/>
    <w:rsid w:val="00386773"/>
    <w:rsid w:val="003904F3"/>
    <w:rsid w:val="0039170D"/>
    <w:rsid w:val="0039222F"/>
    <w:rsid w:val="00393AED"/>
    <w:rsid w:val="00393DF1"/>
    <w:rsid w:val="003970CA"/>
    <w:rsid w:val="00397A95"/>
    <w:rsid w:val="003A1068"/>
    <w:rsid w:val="003A17D6"/>
    <w:rsid w:val="003A2A86"/>
    <w:rsid w:val="003A2C93"/>
    <w:rsid w:val="003A3DD8"/>
    <w:rsid w:val="003A4B1E"/>
    <w:rsid w:val="003A509B"/>
    <w:rsid w:val="003A548A"/>
    <w:rsid w:val="003A72BD"/>
    <w:rsid w:val="003A7976"/>
    <w:rsid w:val="003A7DA5"/>
    <w:rsid w:val="003A7F9F"/>
    <w:rsid w:val="003B1275"/>
    <w:rsid w:val="003B239A"/>
    <w:rsid w:val="003B2582"/>
    <w:rsid w:val="003B2743"/>
    <w:rsid w:val="003B54E7"/>
    <w:rsid w:val="003C2955"/>
    <w:rsid w:val="003C38A4"/>
    <w:rsid w:val="003C62CF"/>
    <w:rsid w:val="003D0005"/>
    <w:rsid w:val="003D01B7"/>
    <w:rsid w:val="003D02CA"/>
    <w:rsid w:val="003D0737"/>
    <w:rsid w:val="003D0F30"/>
    <w:rsid w:val="003D332F"/>
    <w:rsid w:val="003D3431"/>
    <w:rsid w:val="003D43D7"/>
    <w:rsid w:val="003D5FB6"/>
    <w:rsid w:val="003D63FA"/>
    <w:rsid w:val="003E04C2"/>
    <w:rsid w:val="003E2F6A"/>
    <w:rsid w:val="003E3164"/>
    <w:rsid w:val="003E327D"/>
    <w:rsid w:val="003E509E"/>
    <w:rsid w:val="003E5784"/>
    <w:rsid w:val="003E6AB7"/>
    <w:rsid w:val="003E7C9B"/>
    <w:rsid w:val="003F0FCE"/>
    <w:rsid w:val="003F2761"/>
    <w:rsid w:val="003F2859"/>
    <w:rsid w:val="003F3E48"/>
    <w:rsid w:val="003F4212"/>
    <w:rsid w:val="003F46F7"/>
    <w:rsid w:val="003F49D1"/>
    <w:rsid w:val="003F5347"/>
    <w:rsid w:val="003F570D"/>
    <w:rsid w:val="003F5766"/>
    <w:rsid w:val="003F58C1"/>
    <w:rsid w:val="003F730F"/>
    <w:rsid w:val="00404666"/>
    <w:rsid w:val="00407126"/>
    <w:rsid w:val="00410282"/>
    <w:rsid w:val="004102C5"/>
    <w:rsid w:val="00410B98"/>
    <w:rsid w:val="00410EFD"/>
    <w:rsid w:val="00411C14"/>
    <w:rsid w:val="0041239B"/>
    <w:rsid w:val="004125D6"/>
    <w:rsid w:val="004151A2"/>
    <w:rsid w:val="00415F29"/>
    <w:rsid w:val="00416214"/>
    <w:rsid w:val="00417158"/>
    <w:rsid w:val="004175AF"/>
    <w:rsid w:val="004205E6"/>
    <w:rsid w:val="00420FF3"/>
    <w:rsid w:val="0042129F"/>
    <w:rsid w:val="004212AD"/>
    <w:rsid w:val="00422327"/>
    <w:rsid w:val="00427DA5"/>
    <w:rsid w:val="00432969"/>
    <w:rsid w:val="0043341A"/>
    <w:rsid w:val="004339D8"/>
    <w:rsid w:val="00434618"/>
    <w:rsid w:val="00434E1F"/>
    <w:rsid w:val="00434E82"/>
    <w:rsid w:val="004408D3"/>
    <w:rsid w:val="004426A3"/>
    <w:rsid w:val="004439D8"/>
    <w:rsid w:val="00443DB5"/>
    <w:rsid w:val="00444034"/>
    <w:rsid w:val="0044557E"/>
    <w:rsid w:val="004504A5"/>
    <w:rsid w:val="00450C1F"/>
    <w:rsid w:val="0045188C"/>
    <w:rsid w:val="00452C96"/>
    <w:rsid w:val="00452E25"/>
    <w:rsid w:val="004537DC"/>
    <w:rsid w:val="00454114"/>
    <w:rsid w:val="00455980"/>
    <w:rsid w:val="00455D9C"/>
    <w:rsid w:val="00456228"/>
    <w:rsid w:val="00461E0F"/>
    <w:rsid w:val="0046331F"/>
    <w:rsid w:val="004633C1"/>
    <w:rsid w:val="0046417D"/>
    <w:rsid w:val="004642DB"/>
    <w:rsid w:val="004665F5"/>
    <w:rsid w:val="00466681"/>
    <w:rsid w:val="00466D2A"/>
    <w:rsid w:val="004702DC"/>
    <w:rsid w:val="004705BB"/>
    <w:rsid w:val="0047170C"/>
    <w:rsid w:val="00471F08"/>
    <w:rsid w:val="00476744"/>
    <w:rsid w:val="00480504"/>
    <w:rsid w:val="00480B7C"/>
    <w:rsid w:val="00481A6C"/>
    <w:rsid w:val="00483161"/>
    <w:rsid w:val="00484106"/>
    <w:rsid w:val="00484339"/>
    <w:rsid w:val="004845A0"/>
    <w:rsid w:val="00485A3B"/>
    <w:rsid w:val="00486F1B"/>
    <w:rsid w:val="0049180D"/>
    <w:rsid w:val="004933B6"/>
    <w:rsid w:val="00495040"/>
    <w:rsid w:val="004955A8"/>
    <w:rsid w:val="00496E1C"/>
    <w:rsid w:val="00496FD5"/>
    <w:rsid w:val="004973C0"/>
    <w:rsid w:val="00497A59"/>
    <w:rsid w:val="00497A8A"/>
    <w:rsid w:val="004A054A"/>
    <w:rsid w:val="004A09A8"/>
    <w:rsid w:val="004A14E9"/>
    <w:rsid w:val="004A334E"/>
    <w:rsid w:val="004A343E"/>
    <w:rsid w:val="004A5760"/>
    <w:rsid w:val="004A59E1"/>
    <w:rsid w:val="004A6DA0"/>
    <w:rsid w:val="004B23E9"/>
    <w:rsid w:val="004B44A5"/>
    <w:rsid w:val="004B49C7"/>
    <w:rsid w:val="004B56FA"/>
    <w:rsid w:val="004B5A80"/>
    <w:rsid w:val="004B6B16"/>
    <w:rsid w:val="004B6BA9"/>
    <w:rsid w:val="004B713A"/>
    <w:rsid w:val="004B793D"/>
    <w:rsid w:val="004C023F"/>
    <w:rsid w:val="004C1554"/>
    <w:rsid w:val="004C16A7"/>
    <w:rsid w:val="004C1FAE"/>
    <w:rsid w:val="004C2F8B"/>
    <w:rsid w:val="004C31E8"/>
    <w:rsid w:val="004C4EA3"/>
    <w:rsid w:val="004C5D77"/>
    <w:rsid w:val="004C6565"/>
    <w:rsid w:val="004C7CA3"/>
    <w:rsid w:val="004D0EDA"/>
    <w:rsid w:val="004D1E87"/>
    <w:rsid w:val="004D3BAA"/>
    <w:rsid w:val="004D6C14"/>
    <w:rsid w:val="004D7161"/>
    <w:rsid w:val="004E0258"/>
    <w:rsid w:val="004E07CB"/>
    <w:rsid w:val="004E1ED2"/>
    <w:rsid w:val="004E2644"/>
    <w:rsid w:val="004E264E"/>
    <w:rsid w:val="004E28BE"/>
    <w:rsid w:val="004E2C88"/>
    <w:rsid w:val="004E6C91"/>
    <w:rsid w:val="004F019D"/>
    <w:rsid w:val="004F04BB"/>
    <w:rsid w:val="004F05EC"/>
    <w:rsid w:val="004F1535"/>
    <w:rsid w:val="004F2BA9"/>
    <w:rsid w:val="004F3AA0"/>
    <w:rsid w:val="004F55B1"/>
    <w:rsid w:val="004F5FCB"/>
    <w:rsid w:val="004F6A99"/>
    <w:rsid w:val="005028AC"/>
    <w:rsid w:val="00502918"/>
    <w:rsid w:val="0050596F"/>
    <w:rsid w:val="00513F26"/>
    <w:rsid w:val="005140FD"/>
    <w:rsid w:val="00516A96"/>
    <w:rsid w:val="00517694"/>
    <w:rsid w:val="00520869"/>
    <w:rsid w:val="00520E6A"/>
    <w:rsid w:val="005239B4"/>
    <w:rsid w:val="005245F9"/>
    <w:rsid w:val="005271A6"/>
    <w:rsid w:val="0052736B"/>
    <w:rsid w:val="0053016B"/>
    <w:rsid w:val="00530BA9"/>
    <w:rsid w:val="00530FF2"/>
    <w:rsid w:val="00531385"/>
    <w:rsid w:val="00532DA3"/>
    <w:rsid w:val="00533974"/>
    <w:rsid w:val="00534E5B"/>
    <w:rsid w:val="00535451"/>
    <w:rsid w:val="00535A75"/>
    <w:rsid w:val="00536EB3"/>
    <w:rsid w:val="005378FB"/>
    <w:rsid w:val="00537BBB"/>
    <w:rsid w:val="00537C44"/>
    <w:rsid w:val="00542470"/>
    <w:rsid w:val="005425AB"/>
    <w:rsid w:val="005435C5"/>
    <w:rsid w:val="00543EDD"/>
    <w:rsid w:val="00544216"/>
    <w:rsid w:val="005463B1"/>
    <w:rsid w:val="0055079B"/>
    <w:rsid w:val="0055192F"/>
    <w:rsid w:val="00551BDB"/>
    <w:rsid w:val="00551C80"/>
    <w:rsid w:val="005526B1"/>
    <w:rsid w:val="005531C3"/>
    <w:rsid w:val="00553804"/>
    <w:rsid w:val="00554C92"/>
    <w:rsid w:val="005567E4"/>
    <w:rsid w:val="005570C2"/>
    <w:rsid w:val="00560DB2"/>
    <w:rsid w:val="00560E92"/>
    <w:rsid w:val="00562A03"/>
    <w:rsid w:val="0056578D"/>
    <w:rsid w:val="00565E42"/>
    <w:rsid w:val="00565FAB"/>
    <w:rsid w:val="00566C5A"/>
    <w:rsid w:val="005704A8"/>
    <w:rsid w:val="005728FE"/>
    <w:rsid w:val="0057308D"/>
    <w:rsid w:val="0057385B"/>
    <w:rsid w:val="005761A0"/>
    <w:rsid w:val="00580D7C"/>
    <w:rsid w:val="005833FF"/>
    <w:rsid w:val="00584404"/>
    <w:rsid w:val="005844FD"/>
    <w:rsid w:val="00584D01"/>
    <w:rsid w:val="0058647E"/>
    <w:rsid w:val="00586D60"/>
    <w:rsid w:val="00586DAD"/>
    <w:rsid w:val="00591708"/>
    <w:rsid w:val="00594105"/>
    <w:rsid w:val="00594BA8"/>
    <w:rsid w:val="00595802"/>
    <w:rsid w:val="00595BCE"/>
    <w:rsid w:val="00595E9E"/>
    <w:rsid w:val="00597938"/>
    <w:rsid w:val="005979C1"/>
    <w:rsid w:val="00597BBB"/>
    <w:rsid w:val="00597D2E"/>
    <w:rsid w:val="005A210F"/>
    <w:rsid w:val="005A253A"/>
    <w:rsid w:val="005A67E3"/>
    <w:rsid w:val="005A6AB7"/>
    <w:rsid w:val="005A73D0"/>
    <w:rsid w:val="005B2FF3"/>
    <w:rsid w:val="005B693F"/>
    <w:rsid w:val="005B73D5"/>
    <w:rsid w:val="005B74F6"/>
    <w:rsid w:val="005C3C3F"/>
    <w:rsid w:val="005C4483"/>
    <w:rsid w:val="005C4A36"/>
    <w:rsid w:val="005C53A3"/>
    <w:rsid w:val="005C7892"/>
    <w:rsid w:val="005D0CAA"/>
    <w:rsid w:val="005D2985"/>
    <w:rsid w:val="005D2E3F"/>
    <w:rsid w:val="005D3851"/>
    <w:rsid w:val="005D3D30"/>
    <w:rsid w:val="005D3F19"/>
    <w:rsid w:val="005D46AC"/>
    <w:rsid w:val="005D513F"/>
    <w:rsid w:val="005E11AA"/>
    <w:rsid w:val="005E11BE"/>
    <w:rsid w:val="005E37D8"/>
    <w:rsid w:val="005E652F"/>
    <w:rsid w:val="005E66D4"/>
    <w:rsid w:val="005E6E4B"/>
    <w:rsid w:val="005E7859"/>
    <w:rsid w:val="005E7C27"/>
    <w:rsid w:val="005F003E"/>
    <w:rsid w:val="005F0B1F"/>
    <w:rsid w:val="005F2DA6"/>
    <w:rsid w:val="005F374A"/>
    <w:rsid w:val="005F3A7F"/>
    <w:rsid w:val="005F3A9E"/>
    <w:rsid w:val="005F427F"/>
    <w:rsid w:val="005F4663"/>
    <w:rsid w:val="005F5098"/>
    <w:rsid w:val="005F6A5D"/>
    <w:rsid w:val="005F6F30"/>
    <w:rsid w:val="005F702A"/>
    <w:rsid w:val="00600013"/>
    <w:rsid w:val="0060221E"/>
    <w:rsid w:val="00602D67"/>
    <w:rsid w:val="0060397B"/>
    <w:rsid w:val="00604E3F"/>
    <w:rsid w:val="00607A3E"/>
    <w:rsid w:val="00611245"/>
    <w:rsid w:val="00612611"/>
    <w:rsid w:val="006126B6"/>
    <w:rsid w:val="00612D41"/>
    <w:rsid w:val="00615A85"/>
    <w:rsid w:val="00615DDC"/>
    <w:rsid w:val="00615E37"/>
    <w:rsid w:val="00617C1B"/>
    <w:rsid w:val="0062070E"/>
    <w:rsid w:val="00620B2B"/>
    <w:rsid w:val="006214D5"/>
    <w:rsid w:val="006238A8"/>
    <w:rsid w:val="00624EE1"/>
    <w:rsid w:val="0062590F"/>
    <w:rsid w:val="00625E2D"/>
    <w:rsid w:val="00626205"/>
    <w:rsid w:val="006302DE"/>
    <w:rsid w:val="00630CCB"/>
    <w:rsid w:val="00630D8D"/>
    <w:rsid w:val="00631C66"/>
    <w:rsid w:val="00632F03"/>
    <w:rsid w:val="00633EE2"/>
    <w:rsid w:val="006346F1"/>
    <w:rsid w:val="00634A77"/>
    <w:rsid w:val="006359E6"/>
    <w:rsid w:val="00641C66"/>
    <w:rsid w:val="00644809"/>
    <w:rsid w:val="00644AD8"/>
    <w:rsid w:val="00646B3D"/>
    <w:rsid w:val="00647157"/>
    <w:rsid w:val="00650D2E"/>
    <w:rsid w:val="00653C1C"/>
    <w:rsid w:val="0065465D"/>
    <w:rsid w:val="00655219"/>
    <w:rsid w:val="00656CDF"/>
    <w:rsid w:val="00657904"/>
    <w:rsid w:val="00657BCC"/>
    <w:rsid w:val="00657DF9"/>
    <w:rsid w:val="006612FF"/>
    <w:rsid w:val="00661F08"/>
    <w:rsid w:val="006625B9"/>
    <w:rsid w:val="00662B2B"/>
    <w:rsid w:val="00665313"/>
    <w:rsid w:val="006655E9"/>
    <w:rsid w:val="00665FC5"/>
    <w:rsid w:val="006701E6"/>
    <w:rsid w:val="00670BAD"/>
    <w:rsid w:val="006712B5"/>
    <w:rsid w:val="00671AC5"/>
    <w:rsid w:val="00671D38"/>
    <w:rsid w:val="00674AE5"/>
    <w:rsid w:val="00675296"/>
    <w:rsid w:val="00680546"/>
    <w:rsid w:val="00680547"/>
    <w:rsid w:val="00681716"/>
    <w:rsid w:val="00681F7B"/>
    <w:rsid w:val="00682ED2"/>
    <w:rsid w:val="00683396"/>
    <w:rsid w:val="00684B7F"/>
    <w:rsid w:val="0068560B"/>
    <w:rsid w:val="006856F0"/>
    <w:rsid w:val="00685E76"/>
    <w:rsid w:val="006916FA"/>
    <w:rsid w:val="006922C8"/>
    <w:rsid w:val="006929E6"/>
    <w:rsid w:val="00696624"/>
    <w:rsid w:val="00696B73"/>
    <w:rsid w:val="00696ECF"/>
    <w:rsid w:val="006A00AA"/>
    <w:rsid w:val="006A0E92"/>
    <w:rsid w:val="006A177E"/>
    <w:rsid w:val="006A3107"/>
    <w:rsid w:val="006A54E7"/>
    <w:rsid w:val="006A65A2"/>
    <w:rsid w:val="006B362F"/>
    <w:rsid w:val="006B3A24"/>
    <w:rsid w:val="006B3BE1"/>
    <w:rsid w:val="006B4C7F"/>
    <w:rsid w:val="006B4DD6"/>
    <w:rsid w:val="006C25C5"/>
    <w:rsid w:val="006C2E88"/>
    <w:rsid w:val="006C43F5"/>
    <w:rsid w:val="006C60E6"/>
    <w:rsid w:val="006C7BD8"/>
    <w:rsid w:val="006D0F49"/>
    <w:rsid w:val="006D1B30"/>
    <w:rsid w:val="006D211A"/>
    <w:rsid w:val="006D24D8"/>
    <w:rsid w:val="006D3AFC"/>
    <w:rsid w:val="006D4DC7"/>
    <w:rsid w:val="006D600E"/>
    <w:rsid w:val="006D6C15"/>
    <w:rsid w:val="006D6C61"/>
    <w:rsid w:val="006E0341"/>
    <w:rsid w:val="006E04C3"/>
    <w:rsid w:val="006E20D8"/>
    <w:rsid w:val="006E2EB4"/>
    <w:rsid w:val="006E4394"/>
    <w:rsid w:val="006E69AA"/>
    <w:rsid w:val="006F1734"/>
    <w:rsid w:val="006F22C9"/>
    <w:rsid w:val="006F5309"/>
    <w:rsid w:val="006F6BB7"/>
    <w:rsid w:val="006F6FD8"/>
    <w:rsid w:val="006F71E8"/>
    <w:rsid w:val="0070097B"/>
    <w:rsid w:val="007036DD"/>
    <w:rsid w:val="00703D6F"/>
    <w:rsid w:val="007043A9"/>
    <w:rsid w:val="00706324"/>
    <w:rsid w:val="00711A13"/>
    <w:rsid w:val="00711C90"/>
    <w:rsid w:val="00712CE5"/>
    <w:rsid w:val="00713536"/>
    <w:rsid w:val="00713E3F"/>
    <w:rsid w:val="00714E2F"/>
    <w:rsid w:val="0071505C"/>
    <w:rsid w:val="00717B29"/>
    <w:rsid w:val="00723D11"/>
    <w:rsid w:val="00723E17"/>
    <w:rsid w:val="007242E3"/>
    <w:rsid w:val="00724DAF"/>
    <w:rsid w:val="00726FBF"/>
    <w:rsid w:val="00727BC6"/>
    <w:rsid w:val="007323D1"/>
    <w:rsid w:val="007342E8"/>
    <w:rsid w:val="00735EE9"/>
    <w:rsid w:val="00736FF2"/>
    <w:rsid w:val="00740A60"/>
    <w:rsid w:val="007437A1"/>
    <w:rsid w:val="0074489D"/>
    <w:rsid w:val="00745186"/>
    <w:rsid w:val="00746551"/>
    <w:rsid w:val="0074786F"/>
    <w:rsid w:val="007523E3"/>
    <w:rsid w:val="00753254"/>
    <w:rsid w:val="00753827"/>
    <w:rsid w:val="00753BE5"/>
    <w:rsid w:val="00754FD7"/>
    <w:rsid w:val="00760203"/>
    <w:rsid w:val="0076022D"/>
    <w:rsid w:val="007602EE"/>
    <w:rsid w:val="0076310E"/>
    <w:rsid w:val="00763B2A"/>
    <w:rsid w:val="00765C2B"/>
    <w:rsid w:val="00770658"/>
    <w:rsid w:val="00770884"/>
    <w:rsid w:val="00771372"/>
    <w:rsid w:val="00772618"/>
    <w:rsid w:val="007756F9"/>
    <w:rsid w:val="007769D1"/>
    <w:rsid w:val="00777DEB"/>
    <w:rsid w:val="00781E79"/>
    <w:rsid w:val="007848F3"/>
    <w:rsid w:val="00785C3D"/>
    <w:rsid w:val="00786D99"/>
    <w:rsid w:val="0078766F"/>
    <w:rsid w:val="00787E83"/>
    <w:rsid w:val="00791D31"/>
    <w:rsid w:val="007929AD"/>
    <w:rsid w:val="00795DF2"/>
    <w:rsid w:val="007A0CBD"/>
    <w:rsid w:val="007A25E3"/>
    <w:rsid w:val="007A2EC3"/>
    <w:rsid w:val="007A4505"/>
    <w:rsid w:val="007A4EB1"/>
    <w:rsid w:val="007A585B"/>
    <w:rsid w:val="007A599A"/>
    <w:rsid w:val="007A5A9B"/>
    <w:rsid w:val="007A63E5"/>
    <w:rsid w:val="007A6EA6"/>
    <w:rsid w:val="007B01C3"/>
    <w:rsid w:val="007B071A"/>
    <w:rsid w:val="007B1855"/>
    <w:rsid w:val="007B277F"/>
    <w:rsid w:val="007B293D"/>
    <w:rsid w:val="007B2C08"/>
    <w:rsid w:val="007B37C5"/>
    <w:rsid w:val="007B4383"/>
    <w:rsid w:val="007C02F3"/>
    <w:rsid w:val="007C0BAD"/>
    <w:rsid w:val="007C1870"/>
    <w:rsid w:val="007C1DA2"/>
    <w:rsid w:val="007C2095"/>
    <w:rsid w:val="007C356E"/>
    <w:rsid w:val="007C62D7"/>
    <w:rsid w:val="007D0462"/>
    <w:rsid w:val="007D237D"/>
    <w:rsid w:val="007D34B1"/>
    <w:rsid w:val="007D351F"/>
    <w:rsid w:val="007D3AC9"/>
    <w:rsid w:val="007D45E9"/>
    <w:rsid w:val="007D4D9B"/>
    <w:rsid w:val="007D5AA7"/>
    <w:rsid w:val="007D6902"/>
    <w:rsid w:val="007D7267"/>
    <w:rsid w:val="007D792E"/>
    <w:rsid w:val="007E0CE8"/>
    <w:rsid w:val="007E1112"/>
    <w:rsid w:val="007E1EA3"/>
    <w:rsid w:val="007E304F"/>
    <w:rsid w:val="007E4286"/>
    <w:rsid w:val="007E6983"/>
    <w:rsid w:val="007E6E68"/>
    <w:rsid w:val="007F1958"/>
    <w:rsid w:val="007F1A28"/>
    <w:rsid w:val="007F35F2"/>
    <w:rsid w:val="007F7008"/>
    <w:rsid w:val="0080018B"/>
    <w:rsid w:val="008014DC"/>
    <w:rsid w:val="00803155"/>
    <w:rsid w:val="00803B1C"/>
    <w:rsid w:val="00803EFC"/>
    <w:rsid w:val="008041E0"/>
    <w:rsid w:val="00804E58"/>
    <w:rsid w:val="008054B9"/>
    <w:rsid w:val="00805B0E"/>
    <w:rsid w:val="00806C88"/>
    <w:rsid w:val="008071E7"/>
    <w:rsid w:val="008074DA"/>
    <w:rsid w:val="00810950"/>
    <w:rsid w:val="00810CBA"/>
    <w:rsid w:val="0081128F"/>
    <w:rsid w:val="008115B7"/>
    <w:rsid w:val="0081172C"/>
    <w:rsid w:val="0081177C"/>
    <w:rsid w:val="00813E9E"/>
    <w:rsid w:val="00814045"/>
    <w:rsid w:val="008148BF"/>
    <w:rsid w:val="008151CE"/>
    <w:rsid w:val="00816020"/>
    <w:rsid w:val="00817944"/>
    <w:rsid w:val="008210D1"/>
    <w:rsid w:val="00821452"/>
    <w:rsid w:val="00822481"/>
    <w:rsid w:val="00822835"/>
    <w:rsid w:val="00822CAA"/>
    <w:rsid w:val="008232FC"/>
    <w:rsid w:val="00825C15"/>
    <w:rsid w:val="00826655"/>
    <w:rsid w:val="0083094B"/>
    <w:rsid w:val="00830FE4"/>
    <w:rsid w:val="00831262"/>
    <w:rsid w:val="008321A7"/>
    <w:rsid w:val="008358DA"/>
    <w:rsid w:val="00836705"/>
    <w:rsid w:val="00840306"/>
    <w:rsid w:val="00841D2B"/>
    <w:rsid w:val="00841D2C"/>
    <w:rsid w:val="00842620"/>
    <w:rsid w:val="00842EE4"/>
    <w:rsid w:val="00844908"/>
    <w:rsid w:val="00845091"/>
    <w:rsid w:val="00846395"/>
    <w:rsid w:val="00847EA9"/>
    <w:rsid w:val="0085121B"/>
    <w:rsid w:val="00851C3A"/>
    <w:rsid w:val="008520FE"/>
    <w:rsid w:val="0085659B"/>
    <w:rsid w:val="008570BF"/>
    <w:rsid w:val="008578FE"/>
    <w:rsid w:val="00857C41"/>
    <w:rsid w:val="00860ECA"/>
    <w:rsid w:val="00861385"/>
    <w:rsid w:val="00861C29"/>
    <w:rsid w:val="008631A3"/>
    <w:rsid w:val="00864266"/>
    <w:rsid w:val="00864490"/>
    <w:rsid w:val="008649AA"/>
    <w:rsid w:val="00864B8E"/>
    <w:rsid w:val="00864D01"/>
    <w:rsid w:val="00865EA2"/>
    <w:rsid w:val="008660C7"/>
    <w:rsid w:val="00867CC1"/>
    <w:rsid w:val="0087025D"/>
    <w:rsid w:val="00871114"/>
    <w:rsid w:val="008715B5"/>
    <w:rsid w:val="00871DA7"/>
    <w:rsid w:val="00872289"/>
    <w:rsid w:val="00873D09"/>
    <w:rsid w:val="0087432E"/>
    <w:rsid w:val="00874F94"/>
    <w:rsid w:val="00875B2A"/>
    <w:rsid w:val="008775C8"/>
    <w:rsid w:val="00880465"/>
    <w:rsid w:val="00882927"/>
    <w:rsid w:val="00882B97"/>
    <w:rsid w:val="0088363C"/>
    <w:rsid w:val="008845D6"/>
    <w:rsid w:val="008845E5"/>
    <w:rsid w:val="00884B27"/>
    <w:rsid w:val="00885B7E"/>
    <w:rsid w:val="00885D6D"/>
    <w:rsid w:val="0088707F"/>
    <w:rsid w:val="00887110"/>
    <w:rsid w:val="008907A4"/>
    <w:rsid w:val="00890E5E"/>
    <w:rsid w:val="0089301E"/>
    <w:rsid w:val="00893EF0"/>
    <w:rsid w:val="00896391"/>
    <w:rsid w:val="008A0BF9"/>
    <w:rsid w:val="008A44E4"/>
    <w:rsid w:val="008A5536"/>
    <w:rsid w:val="008A640C"/>
    <w:rsid w:val="008A652A"/>
    <w:rsid w:val="008A7071"/>
    <w:rsid w:val="008B0792"/>
    <w:rsid w:val="008B26EE"/>
    <w:rsid w:val="008B3B9A"/>
    <w:rsid w:val="008B3C48"/>
    <w:rsid w:val="008B3F82"/>
    <w:rsid w:val="008B468F"/>
    <w:rsid w:val="008B5DE1"/>
    <w:rsid w:val="008B6A7B"/>
    <w:rsid w:val="008B7DD5"/>
    <w:rsid w:val="008C0A12"/>
    <w:rsid w:val="008C1B1F"/>
    <w:rsid w:val="008C37FB"/>
    <w:rsid w:val="008C4407"/>
    <w:rsid w:val="008C4459"/>
    <w:rsid w:val="008C50DD"/>
    <w:rsid w:val="008C686A"/>
    <w:rsid w:val="008D2F5F"/>
    <w:rsid w:val="008D4CB4"/>
    <w:rsid w:val="008D59BB"/>
    <w:rsid w:val="008E22E8"/>
    <w:rsid w:val="008E271A"/>
    <w:rsid w:val="008E688F"/>
    <w:rsid w:val="008E7C8D"/>
    <w:rsid w:val="008F0C9D"/>
    <w:rsid w:val="008F17A8"/>
    <w:rsid w:val="008F2853"/>
    <w:rsid w:val="008F306E"/>
    <w:rsid w:val="008F71A7"/>
    <w:rsid w:val="008F7305"/>
    <w:rsid w:val="009012D9"/>
    <w:rsid w:val="00903665"/>
    <w:rsid w:val="00903841"/>
    <w:rsid w:val="009041F5"/>
    <w:rsid w:val="00904236"/>
    <w:rsid w:val="00904865"/>
    <w:rsid w:val="009060AC"/>
    <w:rsid w:val="00906A21"/>
    <w:rsid w:val="0091054F"/>
    <w:rsid w:val="00911F48"/>
    <w:rsid w:val="00912D76"/>
    <w:rsid w:val="00913415"/>
    <w:rsid w:val="0091374F"/>
    <w:rsid w:val="00913D37"/>
    <w:rsid w:val="009140DD"/>
    <w:rsid w:val="009243B6"/>
    <w:rsid w:val="00924A87"/>
    <w:rsid w:val="0092683D"/>
    <w:rsid w:val="00927ACF"/>
    <w:rsid w:val="00930C16"/>
    <w:rsid w:val="00930C27"/>
    <w:rsid w:val="00931161"/>
    <w:rsid w:val="00935B0D"/>
    <w:rsid w:val="00936D90"/>
    <w:rsid w:val="00940143"/>
    <w:rsid w:val="00941255"/>
    <w:rsid w:val="00941A4B"/>
    <w:rsid w:val="009460D4"/>
    <w:rsid w:val="009518F2"/>
    <w:rsid w:val="00952F7D"/>
    <w:rsid w:val="0095374E"/>
    <w:rsid w:val="009559B2"/>
    <w:rsid w:val="00962AE8"/>
    <w:rsid w:val="0096367C"/>
    <w:rsid w:val="00963A10"/>
    <w:rsid w:val="00963FC7"/>
    <w:rsid w:val="00964CF3"/>
    <w:rsid w:val="009653CA"/>
    <w:rsid w:val="009667FE"/>
    <w:rsid w:val="009672E7"/>
    <w:rsid w:val="00967ADF"/>
    <w:rsid w:val="00970350"/>
    <w:rsid w:val="009729B9"/>
    <w:rsid w:val="009747C7"/>
    <w:rsid w:val="00974A44"/>
    <w:rsid w:val="00974E21"/>
    <w:rsid w:val="00976C5F"/>
    <w:rsid w:val="009773DC"/>
    <w:rsid w:val="00977D89"/>
    <w:rsid w:val="00981FA6"/>
    <w:rsid w:val="00982649"/>
    <w:rsid w:val="00982D7D"/>
    <w:rsid w:val="00984DC0"/>
    <w:rsid w:val="00984FF8"/>
    <w:rsid w:val="00985EF8"/>
    <w:rsid w:val="00987428"/>
    <w:rsid w:val="00987FB1"/>
    <w:rsid w:val="00991BE5"/>
    <w:rsid w:val="00996C20"/>
    <w:rsid w:val="00996EA6"/>
    <w:rsid w:val="009A0521"/>
    <w:rsid w:val="009A06BB"/>
    <w:rsid w:val="009A0885"/>
    <w:rsid w:val="009A123E"/>
    <w:rsid w:val="009A1541"/>
    <w:rsid w:val="009A1ADB"/>
    <w:rsid w:val="009A2559"/>
    <w:rsid w:val="009A380C"/>
    <w:rsid w:val="009A6130"/>
    <w:rsid w:val="009B0B9F"/>
    <w:rsid w:val="009B1DA6"/>
    <w:rsid w:val="009B2215"/>
    <w:rsid w:val="009B2968"/>
    <w:rsid w:val="009B2A12"/>
    <w:rsid w:val="009B36FD"/>
    <w:rsid w:val="009B39E8"/>
    <w:rsid w:val="009B450B"/>
    <w:rsid w:val="009B4670"/>
    <w:rsid w:val="009B4E54"/>
    <w:rsid w:val="009B6B52"/>
    <w:rsid w:val="009B72D4"/>
    <w:rsid w:val="009C029D"/>
    <w:rsid w:val="009C13CD"/>
    <w:rsid w:val="009C16EA"/>
    <w:rsid w:val="009C2259"/>
    <w:rsid w:val="009C3B9D"/>
    <w:rsid w:val="009C4A84"/>
    <w:rsid w:val="009C540B"/>
    <w:rsid w:val="009D0C90"/>
    <w:rsid w:val="009D181D"/>
    <w:rsid w:val="009D1CE0"/>
    <w:rsid w:val="009D3340"/>
    <w:rsid w:val="009D4923"/>
    <w:rsid w:val="009D679A"/>
    <w:rsid w:val="009E2848"/>
    <w:rsid w:val="009E4938"/>
    <w:rsid w:val="009F00FA"/>
    <w:rsid w:val="009F07CB"/>
    <w:rsid w:val="009F2722"/>
    <w:rsid w:val="009F2D4E"/>
    <w:rsid w:val="009F4732"/>
    <w:rsid w:val="009F5B8D"/>
    <w:rsid w:val="00A004E5"/>
    <w:rsid w:val="00A01F50"/>
    <w:rsid w:val="00A0225B"/>
    <w:rsid w:val="00A0311A"/>
    <w:rsid w:val="00A0486C"/>
    <w:rsid w:val="00A05602"/>
    <w:rsid w:val="00A056DE"/>
    <w:rsid w:val="00A07DCE"/>
    <w:rsid w:val="00A11671"/>
    <w:rsid w:val="00A117E6"/>
    <w:rsid w:val="00A123DD"/>
    <w:rsid w:val="00A131C3"/>
    <w:rsid w:val="00A17A90"/>
    <w:rsid w:val="00A2168E"/>
    <w:rsid w:val="00A226A6"/>
    <w:rsid w:val="00A229D4"/>
    <w:rsid w:val="00A22FC0"/>
    <w:rsid w:val="00A23A6C"/>
    <w:rsid w:val="00A25F97"/>
    <w:rsid w:val="00A263C4"/>
    <w:rsid w:val="00A3030D"/>
    <w:rsid w:val="00A30460"/>
    <w:rsid w:val="00A313C7"/>
    <w:rsid w:val="00A313EF"/>
    <w:rsid w:val="00A3670D"/>
    <w:rsid w:val="00A36A48"/>
    <w:rsid w:val="00A40693"/>
    <w:rsid w:val="00A415D0"/>
    <w:rsid w:val="00A434A6"/>
    <w:rsid w:val="00A442DC"/>
    <w:rsid w:val="00A446D5"/>
    <w:rsid w:val="00A469C7"/>
    <w:rsid w:val="00A51E95"/>
    <w:rsid w:val="00A52FC9"/>
    <w:rsid w:val="00A54E79"/>
    <w:rsid w:val="00A602AF"/>
    <w:rsid w:val="00A61B15"/>
    <w:rsid w:val="00A62E6D"/>
    <w:rsid w:val="00A6326C"/>
    <w:rsid w:val="00A63679"/>
    <w:rsid w:val="00A636FE"/>
    <w:rsid w:val="00A64F96"/>
    <w:rsid w:val="00A6559D"/>
    <w:rsid w:val="00A67E00"/>
    <w:rsid w:val="00A70C75"/>
    <w:rsid w:val="00A71ABB"/>
    <w:rsid w:val="00A71DD5"/>
    <w:rsid w:val="00A749AF"/>
    <w:rsid w:val="00A749C6"/>
    <w:rsid w:val="00A76DB2"/>
    <w:rsid w:val="00A77ED0"/>
    <w:rsid w:val="00A8115B"/>
    <w:rsid w:val="00A81614"/>
    <w:rsid w:val="00A840A3"/>
    <w:rsid w:val="00A856CE"/>
    <w:rsid w:val="00A87254"/>
    <w:rsid w:val="00A91945"/>
    <w:rsid w:val="00A91F5E"/>
    <w:rsid w:val="00A924AC"/>
    <w:rsid w:val="00A9299C"/>
    <w:rsid w:val="00A957CE"/>
    <w:rsid w:val="00A9618D"/>
    <w:rsid w:val="00AA0B0A"/>
    <w:rsid w:val="00AA0D95"/>
    <w:rsid w:val="00AA345F"/>
    <w:rsid w:val="00AA357A"/>
    <w:rsid w:val="00AA6D1D"/>
    <w:rsid w:val="00AA7CC8"/>
    <w:rsid w:val="00AB133C"/>
    <w:rsid w:val="00AB2255"/>
    <w:rsid w:val="00AB2FAB"/>
    <w:rsid w:val="00AB32F4"/>
    <w:rsid w:val="00AB5EFF"/>
    <w:rsid w:val="00AB616C"/>
    <w:rsid w:val="00AB6AB8"/>
    <w:rsid w:val="00AB7511"/>
    <w:rsid w:val="00AB7F1A"/>
    <w:rsid w:val="00AC3146"/>
    <w:rsid w:val="00AC331A"/>
    <w:rsid w:val="00AC4010"/>
    <w:rsid w:val="00AC4931"/>
    <w:rsid w:val="00AC4B2D"/>
    <w:rsid w:val="00AD0C98"/>
    <w:rsid w:val="00AD20B4"/>
    <w:rsid w:val="00AD67FA"/>
    <w:rsid w:val="00AD6B61"/>
    <w:rsid w:val="00AD74AA"/>
    <w:rsid w:val="00AE1F03"/>
    <w:rsid w:val="00AE2317"/>
    <w:rsid w:val="00AE2380"/>
    <w:rsid w:val="00AE2F9F"/>
    <w:rsid w:val="00AE39CD"/>
    <w:rsid w:val="00AE41DD"/>
    <w:rsid w:val="00AF3027"/>
    <w:rsid w:val="00AF3742"/>
    <w:rsid w:val="00AF44E1"/>
    <w:rsid w:val="00AF6306"/>
    <w:rsid w:val="00AF66DD"/>
    <w:rsid w:val="00B014DC"/>
    <w:rsid w:val="00B05FE5"/>
    <w:rsid w:val="00B06FE6"/>
    <w:rsid w:val="00B07C7E"/>
    <w:rsid w:val="00B1169D"/>
    <w:rsid w:val="00B139B3"/>
    <w:rsid w:val="00B13ECA"/>
    <w:rsid w:val="00B146B8"/>
    <w:rsid w:val="00B17FA9"/>
    <w:rsid w:val="00B21354"/>
    <w:rsid w:val="00B21416"/>
    <w:rsid w:val="00B22A25"/>
    <w:rsid w:val="00B23ADA"/>
    <w:rsid w:val="00B23EB5"/>
    <w:rsid w:val="00B2594B"/>
    <w:rsid w:val="00B2628E"/>
    <w:rsid w:val="00B2665F"/>
    <w:rsid w:val="00B26AE3"/>
    <w:rsid w:val="00B26D6B"/>
    <w:rsid w:val="00B27AB9"/>
    <w:rsid w:val="00B31022"/>
    <w:rsid w:val="00B31847"/>
    <w:rsid w:val="00B32A8A"/>
    <w:rsid w:val="00B37B16"/>
    <w:rsid w:val="00B37E07"/>
    <w:rsid w:val="00B40C11"/>
    <w:rsid w:val="00B429CA"/>
    <w:rsid w:val="00B44C80"/>
    <w:rsid w:val="00B45889"/>
    <w:rsid w:val="00B50A2F"/>
    <w:rsid w:val="00B51490"/>
    <w:rsid w:val="00B52E58"/>
    <w:rsid w:val="00B54E5C"/>
    <w:rsid w:val="00B558B3"/>
    <w:rsid w:val="00B56A8A"/>
    <w:rsid w:val="00B576A5"/>
    <w:rsid w:val="00B57994"/>
    <w:rsid w:val="00B6059F"/>
    <w:rsid w:val="00B608D7"/>
    <w:rsid w:val="00B617DD"/>
    <w:rsid w:val="00B665FD"/>
    <w:rsid w:val="00B717C7"/>
    <w:rsid w:val="00B733C4"/>
    <w:rsid w:val="00B7408E"/>
    <w:rsid w:val="00B8048A"/>
    <w:rsid w:val="00B80A11"/>
    <w:rsid w:val="00B8101B"/>
    <w:rsid w:val="00B812EE"/>
    <w:rsid w:val="00B8482B"/>
    <w:rsid w:val="00B9052F"/>
    <w:rsid w:val="00B93ACD"/>
    <w:rsid w:val="00B9409B"/>
    <w:rsid w:val="00B940C7"/>
    <w:rsid w:val="00B945E4"/>
    <w:rsid w:val="00B9496D"/>
    <w:rsid w:val="00B95715"/>
    <w:rsid w:val="00B97263"/>
    <w:rsid w:val="00B97644"/>
    <w:rsid w:val="00BA08AE"/>
    <w:rsid w:val="00BA0922"/>
    <w:rsid w:val="00BA1033"/>
    <w:rsid w:val="00BA3A12"/>
    <w:rsid w:val="00BA4D8B"/>
    <w:rsid w:val="00BA52AD"/>
    <w:rsid w:val="00BA56B4"/>
    <w:rsid w:val="00BA5B7C"/>
    <w:rsid w:val="00BA6AE1"/>
    <w:rsid w:val="00BB1EC3"/>
    <w:rsid w:val="00BB551C"/>
    <w:rsid w:val="00BB5C9B"/>
    <w:rsid w:val="00BB6A92"/>
    <w:rsid w:val="00BC1595"/>
    <w:rsid w:val="00BC53F7"/>
    <w:rsid w:val="00BC6706"/>
    <w:rsid w:val="00BC6AB5"/>
    <w:rsid w:val="00BC6ADC"/>
    <w:rsid w:val="00BD0902"/>
    <w:rsid w:val="00BD13F3"/>
    <w:rsid w:val="00BD158B"/>
    <w:rsid w:val="00BD1EB4"/>
    <w:rsid w:val="00BD28EC"/>
    <w:rsid w:val="00BD3D53"/>
    <w:rsid w:val="00BD50DC"/>
    <w:rsid w:val="00BD6F74"/>
    <w:rsid w:val="00BD7C74"/>
    <w:rsid w:val="00BD7EA8"/>
    <w:rsid w:val="00BE0DCB"/>
    <w:rsid w:val="00BE1923"/>
    <w:rsid w:val="00BE2946"/>
    <w:rsid w:val="00BE31E7"/>
    <w:rsid w:val="00BE42D7"/>
    <w:rsid w:val="00BE545D"/>
    <w:rsid w:val="00BE56C4"/>
    <w:rsid w:val="00BE6B1D"/>
    <w:rsid w:val="00BE6CA3"/>
    <w:rsid w:val="00BF25D8"/>
    <w:rsid w:val="00BF3705"/>
    <w:rsid w:val="00BF4383"/>
    <w:rsid w:val="00BF5E31"/>
    <w:rsid w:val="00BF71E9"/>
    <w:rsid w:val="00C001FE"/>
    <w:rsid w:val="00C00D3A"/>
    <w:rsid w:val="00C0103C"/>
    <w:rsid w:val="00C01279"/>
    <w:rsid w:val="00C01366"/>
    <w:rsid w:val="00C04BEC"/>
    <w:rsid w:val="00C04E07"/>
    <w:rsid w:val="00C0644F"/>
    <w:rsid w:val="00C068BF"/>
    <w:rsid w:val="00C11F4C"/>
    <w:rsid w:val="00C128F1"/>
    <w:rsid w:val="00C16A50"/>
    <w:rsid w:val="00C17495"/>
    <w:rsid w:val="00C17C0F"/>
    <w:rsid w:val="00C205CA"/>
    <w:rsid w:val="00C21C2A"/>
    <w:rsid w:val="00C2249B"/>
    <w:rsid w:val="00C22F03"/>
    <w:rsid w:val="00C22F0D"/>
    <w:rsid w:val="00C231B8"/>
    <w:rsid w:val="00C2446C"/>
    <w:rsid w:val="00C245CF"/>
    <w:rsid w:val="00C25AA8"/>
    <w:rsid w:val="00C26FF5"/>
    <w:rsid w:val="00C27FDD"/>
    <w:rsid w:val="00C3007A"/>
    <w:rsid w:val="00C326E8"/>
    <w:rsid w:val="00C34DF8"/>
    <w:rsid w:val="00C351C8"/>
    <w:rsid w:val="00C365B9"/>
    <w:rsid w:val="00C40A83"/>
    <w:rsid w:val="00C4247E"/>
    <w:rsid w:val="00C42BB8"/>
    <w:rsid w:val="00C43F9A"/>
    <w:rsid w:val="00C44DD4"/>
    <w:rsid w:val="00C451B6"/>
    <w:rsid w:val="00C46C19"/>
    <w:rsid w:val="00C47E5B"/>
    <w:rsid w:val="00C5016C"/>
    <w:rsid w:val="00C529D6"/>
    <w:rsid w:val="00C55EF0"/>
    <w:rsid w:val="00C57174"/>
    <w:rsid w:val="00C63E2C"/>
    <w:rsid w:val="00C6485B"/>
    <w:rsid w:val="00C65DC9"/>
    <w:rsid w:val="00C66175"/>
    <w:rsid w:val="00C661D3"/>
    <w:rsid w:val="00C71FCD"/>
    <w:rsid w:val="00C72ADF"/>
    <w:rsid w:val="00C7402C"/>
    <w:rsid w:val="00C75C39"/>
    <w:rsid w:val="00C770BA"/>
    <w:rsid w:val="00C7767D"/>
    <w:rsid w:val="00C77C22"/>
    <w:rsid w:val="00C77EB8"/>
    <w:rsid w:val="00C80F7A"/>
    <w:rsid w:val="00C81147"/>
    <w:rsid w:val="00C833E5"/>
    <w:rsid w:val="00C83F70"/>
    <w:rsid w:val="00C840A4"/>
    <w:rsid w:val="00C85061"/>
    <w:rsid w:val="00C9103F"/>
    <w:rsid w:val="00C91630"/>
    <w:rsid w:val="00C91BE0"/>
    <w:rsid w:val="00C95220"/>
    <w:rsid w:val="00C9548E"/>
    <w:rsid w:val="00C9645F"/>
    <w:rsid w:val="00C967ED"/>
    <w:rsid w:val="00C977D7"/>
    <w:rsid w:val="00C97865"/>
    <w:rsid w:val="00CA06CF"/>
    <w:rsid w:val="00CA2915"/>
    <w:rsid w:val="00CA2AB3"/>
    <w:rsid w:val="00CA4758"/>
    <w:rsid w:val="00CA65F5"/>
    <w:rsid w:val="00CB1ABB"/>
    <w:rsid w:val="00CB1BD1"/>
    <w:rsid w:val="00CB20DA"/>
    <w:rsid w:val="00CB28C8"/>
    <w:rsid w:val="00CB6CA1"/>
    <w:rsid w:val="00CC1241"/>
    <w:rsid w:val="00CC125F"/>
    <w:rsid w:val="00CC22F4"/>
    <w:rsid w:val="00CC4C02"/>
    <w:rsid w:val="00CC4FB7"/>
    <w:rsid w:val="00CC6209"/>
    <w:rsid w:val="00CC648F"/>
    <w:rsid w:val="00CC73B6"/>
    <w:rsid w:val="00CD1829"/>
    <w:rsid w:val="00CD2CBF"/>
    <w:rsid w:val="00CD51F6"/>
    <w:rsid w:val="00CD5905"/>
    <w:rsid w:val="00CE014F"/>
    <w:rsid w:val="00CE0352"/>
    <w:rsid w:val="00CE1375"/>
    <w:rsid w:val="00CE1DBE"/>
    <w:rsid w:val="00CE2FC1"/>
    <w:rsid w:val="00CE3706"/>
    <w:rsid w:val="00CE3ED2"/>
    <w:rsid w:val="00CE52D9"/>
    <w:rsid w:val="00CF0F97"/>
    <w:rsid w:val="00CF0FD4"/>
    <w:rsid w:val="00CF17C2"/>
    <w:rsid w:val="00CF1F1F"/>
    <w:rsid w:val="00CF2F5F"/>
    <w:rsid w:val="00CF355B"/>
    <w:rsid w:val="00CF35EE"/>
    <w:rsid w:val="00CF5321"/>
    <w:rsid w:val="00CF55F9"/>
    <w:rsid w:val="00CF57C6"/>
    <w:rsid w:val="00CF66EE"/>
    <w:rsid w:val="00CF7DD6"/>
    <w:rsid w:val="00D022AD"/>
    <w:rsid w:val="00D025B4"/>
    <w:rsid w:val="00D04CBA"/>
    <w:rsid w:val="00D04E58"/>
    <w:rsid w:val="00D04EEC"/>
    <w:rsid w:val="00D05C00"/>
    <w:rsid w:val="00D12E92"/>
    <w:rsid w:val="00D1387D"/>
    <w:rsid w:val="00D14C49"/>
    <w:rsid w:val="00D15249"/>
    <w:rsid w:val="00D152DE"/>
    <w:rsid w:val="00D1564C"/>
    <w:rsid w:val="00D162D8"/>
    <w:rsid w:val="00D16882"/>
    <w:rsid w:val="00D17DF0"/>
    <w:rsid w:val="00D2624F"/>
    <w:rsid w:val="00D31073"/>
    <w:rsid w:val="00D314D1"/>
    <w:rsid w:val="00D31690"/>
    <w:rsid w:val="00D32DFA"/>
    <w:rsid w:val="00D34DFA"/>
    <w:rsid w:val="00D35962"/>
    <w:rsid w:val="00D404F0"/>
    <w:rsid w:val="00D40A37"/>
    <w:rsid w:val="00D416BE"/>
    <w:rsid w:val="00D43754"/>
    <w:rsid w:val="00D443B3"/>
    <w:rsid w:val="00D45EC0"/>
    <w:rsid w:val="00D467D5"/>
    <w:rsid w:val="00D46B3D"/>
    <w:rsid w:val="00D46B85"/>
    <w:rsid w:val="00D47699"/>
    <w:rsid w:val="00D47B35"/>
    <w:rsid w:val="00D47BFE"/>
    <w:rsid w:val="00D50B8D"/>
    <w:rsid w:val="00D525B1"/>
    <w:rsid w:val="00D53171"/>
    <w:rsid w:val="00D5365C"/>
    <w:rsid w:val="00D56D54"/>
    <w:rsid w:val="00D60F5B"/>
    <w:rsid w:val="00D615F7"/>
    <w:rsid w:val="00D61758"/>
    <w:rsid w:val="00D62363"/>
    <w:rsid w:val="00D63797"/>
    <w:rsid w:val="00D63C7A"/>
    <w:rsid w:val="00D64252"/>
    <w:rsid w:val="00D656FE"/>
    <w:rsid w:val="00D65810"/>
    <w:rsid w:val="00D65A12"/>
    <w:rsid w:val="00D66C72"/>
    <w:rsid w:val="00D673D2"/>
    <w:rsid w:val="00D71DAC"/>
    <w:rsid w:val="00D748BC"/>
    <w:rsid w:val="00D75665"/>
    <w:rsid w:val="00D762CC"/>
    <w:rsid w:val="00D7743F"/>
    <w:rsid w:val="00D77558"/>
    <w:rsid w:val="00D77E75"/>
    <w:rsid w:val="00D800AF"/>
    <w:rsid w:val="00D803A1"/>
    <w:rsid w:val="00D80BFF"/>
    <w:rsid w:val="00D845EF"/>
    <w:rsid w:val="00D84771"/>
    <w:rsid w:val="00D84F25"/>
    <w:rsid w:val="00D85B23"/>
    <w:rsid w:val="00D922CA"/>
    <w:rsid w:val="00D92A41"/>
    <w:rsid w:val="00D9572D"/>
    <w:rsid w:val="00D95C6B"/>
    <w:rsid w:val="00D9627D"/>
    <w:rsid w:val="00D96550"/>
    <w:rsid w:val="00D9726B"/>
    <w:rsid w:val="00D973E3"/>
    <w:rsid w:val="00D9771C"/>
    <w:rsid w:val="00DA1C61"/>
    <w:rsid w:val="00DA3C82"/>
    <w:rsid w:val="00DA4263"/>
    <w:rsid w:val="00DA53AE"/>
    <w:rsid w:val="00DA6865"/>
    <w:rsid w:val="00DB285F"/>
    <w:rsid w:val="00DB3068"/>
    <w:rsid w:val="00DB36DC"/>
    <w:rsid w:val="00DB5C82"/>
    <w:rsid w:val="00DB5FE7"/>
    <w:rsid w:val="00DB7A91"/>
    <w:rsid w:val="00DB7CA6"/>
    <w:rsid w:val="00DC0376"/>
    <w:rsid w:val="00DC2C73"/>
    <w:rsid w:val="00DC3D4C"/>
    <w:rsid w:val="00DC50AB"/>
    <w:rsid w:val="00DC6E22"/>
    <w:rsid w:val="00DC71E6"/>
    <w:rsid w:val="00DD09A8"/>
    <w:rsid w:val="00DD17E6"/>
    <w:rsid w:val="00DD18A1"/>
    <w:rsid w:val="00DD1D83"/>
    <w:rsid w:val="00DD2F76"/>
    <w:rsid w:val="00DD44F3"/>
    <w:rsid w:val="00DD5225"/>
    <w:rsid w:val="00DD6C44"/>
    <w:rsid w:val="00DD70B2"/>
    <w:rsid w:val="00DD742F"/>
    <w:rsid w:val="00DE0F27"/>
    <w:rsid w:val="00DE13E6"/>
    <w:rsid w:val="00DE21F5"/>
    <w:rsid w:val="00DE51FC"/>
    <w:rsid w:val="00DE67AF"/>
    <w:rsid w:val="00DE72FF"/>
    <w:rsid w:val="00DF08B8"/>
    <w:rsid w:val="00DF0D83"/>
    <w:rsid w:val="00DF3CAB"/>
    <w:rsid w:val="00DF5C63"/>
    <w:rsid w:val="00DF6A27"/>
    <w:rsid w:val="00DF7A46"/>
    <w:rsid w:val="00E00F66"/>
    <w:rsid w:val="00E0188D"/>
    <w:rsid w:val="00E04D92"/>
    <w:rsid w:val="00E059EC"/>
    <w:rsid w:val="00E05ACF"/>
    <w:rsid w:val="00E06193"/>
    <w:rsid w:val="00E07533"/>
    <w:rsid w:val="00E10A80"/>
    <w:rsid w:val="00E11032"/>
    <w:rsid w:val="00E116BF"/>
    <w:rsid w:val="00E11FD1"/>
    <w:rsid w:val="00E12022"/>
    <w:rsid w:val="00E12FD4"/>
    <w:rsid w:val="00E14E37"/>
    <w:rsid w:val="00E15415"/>
    <w:rsid w:val="00E17D38"/>
    <w:rsid w:val="00E20ACB"/>
    <w:rsid w:val="00E20CE2"/>
    <w:rsid w:val="00E210B6"/>
    <w:rsid w:val="00E21FA2"/>
    <w:rsid w:val="00E22FBB"/>
    <w:rsid w:val="00E23254"/>
    <w:rsid w:val="00E23796"/>
    <w:rsid w:val="00E24E1C"/>
    <w:rsid w:val="00E253E5"/>
    <w:rsid w:val="00E271B2"/>
    <w:rsid w:val="00E27F01"/>
    <w:rsid w:val="00E31340"/>
    <w:rsid w:val="00E33281"/>
    <w:rsid w:val="00E341F1"/>
    <w:rsid w:val="00E34CEB"/>
    <w:rsid w:val="00E358E9"/>
    <w:rsid w:val="00E35A82"/>
    <w:rsid w:val="00E367F7"/>
    <w:rsid w:val="00E373D3"/>
    <w:rsid w:val="00E416E0"/>
    <w:rsid w:val="00E4445A"/>
    <w:rsid w:val="00E44B70"/>
    <w:rsid w:val="00E46571"/>
    <w:rsid w:val="00E47AC2"/>
    <w:rsid w:val="00E5006E"/>
    <w:rsid w:val="00E504A0"/>
    <w:rsid w:val="00E50571"/>
    <w:rsid w:val="00E50A08"/>
    <w:rsid w:val="00E53511"/>
    <w:rsid w:val="00E54506"/>
    <w:rsid w:val="00E55D6F"/>
    <w:rsid w:val="00E56938"/>
    <w:rsid w:val="00E5696D"/>
    <w:rsid w:val="00E61178"/>
    <w:rsid w:val="00E61EAA"/>
    <w:rsid w:val="00E62B2E"/>
    <w:rsid w:val="00E62B51"/>
    <w:rsid w:val="00E64D81"/>
    <w:rsid w:val="00E65582"/>
    <w:rsid w:val="00E66039"/>
    <w:rsid w:val="00E66081"/>
    <w:rsid w:val="00E6633B"/>
    <w:rsid w:val="00E66E3C"/>
    <w:rsid w:val="00E67D80"/>
    <w:rsid w:val="00E76A7F"/>
    <w:rsid w:val="00E807FA"/>
    <w:rsid w:val="00E822A6"/>
    <w:rsid w:val="00E832AC"/>
    <w:rsid w:val="00E837DA"/>
    <w:rsid w:val="00E84321"/>
    <w:rsid w:val="00E84886"/>
    <w:rsid w:val="00E85EBF"/>
    <w:rsid w:val="00E8663D"/>
    <w:rsid w:val="00E91640"/>
    <w:rsid w:val="00E941FE"/>
    <w:rsid w:val="00E95218"/>
    <w:rsid w:val="00E95B74"/>
    <w:rsid w:val="00E966F2"/>
    <w:rsid w:val="00E9709B"/>
    <w:rsid w:val="00E97DAB"/>
    <w:rsid w:val="00EA143D"/>
    <w:rsid w:val="00EA201A"/>
    <w:rsid w:val="00EA38EF"/>
    <w:rsid w:val="00EA4A50"/>
    <w:rsid w:val="00EA4D0C"/>
    <w:rsid w:val="00EA60E1"/>
    <w:rsid w:val="00EA730F"/>
    <w:rsid w:val="00EB149C"/>
    <w:rsid w:val="00EB1F27"/>
    <w:rsid w:val="00EB2599"/>
    <w:rsid w:val="00EB65C2"/>
    <w:rsid w:val="00EB6E15"/>
    <w:rsid w:val="00EB70AC"/>
    <w:rsid w:val="00EC0938"/>
    <w:rsid w:val="00EC1257"/>
    <w:rsid w:val="00EC1F17"/>
    <w:rsid w:val="00EC2FDC"/>
    <w:rsid w:val="00EC4076"/>
    <w:rsid w:val="00EC4B1A"/>
    <w:rsid w:val="00EC4DED"/>
    <w:rsid w:val="00EC50A6"/>
    <w:rsid w:val="00EC51B6"/>
    <w:rsid w:val="00EC5720"/>
    <w:rsid w:val="00EC62EF"/>
    <w:rsid w:val="00EC69DA"/>
    <w:rsid w:val="00ED0374"/>
    <w:rsid w:val="00ED07EC"/>
    <w:rsid w:val="00ED1744"/>
    <w:rsid w:val="00ED1907"/>
    <w:rsid w:val="00ED1E68"/>
    <w:rsid w:val="00ED34C0"/>
    <w:rsid w:val="00ED4388"/>
    <w:rsid w:val="00ED49E5"/>
    <w:rsid w:val="00ED5CD3"/>
    <w:rsid w:val="00ED62A1"/>
    <w:rsid w:val="00ED7195"/>
    <w:rsid w:val="00ED78E0"/>
    <w:rsid w:val="00EE0861"/>
    <w:rsid w:val="00EE1191"/>
    <w:rsid w:val="00EE19F7"/>
    <w:rsid w:val="00EE29C2"/>
    <w:rsid w:val="00EE2DFA"/>
    <w:rsid w:val="00EE4FE6"/>
    <w:rsid w:val="00EE510D"/>
    <w:rsid w:val="00EE6712"/>
    <w:rsid w:val="00EE6BD6"/>
    <w:rsid w:val="00EE7A52"/>
    <w:rsid w:val="00EF1557"/>
    <w:rsid w:val="00EF47AD"/>
    <w:rsid w:val="00EF57BF"/>
    <w:rsid w:val="00EF5E0D"/>
    <w:rsid w:val="00F00516"/>
    <w:rsid w:val="00F00661"/>
    <w:rsid w:val="00F00B73"/>
    <w:rsid w:val="00F01651"/>
    <w:rsid w:val="00F0321E"/>
    <w:rsid w:val="00F033FA"/>
    <w:rsid w:val="00F03C62"/>
    <w:rsid w:val="00F04377"/>
    <w:rsid w:val="00F046E3"/>
    <w:rsid w:val="00F04BD2"/>
    <w:rsid w:val="00F0566A"/>
    <w:rsid w:val="00F06CD9"/>
    <w:rsid w:val="00F111E2"/>
    <w:rsid w:val="00F13692"/>
    <w:rsid w:val="00F13728"/>
    <w:rsid w:val="00F13B07"/>
    <w:rsid w:val="00F16DA4"/>
    <w:rsid w:val="00F179F6"/>
    <w:rsid w:val="00F17AFE"/>
    <w:rsid w:val="00F20723"/>
    <w:rsid w:val="00F21AD3"/>
    <w:rsid w:val="00F21EF1"/>
    <w:rsid w:val="00F23708"/>
    <w:rsid w:val="00F23FF0"/>
    <w:rsid w:val="00F252FE"/>
    <w:rsid w:val="00F25FF8"/>
    <w:rsid w:val="00F26528"/>
    <w:rsid w:val="00F26941"/>
    <w:rsid w:val="00F279DB"/>
    <w:rsid w:val="00F30BDD"/>
    <w:rsid w:val="00F30EC7"/>
    <w:rsid w:val="00F3140C"/>
    <w:rsid w:val="00F32A4A"/>
    <w:rsid w:val="00F32FA7"/>
    <w:rsid w:val="00F36193"/>
    <w:rsid w:val="00F37B7C"/>
    <w:rsid w:val="00F42614"/>
    <w:rsid w:val="00F4317E"/>
    <w:rsid w:val="00F4393B"/>
    <w:rsid w:val="00F43ADF"/>
    <w:rsid w:val="00F44023"/>
    <w:rsid w:val="00F45CCC"/>
    <w:rsid w:val="00F47E64"/>
    <w:rsid w:val="00F47EAD"/>
    <w:rsid w:val="00F50043"/>
    <w:rsid w:val="00F50702"/>
    <w:rsid w:val="00F51F1A"/>
    <w:rsid w:val="00F5259A"/>
    <w:rsid w:val="00F55936"/>
    <w:rsid w:val="00F60AB6"/>
    <w:rsid w:val="00F618B2"/>
    <w:rsid w:val="00F61A51"/>
    <w:rsid w:val="00F63CDE"/>
    <w:rsid w:val="00F66349"/>
    <w:rsid w:val="00F67F9D"/>
    <w:rsid w:val="00F72312"/>
    <w:rsid w:val="00F732C7"/>
    <w:rsid w:val="00F741E1"/>
    <w:rsid w:val="00F75B6F"/>
    <w:rsid w:val="00F777EF"/>
    <w:rsid w:val="00F77B4B"/>
    <w:rsid w:val="00F77E50"/>
    <w:rsid w:val="00F80130"/>
    <w:rsid w:val="00F80F17"/>
    <w:rsid w:val="00F81D09"/>
    <w:rsid w:val="00F83B06"/>
    <w:rsid w:val="00F83BA7"/>
    <w:rsid w:val="00F84F9D"/>
    <w:rsid w:val="00F90668"/>
    <w:rsid w:val="00F9141A"/>
    <w:rsid w:val="00F91629"/>
    <w:rsid w:val="00F93A50"/>
    <w:rsid w:val="00F93E20"/>
    <w:rsid w:val="00F94D02"/>
    <w:rsid w:val="00F94EC0"/>
    <w:rsid w:val="00F96625"/>
    <w:rsid w:val="00FA0175"/>
    <w:rsid w:val="00FA0EB1"/>
    <w:rsid w:val="00FA0FF7"/>
    <w:rsid w:val="00FA1235"/>
    <w:rsid w:val="00FA168C"/>
    <w:rsid w:val="00FA3DC7"/>
    <w:rsid w:val="00FA4A5F"/>
    <w:rsid w:val="00FA4C8B"/>
    <w:rsid w:val="00FA5189"/>
    <w:rsid w:val="00FA5CC1"/>
    <w:rsid w:val="00FA714A"/>
    <w:rsid w:val="00FB4206"/>
    <w:rsid w:val="00FB5AF1"/>
    <w:rsid w:val="00FB7959"/>
    <w:rsid w:val="00FC23AC"/>
    <w:rsid w:val="00FC3418"/>
    <w:rsid w:val="00FC566D"/>
    <w:rsid w:val="00FC7653"/>
    <w:rsid w:val="00FD1AA1"/>
    <w:rsid w:val="00FD1F2E"/>
    <w:rsid w:val="00FD2103"/>
    <w:rsid w:val="00FD22C0"/>
    <w:rsid w:val="00FD3A37"/>
    <w:rsid w:val="00FD3C9D"/>
    <w:rsid w:val="00FD6432"/>
    <w:rsid w:val="00FD6825"/>
    <w:rsid w:val="00FD6C4B"/>
    <w:rsid w:val="00FE0C81"/>
    <w:rsid w:val="00FE0EBD"/>
    <w:rsid w:val="00FE1639"/>
    <w:rsid w:val="00FE1BAA"/>
    <w:rsid w:val="00FE360B"/>
    <w:rsid w:val="00FE419C"/>
    <w:rsid w:val="00FE429F"/>
    <w:rsid w:val="00FE47F4"/>
    <w:rsid w:val="00FE4E6D"/>
    <w:rsid w:val="00FE7BE5"/>
    <w:rsid w:val="00FF074B"/>
    <w:rsid w:val="00FF2176"/>
    <w:rsid w:val="00FF21F0"/>
    <w:rsid w:val="00FF22FB"/>
    <w:rsid w:val="00FF43BB"/>
    <w:rsid w:val="00FF4653"/>
    <w:rsid w:val="00FF5E75"/>
    <w:rsid w:val="00FF681F"/>
    <w:rsid w:val="00FF7E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0FA114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6"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CB28C8"/>
    <w:rPr>
      <w:rFonts w:ascii="Times New Roman" w:hAnsi="Times New Roman"/>
    </w:rPr>
  </w:style>
  <w:style w:type="paragraph" w:styleId="Heading1">
    <w:name w:val="heading 1"/>
    <w:basedOn w:val="Normal"/>
    <w:next w:val="Normal"/>
    <w:link w:val="Heading1Char"/>
    <w:uiPriority w:val="9"/>
    <w:qFormat/>
    <w:rsid w:val="009B72D4"/>
    <w:pPr>
      <w:outlineLvl w:val="0"/>
    </w:pPr>
    <w:rPr>
      <w:rFonts w:asciiTheme="majorHAnsi" w:hAnsiTheme="majorHAnsi"/>
      <w:b/>
      <w:sz w:val="80"/>
      <w:szCs w:val="80"/>
    </w:rPr>
  </w:style>
  <w:style w:type="paragraph" w:styleId="Heading2">
    <w:name w:val="heading 2"/>
    <w:basedOn w:val="Normal"/>
    <w:next w:val="Normal"/>
    <w:link w:val="Heading2Char"/>
    <w:uiPriority w:val="1"/>
    <w:qFormat/>
    <w:rsid w:val="009B72D4"/>
    <w:pPr>
      <w:outlineLvl w:val="1"/>
    </w:pPr>
    <w:rPr>
      <w:rFonts w:asciiTheme="majorHAnsi" w:hAnsiTheme="majorHAnsi"/>
      <w:sz w:val="36"/>
      <w:szCs w:val="36"/>
    </w:rPr>
  </w:style>
  <w:style w:type="paragraph" w:styleId="Heading3">
    <w:name w:val="heading 3"/>
    <w:basedOn w:val="Normal"/>
    <w:next w:val="Normal"/>
    <w:link w:val="Heading3Char"/>
    <w:uiPriority w:val="2"/>
    <w:qFormat/>
    <w:rsid w:val="00530BA9"/>
    <w:pPr>
      <w:outlineLvl w:val="2"/>
    </w:pPr>
    <w:rPr>
      <w:rFonts w:asciiTheme="majorHAnsi" w:hAnsiTheme="majorHAnsi"/>
      <w:b/>
      <w:color w:val="000000" w:themeColor="text1"/>
      <w:sz w:val="44"/>
      <w:szCs w:val="36"/>
    </w:rPr>
  </w:style>
  <w:style w:type="paragraph" w:styleId="Heading4">
    <w:name w:val="heading 4"/>
    <w:basedOn w:val="Normal"/>
    <w:next w:val="Normal"/>
    <w:link w:val="Heading4Char"/>
    <w:uiPriority w:val="3"/>
    <w:qFormat/>
    <w:rsid w:val="009B72D4"/>
    <w:pPr>
      <w:ind w:left="567" w:right="567"/>
      <w:jc w:val="center"/>
      <w:outlineLvl w:val="3"/>
    </w:pPr>
    <w:rPr>
      <w:b/>
      <w:sz w:val="80"/>
    </w:rPr>
  </w:style>
  <w:style w:type="paragraph" w:styleId="Heading5">
    <w:name w:val="heading 5"/>
    <w:basedOn w:val="Text"/>
    <w:next w:val="Normal"/>
    <w:link w:val="Heading5Char"/>
    <w:uiPriority w:val="4"/>
    <w:qFormat/>
    <w:rsid w:val="00E832AC"/>
    <w:pPr>
      <w:outlineLvl w:val="4"/>
    </w:pPr>
    <w:rPr>
      <w:b/>
      <w:color w:val="E2B80F"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A602AF"/>
    <w:rPr>
      <w:sz w:val="10"/>
    </w:rPr>
  </w:style>
  <w:style w:type="table" w:styleId="TableGrid">
    <w:name w:val="Table Grid"/>
    <w:basedOn w:val="TableNormal"/>
    <w:uiPriority w:val="39"/>
    <w:rsid w:val="00A602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602AF"/>
    <w:rPr>
      <w:rFonts w:cs="Times New Roman"/>
      <w:sz w:val="18"/>
      <w:szCs w:val="18"/>
    </w:rPr>
  </w:style>
  <w:style w:type="character" w:customStyle="1" w:styleId="BalloonTextChar">
    <w:name w:val="Balloon Text Char"/>
    <w:basedOn w:val="DefaultParagraphFont"/>
    <w:link w:val="BalloonText"/>
    <w:uiPriority w:val="99"/>
    <w:semiHidden/>
    <w:rsid w:val="009B72D4"/>
    <w:rPr>
      <w:rFonts w:ascii="Times New Roman" w:hAnsi="Times New Roman" w:cs="Times New Roman"/>
      <w:sz w:val="18"/>
      <w:szCs w:val="18"/>
    </w:rPr>
  </w:style>
  <w:style w:type="character" w:customStyle="1" w:styleId="Heading1Char">
    <w:name w:val="Heading 1 Char"/>
    <w:basedOn w:val="DefaultParagraphFont"/>
    <w:link w:val="Heading1"/>
    <w:uiPriority w:val="9"/>
    <w:rsid w:val="009B72D4"/>
    <w:rPr>
      <w:rFonts w:asciiTheme="majorHAnsi" w:hAnsiTheme="majorHAnsi"/>
      <w:b/>
      <w:sz w:val="80"/>
      <w:szCs w:val="80"/>
    </w:rPr>
  </w:style>
  <w:style w:type="character" w:customStyle="1" w:styleId="Heading2Char">
    <w:name w:val="Heading 2 Char"/>
    <w:basedOn w:val="DefaultParagraphFont"/>
    <w:link w:val="Heading2"/>
    <w:uiPriority w:val="1"/>
    <w:rsid w:val="009B72D4"/>
    <w:rPr>
      <w:rFonts w:asciiTheme="majorHAnsi" w:hAnsiTheme="majorHAnsi"/>
      <w:sz w:val="36"/>
      <w:szCs w:val="36"/>
    </w:rPr>
  </w:style>
  <w:style w:type="paragraph" w:styleId="Header">
    <w:name w:val="header"/>
    <w:basedOn w:val="Normal"/>
    <w:link w:val="HeaderChar"/>
    <w:uiPriority w:val="99"/>
    <w:rsid w:val="00E832AC"/>
    <w:pPr>
      <w:tabs>
        <w:tab w:val="center" w:pos="4680"/>
        <w:tab w:val="right" w:pos="9360"/>
      </w:tabs>
      <w:jc w:val="right"/>
    </w:pPr>
    <w:rPr>
      <w:rFonts w:asciiTheme="majorHAnsi" w:hAnsiTheme="majorHAnsi"/>
      <w:sz w:val="20"/>
    </w:rPr>
  </w:style>
  <w:style w:type="character" w:customStyle="1" w:styleId="HeaderChar">
    <w:name w:val="Header Char"/>
    <w:basedOn w:val="DefaultParagraphFont"/>
    <w:link w:val="Header"/>
    <w:uiPriority w:val="99"/>
    <w:rsid w:val="00E832AC"/>
    <w:rPr>
      <w:rFonts w:asciiTheme="majorHAnsi" w:hAnsiTheme="majorHAnsi"/>
      <w:sz w:val="20"/>
    </w:rPr>
  </w:style>
  <w:style w:type="paragraph" w:styleId="Footer">
    <w:name w:val="footer"/>
    <w:basedOn w:val="Normal"/>
    <w:link w:val="FooterChar"/>
    <w:uiPriority w:val="99"/>
    <w:rsid w:val="00E832AC"/>
    <w:pPr>
      <w:tabs>
        <w:tab w:val="center" w:pos="4680"/>
        <w:tab w:val="right" w:pos="9360"/>
      </w:tabs>
      <w:ind w:right="360"/>
      <w:jc w:val="right"/>
    </w:pPr>
    <w:rPr>
      <w:rFonts w:asciiTheme="majorHAnsi" w:hAnsiTheme="majorHAnsi"/>
      <w:sz w:val="20"/>
    </w:rPr>
  </w:style>
  <w:style w:type="character" w:customStyle="1" w:styleId="FooterChar">
    <w:name w:val="Footer Char"/>
    <w:basedOn w:val="DefaultParagraphFont"/>
    <w:link w:val="Footer"/>
    <w:uiPriority w:val="99"/>
    <w:rsid w:val="00E832AC"/>
    <w:rPr>
      <w:rFonts w:asciiTheme="majorHAnsi" w:hAnsiTheme="majorHAnsi"/>
      <w:sz w:val="20"/>
    </w:rPr>
  </w:style>
  <w:style w:type="character" w:styleId="PageNumber">
    <w:name w:val="page number"/>
    <w:basedOn w:val="DefaultParagraphFont"/>
    <w:uiPriority w:val="99"/>
    <w:semiHidden/>
    <w:rsid w:val="009B2968"/>
  </w:style>
  <w:style w:type="character" w:customStyle="1" w:styleId="Heading3Char">
    <w:name w:val="Heading 3 Char"/>
    <w:basedOn w:val="DefaultParagraphFont"/>
    <w:link w:val="Heading3"/>
    <w:uiPriority w:val="2"/>
    <w:rsid w:val="00530BA9"/>
    <w:rPr>
      <w:rFonts w:asciiTheme="majorHAnsi" w:hAnsiTheme="majorHAnsi"/>
      <w:b/>
      <w:color w:val="000000" w:themeColor="text1"/>
      <w:sz w:val="44"/>
      <w:szCs w:val="36"/>
    </w:rPr>
  </w:style>
  <w:style w:type="character" w:customStyle="1" w:styleId="Heading4Char">
    <w:name w:val="Heading 4 Char"/>
    <w:basedOn w:val="DefaultParagraphFont"/>
    <w:link w:val="Heading4"/>
    <w:uiPriority w:val="3"/>
    <w:rsid w:val="009B72D4"/>
    <w:rPr>
      <w:b/>
      <w:sz w:val="80"/>
    </w:rPr>
  </w:style>
  <w:style w:type="paragraph" w:customStyle="1" w:styleId="Text">
    <w:name w:val="Text"/>
    <w:basedOn w:val="Normal"/>
    <w:uiPriority w:val="5"/>
    <w:qFormat/>
    <w:rsid w:val="009B72D4"/>
    <w:rPr>
      <w:sz w:val="28"/>
      <w:szCs w:val="28"/>
    </w:rPr>
  </w:style>
  <w:style w:type="paragraph" w:customStyle="1" w:styleId="ImageCaption">
    <w:name w:val="Image Caption"/>
    <w:basedOn w:val="Normal"/>
    <w:uiPriority w:val="6"/>
    <w:qFormat/>
    <w:rsid w:val="009B72D4"/>
    <w:pPr>
      <w:ind w:left="113"/>
    </w:pPr>
    <w:rPr>
      <w:i/>
      <w:color w:val="000000" w:themeColor="text1"/>
    </w:rPr>
  </w:style>
  <w:style w:type="character" w:customStyle="1" w:styleId="Heading5Char">
    <w:name w:val="Heading 5 Char"/>
    <w:basedOn w:val="DefaultParagraphFont"/>
    <w:link w:val="Heading5"/>
    <w:uiPriority w:val="4"/>
    <w:rsid w:val="00E832AC"/>
    <w:rPr>
      <w:b/>
      <w:color w:val="E2B80F" w:themeColor="accent1"/>
      <w:sz w:val="28"/>
      <w:szCs w:val="28"/>
    </w:rPr>
  </w:style>
  <w:style w:type="character" w:styleId="PlaceholderText">
    <w:name w:val="Placeholder Text"/>
    <w:basedOn w:val="DefaultParagraphFont"/>
    <w:uiPriority w:val="99"/>
    <w:semiHidden/>
    <w:rsid w:val="00A123DD"/>
    <w:rPr>
      <w:color w:val="808080"/>
    </w:rPr>
  </w:style>
  <w:style w:type="paragraph" w:styleId="ListParagraph">
    <w:name w:val="List Paragraph"/>
    <w:basedOn w:val="Normal"/>
    <w:uiPriority w:val="34"/>
    <w:qFormat/>
    <w:rsid w:val="002476B2"/>
    <w:pPr>
      <w:ind w:left="720"/>
      <w:contextualSpacing/>
    </w:pPr>
  </w:style>
  <w:style w:type="paragraph" w:styleId="Caption">
    <w:name w:val="caption"/>
    <w:basedOn w:val="Normal"/>
    <w:next w:val="Normal"/>
    <w:uiPriority w:val="35"/>
    <w:semiHidden/>
    <w:qFormat/>
    <w:rsid w:val="000A6B99"/>
    <w:pPr>
      <w:spacing w:after="200"/>
    </w:pPr>
    <w:rPr>
      <w:i/>
      <w:iCs/>
      <w:color w:val="5E5E5E" w:themeColor="text2"/>
      <w:sz w:val="18"/>
      <w:szCs w:val="18"/>
    </w:rPr>
  </w:style>
  <w:style w:type="paragraph" w:styleId="Bibliography">
    <w:name w:val="Bibliography"/>
    <w:basedOn w:val="Normal"/>
    <w:next w:val="Normal"/>
    <w:uiPriority w:val="37"/>
    <w:unhideWhenUsed/>
    <w:rsid w:val="004426A3"/>
  </w:style>
  <w:style w:type="table" w:styleId="ListTable1Light-Accent4">
    <w:name w:val="List Table 1 Light Accent 4"/>
    <w:basedOn w:val="TableNormal"/>
    <w:uiPriority w:val="46"/>
    <w:rsid w:val="008232FC"/>
    <w:rPr>
      <w:sz w:val="22"/>
      <w:szCs w:val="22"/>
    </w:rPr>
    <w:tblPr>
      <w:tblStyleRowBandSize w:val="1"/>
      <w:tblStyleColBandSize w:val="1"/>
    </w:tblPr>
    <w:tblStylePr w:type="firstRow">
      <w:rPr>
        <w:b/>
        <w:bCs/>
      </w:rPr>
      <w:tblPr/>
      <w:tcPr>
        <w:tcBorders>
          <w:bottom w:val="single" w:sz="4" w:space="0" w:color="17C3FF" w:themeColor="accent4" w:themeTint="99"/>
        </w:tcBorders>
      </w:tcPr>
    </w:tblStylePr>
    <w:tblStylePr w:type="lastRow">
      <w:rPr>
        <w:b/>
        <w:bCs/>
      </w:rPr>
      <w:tblPr/>
      <w:tcPr>
        <w:tcBorders>
          <w:top w:val="single" w:sz="4" w:space="0" w:color="17C3FF" w:themeColor="accent4" w:themeTint="99"/>
        </w:tcBorders>
      </w:tcPr>
    </w:tblStylePr>
    <w:tblStylePr w:type="firstCol">
      <w:rPr>
        <w:b/>
        <w:bCs/>
      </w:rPr>
    </w:tblStylePr>
    <w:tblStylePr w:type="lastCol">
      <w:rPr>
        <w:b/>
        <w:bCs/>
      </w:rPr>
    </w:tblStylePr>
    <w:tblStylePr w:type="band1Vert">
      <w:tblPr/>
      <w:tcPr>
        <w:shd w:val="clear" w:color="auto" w:fill="B1EAFF" w:themeFill="accent4" w:themeFillTint="33"/>
      </w:tcPr>
    </w:tblStylePr>
    <w:tblStylePr w:type="band1Horz">
      <w:tblPr/>
      <w:tcPr>
        <w:shd w:val="clear" w:color="auto" w:fill="B1EAFF" w:themeFill="accent4" w:themeFillTint="33"/>
      </w:tcPr>
    </w:tblStylePr>
  </w:style>
  <w:style w:type="paragraph" w:styleId="TOCHeading">
    <w:name w:val="TOC Heading"/>
    <w:basedOn w:val="Heading1"/>
    <w:next w:val="Normal"/>
    <w:uiPriority w:val="39"/>
    <w:unhideWhenUsed/>
    <w:qFormat/>
    <w:rsid w:val="00EB70AC"/>
    <w:pPr>
      <w:keepNext/>
      <w:keepLines/>
      <w:spacing w:before="240" w:line="259" w:lineRule="auto"/>
      <w:outlineLvl w:val="9"/>
    </w:pPr>
    <w:rPr>
      <w:rFonts w:eastAsiaTheme="majorEastAsia" w:cstheme="majorBidi"/>
      <w:b w:val="0"/>
      <w:color w:val="A9890B" w:themeColor="accent1" w:themeShade="BF"/>
      <w:sz w:val="32"/>
      <w:szCs w:val="32"/>
    </w:rPr>
  </w:style>
  <w:style w:type="paragraph" w:styleId="TOC1">
    <w:name w:val="toc 1"/>
    <w:basedOn w:val="Normal"/>
    <w:next w:val="Normal"/>
    <w:autoRedefine/>
    <w:uiPriority w:val="39"/>
    <w:rsid w:val="003E5784"/>
    <w:pPr>
      <w:tabs>
        <w:tab w:val="right" w:leader="dot" w:pos="9350"/>
      </w:tabs>
      <w:spacing w:after="100"/>
      <w:ind w:left="240"/>
    </w:pPr>
  </w:style>
  <w:style w:type="paragraph" w:styleId="TOC2">
    <w:name w:val="toc 2"/>
    <w:basedOn w:val="Normal"/>
    <w:next w:val="Normal"/>
    <w:autoRedefine/>
    <w:uiPriority w:val="39"/>
    <w:rsid w:val="00EB70AC"/>
    <w:pPr>
      <w:spacing w:after="100"/>
      <w:ind w:left="240"/>
    </w:pPr>
  </w:style>
  <w:style w:type="paragraph" w:styleId="TOC3">
    <w:name w:val="toc 3"/>
    <w:basedOn w:val="Normal"/>
    <w:next w:val="Normal"/>
    <w:autoRedefine/>
    <w:uiPriority w:val="39"/>
    <w:rsid w:val="00EB70AC"/>
    <w:pPr>
      <w:spacing w:after="100"/>
      <w:ind w:left="480"/>
    </w:pPr>
  </w:style>
  <w:style w:type="character" w:styleId="Hyperlink">
    <w:name w:val="Hyperlink"/>
    <w:basedOn w:val="DefaultParagraphFont"/>
    <w:uiPriority w:val="99"/>
    <w:unhideWhenUsed/>
    <w:rsid w:val="00EB70AC"/>
    <w:rPr>
      <w:color w:val="0000FF" w:themeColor="hyperlink"/>
      <w:u w:val="single"/>
    </w:rPr>
  </w:style>
  <w:style w:type="paragraph" w:styleId="TableofFigures">
    <w:name w:val="table of figures"/>
    <w:basedOn w:val="Normal"/>
    <w:next w:val="Normal"/>
    <w:uiPriority w:val="99"/>
    <w:rsid w:val="00DD18A1"/>
  </w:style>
  <w:style w:type="table" w:styleId="ListTable6Colorful">
    <w:name w:val="List Table 6 Colorful"/>
    <w:basedOn w:val="TableNormal"/>
    <w:uiPriority w:val="51"/>
    <w:rsid w:val="0077137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
    <w:name w:val="List Table 1 Light"/>
    <w:basedOn w:val="TableNormal"/>
    <w:uiPriority w:val="46"/>
    <w:rsid w:val="00936D90"/>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98550">
      <w:bodyDiv w:val="1"/>
      <w:marLeft w:val="0"/>
      <w:marRight w:val="0"/>
      <w:marTop w:val="0"/>
      <w:marBottom w:val="0"/>
      <w:divBdr>
        <w:top w:val="none" w:sz="0" w:space="0" w:color="auto"/>
        <w:left w:val="none" w:sz="0" w:space="0" w:color="auto"/>
        <w:bottom w:val="none" w:sz="0" w:space="0" w:color="auto"/>
        <w:right w:val="none" w:sz="0" w:space="0" w:color="auto"/>
      </w:divBdr>
    </w:div>
    <w:div w:id="10962806">
      <w:bodyDiv w:val="1"/>
      <w:marLeft w:val="0"/>
      <w:marRight w:val="0"/>
      <w:marTop w:val="0"/>
      <w:marBottom w:val="0"/>
      <w:divBdr>
        <w:top w:val="none" w:sz="0" w:space="0" w:color="auto"/>
        <w:left w:val="none" w:sz="0" w:space="0" w:color="auto"/>
        <w:bottom w:val="none" w:sz="0" w:space="0" w:color="auto"/>
        <w:right w:val="none" w:sz="0" w:space="0" w:color="auto"/>
      </w:divBdr>
    </w:div>
    <w:div w:id="19744986">
      <w:bodyDiv w:val="1"/>
      <w:marLeft w:val="0"/>
      <w:marRight w:val="0"/>
      <w:marTop w:val="0"/>
      <w:marBottom w:val="0"/>
      <w:divBdr>
        <w:top w:val="none" w:sz="0" w:space="0" w:color="auto"/>
        <w:left w:val="none" w:sz="0" w:space="0" w:color="auto"/>
        <w:bottom w:val="none" w:sz="0" w:space="0" w:color="auto"/>
        <w:right w:val="none" w:sz="0" w:space="0" w:color="auto"/>
      </w:divBdr>
    </w:div>
    <w:div w:id="27532239">
      <w:bodyDiv w:val="1"/>
      <w:marLeft w:val="0"/>
      <w:marRight w:val="0"/>
      <w:marTop w:val="0"/>
      <w:marBottom w:val="0"/>
      <w:divBdr>
        <w:top w:val="none" w:sz="0" w:space="0" w:color="auto"/>
        <w:left w:val="none" w:sz="0" w:space="0" w:color="auto"/>
        <w:bottom w:val="none" w:sz="0" w:space="0" w:color="auto"/>
        <w:right w:val="none" w:sz="0" w:space="0" w:color="auto"/>
      </w:divBdr>
    </w:div>
    <w:div w:id="66342145">
      <w:bodyDiv w:val="1"/>
      <w:marLeft w:val="0"/>
      <w:marRight w:val="0"/>
      <w:marTop w:val="0"/>
      <w:marBottom w:val="0"/>
      <w:divBdr>
        <w:top w:val="none" w:sz="0" w:space="0" w:color="auto"/>
        <w:left w:val="none" w:sz="0" w:space="0" w:color="auto"/>
        <w:bottom w:val="none" w:sz="0" w:space="0" w:color="auto"/>
        <w:right w:val="none" w:sz="0" w:space="0" w:color="auto"/>
      </w:divBdr>
    </w:div>
    <w:div w:id="71438666">
      <w:bodyDiv w:val="1"/>
      <w:marLeft w:val="0"/>
      <w:marRight w:val="0"/>
      <w:marTop w:val="0"/>
      <w:marBottom w:val="0"/>
      <w:divBdr>
        <w:top w:val="none" w:sz="0" w:space="0" w:color="auto"/>
        <w:left w:val="none" w:sz="0" w:space="0" w:color="auto"/>
        <w:bottom w:val="none" w:sz="0" w:space="0" w:color="auto"/>
        <w:right w:val="none" w:sz="0" w:space="0" w:color="auto"/>
      </w:divBdr>
    </w:div>
    <w:div w:id="72094977">
      <w:bodyDiv w:val="1"/>
      <w:marLeft w:val="0"/>
      <w:marRight w:val="0"/>
      <w:marTop w:val="0"/>
      <w:marBottom w:val="0"/>
      <w:divBdr>
        <w:top w:val="none" w:sz="0" w:space="0" w:color="auto"/>
        <w:left w:val="none" w:sz="0" w:space="0" w:color="auto"/>
        <w:bottom w:val="none" w:sz="0" w:space="0" w:color="auto"/>
        <w:right w:val="none" w:sz="0" w:space="0" w:color="auto"/>
      </w:divBdr>
    </w:div>
    <w:div w:id="84618005">
      <w:bodyDiv w:val="1"/>
      <w:marLeft w:val="0"/>
      <w:marRight w:val="0"/>
      <w:marTop w:val="0"/>
      <w:marBottom w:val="0"/>
      <w:divBdr>
        <w:top w:val="none" w:sz="0" w:space="0" w:color="auto"/>
        <w:left w:val="none" w:sz="0" w:space="0" w:color="auto"/>
        <w:bottom w:val="none" w:sz="0" w:space="0" w:color="auto"/>
        <w:right w:val="none" w:sz="0" w:space="0" w:color="auto"/>
      </w:divBdr>
    </w:div>
    <w:div w:id="98532677">
      <w:bodyDiv w:val="1"/>
      <w:marLeft w:val="0"/>
      <w:marRight w:val="0"/>
      <w:marTop w:val="0"/>
      <w:marBottom w:val="0"/>
      <w:divBdr>
        <w:top w:val="none" w:sz="0" w:space="0" w:color="auto"/>
        <w:left w:val="none" w:sz="0" w:space="0" w:color="auto"/>
        <w:bottom w:val="none" w:sz="0" w:space="0" w:color="auto"/>
        <w:right w:val="none" w:sz="0" w:space="0" w:color="auto"/>
      </w:divBdr>
    </w:div>
    <w:div w:id="100804782">
      <w:bodyDiv w:val="1"/>
      <w:marLeft w:val="0"/>
      <w:marRight w:val="0"/>
      <w:marTop w:val="0"/>
      <w:marBottom w:val="0"/>
      <w:divBdr>
        <w:top w:val="none" w:sz="0" w:space="0" w:color="auto"/>
        <w:left w:val="none" w:sz="0" w:space="0" w:color="auto"/>
        <w:bottom w:val="none" w:sz="0" w:space="0" w:color="auto"/>
        <w:right w:val="none" w:sz="0" w:space="0" w:color="auto"/>
      </w:divBdr>
    </w:div>
    <w:div w:id="116871319">
      <w:bodyDiv w:val="1"/>
      <w:marLeft w:val="0"/>
      <w:marRight w:val="0"/>
      <w:marTop w:val="0"/>
      <w:marBottom w:val="0"/>
      <w:divBdr>
        <w:top w:val="none" w:sz="0" w:space="0" w:color="auto"/>
        <w:left w:val="none" w:sz="0" w:space="0" w:color="auto"/>
        <w:bottom w:val="none" w:sz="0" w:space="0" w:color="auto"/>
        <w:right w:val="none" w:sz="0" w:space="0" w:color="auto"/>
      </w:divBdr>
    </w:div>
    <w:div w:id="130175546">
      <w:bodyDiv w:val="1"/>
      <w:marLeft w:val="0"/>
      <w:marRight w:val="0"/>
      <w:marTop w:val="0"/>
      <w:marBottom w:val="0"/>
      <w:divBdr>
        <w:top w:val="none" w:sz="0" w:space="0" w:color="auto"/>
        <w:left w:val="none" w:sz="0" w:space="0" w:color="auto"/>
        <w:bottom w:val="none" w:sz="0" w:space="0" w:color="auto"/>
        <w:right w:val="none" w:sz="0" w:space="0" w:color="auto"/>
      </w:divBdr>
    </w:div>
    <w:div w:id="134177437">
      <w:bodyDiv w:val="1"/>
      <w:marLeft w:val="0"/>
      <w:marRight w:val="0"/>
      <w:marTop w:val="0"/>
      <w:marBottom w:val="0"/>
      <w:divBdr>
        <w:top w:val="none" w:sz="0" w:space="0" w:color="auto"/>
        <w:left w:val="none" w:sz="0" w:space="0" w:color="auto"/>
        <w:bottom w:val="none" w:sz="0" w:space="0" w:color="auto"/>
        <w:right w:val="none" w:sz="0" w:space="0" w:color="auto"/>
      </w:divBdr>
    </w:div>
    <w:div w:id="137722371">
      <w:bodyDiv w:val="1"/>
      <w:marLeft w:val="0"/>
      <w:marRight w:val="0"/>
      <w:marTop w:val="0"/>
      <w:marBottom w:val="0"/>
      <w:divBdr>
        <w:top w:val="none" w:sz="0" w:space="0" w:color="auto"/>
        <w:left w:val="none" w:sz="0" w:space="0" w:color="auto"/>
        <w:bottom w:val="none" w:sz="0" w:space="0" w:color="auto"/>
        <w:right w:val="none" w:sz="0" w:space="0" w:color="auto"/>
      </w:divBdr>
    </w:div>
    <w:div w:id="142426806">
      <w:bodyDiv w:val="1"/>
      <w:marLeft w:val="0"/>
      <w:marRight w:val="0"/>
      <w:marTop w:val="0"/>
      <w:marBottom w:val="0"/>
      <w:divBdr>
        <w:top w:val="none" w:sz="0" w:space="0" w:color="auto"/>
        <w:left w:val="none" w:sz="0" w:space="0" w:color="auto"/>
        <w:bottom w:val="none" w:sz="0" w:space="0" w:color="auto"/>
        <w:right w:val="none" w:sz="0" w:space="0" w:color="auto"/>
      </w:divBdr>
    </w:div>
    <w:div w:id="144205431">
      <w:bodyDiv w:val="1"/>
      <w:marLeft w:val="0"/>
      <w:marRight w:val="0"/>
      <w:marTop w:val="0"/>
      <w:marBottom w:val="0"/>
      <w:divBdr>
        <w:top w:val="none" w:sz="0" w:space="0" w:color="auto"/>
        <w:left w:val="none" w:sz="0" w:space="0" w:color="auto"/>
        <w:bottom w:val="none" w:sz="0" w:space="0" w:color="auto"/>
        <w:right w:val="none" w:sz="0" w:space="0" w:color="auto"/>
      </w:divBdr>
    </w:div>
    <w:div w:id="154225500">
      <w:bodyDiv w:val="1"/>
      <w:marLeft w:val="0"/>
      <w:marRight w:val="0"/>
      <w:marTop w:val="0"/>
      <w:marBottom w:val="0"/>
      <w:divBdr>
        <w:top w:val="none" w:sz="0" w:space="0" w:color="auto"/>
        <w:left w:val="none" w:sz="0" w:space="0" w:color="auto"/>
        <w:bottom w:val="none" w:sz="0" w:space="0" w:color="auto"/>
        <w:right w:val="none" w:sz="0" w:space="0" w:color="auto"/>
      </w:divBdr>
    </w:div>
    <w:div w:id="155347161">
      <w:bodyDiv w:val="1"/>
      <w:marLeft w:val="0"/>
      <w:marRight w:val="0"/>
      <w:marTop w:val="0"/>
      <w:marBottom w:val="0"/>
      <w:divBdr>
        <w:top w:val="none" w:sz="0" w:space="0" w:color="auto"/>
        <w:left w:val="none" w:sz="0" w:space="0" w:color="auto"/>
        <w:bottom w:val="none" w:sz="0" w:space="0" w:color="auto"/>
        <w:right w:val="none" w:sz="0" w:space="0" w:color="auto"/>
      </w:divBdr>
    </w:div>
    <w:div w:id="160438282">
      <w:bodyDiv w:val="1"/>
      <w:marLeft w:val="0"/>
      <w:marRight w:val="0"/>
      <w:marTop w:val="0"/>
      <w:marBottom w:val="0"/>
      <w:divBdr>
        <w:top w:val="none" w:sz="0" w:space="0" w:color="auto"/>
        <w:left w:val="none" w:sz="0" w:space="0" w:color="auto"/>
        <w:bottom w:val="none" w:sz="0" w:space="0" w:color="auto"/>
        <w:right w:val="none" w:sz="0" w:space="0" w:color="auto"/>
      </w:divBdr>
    </w:div>
    <w:div w:id="163015882">
      <w:bodyDiv w:val="1"/>
      <w:marLeft w:val="0"/>
      <w:marRight w:val="0"/>
      <w:marTop w:val="0"/>
      <w:marBottom w:val="0"/>
      <w:divBdr>
        <w:top w:val="none" w:sz="0" w:space="0" w:color="auto"/>
        <w:left w:val="none" w:sz="0" w:space="0" w:color="auto"/>
        <w:bottom w:val="none" w:sz="0" w:space="0" w:color="auto"/>
        <w:right w:val="none" w:sz="0" w:space="0" w:color="auto"/>
      </w:divBdr>
    </w:div>
    <w:div w:id="172307477">
      <w:bodyDiv w:val="1"/>
      <w:marLeft w:val="0"/>
      <w:marRight w:val="0"/>
      <w:marTop w:val="0"/>
      <w:marBottom w:val="0"/>
      <w:divBdr>
        <w:top w:val="none" w:sz="0" w:space="0" w:color="auto"/>
        <w:left w:val="none" w:sz="0" w:space="0" w:color="auto"/>
        <w:bottom w:val="none" w:sz="0" w:space="0" w:color="auto"/>
        <w:right w:val="none" w:sz="0" w:space="0" w:color="auto"/>
      </w:divBdr>
    </w:div>
    <w:div w:id="204368261">
      <w:bodyDiv w:val="1"/>
      <w:marLeft w:val="0"/>
      <w:marRight w:val="0"/>
      <w:marTop w:val="0"/>
      <w:marBottom w:val="0"/>
      <w:divBdr>
        <w:top w:val="none" w:sz="0" w:space="0" w:color="auto"/>
        <w:left w:val="none" w:sz="0" w:space="0" w:color="auto"/>
        <w:bottom w:val="none" w:sz="0" w:space="0" w:color="auto"/>
        <w:right w:val="none" w:sz="0" w:space="0" w:color="auto"/>
      </w:divBdr>
    </w:div>
    <w:div w:id="209876806">
      <w:bodyDiv w:val="1"/>
      <w:marLeft w:val="0"/>
      <w:marRight w:val="0"/>
      <w:marTop w:val="0"/>
      <w:marBottom w:val="0"/>
      <w:divBdr>
        <w:top w:val="none" w:sz="0" w:space="0" w:color="auto"/>
        <w:left w:val="none" w:sz="0" w:space="0" w:color="auto"/>
        <w:bottom w:val="none" w:sz="0" w:space="0" w:color="auto"/>
        <w:right w:val="none" w:sz="0" w:space="0" w:color="auto"/>
      </w:divBdr>
    </w:div>
    <w:div w:id="244532402">
      <w:bodyDiv w:val="1"/>
      <w:marLeft w:val="0"/>
      <w:marRight w:val="0"/>
      <w:marTop w:val="0"/>
      <w:marBottom w:val="0"/>
      <w:divBdr>
        <w:top w:val="none" w:sz="0" w:space="0" w:color="auto"/>
        <w:left w:val="none" w:sz="0" w:space="0" w:color="auto"/>
        <w:bottom w:val="none" w:sz="0" w:space="0" w:color="auto"/>
        <w:right w:val="none" w:sz="0" w:space="0" w:color="auto"/>
      </w:divBdr>
    </w:div>
    <w:div w:id="244804387">
      <w:bodyDiv w:val="1"/>
      <w:marLeft w:val="0"/>
      <w:marRight w:val="0"/>
      <w:marTop w:val="0"/>
      <w:marBottom w:val="0"/>
      <w:divBdr>
        <w:top w:val="none" w:sz="0" w:space="0" w:color="auto"/>
        <w:left w:val="none" w:sz="0" w:space="0" w:color="auto"/>
        <w:bottom w:val="none" w:sz="0" w:space="0" w:color="auto"/>
        <w:right w:val="none" w:sz="0" w:space="0" w:color="auto"/>
      </w:divBdr>
    </w:div>
    <w:div w:id="254018275">
      <w:bodyDiv w:val="1"/>
      <w:marLeft w:val="0"/>
      <w:marRight w:val="0"/>
      <w:marTop w:val="0"/>
      <w:marBottom w:val="0"/>
      <w:divBdr>
        <w:top w:val="none" w:sz="0" w:space="0" w:color="auto"/>
        <w:left w:val="none" w:sz="0" w:space="0" w:color="auto"/>
        <w:bottom w:val="none" w:sz="0" w:space="0" w:color="auto"/>
        <w:right w:val="none" w:sz="0" w:space="0" w:color="auto"/>
      </w:divBdr>
    </w:div>
    <w:div w:id="275060634">
      <w:bodyDiv w:val="1"/>
      <w:marLeft w:val="0"/>
      <w:marRight w:val="0"/>
      <w:marTop w:val="0"/>
      <w:marBottom w:val="0"/>
      <w:divBdr>
        <w:top w:val="none" w:sz="0" w:space="0" w:color="auto"/>
        <w:left w:val="none" w:sz="0" w:space="0" w:color="auto"/>
        <w:bottom w:val="none" w:sz="0" w:space="0" w:color="auto"/>
        <w:right w:val="none" w:sz="0" w:space="0" w:color="auto"/>
      </w:divBdr>
    </w:div>
    <w:div w:id="320086371">
      <w:bodyDiv w:val="1"/>
      <w:marLeft w:val="0"/>
      <w:marRight w:val="0"/>
      <w:marTop w:val="0"/>
      <w:marBottom w:val="0"/>
      <w:divBdr>
        <w:top w:val="none" w:sz="0" w:space="0" w:color="auto"/>
        <w:left w:val="none" w:sz="0" w:space="0" w:color="auto"/>
        <w:bottom w:val="none" w:sz="0" w:space="0" w:color="auto"/>
        <w:right w:val="none" w:sz="0" w:space="0" w:color="auto"/>
      </w:divBdr>
    </w:div>
    <w:div w:id="321399415">
      <w:bodyDiv w:val="1"/>
      <w:marLeft w:val="0"/>
      <w:marRight w:val="0"/>
      <w:marTop w:val="0"/>
      <w:marBottom w:val="0"/>
      <w:divBdr>
        <w:top w:val="none" w:sz="0" w:space="0" w:color="auto"/>
        <w:left w:val="none" w:sz="0" w:space="0" w:color="auto"/>
        <w:bottom w:val="none" w:sz="0" w:space="0" w:color="auto"/>
        <w:right w:val="none" w:sz="0" w:space="0" w:color="auto"/>
      </w:divBdr>
    </w:div>
    <w:div w:id="332148180">
      <w:bodyDiv w:val="1"/>
      <w:marLeft w:val="0"/>
      <w:marRight w:val="0"/>
      <w:marTop w:val="0"/>
      <w:marBottom w:val="0"/>
      <w:divBdr>
        <w:top w:val="none" w:sz="0" w:space="0" w:color="auto"/>
        <w:left w:val="none" w:sz="0" w:space="0" w:color="auto"/>
        <w:bottom w:val="none" w:sz="0" w:space="0" w:color="auto"/>
        <w:right w:val="none" w:sz="0" w:space="0" w:color="auto"/>
      </w:divBdr>
    </w:div>
    <w:div w:id="334846628">
      <w:bodyDiv w:val="1"/>
      <w:marLeft w:val="0"/>
      <w:marRight w:val="0"/>
      <w:marTop w:val="0"/>
      <w:marBottom w:val="0"/>
      <w:divBdr>
        <w:top w:val="none" w:sz="0" w:space="0" w:color="auto"/>
        <w:left w:val="none" w:sz="0" w:space="0" w:color="auto"/>
        <w:bottom w:val="none" w:sz="0" w:space="0" w:color="auto"/>
        <w:right w:val="none" w:sz="0" w:space="0" w:color="auto"/>
      </w:divBdr>
    </w:div>
    <w:div w:id="336732774">
      <w:bodyDiv w:val="1"/>
      <w:marLeft w:val="0"/>
      <w:marRight w:val="0"/>
      <w:marTop w:val="0"/>
      <w:marBottom w:val="0"/>
      <w:divBdr>
        <w:top w:val="none" w:sz="0" w:space="0" w:color="auto"/>
        <w:left w:val="none" w:sz="0" w:space="0" w:color="auto"/>
        <w:bottom w:val="none" w:sz="0" w:space="0" w:color="auto"/>
        <w:right w:val="none" w:sz="0" w:space="0" w:color="auto"/>
      </w:divBdr>
    </w:div>
    <w:div w:id="340788908">
      <w:bodyDiv w:val="1"/>
      <w:marLeft w:val="0"/>
      <w:marRight w:val="0"/>
      <w:marTop w:val="0"/>
      <w:marBottom w:val="0"/>
      <w:divBdr>
        <w:top w:val="none" w:sz="0" w:space="0" w:color="auto"/>
        <w:left w:val="none" w:sz="0" w:space="0" w:color="auto"/>
        <w:bottom w:val="none" w:sz="0" w:space="0" w:color="auto"/>
        <w:right w:val="none" w:sz="0" w:space="0" w:color="auto"/>
      </w:divBdr>
    </w:div>
    <w:div w:id="364911142">
      <w:bodyDiv w:val="1"/>
      <w:marLeft w:val="0"/>
      <w:marRight w:val="0"/>
      <w:marTop w:val="0"/>
      <w:marBottom w:val="0"/>
      <w:divBdr>
        <w:top w:val="none" w:sz="0" w:space="0" w:color="auto"/>
        <w:left w:val="none" w:sz="0" w:space="0" w:color="auto"/>
        <w:bottom w:val="none" w:sz="0" w:space="0" w:color="auto"/>
        <w:right w:val="none" w:sz="0" w:space="0" w:color="auto"/>
      </w:divBdr>
    </w:div>
    <w:div w:id="364915695">
      <w:bodyDiv w:val="1"/>
      <w:marLeft w:val="0"/>
      <w:marRight w:val="0"/>
      <w:marTop w:val="0"/>
      <w:marBottom w:val="0"/>
      <w:divBdr>
        <w:top w:val="none" w:sz="0" w:space="0" w:color="auto"/>
        <w:left w:val="none" w:sz="0" w:space="0" w:color="auto"/>
        <w:bottom w:val="none" w:sz="0" w:space="0" w:color="auto"/>
        <w:right w:val="none" w:sz="0" w:space="0" w:color="auto"/>
      </w:divBdr>
    </w:div>
    <w:div w:id="377440620">
      <w:bodyDiv w:val="1"/>
      <w:marLeft w:val="0"/>
      <w:marRight w:val="0"/>
      <w:marTop w:val="0"/>
      <w:marBottom w:val="0"/>
      <w:divBdr>
        <w:top w:val="none" w:sz="0" w:space="0" w:color="auto"/>
        <w:left w:val="none" w:sz="0" w:space="0" w:color="auto"/>
        <w:bottom w:val="none" w:sz="0" w:space="0" w:color="auto"/>
        <w:right w:val="none" w:sz="0" w:space="0" w:color="auto"/>
      </w:divBdr>
    </w:div>
    <w:div w:id="400560771">
      <w:bodyDiv w:val="1"/>
      <w:marLeft w:val="0"/>
      <w:marRight w:val="0"/>
      <w:marTop w:val="0"/>
      <w:marBottom w:val="0"/>
      <w:divBdr>
        <w:top w:val="none" w:sz="0" w:space="0" w:color="auto"/>
        <w:left w:val="none" w:sz="0" w:space="0" w:color="auto"/>
        <w:bottom w:val="none" w:sz="0" w:space="0" w:color="auto"/>
        <w:right w:val="none" w:sz="0" w:space="0" w:color="auto"/>
      </w:divBdr>
    </w:div>
    <w:div w:id="419372355">
      <w:bodyDiv w:val="1"/>
      <w:marLeft w:val="0"/>
      <w:marRight w:val="0"/>
      <w:marTop w:val="0"/>
      <w:marBottom w:val="0"/>
      <w:divBdr>
        <w:top w:val="none" w:sz="0" w:space="0" w:color="auto"/>
        <w:left w:val="none" w:sz="0" w:space="0" w:color="auto"/>
        <w:bottom w:val="none" w:sz="0" w:space="0" w:color="auto"/>
        <w:right w:val="none" w:sz="0" w:space="0" w:color="auto"/>
      </w:divBdr>
    </w:div>
    <w:div w:id="426000236">
      <w:bodyDiv w:val="1"/>
      <w:marLeft w:val="0"/>
      <w:marRight w:val="0"/>
      <w:marTop w:val="0"/>
      <w:marBottom w:val="0"/>
      <w:divBdr>
        <w:top w:val="none" w:sz="0" w:space="0" w:color="auto"/>
        <w:left w:val="none" w:sz="0" w:space="0" w:color="auto"/>
        <w:bottom w:val="none" w:sz="0" w:space="0" w:color="auto"/>
        <w:right w:val="none" w:sz="0" w:space="0" w:color="auto"/>
      </w:divBdr>
    </w:div>
    <w:div w:id="431560183">
      <w:bodyDiv w:val="1"/>
      <w:marLeft w:val="0"/>
      <w:marRight w:val="0"/>
      <w:marTop w:val="0"/>
      <w:marBottom w:val="0"/>
      <w:divBdr>
        <w:top w:val="none" w:sz="0" w:space="0" w:color="auto"/>
        <w:left w:val="none" w:sz="0" w:space="0" w:color="auto"/>
        <w:bottom w:val="none" w:sz="0" w:space="0" w:color="auto"/>
        <w:right w:val="none" w:sz="0" w:space="0" w:color="auto"/>
      </w:divBdr>
    </w:div>
    <w:div w:id="441268774">
      <w:bodyDiv w:val="1"/>
      <w:marLeft w:val="0"/>
      <w:marRight w:val="0"/>
      <w:marTop w:val="0"/>
      <w:marBottom w:val="0"/>
      <w:divBdr>
        <w:top w:val="none" w:sz="0" w:space="0" w:color="auto"/>
        <w:left w:val="none" w:sz="0" w:space="0" w:color="auto"/>
        <w:bottom w:val="none" w:sz="0" w:space="0" w:color="auto"/>
        <w:right w:val="none" w:sz="0" w:space="0" w:color="auto"/>
      </w:divBdr>
    </w:div>
    <w:div w:id="448086146">
      <w:bodyDiv w:val="1"/>
      <w:marLeft w:val="0"/>
      <w:marRight w:val="0"/>
      <w:marTop w:val="0"/>
      <w:marBottom w:val="0"/>
      <w:divBdr>
        <w:top w:val="none" w:sz="0" w:space="0" w:color="auto"/>
        <w:left w:val="none" w:sz="0" w:space="0" w:color="auto"/>
        <w:bottom w:val="none" w:sz="0" w:space="0" w:color="auto"/>
        <w:right w:val="none" w:sz="0" w:space="0" w:color="auto"/>
      </w:divBdr>
    </w:div>
    <w:div w:id="471097005">
      <w:bodyDiv w:val="1"/>
      <w:marLeft w:val="0"/>
      <w:marRight w:val="0"/>
      <w:marTop w:val="0"/>
      <w:marBottom w:val="0"/>
      <w:divBdr>
        <w:top w:val="none" w:sz="0" w:space="0" w:color="auto"/>
        <w:left w:val="none" w:sz="0" w:space="0" w:color="auto"/>
        <w:bottom w:val="none" w:sz="0" w:space="0" w:color="auto"/>
        <w:right w:val="none" w:sz="0" w:space="0" w:color="auto"/>
      </w:divBdr>
    </w:div>
    <w:div w:id="472522855">
      <w:bodyDiv w:val="1"/>
      <w:marLeft w:val="0"/>
      <w:marRight w:val="0"/>
      <w:marTop w:val="0"/>
      <w:marBottom w:val="0"/>
      <w:divBdr>
        <w:top w:val="none" w:sz="0" w:space="0" w:color="auto"/>
        <w:left w:val="none" w:sz="0" w:space="0" w:color="auto"/>
        <w:bottom w:val="none" w:sz="0" w:space="0" w:color="auto"/>
        <w:right w:val="none" w:sz="0" w:space="0" w:color="auto"/>
      </w:divBdr>
    </w:div>
    <w:div w:id="477303874">
      <w:bodyDiv w:val="1"/>
      <w:marLeft w:val="0"/>
      <w:marRight w:val="0"/>
      <w:marTop w:val="0"/>
      <w:marBottom w:val="0"/>
      <w:divBdr>
        <w:top w:val="none" w:sz="0" w:space="0" w:color="auto"/>
        <w:left w:val="none" w:sz="0" w:space="0" w:color="auto"/>
        <w:bottom w:val="none" w:sz="0" w:space="0" w:color="auto"/>
        <w:right w:val="none" w:sz="0" w:space="0" w:color="auto"/>
      </w:divBdr>
    </w:div>
    <w:div w:id="484053365">
      <w:bodyDiv w:val="1"/>
      <w:marLeft w:val="0"/>
      <w:marRight w:val="0"/>
      <w:marTop w:val="0"/>
      <w:marBottom w:val="0"/>
      <w:divBdr>
        <w:top w:val="none" w:sz="0" w:space="0" w:color="auto"/>
        <w:left w:val="none" w:sz="0" w:space="0" w:color="auto"/>
        <w:bottom w:val="none" w:sz="0" w:space="0" w:color="auto"/>
        <w:right w:val="none" w:sz="0" w:space="0" w:color="auto"/>
      </w:divBdr>
    </w:div>
    <w:div w:id="485366473">
      <w:bodyDiv w:val="1"/>
      <w:marLeft w:val="0"/>
      <w:marRight w:val="0"/>
      <w:marTop w:val="0"/>
      <w:marBottom w:val="0"/>
      <w:divBdr>
        <w:top w:val="none" w:sz="0" w:space="0" w:color="auto"/>
        <w:left w:val="none" w:sz="0" w:space="0" w:color="auto"/>
        <w:bottom w:val="none" w:sz="0" w:space="0" w:color="auto"/>
        <w:right w:val="none" w:sz="0" w:space="0" w:color="auto"/>
      </w:divBdr>
    </w:div>
    <w:div w:id="488401592">
      <w:bodyDiv w:val="1"/>
      <w:marLeft w:val="0"/>
      <w:marRight w:val="0"/>
      <w:marTop w:val="0"/>
      <w:marBottom w:val="0"/>
      <w:divBdr>
        <w:top w:val="none" w:sz="0" w:space="0" w:color="auto"/>
        <w:left w:val="none" w:sz="0" w:space="0" w:color="auto"/>
        <w:bottom w:val="none" w:sz="0" w:space="0" w:color="auto"/>
        <w:right w:val="none" w:sz="0" w:space="0" w:color="auto"/>
      </w:divBdr>
    </w:div>
    <w:div w:id="511918857">
      <w:bodyDiv w:val="1"/>
      <w:marLeft w:val="0"/>
      <w:marRight w:val="0"/>
      <w:marTop w:val="0"/>
      <w:marBottom w:val="0"/>
      <w:divBdr>
        <w:top w:val="none" w:sz="0" w:space="0" w:color="auto"/>
        <w:left w:val="none" w:sz="0" w:space="0" w:color="auto"/>
        <w:bottom w:val="none" w:sz="0" w:space="0" w:color="auto"/>
        <w:right w:val="none" w:sz="0" w:space="0" w:color="auto"/>
      </w:divBdr>
    </w:div>
    <w:div w:id="530997207">
      <w:bodyDiv w:val="1"/>
      <w:marLeft w:val="0"/>
      <w:marRight w:val="0"/>
      <w:marTop w:val="0"/>
      <w:marBottom w:val="0"/>
      <w:divBdr>
        <w:top w:val="none" w:sz="0" w:space="0" w:color="auto"/>
        <w:left w:val="none" w:sz="0" w:space="0" w:color="auto"/>
        <w:bottom w:val="none" w:sz="0" w:space="0" w:color="auto"/>
        <w:right w:val="none" w:sz="0" w:space="0" w:color="auto"/>
      </w:divBdr>
    </w:div>
    <w:div w:id="543831165">
      <w:bodyDiv w:val="1"/>
      <w:marLeft w:val="0"/>
      <w:marRight w:val="0"/>
      <w:marTop w:val="0"/>
      <w:marBottom w:val="0"/>
      <w:divBdr>
        <w:top w:val="none" w:sz="0" w:space="0" w:color="auto"/>
        <w:left w:val="none" w:sz="0" w:space="0" w:color="auto"/>
        <w:bottom w:val="none" w:sz="0" w:space="0" w:color="auto"/>
        <w:right w:val="none" w:sz="0" w:space="0" w:color="auto"/>
      </w:divBdr>
    </w:div>
    <w:div w:id="549682792">
      <w:bodyDiv w:val="1"/>
      <w:marLeft w:val="0"/>
      <w:marRight w:val="0"/>
      <w:marTop w:val="0"/>
      <w:marBottom w:val="0"/>
      <w:divBdr>
        <w:top w:val="none" w:sz="0" w:space="0" w:color="auto"/>
        <w:left w:val="none" w:sz="0" w:space="0" w:color="auto"/>
        <w:bottom w:val="none" w:sz="0" w:space="0" w:color="auto"/>
        <w:right w:val="none" w:sz="0" w:space="0" w:color="auto"/>
      </w:divBdr>
    </w:div>
    <w:div w:id="585305259">
      <w:bodyDiv w:val="1"/>
      <w:marLeft w:val="0"/>
      <w:marRight w:val="0"/>
      <w:marTop w:val="0"/>
      <w:marBottom w:val="0"/>
      <w:divBdr>
        <w:top w:val="none" w:sz="0" w:space="0" w:color="auto"/>
        <w:left w:val="none" w:sz="0" w:space="0" w:color="auto"/>
        <w:bottom w:val="none" w:sz="0" w:space="0" w:color="auto"/>
        <w:right w:val="none" w:sz="0" w:space="0" w:color="auto"/>
      </w:divBdr>
    </w:div>
    <w:div w:id="594900260">
      <w:bodyDiv w:val="1"/>
      <w:marLeft w:val="0"/>
      <w:marRight w:val="0"/>
      <w:marTop w:val="0"/>
      <w:marBottom w:val="0"/>
      <w:divBdr>
        <w:top w:val="none" w:sz="0" w:space="0" w:color="auto"/>
        <w:left w:val="none" w:sz="0" w:space="0" w:color="auto"/>
        <w:bottom w:val="none" w:sz="0" w:space="0" w:color="auto"/>
        <w:right w:val="none" w:sz="0" w:space="0" w:color="auto"/>
      </w:divBdr>
    </w:div>
    <w:div w:id="610893185">
      <w:bodyDiv w:val="1"/>
      <w:marLeft w:val="0"/>
      <w:marRight w:val="0"/>
      <w:marTop w:val="0"/>
      <w:marBottom w:val="0"/>
      <w:divBdr>
        <w:top w:val="none" w:sz="0" w:space="0" w:color="auto"/>
        <w:left w:val="none" w:sz="0" w:space="0" w:color="auto"/>
        <w:bottom w:val="none" w:sz="0" w:space="0" w:color="auto"/>
        <w:right w:val="none" w:sz="0" w:space="0" w:color="auto"/>
      </w:divBdr>
    </w:div>
    <w:div w:id="627584608">
      <w:bodyDiv w:val="1"/>
      <w:marLeft w:val="0"/>
      <w:marRight w:val="0"/>
      <w:marTop w:val="0"/>
      <w:marBottom w:val="0"/>
      <w:divBdr>
        <w:top w:val="none" w:sz="0" w:space="0" w:color="auto"/>
        <w:left w:val="none" w:sz="0" w:space="0" w:color="auto"/>
        <w:bottom w:val="none" w:sz="0" w:space="0" w:color="auto"/>
        <w:right w:val="none" w:sz="0" w:space="0" w:color="auto"/>
      </w:divBdr>
    </w:div>
    <w:div w:id="627585444">
      <w:bodyDiv w:val="1"/>
      <w:marLeft w:val="0"/>
      <w:marRight w:val="0"/>
      <w:marTop w:val="0"/>
      <w:marBottom w:val="0"/>
      <w:divBdr>
        <w:top w:val="none" w:sz="0" w:space="0" w:color="auto"/>
        <w:left w:val="none" w:sz="0" w:space="0" w:color="auto"/>
        <w:bottom w:val="none" w:sz="0" w:space="0" w:color="auto"/>
        <w:right w:val="none" w:sz="0" w:space="0" w:color="auto"/>
      </w:divBdr>
    </w:div>
    <w:div w:id="631056820">
      <w:bodyDiv w:val="1"/>
      <w:marLeft w:val="0"/>
      <w:marRight w:val="0"/>
      <w:marTop w:val="0"/>
      <w:marBottom w:val="0"/>
      <w:divBdr>
        <w:top w:val="none" w:sz="0" w:space="0" w:color="auto"/>
        <w:left w:val="none" w:sz="0" w:space="0" w:color="auto"/>
        <w:bottom w:val="none" w:sz="0" w:space="0" w:color="auto"/>
        <w:right w:val="none" w:sz="0" w:space="0" w:color="auto"/>
      </w:divBdr>
    </w:div>
    <w:div w:id="654996598">
      <w:bodyDiv w:val="1"/>
      <w:marLeft w:val="0"/>
      <w:marRight w:val="0"/>
      <w:marTop w:val="0"/>
      <w:marBottom w:val="0"/>
      <w:divBdr>
        <w:top w:val="none" w:sz="0" w:space="0" w:color="auto"/>
        <w:left w:val="none" w:sz="0" w:space="0" w:color="auto"/>
        <w:bottom w:val="none" w:sz="0" w:space="0" w:color="auto"/>
        <w:right w:val="none" w:sz="0" w:space="0" w:color="auto"/>
      </w:divBdr>
    </w:div>
    <w:div w:id="660816531">
      <w:bodyDiv w:val="1"/>
      <w:marLeft w:val="0"/>
      <w:marRight w:val="0"/>
      <w:marTop w:val="0"/>
      <w:marBottom w:val="0"/>
      <w:divBdr>
        <w:top w:val="none" w:sz="0" w:space="0" w:color="auto"/>
        <w:left w:val="none" w:sz="0" w:space="0" w:color="auto"/>
        <w:bottom w:val="none" w:sz="0" w:space="0" w:color="auto"/>
        <w:right w:val="none" w:sz="0" w:space="0" w:color="auto"/>
      </w:divBdr>
    </w:div>
    <w:div w:id="665747281">
      <w:bodyDiv w:val="1"/>
      <w:marLeft w:val="0"/>
      <w:marRight w:val="0"/>
      <w:marTop w:val="0"/>
      <w:marBottom w:val="0"/>
      <w:divBdr>
        <w:top w:val="none" w:sz="0" w:space="0" w:color="auto"/>
        <w:left w:val="none" w:sz="0" w:space="0" w:color="auto"/>
        <w:bottom w:val="none" w:sz="0" w:space="0" w:color="auto"/>
        <w:right w:val="none" w:sz="0" w:space="0" w:color="auto"/>
      </w:divBdr>
    </w:div>
    <w:div w:id="673462851">
      <w:bodyDiv w:val="1"/>
      <w:marLeft w:val="0"/>
      <w:marRight w:val="0"/>
      <w:marTop w:val="0"/>
      <w:marBottom w:val="0"/>
      <w:divBdr>
        <w:top w:val="none" w:sz="0" w:space="0" w:color="auto"/>
        <w:left w:val="none" w:sz="0" w:space="0" w:color="auto"/>
        <w:bottom w:val="none" w:sz="0" w:space="0" w:color="auto"/>
        <w:right w:val="none" w:sz="0" w:space="0" w:color="auto"/>
      </w:divBdr>
    </w:div>
    <w:div w:id="676350439">
      <w:bodyDiv w:val="1"/>
      <w:marLeft w:val="0"/>
      <w:marRight w:val="0"/>
      <w:marTop w:val="0"/>
      <w:marBottom w:val="0"/>
      <w:divBdr>
        <w:top w:val="none" w:sz="0" w:space="0" w:color="auto"/>
        <w:left w:val="none" w:sz="0" w:space="0" w:color="auto"/>
        <w:bottom w:val="none" w:sz="0" w:space="0" w:color="auto"/>
        <w:right w:val="none" w:sz="0" w:space="0" w:color="auto"/>
      </w:divBdr>
    </w:div>
    <w:div w:id="683821187">
      <w:bodyDiv w:val="1"/>
      <w:marLeft w:val="0"/>
      <w:marRight w:val="0"/>
      <w:marTop w:val="0"/>
      <w:marBottom w:val="0"/>
      <w:divBdr>
        <w:top w:val="none" w:sz="0" w:space="0" w:color="auto"/>
        <w:left w:val="none" w:sz="0" w:space="0" w:color="auto"/>
        <w:bottom w:val="none" w:sz="0" w:space="0" w:color="auto"/>
        <w:right w:val="none" w:sz="0" w:space="0" w:color="auto"/>
      </w:divBdr>
    </w:div>
    <w:div w:id="684135029">
      <w:bodyDiv w:val="1"/>
      <w:marLeft w:val="0"/>
      <w:marRight w:val="0"/>
      <w:marTop w:val="0"/>
      <w:marBottom w:val="0"/>
      <w:divBdr>
        <w:top w:val="none" w:sz="0" w:space="0" w:color="auto"/>
        <w:left w:val="none" w:sz="0" w:space="0" w:color="auto"/>
        <w:bottom w:val="none" w:sz="0" w:space="0" w:color="auto"/>
        <w:right w:val="none" w:sz="0" w:space="0" w:color="auto"/>
      </w:divBdr>
    </w:div>
    <w:div w:id="692263959">
      <w:bodyDiv w:val="1"/>
      <w:marLeft w:val="0"/>
      <w:marRight w:val="0"/>
      <w:marTop w:val="0"/>
      <w:marBottom w:val="0"/>
      <w:divBdr>
        <w:top w:val="none" w:sz="0" w:space="0" w:color="auto"/>
        <w:left w:val="none" w:sz="0" w:space="0" w:color="auto"/>
        <w:bottom w:val="none" w:sz="0" w:space="0" w:color="auto"/>
        <w:right w:val="none" w:sz="0" w:space="0" w:color="auto"/>
      </w:divBdr>
    </w:div>
    <w:div w:id="692388236">
      <w:bodyDiv w:val="1"/>
      <w:marLeft w:val="0"/>
      <w:marRight w:val="0"/>
      <w:marTop w:val="0"/>
      <w:marBottom w:val="0"/>
      <w:divBdr>
        <w:top w:val="none" w:sz="0" w:space="0" w:color="auto"/>
        <w:left w:val="none" w:sz="0" w:space="0" w:color="auto"/>
        <w:bottom w:val="none" w:sz="0" w:space="0" w:color="auto"/>
        <w:right w:val="none" w:sz="0" w:space="0" w:color="auto"/>
      </w:divBdr>
    </w:div>
    <w:div w:id="704675004">
      <w:bodyDiv w:val="1"/>
      <w:marLeft w:val="0"/>
      <w:marRight w:val="0"/>
      <w:marTop w:val="0"/>
      <w:marBottom w:val="0"/>
      <w:divBdr>
        <w:top w:val="none" w:sz="0" w:space="0" w:color="auto"/>
        <w:left w:val="none" w:sz="0" w:space="0" w:color="auto"/>
        <w:bottom w:val="none" w:sz="0" w:space="0" w:color="auto"/>
        <w:right w:val="none" w:sz="0" w:space="0" w:color="auto"/>
      </w:divBdr>
    </w:div>
    <w:div w:id="722874224">
      <w:bodyDiv w:val="1"/>
      <w:marLeft w:val="0"/>
      <w:marRight w:val="0"/>
      <w:marTop w:val="0"/>
      <w:marBottom w:val="0"/>
      <w:divBdr>
        <w:top w:val="none" w:sz="0" w:space="0" w:color="auto"/>
        <w:left w:val="none" w:sz="0" w:space="0" w:color="auto"/>
        <w:bottom w:val="none" w:sz="0" w:space="0" w:color="auto"/>
        <w:right w:val="none" w:sz="0" w:space="0" w:color="auto"/>
      </w:divBdr>
    </w:div>
    <w:div w:id="730037178">
      <w:bodyDiv w:val="1"/>
      <w:marLeft w:val="0"/>
      <w:marRight w:val="0"/>
      <w:marTop w:val="0"/>
      <w:marBottom w:val="0"/>
      <w:divBdr>
        <w:top w:val="none" w:sz="0" w:space="0" w:color="auto"/>
        <w:left w:val="none" w:sz="0" w:space="0" w:color="auto"/>
        <w:bottom w:val="none" w:sz="0" w:space="0" w:color="auto"/>
        <w:right w:val="none" w:sz="0" w:space="0" w:color="auto"/>
      </w:divBdr>
    </w:div>
    <w:div w:id="730925184">
      <w:bodyDiv w:val="1"/>
      <w:marLeft w:val="0"/>
      <w:marRight w:val="0"/>
      <w:marTop w:val="0"/>
      <w:marBottom w:val="0"/>
      <w:divBdr>
        <w:top w:val="none" w:sz="0" w:space="0" w:color="auto"/>
        <w:left w:val="none" w:sz="0" w:space="0" w:color="auto"/>
        <w:bottom w:val="none" w:sz="0" w:space="0" w:color="auto"/>
        <w:right w:val="none" w:sz="0" w:space="0" w:color="auto"/>
      </w:divBdr>
    </w:div>
    <w:div w:id="734935945">
      <w:bodyDiv w:val="1"/>
      <w:marLeft w:val="0"/>
      <w:marRight w:val="0"/>
      <w:marTop w:val="0"/>
      <w:marBottom w:val="0"/>
      <w:divBdr>
        <w:top w:val="none" w:sz="0" w:space="0" w:color="auto"/>
        <w:left w:val="none" w:sz="0" w:space="0" w:color="auto"/>
        <w:bottom w:val="none" w:sz="0" w:space="0" w:color="auto"/>
        <w:right w:val="none" w:sz="0" w:space="0" w:color="auto"/>
      </w:divBdr>
    </w:div>
    <w:div w:id="742987855">
      <w:bodyDiv w:val="1"/>
      <w:marLeft w:val="0"/>
      <w:marRight w:val="0"/>
      <w:marTop w:val="0"/>
      <w:marBottom w:val="0"/>
      <w:divBdr>
        <w:top w:val="none" w:sz="0" w:space="0" w:color="auto"/>
        <w:left w:val="none" w:sz="0" w:space="0" w:color="auto"/>
        <w:bottom w:val="none" w:sz="0" w:space="0" w:color="auto"/>
        <w:right w:val="none" w:sz="0" w:space="0" w:color="auto"/>
      </w:divBdr>
    </w:div>
    <w:div w:id="761101186">
      <w:bodyDiv w:val="1"/>
      <w:marLeft w:val="0"/>
      <w:marRight w:val="0"/>
      <w:marTop w:val="0"/>
      <w:marBottom w:val="0"/>
      <w:divBdr>
        <w:top w:val="none" w:sz="0" w:space="0" w:color="auto"/>
        <w:left w:val="none" w:sz="0" w:space="0" w:color="auto"/>
        <w:bottom w:val="none" w:sz="0" w:space="0" w:color="auto"/>
        <w:right w:val="none" w:sz="0" w:space="0" w:color="auto"/>
      </w:divBdr>
    </w:div>
    <w:div w:id="772867983">
      <w:bodyDiv w:val="1"/>
      <w:marLeft w:val="0"/>
      <w:marRight w:val="0"/>
      <w:marTop w:val="0"/>
      <w:marBottom w:val="0"/>
      <w:divBdr>
        <w:top w:val="none" w:sz="0" w:space="0" w:color="auto"/>
        <w:left w:val="none" w:sz="0" w:space="0" w:color="auto"/>
        <w:bottom w:val="none" w:sz="0" w:space="0" w:color="auto"/>
        <w:right w:val="none" w:sz="0" w:space="0" w:color="auto"/>
      </w:divBdr>
    </w:div>
    <w:div w:id="796028449">
      <w:bodyDiv w:val="1"/>
      <w:marLeft w:val="0"/>
      <w:marRight w:val="0"/>
      <w:marTop w:val="0"/>
      <w:marBottom w:val="0"/>
      <w:divBdr>
        <w:top w:val="none" w:sz="0" w:space="0" w:color="auto"/>
        <w:left w:val="none" w:sz="0" w:space="0" w:color="auto"/>
        <w:bottom w:val="none" w:sz="0" w:space="0" w:color="auto"/>
        <w:right w:val="none" w:sz="0" w:space="0" w:color="auto"/>
      </w:divBdr>
    </w:div>
    <w:div w:id="801001268">
      <w:bodyDiv w:val="1"/>
      <w:marLeft w:val="0"/>
      <w:marRight w:val="0"/>
      <w:marTop w:val="0"/>
      <w:marBottom w:val="0"/>
      <w:divBdr>
        <w:top w:val="none" w:sz="0" w:space="0" w:color="auto"/>
        <w:left w:val="none" w:sz="0" w:space="0" w:color="auto"/>
        <w:bottom w:val="none" w:sz="0" w:space="0" w:color="auto"/>
        <w:right w:val="none" w:sz="0" w:space="0" w:color="auto"/>
      </w:divBdr>
    </w:div>
    <w:div w:id="806357880">
      <w:bodyDiv w:val="1"/>
      <w:marLeft w:val="0"/>
      <w:marRight w:val="0"/>
      <w:marTop w:val="0"/>
      <w:marBottom w:val="0"/>
      <w:divBdr>
        <w:top w:val="none" w:sz="0" w:space="0" w:color="auto"/>
        <w:left w:val="none" w:sz="0" w:space="0" w:color="auto"/>
        <w:bottom w:val="none" w:sz="0" w:space="0" w:color="auto"/>
        <w:right w:val="none" w:sz="0" w:space="0" w:color="auto"/>
      </w:divBdr>
    </w:div>
    <w:div w:id="809711219">
      <w:bodyDiv w:val="1"/>
      <w:marLeft w:val="0"/>
      <w:marRight w:val="0"/>
      <w:marTop w:val="0"/>
      <w:marBottom w:val="0"/>
      <w:divBdr>
        <w:top w:val="none" w:sz="0" w:space="0" w:color="auto"/>
        <w:left w:val="none" w:sz="0" w:space="0" w:color="auto"/>
        <w:bottom w:val="none" w:sz="0" w:space="0" w:color="auto"/>
        <w:right w:val="none" w:sz="0" w:space="0" w:color="auto"/>
      </w:divBdr>
    </w:div>
    <w:div w:id="813259699">
      <w:bodyDiv w:val="1"/>
      <w:marLeft w:val="0"/>
      <w:marRight w:val="0"/>
      <w:marTop w:val="0"/>
      <w:marBottom w:val="0"/>
      <w:divBdr>
        <w:top w:val="none" w:sz="0" w:space="0" w:color="auto"/>
        <w:left w:val="none" w:sz="0" w:space="0" w:color="auto"/>
        <w:bottom w:val="none" w:sz="0" w:space="0" w:color="auto"/>
        <w:right w:val="none" w:sz="0" w:space="0" w:color="auto"/>
      </w:divBdr>
    </w:div>
    <w:div w:id="820805336">
      <w:bodyDiv w:val="1"/>
      <w:marLeft w:val="0"/>
      <w:marRight w:val="0"/>
      <w:marTop w:val="0"/>
      <w:marBottom w:val="0"/>
      <w:divBdr>
        <w:top w:val="none" w:sz="0" w:space="0" w:color="auto"/>
        <w:left w:val="none" w:sz="0" w:space="0" w:color="auto"/>
        <w:bottom w:val="none" w:sz="0" w:space="0" w:color="auto"/>
        <w:right w:val="none" w:sz="0" w:space="0" w:color="auto"/>
      </w:divBdr>
    </w:div>
    <w:div w:id="830176542">
      <w:bodyDiv w:val="1"/>
      <w:marLeft w:val="0"/>
      <w:marRight w:val="0"/>
      <w:marTop w:val="0"/>
      <w:marBottom w:val="0"/>
      <w:divBdr>
        <w:top w:val="none" w:sz="0" w:space="0" w:color="auto"/>
        <w:left w:val="none" w:sz="0" w:space="0" w:color="auto"/>
        <w:bottom w:val="none" w:sz="0" w:space="0" w:color="auto"/>
        <w:right w:val="none" w:sz="0" w:space="0" w:color="auto"/>
      </w:divBdr>
    </w:div>
    <w:div w:id="844712939">
      <w:bodyDiv w:val="1"/>
      <w:marLeft w:val="0"/>
      <w:marRight w:val="0"/>
      <w:marTop w:val="0"/>
      <w:marBottom w:val="0"/>
      <w:divBdr>
        <w:top w:val="none" w:sz="0" w:space="0" w:color="auto"/>
        <w:left w:val="none" w:sz="0" w:space="0" w:color="auto"/>
        <w:bottom w:val="none" w:sz="0" w:space="0" w:color="auto"/>
        <w:right w:val="none" w:sz="0" w:space="0" w:color="auto"/>
      </w:divBdr>
    </w:div>
    <w:div w:id="854004739">
      <w:bodyDiv w:val="1"/>
      <w:marLeft w:val="0"/>
      <w:marRight w:val="0"/>
      <w:marTop w:val="0"/>
      <w:marBottom w:val="0"/>
      <w:divBdr>
        <w:top w:val="none" w:sz="0" w:space="0" w:color="auto"/>
        <w:left w:val="none" w:sz="0" w:space="0" w:color="auto"/>
        <w:bottom w:val="none" w:sz="0" w:space="0" w:color="auto"/>
        <w:right w:val="none" w:sz="0" w:space="0" w:color="auto"/>
      </w:divBdr>
    </w:div>
    <w:div w:id="854198872">
      <w:bodyDiv w:val="1"/>
      <w:marLeft w:val="0"/>
      <w:marRight w:val="0"/>
      <w:marTop w:val="0"/>
      <w:marBottom w:val="0"/>
      <w:divBdr>
        <w:top w:val="none" w:sz="0" w:space="0" w:color="auto"/>
        <w:left w:val="none" w:sz="0" w:space="0" w:color="auto"/>
        <w:bottom w:val="none" w:sz="0" w:space="0" w:color="auto"/>
        <w:right w:val="none" w:sz="0" w:space="0" w:color="auto"/>
      </w:divBdr>
    </w:div>
    <w:div w:id="859198531">
      <w:bodyDiv w:val="1"/>
      <w:marLeft w:val="0"/>
      <w:marRight w:val="0"/>
      <w:marTop w:val="0"/>
      <w:marBottom w:val="0"/>
      <w:divBdr>
        <w:top w:val="none" w:sz="0" w:space="0" w:color="auto"/>
        <w:left w:val="none" w:sz="0" w:space="0" w:color="auto"/>
        <w:bottom w:val="none" w:sz="0" w:space="0" w:color="auto"/>
        <w:right w:val="none" w:sz="0" w:space="0" w:color="auto"/>
      </w:divBdr>
    </w:div>
    <w:div w:id="872962017">
      <w:bodyDiv w:val="1"/>
      <w:marLeft w:val="0"/>
      <w:marRight w:val="0"/>
      <w:marTop w:val="0"/>
      <w:marBottom w:val="0"/>
      <w:divBdr>
        <w:top w:val="none" w:sz="0" w:space="0" w:color="auto"/>
        <w:left w:val="none" w:sz="0" w:space="0" w:color="auto"/>
        <w:bottom w:val="none" w:sz="0" w:space="0" w:color="auto"/>
        <w:right w:val="none" w:sz="0" w:space="0" w:color="auto"/>
      </w:divBdr>
    </w:div>
    <w:div w:id="876508707">
      <w:bodyDiv w:val="1"/>
      <w:marLeft w:val="0"/>
      <w:marRight w:val="0"/>
      <w:marTop w:val="0"/>
      <w:marBottom w:val="0"/>
      <w:divBdr>
        <w:top w:val="none" w:sz="0" w:space="0" w:color="auto"/>
        <w:left w:val="none" w:sz="0" w:space="0" w:color="auto"/>
        <w:bottom w:val="none" w:sz="0" w:space="0" w:color="auto"/>
        <w:right w:val="none" w:sz="0" w:space="0" w:color="auto"/>
      </w:divBdr>
    </w:div>
    <w:div w:id="880283944">
      <w:bodyDiv w:val="1"/>
      <w:marLeft w:val="0"/>
      <w:marRight w:val="0"/>
      <w:marTop w:val="0"/>
      <w:marBottom w:val="0"/>
      <w:divBdr>
        <w:top w:val="none" w:sz="0" w:space="0" w:color="auto"/>
        <w:left w:val="none" w:sz="0" w:space="0" w:color="auto"/>
        <w:bottom w:val="none" w:sz="0" w:space="0" w:color="auto"/>
        <w:right w:val="none" w:sz="0" w:space="0" w:color="auto"/>
      </w:divBdr>
    </w:div>
    <w:div w:id="886071470">
      <w:bodyDiv w:val="1"/>
      <w:marLeft w:val="0"/>
      <w:marRight w:val="0"/>
      <w:marTop w:val="0"/>
      <w:marBottom w:val="0"/>
      <w:divBdr>
        <w:top w:val="none" w:sz="0" w:space="0" w:color="auto"/>
        <w:left w:val="none" w:sz="0" w:space="0" w:color="auto"/>
        <w:bottom w:val="none" w:sz="0" w:space="0" w:color="auto"/>
        <w:right w:val="none" w:sz="0" w:space="0" w:color="auto"/>
      </w:divBdr>
    </w:div>
    <w:div w:id="887034784">
      <w:bodyDiv w:val="1"/>
      <w:marLeft w:val="0"/>
      <w:marRight w:val="0"/>
      <w:marTop w:val="0"/>
      <w:marBottom w:val="0"/>
      <w:divBdr>
        <w:top w:val="none" w:sz="0" w:space="0" w:color="auto"/>
        <w:left w:val="none" w:sz="0" w:space="0" w:color="auto"/>
        <w:bottom w:val="none" w:sz="0" w:space="0" w:color="auto"/>
        <w:right w:val="none" w:sz="0" w:space="0" w:color="auto"/>
      </w:divBdr>
    </w:div>
    <w:div w:id="890654855">
      <w:bodyDiv w:val="1"/>
      <w:marLeft w:val="0"/>
      <w:marRight w:val="0"/>
      <w:marTop w:val="0"/>
      <w:marBottom w:val="0"/>
      <w:divBdr>
        <w:top w:val="none" w:sz="0" w:space="0" w:color="auto"/>
        <w:left w:val="none" w:sz="0" w:space="0" w:color="auto"/>
        <w:bottom w:val="none" w:sz="0" w:space="0" w:color="auto"/>
        <w:right w:val="none" w:sz="0" w:space="0" w:color="auto"/>
      </w:divBdr>
    </w:div>
    <w:div w:id="891964744">
      <w:bodyDiv w:val="1"/>
      <w:marLeft w:val="0"/>
      <w:marRight w:val="0"/>
      <w:marTop w:val="0"/>
      <w:marBottom w:val="0"/>
      <w:divBdr>
        <w:top w:val="none" w:sz="0" w:space="0" w:color="auto"/>
        <w:left w:val="none" w:sz="0" w:space="0" w:color="auto"/>
        <w:bottom w:val="none" w:sz="0" w:space="0" w:color="auto"/>
        <w:right w:val="none" w:sz="0" w:space="0" w:color="auto"/>
      </w:divBdr>
    </w:div>
    <w:div w:id="898903035">
      <w:bodyDiv w:val="1"/>
      <w:marLeft w:val="0"/>
      <w:marRight w:val="0"/>
      <w:marTop w:val="0"/>
      <w:marBottom w:val="0"/>
      <w:divBdr>
        <w:top w:val="none" w:sz="0" w:space="0" w:color="auto"/>
        <w:left w:val="none" w:sz="0" w:space="0" w:color="auto"/>
        <w:bottom w:val="none" w:sz="0" w:space="0" w:color="auto"/>
        <w:right w:val="none" w:sz="0" w:space="0" w:color="auto"/>
      </w:divBdr>
    </w:div>
    <w:div w:id="906842330">
      <w:bodyDiv w:val="1"/>
      <w:marLeft w:val="0"/>
      <w:marRight w:val="0"/>
      <w:marTop w:val="0"/>
      <w:marBottom w:val="0"/>
      <w:divBdr>
        <w:top w:val="none" w:sz="0" w:space="0" w:color="auto"/>
        <w:left w:val="none" w:sz="0" w:space="0" w:color="auto"/>
        <w:bottom w:val="none" w:sz="0" w:space="0" w:color="auto"/>
        <w:right w:val="none" w:sz="0" w:space="0" w:color="auto"/>
      </w:divBdr>
    </w:div>
    <w:div w:id="933780544">
      <w:bodyDiv w:val="1"/>
      <w:marLeft w:val="0"/>
      <w:marRight w:val="0"/>
      <w:marTop w:val="0"/>
      <w:marBottom w:val="0"/>
      <w:divBdr>
        <w:top w:val="none" w:sz="0" w:space="0" w:color="auto"/>
        <w:left w:val="none" w:sz="0" w:space="0" w:color="auto"/>
        <w:bottom w:val="none" w:sz="0" w:space="0" w:color="auto"/>
        <w:right w:val="none" w:sz="0" w:space="0" w:color="auto"/>
      </w:divBdr>
    </w:div>
    <w:div w:id="973483944">
      <w:bodyDiv w:val="1"/>
      <w:marLeft w:val="0"/>
      <w:marRight w:val="0"/>
      <w:marTop w:val="0"/>
      <w:marBottom w:val="0"/>
      <w:divBdr>
        <w:top w:val="none" w:sz="0" w:space="0" w:color="auto"/>
        <w:left w:val="none" w:sz="0" w:space="0" w:color="auto"/>
        <w:bottom w:val="none" w:sz="0" w:space="0" w:color="auto"/>
        <w:right w:val="none" w:sz="0" w:space="0" w:color="auto"/>
      </w:divBdr>
    </w:div>
    <w:div w:id="1003119990">
      <w:bodyDiv w:val="1"/>
      <w:marLeft w:val="0"/>
      <w:marRight w:val="0"/>
      <w:marTop w:val="0"/>
      <w:marBottom w:val="0"/>
      <w:divBdr>
        <w:top w:val="none" w:sz="0" w:space="0" w:color="auto"/>
        <w:left w:val="none" w:sz="0" w:space="0" w:color="auto"/>
        <w:bottom w:val="none" w:sz="0" w:space="0" w:color="auto"/>
        <w:right w:val="none" w:sz="0" w:space="0" w:color="auto"/>
      </w:divBdr>
      <w:divsChild>
        <w:div w:id="477962747">
          <w:marLeft w:val="547"/>
          <w:marRight w:val="0"/>
          <w:marTop w:val="0"/>
          <w:marBottom w:val="0"/>
          <w:divBdr>
            <w:top w:val="none" w:sz="0" w:space="0" w:color="auto"/>
            <w:left w:val="none" w:sz="0" w:space="0" w:color="auto"/>
            <w:bottom w:val="none" w:sz="0" w:space="0" w:color="auto"/>
            <w:right w:val="none" w:sz="0" w:space="0" w:color="auto"/>
          </w:divBdr>
        </w:div>
      </w:divsChild>
    </w:div>
    <w:div w:id="1007177178">
      <w:bodyDiv w:val="1"/>
      <w:marLeft w:val="0"/>
      <w:marRight w:val="0"/>
      <w:marTop w:val="0"/>
      <w:marBottom w:val="0"/>
      <w:divBdr>
        <w:top w:val="none" w:sz="0" w:space="0" w:color="auto"/>
        <w:left w:val="none" w:sz="0" w:space="0" w:color="auto"/>
        <w:bottom w:val="none" w:sz="0" w:space="0" w:color="auto"/>
        <w:right w:val="none" w:sz="0" w:space="0" w:color="auto"/>
      </w:divBdr>
    </w:div>
    <w:div w:id="1009336203">
      <w:bodyDiv w:val="1"/>
      <w:marLeft w:val="0"/>
      <w:marRight w:val="0"/>
      <w:marTop w:val="0"/>
      <w:marBottom w:val="0"/>
      <w:divBdr>
        <w:top w:val="none" w:sz="0" w:space="0" w:color="auto"/>
        <w:left w:val="none" w:sz="0" w:space="0" w:color="auto"/>
        <w:bottom w:val="none" w:sz="0" w:space="0" w:color="auto"/>
        <w:right w:val="none" w:sz="0" w:space="0" w:color="auto"/>
      </w:divBdr>
    </w:div>
    <w:div w:id="1031804710">
      <w:bodyDiv w:val="1"/>
      <w:marLeft w:val="0"/>
      <w:marRight w:val="0"/>
      <w:marTop w:val="0"/>
      <w:marBottom w:val="0"/>
      <w:divBdr>
        <w:top w:val="none" w:sz="0" w:space="0" w:color="auto"/>
        <w:left w:val="none" w:sz="0" w:space="0" w:color="auto"/>
        <w:bottom w:val="none" w:sz="0" w:space="0" w:color="auto"/>
        <w:right w:val="none" w:sz="0" w:space="0" w:color="auto"/>
      </w:divBdr>
    </w:div>
    <w:div w:id="1053894796">
      <w:bodyDiv w:val="1"/>
      <w:marLeft w:val="0"/>
      <w:marRight w:val="0"/>
      <w:marTop w:val="0"/>
      <w:marBottom w:val="0"/>
      <w:divBdr>
        <w:top w:val="none" w:sz="0" w:space="0" w:color="auto"/>
        <w:left w:val="none" w:sz="0" w:space="0" w:color="auto"/>
        <w:bottom w:val="none" w:sz="0" w:space="0" w:color="auto"/>
        <w:right w:val="none" w:sz="0" w:space="0" w:color="auto"/>
      </w:divBdr>
    </w:div>
    <w:div w:id="1056316083">
      <w:bodyDiv w:val="1"/>
      <w:marLeft w:val="0"/>
      <w:marRight w:val="0"/>
      <w:marTop w:val="0"/>
      <w:marBottom w:val="0"/>
      <w:divBdr>
        <w:top w:val="none" w:sz="0" w:space="0" w:color="auto"/>
        <w:left w:val="none" w:sz="0" w:space="0" w:color="auto"/>
        <w:bottom w:val="none" w:sz="0" w:space="0" w:color="auto"/>
        <w:right w:val="none" w:sz="0" w:space="0" w:color="auto"/>
      </w:divBdr>
    </w:div>
    <w:div w:id="1057433101">
      <w:bodyDiv w:val="1"/>
      <w:marLeft w:val="0"/>
      <w:marRight w:val="0"/>
      <w:marTop w:val="0"/>
      <w:marBottom w:val="0"/>
      <w:divBdr>
        <w:top w:val="none" w:sz="0" w:space="0" w:color="auto"/>
        <w:left w:val="none" w:sz="0" w:space="0" w:color="auto"/>
        <w:bottom w:val="none" w:sz="0" w:space="0" w:color="auto"/>
        <w:right w:val="none" w:sz="0" w:space="0" w:color="auto"/>
      </w:divBdr>
    </w:div>
    <w:div w:id="1075471715">
      <w:bodyDiv w:val="1"/>
      <w:marLeft w:val="0"/>
      <w:marRight w:val="0"/>
      <w:marTop w:val="0"/>
      <w:marBottom w:val="0"/>
      <w:divBdr>
        <w:top w:val="none" w:sz="0" w:space="0" w:color="auto"/>
        <w:left w:val="none" w:sz="0" w:space="0" w:color="auto"/>
        <w:bottom w:val="none" w:sz="0" w:space="0" w:color="auto"/>
        <w:right w:val="none" w:sz="0" w:space="0" w:color="auto"/>
      </w:divBdr>
    </w:div>
    <w:div w:id="1091245917">
      <w:bodyDiv w:val="1"/>
      <w:marLeft w:val="0"/>
      <w:marRight w:val="0"/>
      <w:marTop w:val="0"/>
      <w:marBottom w:val="0"/>
      <w:divBdr>
        <w:top w:val="none" w:sz="0" w:space="0" w:color="auto"/>
        <w:left w:val="none" w:sz="0" w:space="0" w:color="auto"/>
        <w:bottom w:val="none" w:sz="0" w:space="0" w:color="auto"/>
        <w:right w:val="none" w:sz="0" w:space="0" w:color="auto"/>
      </w:divBdr>
    </w:div>
    <w:div w:id="1100177403">
      <w:bodyDiv w:val="1"/>
      <w:marLeft w:val="0"/>
      <w:marRight w:val="0"/>
      <w:marTop w:val="0"/>
      <w:marBottom w:val="0"/>
      <w:divBdr>
        <w:top w:val="none" w:sz="0" w:space="0" w:color="auto"/>
        <w:left w:val="none" w:sz="0" w:space="0" w:color="auto"/>
        <w:bottom w:val="none" w:sz="0" w:space="0" w:color="auto"/>
        <w:right w:val="none" w:sz="0" w:space="0" w:color="auto"/>
      </w:divBdr>
    </w:div>
    <w:div w:id="1101032375">
      <w:bodyDiv w:val="1"/>
      <w:marLeft w:val="0"/>
      <w:marRight w:val="0"/>
      <w:marTop w:val="0"/>
      <w:marBottom w:val="0"/>
      <w:divBdr>
        <w:top w:val="none" w:sz="0" w:space="0" w:color="auto"/>
        <w:left w:val="none" w:sz="0" w:space="0" w:color="auto"/>
        <w:bottom w:val="none" w:sz="0" w:space="0" w:color="auto"/>
        <w:right w:val="none" w:sz="0" w:space="0" w:color="auto"/>
      </w:divBdr>
    </w:div>
    <w:div w:id="1175800870">
      <w:bodyDiv w:val="1"/>
      <w:marLeft w:val="0"/>
      <w:marRight w:val="0"/>
      <w:marTop w:val="0"/>
      <w:marBottom w:val="0"/>
      <w:divBdr>
        <w:top w:val="none" w:sz="0" w:space="0" w:color="auto"/>
        <w:left w:val="none" w:sz="0" w:space="0" w:color="auto"/>
        <w:bottom w:val="none" w:sz="0" w:space="0" w:color="auto"/>
        <w:right w:val="none" w:sz="0" w:space="0" w:color="auto"/>
      </w:divBdr>
    </w:div>
    <w:div w:id="1181506349">
      <w:bodyDiv w:val="1"/>
      <w:marLeft w:val="0"/>
      <w:marRight w:val="0"/>
      <w:marTop w:val="0"/>
      <w:marBottom w:val="0"/>
      <w:divBdr>
        <w:top w:val="none" w:sz="0" w:space="0" w:color="auto"/>
        <w:left w:val="none" w:sz="0" w:space="0" w:color="auto"/>
        <w:bottom w:val="none" w:sz="0" w:space="0" w:color="auto"/>
        <w:right w:val="none" w:sz="0" w:space="0" w:color="auto"/>
      </w:divBdr>
    </w:div>
    <w:div w:id="1182010385">
      <w:bodyDiv w:val="1"/>
      <w:marLeft w:val="0"/>
      <w:marRight w:val="0"/>
      <w:marTop w:val="0"/>
      <w:marBottom w:val="0"/>
      <w:divBdr>
        <w:top w:val="none" w:sz="0" w:space="0" w:color="auto"/>
        <w:left w:val="none" w:sz="0" w:space="0" w:color="auto"/>
        <w:bottom w:val="none" w:sz="0" w:space="0" w:color="auto"/>
        <w:right w:val="none" w:sz="0" w:space="0" w:color="auto"/>
      </w:divBdr>
    </w:div>
    <w:div w:id="1185481932">
      <w:bodyDiv w:val="1"/>
      <w:marLeft w:val="0"/>
      <w:marRight w:val="0"/>
      <w:marTop w:val="0"/>
      <w:marBottom w:val="0"/>
      <w:divBdr>
        <w:top w:val="none" w:sz="0" w:space="0" w:color="auto"/>
        <w:left w:val="none" w:sz="0" w:space="0" w:color="auto"/>
        <w:bottom w:val="none" w:sz="0" w:space="0" w:color="auto"/>
        <w:right w:val="none" w:sz="0" w:space="0" w:color="auto"/>
      </w:divBdr>
      <w:divsChild>
        <w:div w:id="1489204724">
          <w:marLeft w:val="547"/>
          <w:marRight w:val="0"/>
          <w:marTop w:val="0"/>
          <w:marBottom w:val="0"/>
          <w:divBdr>
            <w:top w:val="none" w:sz="0" w:space="0" w:color="auto"/>
            <w:left w:val="none" w:sz="0" w:space="0" w:color="auto"/>
            <w:bottom w:val="none" w:sz="0" w:space="0" w:color="auto"/>
            <w:right w:val="none" w:sz="0" w:space="0" w:color="auto"/>
          </w:divBdr>
        </w:div>
      </w:divsChild>
    </w:div>
    <w:div w:id="1191647025">
      <w:bodyDiv w:val="1"/>
      <w:marLeft w:val="0"/>
      <w:marRight w:val="0"/>
      <w:marTop w:val="0"/>
      <w:marBottom w:val="0"/>
      <w:divBdr>
        <w:top w:val="none" w:sz="0" w:space="0" w:color="auto"/>
        <w:left w:val="none" w:sz="0" w:space="0" w:color="auto"/>
        <w:bottom w:val="none" w:sz="0" w:space="0" w:color="auto"/>
        <w:right w:val="none" w:sz="0" w:space="0" w:color="auto"/>
      </w:divBdr>
    </w:div>
    <w:div w:id="1198739598">
      <w:bodyDiv w:val="1"/>
      <w:marLeft w:val="0"/>
      <w:marRight w:val="0"/>
      <w:marTop w:val="0"/>
      <w:marBottom w:val="0"/>
      <w:divBdr>
        <w:top w:val="none" w:sz="0" w:space="0" w:color="auto"/>
        <w:left w:val="none" w:sz="0" w:space="0" w:color="auto"/>
        <w:bottom w:val="none" w:sz="0" w:space="0" w:color="auto"/>
        <w:right w:val="none" w:sz="0" w:space="0" w:color="auto"/>
      </w:divBdr>
    </w:div>
    <w:div w:id="1200121835">
      <w:bodyDiv w:val="1"/>
      <w:marLeft w:val="0"/>
      <w:marRight w:val="0"/>
      <w:marTop w:val="0"/>
      <w:marBottom w:val="0"/>
      <w:divBdr>
        <w:top w:val="none" w:sz="0" w:space="0" w:color="auto"/>
        <w:left w:val="none" w:sz="0" w:space="0" w:color="auto"/>
        <w:bottom w:val="none" w:sz="0" w:space="0" w:color="auto"/>
        <w:right w:val="none" w:sz="0" w:space="0" w:color="auto"/>
      </w:divBdr>
    </w:div>
    <w:div w:id="1201670215">
      <w:bodyDiv w:val="1"/>
      <w:marLeft w:val="0"/>
      <w:marRight w:val="0"/>
      <w:marTop w:val="0"/>
      <w:marBottom w:val="0"/>
      <w:divBdr>
        <w:top w:val="none" w:sz="0" w:space="0" w:color="auto"/>
        <w:left w:val="none" w:sz="0" w:space="0" w:color="auto"/>
        <w:bottom w:val="none" w:sz="0" w:space="0" w:color="auto"/>
        <w:right w:val="none" w:sz="0" w:space="0" w:color="auto"/>
      </w:divBdr>
    </w:div>
    <w:div w:id="1202938024">
      <w:bodyDiv w:val="1"/>
      <w:marLeft w:val="0"/>
      <w:marRight w:val="0"/>
      <w:marTop w:val="0"/>
      <w:marBottom w:val="0"/>
      <w:divBdr>
        <w:top w:val="none" w:sz="0" w:space="0" w:color="auto"/>
        <w:left w:val="none" w:sz="0" w:space="0" w:color="auto"/>
        <w:bottom w:val="none" w:sz="0" w:space="0" w:color="auto"/>
        <w:right w:val="none" w:sz="0" w:space="0" w:color="auto"/>
      </w:divBdr>
    </w:div>
    <w:div w:id="1213233293">
      <w:bodyDiv w:val="1"/>
      <w:marLeft w:val="0"/>
      <w:marRight w:val="0"/>
      <w:marTop w:val="0"/>
      <w:marBottom w:val="0"/>
      <w:divBdr>
        <w:top w:val="none" w:sz="0" w:space="0" w:color="auto"/>
        <w:left w:val="none" w:sz="0" w:space="0" w:color="auto"/>
        <w:bottom w:val="none" w:sz="0" w:space="0" w:color="auto"/>
        <w:right w:val="none" w:sz="0" w:space="0" w:color="auto"/>
      </w:divBdr>
    </w:div>
    <w:div w:id="1220365595">
      <w:bodyDiv w:val="1"/>
      <w:marLeft w:val="0"/>
      <w:marRight w:val="0"/>
      <w:marTop w:val="0"/>
      <w:marBottom w:val="0"/>
      <w:divBdr>
        <w:top w:val="none" w:sz="0" w:space="0" w:color="auto"/>
        <w:left w:val="none" w:sz="0" w:space="0" w:color="auto"/>
        <w:bottom w:val="none" w:sz="0" w:space="0" w:color="auto"/>
        <w:right w:val="none" w:sz="0" w:space="0" w:color="auto"/>
      </w:divBdr>
    </w:div>
    <w:div w:id="1227186306">
      <w:bodyDiv w:val="1"/>
      <w:marLeft w:val="0"/>
      <w:marRight w:val="0"/>
      <w:marTop w:val="0"/>
      <w:marBottom w:val="0"/>
      <w:divBdr>
        <w:top w:val="none" w:sz="0" w:space="0" w:color="auto"/>
        <w:left w:val="none" w:sz="0" w:space="0" w:color="auto"/>
        <w:bottom w:val="none" w:sz="0" w:space="0" w:color="auto"/>
        <w:right w:val="none" w:sz="0" w:space="0" w:color="auto"/>
      </w:divBdr>
    </w:div>
    <w:div w:id="1233347524">
      <w:bodyDiv w:val="1"/>
      <w:marLeft w:val="0"/>
      <w:marRight w:val="0"/>
      <w:marTop w:val="0"/>
      <w:marBottom w:val="0"/>
      <w:divBdr>
        <w:top w:val="none" w:sz="0" w:space="0" w:color="auto"/>
        <w:left w:val="none" w:sz="0" w:space="0" w:color="auto"/>
        <w:bottom w:val="none" w:sz="0" w:space="0" w:color="auto"/>
        <w:right w:val="none" w:sz="0" w:space="0" w:color="auto"/>
      </w:divBdr>
    </w:div>
    <w:div w:id="1234512091">
      <w:bodyDiv w:val="1"/>
      <w:marLeft w:val="0"/>
      <w:marRight w:val="0"/>
      <w:marTop w:val="0"/>
      <w:marBottom w:val="0"/>
      <w:divBdr>
        <w:top w:val="none" w:sz="0" w:space="0" w:color="auto"/>
        <w:left w:val="none" w:sz="0" w:space="0" w:color="auto"/>
        <w:bottom w:val="none" w:sz="0" w:space="0" w:color="auto"/>
        <w:right w:val="none" w:sz="0" w:space="0" w:color="auto"/>
      </w:divBdr>
    </w:div>
    <w:div w:id="1242524479">
      <w:bodyDiv w:val="1"/>
      <w:marLeft w:val="0"/>
      <w:marRight w:val="0"/>
      <w:marTop w:val="0"/>
      <w:marBottom w:val="0"/>
      <w:divBdr>
        <w:top w:val="none" w:sz="0" w:space="0" w:color="auto"/>
        <w:left w:val="none" w:sz="0" w:space="0" w:color="auto"/>
        <w:bottom w:val="none" w:sz="0" w:space="0" w:color="auto"/>
        <w:right w:val="none" w:sz="0" w:space="0" w:color="auto"/>
      </w:divBdr>
    </w:div>
    <w:div w:id="1247881134">
      <w:bodyDiv w:val="1"/>
      <w:marLeft w:val="0"/>
      <w:marRight w:val="0"/>
      <w:marTop w:val="0"/>
      <w:marBottom w:val="0"/>
      <w:divBdr>
        <w:top w:val="none" w:sz="0" w:space="0" w:color="auto"/>
        <w:left w:val="none" w:sz="0" w:space="0" w:color="auto"/>
        <w:bottom w:val="none" w:sz="0" w:space="0" w:color="auto"/>
        <w:right w:val="none" w:sz="0" w:space="0" w:color="auto"/>
      </w:divBdr>
    </w:div>
    <w:div w:id="1268781031">
      <w:bodyDiv w:val="1"/>
      <w:marLeft w:val="0"/>
      <w:marRight w:val="0"/>
      <w:marTop w:val="0"/>
      <w:marBottom w:val="0"/>
      <w:divBdr>
        <w:top w:val="none" w:sz="0" w:space="0" w:color="auto"/>
        <w:left w:val="none" w:sz="0" w:space="0" w:color="auto"/>
        <w:bottom w:val="none" w:sz="0" w:space="0" w:color="auto"/>
        <w:right w:val="none" w:sz="0" w:space="0" w:color="auto"/>
      </w:divBdr>
    </w:div>
    <w:div w:id="1272665443">
      <w:bodyDiv w:val="1"/>
      <w:marLeft w:val="0"/>
      <w:marRight w:val="0"/>
      <w:marTop w:val="0"/>
      <w:marBottom w:val="0"/>
      <w:divBdr>
        <w:top w:val="none" w:sz="0" w:space="0" w:color="auto"/>
        <w:left w:val="none" w:sz="0" w:space="0" w:color="auto"/>
        <w:bottom w:val="none" w:sz="0" w:space="0" w:color="auto"/>
        <w:right w:val="none" w:sz="0" w:space="0" w:color="auto"/>
      </w:divBdr>
    </w:div>
    <w:div w:id="1294872634">
      <w:bodyDiv w:val="1"/>
      <w:marLeft w:val="0"/>
      <w:marRight w:val="0"/>
      <w:marTop w:val="0"/>
      <w:marBottom w:val="0"/>
      <w:divBdr>
        <w:top w:val="none" w:sz="0" w:space="0" w:color="auto"/>
        <w:left w:val="none" w:sz="0" w:space="0" w:color="auto"/>
        <w:bottom w:val="none" w:sz="0" w:space="0" w:color="auto"/>
        <w:right w:val="none" w:sz="0" w:space="0" w:color="auto"/>
      </w:divBdr>
    </w:div>
    <w:div w:id="1295597251">
      <w:bodyDiv w:val="1"/>
      <w:marLeft w:val="0"/>
      <w:marRight w:val="0"/>
      <w:marTop w:val="0"/>
      <w:marBottom w:val="0"/>
      <w:divBdr>
        <w:top w:val="none" w:sz="0" w:space="0" w:color="auto"/>
        <w:left w:val="none" w:sz="0" w:space="0" w:color="auto"/>
        <w:bottom w:val="none" w:sz="0" w:space="0" w:color="auto"/>
        <w:right w:val="none" w:sz="0" w:space="0" w:color="auto"/>
      </w:divBdr>
    </w:div>
    <w:div w:id="1299454694">
      <w:bodyDiv w:val="1"/>
      <w:marLeft w:val="0"/>
      <w:marRight w:val="0"/>
      <w:marTop w:val="0"/>
      <w:marBottom w:val="0"/>
      <w:divBdr>
        <w:top w:val="none" w:sz="0" w:space="0" w:color="auto"/>
        <w:left w:val="none" w:sz="0" w:space="0" w:color="auto"/>
        <w:bottom w:val="none" w:sz="0" w:space="0" w:color="auto"/>
        <w:right w:val="none" w:sz="0" w:space="0" w:color="auto"/>
      </w:divBdr>
    </w:div>
    <w:div w:id="1301181192">
      <w:bodyDiv w:val="1"/>
      <w:marLeft w:val="0"/>
      <w:marRight w:val="0"/>
      <w:marTop w:val="0"/>
      <w:marBottom w:val="0"/>
      <w:divBdr>
        <w:top w:val="none" w:sz="0" w:space="0" w:color="auto"/>
        <w:left w:val="none" w:sz="0" w:space="0" w:color="auto"/>
        <w:bottom w:val="none" w:sz="0" w:space="0" w:color="auto"/>
        <w:right w:val="none" w:sz="0" w:space="0" w:color="auto"/>
      </w:divBdr>
    </w:div>
    <w:div w:id="1301299972">
      <w:bodyDiv w:val="1"/>
      <w:marLeft w:val="0"/>
      <w:marRight w:val="0"/>
      <w:marTop w:val="0"/>
      <w:marBottom w:val="0"/>
      <w:divBdr>
        <w:top w:val="none" w:sz="0" w:space="0" w:color="auto"/>
        <w:left w:val="none" w:sz="0" w:space="0" w:color="auto"/>
        <w:bottom w:val="none" w:sz="0" w:space="0" w:color="auto"/>
        <w:right w:val="none" w:sz="0" w:space="0" w:color="auto"/>
      </w:divBdr>
    </w:div>
    <w:div w:id="1309437202">
      <w:bodyDiv w:val="1"/>
      <w:marLeft w:val="0"/>
      <w:marRight w:val="0"/>
      <w:marTop w:val="0"/>
      <w:marBottom w:val="0"/>
      <w:divBdr>
        <w:top w:val="none" w:sz="0" w:space="0" w:color="auto"/>
        <w:left w:val="none" w:sz="0" w:space="0" w:color="auto"/>
        <w:bottom w:val="none" w:sz="0" w:space="0" w:color="auto"/>
        <w:right w:val="none" w:sz="0" w:space="0" w:color="auto"/>
      </w:divBdr>
    </w:div>
    <w:div w:id="1316641989">
      <w:bodyDiv w:val="1"/>
      <w:marLeft w:val="0"/>
      <w:marRight w:val="0"/>
      <w:marTop w:val="0"/>
      <w:marBottom w:val="0"/>
      <w:divBdr>
        <w:top w:val="none" w:sz="0" w:space="0" w:color="auto"/>
        <w:left w:val="none" w:sz="0" w:space="0" w:color="auto"/>
        <w:bottom w:val="none" w:sz="0" w:space="0" w:color="auto"/>
        <w:right w:val="none" w:sz="0" w:space="0" w:color="auto"/>
      </w:divBdr>
    </w:div>
    <w:div w:id="1323047217">
      <w:bodyDiv w:val="1"/>
      <w:marLeft w:val="0"/>
      <w:marRight w:val="0"/>
      <w:marTop w:val="0"/>
      <w:marBottom w:val="0"/>
      <w:divBdr>
        <w:top w:val="none" w:sz="0" w:space="0" w:color="auto"/>
        <w:left w:val="none" w:sz="0" w:space="0" w:color="auto"/>
        <w:bottom w:val="none" w:sz="0" w:space="0" w:color="auto"/>
        <w:right w:val="none" w:sz="0" w:space="0" w:color="auto"/>
      </w:divBdr>
    </w:div>
    <w:div w:id="1348020327">
      <w:bodyDiv w:val="1"/>
      <w:marLeft w:val="0"/>
      <w:marRight w:val="0"/>
      <w:marTop w:val="0"/>
      <w:marBottom w:val="0"/>
      <w:divBdr>
        <w:top w:val="none" w:sz="0" w:space="0" w:color="auto"/>
        <w:left w:val="none" w:sz="0" w:space="0" w:color="auto"/>
        <w:bottom w:val="none" w:sz="0" w:space="0" w:color="auto"/>
        <w:right w:val="none" w:sz="0" w:space="0" w:color="auto"/>
      </w:divBdr>
    </w:div>
    <w:div w:id="1349596758">
      <w:bodyDiv w:val="1"/>
      <w:marLeft w:val="0"/>
      <w:marRight w:val="0"/>
      <w:marTop w:val="0"/>
      <w:marBottom w:val="0"/>
      <w:divBdr>
        <w:top w:val="none" w:sz="0" w:space="0" w:color="auto"/>
        <w:left w:val="none" w:sz="0" w:space="0" w:color="auto"/>
        <w:bottom w:val="none" w:sz="0" w:space="0" w:color="auto"/>
        <w:right w:val="none" w:sz="0" w:space="0" w:color="auto"/>
      </w:divBdr>
    </w:div>
    <w:div w:id="1352219045">
      <w:bodyDiv w:val="1"/>
      <w:marLeft w:val="0"/>
      <w:marRight w:val="0"/>
      <w:marTop w:val="0"/>
      <w:marBottom w:val="0"/>
      <w:divBdr>
        <w:top w:val="none" w:sz="0" w:space="0" w:color="auto"/>
        <w:left w:val="none" w:sz="0" w:space="0" w:color="auto"/>
        <w:bottom w:val="none" w:sz="0" w:space="0" w:color="auto"/>
        <w:right w:val="none" w:sz="0" w:space="0" w:color="auto"/>
      </w:divBdr>
    </w:div>
    <w:div w:id="1381630416">
      <w:bodyDiv w:val="1"/>
      <w:marLeft w:val="0"/>
      <w:marRight w:val="0"/>
      <w:marTop w:val="0"/>
      <w:marBottom w:val="0"/>
      <w:divBdr>
        <w:top w:val="none" w:sz="0" w:space="0" w:color="auto"/>
        <w:left w:val="none" w:sz="0" w:space="0" w:color="auto"/>
        <w:bottom w:val="none" w:sz="0" w:space="0" w:color="auto"/>
        <w:right w:val="none" w:sz="0" w:space="0" w:color="auto"/>
      </w:divBdr>
    </w:div>
    <w:div w:id="1394238326">
      <w:bodyDiv w:val="1"/>
      <w:marLeft w:val="0"/>
      <w:marRight w:val="0"/>
      <w:marTop w:val="0"/>
      <w:marBottom w:val="0"/>
      <w:divBdr>
        <w:top w:val="none" w:sz="0" w:space="0" w:color="auto"/>
        <w:left w:val="none" w:sz="0" w:space="0" w:color="auto"/>
        <w:bottom w:val="none" w:sz="0" w:space="0" w:color="auto"/>
        <w:right w:val="none" w:sz="0" w:space="0" w:color="auto"/>
      </w:divBdr>
    </w:div>
    <w:div w:id="1400247413">
      <w:bodyDiv w:val="1"/>
      <w:marLeft w:val="0"/>
      <w:marRight w:val="0"/>
      <w:marTop w:val="0"/>
      <w:marBottom w:val="0"/>
      <w:divBdr>
        <w:top w:val="none" w:sz="0" w:space="0" w:color="auto"/>
        <w:left w:val="none" w:sz="0" w:space="0" w:color="auto"/>
        <w:bottom w:val="none" w:sz="0" w:space="0" w:color="auto"/>
        <w:right w:val="none" w:sz="0" w:space="0" w:color="auto"/>
      </w:divBdr>
    </w:div>
    <w:div w:id="1430539359">
      <w:bodyDiv w:val="1"/>
      <w:marLeft w:val="0"/>
      <w:marRight w:val="0"/>
      <w:marTop w:val="0"/>
      <w:marBottom w:val="0"/>
      <w:divBdr>
        <w:top w:val="none" w:sz="0" w:space="0" w:color="auto"/>
        <w:left w:val="none" w:sz="0" w:space="0" w:color="auto"/>
        <w:bottom w:val="none" w:sz="0" w:space="0" w:color="auto"/>
        <w:right w:val="none" w:sz="0" w:space="0" w:color="auto"/>
      </w:divBdr>
    </w:div>
    <w:div w:id="1435594771">
      <w:bodyDiv w:val="1"/>
      <w:marLeft w:val="0"/>
      <w:marRight w:val="0"/>
      <w:marTop w:val="0"/>
      <w:marBottom w:val="0"/>
      <w:divBdr>
        <w:top w:val="none" w:sz="0" w:space="0" w:color="auto"/>
        <w:left w:val="none" w:sz="0" w:space="0" w:color="auto"/>
        <w:bottom w:val="none" w:sz="0" w:space="0" w:color="auto"/>
        <w:right w:val="none" w:sz="0" w:space="0" w:color="auto"/>
      </w:divBdr>
    </w:div>
    <w:div w:id="1436441278">
      <w:bodyDiv w:val="1"/>
      <w:marLeft w:val="0"/>
      <w:marRight w:val="0"/>
      <w:marTop w:val="0"/>
      <w:marBottom w:val="0"/>
      <w:divBdr>
        <w:top w:val="none" w:sz="0" w:space="0" w:color="auto"/>
        <w:left w:val="none" w:sz="0" w:space="0" w:color="auto"/>
        <w:bottom w:val="none" w:sz="0" w:space="0" w:color="auto"/>
        <w:right w:val="none" w:sz="0" w:space="0" w:color="auto"/>
      </w:divBdr>
    </w:div>
    <w:div w:id="1444033688">
      <w:bodyDiv w:val="1"/>
      <w:marLeft w:val="0"/>
      <w:marRight w:val="0"/>
      <w:marTop w:val="0"/>
      <w:marBottom w:val="0"/>
      <w:divBdr>
        <w:top w:val="none" w:sz="0" w:space="0" w:color="auto"/>
        <w:left w:val="none" w:sz="0" w:space="0" w:color="auto"/>
        <w:bottom w:val="none" w:sz="0" w:space="0" w:color="auto"/>
        <w:right w:val="none" w:sz="0" w:space="0" w:color="auto"/>
      </w:divBdr>
    </w:div>
    <w:div w:id="1461531394">
      <w:bodyDiv w:val="1"/>
      <w:marLeft w:val="0"/>
      <w:marRight w:val="0"/>
      <w:marTop w:val="0"/>
      <w:marBottom w:val="0"/>
      <w:divBdr>
        <w:top w:val="none" w:sz="0" w:space="0" w:color="auto"/>
        <w:left w:val="none" w:sz="0" w:space="0" w:color="auto"/>
        <w:bottom w:val="none" w:sz="0" w:space="0" w:color="auto"/>
        <w:right w:val="none" w:sz="0" w:space="0" w:color="auto"/>
      </w:divBdr>
    </w:div>
    <w:div w:id="1461920995">
      <w:bodyDiv w:val="1"/>
      <w:marLeft w:val="0"/>
      <w:marRight w:val="0"/>
      <w:marTop w:val="0"/>
      <w:marBottom w:val="0"/>
      <w:divBdr>
        <w:top w:val="none" w:sz="0" w:space="0" w:color="auto"/>
        <w:left w:val="none" w:sz="0" w:space="0" w:color="auto"/>
        <w:bottom w:val="none" w:sz="0" w:space="0" w:color="auto"/>
        <w:right w:val="none" w:sz="0" w:space="0" w:color="auto"/>
      </w:divBdr>
    </w:div>
    <w:div w:id="1467308422">
      <w:bodyDiv w:val="1"/>
      <w:marLeft w:val="0"/>
      <w:marRight w:val="0"/>
      <w:marTop w:val="0"/>
      <w:marBottom w:val="0"/>
      <w:divBdr>
        <w:top w:val="none" w:sz="0" w:space="0" w:color="auto"/>
        <w:left w:val="none" w:sz="0" w:space="0" w:color="auto"/>
        <w:bottom w:val="none" w:sz="0" w:space="0" w:color="auto"/>
        <w:right w:val="none" w:sz="0" w:space="0" w:color="auto"/>
      </w:divBdr>
    </w:div>
    <w:div w:id="1475028647">
      <w:bodyDiv w:val="1"/>
      <w:marLeft w:val="0"/>
      <w:marRight w:val="0"/>
      <w:marTop w:val="0"/>
      <w:marBottom w:val="0"/>
      <w:divBdr>
        <w:top w:val="none" w:sz="0" w:space="0" w:color="auto"/>
        <w:left w:val="none" w:sz="0" w:space="0" w:color="auto"/>
        <w:bottom w:val="none" w:sz="0" w:space="0" w:color="auto"/>
        <w:right w:val="none" w:sz="0" w:space="0" w:color="auto"/>
      </w:divBdr>
    </w:div>
    <w:div w:id="1486969702">
      <w:bodyDiv w:val="1"/>
      <w:marLeft w:val="0"/>
      <w:marRight w:val="0"/>
      <w:marTop w:val="0"/>
      <w:marBottom w:val="0"/>
      <w:divBdr>
        <w:top w:val="none" w:sz="0" w:space="0" w:color="auto"/>
        <w:left w:val="none" w:sz="0" w:space="0" w:color="auto"/>
        <w:bottom w:val="none" w:sz="0" w:space="0" w:color="auto"/>
        <w:right w:val="none" w:sz="0" w:space="0" w:color="auto"/>
      </w:divBdr>
    </w:div>
    <w:div w:id="1496535263">
      <w:bodyDiv w:val="1"/>
      <w:marLeft w:val="0"/>
      <w:marRight w:val="0"/>
      <w:marTop w:val="0"/>
      <w:marBottom w:val="0"/>
      <w:divBdr>
        <w:top w:val="none" w:sz="0" w:space="0" w:color="auto"/>
        <w:left w:val="none" w:sz="0" w:space="0" w:color="auto"/>
        <w:bottom w:val="none" w:sz="0" w:space="0" w:color="auto"/>
        <w:right w:val="none" w:sz="0" w:space="0" w:color="auto"/>
      </w:divBdr>
    </w:div>
    <w:div w:id="1518108609">
      <w:bodyDiv w:val="1"/>
      <w:marLeft w:val="0"/>
      <w:marRight w:val="0"/>
      <w:marTop w:val="0"/>
      <w:marBottom w:val="0"/>
      <w:divBdr>
        <w:top w:val="none" w:sz="0" w:space="0" w:color="auto"/>
        <w:left w:val="none" w:sz="0" w:space="0" w:color="auto"/>
        <w:bottom w:val="none" w:sz="0" w:space="0" w:color="auto"/>
        <w:right w:val="none" w:sz="0" w:space="0" w:color="auto"/>
      </w:divBdr>
    </w:div>
    <w:div w:id="1526483995">
      <w:bodyDiv w:val="1"/>
      <w:marLeft w:val="0"/>
      <w:marRight w:val="0"/>
      <w:marTop w:val="0"/>
      <w:marBottom w:val="0"/>
      <w:divBdr>
        <w:top w:val="none" w:sz="0" w:space="0" w:color="auto"/>
        <w:left w:val="none" w:sz="0" w:space="0" w:color="auto"/>
        <w:bottom w:val="none" w:sz="0" w:space="0" w:color="auto"/>
        <w:right w:val="none" w:sz="0" w:space="0" w:color="auto"/>
      </w:divBdr>
    </w:div>
    <w:div w:id="1574699486">
      <w:bodyDiv w:val="1"/>
      <w:marLeft w:val="0"/>
      <w:marRight w:val="0"/>
      <w:marTop w:val="0"/>
      <w:marBottom w:val="0"/>
      <w:divBdr>
        <w:top w:val="none" w:sz="0" w:space="0" w:color="auto"/>
        <w:left w:val="none" w:sz="0" w:space="0" w:color="auto"/>
        <w:bottom w:val="none" w:sz="0" w:space="0" w:color="auto"/>
        <w:right w:val="none" w:sz="0" w:space="0" w:color="auto"/>
      </w:divBdr>
    </w:div>
    <w:div w:id="1593473569">
      <w:bodyDiv w:val="1"/>
      <w:marLeft w:val="0"/>
      <w:marRight w:val="0"/>
      <w:marTop w:val="0"/>
      <w:marBottom w:val="0"/>
      <w:divBdr>
        <w:top w:val="none" w:sz="0" w:space="0" w:color="auto"/>
        <w:left w:val="none" w:sz="0" w:space="0" w:color="auto"/>
        <w:bottom w:val="none" w:sz="0" w:space="0" w:color="auto"/>
        <w:right w:val="none" w:sz="0" w:space="0" w:color="auto"/>
      </w:divBdr>
    </w:div>
    <w:div w:id="1609386461">
      <w:bodyDiv w:val="1"/>
      <w:marLeft w:val="0"/>
      <w:marRight w:val="0"/>
      <w:marTop w:val="0"/>
      <w:marBottom w:val="0"/>
      <w:divBdr>
        <w:top w:val="none" w:sz="0" w:space="0" w:color="auto"/>
        <w:left w:val="none" w:sz="0" w:space="0" w:color="auto"/>
        <w:bottom w:val="none" w:sz="0" w:space="0" w:color="auto"/>
        <w:right w:val="none" w:sz="0" w:space="0" w:color="auto"/>
      </w:divBdr>
    </w:div>
    <w:div w:id="1611087171">
      <w:bodyDiv w:val="1"/>
      <w:marLeft w:val="0"/>
      <w:marRight w:val="0"/>
      <w:marTop w:val="0"/>
      <w:marBottom w:val="0"/>
      <w:divBdr>
        <w:top w:val="none" w:sz="0" w:space="0" w:color="auto"/>
        <w:left w:val="none" w:sz="0" w:space="0" w:color="auto"/>
        <w:bottom w:val="none" w:sz="0" w:space="0" w:color="auto"/>
        <w:right w:val="none" w:sz="0" w:space="0" w:color="auto"/>
      </w:divBdr>
    </w:div>
    <w:div w:id="1637906489">
      <w:bodyDiv w:val="1"/>
      <w:marLeft w:val="0"/>
      <w:marRight w:val="0"/>
      <w:marTop w:val="0"/>
      <w:marBottom w:val="0"/>
      <w:divBdr>
        <w:top w:val="none" w:sz="0" w:space="0" w:color="auto"/>
        <w:left w:val="none" w:sz="0" w:space="0" w:color="auto"/>
        <w:bottom w:val="none" w:sz="0" w:space="0" w:color="auto"/>
        <w:right w:val="none" w:sz="0" w:space="0" w:color="auto"/>
      </w:divBdr>
    </w:div>
    <w:div w:id="1640644268">
      <w:bodyDiv w:val="1"/>
      <w:marLeft w:val="0"/>
      <w:marRight w:val="0"/>
      <w:marTop w:val="0"/>
      <w:marBottom w:val="0"/>
      <w:divBdr>
        <w:top w:val="none" w:sz="0" w:space="0" w:color="auto"/>
        <w:left w:val="none" w:sz="0" w:space="0" w:color="auto"/>
        <w:bottom w:val="none" w:sz="0" w:space="0" w:color="auto"/>
        <w:right w:val="none" w:sz="0" w:space="0" w:color="auto"/>
      </w:divBdr>
    </w:div>
    <w:div w:id="1644118935">
      <w:bodyDiv w:val="1"/>
      <w:marLeft w:val="0"/>
      <w:marRight w:val="0"/>
      <w:marTop w:val="0"/>
      <w:marBottom w:val="0"/>
      <w:divBdr>
        <w:top w:val="none" w:sz="0" w:space="0" w:color="auto"/>
        <w:left w:val="none" w:sz="0" w:space="0" w:color="auto"/>
        <w:bottom w:val="none" w:sz="0" w:space="0" w:color="auto"/>
        <w:right w:val="none" w:sz="0" w:space="0" w:color="auto"/>
      </w:divBdr>
    </w:div>
    <w:div w:id="1666011818">
      <w:bodyDiv w:val="1"/>
      <w:marLeft w:val="0"/>
      <w:marRight w:val="0"/>
      <w:marTop w:val="0"/>
      <w:marBottom w:val="0"/>
      <w:divBdr>
        <w:top w:val="none" w:sz="0" w:space="0" w:color="auto"/>
        <w:left w:val="none" w:sz="0" w:space="0" w:color="auto"/>
        <w:bottom w:val="none" w:sz="0" w:space="0" w:color="auto"/>
        <w:right w:val="none" w:sz="0" w:space="0" w:color="auto"/>
      </w:divBdr>
    </w:div>
    <w:div w:id="1668052823">
      <w:bodyDiv w:val="1"/>
      <w:marLeft w:val="0"/>
      <w:marRight w:val="0"/>
      <w:marTop w:val="0"/>
      <w:marBottom w:val="0"/>
      <w:divBdr>
        <w:top w:val="none" w:sz="0" w:space="0" w:color="auto"/>
        <w:left w:val="none" w:sz="0" w:space="0" w:color="auto"/>
        <w:bottom w:val="none" w:sz="0" w:space="0" w:color="auto"/>
        <w:right w:val="none" w:sz="0" w:space="0" w:color="auto"/>
      </w:divBdr>
    </w:div>
    <w:div w:id="1671178236">
      <w:bodyDiv w:val="1"/>
      <w:marLeft w:val="0"/>
      <w:marRight w:val="0"/>
      <w:marTop w:val="0"/>
      <w:marBottom w:val="0"/>
      <w:divBdr>
        <w:top w:val="none" w:sz="0" w:space="0" w:color="auto"/>
        <w:left w:val="none" w:sz="0" w:space="0" w:color="auto"/>
        <w:bottom w:val="none" w:sz="0" w:space="0" w:color="auto"/>
        <w:right w:val="none" w:sz="0" w:space="0" w:color="auto"/>
      </w:divBdr>
    </w:div>
    <w:div w:id="1679699532">
      <w:bodyDiv w:val="1"/>
      <w:marLeft w:val="0"/>
      <w:marRight w:val="0"/>
      <w:marTop w:val="0"/>
      <w:marBottom w:val="0"/>
      <w:divBdr>
        <w:top w:val="none" w:sz="0" w:space="0" w:color="auto"/>
        <w:left w:val="none" w:sz="0" w:space="0" w:color="auto"/>
        <w:bottom w:val="none" w:sz="0" w:space="0" w:color="auto"/>
        <w:right w:val="none" w:sz="0" w:space="0" w:color="auto"/>
      </w:divBdr>
    </w:div>
    <w:div w:id="1699038097">
      <w:bodyDiv w:val="1"/>
      <w:marLeft w:val="0"/>
      <w:marRight w:val="0"/>
      <w:marTop w:val="0"/>
      <w:marBottom w:val="0"/>
      <w:divBdr>
        <w:top w:val="none" w:sz="0" w:space="0" w:color="auto"/>
        <w:left w:val="none" w:sz="0" w:space="0" w:color="auto"/>
        <w:bottom w:val="none" w:sz="0" w:space="0" w:color="auto"/>
        <w:right w:val="none" w:sz="0" w:space="0" w:color="auto"/>
      </w:divBdr>
    </w:div>
    <w:div w:id="1699236443">
      <w:bodyDiv w:val="1"/>
      <w:marLeft w:val="0"/>
      <w:marRight w:val="0"/>
      <w:marTop w:val="0"/>
      <w:marBottom w:val="0"/>
      <w:divBdr>
        <w:top w:val="none" w:sz="0" w:space="0" w:color="auto"/>
        <w:left w:val="none" w:sz="0" w:space="0" w:color="auto"/>
        <w:bottom w:val="none" w:sz="0" w:space="0" w:color="auto"/>
        <w:right w:val="none" w:sz="0" w:space="0" w:color="auto"/>
      </w:divBdr>
    </w:div>
    <w:div w:id="1719813044">
      <w:bodyDiv w:val="1"/>
      <w:marLeft w:val="0"/>
      <w:marRight w:val="0"/>
      <w:marTop w:val="0"/>
      <w:marBottom w:val="0"/>
      <w:divBdr>
        <w:top w:val="none" w:sz="0" w:space="0" w:color="auto"/>
        <w:left w:val="none" w:sz="0" w:space="0" w:color="auto"/>
        <w:bottom w:val="none" w:sz="0" w:space="0" w:color="auto"/>
        <w:right w:val="none" w:sz="0" w:space="0" w:color="auto"/>
      </w:divBdr>
    </w:div>
    <w:div w:id="1737167572">
      <w:bodyDiv w:val="1"/>
      <w:marLeft w:val="0"/>
      <w:marRight w:val="0"/>
      <w:marTop w:val="0"/>
      <w:marBottom w:val="0"/>
      <w:divBdr>
        <w:top w:val="none" w:sz="0" w:space="0" w:color="auto"/>
        <w:left w:val="none" w:sz="0" w:space="0" w:color="auto"/>
        <w:bottom w:val="none" w:sz="0" w:space="0" w:color="auto"/>
        <w:right w:val="none" w:sz="0" w:space="0" w:color="auto"/>
      </w:divBdr>
    </w:div>
    <w:div w:id="1742556344">
      <w:bodyDiv w:val="1"/>
      <w:marLeft w:val="0"/>
      <w:marRight w:val="0"/>
      <w:marTop w:val="0"/>
      <w:marBottom w:val="0"/>
      <w:divBdr>
        <w:top w:val="none" w:sz="0" w:space="0" w:color="auto"/>
        <w:left w:val="none" w:sz="0" w:space="0" w:color="auto"/>
        <w:bottom w:val="none" w:sz="0" w:space="0" w:color="auto"/>
        <w:right w:val="none" w:sz="0" w:space="0" w:color="auto"/>
      </w:divBdr>
    </w:div>
    <w:div w:id="1745176709">
      <w:bodyDiv w:val="1"/>
      <w:marLeft w:val="0"/>
      <w:marRight w:val="0"/>
      <w:marTop w:val="0"/>
      <w:marBottom w:val="0"/>
      <w:divBdr>
        <w:top w:val="none" w:sz="0" w:space="0" w:color="auto"/>
        <w:left w:val="none" w:sz="0" w:space="0" w:color="auto"/>
        <w:bottom w:val="none" w:sz="0" w:space="0" w:color="auto"/>
        <w:right w:val="none" w:sz="0" w:space="0" w:color="auto"/>
      </w:divBdr>
    </w:div>
    <w:div w:id="1751586536">
      <w:bodyDiv w:val="1"/>
      <w:marLeft w:val="0"/>
      <w:marRight w:val="0"/>
      <w:marTop w:val="0"/>
      <w:marBottom w:val="0"/>
      <w:divBdr>
        <w:top w:val="none" w:sz="0" w:space="0" w:color="auto"/>
        <w:left w:val="none" w:sz="0" w:space="0" w:color="auto"/>
        <w:bottom w:val="none" w:sz="0" w:space="0" w:color="auto"/>
        <w:right w:val="none" w:sz="0" w:space="0" w:color="auto"/>
      </w:divBdr>
    </w:div>
    <w:div w:id="1771387676">
      <w:bodyDiv w:val="1"/>
      <w:marLeft w:val="0"/>
      <w:marRight w:val="0"/>
      <w:marTop w:val="0"/>
      <w:marBottom w:val="0"/>
      <w:divBdr>
        <w:top w:val="none" w:sz="0" w:space="0" w:color="auto"/>
        <w:left w:val="none" w:sz="0" w:space="0" w:color="auto"/>
        <w:bottom w:val="none" w:sz="0" w:space="0" w:color="auto"/>
        <w:right w:val="none" w:sz="0" w:space="0" w:color="auto"/>
      </w:divBdr>
    </w:div>
    <w:div w:id="1777558451">
      <w:bodyDiv w:val="1"/>
      <w:marLeft w:val="0"/>
      <w:marRight w:val="0"/>
      <w:marTop w:val="0"/>
      <w:marBottom w:val="0"/>
      <w:divBdr>
        <w:top w:val="none" w:sz="0" w:space="0" w:color="auto"/>
        <w:left w:val="none" w:sz="0" w:space="0" w:color="auto"/>
        <w:bottom w:val="none" w:sz="0" w:space="0" w:color="auto"/>
        <w:right w:val="none" w:sz="0" w:space="0" w:color="auto"/>
      </w:divBdr>
    </w:div>
    <w:div w:id="1791589662">
      <w:bodyDiv w:val="1"/>
      <w:marLeft w:val="0"/>
      <w:marRight w:val="0"/>
      <w:marTop w:val="0"/>
      <w:marBottom w:val="0"/>
      <w:divBdr>
        <w:top w:val="none" w:sz="0" w:space="0" w:color="auto"/>
        <w:left w:val="none" w:sz="0" w:space="0" w:color="auto"/>
        <w:bottom w:val="none" w:sz="0" w:space="0" w:color="auto"/>
        <w:right w:val="none" w:sz="0" w:space="0" w:color="auto"/>
      </w:divBdr>
    </w:div>
    <w:div w:id="1793210070">
      <w:bodyDiv w:val="1"/>
      <w:marLeft w:val="0"/>
      <w:marRight w:val="0"/>
      <w:marTop w:val="0"/>
      <w:marBottom w:val="0"/>
      <w:divBdr>
        <w:top w:val="none" w:sz="0" w:space="0" w:color="auto"/>
        <w:left w:val="none" w:sz="0" w:space="0" w:color="auto"/>
        <w:bottom w:val="none" w:sz="0" w:space="0" w:color="auto"/>
        <w:right w:val="none" w:sz="0" w:space="0" w:color="auto"/>
      </w:divBdr>
    </w:div>
    <w:div w:id="1794598258">
      <w:bodyDiv w:val="1"/>
      <w:marLeft w:val="0"/>
      <w:marRight w:val="0"/>
      <w:marTop w:val="0"/>
      <w:marBottom w:val="0"/>
      <w:divBdr>
        <w:top w:val="none" w:sz="0" w:space="0" w:color="auto"/>
        <w:left w:val="none" w:sz="0" w:space="0" w:color="auto"/>
        <w:bottom w:val="none" w:sz="0" w:space="0" w:color="auto"/>
        <w:right w:val="none" w:sz="0" w:space="0" w:color="auto"/>
      </w:divBdr>
    </w:div>
    <w:div w:id="1810854028">
      <w:bodyDiv w:val="1"/>
      <w:marLeft w:val="0"/>
      <w:marRight w:val="0"/>
      <w:marTop w:val="0"/>
      <w:marBottom w:val="0"/>
      <w:divBdr>
        <w:top w:val="none" w:sz="0" w:space="0" w:color="auto"/>
        <w:left w:val="none" w:sz="0" w:space="0" w:color="auto"/>
        <w:bottom w:val="none" w:sz="0" w:space="0" w:color="auto"/>
        <w:right w:val="none" w:sz="0" w:space="0" w:color="auto"/>
      </w:divBdr>
    </w:div>
    <w:div w:id="1811053577">
      <w:bodyDiv w:val="1"/>
      <w:marLeft w:val="0"/>
      <w:marRight w:val="0"/>
      <w:marTop w:val="0"/>
      <w:marBottom w:val="0"/>
      <w:divBdr>
        <w:top w:val="none" w:sz="0" w:space="0" w:color="auto"/>
        <w:left w:val="none" w:sz="0" w:space="0" w:color="auto"/>
        <w:bottom w:val="none" w:sz="0" w:space="0" w:color="auto"/>
        <w:right w:val="none" w:sz="0" w:space="0" w:color="auto"/>
      </w:divBdr>
    </w:div>
    <w:div w:id="1812595231">
      <w:bodyDiv w:val="1"/>
      <w:marLeft w:val="0"/>
      <w:marRight w:val="0"/>
      <w:marTop w:val="0"/>
      <w:marBottom w:val="0"/>
      <w:divBdr>
        <w:top w:val="none" w:sz="0" w:space="0" w:color="auto"/>
        <w:left w:val="none" w:sz="0" w:space="0" w:color="auto"/>
        <w:bottom w:val="none" w:sz="0" w:space="0" w:color="auto"/>
        <w:right w:val="none" w:sz="0" w:space="0" w:color="auto"/>
      </w:divBdr>
    </w:div>
    <w:div w:id="1822193241">
      <w:bodyDiv w:val="1"/>
      <w:marLeft w:val="0"/>
      <w:marRight w:val="0"/>
      <w:marTop w:val="0"/>
      <w:marBottom w:val="0"/>
      <w:divBdr>
        <w:top w:val="none" w:sz="0" w:space="0" w:color="auto"/>
        <w:left w:val="none" w:sz="0" w:space="0" w:color="auto"/>
        <w:bottom w:val="none" w:sz="0" w:space="0" w:color="auto"/>
        <w:right w:val="none" w:sz="0" w:space="0" w:color="auto"/>
      </w:divBdr>
    </w:div>
    <w:div w:id="1823889873">
      <w:bodyDiv w:val="1"/>
      <w:marLeft w:val="0"/>
      <w:marRight w:val="0"/>
      <w:marTop w:val="0"/>
      <w:marBottom w:val="0"/>
      <w:divBdr>
        <w:top w:val="none" w:sz="0" w:space="0" w:color="auto"/>
        <w:left w:val="none" w:sz="0" w:space="0" w:color="auto"/>
        <w:bottom w:val="none" w:sz="0" w:space="0" w:color="auto"/>
        <w:right w:val="none" w:sz="0" w:space="0" w:color="auto"/>
      </w:divBdr>
    </w:div>
    <w:div w:id="1827041688">
      <w:bodyDiv w:val="1"/>
      <w:marLeft w:val="0"/>
      <w:marRight w:val="0"/>
      <w:marTop w:val="0"/>
      <w:marBottom w:val="0"/>
      <w:divBdr>
        <w:top w:val="none" w:sz="0" w:space="0" w:color="auto"/>
        <w:left w:val="none" w:sz="0" w:space="0" w:color="auto"/>
        <w:bottom w:val="none" w:sz="0" w:space="0" w:color="auto"/>
        <w:right w:val="none" w:sz="0" w:space="0" w:color="auto"/>
      </w:divBdr>
    </w:div>
    <w:div w:id="1832257556">
      <w:bodyDiv w:val="1"/>
      <w:marLeft w:val="0"/>
      <w:marRight w:val="0"/>
      <w:marTop w:val="0"/>
      <w:marBottom w:val="0"/>
      <w:divBdr>
        <w:top w:val="none" w:sz="0" w:space="0" w:color="auto"/>
        <w:left w:val="none" w:sz="0" w:space="0" w:color="auto"/>
        <w:bottom w:val="none" w:sz="0" w:space="0" w:color="auto"/>
        <w:right w:val="none" w:sz="0" w:space="0" w:color="auto"/>
      </w:divBdr>
    </w:div>
    <w:div w:id="1835102626">
      <w:bodyDiv w:val="1"/>
      <w:marLeft w:val="0"/>
      <w:marRight w:val="0"/>
      <w:marTop w:val="0"/>
      <w:marBottom w:val="0"/>
      <w:divBdr>
        <w:top w:val="none" w:sz="0" w:space="0" w:color="auto"/>
        <w:left w:val="none" w:sz="0" w:space="0" w:color="auto"/>
        <w:bottom w:val="none" w:sz="0" w:space="0" w:color="auto"/>
        <w:right w:val="none" w:sz="0" w:space="0" w:color="auto"/>
      </w:divBdr>
    </w:div>
    <w:div w:id="1839152156">
      <w:bodyDiv w:val="1"/>
      <w:marLeft w:val="0"/>
      <w:marRight w:val="0"/>
      <w:marTop w:val="0"/>
      <w:marBottom w:val="0"/>
      <w:divBdr>
        <w:top w:val="none" w:sz="0" w:space="0" w:color="auto"/>
        <w:left w:val="none" w:sz="0" w:space="0" w:color="auto"/>
        <w:bottom w:val="none" w:sz="0" w:space="0" w:color="auto"/>
        <w:right w:val="none" w:sz="0" w:space="0" w:color="auto"/>
      </w:divBdr>
    </w:div>
    <w:div w:id="1841122151">
      <w:bodyDiv w:val="1"/>
      <w:marLeft w:val="0"/>
      <w:marRight w:val="0"/>
      <w:marTop w:val="0"/>
      <w:marBottom w:val="0"/>
      <w:divBdr>
        <w:top w:val="none" w:sz="0" w:space="0" w:color="auto"/>
        <w:left w:val="none" w:sz="0" w:space="0" w:color="auto"/>
        <w:bottom w:val="none" w:sz="0" w:space="0" w:color="auto"/>
        <w:right w:val="none" w:sz="0" w:space="0" w:color="auto"/>
      </w:divBdr>
    </w:div>
    <w:div w:id="1846244700">
      <w:bodyDiv w:val="1"/>
      <w:marLeft w:val="0"/>
      <w:marRight w:val="0"/>
      <w:marTop w:val="0"/>
      <w:marBottom w:val="0"/>
      <w:divBdr>
        <w:top w:val="none" w:sz="0" w:space="0" w:color="auto"/>
        <w:left w:val="none" w:sz="0" w:space="0" w:color="auto"/>
        <w:bottom w:val="none" w:sz="0" w:space="0" w:color="auto"/>
        <w:right w:val="none" w:sz="0" w:space="0" w:color="auto"/>
      </w:divBdr>
    </w:div>
    <w:div w:id="1854028617">
      <w:bodyDiv w:val="1"/>
      <w:marLeft w:val="0"/>
      <w:marRight w:val="0"/>
      <w:marTop w:val="0"/>
      <w:marBottom w:val="0"/>
      <w:divBdr>
        <w:top w:val="none" w:sz="0" w:space="0" w:color="auto"/>
        <w:left w:val="none" w:sz="0" w:space="0" w:color="auto"/>
        <w:bottom w:val="none" w:sz="0" w:space="0" w:color="auto"/>
        <w:right w:val="none" w:sz="0" w:space="0" w:color="auto"/>
      </w:divBdr>
    </w:div>
    <w:div w:id="1858428351">
      <w:bodyDiv w:val="1"/>
      <w:marLeft w:val="0"/>
      <w:marRight w:val="0"/>
      <w:marTop w:val="0"/>
      <w:marBottom w:val="0"/>
      <w:divBdr>
        <w:top w:val="none" w:sz="0" w:space="0" w:color="auto"/>
        <w:left w:val="none" w:sz="0" w:space="0" w:color="auto"/>
        <w:bottom w:val="none" w:sz="0" w:space="0" w:color="auto"/>
        <w:right w:val="none" w:sz="0" w:space="0" w:color="auto"/>
      </w:divBdr>
    </w:div>
    <w:div w:id="1884097812">
      <w:bodyDiv w:val="1"/>
      <w:marLeft w:val="0"/>
      <w:marRight w:val="0"/>
      <w:marTop w:val="0"/>
      <w:marBottom w:val="0"/>
      <w:divBdr>
        <w:top w:val="none" w:sz="0" w:space="0" w:color="auto"/>
        <w:left w:val="none" w:sz="0" w:space="0" w:color="auto"/>
        <w:bottom w:val="none" w:sz="0" w:space="0" w:color="auto"/>
        <w:right w:val="none" w:sz="0" w:space="0" w:color="auto"/>
      </w:divBdr>
    </w:div>
    <w:div w:id="1895314755">
      <w:bodyDiv w:val="1"/>
      <w:marLeft w:val="0"/>
      <w:marRight w:val="0"/>
      <w:marTop w:val="0"/>
      <w:marBottom w:val="0"/>
      <w:divBdr>
        <w:top w:val="none" w:sz="0" w:space="0" w:color="auto"/>
        <w:left w:val="none" w:sz="0" w:space="0" w:color="auto"/>
        <w:bottom w:val="none" w:sz="0" w:space="0" w:color="auto"/>
        <w:right w:val="none" w:sz="0" w:space="0" w:color="auto"/>
      </w:divBdr>
    </w:div>
    <w:div w:id="1900048667">
      <w:bodyDiv w:val="1"/>
      <w:marLeft w:val="0"/>
      <w:marRight w:val="0"/>
      <w:marTop w:val="0"/>
      <w:marBottom w:val="0"/>
      <w:divBdr>
        <w:top w:val="none" w:sz="0" w:space="0" w:color="auto"/>
        <w:left w:val="none" w:sz="0" w:space="0" w:color="auto"/>
        <w:bottom w:val="none" w:sz="0" w:space="0" w:color="auto"/>
        <w:right w:val="none" w:sz="0" w:space="0" w:color="auto"/>
      </w:divBdr>
    </w:div>
    <w:div w:id="1900556449">
      <w:bodyDiv w:val="1"/>
      <w:marLeft w:val="0"/>
      <w:marRight w:val="0"/>
      <w:marTop w:val="0"/>
      <w:marBottom w:val="0"/>
      <w:divBdr>
        <w:top w:val="none" w:sz="0" w:space="0" w:color="auto"/>
        <w:left w:val="none" w:sz="0" w:space="0" w:color="auto"/>
        <w:bottom w:val="none" w:sz="0" w:space="0" w:color="auto"/>
        <w:right w:val="none" w:sz="0" w:space="0" w:color="auto"/>
      </w:divBdr>
    </w:div>
    <w:div w:id="1914463695">
      <w:bodyDiv w:val="1"/>
      <w:marLeft w:val="0"/>
      <w:marRight w:val="0"/>
      <w:marTop w:val="0"/>
      <w:marBottom w:val="0"/>
      <w:divBdr>
        <w:top w:val="none" w:sz="0" w:space="0" w:color="auto"/>
        <w:left w:val="none" w:sz="0" w:space="0" w:color="auto"/>
        <w:bottom w:val="none" w:sz="0" w:space="0" w:color="auto"/>
        <w:right w:val="none" w:sz="0" w:space="0" w:color="auto"/>
      </w:divBdr>
    </w:div>
    <w:div w:id="1925719060">
      <w:bodyDiv w:val="1"/>
      <w:marLeft w:val="0"/>
      <w:marRight w:val="0"/>
      <w:marTop w:val="0"/>
      <w:marBottom w:val="0"/>
      <w:divBdr>
        <w:top w:val="none" w:sz="0" w:space="0" w:color="auto"/>
        <w:left w:val="none" w:sz="0" w:space="0" w:color="auto"/>
        <w:bottom w:val="none" w:sz="0" w:space="0" w:color="auto"/>
        <w:right w:val="none" w:sz="0" w:space="0" w:color="auto"/>
      </w:divBdr>
    </w:div>
    <w:div w:id="1928494133">
      <w:bodyDiv w:val="1"/>
      <w:marLeft w:val="0"/>
      <w:marRight w:val="0"/>
      <w:marTop w:val="0"/>
      <w:marBottom w:val="0"/>
      <w:divBdr>
        <w:top w:val="none" w:sz="0" w:space="0" w:color="auto"/>
        <w:left w:val="none" w:sz="0" w:space="0" w:color="auto"/>
        <w:bottom w:val="none" w:sz="0" w:space="0" w:color="auto"/>
        <w:right w:val="none" w:sz="0" w:space="0" w:color="auto"/>
      </w:divBdr>
    </w:div>
    <w:div w:id="1930653792">
      <w:bodyDiv w:val="1"/>
      <w:marLeft w:val="0"/>
      <w:marRight w:val="0"/>
      <w:marTop w:val="0"/>
      <w:marBottom w:val="0"/>
      <w:divBdr>
        <w:top w:val="none" w:sz="0" w:space="0" w:color="auto"/>
        <w:left w:val="none" w:sz="0" w:space="0" w:color="auto"/>
        <w:bottom w:val="none" w:sz="0" w:space="0" w:color="auto"/>
        <w:right w:val="none" w:sz="0" w:space="0" w:color="auto"/>
      </w:divBdr>
    </w:div>
    <w:div w:id="1933515222">
      <w:bodyDiv w:val="1"/>
      <w:marLeft w:val="0"/>
      <w:marRight w:val="0"/>
      <w:marTop w:val="0"/>
      <w:marBottom w:val="0"/>
      <w:divBdr>
        <w:top w:val="none" w:sz="0" w:space="0" w:color="auto"/>
        <w:left w:val="none" w:sz="0" w:space="0" w:color="auto"/>
        <w:bottom w:val="none" w:sz="0" w:space="0" w:color="auto"/>
        <w:right w:val="none" w:sz="0" w:space="0" w:color="auto"/>
      </w:divBdr>
    </w:div>
    <w:div w:id="1947687808">
      <w:bodyDiv w:val="1"/>
      <w:marLeft w:val="0"/>
      <w:marRight w:val="0"/>
      <w:marTop w:val="0"/>
      <w:marBottom w:val="0"/>
      <w:divBdr>
        <w:top w:val="none" w:sz="0" w:space="0" w:color="auto"/>
        <w:left w:val="none" w:sz="0" w:space="0" w:color="auto"/>
        <w:bottom w:val="none" w:sz="0" w:space="0" w:color="auto"/>
        <w:right w:val="none" w:sz="0" w:space="0" w:color="auto"/>
      </w:divBdr>
    </w:div>
    <w:div w:id="1956250338">
      <w:bodyDiv w:val="1"/>
      <w:marLeft w:val="0"/>
      <w:marRight w:val="0"/>
      <w:marTop w:val="0"/>
      <w:marBottom w:val="0"/>
      <w:divBdr>
        <w:top w:val="none" w:sz="0" w:space="0" w:color="auto"/>
        <w:left w:val="none" w:sz="0" w:space="0" w:color="auto"/>
        <w:bottom w:val="none" w:sz="0" w:space="0" w:color="auto"/>
        <w:right w:val="none" w:sz="0" w:space="0" w:color="auto"/>
      </w:divBdr>
    </w:div>
    <w:div w:id="1968966319">
      <w:bodyDiv w:val="1"/>
      <w:marLeft w:val="0"/>
      <w:marRight w:val="0"/>
      <w:marTop w:val="0"/>
      <w:marBottom w:val="0"/>
      <w:divBdr>
        <w:top w:val="none" w:sz="0" w:space="0" w:color="auto"/>
        <w:left w:val="none" w:sz="0" w:space="0" w:color="auto"/>
        <w:bottom w:val="none" w:sz="0" w:space="0" w:color="auto"/>
        <w:right w:val="none" w:sz="0" w:space="0" w:color="auto"/>
      </w:divBdr>
    </w:div>
    <w:div w:id="1986540215">
      <w:bodyDiv w:val="1"/>
      <w:marLeft w:val="0"/>
      <w:marRight w:val="0"/>
      <w:marTop w:val="0"/>
      <w:marBottom w:val="0"/>
      <w:divBdr>
        <w:top w:val="none" w:sz="0" w:space="0" w:color="auto"/>
        <w:left w:val="none" w:sz="0" w:space="0" w:color="auto"/>
        <w:bottom w:val="none" w:sz="0" w:space="0" w:color="auto"/>
        <w:right w:val="none" w:sz="0" w:space="0" w:color="auto"/>
      </w:divBdr>
    </w:div>
    <w:div w:id="1988699674">
      <w:bodyDiv w:val="1"/>
      <w:marLeft w:val="0"/>
      <w:marRight w:val="0"/>
      <w:marTop w:val="0"/>
      <w:marBottom w:val="0"/>
      <w:divBdr>
        <w:top w:val="none" w:sz="0" w:space="0" w:color="auto"/>
        <w:left w:val="none" w:sz="0" w:space="0" w:color="auto"/>
        <w:bottom w:val="none" w:sz="0" w:space="0" w:color="auto"/>
        <w:right w:val="none" w:sz="0" w:space="0" w:color="auto"/>
      </w:divBdr>
    </w:div>
    <w:div w:id="1993439725">
      <w:bodyDiv w:val="1"/>
      <w:marLeft w:val="0"/>
      <w:marRight w:val="0"/>
      <w:marTop w:val="0"/>
      <w:marBottom w:val="0"/>
      <w:divBdr>
        <w:top w:val="none" w:sz="0" w:space="0" w:color="auto"/>
        <w:left w:val="none" w:sz="0" w:space="0" w:color="auto"/>
        <w:bottom w:val="none" w:sz="0" w:space="0" w:color="auto"/>
        <w:right w:val="none" w:sz="0" w:space="0" w:color="auto"/>
      </w:divBdr>
    </w:div>
    <w:div w:id="2002200389">
      <w:bodyDiv w:val="1"/>
      <w:marLeft w:val="0"/>
      <w:marRight w:val="0"/>
      <w:marTop w:val="0"/>
      <w:marBottom w:val="0"/>
      <w:divBdr>
        <w:top w:val="none" w:sz="0" w:space="0" w:color="auto"/>
        <w:left w:val="none" w:sz="0" w:space="0" w:color="auto"/>
        <w:bottom w:val="none" w:sz="0" w:space="0" w:color="auto"/>
        <w:right w:val="none" w:sz="0" w:space="0" w:color="auto"/>
      </w:divBdr>
    </w:div>
    <w:div w:id="2004164792">
      <w:bodyDiv w:val="1"/>
      <w:marLeft w:val="0"/>
      <w:marRight w:val="0"/>
      <w:marTop w:val="0"/>
      <w:marBottom w:val="0"/>
      <w:divBdr>
        <w:top w:val="none" w:sz="0" w:space="0" w:color="auto"/>
        <w:left w:val="none" w:sz="0" w:space="0" w:color="auto"/>
        <w:bottom w:val="none" w:sz="0" w:space="0" w:color="auto"/>
        <w:right w:val="none" w:sz="0" w:space="0" w:color="auto"/>
      </w:divBdr>
    </w:div>
    <w:div w:id="2010328931">
      <w:bodyDiv w:val="1"/>
      <w:marLeft w:val="0"/>
      <w:marRight w:val="0"/>
      <w:marTop w:val="0"/>
      <w:marBottom w:val="0"/>
      <w:divBdr>
        <w:top w:val="none" w:sz="0" w:space="0" w:color="auto"/>
        <w:left w:val="none" w:sz="0" w:space="0" w:color="auto"/>
        <w:bottom w:val="none" w:sz="0" w:space="0" w:color="auto"/>
        <w:right w:val="none" w:sz="0" w:space="0" w:color="auto"/>
      </w:divBdr>
    </w:div>
    <w:div w:id="2034260373">
      <w:bodyDiv w:val="1"/>
      <w:marLeft w:val="0"/>
      <w:marRight w:val="0"/>
      <w:marTop w:val="0"/>
      <w:marBottom w:val="0"/>
      <w:divBdr>
        <w:top w:val="none" w:sz="0" w:space="0" w:color="auto"/>
        <w:left w:val="none" w:sz="0" w:space="0" w:color="auto"/>
        <w:bottom w:val="none" w:sz="0" w:space="0" w:color="auto"/>
        <w:right w:val="none" w:sz="0" w:space="0" w:color="auto"/>
      </w:divBdr>
    </w:div>
    <w:div w:id="2050181797">
      <w:bodyDiv w:val="1"/>
      <w:marLeft w:val="0"/>
      <w:marRight w:val="0"/>
      <w:marTop w:val="0"/>
      <w:marBottom w:val="0"/>
      <w:divBdr>
        <w:top w:val="none" w:sz="0" w:space="0" w:color="auto"/>
        <w:left w:val="none" w:sz="0" w:space="0" w:color="auto"/>
        <w:bottom w:val="none" w:sz="0" w:space="0" w:color="auto"/>
        <w:right w:val="none" w:sz="0" w:space="0" w:color="auto"/>
      </w:divBdr>
    </w:div>
    <w:div w:id="2072926542">
      <w:bodyDiv w:val="1"/>
      <w:marLeft w:val="0"/>
      <w:marRight w:val="0"/>
      <w:marTop w:val="0"/>
      <w:marBottom w:val="0"/>
      <w:divBdr>
        <w:top w:val="none" w:sz="0" w:space="0" w:color="auto"/>
        <w:left w:val="none" w:sz="0" w:space="0" w:color="auto"/>
        <w:bottom w:val="none" w:sz="0" w:space="0" w:color="auto"/>
        <w:right w:val="none" w:sz="0" w:space="0" w:color="auto"/>
      </w:divBdr>
    </w:div>
    <w:div w:id="2098281433">
      <w:bodyDiv w:val="1"/>
      <w:marLeft w:val="0"/>
      <w:marRight w:val="0"/>
      <w:marTop w:val="0"/>
      <w:marBottom w:val="0"/>
      <w:divBdr>
        <w:top w:val="none" w:sz="0" w:space="0" w:color="auto"/>
        <w:left w:val="none" w:sz="0" w:space="0" w:color="auto"/>
        <w:bottom w:val="none" w:sz="0" w:space="0" w:color="auto"/>
        <w:right w:val="none" w:sz="0" w:space="0" w:color="auto"/>
      </w:divBdr>
    </w:div>
    <w:div w:id="2130510246">
      <w:bodyDiv w:val="1"/>
      <w:marLeft w:val="0"/>
      <w:marRight w:val="0"/>
      <w:marTop w:val="0"/>
      <w:marBottom w:val="0"/>
      <w:divBdr>
        <w:top w:val="none" w:sz="0" w:space="0" w:color="auto"/>
        <w:left w:val="none" w:sz="0" w:space="0" w:color="auto"/>
        <w:bottom w:val="none" w:sz="0" w:space="0" w:color="auto"/>
        <w:right w:val="none" w:sz="0" w:space="0" w:color="auto"/>
      </w:divBdr>
    </w:div>
    <w:div w:id="2134128369">
      <w:bodyDiv w:val="1"/>
      <w:marLeft w:val="0"/>
      <w:marRight w:val="0"/>
      <w:marTop w:val="0"/>
      <w:marBottom w:val="0"/>
      <w:divBdr>
        <w:top w:val="none" w:sz="0" w:space="0" w:color="auto"/>
        <w:left w:val="none" w:sz="0" w:space="0" w:color="auto"/>
        <w:bottom w:val="none" w:sz="0" w:space="0" w:color="auto"/>
        <w:right w:val="none" w:sz="0" w:space="0" w:color="auto"/>
      </w:divBdr>
    </w:div>
    <w:div w:id="2139103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image" Target="media/image9.emf"/><Relationship Id="rId39" Type="http://schemas.openxmlformats.org/officeDocument/2006/relationships/diagramQuickStyle" Target="diagrams/quickStyle2.xml"/><Relationship Id="rId21" Type="http://schemas.openxmlformats.org/officeDocument/2006/relationships/image" Target="media/image6.png"/><Relationship Id="rId34" Type="http://schemas.openxmlformats.org/officeDocument/2006/relationships/image" Target="media/image16.png"/><Relationship Id="rId42" Type="http://schemas.openxmlformats.org/officeDocument/2006/relationships/image" Target="media/image19.png"/><Relationship Id="rId47" Type="http://schemas.openxmlformats.org/officeDocument/2006/relationships/diagramLayout" Target="diagrams/layout3.xml"/><Relationship Id="rId50" Type="http://schemas.microsoft.com/office/2007/relationships/diagramDrawing" Target="diagrams/drawing3.xml"/><Relationship Id="rId55" Type="http://schemas.openxmlformats.org/officeDocument/2006/relationships/image" Target="media/image27.png"/><Relationship Id="rId63" Type="http://schemas.openxmlformats.org/officeDocument/2006/relationships/image" Target="media/image32.png"/><Relationship Id="rId68" Type="http://schemas.openxmlformats.org/officeDocument/2006/relationships/image" Target="media/image37.png"/><Relationship Id="rId7" Type="http://schemas.openxmlformats.org/officeDocument/2006/relationships/settings" Target="settings.xml"/><Relationship Id="rId71"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diagramData" Target="diagrams/data1.xml"/><Relationship Id="rId11" Type="http://schemas.openxmlformats.org/officeDocument/2006/relationships/image" Target="media/image1.jpeg"/><Relationship Id="rId24" Type="http://schemas.openxmlformats.org/officeDocument/2006/relationships/header" Target="header5.xml"/><Relationship Id="rId32" Type="http://schemas.openxmlformats.org/officeDocument/2006/relationships/diagramColors" Target="diagrams/colors1.xml"/><Relationship Id="rId37" Type="http://schemas.openxmlformats.org/officeDocument/2006/relationships/diagramData" Target="diagrams/data2.xml"/><Relationship Id="rId40" Type="http://schemas.openxmlformats.org/officeDocument/2006/relationships/diagramColors" Target="diagrams/colors2.xml"/><Relationship Id="rId45" Type="http://schemas.openxmlformats.org/officeDocument/2006/relationships/image" Target="media/image22.png"/><Relationship Id="rId53" Type="http://schemas.openxmlformats.org/officeDocument/2006/relationships/image" Target="media/image25.png"/><Relationship Id="rId58" Type="http://schemas.openxmlformats.org/officeDocument/2006/relationships/header" Target="header8.xml"/><Relationship Id="rId66" Type="http://schemas.openxmlformats.org/officeDocument/2006/relationships/image" Target="media/image35.emf"/><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4.xml"/><Relationship Id="rId28" Type="http://schemas.openxmlformats.org/officeDocument/2006/relationships/header" Target="header7.xml"/><Relationship Id="rId36" Type="http://schemas.openxmlformats.org/officeDocument/2006/relationships/image" Target="media/image18.png"/><Relationship Id="rId49" Type="http://schemas.openxmlformats.org/officeDocument/2006/relationships/diagramColors" Target="diagrams/colors3.xml"/><Relationship Id="rId57" Type="http://schemas.openxmlformats.org/officeDocument/2006/relationships/image" Target="media/image29.png"/><Relationship Id="rId61"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diagramQuickStyle" Target="diagrams/quickStyle1.xml"/><Relationship Id="rId44" Type="http://schemas.openxmlformats.org/officeDocument/2006/relationships/image" Target="media/image21.png"/><Relationship Id="rId52" Type="http://schemas.openxmlformats.org/officeDocument/2006/relationships/image" Target="media/image24.png"/><Relationship Id="rId60" Type="http://schemas.openxmlformats.org/officeDocument/2006/relationships/image" Target="media/image30.emf"/><Relationship Id="rId65" Type="http://schemas.openxmlformats.org/officeDocument/2006/relationships/image" Target="media/image34.emf"/><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7.png"/><Relationship Id="rId27" Type="http://schemas.openxmlformats.org/officeDocument/2006/relationships/header" Target="header6.xml"/><Relationship Id="rId30" Type="http://schemas.openxmlformats.org/officeDocument/2006/relationships/diagramLayout" Target="diagrams/layout1.xml"/><Relationship Id="rId35" Type="http://schemas.openxmlformats.org/officeDocument/2006/relationships/image" Target="media/image17.png"/><Relationship Id="rId43" Type="http://schemas.openxmlformats.org/officeDocument/2006/relationships/image" Target="media/image20.png"/><Relationship Id="rId48" Type="http://schemas.openxmlformats.org/officeDocument/2006/relationships/diagramQuickStyle" Target="diagrams/quickStyle3.xml"/><Relationship Id="rId56" Type="http://schemas.openxmlformats.org/officeDocument/2006/relationships/image" Target="media/image28.png"/><Relationship Id="rId64" Type="http://schemas.openxmlformats.org/officeDocument/2006/relationships/image" Target="media/image33.emf"/><Relationship Id="rId69" Type="http://schemas.openxmlformats.org/officeDocument/2006/relationships/image" Target="media/image38.png"/><Relationship Id="rId8" Type="http://schemas.openxmlformats.org/officeDocument/2006/relationships/webSettings" Target="webSettings.xml"/><Relationship Id="rId51" Type="http://schemas.openxmlformats.org/officeDocument/2006/relationships/image" Target="media/image23.png"/><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3.png"/><Relationship Id="rId25" Type="http://schemas.openxmlformats.org/officeDocument/2006/relationships/image" Target="media/image8.emf"/><Relationship Id="rId33" Type="http://schemas.microsoft.com/office/2007/relationships/diagramDrawing" Target="diagrams/drawing1.xml"/><Relationship Id="rId38" Type="http://schemas.openxmlformats.org/officeDocument/2006/relationships/diagramLayout" Target="diagrams/layout2.xml"/><Relationship Id="rId46" Type="http://schemas.openxmlformats.org/officeDocument/2006/relationships/diagramData" Target="diagrams/data3.xml"/><Relationship Id="rId59" Type="http://schemas.openxmlformats.org/officeDocument/2006/relationships/header" Target="header9.xml"/><Relationship Id="rId67" Type="http://schemas.openxmlformats.org/officeDocument/2006/relationships/image" Target="media/image36.png"/><Relationship Id="rId20" Type="http://schemas.openxmlformats.org/officeDocument/2006/relationships/image" Target="media/image5.png"/><Relationship Id="rId41" Type="http://schemas.microsoft.com/office/2007/relationships/diagramDrawing" Target="diagrams/drawing2.xml"/><Relationship Id="rId54" Type="http://schemas.openxmlformats.org/officeDocument/2006/relationships/image" Target="media/image26.png"/><Relationship Id="rId62" Type="http://schemas.openxmlformats.org/officeDocument/2006/relationships/image" Target="media/image31.png"/><Relationship Id="rId70" Type="http://schemas.openxmlformats.org/officeDocument/2006/relationships/image" Target="media/image39.png"/><Relationship Id="rId1" Type="http://schemas.openxmlformats.org/officeDocument/2006/relationships/customXml" Target="../customXml/item1.xml"/><Relationship Id="rId6"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X3110\AppData\Roaming\Microsoft\Templates\Modern%20report.dotx" TargetMode="External"/></Relationships>
</file>

<file path=word/diagrams/_rels/data1.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svg"/><Relationship Id="rId1" Type="http://schemas.openxmlformats.org/officeDocument/2006/relationships/image" Target="../media/image10.png"/><Relationship Id="rId6" Type="http://schemas.openxmlformats.org/officeDocument/2006/relationships/image" Target="../media/image15.svg"/><Relationship Id="rId5" Type="http://schemas.openxmlformats.org/officeDocument/2006/relationships/image" Target="../media/image14.png"/><Relationship Id="rId4" Type="http://schemas.openxmlformats.org/officeDocument/2006/relationships/image" Target="../media/image13.svg"/></Relationships>
</file>

<file path=word/diagrams/_rels/data2.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svg"/><Relationship Id="rId1" Type="http://schemas.openxmlformats.org/officeDocument/2006/relationships/image" Target="../media/image10.png"/><Relationship Id="rId6" Type="http://schemas.openxmlformats.org/officeDocument/2006/relationships/image" Target="../media/image15.svg"/><Relationship Id="rId5" Type="http://schemas.openxmlformats.org/officeDocument/2006/relationships/image" Target="../media/image14.png"/><Relationship Id="rId4" Type="http://schemas.openxmlformats.org/officeDocument/2006/relationships/image" Target="../media/image13.svg"/></Relationships>
</file>

<file path=word/diagrams/_rels/data3.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svg"/><Relationship Id="rId1" Type="http://schemas.openxmlformats.org/officeDocument/2006/relationships/image" Target="../media/image10.png"/><Relationship Id="rId6" Type="http://schemas.openxmlformats.org/officeDocument/2006/relationships/image" Target="../media/image15.svg"/><Relationship Id="rId5" Type="http://schemas.openxmlformats.org/officeDocument/2006/relationships/image" Target="../media/image14.png"/><Relationship Id="rId4" Type="http://schemas.openxmlformats.org/officeDocument/2006/relationships/image" Target="../media/image13.svg"/></Relationships>
</file>

<file path=word/diagrams/_rels/drawing1.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svg"/><Relationship Id="rId1" Type="http://schemas.openxmlformats.org/officeDocument/2006/relationships/image" Target="../media/image10.png"/><Relationship Id="rId6" Type="http://schemas.openxmlformats.org/officeDocument/2006/relationships/image" Target="../media/image15.svg"/><Relationship Id="rId5" Type="http://schemas.openxmlformats.org/officeDocument/2006/relationships/image" Target="../media/image14.png"/><Relationship Id="rId4" Type="http://schemas.openxmlformats.org/officeDocument/2006/relationships/image" Target="../media/image13.svg"/></Relationships>
</file>

<file path=word/diagrams/_rels/drawing2.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svg"/><Relationship Id="rId1" Type="http://schemas.openxmlformats.org/officeDocument/2006/relationships/image" Target="../media/image10.png"/><Relationship Id="rId6" Type="http://schemas.openxmlformats.org/officeDocument/2006/relationships/image" Target="../media/image15.svg"/><Relationship Id="rId5" Type="http://schemas.openxmlformats.org/officeDocument/2006/relationships/image" Target="../media/image14.png"/><Relationship Id="rId4" Type="http://schemas.openxmlformats.org/officeDocument/2006/relationships/image" Target="../media/image13.svg"/></Relationships>
</file>

<file path=word/diagrams/_rels/drawing3.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svg"/><Relationship Id="rId1" Type="http://schemas.openxmlformats.org/officeDocument/2006/relationships/image" Target="../media/image10.png"/><Relationship Id="rId6" Type="http://schemas.openxmlformats.org/officeDocument/2006/relationships/image" Target="../media/image15.svg"/><Relationship Id="rId5" Type="http://schemas.openxmlformats.org/officeDocument/2006/relationships/image" Target="../media/image14.png"/><Relationship Id="rId4" Type="http://schemas.openxmlformats.org/officeDocument/2006/relationships/image" Target="../media/image13.sv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EFDCCB0-8D82-43B1-AEF3-0FBCD84611BA}" type="doc">
      <dgm:prSet loTypeId="urn:microsoft.com/office/officeart/2005/8/layout/hList7" loCatId="list" qsTypeId="urn:microsoft.com/office/officeart/2005/8/quickstyle/simple1" qsCatId="simple" csTypeId="urn:microsoft.com/office/officeart/2005/8/colors/accent1_2" csCatId="accent1" phldr="1"/>
      <dgm:spPr/>
    </dgm:pt>
    <dgm:pt modelId="{6860805E-17BD-4CAC-87C2-005D02B93EE0}">
      <dgm:prSet phldrT="[Text]"/>
      <dgm:spPr/>
      <dgm:t>
        <a:bodyPr/>
        <a:lstStyle/>
        <a:p>
          <a:r>
            <a:rPr lang="en-US"/>
            <a:t>Scenario 1: Optimistic</a:t>
          </a:r>
        </a:p>
      </dgm:t>
    </dgm:pt>
    <dgm:pt modelId="{FD65F8BA-B3F4-491C-AD13-09C5FBC4CBDE}" type="parTrans" cxnId="{D5779D4E-7506-4144-B853-6B92CC713857}">
      <dgm:prSet/>
      <dgm:spPr/>
      <dgm:t>
        <a:bodyPr/>
        <a:lstStyle/>
        <a:p>
          <a:endParaRPr lang="en-US"/>
        </a:p>
      </dgm:t>
    </dgm:pt>
    <dgm:pt modelId="{6981A0B5-F4F2-41CD-BF85-86B247DE60FD}" type="sibTrans" cxnId="{D5779D4E-7506-4144-B853-6B92CC713857}">
      <dgm:prSet/>
      <dgm:spPr/>
      <dgm:t>
        <a:bodyPr/>
        <a:lstStyle/>
        <a:p>
          <a:endParaRPr lang="en-US"/>
        </a:p>
      </dgm:t>
    </dgm:pt>
    <dgm:pt modelId="{CE57F500-4F04-4E36-85BA-589A5E9D7E1F}">
      <dgm:prSet phldrT="[Text]"/>
      <dgm:spPr/>
      <dgm:t>
        <a:bodyPr/>
        <a:lstStyle/>
        <a:p>
          <a:r>
            <a:rPr lang="en-US"/>
            <a:t>Scenario 3: Pesimistic</a:t>
          </a:r>
        </a:p>
      </dgm:t>
    </dgm:pt>
    <dgm:pt modelId="{37FFB321-6AC2-490C-A78F-0A35244763BA}" type="parTrans" cxnId="{0817DBAB-6DB5-4B53-ACD4-6C5741066930}">
      <dgm:prSet/>
      <dgm:spPr/>
      <dgm:t>
        <a:bodyPr/>
        <a:lstStyle/>
        <a:p>
          <a:endParaRPr lang="en-US"/>
        </a:p>
      </dgm:t>
    </dgm:pt>
    <dgm:pt modelId="{B7C4260F-8A72-4F8C-AB5A-5CCC4061917C}" type="sibTrans" cxnId="{0817DBAB-6DB5-4B53-ACD4-6C5741066930}">
      <dgm:prSet/>
      <dgm:spPr/>
      <dgm:t>
        <a:bodyPr/>
        <a:lstStyle/>
        <a:p>
          <a:endParaRPr lang="en-US"/>
        </a:p>
      </dgm:t>
    </dgm:pt>
    <dgm:pt modelId="{D4A253AA-7712-43B1-AF67-E0EE5421BF49}">
      <dgm:prSet phldrT="[Text]"/>
      <dgm:spPr/>
      <dgm:t>
        <a:bodyPr/>
        <a:lstStyle/>
        <a:p>
          <a:r>
            <a:rPr lang="en-US"/>
            <a:t>Scenario 2: Realistic </a:t>
          </a:r>
        </a:p>
      </dgm:t>
    </dgm:pt>
    <dgm:pt modelId="{D00FAFF9-349A-4D44-BD40-127559B5D267}" type="sibTrans" cxnId="{67C80DAE-8011-45CD-B25F-0EBD310DE953}">
      <dgm:prSet/>
      <dgm:spPr/>
      <dgm:t>
        <a:bodyPr/>
        <a:lstStyle/>
        <a:p>
          <a:endParaRPr lang="en-US"/>
        </a:p>
      </dgm:t>
    </dgm:pt>
    <dgm:pt modelId="{CE3BCCDA-5344-4DD0-9D0F-60ABAD03DB16}" type="parTrans" cxnId="{67C80DAE-8011-45CD-B25F-0EBD310DE953}">
      <dgm:prSet/>
      <dgm:spPr/>
      <dgm:t>
        <a:bodyPr/>
        <a:lstStyle/>
        <a:p>
          <a:endParaRPr lang="en-US"/>
        </a:p>
      </dgm:t>
    </dgm:pt>
    <dgm:pt modelId="{79A10D67-8F4E-4296-9772-41B46E75DE9D}" type="pres">
      <dgm:prSet presAssocID="{9EFDCCB0-8D82-43B1-AEF3-0FBCD84611BA}" presName="Name0" presStyleCnt="0">
        <dgm:presLayoutVars>
          <dgm:dir/>
          <dgm:resizeHandles val="exact"/>
        </dgm:presLayoutVars>
      </dgm:prSet>
      <dgm:spPr/>
    </dgm:pt>
    <dgm:pt modelId="{D001C60F-B342-4B79-8797-202BB3C5BAB5}" type="pres">
      <dgm:prSet presAssocID="{9EFDCCB0-8D82-43B1-AEF3-0FBCD84611BA}" presName="fgShape" presStyleLbl="fgShp" presStyleIdx="0" presStyleCnt="1" custScaleX="1012" custScaleY="139829" custLinFactY="-64165" custLinFactNeighborX="18287" custLinFactNeighborY="-100000"/>
      <dgm:spPr>
        <a:prstGeom prst="flowChartProcess">
          <a:avLst/>
        </a:prstGeom>
        <a:noFill/>
      </dgm:spPr>
    </dgm:pt>
    <dgm:pt modelId="{BB361638-972A-4F73-A2CF-D516304ED368}" type="pres">
      <dgm:prSet presAssocID="{9EFDCCB0-8D82-43B1-AEF3-0FBCD84611BA}" presName="linComp" presStyleCnt="0"/>
      <dgm:spPr/>
    </dgm:pt>
    <dgm:pt modelId="{6CFCC764-F1CF-47C6-A2AE-DC5C96BB1464}" type="pres">
      <dgm:prSet presAssocID="{6860805E-17BD-4CAC-87C2-005D02B93EE0}" presName="compNode" presStyleCnt="0"/>
      <dgm:spPr/>
    </dgm:pt>
    <dgm:pt modelId="{2F74F80C-E479-48DF-9CC8-4DB12F3A0390}" type="pres">
      <dgm:prSet presAssocID="{6860805E-17BD-4CAC-87C2-005D02B93EE0}" presName="bkgdShape" presStyleLbl="node1" presStyleIdx="0" presStyleCnt="3"/>
      <dgm:spPr/>
    </dgm:pt>
    <dgm:pt modelId="{29FE3E55-9EB5-475E-8CEB-F196614036D5}" type="pres">
      <dgm:prSet presAssocID="{6860805E-17BD-4CAC-87C2-005D02B93EE0}" presName="nodeTx" presStyleLbl="node1" presStyleIdx="0" presStyleCnt="3">
        <dgm:presLayoutVars>
          <dgm:bulletEnabled val="1"/>
        </dgm:presLayoutVars>
      </dgm:prSet>
      <dgm:spPr/>
    </dgm:pt>
    <dgm:pt modelId="{F26F7E0A-55CF-4CC9-811C-64850C8D61CE}" type="pres">
      <dgm:prSet presAssocID="{6860805E-17BD-4CAC-87C2-005D02B93EE0}" presName="invisiNode" presStyleLbl="node1" presStyleIdx="0" presStyleCnt="3"/>
      <dgm:spPr/>
    </dgm:pt>
    <dgm:pt modelId="{5FF9BB88-4CC6-45BA-BFC7-08B262E32096}" type="pres">
      <dgm:prSet presAssocID="{6860805E-17BD-4CAC-87C2-005D02B93EE0}" presName="imagNode" presStyleLbl="fgImgPlace1" presStyleIdx="0" presStyleCnt="3"/>
      <dgm:spPr>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Downward trend"/>
        </a:ext>
      </dgm:extLst>
    </dgm:pt>
    <dgm:pt modelId="{BD63F4EA-E75E-4730-9BD4-DD421578273F}" type="pres">
      <dgm:prSet presAssocID="{6981A0B5-F4F2-41CD-BF85-86B247DE60FD}" presName="sibTrans" presStyleLbl="sibTrans2D1" presStyleIdx="0" presStyleCnt="0"/>
      <dgm:spPr/>
    </dgm:pt>
    <dgm:pt modelId="{294BBB2D-33B2-4A6F-99C1-27535BA0F862}" type="pres">
      <dgm:prSet presAssocID="{D4A253AA-7712-43B1-AF67-E0EE5421BF49}" presName="compNode" presStyleCnt="0"/>
      <dgm:spPr/>
    </dgm:pt>
    <dgm:pt modelId="{5A573A08-84E5-4CE3-9CDC-7F4140C170A8}" type="pres">
      <dgm:prSet presAssocID="{D4A253AA-7712-43B1-AF67-E0EE5421BF49}" presName="bkgdShape" presStyleLbl="node1" presStyleIdx="1" presStyleCnt="3"/>
      <dgm:spPr/>
    </dgm:pt>
    <dgm:pt modelId="{480C06A6-C02B-4133-96A3-BF3BBFAC384F}" type="pres">
      <dgm:prSet presAssocID="{D4A253AA-7712-43B1-AF67-E0EE5421BF49}" presName="nodeTx" presStyleLbl="node1" presStyleIdx="1" presStyleCnt="3">
        <dgm:presLayoutVars>
          <dgm:bulletEnabled val="1"/>
        </dgm:presLayoutVars>
      </dgm:prSet>
      <dgm:spPr/>
    </dgm:pt>
    <dgm:pt modelId="{35CAB796-C98E-49D9-B4AA-8AA330D49931}" type="pres">
      <dgm:prSet presAssocID="{D4A253AA-7712-43B1-AF67-E0EE5421BF49}" presName="invisiNode" presStyleLbl="node1" presStyleIdx="1" presStyleCnt="3"/>
      <dgm:spPr/>
    </dgm:pt>
    <dgm:pt modelId="{99068540-D9E4-4FF7-9E38-0267B74AF47A}" type="pres">
      <dgm:prSet presAssocID="{D4A253AA-7712-43B1-AF67-E0EE5421BF49}" presName="imagNode" presStyleLbl="fgImgPlace1" presStyleIdx="1" presStyleCnt="3"/>
      <dgm:spPr>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a:stretch>
        </a:blipFill>
      </dgm:spPr>
      <dgm:extLst>
        <a:ext uri="{E40237B7-FDA0-4F09-8148-C483321AD2D9}">
          <dgm14:cNvPr xmlns:dgm14="http://schemas.microsoft.com/office/drawing/2010/diagram" id="0" name="" descr="Statistics"/>
        </a:ext>
      </dgm:extLst>
    </dgm:pt>
    <dgm:pt modelId="{0AA3D3A0-AF4D-4327-B433-839C1B33A4E6}" type="pres">
      <dgm:prSet presAssocID="{D00FAFF9-349A-4D44-BD40-127559B5D267}" presName="sibTrans" presStyleLbl="sibTrans2D1" presStyleIdx="0" presStyleCnt="0"/>
      <dgm:spPr/>
    </dgm:pt>
    <dgm:pt modelId="{C0919B01-0873-4852-9753-EE5C3E8AA3DB}" type="pres">
      <dgm:prSet presAssocID="{CE57F500-4F04-4E36-85BA-589A5E9D7E1F}" presName="compNode" presStyleCnt="0"/>
      <dgm:spPr/>
    </dgm:pt>
    <dgm:pt modelId="{3BFFD80A-2A1E-48C2-BD69-EC9D4B81A71D}" type="pres">
      <dgm:prSet presAssocID="{CE57F500-4F04-4E36-85BA-589A5E9D7E1F}" presName="bkgdShape" presStyleLbl="node1" presStyleIdx="2" presStyleCnt="3"/>
      <dgm:spPr/>
    </dgm:pt>
    <dgm:pt modelId="{4247F5D5-16AB-4778-967A-71A748ACA037}" type="pres">
      <dgm:prSet presAssocID="{CE57F500-4F04-4E36-85BA-589A5E9D7E1F}" presName="nodeTx" presStyleLbl="node1" presStyleIdx="2" presStyleCnt="3">
        <dgm:presLayoutVars>
          <dgm:bulletEnabled val="1"/>
        </dgm:presLayoutVars>
      </dgm:prSet>
      <dgm:spPr/>
    </dgm:pt>
    <dgm:pt modelId="{0BD9AA86-1E24-4778-AEFB-CCB1D981B68C}" type="pres">
      <dgm:prSet presAssocID="{CE57F500-4F04-4E36-85BA-589A5E9D7E1F}" presName="invisiNode" presStyleLbl="node1" presStyleIdx="2" presStyleCnt="3"/>
      <dgm:spPr/>
    </dgm:pt>
    <dgm:pt modelId="{E6CAA75F-5437-4189-8AA7-66AEF231651D}" type="pres">
      <dgm:prSet presAssocID="{CE57F500-4F04-4E36-85BA-589A5E9D7E1F}" presName="imagNode" presStyleLbl="fgImgPlace1" presStyleIdx="2" presStyleCnt="3"/>
      <dgm:spPr>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a:stretch>
        </a:blipFill>
      </dgm:spPr>
      <dgm:extLst>
        <a:ext uri="{E40237B7-FDA0-4F09-8148-C483321AD2D9}">
          <dgm14:cNvPr xmlns:dgm14="http://schemas.microsoft.com/office/drawing/2010/diagram" id="0" name="" descr="Upward trend"/>
        </a:ext>
      </dgm:extLst>
    </dgm:pt>
  </dgm:ptLst>
  <dgm:cxnLst>
    <dgm:cxn modelId="{CC7F9102-4264-43A0-B2DB-7F59DEA72476}" type="presOf" srcId="{6860805E-17BD-4CAC-87C2-005D02B93EE0}" destId="{29FE3E55-9EB5-475E-8CEB-F196614036D5}" srcOrd="1" destOrd="0" presId="urn:microsoft.com/office/officeart/2005/8/layout/hList7"/>
    <dgm:cxn modelId="{84C39B3F-0B9E-4B3E-A7FC-D7A03AE110E7}" type="presOf" srcId="{CE57F500-4F04-4E36-85BA-589A5E9D7E1F}" destId="{4247F5D5-16AB-4778-967A-71A748ACA037}" srcOrd="1" destOrd="0" presId="urn:microsoft.com/office/officeart/2005/8/layout/hList7"/>
    <dgm:cxn modelId="{D5779D4E-7506-4144-B853-6B92CC713857}" srcId="{9EFDCCB0-8D82-43B1-AEF3-0FBCD84611BA}" destId="{6860805E-17BD-4CAC-87C2-005D02B93EE0}" srcOrd="0" destOrd="0" parTransId="{FD65F8BA-B3F4-491C-AD13-09C5FBC4CBDE}" sibTransId="{6981A0B5-F4F2-41CD-BF85-86B247DE60FD}"/>
    <dgm:cxn modelId="{6F1DB76E-61D0-45CC-96BB-B614217EB142}" type="presOf" srcId="{CE57F500-4F04-4E36-85BA-589A5E9D7E1F}" destId="{3BFFD80A-2A1E-48C2-BD69-EC9D4B81A71D}" srcOrd="0" destOrd="0" presId="urn:microsoft.com/office/officeart/2005/8/layout/hList7"/>
    <dgm:cxn modelId="{A6B29354-7BD6-4966-876D-DF5D0DBFEC3D}" type="presOf" srcId="{6860805E-17BD-4CAC-87C2-005D02B93EE0}" destId="{2F74F80C-E479-48DF-9CC8-4DB12F3A0390}" srcOrd="0" destOrd="0" presId="urn:microsoft.com/office/officeart/2005/8/layout/hList7"/>
    <dgm:cxn modelId="{45C3967E-7A73-4B5A-A83C-59C46DA6BA77}" type="presOf" srcId="{D4A253AA-7712-43B1-AF67-E0EE5421BF49}" destId="{480C06A6-C02B-4133-96A3-BF3BBFAC384F}" srcOrd="1" destOrd="0" presId="urn:microsoft.com/office/officeart/2005/8/layout/hList7"/>
    <dgm:cxn modelId="{4564589C-467D-46A5-ACFE-31BFDA188856}" type="presOf" srcId="{6981A0B5-F4F2-41CD-BF85-86B247DE60FD}" destId="{BD63F4EA-E75E-4730-9BD4-DD421578273F}" srcOrd="0" destOrd="0" presId="urn:microsoft.com/office/officeart/2005/8/layout/hList7"/>
    <dgm:cxn modelId="{D561EBA3-1332-4128-9261-8A90D00D12ED}" type="presOf" srcId="{D00FAFF9-349A-4D44-BD40-127559B5D267}" destId="{0AA3D3A0-AF4D-4327-B433-839C1B33A4E6}" srcOrd="0" destOrd="0" presId="urn:microsoft.com/office/officeart/2005/8/layout/hList7"/>
    <dgm:cxn modelId="{0817DBAB-6DB5-4B53-ACD4-6C5741066930}" srcId="{9EFDCCB0-8D82-43B1-AEF3-0FBCD84611BA}" destId="{CE57F500-4F04-4E36-85BA-589A5E9D7E1F}" srcOrd="2" destOrd="0" parTransId="{37FFB321-6AC2-490C-A78F-0A35244763BA}" sibTransId="{B7C4260F-8A72-4F8C-AB5A-5CCC4061917C}"/>
    <dgm:cxn modelId="{67C80DAE-8011-45CD-B25F-0EBD310DE953}" srcId="{9EFDCCB0-8D82-43B1-AEF3-0FBCD84611BA}" destId="{D4A253AA-7712-43B1-AF67-E0EE5421BF49}" srcOrd="1" destOrd="0" parTransId="{CE3BCCDA-5344-4DD0-9D0F-60ABAD03DB16}" sibTransId="{D00FAFF9-349A-4D44-BD40-127559B5D267}"/>
    <dgm:cxn modelId="{975E0DC2-5EA1-4477-A260-298BA736815A}" type="presOf" srcId="{9EFDCCB0-8D82-43B1-AEF3-0FBCD84611BA}" destId="{79A10D67-8F4E-4296-9772-41B46E75DE9D}" srcOrd="0" destOrd="0" presId="urn:microsoft.com/office/officeart/2005/8/layout/hList7"/>
    <dgm:cxn modelId="{2E5F2AD8-97AD-4C85-BC90-EA8A3EFF9EEF}" type="presOf" srcId="{D4A253AA-7712-43B1-AF67-E0EE5421BF49}" destId="{5A573A08-84E5-4CE3-9CDC-7F4140C170A8}" srcOrd="0" destOrd="0" presId="urn:microsoft.com/office/officeart/2005/8/layout/hList7"/>
    <dgm:cxn modelId="{7E5088A8-68ED-42A0-BE70-3136F711A04B}" type="presParOf" srcId="{79A10D67-8F4E-4296-9772-41B46E75DE9D}" destId="{D001C60F-B342-4B79-8797-202BB3C5BAB5}" srcOrd="0" destOrd="0" presId="urn:microsoft.com/office/officeart/2005/8/layout/hList7"/>
    <dgm:cxn modelId="{52F910C0-5C0A-4B96-931C-A181C7CEBF25}" type="presParOf" srcId="{79A10D67-8F4E-4296-9772-41B46E75DE9D}" destId="{BB361638-972A-4F73-A2CF-D516304ED368}" srcOrd="1" destOrd="0" presId="urn:microsoft.com/office/officeart/2005/8/layout/hList7"/>
    <dgm:cxn modelId="{416D8090-8143-4D26-84F4-618103801F2D}" type="presParOf" srcId="{BB361638-972A-4F73-A2CF-D516304ED368}" destId="{6CFCC764-F1CF-47C6-A2AE-DC5C96BB1464}" srcOrd="0" destOrd="0" presId="urn:microsoft.com/office/officeart/2005/8/layout/hList7"/>
    <dgm:cxn modelId="{1954E92B-B943-4FA2-B367-FB6E663B63E4}" type="presParOf" srcId="{6CFCC764-F1CF-47C6-A2AE-DC5C96BB1464}" destId="{2F74F80C-E479-48DF-9CC8-4DB12F3A0390}" srcOrd="0" destOrd="0" presId="urn:microsoft.com/office/officeart/2005/8/layout/hList7"/>
    <dgm:cxn modelId="{989FC821-FB47-403E-96FA-B89DFCEC63EE}" type="presParOf" srcId="{6CFCC764-F1CF-47C6-A2AE-DC5C96BB1464}" destId="{29FE3E55-9EB5-475E-8CEB-F196614036D5}" srcOrd="1" destOrd="0" presId="urn:microsoft.com/office/officeart/2005/8/layout/hList7"/>
    <dgm:cxn modelId="{E28F44E8-92A2-4EB3-A722-FCCD7BAE099A}" type="presParOf" srcId="{6CFCC764-F1CF-47C6-A2AE-DC5C96BB1464}" destId="{F26F7E0A-55CF-4CC9-811C-64850C8D61CE}" srcOrd="2" destOrd="0" presId="urn:microsoft.com/office/officeart/2005/8/layout/hList7"/>
    <dgm:cxn modelId="{2A2D4F40-596C-4D46-93F0-BE879F18BA45}" type="presParOf" srcId="{6CFCC764-F1CF-47C6-A2AE-DC5C96BB1464}" destId="{5FF9BB88-4CC6-45BA-BFC7-08B262E32096}" srcOrd="3" destOrd="0" presId="urn:microsoft.com/office/officeart/2005/8/layout/hList7"/>
    <dgm:cxn modelId="{1AF056E9-A620-40AE-83AA-9FE090FC065C}" type="presParOf" srcId="{BB361638-972A-4F73-A2CF-D516304ED368}" destId="{BD63F4EA-E75E-4730-9BD4-DD421578273F}" srcOrd="1" destOrd="0" presId="urn:microsoft.com/office/officeart/2005/8/layout/hList7"/>
    <dgm:cxn modelId="{680D0AE5-BA4D-4D3C-AEC7-7B99B1564948}" type="presParOf" srcId="{BB361638-972A-4F73-A2CF-D516304ED368}" destId="{294BBB2D-33B2-4A6F-99C1-27535BA0F862}" srcOrd="2" destOrd="0" presId="urn:microsoft.com/office/officeart/2005/8/layout/hList7"/>
    <dgm:cxn modelId="{5F96EDF0-7675-4A31-B00E-28961AF71EAA}" type="presParOf" srcId="{294BBB2D-33B2-4A6F-99C1-27535BA0F862}" destId="{5A573A08-84E5-4CE3-9CDC-7F4140C170A8}" srcOrd="0" destOrd="0" presId="urn:microsoft.com/office/officeart/2005/8/layout/hList7"/>
    <dgm:cxn modelId="{508C4108-0EA4-49D1-BEC8-F93BDB10312B}" type="presParOf" srcId="{294BBB2D-33B2-4A6F-99C1-27535BA0F862}" destId="{480C06A6-C02B-4133-96A3-BF3BBFAC384F}" srcOrd="1" destOrd="0" presId="urn:microsoft.com/office/officeart/2005/8/layout/hList7"/>
    <dgm:cxn modelId="{3DA63073-015D-4B10-B1FD-06F30A5B2C90}" type="presParOf" srcId="{294BBB2D-33B2-4A6F-99C1-27535BA0F862}" destId="{35CAB796-C98E-49D9-B4AA-8AA330D49931}" srcOrd="2" destOrd="0" presId="urn:microsoft.com/office/officeart/2005/8/layout/hList7"/>
    <dgm:cxn modelId="{49AB0A09-020E-45CA-9F4B-409F236DE65F}" type="presParOf" srcId="{294BBB2D-33B2-4A6F-99C1-27535BA0F862}" destId="{99068540-D9E4-4FF7-9E38-0267B74AF47A}" srcOrd="3" destOrd="0" presId="urn:microsoft.com/office/officeart/2005/8/layout/hList7"/>
    <dgm:cxn modelId="{9AA65EA9-DC0C-4682-9FBB-D8B8D967F835}" type="presParOf" srcId="{BB361638-972A-4F73-A2CF-D516304ED368}" destId="{0AA3D3A0-AF4D-4327-B433-839C1B33A4E6}" srcOrd="3" destOrd="0" presId="urn:microsoft.com/office/officeart/2005/8/layout/hList7"/>
    <dgm:cxn modelId="{C33A9EB1-BED5-4ABC-8C26-24F5B18178C5}" type="presParOf" srcId="{BB361638-972A-4F73-A2CF-D516304ED368}" destId="{C0919B01-0873-4852-9753-EE5C3E8AA3DB}" srcOrd="4" destOrd="0" presId="urn:microsoft.com/office/officeart/2005/8/layout/hList7"/>
    <dgm:cxn modelId="{71E99566-6ADA-4AAC-A11B-4D743D46E84F}" type="presParOf" srcId="{C0919B01-0873-4852-9753-EE5C3E8AA3DB}" destId="{3BFFD80A-2A1E-48C2-BD69-EC9D4B81A71D}" srcOrd="0" destOrd="0" presId="urn:microsoft.com/office/officeart/2005/8/layout/hList7"/>
    <dgm:cxn modelId="{10831915-6784-46FB-BC9F-F4CF43847B5B}" type="presParOf" srcId="{C0919B01-0873-4852-9753-EE5C3E8AA3DB}" destId="{4247F5D5-16AB-4778-967A-71A748ACA037}" srcOrd="1" destOrd="0" presId="urn:microsoft.com/office/officeart/2005/8/layout/hList7"/>
    <dgm:cxn modelId="{66C8B385-A05C-48B5-A2F6-AFC9A87307AE}" type="presParOf" srcId="{C0919B01-0873-4852-9753-EE5C3E8AA3DB}" destId="{0BD9AA86-1E24-4778-AEFB-CCB1D981B68C}" srcOrd="2" destOrd="0" presId="urn:microsoft.com/office/officeart/2005/8/layout/hList7"/>
    <dgm:cxn modelId="{0EBC69D9-8537-48E1-AFD1-2977EA8E1304}" type="presParOf" srcId="{C0919B01-0873-4852-9753-EE5C3E8AA3DB}" destId="{E6CAA75F-5437-4189-8AA7-66AEF231651D}" srcOrd="3" destOrd="0" presId="urn:microsoft.com/office/officeart/2005/8/layout/hList7"/>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EFDCCB0-8D82-43B1-AEF3-0FBCD84611BA}" type="doc">
      <dgm:prSet loTypeId="urn:microsoft.com/office/officeart/2005/8/layout/hList7" loCatId="list" qsTypeId="urn:microsoft.com/office/officeart/2005/8/quickstyle/simple1" qsCatId="simple" csTypeId="urn:microsoft.com/office/officeart/2005/8/colors/accent1_2" csCatId="accent1" phldr="1"/>
      <dgm:spPr/>
    </dgm:pt>
    <dgm:pt modelId="{6860805E-17BD-4CAC-87C2-005D02B93EE0}">
      <dgm:prSet phldrT="[Text]"/>
      <dgm:spPr/>
      <dgm:t>
        <a:bodyPr/>
        <a:lstStyle/>
        <a:p>
          <a:r>
            <a:rPr lang="en-US"/>
            <a:t>Scenario 1: Optimistic</a:t>
          </a:r>
        </a:p>
      </dgm:t>
    </dgm:pt>
    <dgm:pt modelId="{FD65F8BA-B3F4-491C-AD13-09C5FBC4CBDE}" type="parTrans" cxnId="{D5779D4E-7506-4144-B853-6B92CC713857}">
      <dgm:prSet/>
      <dgm:spPr/>
      <dgm:t>
        <a:bodyPr/>
        <a:lstStyle/>
        <a:p>
          <a:endParaRPr lang="en-US"/>
        </a:p>
      </dgm:t>
    </dgm:pt>
    <dgm:pt modelId="{6981A0B5-F4F2-41CD-BF85-86B247DE60FD}" type="sibTrans" cxnId="{D5779D4E-7506-4144-B853-6B92CC713857}">
      <dgm:prSet/>
      <dgm:spPr/>
      <dgm:t>
        <a:bodyPr/>
        <a:lstStyle/>
        <a:p>
          <a:endParaRPr lang="en-US"/>
        </a:p>
      </dgm:t>
    </dgm:pt>
    <dgm:pt modelId="{CE57F500-4F04-4E36-85BA-589A5E9D7E1F}">
      <dgm:prSet phldrT="[Text]"/>
      <dgm:spPr/>
      <dgm:t>
        <a:bodyPr/>
        <a:lstStyle/>
        <a:p>
          <a:r>
            <a:rPr lang="en-US"/>
            <a:t>Scenario 3: Pesimistic</a:t>
          </a:r>
        </a:p>
      </dgm:t>
    </dgm:pt>
    <dgm:pt modelId="{37FFB321-6AC2-490C-A78F-0A35244763BA}" type="parTrans" cxnId="{0817DBAB-6DB5-4B53-ACD4-6C5741066930}">
      <dgm:prSet/>
      <dgm:spPr/>
      <dgm:t>
        <a:bodyPr/>
        <a:lstStyle/>
        <a:p>
          <a:endParaRPr lang="en-US"/>
        </a:p>
      </dgm:t>
    </dgm:pt>
    <dgm:pt modelId="{B7C4260F-8A72-4F8C-AB5A-5CCC4061917C}" type="sibTrans" cxnId="{0817DBAB-6DB5-4B53-ACD4-6C5741066930}">
      <dgm:prSet/>
      <dgm:spPr/>
      <dgm:t>
        <a:bodyPr/>
        <a:lstStyle/>
        <a:p>
          <a:endParaRPr lang="en-US"/>
        </a:p>
      </dgm:t>
    </dgm:pt>
    <dgm:pt modelId="{D4A253AA-7712-43B1-AF67-E0EE5421BF49}">
      <dgm:prSet phldrT="[Text]"/>
      <dgm:spPr/>
      <dgm:t>
        <a:bodyPr/>
        <a:lstStyle/>
        <a:p>
          <a:r>
            <a:rPr lang="en-US"/>
            <a:t>Scenario 2: Realistic </a:t>
          </a:r>
        </a:p>
      </dgm:t>
    </dgm:pt>
    <dgm:pt modelId="{D00FAFF9-349A-4D44-BD40-127559B5D267}" type="sibTrans" cxnId="{67C80DAE-8011-45CD-B25F-0EBD310DE953}">
      <dgm:prSet/>
      <dgm:spPr/>
      <dgm:t>
        <a:bodyPr/>
        <a:lstStyle/>
        <a:p>
          <a:endParaRPr lang="en-US"/>
        </a:p>
      </dgm:t>
    </dgm:pt>
    <dgm:pt modelId="{CE3BCCDA-5344-4DD0-9D0F-60ABAD03DB16}" type="parTrans" cxnId="{67C80DAE-8011-45CD-B25F-0EBD310DE953}">
      <dgm:prSet/>
      <dgm:spPr/>
      <dgm:t>
        <a:bodyPr/>
        <a:lstStyle/>
        <a:p>
          <a:endParaRPr lang="en-US"/>
        </a:p>
      </dgm:t>
    </dgm:pt>
    <dgm:pt modelId="{79A10D67-8F4E-4296-9772-41B46E75DE9D}" type="pres">
      <dgm:prSet presAssocID="{9EFDCCB0-8D82-43B1-AEF3-0FBCD84611BA}" presName="Name0" presStyleCnt="0">
        <dgm:presLayoutVars>
          <dgm:dir/>
          <dgm:resizeHandles val="exact"/>
        </dgm:presLayoutVars>
      </dgm:prSet>
      <dgm:spPr/>
    </dgm:pt>
    <dgm:pt modelId="{D001C60F-B342-4B79-8797-202BB3C5BAB5}" type="pres">
      <dgm:prSet presAssocID="{9EFDCCB0-8D82-43B1-AEF3-0FBCD84611BA}" presName="fgShape" presStyleLbl="fgShp" presStyleIdx="0" presStyleCnt="1" custScaleX="1012" custScaleY="139829" custLinFactY="-64165" custLinFactNeighborX="18287" custLinFactNeighborY="-100000"/>
      <dgm:spPr>
        <a:prstGeom prst="flowChartProcess">
          <a:avLst/>
        </a:prstGeom>
        <a:noFill/>
      </dgm:spPr>
    </dgm:pt>
    <dgm:pt modelId="{BB361638-972A-4F73-A2CF-D516304ED368}" type="pres">
      <dgm:prSet presAssocID="{9EFDCCB0-8D82-43B1-AEF3-0FBCD84611BA}" presName="linComp" presStyleCnt="0"/>
      <dgm:spPr/>
    </dgm:pt>
    <dgm:pt modelId="{6CFCC764-F1CF-47C6-A2AE-DC5C96BB1464}" type="pres">
      <dgm:prSet presAssocID="{6860805E-17BD-4CAC-87C2-005D02B93EE0}" presName="compNode" presStyleCnt="0"/>
      <dgm:spPr/>
    </dgm:pt>
    <dgm:pt modelId="{2F74F80C-E479-48DF-9CC8-4DB12F3A0390}" type="pres">
      <dgm:prSet presAssocID="{6860805E-17BD-4CAC-87C2-005D02B93EE0}" presName="bkgdShape" presStyleLbl="node1" presStyleIdx="0" presStyleCnt="3"/>
      <dgm:spPr/>
    </dgm:pt>
    <dgm:pt modelId="{29FE3E55-9EB5-475E-8CEB-F196614036D5}" type="pres">
      <dgm:prSet presAssocID="{6860805E-17BD-4CAC-87C2-005D02B93EE0}" presName="nodeTx" presStyleLbl="node1" presStyleIdx="0" presStyleCnt="3">
        <dgm:presLayoutVars>
          <dgm:bulletEnabled val="1"/>
        </dgm:presLayoutVars>
      </dgm:prSet>
      <dgm:spPr/>
    </dgm:pt>
    <dgm:pt modelId="{F26F7E0A-55CF-4CC9-811C-64850C8D61CE}" type="pres">
      <dgm:prSet presAssocID="{6860805E-17BD-4CAC-87C2-005D02B93EE0}" presName="invisiNode" presStyleLbl="node1" presStyleIdx="0" presStyleCnt="3"/>
      <dgm:spPr/>
    </dgm:pt>
    <dgm:pt modelId="{5FF9BB88-4CC6-45BA-BFC7-08B262E32096}" type="pres">
      <dgm:prSet presAssocID="{6860805E-17BD-4CAC-87C2-005D02B93EE0}" presName="imagNode" presStyleLbl="fgImgPlace1" presStyleIdx="0" presStyleCnt="3"/>
      <dgm:spPr>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Downward trend"/>
        </a:ext>
      </dgm:extLst>
    </dgm:pt>
    <dgm:pt modelId="{BD63F4EA-E75E-4730-9BD4-DD421578273F}" type="pres">
      <dgm:prSet presAssocID="{6981A0B5-F4F2-41CD-BF85-86B247DE60FD}" presName="sibTrans" presStyleLbl="sibTrans2D1" presStyleIdx="0" presStyleCnt="0"/>
      <dgm:spPr/>
    </dgm:pt>
    <dgm:pt modelId="{294BBB2D-33B2-4A6F-99C1-27535BA0F862}" type="pres">
      <dgm:prSet presAssocID="{D4A253AA-7712-43B1-AF67-E0EE5421BF49}" presName="compNode" presStyleCnt="0"/>
      <dgm:spPr/>
    </dgm:pt>
    <dgm:pt modelId="{5A573A08-84E5-4CE3-9CDC-7F4140C170A8}" type="pres">
      <dgm:prSet presAssocID="{D4A253AA-7712-43B1-AF67-E0EE5421BF49}" presName="bkgdShape" presStyleLbl="node1" presStyleIdx="1" presStyleCnt="3"/>
      <dgm:spPr/>
    </dgm:pt>
    <dgm:pt modelId="{480C06A6-C02B-4133-96A3-BF3BBFAC384F}" type="pres">
      <dgm:prSet presAssocID="{D4A253AA-7712-43B1-AF67-E0EE5421BF49}" presName="nodeTx" presStyleLbl="node1" presStyleIdx="1" presStyleCnt="3">
        <dgm:presLayoutVars>
          <dgm:bulletEnabled val="1"/>
        </dgm:presLayoutVars>
      </dgm:prSet>
      <dgm:spPr/>
    </dgm:pt>
    <dgm:pt modelId="{35CAB796-C98E-49D9-B4AA-8AA330D49931}" type="pres">
      <dgm:prSet presAssocID="{D4A253AA-7712-43B1-AF67-E0EE5421BF49}" presName="invisiNode" presStyleLbl="node1" presStyleIdx="1" presStyleCnt="3"/>
      <dgm:spPr/>
    </dgm:pt>
    <dgm:pt modelId="{99068540-D9E4-4FF7-9E38-0267B74AF47A}" type="pres">
      <dgm:prSet presAssocID="{D4A253AA-7712-43B1-AF67-E0EE5421BF49}" presName="imagNode" presStyleLbl="fgImgPlace1" presStyleIdx="1" presStyleCnt="3"/>
      <dgm:spPr>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a:stretch>
        </a:blipFill>
      </dgm:spPr>
      <dgm:extLst>
        <a:ext uri="{E40237B7-FDA0-4F09-8148-C483321AD2D9}">
          <dgm14:cNvPr xmlns:dgm14="http://schemas.microsoft.com/office/drawing/2010/diagram" id="0" name="" descr="Statistics"/>
        </a:ext>
      </dgm:extLst>
    </dgm:pt>
    <dgm:pt modelId="{0AA3D3A0-AF4D-4327-B433-839C1B33A4E6}" type="pres">
      <dgm:prSet presAssocID="{D00FAFF9-349A-4D44-BD40-127559B5D267}" presName="sibTrans" presStyleLbl="sibTrans2D1" presStyleIdx="0" presStyleCnt="0"/>
      <dgm:spPr/>
    </dgm:pt>
    <dgm:pt modelId="{C0919B01-0873-4852-9753-EE5C3E8AA3DB}" type="pres">
      <dgm:prSet presAssocID="{CE57F500-4F04-4E36-85BA-589A5E9D7E1F}" presName="compNode" presStyleCnt="0"/>
      <dgm:spPr/>
    </dgm:pt>
    <dgm:pt modelId="{3BFFD80A-2A1E-48C2-BD69-EC9D4B81A71D}" type="pres">
      <dgm:prSet presAssocID="{CE57F500-4F04-4E36-85BA-589A5E9D7E1F}" presName="bkgdShape" presStyleLbl="node1" presStyleIdx="2" presStyleCnt="3"/>
      <dgm:spPr/>
    </dgm:pt>
    <dgm:pt modelId="{4247F5D5-16AB-4778-967A-71A748ACA037}" type="pres">
      <dgm:prSet presAssocID="{CE57F500-4F04-4E36-85BA-589A5E9D7E1F}" presName="nodeTx" presStyleLbl="node1" presStyleIdx="2" presStyleCnt="3">
        <dgm:presLayoutVars>
          <dgm:bulletEnabled val="1"/>
        </dgm:presLayoutVars>
      </dgm:prSet>
      <dgm:spPr/>
    </dgm:pt>
    <dgm:pt modelId="{0BD9AA86-1E24-4778-AEFB-CCB1D981B68C}" type="pres">
      <dgm:prSet presAssocID="{CE57F500-4F04-4E36-85BA-589A5E9D7E1F}" presName="invisiNode" presStyleLbl="node1" presStyleIdx="2" presStyleCnt="3"/>
      <dgm:spPr/>
    </dgm:pt>
    <dgm:pt modelId="{E6CAA75F-5437-4189-8AA7-66AEF231651D}" type="pres">
      <dgm:prSet presAssocID="{CE57F500-4F04-4E36-85BA-589A5E9D7E1F}" presName="imagNode" presStyleLbl="fgImgPlace1" presStyleIdx="2" presStyleCnt="3"/>
      <dgm:spPr>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a:stretch>
        </a:blipFill>
      </dgm:spPr>
      <dgm:extLst>
        <a:ext uri="{E40237B7-FDA0-4F09-8148-C483321AD2D9}">
          <dgm14:cNvPr xmlns:dgm14="http://schemas.microsoft.com/office/drawing/2010/diagram" id="0" name="" descr="Upward trend"/>
        </a:ext>
      </dgm:extLst>
    </dgm:pt>
  </dgm:ptLst>
  <dgm:cxnLst>
    <dgm:cxn modelId="{CC7F9102-4264-43A0-B2DB-7F59DEA72476}" type="presOf" srcId="{6860805E-17BD-4CAC-87C2-005D02B93EE0}" destId="{29FE3E55-9EB5-475E-8CEB-F196614036D5}" srcOrd="1" destOrd="0" presId="urn:microsoft.com/office/officeart/2005/8/layout/hList7"/>
    <dgm:cxn modelId="{84C39B3F-0B9E-4B3E-A7FC-D7A03AE110E7}" type="presOf" srcId="{CE57F500-4F04-4E36-85BA-589A5E9D7E1F}" destId="{4247F5D5-16AB-4778-967A-71A748ACA037}" srcOrd="1" destOrd="0" presId="urn:microsoft.com/office/officeart/2005/8/layout/hList7"/>
    <dgm:cxn modelId="{D5779D4E-7506-4144-B853-6B92CC713857}" srcId="{9EFDCCB0-8D82-43B1-AEF3-0FBCD84611BA}" destId="{6860805E-17BD-4CAC-87C2-005D02B93EE0}" srcOrd="0" destOrd="0" parTransId="{FD65F8BA-B3F4-491C-AD13-09C5FBC4CBDE}" sibTransId="{6981A0B5-F4F2-41CD-BF85-86B247DE60FD}"/>
    <dgm:cxn modelId="{6F1DB76E-61D0-45CC-96BB-B614217EB142}" type="presOf" srcId="{CE57F500-4F04-4E36-85BA-589A5E9D7E1F}" destId="{3BFFD80A-2A1E-48C2-BD69-EC9D4B81A71D}" srcOrd="0" destOrd="0" presId="urn:microsoft.com/office/officeart/2005/8/layout/hList7"/>
    <dgm:cxn modelId="{A6B29354-7BD6-4966-876D-DF5D0DBFEC3D}" type="presOf" srcId="{6860805E-17BD-4CAC-87C2-005D02B93EE0}" destId="{2F74F80C-E479-48DF-9CC8-4DB12F3A0390}" srcOrd="0" destOrd="0" presId="urn:microsoft.com/office/officeart/2005/8/layout/hList7"/>
    <dgm:cxn modelId="{45C3967E-7A73-4B5A-A83C-59C46DA6BA77}" type="presOf" srcId="{D4A253AA-7712-43B1-AF67-E0EE5421BF49}" destId="{480C06A6-C02B-4133-96A3-BF3BBFAC384F}" srcOrd="1" destOrd="0" presId="urn:microsoft.com/office/officeart/2005/8/layout/hList7"/>
    <dgm:cxn modelId="{4564589C-467D-46A5-ACFE-31BFDA188856}" type="presOf" srcId="{6981A0B5-F4F2-41CD-BF85-86B247DE60FD}" destId="{BD63F4EA-E75E-4730-9BD4-DD421578273F}" srcOrd="0" destOrd="0" presId="urn:microsoft.com/office/officeart/2005/8/layout/hList7"/>
    <dgm:cxn modelId="{D561EBA3-1332-4128-9261-8A90D00D12ED}" type="presOf" srcId="{D00FAFF9-349A-4D44-BD40-127559B5D267}" destId="{0AA3D3A0-AF4D-4327-B433-839C1B33A4E6}" srcOrd="0" destOrd="0" presId="urn:microsoft.com/office/officeart/2005/8/layout/hList7"/>
    <dgm:cxn modelId="{0817DBAB-6DB5-4B53-ACD4-6C5741066930}" srcId="{9EFDCCB0-8D82-43B1-AEF3-0FBCD84611BA}" destId="{CE57F500-4F04-4E36-85BA-589A5E9D7E1F}" srcOrd="2" destOrd="0" parTransId="{37FFB321-6AC2-490C-A78F-0A35244763BA}" sibTransId="{B7C4260F-8A72-4F8C-AB5A-5CCC4061917C}"/>
    <dgm:cxn modelId="{67C80DAE-8011-45CD-B25F-0EBD310DE953}" srcId="{9EFDCCB0-8D82-43B1-AEF3-0FBCD84611BA}" destId="{D4A253AA-7712-43B1-AF67-E0EE5421BF49}" srcOrd="1" destOrd="0" parTransId="{CE3BCCDA-5344-4DD0-9D0F-60ABAD03DB16}" sibTransId="{D00FAFF9-349A-4D44-BD40-127559B5D267}"/>
    <dgm:cxn modelId="{975E0DC2-5EA1-4477-A260-298BA736815A}" type="presOf" srcId="{9EFDCCB0-8D82-43B1-AEF3-0FBCD84611BA}" destId="{79A10D67-8F4E-4296-9772-41B46E75DE9D}" srcOrd="0" destOrd="0" presId="urn:microsoft.com/office/officeart/2005/8/layout/hList7"/>
    <dgm:cxn modelId="{2E5F2AD8-97AD-4C85-BC90-EA8A3EFF9EEF}" type="presOf" srcId="{D4A253AA-7712-43B1-AF67-E0EE5421BF49}" destId="{5A573A08-84E5-4CE3-9CDC-7F4140C170A8}" srcOrd="0" destOrd="0" presId="urn:microsoft.com/office/officeart/2005/8/layout/hList7"/>
    <dgm:cxn modelId="{7E5088A8-68ED-42A0-BE70-3136F711A04B}" type="presParOf" srcId="{79A10D67-8F4E-4296-9772-41B46E75DE9D}" destId="{D001C60F-B342-4B79-8797-202BB3C5BAB5}" srcOrd="0" destOrd="0" presId="urn:microsoft.com/office/officeart/2005/8/layout/hList7"/>
    <dgm:cxn modelId="{52F910C0-5C0A-4B96-931C-A181C7CEBF25}" type="presParOf" srcId="{79A10D67-8F4E-4296-9772-41B46E75DE9D}" destId="{BB361638-972A-4F73-A2CF-D516304ED368}" srcOrd="1" destOrd="0" presId="urn:microsoft.com/office/officeart/2005/8/layout/hList7"/>
    <dgm:cxn modelId="{416D8090-8143-4D26-84F4-618103801F2D}" type="presParOf" srcId="{BB361638-972A-4F73-A2CF-D516304ED368}" destId="{6CFCC764-F1CF-47C6-A2AE-DC5C96BB1464}" srcOrd="0" destOrd="0" presId="urn:microsoft.com/office/officeart/2005/8/layout/hList7"/>
    <dgm:cxn modelId="{1954E92B-B943-4FA2-B367-FB6E663B63E4}" type="presParOf" srcId="{6CFCC764-F1CF-47C6-A2AE-DC5C96BB1464}" destId="{2F74F80C-E479-48DF-9CC8-4DB12F3A0390}" srcOrd="0" destOrd="0" presId="urn:microsoft.com/office/officeart/2005/8/layout/hList7"/>
    <dgm:cxn modelId="{989FC821-FB47-403E-96FA-B89DFCEC63EE}" type="presParOf" srcId="{6CFCC764-F1CF-47C6-A2AE-DC5C96BB1464}" destId="{29FE3E55-9EB5-475E-8CEB-F196614036D5}" srcOrd="1" destOrd="0" presId="urn:microsoft.com/office/officeart/2005/8/layout/hList7"/>
    <dgm:cxn modelId="{E28F44E8-92A2-4EB3-A722-FCCD7BAE099A}" type="presParOf" srcId="{6CFCC764-F1CF-47C6-A2AE-DC5C96BB1464}" destId="{F26F7E0A-55CF-4CC9-811C-64850C8D61CE}" srcOrd="2" destOrd="0" presId="urn:microsoft.com/office/officeart/2005/8/layout/hList7"/>
    <dgm:cxn modelId="{2A2D4F40-596C-4D46-93F0-BE879F18BA45}" type="presParOf" srcId="{6CFCC764-F1CF-47C6-A2AE-DC5C96BB1464}" destId="{5FF9BB88-4CC6-45BA-BFC7-08B262E32096}" srcOrd="3" destOrd="0" presId="urn:microsoft.com/office/officeart/2005/8/layout/hList7"/>
    <dgm:cxn modelId="{1AF056E9-A620-40AE-83AA-9FE090FC065C}" type="presParOf" srcId="{BB361638-972A-4F73-A2CF-D516304ED368}" destId="{BD63F4EA-E75E-4730-9BD4-DD421578273F}" srcOrd="1" destOrd="0" presId="urn:microsoft.com/office/officeart/2005/8/layout/hList7"/>
    <dgm:cxn modelId="{680D0AE5-BA4D-4D3C-AEC7-7B99B1564948}" type="presParOf" srcId="{BB361638-972A-4F73-A2CF-D516304ED368}" destId="{294BBB2D-33B2-4A6F-99C1-27535BA0F862}" srcOrd="2" destOrd="0" presId="urn:microsoft.com/office/officeart/2005/8/layout/hList7"/>
    <dgm:cxn modelId="{5F96EDF0-7675-4A31-B00E-28961AF71EAA}" type="presParOf" srcId="{294BBB2D-33B2-4A6F-99C1-27535BA0F862}" destId="{5A573A08-84E5-4CE3-9CDC-7F4140C170A8}" srcOrd="0" destOrd="0" presId="urn:microsoft.com/office/officeart/2005/8/layout/hList7"/>
    <dgm:cxn modelId="{508C4108-0EA4-49D1-BEC8-F93BDB10312B}" type="presParOf" srcId="{294BBB2D-33B2-4A6F-99C1-27535BA0F862}" destId="{480C06A6-C02B-4133-96A3-BF3BBFAC384F}" srcOrd="1" destOrd="0" presId="urn:microsoft.com/office/officeart/2005/8/layout/hList7"/>
    <dgm:cxn modelId="{3DA63073-015D-4B10-B1FD-06F30A5B2C90}" type="presParOf" srcId="{294BBB2D-33B2-4A6F-99C1-27535BA0F862}" destId="{35CAB796-C98E-49D9-B4AA-8AA330D49931}" srcOrd="2" destOrd="0" presId="urn:microsoft.com/office/officeart/2005/8/layout/hList7"/>
    <dgm:cxn modelId="{49AB0A09-020E-45CA-9F4B-409F236DE65F}" type="presParOf" srcId="{294BBB2D-33B2-4A6F-99C1-27535BA0F862}" destId="{99068540-D9E4-4FF7-9E38-0267B74AF47A}" srcOrd="3" destOrd="0" presId="urn:microsoft.com/office/officeart/2005/8/layout/hList7"/>
    <dgm:cxn modelId="{9AA65EA9-DC0C-4682-9FBB-D8B8D967F835}" type="presParOf" srcId="{BB361638-972A-4F73-A2CF-D516304ED368}" destId="{0AA3D3A0-AF4D-4327-B433-839C1B33A4E6}" srcOrd="3" destOrd="0" presId="urn:microsoft.com/office/officeart/2005/8/layout/hList7"/>
    <dgm:cxn modelId="{C33A9EB1-BED5-4ABC-8C26-24F5B18178C5}" type="presParOf" srcId="{BB361638-972A-4F73-A2CF-D516304ED368}" destId="{C0919B01-0873-4852-9753-EE5C3E8AA3DB}" srcOrd="4" destOrd="0" presId="urn:microsoft.com/office/officeart/2005/8/layout/hList7"/>
    <dgm:cxn modelId="{71E99566-6ADA-4AAC-A11B-4D743D46E84F}" type="presParOf" srcId="{C0919B01-0873-4852-9753-EE5C3E8AA3DB}" destId="{3BFFD80A-2A1E-48C2-BD69-EC9D4B81A71D}" srcOrd="0" destOrd="0" presId="urn:microsoft.com/office/officeart/2005/8/layout/hList7"/>
    <dgm:cxn modelId="{10831915-6784-46FB-BC9F-F4CF43847B5B}" type="presParOf" srcId="{C0919B01-0873-4852-9753-EE5C3E8AA3DB}" destId="{4247F5D5-16AB-4778-967A-71A748ACA037}" srcOrd="1" destOrd="0" presId="urn:microsoft.com/office/officeart/2005/8/layout/hList7"/>
    <dgm:cxn modelId="{66C8B385-A05C-48B5-A2F6-AFC9A87307AE}" type="presParOf" srcId="{C0919B01-0873-4852-9753-EE5C3E8AA3DB}" destId="{0BD9AA86-1E24-4778-AEFB-CCB1D981B68C}" srcOrd="2" destOrd="0" presId="urn:microsoft.com/office/officeart/2005/8/layout/hList7"/>
    <dgm:cxn modelId="{0EBC69D9-8537-48E1-AFD1-2977EA8E1304}" type="presParOf" srcId="{C0919B01-0873-4852-9753-EE5C3E8AA3DB}" destId="{E6CAA75F-5437-4189-8AA7-66AEF231651D}" srcOrd="3" destOrd="0" presId="urn:microsoft.com/office/officeart/2005/8/layout/hList7"/>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EFDCCB0-8D82-43B1-AEF3-0FBCD84611BA}" type="doc">
      <dgm:prSet loTypeId="urn:microsoft.com/office/officeart/2005/8/layout/hList7" loCatId="list" qsTypeId="urn:microsoft.com/office/officeart/2005/8/quickstyle/simple1" qsCatId="simple" csTypeId="urn:microsoft.com/office/officeart/2005/8/colors/accent1_2" csCatId="accent1" phldr="1"/>
      <dgm:spPr/>
    </dgm:pt>
    <dgm:pt modelId="{6860805E-17BD-4CAC-87C2-005D02B93EE0}">
      <dgm:prSet phldrT="[Text]"/>
      <dgm:spPr/>
      <dgm:t>
        <a:bodyPr/>
        <a:lstStyle/>
        <a:p>
          <a:r>
            <a:rPr lang="en-US"/>
            <a:t>Scenario 1: Optimistic</a:t>
          </a:r>
        </a:p>
      </dgm:t>
    </dgm:pt>
    <dgm:pt modelId="{FD65F8BA-B3F4-491C-AD13-09C5FBC4CBDE}" type="parTrans" cxnId="{D5779D4E-7506-4144-B853-6B92CC713857}">
      <dgm:prSet/>
      <dgm:spPr/>
      <dgm:t>
        <a:bodyPr/>
        <a:lstStyle/>
        <a:p>
          <a:endParaRPr lang="en-US"/>
        </a:p>
      </dgm:t>
    </dgm:pt>
    <dgm:pt modelId="{6981A0B5-F4F2-41CD-BF85-86B247DE60FD}" type="sibTrans" cxnId="{D5779D4E-7506-4144-B853-6B92CC713857}">
      <dgm:prSet/>
      <dgm:spPr/>
      <dgm:t>
        <a:bodyPr/>
        <a:lstStyle/>
        <a:p>
          <a:endParaRPr lang="en-US"/>
        </a:p>
      </dgm:t>
    </dgm:pt>
    <dgm:pt modelId="{CE57F500-4F04-4E36-85BA-589A5E9D7E1F}">
      <dgm:prSet phldrT="[Text]"/>
      <dgm:spPr/>
      <dgm:t>
        <a:bodyPr/>
        <a:lstStyle/>
        <a:p>
          <a:r>
            <a:rPr lang="en-US"/>
            <a:t>Scenario 3: Pesimistic</a:t>
          </a:r>
        </a:p>
      </dgm:t>
    </dgm:pt>
    <dgm:pt modelId="{37FFB321-6AC2-490C-A78F-0A35244763BA}" type="parTrans" cxnId="{0817DBAB-6DB5-4B53-ACD4-6C5741066930}">
      <dgm:prSet/>
      <dgm:spPr/>
      <dgm:t>
        <a:bodyPr/>
        <a:lstStyle/>
        <a:p>
          <a:endParaRPr lang="en-US"/>
        </a:p>
      </dgm:t>
    </dgm:pt>
    <dgm:pt modelId="{B7C4260F-8A72-4F8C-AB5A-5CCC4061917C}" type="sibTrans" cxnId="{0817DBAB-6DB5-4B53-ACD4-6C5741066930}">
      <dgm:prSet/>
      <dgm:spPr/>
      <dgm:t>
        <a:bodyPr/>
        <a:lstStyle/>
        <a:p>
          <a:endParaRPr lang="en-US"/>
        </a:p>
      </dgm:t>
    </dgm:pt>
    <dgm:pt modelId="{D4A253AA-7712-43B1-AF67-E0EE5421BF49}">
      <dgm:prSet phldrT="[Text]"/>
      <dgm:spPr/>
      <dgm:t>
        <a:bodyPr/>
        <a:lstStyle/>
        <a:p>
          <a:r>
            <a:rPr lang="en-US"/>
            <a:t>Scenario 2: Realistic </a:t>
          </a:r>
        </a:p>
      </dgm:t>
    </dgm:pt>
    <dgm:pt modelId="{D00FAFF9-349A-4D44-BD40-127559B5D267}" type="sibTrans" cxnId="{67C80DAE-8011-45CD-B25F-0EBD310DE953}">
      <dgm:prSet/>
      <dgm:spPr/>
      <dgm:t>
        <a:bodyPr/>
        <a:lstStyle/>
        <a:p>
          <a:endParaRPr lang="en-US"/>
        </a:p>
      </dgm:t>
    </dgm:pt>
    <dgm:pt modelId="{CE3BCCDA-5344-4DD0-9D0F-60ABAD03DB16}" type="parTrans" cxnId="{67C80DAE-8011-45CD-B25F-0EBD310DE953}">
      <dgm:prSet/>
      <dgm:spPr/>
      <dgm:t>
        <a:bodyPr/>
        <a:lstStyle/>
        <a:p>
          <a:endParaRPr lang="en-US"/>
        </a:p>
      </dgm:t>
    </dgm:pt>
    <dgm:pt modelId="{79A10D67-8F4E-4296-9772-41B46E75DE9D}" type="pres">
      <dgm:prSet presAssocID="{9EFDCCB0-8D82-43B1-AEF3-0FBCD84611BA}" presName="Name0" presStyleCnt="0">
        <dgm:presLayoutVars>
          <dgm:dir/>
          <dgm:resizeHandles val="exact"/>
        </dgm:presLayoutVars>
      </dgm:prSet>
      <dgm:spPr/>
    </dgm:pt>
    <dgm:pt modelId="{D001C60F-B342-4B79-8797-202BB3C5BAB5}" type="pres">
      <dgm:prSet presAssocID="{9EFDCCB0-8D82-43B1-AEF3-0FBCD84611BA}" presName="fgShape" presStyleLbl="fgShp" presStyleIdx="0" presStyleCnt="1" custScaleX="1012" custScaleY="139829" custLinFactY="-64165" custLinFactNeighborX="18287" custLinFactNeighborY="-100000"/>
      <dgm:spPr>
        <a:prstGeom prst="flowChartProcess">
          <a:avLst/>
        </a:prstGeom>
        <a:noFill/>
      </dgm:spPr>
    </dgm:pt>
    <dgm:pt modelId="{BB361638-972A-4F73-A2CF-D516304ED368}" type="pres">
      <dgm:prSet presAssocID="{9EFDCCB0-8D82-43B1-AEF3-0FBCD84611BA}" presName="linComp" presStyleCnt="0"/>
      <dgm:spPr/>
    </dgm:pt>
    <dgm:pt modelId="{6CFCC764-F1CF-47C6-A2AE-DC5C96BB1464}" type="pres">
      <dgm:prSet presAssocID="{6860805E-17BD-4CAC-87C2-005D02B93EE0}" presName="compNode" presStyleCnt="0"/>
      <dgm:spPr/>
    </dgm:pt>
    <dgm:pt modelId="{2F74F80C-E479-48DF-9CC8-4DB12F3A0390}" type="pres">
      <dgm:prSet presAssocID="{6860805E-17BD-4CAC-87C2-005D02B93EE0}" presName="bkgdShape" presStyleLbl="node1" presStyleIdx="0" presStyleCnt="3"/>
      <dgm:spPr/>
    </dgm:pt>
    <dgm:pt modelId="{29FE3E55-9EB5-475E-8CEB-F196614036D5}" type="pres">
      <dgm:prSet presAssocID="{6860805E-17BD-4CAC-87C2-005D02B93EE0}" presName="nodeTx" presStyleLbl="node1" presStyleIdx="0" presStyleCnt="3">
        <dgm:presLayoutVars>
          <dgm:bulletEnabled val="1"/>
        </dgm:presLayoutVars>
      </dgm:prSet>
      <dgm:spPr/>
    </dgm:pt>
    <dgm:pt modelId="{F26F7E0A-55CF-4CC9-811C-64850C8D61CE}" type="pres">
      <dgm:prSet presAssocID="{6860805E-17BD-4CAC-87C2-005D02B93EE0}" presName="invisiNode" presStyleLbl="node1" presStyleIdx="0" presStyleCnt="3"/>
      <dgm:spPr/>
    </dgm:pt>
    <dgm:pt modelId="{5FF9BB88-4CC6-45BA-BFC7-08B262E32096}" type="pres">
      <dgm:prSet presAssocID="{6860805E-17BD-4CAC-87C2-005D02B93EE0}" presName="imagNode" presStyleLbl="fgImgPlace1" presStyleIdx="0" presStyleCnt="3"/>
      <dgm:spPr>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Downward trend"/>
        </a:ext>
      </dgm:extLst>
    </dgm:pt>
    <dgm:pt modelId="{BD63F4EA-E75E-4730-9BD4-DD421578273F}" type="pres">
      <dgm:prSet presAssocID="{6981A0B5-F4F2-41CD-BF85-86B247DE60FD}" presName="sibTrans" presStyleLbl="sibTrans2D1" presStyleIdx="0" presStyleCnt="0"/>
      <dgm:spPr/>
    </dgm:pt>
    <dgm:pt modelId="{294BBB2D-33B2-4A6F-99C1-27535BA0F862}" type="pres">
      <dgm:prSet presAssocID="{D4A253AA-7712-43B1-AF67-E0EE5421BF49}" presName="compNode" presStyleCnt="0"/>
      <dgm:spPr/>
    </dgm:pt>
    <dgm:pt modelId="{5A573A08-84E5-4CE3-9CDC-7F4140C170A8}" type="pres">
      <dgm:prSet presAssocID="{D4A253AA-7712-43B1-AF67-E0EE5421BF49}" presName="bkgdShape" presStyleLbl="node1" presStyleIdx="1" presStyleCnt="3"/>
      <dgm:spPr/>
    </dgm:pt>
    <dgm:pt modelId="{480C06A6-C02B-4133-96A3-BF3BBFAC384F}" type="pres">
      <dgm:prSet presAssocID="{D4A253AA-7712-43B1-AF67-E0EE5421BF49}" presName="nodeTx" presStyleLbl="node1" presStyleIdx="1" presStyleCnt="3">
        <dgm:presLayoutVars>
          <dgm:bulletEnabled val="1"/>
        </dgm:presLayoutVars>
      </dgm:prSet>
      <dgm:spPr/>
    </dgm:pt>
    <dgm:pt modelId="{35CAB796-C98E-49D9-B4AA-8AA330D49931}" type="pres">
      <dgm:prSet presAssocID="{D4A253AA-7712-43B1-AF67-E0EE5421BF49}" presName="invisiNode" presStyleLbl="node1" presStyleIdx="1" presStyleCnt="3"/>
      <dgm:spPr/>
    </dgm:pt>
    <dgm:pt modelId="{99068540-D9E4-4FF7-9E38-0267B74AF47A}" type="pres">
      <dgm:prSet presAssocID="{D4A253AA-7712-43B1-AF67-E0EE5421BF49}" presName="imagNode" presStyleLbl="fgImgPlace1" presStyleIdx="1" presStyleCnt="3"/>
      <dgm:spPr>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a:stretch>
        </a:blipFill>
      </dgm:spPr>
      <dgm:extLst>
        <a:ext uri="{E40237B7-FDA0-4F09-8148-C483321AD2D9}">
          <dgm14:cNvPr xmlns:dgm14="http://schemas.microsoft.com/office/drawing/2010/diagram" id="0" name="" descr="Statistics"/>
        </a:ext>
      </dgm:extLst>
    </dgm:pt>
    <dgm:pt modelId="{0AA3D3A0-AF4D-4327-B433-839C1B33A4E6}" type="pres">
      <dgm:prSet presAssocID="{D00FAFF9-349A-4D44-BD40-127559B5D267}" presName="sibTrans" presStyleLbl="sibTrans2D1" presStyleIdx="0" presStyleCnt="0"/>
      <dgm:spPr/>
    </dgm:pt>
    <dgm:pt modelId="{C0919B01-0873-4852-9753-EE5C3E8AA3DB}" type="pres">
      <dgm:prSet presAssocID="{CE57F500-4F04-4E36-85BA-589A5E9D7E1F}" presName="compNode" presStyleCnt="0"/>
      <dgm:spPr/>
    </dgm:pt>
    <dgm:pt modelId="{3BFFD80A-2A1E-48C2-BD69-EC9D4B81A71D}" type="pres">
      <dgm:prSet presAssocID="{CE57F500-4F04-4E36-85BA-589A5E9D7E1F}" presName="bkgdShape" presStyleLbl="node1" presStyleIdx="2" presStyleCnt="3"/>
      <dgm:spPr/>
    </dgm:pt>
    <dgm:pt modelId="{4247F5D5-16AB-4778-967A-71A748ACA037}" type="pres">
      <dgm:prSet presAssocID="{CE57F500-4F04-4E36-85BA-589A5E9D7E1F}" presName="nodeTx" presStyleLbl="node1" presStyleIdx="2" presStyleCnt="3">
        <dgm:presLayoutVars>
          <dgm:bulletEnabled val="1"/>
        </dgm:presLayoutVars>
      </dgm:prSet>
      <dgm:spPr/>
    </dgm:pt>
    <dgm:pt modelId="{0BD9AA86-1E24-4778-AEFB-CCB1D981B68C}" type="pres">
      <dgm:prSet presAssocID="{CE57F500-4F04-4E36-85BA-589A5E9D7E1F}" presName="invisiNode" presStyleLbl="node1" presStyleIdx="2" presStyleCnt="3"/>
      <dgm:spPr/>
    </dgm:pt>
    <dgm:pt modelId="{E6CAA75F-5437-4189-8AA7-66AEF231651D}" type="pres">
      <dgm:prSet presAssocID="{CE57F500-4F04-4E36-85BA-589A5E9D7E1F}" presName="imagNode" presStyleLbl="fgImgPlace1" presStyleIdx="2" presStyleCnt="3"/>
      <dgm:spPr>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a:stretch>
        </a:blipFill>
      </dgm:spPr>
      <dgm:extLst>
        <a:ext uri="{E40237B7-FDA0-4F09-8148-C483321AD2D9}">
          <dgm14:cNvPr xmlns:dgm14="http://schemas.microsoft.com/office/drawing/2010/diagram" id="0" name="" descr="Upward trend"/>
        </a:ext>
      </dgm:extLst>
    </dgm:pt>
  </dgm:ptLst>
  <dgm:cxnLst>
    <dgm:cxn modelId="{CC7F9102-4264-43A0-B2DB-7F59DEA72476}" type="presOf" srcId="{6860805E-17BD-4CAC-87C2-005D02B93EE0}" destId="{29FE3E55-9EB5-475E-8CEB-F196614036D5}" srcOrd="1" destOrd="0" presId="urn:microsoft.com/office/officeart/2005/8/layout/hList7"/>
    <dgm:cxn modelId="{84C39B3F-0B9E-4B3E-A7FC-D7A03AE110E7}" type="presOf" srcId="{CE57F500-4F04-4E36-85BA-589A5E9D7E1F}" destId="{4247F5D5-16AB-4778-967A-71A748ACA037}" srcOrd="1" destOrd="0" presId="urn:microsoft.com/office/officeart/2005/8/layout/hList7"/>
    <dgm:cxn modelId="{D5779D4E-7506-4144-B853-6B92CC713857}" srcId="{9EFDCCB0-8D82-43B1-AEF3-0FBCD84611BA}" destId="{6860805E-17BD-4CAC-87C2-005D02B93EE0}" srcOrd="0" destOrd="0" parTransId="{FD65F8BA-B3F4-491C-AD13-09C5FBC4CBDE}" sibTransId="{6981A0B5-F4F2-41CD-BF85-86B247DE60FD}"/>
    <dgm:cxn modelId="{6F1DB76E-61D0-45CC-96BB-B614217EB142}" type="presOf" srcId="{CE57F500-4F04-4E36-85BA-589A5E9D7E1F}" destId="{3BFFD80A-2A1E-48C2-BD69-EC9D4B81A71D}" srcOrd="0" destOrd="0" presId="urn:microsoft.com/office/officeart/2005/8/layout/hList7"/>
    <dgm:cxn modelId="{A6B29354-7BD6-4966-876D-DF5D0DBFEC3D}" type="presOf" srcId="{6860805E-17BD-4CAC-87C2-005D02B93EE0}" destId="{2F74F80C-E479-48DF-9CC8-4DB12F3A0390}" srcOrd="0" destOrd="0" presId="urn:microsoft.com/office/officeart/2005/8/layout/hList7"/>
    <dgm:cxn modelId="{45C3967E-7A73-4B5A-A83C-59C46DA6BA77}" type="presOf" srcId="{D4A253AA-7712-43B1-AF67-E0EE5421BF49}" destId="{480C06A6-C02B-4133-96A3-BF3BBFAC384F}" srcOrd="1" destOrd="0" presId="urn:microsoft.com/office/officeart/2005/8/layout/hList7"/>
    <dgm:cxn modelId="{4564589C-467D-46A5-ACFE-31BFDA188856}" type="presOf" srcId="{6981A0B5-F4F2-41CD-BF85-86B247DE60FD}" destId="{BD63F4EA-E75E-4730-9BD4-DD421578273F}" srcOrd="0" destOrd="0" presId="urn:microsoft.com/office/officeart/2005/8/layout/hList7"/>
    <dgm:cxn modelId="{D561EBA3-1332-4128-9261-8A90D00D12ED}" type="presOf" srcId="{D00FAFF9-349A-4D44-BD40-127559B5D267}" destId="{0AA3D3A0-AF4D-4327-B433-839C1B33A4E6}" srcOrd="0" destOrd="0" presId="urn:microsoft.com/office/officeart/2005/8/layout/hList7"/>
    <dgm:cxn modelId="{0817DBAB-6DB5-4B53-ACD4-6C5741066930}" srcId="{9EFDCCB0-8D82-43B1-AEF3-0FBCD84611BA}" destId="{CE57F500-4F04-4E36-85BA-589A5E9D7E1F}" srcOrd="2" destOrd="0" parTransId="{37FFB321-6AC2-490C-A78F-0A35244763BA}" sibTransId="{B7C4260F-8A72-4F8C-AB5A-5CCC4061917C}"/>
    <dgm:cxn modelId="{67C80DAE-8011-45CD-B25F-0EBD310DE953}" srcId="{9EFDCCB0-8D82-43B1-AEF3-0FBCD84611BA}" destId="{D4A253AA-7712-43B1-AF67-E0EE5421BF49}" srcOrd="1" destOrd="0" parTransId="{CE3BCCDA-5344-4DD0-9D0F-60ABAD03DB16}" sibTransId="{D00FAFF9-349A-4D44-BD40-127559B5D267}"/>
    <dgm:cxn modelId="{975E0DC2-5EA1-4477-A260-298BA736815A}" type="presOf" srcId="{9EFDCCB0-8D82-43B1-AEF3-0FBCD84611BA}" destId="{79A10D67-8F4E-4296-9772-41B46E75DE9D}" srcOrd="0" destOrd="0" presId="urn:microsoft.com/office/officeart/2005/8/layout/hList7"/>
    <dgm:cxn modelId="{2E5F2AD8-97AD-4C85-BC90-EA8A3EFF9EEF}" type="presOf" srcId="{D4A253AA-7712-43B1-AF67-E0EE5421BF49}" destId="{5A573A08-84E5-4CE3-9CDC-7F4140C170A8}" srcOrd="0" destOrd="0" presId="urn:microsoft.com/office/officeart/2005/8/layout/hList7"/>
    <dgm:cxn modelId="{7E5088A8-68ED-42A0-BE70-3136F711A04B}" type="presParOf" srcId="{79A10D67-8F4E-4296-9772-41B46E75DE9D}" destId="{D001C60F-B342-4B79-8797-202BB3C5BAB5}" srcOrd="0" destOrd="0" presId="urn:microsoft.com/office/officeart/2005/8/layout/hList7"/>
    <dgm:cxn modelId="{52F910C0-5C0A-4B96-931C-A181C7CEBF25}" type="presParOf" srcId="{79A10D67-8F4E-4296-9772-41B46E75DE9D}" destId="{BB361638-972A-4F73-A2CF-D516304ED368}" srcOrd="1" destOrd="0" presId="urn:microsoft.com/office/officeart/2005/8/layout/hList7"/>
    <dgm:cxn modelId="{416D8090-8143-4D26-84F4-618103801F2D}" type="presParOf" srcId="{BB361638-972A-4F73-A2CF-D516304ED368}" destId="{6CFCC764-F1CF-47C6-A2AE-DC5C96BB1464}" srcOrd="0" destOrd="0" presId="urn:microsoft.com/office/officeart/2005/8/layout/hList7"/>
    <dgm:cxn modelId="{1954E92B-B943-4FA2-B367-FB6E663B63E4}" type="presParOf" srcId="{6CFCC764-F1CF-47C6-A2AE-DC5C96BB1464}" destId="{2F74F80C-E479-48DF-9CC8-4DB12F3A0390}" srcOrd="0" destOrd="0" presId="urn:microsoft.com/office/officeart/2005/8/layout/hList7"/>
    <dgm:cxn modelId="{989FC821-FB47-403E-96FA-B89DFCEC63EE}" type="presParOf" srcId="{6CFCC764-F1CF-47C6-A2AE-DC5C96BB1464}" destId="{29FE3E55-9EB5-475E-8CEB-F196614036D5}" srcOrd="1" destOrd="0" presId="urn:microsoft.com/office/officeart/2005/8/layout/hList7"/>
    <dgm:cxn modelId="{E28F44E8-92A2-4EB3-A722-FCCD7BAE099A}" type="presParOf" srcId="{6CFCC764-F1CF-47C6-A2AE-DC5C96BB1464}" destId="{F26F7E0A-55CF-4CC9-811C-64850C8D61CE}" srcOrd="2" destOrd="0" presId="urn:microsoft.com/office/officeart/2005/8/layout/hList7"/>
    <dgm:cxn modelId="{2A2D4F40-596C-4D46-93F0-BE879F18BA45}" type="presParOf" srcId="{6CFCC764-F1CF-47C6-A2AE-DC5C96BB1464}" destId="{5FF9BB88-4CC6-45BA-BFC7-08B262E32096}" srcOrd="3" destOrd="0" presId="urn:microsoft.com/office/officeart/2005/8/layout/hList7"/>
    <dgm:cxn modelId="{1AF056E9-A620-40AE-83AA-9FE090FC065C}" type="presParOf" srcId="{BB361638-972A-4F73-A2CF-D516304ED368}" destId="{BD63F4EA-E75E-4730-9BD4-DD421578273F}" srcOrd="1" destOrd="0" presId="urn:microsoft.com/office/officeart/2005/8/layout/hList7"/>
    <dgm:cxn modelId="{680D0AE5-BA4D-4D3C-AEC7-7B99B1564948}" type="presParOf" srcId="{BB361638-972A-4F73-A2CF-D516304ED368}" destId="{294BBB2D-33B2-4A6F-99C1-27535BA0F862}" srcOrd="2" destOrd="0" presId="urn:microsoft.com/office/officeart/2005/8/layout/hList7"/>
    <dgm:cxn modelId="{5F96EDF0-7675-4A31-B00E-28961AF71EAA}" type="presParOf" srcId="{294BBB2D-33B2-4A6F-99C1-27535BA0F862}" destId="{5A573A08-84E5-4CE3-9CDC-7F4140C170A8}" srcOrd="0" destOrd="0" presId="urn:microsoft.com/office/officeart/2005/8/layout/hList7"/>
    <dgm:cxn modelId="{508C4108-0EA4-49D1-BEC8-F93BDB10312B}" type="presParOf" srcId="{294BBB2D-33B2-4A6F-99C1-27535BA0F862}" destId="{480C06A6-C02B-4133-96A3-BF3BBFAC384F}" srcOrd="1" destOrd="0" presId="urn:microsoft.com/office/officeart/2005/8/layout/hList7"/>
    <dgm:cxn modelId="{3DA63073-015D-4B10-B1FD-06F30A5B2C90}" type="presParOf" srcId="{294BBB2D-33B2-4A6F-99C1-27535BA0F862}" destId="{35CAB796-C98E-49D9-B4AA-8AA330D49931}" srcOrd="2" destOrd="0" presId="urn:microsoft.com/office/officeart/2005/8/layout/hList7"/>
    <dgm:cxn modelId="{49AB0A09-020E-45CA-9F4B-409F236DE65F}" type="presParOf" srcId="{294BBB2D-33B2-4A6F-99C1-27535BA0F862}" destId="{99068540-D9E4-4FF7-9E38-0267B74AF47A}" srcOrd="3" destOrd="0" presId="urn:microsoft.com/office/officeart/2005/8/layout/hList7"/>
    <dgm:cxn modelId="{9AA65EA9-DC0C-4682-9FBB-D8B8D967F835}" type="presParOf" srcId="{BB361638-972A-4F73-A2CF-D516304ED368}" destId="{0AA3D3A0-AF4D-4327-B433-839C1B33A4E6}" srcOrd="3" destOrd="0" presId="urn:microsoft.com/office/officeart/2005/8/layout/hList7"/>
    <dgm:cxn modelId="{C33A9EB1-BED5-4ABC-8C26-24F5B18178C5}" type="presParOf" srcId="{BB361638-972A-4F73-A2CF-D516304ED368}" destId="{C0919B01-0873-4852-9753-EE5C3E8AA3DB}" srcOrd="4" destOrd="0" presId="urn:microsoft.com/office/officeart/2005/8/layout/hList7"/>
    <dgm:cxn modelId="{71E99566-6ADA-4AAC-A11B-4D743D46E84F}" type="presParOf" srcId="{C0919B01-0873-4852-9753-EE5C3E8AA3DB}" destId="{3BFFD80A-2A1E-48C2-BD69-EC9D4B81A71D}" srcOrd="0" destOrd="0" presId="urn:microsoft.com/office/officeart/2005/8/layout/hList7"/>
    <dgm:cxn modelId="{10831915-6784-46FB-BC9F-F4CF43847B5B}" type="presParOf" srcId="{C0919B01-0873-4852-9753-EE5C3E8AA3DB}" destId="{4247F5D5-16AB-4778-967A-71A748ACA037}" srcOrd="1" destOrd="0" presId="urn:microsoft.com/office/officeart/2005/8/layout/hList7"/>
    <dgm:cxn modelId="{66C8B385-A05C-48B5-A2F6-AFC9A87307AE}" type="presParOf" srcId="{C0919B01-0873-4852-9753-EE5C3E8AA3DB}" destId="{0BD9AA86-1E24-4778-AEFB-CCB1D981B68C}" srcOrd="2" destOrd="0" presId="urn:microsoft.com/office/officeart/2005/8/layout/hList7"/>
    <dgm:cxn modelId="{0EBC69D9-8537-48E1-AFD1-2977EA8E1304}" type="presParOf" srcId="{C0919B01-0873-4852-9753-EE5C3E8AA3DB}" destId="{E6CAA75F-5437-4189-8AA7-66AEF231651D}" srcOrd="3" destOrd="0" presId="urn:microsoft.com/office/officeart/2005/8/layout/hList7"/>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74F80C-E479-48DF-9CC8-4DB12F3A0390}">
      <dsp:nvSpPr>
        <dsp:cNvPr id="0" name=""/>
        <dsp:cNvSpPr/>
      </dsp:nvSpPr>
      <dsp:spPr>
        <a:xfrm>
          <a:off x="1151" y="0"/>
          <a:ext cx="1792188" cy="124460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US" sz="1300" kern="1200"/>
            <a:t>Scenario 1: Optimistic</a:t>
          </a:r>
        </a:p>
      </dsp:txBody>
      <dsp:txXfrm>
        <a:off x="1151" y="497840"/>
        <a:ext cx="1792188" cy="497840"/>
      </dsp:txXfrm>
    </dsp:sp>
    <dsp:sp modelId="{5FF9BB88-4CC6-45BA-BFC7-08B262E32096}">
      <dsp:nvSpPr>
        <dsp:cNvPr id="0" name=""/>
        <dsp:cNvSpPr/>
      </dsp:nvSpPr>
      <dsp:spPr>
        <a:xfrm>
          <a:off x="690020" y="74676"/>
          <a:ext cx="414451" cy="414451"/>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A573A08-84E5-4CE3-9CDC-7F4140C170A8}">
      <dsp:nvSpPr>
        <dsp:cNvPr id="0" name=""/>
        <dsp:cNvSpPr/>
      </dsp:nvSpPr>
      <dsp:spPr>
        <a:xfrm>
          <a:off x="1847105" y="0"/>
          <a:ext cx="1792188" cy="124460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US" sz="1300" kern="1200"/>
            <a:t>Scenario 2: Realistic </a:t>
          </a:r>
        </a:p>
      </dsp:txBody>
      <dsp:txXfrm>
        <a:off x="1847105" y="497840"/>
        <a:ext cx="1792188" cy="497840"/>
      </dsp:txXfrm>
    </dsp:sp>
    <dsp:sp modelId="{99068540-D9E4-4FF7-9E38-0267B74AF47A}">
      <dsp:nvSpPr>
        <dsp:cNvPr id="0" name=""/>
        <dsp:cNvSpPr/>
      </dsp:nvSpPr>
      <dsp:spPr>
        <a:xfrm>
          <a:off x="2535974" y="74676"/>
          <a:ext cx="414451" cy="414451"/>
        </a:xfrm>
        <a:prstGeom prst="ellipse">
          <a:avLst/>
        </a:prstGeom>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BFFD80A-2A1E-48C2-BD69-EC9D4B81A71D}">
      <dsp:nvSpPr>
        <dsp:cNvPr id="0" name=""/>
        <dsp:cNvSpPr/>
      </dsp:nvSpPr>
      <dsp:spPr>
        <a:xfrm>
          <a:off x="3693059" y="0"/>
          <a:ext cx="1792188" cy="124460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US" sz="1300" kern="1200"/>
            <a:t>Scenario 3: Pesimistic</a:t>
          </a:r>
        </a:p>
      </dsp:txBody>
      <dsp:txXfrm>
        <a:off x="3693059" y="497840"/>
        <a:ext cx="1792188" cy="497840"/>
      </dsp:txXfrm>
    </dsp:sp>
    <dsp:sp modelId="{E6CAA75F-5437-4189-8AA7-66AEF231651D}">
      <dsp:nvSpPr>
        <dsp:cNvPr id="0" name=""/>
        <dsp:cNvSpPr/>
      </dsp:nvSpPr>
      <dsp:spPr>
        <a:xfrm>
          <a:off x="4381928" y="74676"/>
          <a:ext cx="414451" cy="414451"/>
        </a:xfrm>
        <a:prstGeom prst="ellipse">
          <a:avLst/>
        </a:prstGeom>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001C60F-B342-4B79-8797-202BB3C5BAB5}">
      <dsp:nvSpPr>
        <dsp:cNvPr id="0" name=""/>
        <dsp:cNvSpPr/>
      </dsp:nvSpPr>
      <dsp:spPr>
        <a:xfrm>
          <a:off x="3640693" y="652021"/>
          <a:ext cx="51080" cy="261046"/>
        </a:xfrm>
        <a:prstGeom prst="flowChartProcess">
          <a:avLst/>
        </a:prstGeom>
        <a:no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74F80C-E479-48DF-9CC8-4DB12F3A0390}">
      <dsp:nvSpPr>
        <dsp:cNvPr id="0" name=""/>
        <dsp:cNvSpPr/>
      </dsp:nvSpPr>
      <dsp:spPr>
        <a:xfrm>
          <a:off x="1152" y="0"/>
          <a:ext cx="1793571" cy="88900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Scenario 1: Optimistic</a:t>
          </a:r>
        </a:p>
      </dsp:txBody>
      <dsp:txXfrm>
        <a:off x="1152" y="355599"/>
        <a:ext cx="1793571" cy="355600"/>
      </dsp:txXfrm>
    </dsp:sp>
    <dsp:sp modelId="{5FF9BB88-4CC6-45BA-BFC7-08B262E32096}">
      <dsp:nvSpPr>
        <dsp:cNvPr id="0" name=""/>
        <dsp:cNvSpPr/>
      </dsp:nvSpPr>
      <dsp:spPr>
        <a:xfrm>
          <a:off x="749919" y="53340"/>
          <a:ext cx="296037" cy="296037"/>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A573A08-84E5-4CE3-9CDC-7F4140C170A8}">
      <dsp:nvSpPr>
        <dsp:cNvPr id="0" name=""/>
        <dsp:cNvSpPr/>
      </dsp:nvSpPr>
      <dsp:spPr>
        <a:xfrm>
          <a:off x="1848530" y="0"/>
          <a:ext cx="1793571" cy="88900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Scenario 2: Realistic </a:t>
          </a:r>
        </a:p>
      </dsp:txBody>
      <dsp:txXfrm>
        <a:off x="1848530" y="355599"/>
        <a:ext cx="1793571" cy="355600"/>
      </dsp:txXfrm>
    </dsp:sp>
    <dsp:sp modelId="{99068540-D9E4-4FF7-9E38-0267B74AF47A}">
      <dsp:nvSpPr>
        <dsp:cNvPr id="0" name=""/>
        <dsp:cNvSpPr/>
      </dsp:nvSpPr>
      <dsp:spPr>
        <a:xfrm>
          <a:off x="2597298" y="53340"/>
          <a:ext cx="296037" cy="296037"/>
        </a:xfrm>
        <a:prstGeom prst="ellipse">
          <a:avLst/>
        </a:prstGeom>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BFFD80A-2A1E-48C2-BD69-EC9D4B81A71D}">
      <dsp:nvSpPr>
        <dsp:cNvPr id="0" name=""/>
        <dsp:cNvSpPr/>
      </dsp:nvSpPr>
      <dsp:spPr>
        <a:xfrm>
          <a:off x="3695909" y="0"/>
          <a:ext cx="1793571" cy="88900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Scenario 3: Pesimistic</a:t>
          </a:r>
        </a:p>
      </dsp:txBody>
      <dsp:txXfrm>
        <a:off x="3695909" y="355599"/>
        <a:ext cx="1793571" cy="355600"/>
      </dsp:txXfrm>
    </dsp:sp>
    <dsp:sp modelId="{E6CAA75F-5437-4189-8AA7-66AEF231651D}">
      <dsp:nvSpPr>
        <dsp:cNvPr id="0" name=""/>
        <dsp:cNvSpPr/>
      </dsp:nvSpPr>
      <dsp:spPr>
        <a:xfrm>
          <a:off x="4444676" y="53340"/>
          <a:ext cx="296037" cy="296037"/>
        </a:xfrm>
        <a:prstGeom prst="ellipse">
          <a:avLst/>
        </a:prstGeom>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001C60F-B342-4B79-8797-202BB3C5BAB5}">
      <dsp:nvSpPr>
        <dsp:cNvPr id="0" name=""/>
        <dsp:cNvSpPr/>
      </dsp:nvSpPr>
      <dsp:spPr>
        <a:xfrm>
          <a:off x="3643502" y="465729"/>
          <a:ext cx="51119" cy="186461"/>
        </a:xfrm>
        <a:prstGeom prst="flowChartProcess">
          <a:avLst/>
        </a:prstGeom>
        <a:no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74F80C-E479-48DF-9CC8-4DB12F3A0390}">
      <dsp:nvSpPr>
        <dsp:cNvPr id="0" name=""/>
        <dsp:cNvSpPr/>
      </dsp:nvSpPr>
      <dsp:spPr>
        <a:xfrm>
          <a:off x="1151" y="0"/>
          <a:ext cx="1792188" cy="124460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US" sz="1300" kern="1200"/>
            <a:t>Scenario 1: Optimistic</a:t>
          </a:r>
        </a:p>
      </dsp:txBody>
      <dsp:txXfrm>
        <a:off x="1151" y="497840"/>
        <a:ext cx="1792188" cy="497840"/>
      </dsp:txXfrm>
    </dsp:sp>
    <dsp:sp modelId="{5FF9BB88-4CC6-45BA-BFC7-08B262E32096}">
      <dsp:nvSpPr>
        <dsp:cNvPr id="0" name=""/>
        <dsp:cNvSpPr/>
      </dsp:nvSpPr>
      <dsp:spPr>
        <a:xfrm>
          <a:off x="690020" y="74676"/>
          <a:ext cx="414451" cy="414451"/>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A573A08-84E5-4CE3-9CDC-7F4140C170A8}">
      <dsp:nvSpPr>
        <dsp:cNvPr id="0" name=""/>
        <dsp:cNvSpPr/>
      </dsp:nvSpPr>
      <dsp:spPr>
        <a:xfrm>
          <a:off x="1847105" y="0"/>
          <a:ext cx="1792188" cy="124460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US" sz="1300" kern="1200"/>
            <a:t>Scenario 2: Realistic </a:t>
          </a:r>
        </a:p>
      </dsp:txBody>
      <dsp:txXfrm>
        <a:off x="1847105" y="497840"/>
        <a:ext cx="1792188" cy="497840"/>
      </dsp:txXfrm>
    </dsp:sp>
    <dsp:sp modelId="{99068540-D9E4-4FF7-9E38-0267B74AF47A}">
      <dsp:nvSpPr>
        <dsp:cNvPr id="0" name=""/>
        <dsp:cNvSpPr/>
      </dsp:nvSpPr>
      <dsp:spPr>
        <a:xfrm>
          <a:off x="2535974" y="74676"/>
          <a:ext cx="414451" cy="414451"/>
        </a:xfrm>
        <a:prstGeom prst="ellipse">
          <a:avLst/>
        </a:prstGeom>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BFFD80A-2A1E-48C2-BD69-EC9D4B81A71D}">
      <dsp:nvSpPr>
        <dsp:cNvPr id="0" name=""/>
        <dsp:cNvSpPr/>
      </dsp:nvSpPr>
      <dsp:spPr>
        <a:xfrm>
          <a:off x="3693059" y="0"/>
          <a:ext cx="1792188" cy="124460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US" sz="1300" kern="1200"/>
            <a:t>Scenario 3: Pesimistic</a:t>
          </a:r>
        </a:p>
      </dsp:txBody>
      <dsp:txXfrm>
        <a:off x="3693059" y="497840"/>
        <a:ext cx="1792188" cy="497840"/>
      </dsp:txXfrm>
    </dsp:sp>
    <dsp:sp modelId="{E6CAA75F-5437-4189-8AA7-66AEF231651D}">
      <dsp:nvSpPr>
        <dsp:cNvPr id="0" name=""/>
        <dsp:cNvSpPr/>
      </dsp:nvSpPr>
      <dsp:spPr>
        <a:xfrm>
          <a:off x="4381928" y="74676"/>
          <a:ext cx="414451" cy="414451"/>
        </a:xfrm>
        <a:prstGeom prst="ellipse">
          <a:avLst/>
        </a:prstGeom>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001C60F-B342-4B79-8797-202BB3C5BAB5}">
      <dsp:nvSpPr>
        <dsp:cNvPr id="0" name=""/>
        <dsp:cNvSpPr/>
      </dsp:nvSpPr>
      <dsp:spPr>
        <a:xfrm>
          <a:off x="3640693" y="652021"/>
          <a:ext cx="51080" cy="261046"/>
        </a:xfrm>
        <a:prstGeom prst="flowChartProcess">
          <a:avLst/>
        </a:prstGeom>
        <a:no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R">
  <a:themeElements>
    <a:clrScheme name="Modern Report 1">
      <a:dk1>
        <a:srgbClr val="000000"/>
      </a:dk1>
      <a:lt1>
        <a:srgbClr val="FFFFFF"/>
      </a:lt1>
      <a:dk2>
        <a:srgbClr val="5E5E5E"/>
      </a:dk2>
      <a:lt2>
        <a:srgbClr val="D6D5D5"/>
      </a:lt2>
      <a:accent1>
        <a:srgbClr val="E2B80F"/>
      </a:accent1>
      <a:accent2>
        <a:srgbClr val="FF7900"/>
      </a:accent2>
      <a:accent3>
        <a:srgbClr val="007093"/>
      </a:accent3>
      <a:accent4>
        <a:srgbClr val="005C7C"/>
      </a:accent4>
      <a:accent5>
        <a:srgbClr val="004B67"/>
      </a:accent5>
      <a:accent6>
        <a:srgbClr val="002E44"/>
      </a:accent6>
      <a:hlink>
        <a:srgbClr val="0000FF"/>
      </a:hlink>
      <a:folHlink>
        <a:srgbClr val="FF00FF"/>
      </a:folHlink>
    </a:clrScheme>
    <a:fontScheme name="Custom 12">
      <a:majorFont>
        <a:latin typeface="Franklin Gothic Medium"/>
        <a:ea typeface=""/>
        <a:cs typeface=""/>
      </a:majorFont>
      <a:minorFont>
        <a:latin typeface="Book Antiqu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R" id="{576F8857-8344-CC40-AE0E-EF60A6767544}" vid="{BDC92DF4-E7E1-0844-A1CD-530A464FD27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f274bf45-c950-45f8-b5ca-10214ad7f9d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11C0A464B12224EA88BA3E4638C31D2" ma:contentTypeVersion="13" ma:contentTypeDescription="Create a new document." ma:contentTypeScope="" ma:versionID="badc61b9434a323385941fad8cf0515f">
  <xsd:schema xmlns:xsd="http://www.w3.org/2001/XMLSchema" xmlns:xs="http://www.w3.org/2001/XMLSchema" xmlns:p="http://schemas.microsoft.com/office/2006/metadata/properties" xmlns:ns3="f274bf45-c950-45f8-b5ca-10214ad7f9d2" xmlns:ns4="0339a263-78d8-4348-b74b-030a78e5ec5b" targetNamespace="http://schemas.microsoft.com/office/2006/metadata/properties" ma:root="true" ma:fieldsID="467f752ba4e901a68e615fcf24a1be43" ns3:_="" ns4:_="">
    <xsd:import namespace="f274bf45-c950-45f8-b5ca-10214ad7f9d2"/>
    <xsd:import namespace="0339a263-78d8-4348-b74b-030a78e5ec5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74bf45-c950-45f8-b5ca-10214ad7f9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9a263-78d8-4348-b74b-030a78e5ec5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Fau17</b:Tag>
    <b:SourceType>JournalArticle</b:SourceType>
    <b:Guid>{168B4217-D5CF-40BE-A227-2D2E90FAECC8}</b:Guid>
    <b:Title>Methods for assessing future scenarios from a sustainability perspective</b:Title>
    <b:Year>2017</b:Year>
    <b:Author>
      <b:Author>
        <b:NameList>
          <b:Person>
            <b:Last>Faure</b:Last>
            <b:First>Eleonore</b:First>
          </b:Person>
          <b:Person>
            <b:Last>Arushanyan</b:Last>
            <b:First>Yevgeniya</b:First>
          </b:Person>
          <b:Person>
            <b:Last>Ekener</b:Last>
            <b:First>Elisabeth</b:First>
          </b:Person>
          <b:Person>
            <b:Last>Miliutenko</b:Last>
            <b:First>Sofiia</b:First>
          </b:Person>
          <b:Person>
            <b:Last>Finnveden</b:Last>
            <b:First>Göran</b:First>
          </b:Person>
        </b:NameList>
      </b:Author>
    </b:Author>
    <b:JournalName>European Journal of Futures Research</b:JournalName>
    <b:Volume>5</b:Volume>
    <b:Issue>17</b:Issue>
    <b:RefOrder>4</b:RefOrder>
  </b:Source>
  <b:Source>
    <b:Tag>Acc17</b:Tag>
    <b:SourceType>InternetSite</b:SourceType>
    <b:Guid>{A49C6C40-009F-49BB-8B2C-277D3DDEFBCC}</b:Guid>
    <b:Title>Using scenarios in corporate disclosure of physical climate risk</b:Title>
    <b:Year>2017</b:Year>
    <b:Author>
      <b:Author>
        <b:Corporate>Acclimatise News</b:Corporate>
      </b:Author>
    </b:Author>
    <b:YearAccessed>2021</b:YearAccessed>
    <b:MonthAccessed>October</b:MonthAccessed>
    <b:DayAccessed>20</b:DayAccessed>
    <b:URL>http://www.acclimatise.uk.com/2017/11/16/using-scenarios-in-corporate-disclosure-of-physical-climate-risk/</b:URL>
    <b:RefOrder>5</b:RefOrder>
  </b:Source>
  <b:Source>
    <b:Tag>Tas17</b:Tag>
    <b:SourceType>Report</b:SourceType>
    <b:Guid>{39A2AAFF-E14B-4009-A178-D871498BA6FB}</b:Guid>
    <b:Title>Recommendations of the task force on climate related financial disclosures</b:Title>
    <b:Year>2017</b:Year>
    <b:Author>
      <b:Author>
        <b:Corporate>Task Force on Climate Related Financial Disclosures</b:Corporate>
      </b:Author>
    </b:Author>
    <b:Publisher>TCFD</b:Publisher>
    <b:City>Switzerland</b:City>
    <b:RefOrder>1</b:RefOrder>
  </b:Source>
  <b:Source>
    <b:Tag>Int21</b:Tag>
    <b:SourceType>Report</b:SourceType>
    <b:Guid>{BA373A30-6E01-44D4-AC8C-288FE1A5CBDB}</b:Guid>
    <b:Author>
      <b:Author>
        <b:Corporate>International Monetary Fund</b:Corporate>
      </b:Author>
    </b:Author>
    <b:Title>Working with its members, the IMF is managing the risks and opportunities of climate change</b:Title>
    <b:Year>2021</b:Year>
    <b:Publisher>IMF</b:Publisher>
    <b:RefOrder>2</b:RefOrder>
  </b:Source>
  <b:Source>
    <b:Tag>Int211</b:Tag>
    <b:SourceType>Report</b:SourceType>
    <b:Guid>{A594DA81-F548-4EF5-B54B-A9ABC2E9D996}</b:Guid>
    <b:Author>
      <b:Author>
        <b:Corporate>Intergovernmental Panel on Climate Change</b:Corporate>
      </b:Author>
    </b:Author>
    <b:Title>Summary for Policymakers. In: Climate Change 2021: The Physical Science Basis</b:Title>
    <b:Year>2021</b:Year>
    <b:Publisher>Cambridge University Press</b:Publisher>
    <b:RefOrder>8</b:RefOrder>
  </b:Source>
  <b:Source>
    <b:Tag>Int213</b:Tag>
    <b:SourceType>InternetSite</b:SourceType>
    <b:Guid>{6EABA65A-E956-47FA-B302-C39ACDFA0339}</b:Guid>
    <b:Author>
      <b:Author>
        <b:Corporate>International Maritime Organisation</b:Corporate>
      </b:Author>
    </b:Author>
    <b:Title>Cutting GHG emissions from shipping - 10 years of mandatory rules</b:Title>
    <b:Year>2021</b:Year>
    <b:YearAccessed>2021</b:YearAccessed>
    <b:MonthAccessed>October</b:MonthAccessed>
    <b:DayAccessed>21</b:DayAccessed>
    <b:URL>https://www.imo.org/en/MediaCentre/PressBriefings/pages/DecadeOfGHGAction.aspx</b:URL>
    <b:RefOrder>17</b:RefOrder>
  </b:Source>
  <b:Source>
    <b:Tag>Doy21</b:Tag>
    <b:SourceType>InternetSite</b:SourceType>
    <b:Guid>{14F8E36E-6408-403F-AE2F-CC1D2F2D62A5}</b:Guid>
    <b:Author>
      <b:Author>
        <b:NameList>
          <b:Person>
            <b:Last>Doyle</b:Last>
            <b:First>David</b:First>
            <b:Middle>Henry</b:Middle>
          </b:Person>
        </b:NameList>
      </b:Author>
    </b:Author>
    <b:Title>A Short Guide to the EU’s Taxonomy Regulation</b:Title>
    <b:Year>2021</b:Year>
    <b:YearAccessed>2021</b:YearAccessed>
    <b:MonthAccessed>October</b:MonthAccessed>
    <b:DayAccessed>21</b:DayAccessed>
    <b:URL>https://www.spglobal.com/esg/insights/a-short-guide-to-the-eu-s-taxonomy-regulation</b:URL>
    <b:RefOrder>28</b:RefOrder>
  </b:Source>
  <b:Source>
    <b:Tag>Das19</b:Tag>
    <b:SourceType>InternetSite</b:SourceType>
    <b:Guid>{278EB690-4778-4C56-8ABF-B7485A131BD5}</b:Guid>
    <b:Author>
      <b:Author>
        <b:NameList>
          <b:Person>
            <b:Last>Dasgupta</b:Last>
            <b:First>Soumyajit</b:First>
          </b:Person>
        </b:NameList>
      </b:Author>
    </b:Author>
    <b:Title>How the Ice Melting in the Arctic has Affected the Shipping Industry?</b:Title>
    <b:Year>2019</b:Year>
    <b:YearAccessed>2021</b:YearAccessed>
    <b:MonthAccessed>October</b:MonthAccessed>
    <b:DayAccessed>22</b:DayAccessed>
    <b:URL>https://www.marineinsight.com/environment/how-the-ice-melting-in-the-arctic-has-affected-the-shipping-industry/</b:URL>
    <b:RefOrder>29</b:RefOrder>
  </b:Source>
  <b:Source>
    <b:Tag>Cli21</b:Tag>
    <b:SourceType>InternetSite</b:SourceType>
    <b:Guid>{FDCB4F6A-CC76-432F-98BA-6889D657DA7A}</b:Guid>
    <b:Author>
      <b:Author>
        <b:Corporate>Climate Action Tracker</b:Corporate>
      </b:Author>
    </b:Author>
    <b:Title>International Shipping</b:Title>
    <b:Year>2021</b:Year>
    <b:YearAccessed>2021</b:YearAccessed>
    <b:MonthAccessed>October</b:MonthAccessed>
    <b:DayAccessed>22</b:DayAccessed>
    <b:URL>https://climateactiontracker.org/sectors/shipping/targets/</b:URL>
    <b:RefOrder>30</b:RefOrder>
  </b:Source>
  <b:Source>
    <b:Tag>Nel19</b:Tag>
    <b:SourceType>InternetSite</b:SourceType>
    <b:Guid>{40B95234-6832-4C82-A520-E632D886DB51}</b:Guid>
    <b:Author>
      <b:Author>
        <b:NameList>
          <b:Person>
            <b:Last>Nelson</b:Last>
            <b:First>Mathew</b:First>
          </b:Person>
        </b:NameList>
      </b:Author>
    </b:Author>
    <b:Title>How climate change disclosures reveal business risks and opportunities</b:Title>
    <b:Year>2019</b:Year>
    <b:YearAccessed>2021</b:YearAccessed>
    <b:MonthAccessed>October </b:MonthAccessed>
    <b:DayAccessed>22</b:DayAccessed>
    <b:URL>https://www.ey.com/en_gl/assurance/climate-change-disclosures-revealing-risks-opportunities</b:URL>
    <b:RefOrder>31</b:RefOrder>
  </b:Source>
  <b:Source>
    <b:Tag>Sch21</b:Tag>
    <b:SourceType>InternetSite</b:SourceType>
    <b:Guid>{345F8EF2-59D8-45AB-A810-FE358C452E1B}</b:Guid>
    <b:Author>
      <b:Author>
        <b:NameList>
          <b:Person>
            <b:Last>Schmalensee</b:Last>
            <b:First>Richard</b:First>
          </b:Person>
          <b:Person>
            <b:Last>Schoenbrod</b:Last>
            <b:First>David</b:First>
          </b:Person>
        </b:NameList>
      </b:Author>
    </b:Author>
    <b:Title>Carbon Pricing Dashboard</b:Title>
    <b:Year>2021</b:Year>
    <b:YearAccessed>2021</b:YearAccessed>
    <b:MonthAccessed>October</b:MonthAccessed>
    <b:DayAccessed>22</b:DayAccessed>
    <b:URL>https://theconversation.com/the-oil-industry-says-it-might-support-a-carbon-tax-heres-why-that-could-be-good-for-producers-and-the-public-alike-156564</b:URL>
    <b:RefOrder>32</b:RefOrder>
  </b:Source>
  <b:Source>
    <b:Tag>Uni21</b:Tag>
    <b:SourceType>InternetSite</b:SourceType>
    <b:Guid>{73BA7C94-ADFA-4D8E-B1BE-7A99BF052E51}</b:Guid>
    <b:Author>
      <b:Author>
        <b:Corporate>United Nations Environment Program </b:Corporate>
      </b:Author>
    </b:Author>
    <b:Title>Fossil fuel subsidy reform</b:Title>
    <b:YearAccessed>2021</b:YearAccessed>
    <b:MonthAccessed>October</b:MonthAccessed>
    <b:DayAccessed>22</b:DayAccessed>
    <b:URL>https://www.unep.org/explore-topics/green-economy/what-we-do/economic-and-fiscal-policy/fiscal-policy/policy-analysis-3</b:URL>
    <b:RefOrder>33</b:RefOrder>
  </b:Source>
  <b:Source>
    <b:Tag>Coh19</b:Tag>
    <b:SourceType>InternetSite</b:SourceType>
    <b:Guid>{37D74861-A7EF-4DB4-9C4B-2E1E64706794}</b:Guid>
    <b:Author>
      <b:Author>
        <b:NameList>
          <b:Person>
            <b:Last>Cohen</b:Last>
            <b:First>Ariel</b:First>
          </b:Person>
        </b:NameList>
      </b:Author>
    </b:Author>
    <b:Title>What Will Our 2040 Energy Future Look Like?</b:Title>
    <b:Year>2019</b:Year>
    <b:YearAccessed>2021</b:YearAccessed>
    <b:MonthAccessed>October</b:MonthAccessed>
    <b:DayAccessed>22</b:DayAccessed>
    <b:URL>https://www.forbes.com/sites/arielcohen/2019/07/02/what-will-our-2040-energy-future-look-like/?sh=5528ea884433</b:URL>
    <b:RefOrder>34</b:RefOrder>
  </b:Source>
  <b:Source>
    <b:Tag>Fem21</b:Tag>
    <b:SourceType>InternetSite</b:SourceType>
    <b:Guid>{DCF9ED05-2463-4128-B39D-CEC3861F582E}</b:Guid>
    <b:Author>
      <b:Author>
        <b:NameList>
          <b:Person>
            <b:Last>Femia</b:Last>
            <b:First>Francesco</b:First>
          </b:Person>
          <b:Person>
            <b:Last>Werrel</b:Last>
            <b:First>Caitlin</b:First>
          </b:Person>
        </b:NameList>
      </b:Author>
    </b:Author>
    <b:Title>Agenda 2021: Prospects for Climate Security and Other Strategic Risks at the UN Security Council</b:Title>
    <b:Year>2021</b:Year>
    <b:YearAccessed>2021</b:YearAccessed>
    <b:MonthAccessed>October</b:MonthAccessed>
    <b:DayAccessed>22</b:DayAccessed>
    <b:URL>https://climateandsecurity.org/2021/02/agenda-2021-prospects-for-climate-security-and-other-strategic-risks-at-the-un-security-council/</b:URL>
    <b:RefOrder>35</b:RefOrder>
  </b:Source>
  <b:Source>
    <b:Tag>IEA21</b:Tag>
    <b:SourceType>InternetSite</b:SourceType>
    <b:Guid>{77F8FD98-FE70-426B-AD97-CB89A3FAED4E}</b:Guid>
    <b:Author>
      <b:Author>
        <b:Corporate>IEA</b:Corporate>
      </b:Author>
    </b:Author>
    <b:Title>Net Zero by 2050</b:Title>
    <b:Year>2021</b:Year>
    <b:YearAccessed>2021</b:YearAccessed>
    <b:MonthAccessed>October</b:MonthAccessed>
    <b:DayAccessed>22</b:DayAccessed>
    <b:URL>https://www.iea.org/reports/net-zero-by-2050</b:URL>
    <b:RefOrder>36</b:RefOrder>
  </b:Source>
  <b:Source>
    <b:Tag>Eat20</b:Tag>
    <b:SourceType>InternetSite</b:SourceType>
    <b:Guid>{2BD89C09-0258-4BF2-BA24-FFBC78E43DD1}</b:Guid>
    <b:Author>
      <b:Author>
        <b:NameList>
          <b:Person>
            <b:Last>Eaton</b:Last>
            <b:First>Collin</b:First>
          </b:Person>
          <b:Person>
            <b:Last>McFarland</b:Last>
            <b:First>Sarah</b:First>
          </b:Person>
        </b:NameList>
      </b:Author>
    </b:Author>
    <b:Title> 2020 Was One of the Worst-Ever Years for Oil Write-Downs</b:Title>
    <b:Year>2020</b:Year>
    <b:YearAccessed>2021</b:YearAccessed>
    <b:MonthAccessed>October</b:MonthAccessed>
    <b:DayAccessed>23</b:DayAccessed>
    <b:URL>https://www.wsj.com/articles/2020-was-one-of-the-worst-ever-years-for-oil-write-downs-11609077600</b:URL>
    <b:RefOrder>37</b:RefOrder>
  </b:Source>
  <b:Source>
    <b:Tag>AnE21</b:Tag>
    <b:SourceType>InternetSite</b:SourceType>
    <b:Guid>{4907EAAD-C4D1-45F5-8796-4CD934CBF25D}</b:Guid>
    <b:Title>An ESG Reckoning Has Arrived For The Oil And Gas Industry</b:Title>
    <b:Year>2021</b:Year>
    <b:YearAccessed>2021</b:YearAccessed>
    <b:MonthAccessed>October</b:MonthAccessed>
    <b:DayAccessed>23</b:DayAccessed>
    <b:URL>https://www.forbes.com/sites/forbestechcouncil/2021/08/03/an-esg-reckoning-has-arrived-for-the-oil-and-gas-industry/?sh=3030981951fb</b:URL>
    <b:Author>
      <b:Author>
        <b:NameList>
          <b:Person>
            <b:Last>Po</b:Last>
            <b:First>Barry</b:First>
          </b:Person>
        </b:NameList>
      </b:Author>
    </b:Author>
    <b:RefOrder>38</b:RefOrder>
  </b:Source>
  <b:Source>
    <b:Tag>Sto21</b:Tag>
    <b:SourceType>InternetSite</b:SourceType>
    <b:Guid>{D1D0DEBF-E6E3-4B0F-B60D-44A111DF68B2}</b:Guid>
    <b:Author>
      <b:Author>
        <b:NameList>
          <b:Person>
            <b:Last>Stone</b:Last>
            <b:First>Madeline</b:First>
          </b:Person>
        </b:NameList>
      </b:Author>
    </b:Author>
    <b:Title>5 possible climate futures—from the optimistic to the strange</b:Title>
    <b:Year>2021</b:Year>
    <b:YearAccessed>2021</b:YearAccessed>
    <b:MonthAccessed>October</b:MonthAccessed>
    <b:DayAccessed>23</b:DayAccessed>
    <b:URL>https://www.nationalgeographic.com/environment/article/5-possible-climate-futures-from-the-optimistic-to-the-strange?loggedin=true</b:URL>
    <b:RefOrder>9</b:RefOrder>
  </b:Source>
  <b:Source>
    <b:Tag>DOF202</b:Tag>
    <b:SourceType>Report</b:SourceType>
    <b:Guid>{F407724D-57D6-4E93-AFCA-CA8FDFDB47B7}</b:Guid>
    <b:Author>
      <b:Author>
        <b:Corporate>DOF ASA</b:Corporate>
      </b:Author>
    </b:Author>
    <b:Title>2020 Integrated Report</b:Title>
    <b:Year>2020</b:Year>
    <b:Publisher>DOF ASA</b:Publisher>
    <b:City>Bergen</b:City>
    <b:RefOrder>6</b:RefOrder>
  </b:Source>
  <b:Source>
    <b:Tag>Gho21</b:Tag>
    <b:SourceType>InternetSite</b:SourceType>
    <b:Guid>{1D19B2DA-7C60-4900-AFCA-9076A7354C02}</b:Guid>
    <b:Title>Understanding Design of Ice Class Ships</b:Title>
    <b:Year>2021</b:Year>
    <b:Author>
      <b:Author>
        <b:NameList>
          <b:Person>
            <b:Last>Ghosh</b:Last>
            <b:First>Subhodeep</b:First>
          </b:Person>
        </b:NameList>
      </b:Author>
    </b:Author>
    <b:YearAccessed>2021</b:YearAccessed>
    <b:MonthAccessed>October</b:MonthAccessed>
    <b:DayAccessed>23</b:DayAccessed>
    <b:URL>https://www.marineinsight.com/naval-architecture/design-of-ice-class-ships/</b:URL>
    <b:RefOrder>10</b:RefOrder>
  </b:Source>
  <b:Source>
    <b:Tag>Pat14</b:Tag>
    <b:SourceType>InternetSite</b:SourceType>
    <b:Guid>{52222615-B269-48A0-8F58-C506B363EEC2}</b:Guid>
    <b:Author>
      <b:Author>
        <b:NameList>
          <b:Person>
            <b:Last>Patowary</b:Last>
            <b:First>Kaushil</b:First>
          </b:Person>
        </b:NameList>
      </b:Author>
    </b:Author>
    <b:Title>Towing Icebergs Away From Oil Platforms</b:Title>
    <b:Year>2014</b:Year>
    <b:YearAccessed>2021</b:YearAccessed>
    <b:MonthAccessed>October</b:MonthAccessed>
    <b:DayAccessed>23</b:DayAccessed>
    <b:URL>https://www.amusingplanet.com/2014/05/towing-icebergs-away-from-oil-platforms.html</b:URL>
    <b:RefOrder>11</b:RefOrder>
  </b:Source>
  <b:Source>
    <b:Tag>Cli211</b:Tag>
    <b:SourceType>InternetSite</b:SourceType>
    <b:Guid>{CFA8ED03-0DAD-44C7-AE95-BFCD840E23B5}</b:Guid>
    <b:Author>
      <b:Author>
        <b:Corporate>Climate Action Tracker</b:Corporate>
      </b:Author>
    </b:Author>
    <b:Title>Addressing global warming</b:Title>
    <b:Year>2021</b:Year>
    <b:YearAccessed>2021</b:YearAccessed>
    <b:MonthAccessed>October</b:MonthAccessed>
    <b:DayAccessed>23</b:DayAccessed>
    <b:URL>https://climateactiontracker.org/global/temperatures/</b:URL>
    <b:RefOrder>12</b:RefOrder>
  </b:Source>
  <b:Source>
    <b:Tag>Ste20</b:Tag>
    <b:SourceType>InternetSite</b:SourceType>
    <b:Guid>{11CA7BC0-3554-4499-BF8A-6A6D4564DAD4}</b:Guid>
    <b:Title>How a comprehensively sustainable approach reaches beyond compliance</b:Title>
    <b:Year>2020</b:Year>
    <b:Author>
      <b:Author>
        <b:NameList>
          <b:Person>
            <b:Last>Steinberg</b:Last>
            <b:First>Glen</b:First>
          </b:Person>
        </b:NameList>
      </b:Author>
    </b:Author>
    <b:YearAccessed>2021</b:YearAccessed>
    <b:MonthAccessed>October</b:MonthAccessed>
    <b:DayAccessed>27</b:DayAccessed>
    <b:URL>https://www.ey.com/en_gl/consulting/how-a-comprehensively-sustainable-approach-reaches-beyond-compliance</b:URL>
    <b:RefOrder>13</b:RefOrder>
  </b:Source>
  <b:Source>
    <b:Tag>DOF211</b:Tag>
    <b:SourceType>InternetSite</b:SourceType>
    <b:Guid>{A3E14AA7-DE18-4F05-9459-FEF5504D5BDB}</b:Guid>
    <b:Author>
      <b:Author>
        <b:Corporate>DOF ASA</b:Corporate>
      </b:Author>
    </b:Author>
    <b:Title>Sustainability</b:Title>
    <b:Year>2021</b:Year>
    <b:YearAccessed>2021</b:YearAccessed>
    <b:MonthAccessed>October</b:MonthAccessed>
    <b:DayAccessed>28</b:DayAccessed>
    <b:URL>http://www.dofsubsea.com/investors/reports-and-results/</b:URL>
    <b:RefOrder>15</b:RefOrder>
  </b:Source>
  <b:Source>
    <b:Tag>OEC18</b:Tag>
    <b:SourceType>Report</b:SourceType>
    <b:Guid>{63E009EF-2F9A-45EF-B6DD-B3C66A3234B5}</b:Guid>
    <b:Author>
      <b:Author>
        <b:Corporate>OECD</b:Corporate>
      </b:Author>
    </b:Author>
    <b:Title>Decarbonising Maritime Transport: Pathways to zero-carbon shipping</b:Title>
    <b:Year>2018</b:Year>
    <b:Publisher>OECD</b:Publisher>
    <b:City>Paris</b:City>
    <b:RefOrder>16</b:RefOrder>
  </b:Source>
  <b:Source>
    <b:Tag>PWC18</b:Tag>
    <b:SourceType>InternetSite</b:SourceType>
    <b:Guid>{8A7933B2-8D6F-4461-B30C-82B010C4E083}</b:Guid>
    <b:Title>Getting started with climate scenario analysis</b:Title>
    <b:Year>2018</b:Year>
    <b:Author>
      <b:Author>
        <b:Corporate>PWC</b:Corporate>
      </b:Author>
    </b:Author>
    <b:YearAccessed>2021</b:YearAccessed>
    <b:MonthAccessed>October</b:MonthAccessed>
    <b:DayAccessed>29</b:DayAccessed>
    <b:URL>https://www.pwc.co.uk/sustainability-climate-change/assets/pdf/getting-started-with-climate-scenario-analysis.pdf</b:URL>
    <b:RefOrder>39</b:RefOrder>
  </b:Source>
  <b:Source>
    <b:Tag>Dia20</b:Tag>
    <b:SourceType>InternetSite</b:SourceType>
    <b:Guid>{E51C2650-1F43-4B43-8350-CB402589C569}</b:Guid>
    <b:Author>
      <b:Author>
        <b:NameList>
          <b:Person>
            <b:Last>Diakos</b:Last>
            <b:First>Alitha</b:First>
          </b:Person>
          <b:Person>
            <b:Last>Bisisidis</b:Last>
            <b:First>Spyridon</b:First>
          </b:Person>
        </b:NameList>
      </b:Author>
    </b:Author>
    <b:Title>Financial risks stemming from climate change: “Challenging the degree of resilience into a constantly changing environment”</b:Title>
    <b:Year>2020</b:Year>
    <b:YearAccessed>2021</b:YearAccessed>
    <b:MonthAccessed>October</b:MonthAccessed>
    <b:DayAccessed>29</b:DayAccessed>
    <b:URL>https://www2.deloitte.com/gr/en/blog/risk-advisory/2020/financial-risks-stemming-from-climate-change.html</b:URL>
    <b:RefOrder>14</b:RefOrder>
  </b:Source>
  <b:Source>
    <b:Tag>GOV21</b:Tag>
    <b:SourceType>InternetSite</b:SourceType>
    <b:Guid>{01185778-7D4D-420F-8F31-643E9D473E28}</b:Guid>
    <b:Author>
      <b:Author>
        <b:Corporate>GOV.UK</b:Corporate>
      </b:Author>
    </b:Author>
    <b:Title>UK to enshrine mandatory climate disclosures for largest companies in law </b:Title>
    <b:Year>2021</b:Year>
    <b:YearAccessed>2021</b:YearAccessed>
    <b:MonthAccessed>October </b:MonthAccessed>
    <b:DayAccessed>30</b:DayAccessed>
    <b:URL>https://www.gov.uk/government/news/uk-to-enshrine-mandatory-climate-disclosures-for-largest-companies-in-law</b:URL>
    <b:RefOrder>3</b:RefOrder>
  </b:Source>
  <b:Source>
    <b:Tag>Int19</b:Tag>
    <b:SourceType>InternetSite</b:SourceType>
    <b:Guid>{2EC7567A-17C6-4AF6-BCF9-8025F6D6CF50}</b:Guid>
    <b:Author>
      <b:Author>
        <b:Corporate>International Maritime Organisation</b:Corporate>
      </b:Author>
    </b:Author>
    <b:Title>Initial IMO GHG Strategy</b:Title>
    <b:Year>2019</b:Year>
    <b:YearAccessed>2021</b:YearAccessed>
    <b:MonthAccessed>October</b:MonthAccessed>
    <b:DayAccessed>30</b:DayAccessed>
    <b:URL>https://wwwcdn.imo.org/localresources/en/MediaCentre/HotTopics/Documents/IMO%20ACTION%20TO%20REDUCE%20GHG%20EMISSIONS%20FROM%20INTERNATIONAL%20SHIPPING.pdf</b:URL>
    <b:RefOrder>18</b:RefOrder>
  </b:Source>
  <b:Source>
    <b:Tag>Eat201</b:Tag>
    <b:SourceType>InternetSite</b:SourceType>
    <b:Guid>{AB8FCA98-8514-4495-A36F-61E949478EE1}</b:Guid>
    <b:Author>
      <b:Author>
        <b:Corporate>Eaton, Colin</b:Corporate>
      </b:Author>
    </b:Author>
    <b:Title>2020 Was One of the Worst-Ever Years for Oil Write-Downs</b:Title>
    <b:Year>2020</b:Year>
    <b:YearAccessed>2021</b:YearAccessed>
    <b:MonthAccessed>October</b:MonthAccessed>
    <b:DayAccessed>30</b:DayAccessed>
    <b:URL>https://www.wsj.com/articles/2020-was-one-of-the-worst-ever-years-for-oil-write-downs-11609077600</b:URL>
    <b:RefOrder>19</b:RefOrder>
  </b:Source>
  <b:Source>
    <b:Tag>Mar16</b:Tag>
    <b:SourceType>InternetSite</b:SourceType>
    <b:Guid>{41EA6ADF-4514-4418-AA38-6A388A808DD9}</b:Guid>
    <b:Author>
      <b:Author>
        <b:Corporate>Market Forces</b:Corporate>
      </b:Author>
    </b:Author>
    <b:Title>Stranded Assets</b:Title>
    <b:Year>2016</b:Year>
    <b:YearAccessed>2021</b:YearAccessed>
    <b:MonthAccessed>October</b:MonthAccessed>
    <b:DayAccessed>30</b:DayAccessed>
    <b:URL>https://www.marketforces.org.au/info/key-issues/stranded-assets/</b:URL>
    <b:RefOrder>20</b:RefOrder>
  </b:Source>
  <b:Source>
    <b:Tag>Har18</b:Tag>
    <b:SourceType>InternetSite</b:SourceType>
    <b:Guid>{D2832A9B-CD7C-428C-9036-AB9DACAA4580}</b:Guid>
    <b:Author>
      <b:Author>
        <b:NameList>
          <b:Person>
            <b:Last>Harvey</b:Last>
            <b:First>Fiona</b:First>
          </b:Person>
        </b:NameList>
      </b:Author>
    </b:Author>
    <b:Title>What is the carbon bubble and what will happen if it bursts?</b:Title>
    <b:Year>2018</b:Year>
    <b:YearAccessed>2021</b:YearAccessed>
    <b:MonthAccessed>October</b:MonthAccessed>
    <b:DayAccessed>30</b:DayAccessed>
    <b:URL>https://www.theguardian.com/environment/2018/jun/04/what-is-the-carbon-bubble-and-what-will-happen-if-it-bursts</b:URL>
    <b:RefOrder>21</b:RefOrder>
  </b:Source>
  <b:Source>
    <b:Tag>Ear15</b:Tag>
    <b:SourceType>InternetSite</b:SourceType>
    <b:Guid>{23884E54-C2C9-4500-ADB9-BF4C7124415C}</b:Guid>
    <b:Author>
      <b:Author>
        <b:NameList>
          <b:Person>
            <b:Last>Earley</b:Last>
            <b:First>Katherine</b:First>
          </b:Person>
        </b:NameList>
      </b:Author>
    </b:Author>
    <b:Title>Carbon Tracker measures oil and coal risk for investors</b:Title>
    <b:Year>2015</b:Year>
    <b:YearAccessed>2021</b:YearAccessed>
    <b:MonthAccessed>October</b:MonthAccessed>
    <b:DayAccessed>30</b:DayAccessed>
    <b:URL>https://www.theguardian.com/sustainable-business/2015/apr/30/carbon-tracker-measures-oil-and-coal-risk-for-investors</b:URL>
    <b:RefOrder>23</b:RefOrder>
  </b:Source>
  <b:Source>
    <b:Tag>Rit15</b:Tag>
    <b:SourceType>JournalArticle</b:SourceType>
    <b:Guid>{2295FBB3-7FE2-4DFC-AD31-2826AC991B0E}</b:Guid>
    <b:Title>Divest from the Carbon Bubble? Reviewing the Implications and Limitations of Fossil Fuel Divestment for Institutional Investors</b:Title>
    <b:Year>2015</b:Year>
    <b:Author>
      <b:Author>
        <b:NameList>
          <b:Person>
            <b:Last>Ritchie</b:Last>
            <b:First>Justin</b:First>
          </b:Person>
          <b:Person>
            <b:Last>Dowlatabadi</b:Last>
            <b:First>Hadi</b:First>
          </b:Person>
        </b:NameList>
      </b:Author>
    </b:Author>
    <b:JournalName>Review of Economics &amp; Finance</b:JournalName>
    <b:Pages>59-80</b:Pages>
    <b:Volume>5</b:Volume>
    <b:RefOrder>22</b:RefOrder>
  </b:Source>
  <b:Source>
    <b:Tag>IEA19</b:Tag>
    <b:SourceType>InternetSite</b:SourceType>
    <b:Guid>{BF577F2A-D558-4E69-B357-6969B24FF865}</b:Guid>
    <b:Title>Offshore Wind Outlook 2019</b:Title>
    <b:Year>2019</b:Year>
    <b:Author>
      <b:Author>
        <b:Corporate>IEA</b:Corporate>
      </b:Author>
    </b:Author>
    <b:YearAccessed>2021</b:YearAccessed>
    <b:MonthAccessed>October</b:MonthAccessed>
    <b:DayAccessed>30</b:DayAccessed>
    <b:URL>https://www.iea.org/reports/offshore-wind-outlook-2019</b:URL>
    <b:RefOrder>24</b:RefOrder>
  </b:Source>
  <b:Source>
    <b:Tag>Int191</b:Tag>
    <b:SourceType>Report</b:SourceType>
    <b:Guid>{2BA530B4-C76B-4198-823C-8EDA477F08F4}</b:Guid>
    <b:Title>Offshore Wind Outlook 2019</b:Title>
    <b:Year>2019</b:Year>
    <b:Author>
      <b:Author>
        <b:Corporate>International Energy Agency</b:Corporate>
      </b:Author>
    </b:Author>
    <b:Publisher>IEA</b:Publisher>
    <b:City>Copenhagen</b:City>
    <b:RefOrder>25</b:RefOrder>
  </b:Source>
  <b:Source>
    <b:Tag>Nel20</b:Tag>
    <b:SourceType>InternetSite</b:SourceType>
    <b:Guid>{85DA5DFA-8538-4993-AEC5-55A060D6B01F}</b:Guid>
    <b:Title>How can climate change disclosures protect reputation and value?</b:Title>
    <b:Year>2020</b:Year>
    <b:Author>
      <b:Author>
        <b:NameList>
          <b:Person>
            <b:Last>Nelson</b:Last>
            <b:First>Mathew</b:First>
          </b:Person>
        </b:NameList>
      </b:Author>
    </b:Author>
    <b:YearAccessed>2021</b:YearAccessed>
    <b:MonthAccessed>November</b:MonthAccessed>
    <b:DayAccessed>1</b:DayAccessed>
    <b:URL>https://www.ey.com/en_au/climate-change-sustainability-services/how-can-climate-change-disclosures-protect-reputation-and-value</b:URL>
    <b:RefOrder>40</b:RefOrder>
  </b:Source>
  <b:Source>
    <b:Tag>Dic20</b:Tag>
    <b:SourceType>InternetSite</b:SourceType>
    <b:Guid>{AA79D9E5-4B03-43DB-B8FE-1EA41DA3F65E}</b:Guid>
    <b:Author>
      <b:Author>
        <b:NameList>
          <b:Person>
            <b:Last>Dickson</b:Last>
            <b:First>Duane</b:First>
          </b:Person>
          <b:Person>
            <b:Last>Tilghman</b:Last>
            <b:First>Noemie</b:First>
          </b:Person>
          <b:Person>
            <b:Last>Bonny</b:Last>
            <b:First>Tom</b:First>
          </b:Person>
        </b:NameList>
      </b:Author>
    </b:Author>
    <b:Title>The future of work in oil, gas and chemicals</b:Title>
    <b:Year>2020</b:Year>
    <b:YearAccessed>2021</b:YearAccessed>
    <b:MonthAccessed>November</b:MonthAccessed>
    <b:DayAccessed>1</b:DayAccessed>
    <b:URL>https://www2.deloitte.com/us/en/insights/industry/oil-and-gas/future-of-work-oil-and-gas-chemicals.html</b:URL>
    <b:RefOrder>41</b:RefOrder>
  </b:Source>
  <b:Source>
    <b:Tag>EY</b:Tag>
    <b:SourceType>Report</b:SourceType>
    <b:Guid>{940A5C9E-F8C7-499C-88E7-00CA3EE569FA}</b:Guid>
    <b:Author>
      <b:Author>
        <b:Corporate>EY</b:Corporate>
      </b:Author>
    </b:Author>
    <b:Title>How can oil and gas fuel tomorrow as well as today?</b:Title>
    <b:Year>2017</b:Year>
    <b:Publisher>EY</b:Publisher>
    <b:RefOrder>42</b:RefOrder>
  </b:Source>
  <b:Source>
    <b:Tag>New08</b:Tag>
    <b:SourceType>JournalArticle</b:SourceType>
    <b:Guid>{D7A4EA1B-F36C-47A0-9BEE-058C50F09A1E}</b:Guid>
    <b:Title>Civil Society, Corporate Accountability and the Politics of Climate Change</b:Title>
    <b:Year>2008</b:Year>
    <b:Author>
      <b:Author>
        <b:NameList>
          <b:Person>
            <b:Last>Newell</b:Last>
            <b:First>Peter</b:First>
          </b:Person>
        </b:NameList>
      </b:Author>
    </b:Author>
    <b:JournalName>Global Environmental Politics</b:JournalName>
    <b:Pages>122-153</b:Pages>
    <b:Volume>8</b:Volume>
    <b:RefOrder>43</b:RefOrder>
  </b:Source>
  <b:Source>
    <b:Tag>Int18</b:Tag>
    <b:SourceType>Report</b:SourceType>
    <b:Guid>{9F861890-D95B-4630-B6A6-F5A5236FE833}</b:Guid>
    <b:Author>
      <b:Author>
        <b:Corporate>International Labour Organisation</b:Corporate>
      </b:Author>
    </b:Author>
    <b:Title>The employment impact of climate change adaption</b:Title>
    <b:Year>2018</b:Year>
    <b:Publisher>ILO</b:Publisher>
    <b:City>Geneva</b:City>
    <b:RefOrder>44</b:RefOrder>
  </b:Source>
  <b:Source>
    <b:Tag>OEC20</b:Tag>
    <b:SourceType>Report</b:SourceType>
    <b:Guid>{30A5DA0A-0F85-46DE-B8B7-AE9AD2A6B116}</b:Guid>
    <b:Author>
      <b:Author>
        <b:Corporate>OECD</b:Corporate>
      </b:Author>
    </b:Author>
    <b:Title>Forum on Tax Administration: Enhancing Reputational Risk Management</b:Title>
    <b:Year>2020</b:Year>
    <b:Publisher>OECD</b:Publisher>
    <b:City>Paris</b:City>
    <b:RefOrder>26</b:RefOrder>
  </b:Source>
  <b:Source>
    <b:Tag>Hai21</b:Tag>
    <b:SourceType>Report</b:SourceType>
    <b:Guid>{5B935CFC-76FB-4728-A643-56E799BAD521}</b:Guid>
    <b:Author>
      <b:Author>
        <b:NameList>
          <b:Person>
            <b:Last>Haidar</b:Last>
            <b:First>Ceem</b:First>
          </b:Person>
        </b:NameList>
      </b:Author>
    </b:Author>
    <b:Title>Who’s trending what?</b:Title>
    <b:Year>2021</b:Year>
    <b:Publisher>Delloite</b:Publisher>
    <b:RefOrder>27</b:RefOrder>
  </b:Source>
  <b:Source>
    <b:Tag>Tas20</b:Tag>
    <b:SourceType>Report</b:SourceType>
    <b:Guid>{65F5694F-E0BA-4C72-BC74-68EA95CF9319}</b:Guid>
    <b:Author>
      <b:Author>
        <b:Corporate>TFCD</b:Corporate>
      </b:Author>
    </b:Author>
    <b:Title>Task Force on Climate Related Financial Disclosures: Guidance on Scenario Analysis for Non-Financial Companies</b:Title>
    <b:Year>2020</b:Year>
    <b:Publisher>TFCD</b:Publisher>
    <b:City>Switzerland</b:City>
    <b:RefOrder>7</b:RefOrder>
  </b:Source>
</b:Sources>
</file>

<file path=customXml/itemProps1.xml><?xml version="1.0" encoding="utf-8"?>
<ds:datastoreItem xmlns:ds="http://schemas.openxmlformats.org/officeDocument/2006/customXml" ds:itemID="{DE058DEA-A24B-4A4E-9EA4-6D86FDA62B5B}">
  <ds:schemaRefs>
    <ds:schemaRef ds:uri="http://schemas.microsoft.com/sharepoint/v3/contenttype/forms"/>
  </ds:schemaRefs>
</ds:datastoreItem>
</file>

<file path=customXml/itemProps2.xml><?xml version="1.0" encoding="utf-8"?>
<ds:datastoreItem xmlns:ds="http://schemas.openxmlformats.org/officeDocument/2006/customXml" ds:itemID="{E1E1983F-6286-415F-8BD0-D2570EFEFB27}">
  <ds:schemaRefs>
    <ds:schemaRef ds:uri="http://purl.org/dc/dcmitype/"/>
    <ds:schemaRef ds:uri="0339a263-78d8-4348-b74b-030a78e5ec5b"/>
    <ds:schemaRef ds:uri="http://schemas.microsoft.com/office/2006/metadata/properties"/>
    <ds:schemaRef ds:uri="http://purl.org/dc/terms/"/>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f274bf45-c950-45f8-b5ca-10214ad7f9d2"/>
  </ds:schemaRefs>
</ds:datastoreItem>
</file>

<file path=customXml/itemProps3.xml><?xml version="1.0" encoding="utf-8"?>
<ds:datastoreItem xmlns:ds="http://schemas.openxmlformats.org/officeDocument/2006/customXml" ds:itemID="{16E7C8D8-46D7-4D29-B4A3-40F0FE1D20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74bf45-c950-45f8-b5ca-10214ad7f9d2"/>
    <ds:schemaRef ds:uri="0339a263-78d8-4348-b74b-030a78e5ec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5ECBA1-2CAF-471F-B506-3DD16EE5A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report</Template>
  <TotalTime>0</TotalTime>
  <Pages>34</Pages>
  <Words>5048</Words>
  <Characters>28775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2021-11-06T04:13:00Z</dcterms:created>
  <dcterms:modified xsi:type="dcterms:W3CDTF">2021-11-06T04:13:00Z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0x010100811C0A464B12224EA88BA3E4638C31D2</vt:lpwstr>
  </property>
</Properties>
</file>