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872E9E" w14:textId="77777777" w:rsidR="00245D65" w:rsidRDefault="00995E7B">
      <w:r>
        <w:rPr>
          <w:noProof/>
        </w:rPr>
        <w:drawing>
          <wp:anchor distT="0" distB="0" distL="114300" distR="114300" simplePos="0" relativeHeight="251658240" behindDoc="0" locked="0" layoutInCell="1" hidden="0" allowOverlap="1" wp14:anchorId="042B2AD4" wp14:editId="0716C74F">
            <wp:simplePos x="0" y="0"/>
            <wp:positionH relativeFrom="column">
              <wp:posOffset>-380999</wp:posOffset>
            </wp:positionH>
            <wp:positionV relativeFrom="paragraph">
              <wp:posOffset>68580</wp:posOffset>
            </wp:positionV>
            <wp:extent cx="2389146" cy="1044099"/>
            <wp:effectExtent l="0" t="0" r="0" b="0"/>
            <wp:wrapNone/>
            <wp:docPr id="110449900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89146" cy="1044099"/>
                    </a:xfrm>
                    <a:prstGeom prst="rect">
                      <a:avLst/>
                    </a:prstGeom>
                    <a:ln/>
                  </pic:spPr>
                </pic:pic>
              </a:graphicData>
            </a:graphic>
          </wp:anchor>
        </w:drawing>
      </w:r>
    </w:p>
    <w:p w14:paraId="14141E25" w14:textId="77777777" w:rsidR="00245D65" w:rsidRDefault="00245D65"/>
    <w:p w14:paraId="62D53480" w14:textId="77777777" w:rsidR="00245D65" w:rsidRDefault="00245D65"/>
    <w:p w14:paraId="284C0225" w14:textId="77777777" w:rsidR="00245D65" w:rsidRDefault="00245D65"/>
    <w:p w14:paraId="06FB11A6" w14:textId="77777777" w:rsidR="00245D65" w:rsidRDefault="00245D65"/>
    <w:p w14:paraId="68E0B65D" w14:textId="77777777" w:rsidR="00245D65" w:rsidRDefault="00245D65"/>
    <w:p w14:paraId="0FC0FC4F" w14:textId="77777777" w:rsidR="00245D65" w:rsidRDefault="00245D65"/>
    <w:p w14:paraId="799C131A" w14:textId="77777777" w:rsidR="00245D65" w:rsidRDefault="00245D65"/>
    <w:p w14:paraId="7395B352" w14:textId="77777777" w:rsidR="00245D65" w:rsidRDefault="00245D65"/>
    <w:p w14:paraId="510D39C3" w14:textId="77777777" w:rsidR="00245D65" w:rsidRDefault="00245D65"/>
    <w:p w14:paraId="036DDA1E" w14:textId="77777777" w:rsidR="00245D65" w:rsidRDefault="00245D65"/>
    <w:p w14:paraId="28555012" w14:textId="77777777" w:rsidR="00245D65" w:rsidRDefault="00245D65"/>
    <w:p w14:paraId="6BED8B97" w14:textId="77777777" w:rsidR="00245D65" w:rsidRDefault="00995E7B">
      <w:pPr>
        <w:jc w:val="center"/>
        <w:rPr>
          <w:b/>
          <w:sz w:val="36"/>
          <w:szCs w:val="36"/>
        </w:rPr>
      </w:pPr>
      <w:r>
        <w:rPr>
          <w:b/>
          <w:sz w:val="36"/>
          <w:szCs w:val="36"/>
        </w:rPr>
        <w:t>BMIH5007</w:t>
      </w:r>
    </w:p>
    <w:p w14:paraId="131123E2" w14:textId="4E0F9262" w:rsidR="00245D65" w:rsidRDefault="00995E7B">
      <w:pPr>
        <w:jc w:val="center"/>
        <w:rPr>
          <w:b/>
          <w:sz w:val="36"/>
          <w:szCs w:val="36"/>
        </w:rPr>
      </w:pPr>
      <w:r>
        <w:rPr>
          <w:b/>
          <w:sz w:val="36"/>
          <w:szCs w:val="36"/>
        </w:rPr>
        <w:t>Financial Management for the Hotel</w:t>
      </w:r>
      <w:r w:rsidR="00FB524C">
        <w:rPr>
          <w:b/>
          <w:sz w:val="36"/>
          <w:szCs w:val="36"/>
        </w:rPr>
        <w:t xml:space="preserve"> Industry</w:t>
      </w:r>
    </w:p>
    <w:p w14:paraId="42B47080" w14:textId="1317BD03" w:rsidR="00FB524C" w:rsidRDefault="00FB524C">
      <w:pPr>
        <w:jc w:val="center"/>
        <w:rPr>
          <w:b/>
          <w:sz w:val="36"/>
          <w:szCs w:val="36"/>
        </w:rPr>
      </w:pPr>
      <w:r>
        <w:rPr>
          <w:b/>
          <w:sz w:val="36"/>
          <w:szCs w:val="36"/>
        </w:rPr>
        <w:t>Case Study: Financial Performance of Urban Heights Hotel</w:t>
      </w:r>
    </w:p>
    <w:p w14:paraId="07F76E22" w14:textId="77777777" w:rsidR="00FB524C" w:rsidRDefault="00FB524C">
      <w:pPr>
        <w:jc w:val="center"/>
      </w:pPr>
      <w:r>
        <w:t>Student: Mihaela Callin</w:t>
      </w:r>
    </w:p>
    <w:p w14:paraId="77D65829" w14:textId="77777777" w:rsidR="00FB524C" w:rsidRDefault="00FB524C">
      <w:pPr>
        <w:jc w:val="center"/>
      </w:pPr>
      <w:r>
        <w:t>ID:2226828</w:t>
      </w:r>
    </w:p>
    <w:p w14:paraId="5CF997C5" w14:textId="77777777" w:rsidR="00FB524C" w:rsidRDefault="00FB524C">
      <w:pPr>
        <w:jc w:val="center"/>
      </w:pPr>
      <w:r>
        <w:t>Lecturer: Tristan Hawkins</w:t>
      </w:r>
    </w:p>
    <w:p w14:paraId="304CE21F" w14:textId="77777777" w:rsidR="00FB524C" w:rsidRDefault="00FB524C">
      <w:pPr>
        <w:jc w:val="center"/>
      </w:pPr>
    </w:p>
    <w:p w14:paraId="51D181EA" w14:textId="77777777" w:rsidR="00FB524C" w:rsidRDefault="00FB524C">
      <w:pPr>
        <w:jc w:val="center"/>
      </w:pPr>
    </w:p>
    <w:p w14:paraId="44EF34C2" w14:textId="77777777" w:rsidR="00FB524C" w:rsidRDefault="00FB524C">
      <w:pPr>
        <w:jc w:val="center"/>
      </w:pPr>
    </w:p>
    <w:p w14:paraId="368710FF" w14:textId="77777777" w:rsidR="00FB524C" w:rsidRDefault="00FB524C">
      <w:pPr>
        <w:jc w:val="center"/>
      </w:pPr>
    </w:p>
    <w:p w14:paraId="0729C288" w14:textId="77777777" w:rsidR="00FB524C" w:rsidRDefault="00FB524C">
      <w:pPr>
        <w:jc w:val="center"/>
      </w:pPr>
    </w:p>
    <w:p w14:paraId="11A1409B" w14:textId="77777777" w:rsidR="00FB524C" w:rsidRDefault="00FB524C">
      <w:pPr>
        <w:jc w:val="center"/>
      </w:pPr>
    </w:p>
    <w:p w14:paraId="139A4AAE" w14:textId="15DA5C63" w:rsidR="00245D65" w:rsidRDefault="00FB524C" w:rsidP="0007420C">
      <w:pPr>
        <w:rPr>
          <w:b/>
          <w:sz w:val="36"/>
          <w:szCs w:val="36"/>
        </w:rPr>
      </w:pPr>
      <w:r>
        <w:t>Wordcount:</w:t>
      </w:r>
      <w:r w:rsidR="0007420C">
        <w:t>1909</w:t>
      </w:r>
      <w:r w:rsidR="00995E7B">
        <w:br w:type="page"/>
      </w:r>
    </w:p>
    <w:p w14:paraId="212FA3D2" w14:textId="77777777" w:rsidR="00245D65" w:rsidRDefault="00995E7B">
      <w:pPr>
        <w:jc w:val="center"/>
        <w:rPr>
          <w:b/>
        </w:rPr>
      </w:pPr>
      <w:r>
        <w:rPr>
          <w:b/>
        </w:rPr>
        <w:lastRenderedPageBreak/>
        <w:t>Table of Content</w:t>
      </w:r>
    </w:p>
    <w:p w14:paraId="3BAC6204" w14:textId="77777777" w:rsidR="00245D65" w:rsidRDefault="00245D65">
      <w:pPr>
        <w:keepNext/>
        <w:keepLines/>
        <w:pBdr>
          <w:top w:val="nil"/>
          <w:left w:val="nil"/>
          <w:bottom w:val="nil"/>
          <w:right w:val="nil"/>
          <w:between w:val="nil"/>
        </w:pBdr>
        <w:rPr>
          <w:color w:val="366091"/>
        </w:rPr>
      </w:pPr>
    </w:p>
    <w:sdt>
      <w:sdtPr>
        <w:id w:val="102393885"/>
        <w:docPartObj>
          <w:docPartGallery w:val="Table of Contents"/>
          <w:docPartUnique/>
        </w:docPartObj>
      </w:sdtPr>
      <w:sdtEndPr/>
      <w:sdtContent>
        <w:p w14:paraId="68F1190F" w14:textId="5B233659" w:rsidR="00FE623A" w:rsidRDefault="00995E7B">
          <w:pPr>
            <w:pStyle w:val="TOC2"/>
            <w:tabs>
              <w:tab w:val="right" w:leader="dot" w:pos="9019"/>
            </w:tabs>
            <w:rPr>
              <w:rFonts w:asciiTheme="minorHAnsi" w:eastAsiaTheme="minorEastAsia" w:hAnsiTheme="minorHAnsi" w:cstheme="minorBidi"/>
              <w:noProof/>
              <w:kern w:val="2"/>
              <w:lang w:eastAsia="en-GB"/>
              <w14:ligatures w14:val="standardContextual"/>
            </w:rPr>
          </w:pPr>
          <w:r>
            <w:fldChar w:fldCharType="begin"/>
          </w:r>
          <w:r>
            <w:instrText xml:space="preserve"> TOC \h \u \z \t "Heading 1,1,Heading 2,2,Heading 3,3,"</w:instrText>
          </w:r>
          <w:r>
            <w:fldChar w:fldCharType="separate"/>
          </w:r>
          <w:hyperlink w:anchor="_Toc168600900" w:history="1">
            <w:r w:rsidR="00FE623A" w:rsidRPr="0060002D">
              <w:rPr>
                <w:rStyle w:val="Hyperlink"/>
                <w:noProof/>
              </w:rPr>
              <w:t>Introduction:</w:t>
            </w:r>
            <w:r w:rsidR="00FE623A">
              <w:rPr>
                <w:noProof/>
                <w:webHidden/>
              </w:rPr>
              <w:tab/>
            </w:r>
            <w:r w:rsidR="00FE623A">
              <w:rPr>
                <w:noProof/>
                <w:webHidden/>
              </w:rPr>
              <w:fldChar w:fldCharType="begin"/>
            </w:r>
            <w:r w:rsidR="00FE623A">
              <w:rPr>
                <w:noProof/>
                <w:webHidden/>
              </w:rPr>
              <w:instrText xml:space="preserve"> PAGEREF _Toc168600900 \h </w:instrText>
            </w:r>
            <w:r w:rsidR="00FE623A">
              <w:rPr>
                <w:noProof/>
                <w:webHidden/>
              </w:rPr>
            </w:r>
            <w:r w:rsidR="00FE623A">
              <w:rPr>
                <w:noProof/>
                <w:webHidden/>
              </w:rPr>
              <w:fldChar w:fldCharType="separate"/>
            </w:r>
            <w:r w:rsidR="00FE623A">
              <w:rPr>
                <w:noProof/>
                <w:webHidden/>
              </w:rPr>
              <w:t>3</w:t>
            </w:r>
            <w:r w:rsidR="00FE623A">
              <w:rPr>
                <w:noProof/>
                <w:webHidden/>
              </w:rPr>
              <w:fldChar w:fldCharType="end"/>
            </w:r>
          </w:hyperlink>
        </w:p>
        <w:p w14:paraId="045B3197" w14:textId="16D40798" w:rsidR="00FE623A" w:rsidRDefault="00E707B5">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8600901" w:history="1">
            <w:r w:rsidR="00FE623A" w:rsidRPr="0060002D">
              <w:rPr>
                <w:rStyle w:val="Hyperlink"/>
                <w:noProof/>
              </w:rPr>
              <w:t>Trend and pattern of financial performance:</w:t>
            </w:r>
            <w:r w:rsidR="00FE623A">
              <w:rPr>
                <w:noProof/>
                <w:webHidden/>
              </w:rPr>
              <w:tab/>
            </w:r>
            <w:r w:rsidR="00FE623A">
              <w:rPr>
                <w:noProof/>
                <w:webHidden/>
              </w:rPr>
              <w:fldChar w:fldCharType="begin"/>
            </w:r>
            <w:r w:rsidR="00FE623A">
              <w:rPr>
                <w:noProof/>
                <w:webHidden/>
              </w:rPr>
              <w:instrText xml:space="preserve"> PAGEREF _Toc168600901 \h </w:instrText>
            </w:r>
            <w:r w:rsidR="00FE623A">
              <w:rPr>
                <w:noProof/>
                <w:webHidden/>
              </w:rPr>
            </w:r>
            <w:r w:rsidR="00FE623A">
              <w:rPr>
                <w:noProof/>
                <w:webHidden/>
              </w:rPr>
              <w:fldChar w:fldCharType="separate"/>
            </w:r>
            <w:r w:rsidR="00FE623A">
              <w:rPr>
                <w:noProof/>
                <w:webHidden/>
              </w:rPr>
              <w:t>3</w:t>
            </w:r>
            <w:r w:rsidR="00FE623A">
              <w:rPr>
                <w:noProof/>
                <w:webHidden/>
              </w:rPr>
              <w:fldChar w:fldCharType="end"/>
            </w:r>
          </w:hyperlink>
        </w:p>
        <w:p w14:paraId="398A18DD" w14:textId="0469915F" w:rsidR="00FE623A" w:rsidRDefault="00E707B5">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8600902" w:history="1">
            <w:r w:rsidR="00FE623A" w:rsidRPr="0060002D">
              <w:rPr>
                <w:rStyle w:val="Hyperlink"/>
                <w:noProof/>
              </w:rPr>
              <w:t>Revenue:</w:t>
            </w:r>
            <w:r w:rsidR="00FE623A">
              <w:rPr>
                <w:noProof/>
                <w:webHidden/>
              </w:rPr>
              <w:tab/>
            </w:r>
            <w:r w:rsidR="00FE623A">
              <w:rPr>
                <w:noProof/>
                <w:webHidden/>
              </w:rPr>
              <w:fldChar w:fldCharType="begin"/>
            </w:r>
            <w:r w:rsidR="00FE623A">
              <w:rPr>
                <w:noProof/>
                <w:webHidden/>
              </w:rPr>
              <w:instrText xml:space="preserve"> PAGEREF _Toc168600902 \h </w:instrText>
            </w:r>
            <w:r w:rsidR="00FE623A">
              <w:rPr>
                <w:noProof/>
                <w:webHidden/>
              </w:rPr>
            </w:r>
            <w:r w:rsidR="00FE623A">
              <w:rPr>
                <w:noProof/>
                <w:webHidden/>
              </w:rPr>
              <w:fldChar w:fldCharType="separate"/>
            </w:r>
            <w:r w:rsidR="00FE623A">
              <w:rPr>
                <w:noProof/>
                <w:webHidden/>
              </w:rPr>
              <w:t>3</w:t>
            </w:r>
            <w:r w:rsidR="00FE623A">
              <w:rPr>
                <w:noProof/>
                <w:webHidden/>
              </w:rPr>
              <w:fldChar w:fldCharType="end"/>
            </w:r>
          </w:hyperlink>
        </w:p>
        <w:p w14:paraId="01E8BA2B" w14:textId="4D442425" w:rsidR="00FE623A" w:rsidRDefault="00E707B5">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8600903" w:history="1">
            <w:r w:rsidR="00FE623A" w:rsidRPr="0060002D">
              <w:rPr>
                <w:rStyle w:val="Hyperlink"/>
                <w:noProof/>
              </w:rPr>
              <w:t>Expenses</w:t>
            </w:r>
            <w:r w:rsidR="00FE623A">
              <w:rPr>
                <w:noProof/>
                <w:webHidden/>
              </w:rPr>
              <w:tab/>
            </w:r>
            <w:r w:rsidR="00FE623A">
              <w:rPr>
                <w:noProof/>
                <w:webHidden/>
              </w:rPr>
              <w:fldChar w:fldCharType="begin"/>
            </w:r>
            <w:r w:rsidR="00FE623A">
              <w:rPr>
                <w:noProof/>
                <w:webHidden/>
              </w:rPr>
              <w:instrText xml:space="preserve"> PAGEREF _Toc168600903 \h </w:instrText>
            </w:r>
            <w:r w:rsidR="00FE623A">
              <w:rPr>
                <w:noProof/>
                <w:webHidden/>
              </w:rPr>
            </w:r>
            <w:r w:rsidR="00FE623A">
              <w:rPr>
                <w:noProof/>
                <w:webHidden/>
              </w:rPr>
              <w:fldChar w:fldCharType="separate"/>
            </w:r>
            <w:r w:rsidR="00FE623A">
              <w:rPr>
                <w:noProof/>
                <w:webHidden/>
              </w:rPr>
              <w:t>4</w:t>
            </w:r>
            <w:r w:rsidR="00FE623A">
              <w:rPr>
                <w:noProof/>
                <w:webHidden/>
              </w:rPr>
              <w:fldChar w:fldCharType="end"/>
            </w:r>
          </w:hyperlink>
        </w:p>
        <w:p w14:paraId="583ABBF7" w14:textId="71998B7B" w:rsidR="00FE623A" w:rsidRDefault="00E707B5">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8600904" w:history="1">
            <w:r w:rsidR="00FE623A" w:rsidRPr="0060002D">
              <w:rPr>
                <w:rStyle w:val="Hyperlink"/>
                <w:noProof/>
              </w:rPr>
              <w:t>Profitability:</w:t>
            </w:r>
            <w:r w:rsidR="00FE623A">
              <w:rPr>
                <w:noProof/>
                <w:webHidden/>
              </w:rPr>
              <w:tab/>
            </w:r>
            <w:r w:rsidR="00FE623A">
              <w:rPr>
                <w:noProof/>
                <w:webHidden/>
              </w:rPr>
              <w:fldChar w:fldCharType="begin"/>
            </w:r>
            <w:r w:rsidR="00FE623A">
              <w:rPr>
                <w:noProof/>
                <w:webHidden/>
              </w:rPr>
              <w:instrText xml:space="preserve"> PAGEREF _Toc168600904 \h </w:instrText>
            </w:r>
            <w:r w:rsidR="00FE623A">
              <w:rPr>
                <w:noProof/>
                <w:webHidden/>
              </w:rPr>
            </w:r>
            <w:r w:rsidR="00FE623A">
              <w:rPr>
                <w:noProof/>
                <w:webHidden/>
              </w:rPr>
              <w:fldChar w:fldCharType="separate"/>
            </w:r>
            <w:r w:rsidR="00FE623A">
              <w:rPr>
                <w:noProof/>
                <w:webHidden/>
              </w:rPr>
              <w:t>4</w:t>
            </w:r>
            <w:r w:rsidR="00FE623A">
              <w:rPr>
                <w:noProof/>
                <w:webHidden/>
              </w:rPr>
              <w:fldChar w:fldCharType="end"/>
            </w:r>
          </w:hyperlink>
        </w:p>
        <w:p w14:paraId="6049E359" w14:textId="67536B67" w:rsidR="00FE623A" w:rsidRDefault="00E707B5">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8600905" w:history="1">
            <w:r w:rsidR="00FE623A" w:rsidRPr="0060002D">
              <w:rPr>
                <w:rStyle w:val="Hyperlink"/>
                <w:noProof/>
              </w:rPr>
              <w:t>Liquidity:</w:t>
            </w:r>
            <w:r w:rsidR="00FE623A">
              <w:rPr>
                <w:noProof/>
                <w:webHidden/>
              </w:rPr>
              <w:tab/>
            </w:r>
            <w:r w:rsidR="00FE623A">
              <w:rPr>
                <w:noProof/>
                <w:webHidden/>
              </w:rPr>
              <w:fldChar w:fldCharType="begin"/>
            </w:r>
            <w:r w:rsidR="00FE623A">
              <w:rPr>
                <w:noProof/>
                <w:webHidden/>
              </w:rPr>
              <w:instrText xml:space="preserve"> PAGEREF _Toc168600905 \h </w:instrText>
            </w:r>
            <w:r w:rsidR="00FE623A">
              <w:rPr>
                <w:noProof/>
                <w:webHidden/>
              </w:rPr>
            </w:r>
            <w:r w:rsidR="00FE623A">
              <w:rPr>
                <w:noProof/>
                <w:webHidden/>
              </w:rPr>
              <w:fldChar w:fldCharType="separate"/>
            </w:r>
            <w:r w:rsidR="00FE623A">
              <w:rPr>
                <w:noProof/>
                <w:webHidden/>
              </w:rPr>
              <w:t>5</w:t>
            </w:r>
            <w:r w:rsidR="00FE623A">
              <w:rPr>
                <w:noProof/>
                <w:webHidden/>
              </w:rPr>
              <w:fldChar w:fldCharType="end"/>
            </w:r>
          </w:hyperlink>
        </w:p>
        <w:p w14:paraId="0DA3BE67" w14:textId="6F7595CD" w:rsidR="00FE623A" w:rsidRDefault="00E707B5">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8600906" w:history="1">
            <w:r w:rsidR="00FE623A" w:rsidRPr="0060002D">
              <w:rPr>
                <w:rStyle w:val="Hyperlink"/>
                <w:noProof/>
              </w:rPr>
              <w:t>Solvency:</w:t>
            </w:r>
            <w:r w:rsidR="00FE623A">
              <w:rPr>
                <w:noProof/>
                <w:webHidden/>
              </w:rPr>
              <w:tab/>
            </w:r>
            <w:r w:rsidR="00FE623A">
              <w:rPr>
                <w:noProof/>
                <w:webHidden/>
              </w:rPr>
              <w:fldChar w:fldCharType="begin"/>
            </w:r>
            <w:r w:rsidR="00FE623A">
              <w:rPr>
                <w:noProof/>
                <w:webHidden/>
              </w:rPr>
              <w:instrText xml:space="preserve"> PAGEREF _Toc168600906 \h </w:instrText>
            </w:r>
            <w:r w:rsidR="00FE623A">
              <w:rPr>
                <w:noProof/>
                <w:webHidden/>
              </w:rPr>
            </w:r>
            <w:r w:rsidR="00FE623A">
              <w:rPr>
                <w:noProof/>
                <w:webHidden/>
              </w:rPr>
              <w:fldChar w:fldCharType="separate"/>
            </w:r>
            <w:r w:rsidR="00FE623A">
              <w:rPr>
                <w:noProof/>
                <w:webHidden/>
              </w:rPr>
              <w:t>6</w:t>
            </w:r>
            <w:r w:rsidR="00FE623A">
              <w:rPr>
                <w:noProof/>
                <w:webHidden/>
              </w:rPr>
              <w:fldChar w:fldCharType="end"/>
            </w:r>
          </w:hyperlink>
        </w:p>
        <w:p w14:paraId="5DCC2C90" w14:textId="03B530DC" w:rsidR="00FE623A" w:rsidRDefault="00E707B5">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8600907" w:history="1">
            <w:r w:rsidR="00FE623A" w:rsidRPr="0060002D">
              <w:rPr>
                <w:rStyle w:val="Hyperlink"/>
                <w:noProof/>
              </w:rPr>
              <w:t>Reason behind the decline in profits:</w:t>
            </w:r>
            <w:r w:rsidR="00FE623A">
              <w:rPr>
                <w:noProof/>
                <w:webHidden/>
              </w:rPr>
              <w:tab/>
            </w:r>
            <w:r w:rsidR="00FE623A">
              <w:rPr>
                <w:noProof/>
                <w:webHidden/>
              </w:rPr>
              <w:fldChar w:fldCharType="begin"/>
            </w:r>
            <w:r w:rsidR="00FE623A">
              <w:rPr>
                <w:noProof/>
                <w:webHidden/>
              </w:rPr>
              <w:instrText xml:space="preserve"> PAGEREF _Toc168600907 \h </w:instrText>
            </w:r>
            <w:r w:rsidR="00FE623A">
              <w:rPr>
                <w:noProof/>
                <w:webHidden/>
              </w:rPr>
            </w:r>
            <w:r w:rsidR="00FE623A">
              <w:rPr>
                <w:noProof/>
                <w:webHidden/>
              </w:rPr>
              <w:fldChar w:fldCharType="separate"/>
            </w:r>
            <w:r w:rsidR="00FE623A">
              <w:rPr>
                <w:noProof/>
                <w:webHidden/>
              </w:rPr>
              <w:t>7</w:t>
            </w:r>
            <w:r w:rsidR="00FE623A">
              <w:rPr>
                <w:noProof/>
                <w:webHidden/>
              </w:rPr>
              <w:fldChar w:fldCharType="end"/>
            </w:r>
          </w:hyperlink>
        </w:p>
        <w:p w14:paraId="7CD68486" w14:textId="246000D7" w:rsidR="00FE623A" w:rsidRDefault="00E707B5">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8600908" w:history="1">
            <w:r w:rsidR="00FE623A" w:rsidRPr="0060002D">
              <w:rPr>
                <w:rStyle w:val="Hyperlink"/>
                <w:noProof/>
              </w:rPr>
              <w:t>Conclusion:</w:t>
            </w:r>
            <w:r w:rsidR="00FE623A">
              <w:rPr>
                <w:noProof/>
                <w:webHidden/>
              </w:rPr>
              <w:tab/>
            </w:r>
            <w:r w:rsidR="00FE623A">
              <w:rPr>
                <w:noProof/>
                <w:webHidden/>
              </w:rPr>
              <w:fldChar w:fldCharType="begin"/>
            </w:r>
            <w:r w:rsidR="00FE623A">
              <w:rPr>
                <w:noProof/>
                <w:webHidden/>
              </w:rPr>
              <w:instrText xml:space="preserve"> PAGEREF _Toc168600908 \h </w:instrText>
            </w:r>
            <w:r w:rsidR="00FE623A">
              <w:rPr>
                <w:noProof/>
                <w:webHidden/>
              </w:rPr>
            </w:r>
            <w:r w:rsidR="00FE623A">
              <w:rPr>
                <w:noProof/>
                <w:webHidden/>
              </w:rPr>
              <w:fldChar w:fldCharType="separate"/>
            </w:r>
            <w:r w:rsidR="00FE623A">
              <w:rPr>
                <w:noProof/>
                <w:webHidden/>
              </w:rPr>
              <w:t>8</w:t>
            </w:r>
            <w:r w:rsidR="00FE623A">
              <w:rPr>
                <w:noProof/>
                <w:webHidden/>
              </w:rPr>
              <w:fldChar w:fldCharType="end"/>
            </w:r>
          </w:hyperlink>
        </w:p>
        <w:p w14:paraId="4CA6FE51" w14:textId="69779734" w:rsidR="00FE623A" w:rsidRDefault="00E707B5">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8600909" w:history="1">
            <w:r w:rsidR="00FE623A" w:rsidRPr="0060002D">
              <w:rPr>
                <w:rStyle w:val="Hyperlink"/>
                <w:noProof/>
              </w:rPr>
              <w:t>Recommendation:</w:t>
            </w:r>
            <w:r w:rsidR="00FE623A">
              <w:rPr>
                <w:noProof/>
                <w:webHidden/>
              </w:rPr>
              <w:tab/>
            </w:r>
            <w:r w:rsidR="00FE623A">
              <w:rPr>
                <w:noProof/>
                <w:webHidden/>
              </w:rPr>
              <w:fldChar w:fldCharType="begin"/>
            </w:r>
            <w:r w:rsidR="00FE623A">
              <w:rPr>
                <w:noProof/>
                <w:webHidden/>
              </w:rPr>
              <w:instrText xml:space="preserve"> PAGEREF _Toc168600909 \h </w:instrText>
            </w:r>
            <w:r w:rsidR="00FE623A">
              <w:rPr>
                <w:noProof/>
                <w:webHidden/>
              </w:rPr>
            </w:r>
            <w:r w:rsidR="00FE623A">
              <w:rPr>
                <w:noProof/>
                <w:webHidden/>
              </w:rPr>
              <w:fldChar w:fldCharType="separate"/>
            </w:r>
            <w:r w:rsidR="00FE623A">
              <w:rPr>
                <w:noProof/>
                <w:webHidden/>
              </w:rPr>
              <w:t>8</w:t>
            </w:r>
            <w:r w:rsidR="00FE623A">
              <w:rPr>
                <w:noProof/>
                <w:webHidden/>
              </w:rPr>
              <w:fldChar w:fldCharType="end"/>
            </w:r>
          </w:hyperlink>
        </w:p>
        <w:p w14:paraId="3D774A29" w14:textId="5E5BC750" w:rsidR="00FE623A" w:rsidRDefault="00E707B5">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8600910" w:history="1">
            <w:r w:rsidR="00FE623A" w:rsidRPr="0060002D">
              <w:rPr>
                <w:rStyle w:val="Hyperlink"/>
                <w:noProof/>
              </w:rPr>
              <w:t>Cost optimization strategy as Comprehensive turnover strategy:</w:t>
            </w:r>
            <w:r w:rsidR="00FE623A">
              <w:rPr>
                <w:noProof/>
                <w:webHidden/>
              </w:rPr>
              <w:tab/>
            </w:r>
            <w:r w:rsidR="00FE623A">
              <w:rPr>
                <w:noProof/>
                <w:webHidden/>
              </w:rPr>
              <w:fldChar w:fldCharType="begin"/>
            </w:r>
            <w:r w:rsidR="00FE623A">
              <w:rPr>
                <w:noProof/>
                <w:webHidden/>
              </w:rPr>
              <w:instrText xml:space="preserve"> PAGEREF _Toc168600910 \h </w:instrText>
            </w:r>
            <w:r w:rsidR="00FE623A">
              <w:rPr>
                <w:noProof/>
                <w:webHidden/>
              </w:rPr>
            </w:r>
            <w:r w:rsidR="00FE623A">
              <w:rPr>
                <w:noProof/>
                <w:webHidden/>
              </w:rPr>
              <w:fldChar w:fldCharType="separate"/>
            </w:r>
            <w:r w:rsidR="00FE623A">
              <w:rPr>
                <w:noProof/>
                <w:webHidden/>
              </w:rPr>
              <w:t>8</w:t>
            </w:r>
            <w:r w:rsidR="00FE623A">
              <w:rPr>
                <w:noProof/>
                <w:webHidden/>
              </w:rPr>
              <w:fldChar w:fldCharType="end"/>
            </w:r>
          </w:hyperlink>
        </w:p>
        <w:p w14:paraId="2464CD7B" w14:textId="7A39192A" w:rsidR="00FE623A" w:rsidRDefault="00E707B5">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8600911" w:history="1">
            <w:r w:rsidR="00FE623A" w:rsidRPr="0060002D">
              <w:rPr>
                <w:rStyle w:val="Hyperlink"/>
                <w:noProof/>
              </w:rPr>
              <w:t>References:</w:t>
            </w:r>
            <w:r w:rsidR="00FE623A">
              <w:rPr>
                <w:noProof/>
                <w:webHidden/>
              </w:rPr>
              <w:tab/>
            </w:r>
            <w:r w:rsidR="00FE623A">
              <w:rPr>
                <w:noProof/>
                <w:webHidden/>
              </w:rPr>
              <w:fldChar w:fldCharType="begin"/>
            </w:r>
            <w:r w:rsidR="00FE623A">
              <w:rPr>
                <w:noProof/>
                <w:webHidden/>
              </w:rPr>
              <w:instrText xml:space="preserve"> PAGEREF _Toc168600911 \h </w:instrText>
            </w:r>
            <w:r w:rsidR="00FE623A">
              <w:rPr>
                <w:noProof/>
                <w:webHidden/>
              </w:rPr>
            </w:r>
            <w:r w:rsidR="00FE623A">
              <w:rPr>
                <w:noProof/>
                <w:webHidden/>
              </w:rPr>
              <w:fldChar w:fldCharType="separate"/>
            </w:r>
            <w:r w:rsidR="00FE623A">
              <w:rPr>
                <w:noProof/>
                <w:webHidden/>
              </w:rPr>
              <w:t>10</w:t>
            </w:r>
            <w:r w:rsidR="00FE623A">
              <w:rPr>
                <w:noProof/>
                <w:webHidden/>
              </w:rPr>
              <w:fldChar w:fldCharType="end"/>
            </w:r>
          </w:hyperlink>
        </w:p>
        <w:p w14:paraId="4ECDF6DD" w14:textId="4A2B9F35" w:rsidR="00245D65" w:rsidRDefault="00995E7B">
          <w:pPr>
            <w:spacing w:after="100"/>
          </w:pPr>
          <w:r>
            <w:fldChar w:fldCharType="end"/>
          </w:r>
        </w:p>
      </w:sdtContent>
    </w:sdt>
    <w:p w14:paraId="4E846A6E" w14:textId="77777777" w:rsidR="00245D65" w:rsidRDefault="00245D65">
      <w:pPr>
        <w:spacing w:after="100"/>
      </w:pPr>
    </w:p>
    <w:p w14:paraId="48F3D840" w14:textId="77777777" w:rsidR="00245D65" w:rsidRDefault="00245D65"/>
    <w:p w14:paraId="4DBBE45E" w14:textId="77777777" w:rsidR="00245D65" w:rsidRDefault="00995E7B">
      <w:pPr>
        <w:rPr>
          <w:b/>
        </w:rPr>
      </w:pPr>
      <w:r>
        <w:br w:type="page"/>
      </w:r>
    </w:p>
    <w:p w14:paraId="41E20C20" w14:textId="77777777" w:rsidR="00245D65" w:rsidRDefault="00995E7B">
      <w:pPr>
        <w:pStyle w:val="Heading2"/>
      </w:pPr>
      <w:bookmarkStart w:id="0" w:name="_Toc168600900"/>
      <w:r>
        <w:lastRenderedPageBreak/>
        <w:t>Introduction:</w:t>
      </w:r>
      <w:bookmarkEnd w:id="0"/>
      <w:r>
        <w:t xml:space="preserve"> </w:t>
      </w:r>
    </w:p>
    <w:p w14:paraId="17F80F67" w14:textId="77777777" w:rsidR="00245D65" w:rsidRDefault="00995E7B">
      <w:r>
        <w:t>This short analysis is focused on analyzing the financial performance of Urban Heights Hotel. To analyze the financial performance of the business, it needed to analyze the trends and patterns of revenue of the business as well as its expenses, liquidity, and solvency capabilities. After that, the basic reasons for the losing profitability of the company, like the internal and external reasons, need to be described. Lastly, a short, comprehensive turnover strategy for the business also needs to be utilized, which can help raise their profit-earning capabilities.</w:t>
      </w:r>
    </w:p>
    <w:p w14:paraId="2273ABDA" w14:textId="77777777" w:rsidR="00245D65" w:rsidRDefault="00995E7B">
      <w:pPr>
        <w:pStyle w:val="Heading2"/>
      </w:pPr>
      <w:bookmarkStart w:id="1" w:name="_Toc168600901"/>
      <w:r>
        <w:t>Trend and pattern of financial performance:</w:t>
      </w:r>
      <w:bookmarkEnd w:id="1"/>
      <w:r>
        <w:t xml:space="preserve"> </w:t>
      </w:r>
    </w:p>
    <w:p w14:paraId="4A947DF8" w14:textId="77777777" w:rsidR="00245D65" w:rsidRDefault="00995E7B">
      <w:pPr>
        <w:pStyle w:val="Heading3"/>
      </w:pPr>
      <w:bookmarkStart w:id="2" w:name="_Toc168600902"/>
      <w:r>
        <w:t>Revenue:</w:t>
      </w:r>
      <w:bookmarkEnd w:id="2"/>
    </w:p>
    <w:p w14:paraId="3DB180A4" w14:textId="77777777" w:rsidR="00245D65" w:rsidRDefault="00995E7B">
      <w:r>
        <w:rPr>
          <w:noProof/>
        </w:rPr>
        <w:drawing>
          <wp:inline distT="114300" distB="114300" distL="114300" distR="114300" wp14:anchorId="0FE8CF55" wp14:editId="7166BB1B">
            <wp:extent cx="5731200" cy="3543300"/>
            <wp:effectExtent l="25400" t="25400" r="25400" b="25400"/>
            <wp:docPr id="1104499004" name="image3.png" descr="Chart"/>
            <wp:cNvGraphicFramePr/>
            <a:graphic xmlns:a="http://schemas.openxmlformats.org/drawingml/2006/main">
              <a:graphicData uri="http://schemas.openxmlformats.org/drawingml/2006/picture">
                <pic:pic xmlns:pic="http://schemas.openxmlformats.org/drawingml/2006/picture">
                  <pic:nvPicPr>
                    <pic:cNvPr id="0" name="image3.png" descr="Chart"/>
                    <pic:cNvPicPr preferRelativeResize="0"/>
                  </pic:nvPicPr>
                  <pic:blipFill>
                    <a:blip r:embed="rId8"/>
                    <a:srcRect/>
                    <a:stretch>
                      <a:fillRect/>
                    </a:stretch>
                  </pic:blipFill>
                  <pic:spPr>
                    <a:xfrm>
                      <a:off x="0" y="0"/>
                      <a:ext cx="5731200" cy="3543300"/>
                    </a:xfrm>
                    <a:prstGeom prst="rect">
                      <a:avLst/>
                    </a:prstGeom>
                    <a:ln w="25400">
                      <a:solidFill>
                        <a:srgbClr val="000000"/>
                      </a:solidFill>
                      <a:prstDash val="solid"/>
                    </a:ln>
                  </pic:spPr>
                </pic:pic>
              </a:graphicData>
            </a:graphic>
          </wp:inline>
        </w:drawing>
      </w:r>
    </w:p>
    <w:p w14:paraId="5DA0DC7B" w14:textId="77777777" w:rsidR="00245D65" w:rsidRDefault="00995E7B">
      <w:r>
        <w:t>The above column chart helps to reveal the pattern and trends for the revenue-earning capabilities of Urban Heights Hotel. Following that, it reveals a negative correlation among the figures associated with business operations (</w:t>
      </w:r>
      <w:r>
        <w:rPr>
          <w:highlight w:val="white"/>
        </w:rPr>
        <w:t>Jaspersoft, 2024)</w:t>
      </w:r>
      <w:r>
        <w:t>. In 2021, the capability of the business to earn revenue was £250000, which has now become £180000. Flowing that the capabilities of their earning justified revenue from their selling activities are decreased, which can have direct effects on the profit-making capabilities of the company and downstream their overall performances.</w:t>
      </w:r>
    </w:p>
    <w:p w14:paraId="7F3750C4" w14:textId="77777777" w:rsidR="00245D65" w:rsidRDefault="00995E7B">
      <w:pPr>
        <w:pStyle w:val="Heading3"/>
      </w:pPr>
      <w:bookmarkStart w:id="3" w:name="_Toc168600903"/>
      <w:r>
        <w:lastRenderedPageBreak/>
        <w:t>Expenses</w:t>
      </w:r>
      <w:bookmarkEnd w:id="3"/>
    </w:p>
    <w:p w14:paraId="08227999" w14:textId="77777777" w:rsidR="00245D65" w:rsidRDefault="00995E7B">
      <w:r>
        <w:rPr>
          <w:noProof/>
        </w:rPr>
        <w:drawing>
          <wp:inline distT="114300" distB="114300" distL="114300" distR="114300" wp14:anchorId="0D24E2BD" wp14:editId="5B1B1DBD">
            <wp:extent cx="5731200" cy="3543300"/>
            <wp:effectExtent l="25400" t="25400" r="25400" b="25400"/>
            <wp:docPr id="1104499003" name="image2.png" descr="Chart"/>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9"/>
                    <a:srcRect/>
                    <a:stretch>
                      <a:fillRect/>
                    </a:stretch>
                  </pic:blipFill>
                  <pic:spPr>
                    <a:xfrm>
                      <a:off x="0" y="0"/>
                      <a:ext cx="5731200" cy="3543300"/>
                    </a:xfrm>
                    <a:prstGeom prst="rect">
                      <a:avLst/>
                    </a:prstGeom>
                    <a:ln w="25400">
                      <a:solidFill>
                        <a:srgbClr val="000000"/>
                      </a:solidFill>
                      <a:prstDash val="solid"/>
                    </a:ln>
                  </pic:spPr>
                </pic:pic>
              </a:graphicData>
            </a:graphic>
          </wp:inline>
        </w:drawing>
      </w:r>
    </w:p>
    <w:p w14:paraId="2D9FA8F1" w14:textId="77777777" w:rsidR="00245D65" w:rsidRDefault="00995E7B">
      <w:r>
        <w:t>The above chart helps to reveal the pattern of growing exposure for Urban Heights Hotel. Following this pattern, positive correlations among the figures are visualized shortly. Following these correlations, the expenses of the business are rising every year. Following that, in 2021, the business contained the value of personal expenses at £1800,000. However, a significant growth in this rate of profit is also visualized. For that, the expenses have reached £2300,000. This growing operational expense can also affect the profit-making capabilities of the business.</w:t>
      </w:r>
    </w:p>
    <w:p w14:paraId="6120EE87" w14:textId="77777777" w:rsidR="00245D65" w:rsidRDefault="00995E7B">
      <w:pPr>
        <w:pStyle w:val="Heading3"/>
      </w:pPr>
      <w:bookmarkStart w:id="4" w:name="_Toc168600904"/>
      <w:r>
        <w:t>Profitability:</w:t>
      </w:r>
      <w:bookmarkEnd w:id="4"/>
    </w:p>
    <w:tbl>
      <w:tblPr>
        <w:tblStyle w:val="a5"/>
        <w:tblW w:w="8535" w:type="dxa"/>
        <w:jc w:val="center"/>
        <w:tblBorders>
          <w:top w:val="nil"/>
          <w:left w:val="nil"/>
          <w:bottom w:val="nil"/>
          <w:right w:val="nil"/>
          <w:insideH w:val="nil"/>
          <w:insideV w:val="nil"/>
        </w:tblBorders>
        <w:tblLayout w:type="fixed"/>
        <w:tblLook w:val="0600" w:firstRow="0" w:lastRow="0" w:firstColumn="0" w:lastColumn="0" w:noHBand="1" w:noVBand="1"/>
      </w:tblPr>
      <w:tblGrid>
        <w:gridCol w:w="3615"/>
        <w:gridCol w:w="2055"/>
        <w:gridCol w:w="1365"/>
        <w:gridCol w:w="1500"/>
      </w:tblGrid>
      <w:tr w:rsidR="00245D65" w14:paraId="0902D4FE" w14:textId="77777777">
        <w:trPr>
          <w:trHeight w:val="315"/>
          <w:jc w:val="center"/>
        </w:trPr>
        <w:tc>
          <w:tcPr>
            <w:tcW w:w="8535" w:type="dxa"/>
            <w:gridSpan w:val="4"/>
            <w:tcBorders>
              <w:top w:val="single" w:sz="5" w:space="0" w:color="000000"/>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bottom"/>
          </w:tcPr>
          <w:p w14:paraId="476BAE19" w14:textId="77777777" w:rsidR="00245D65" w:rsidRDefault="00995E7B">
            <w:pPr>
              <w:widowControl w:val="0"/>
            </w:pPr>
            <w:r>
              <w:rPr>
                <w:b/>
              </w:rPr>
              <w:t>Calculation for Net Profit Ratio</w:t>
            </w:r>
          </w:p>
        </w:tc>
      </w:tr>
      <w:tr w:rsidR="00245D65" w14:paraId="3DAE00E9" w14:textId="77777777">
        <w:trPr>
          <w:trHeight w:val="315"/>
          <w:jc w:val="center"/>
        </w:trPr>
        <w:tc>
          <w:tcPr>
            <w:tcW w:w="3615" w:type="dxa"/>
            <w:vMerge w:val="restart"/>
            <w:tcBorders>
              <w:top w:val="single" w:sz="5" w:space="0" w:color="CCCCCC"/>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center"/>
          </w:tcPr>
          <w:p w14:paraId="4CB1DAEE" w14:textId="77777777" w:rsidR="00245D65" w:rsidRDefault="00995E7B">
            <w:pPr>
              <w:widowControl w:val="0"/>
              <w:rPr>
                <w:b/>
              </w:rPr>
            </w:pPr>
            <w:r>
              <w:rPr>
                <w:b/>
              </w:rPr>
              <w:t>Particulars</w:t>
            </w:r>
          </w:p>
        </w:tc>
        <w:tc>
          <w:tcPr>
            <w:tcW w:w="205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5E28C150" w14:textId="77777777" w:rsidR="00245D65" w:rsidRDefault="00995E7B">
            <w:pPr>
              <w:widowControl w:val="0"/>
            </w:pPr>
            <w:r>
              <w:rPr>
                <w:b/>
              </w:rPr>
              <w:t>2020</w:t>
            </w:r>
          </w:p>
        </w:tc>
        <w:tc>
          <w:tcPr>
            <w:tcW w:w="136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5C8D06A2" w14:textId="77777777" w:rsidR="00245D65" w:rsidRDefault="00995E7B">
            <w:pPr>
              <w:widowControl w:val="0"/>
            </w:pPr>
            <w:r>
              <w:rPr>
                <w:b/>
              </w:rPr>
              <w:t>2021</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29445643" w14:textId="77777777" w:rsidR="00245D65" w:rsidRDefault="00995E7B">
            <w:pPr>
              <w:widowControl w:val="0"/>
            </w:pPr>
            <w:r>
              <w:rPr>
                <w:b/>
              </w:rPr>
              <w:t>2022</w:t>
            </w:r>
          </w:p>
        </w:tc>
      </w:tr>
      <w:tr w:rsidR="00245D65" w14:paraId="30935722" w14:textId="77777777">
        <w:trPr>
          <w:trHeight w:val="315"/>
          <w:jc w:val="center"/>
        </w:trPr>
        <w:tc>
          <w:tcPr>
            <w:tcW w:w="3615" w:type="dxa"/>
            <w:vMerge/>
            <w:tcBorders>
              <w:top w:val="single" w:sz="5" w:space="0" w:color="CCCCCC"/>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center"/>
          </w:tcPr>
          <w:p w14:paraId="5765C9CD" w14:textId="77777777" w:rsidR="00245D65" w:rsidRDefault="00245D65">
            <w:pPr>
              <w:widowControl w:val="0"/>
              <w:pBdr>
                <w:top w:val="nil"/>
                <w:left w:val="nil"/>
                <w:bottom w:val="nil"/>
                <w:right w:val="nil"/>
                <w:between w:val="nil"/>
              </w:pBdr>
              <w:spacing w:line="276" w:lineRule="auto"/>
              <w:jc w:val="left"/>
            </w:pPr>
          </w:p>
        </w:tc>
        <w:tc>
          <w:tcPr>
            <w:tcW w:w="205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76FBB189" w14:textId="77777777" w:rsidR="00245D65" w:rsidRDefault="00995E7B">
            <w:pPr>
              <w:widowControl w:val="0"/>
            </w:pPr>
            <w:r>
              <w:rPr>
                <w:b/>
              </w:rPr>
              <w:t>Amount</w:t>
            </w:r>
          </w:p>
        </w:tc>
        <w:tc>
          <w:tcPr>
            <w:tcW w:w="136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30D6BC79" w14:textId="77777777" w:rsidR="00245D65" w:rsidRDefault="00995E7B">
            <w:pPr>
              <w:widowControl w:val="0"/>
            </w:pPr>
            <w:r>
              <w:rPr>
                <w:b/>
              </w:rPr>
              <w:t>Amount</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3909306B" w14:textId="77777777" w:rsidR="00245D65" w:rsidRDefault="00995E7B">
            <w:pPr>
              <w:widowControl w:val="0"/>
            </w:pPr>
            <w:r>
              <w:rPr>
                <w:b/>
              </w:rPr>
              <w:t>Amount</w:t>
            </w:r>
          </w:p>
        </w:tc>
      </w:tr>
      <w:tr w:rsidR="00245D65" w14:paraId="23C57AD9"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1F827A29" w14:textId="77777777" w:rsidR="00245D65" w:rsidRDefault="00995E7B">
            <w:pPr>
              <w:widowControl w:val="0"/>
            </w:pPr>
            <w:r>
              <w:t>Total Revenues</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6B954352" w14:textId="77777777" w:rsidR="00245D65" w:rsidRDefault="00995E7B">
            <w:pPr>
              <w:widowControl w:val="0"/>
            </w:pPr>
            <w:r>
              <w:t>2,500,000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5844851E" w14:textId="77777777" w:rsidR="00245D65" w:rsidRDefault="00995E7B">
            <w:pPr>
              <w:widowControl w:val="0"/>
            </w:pPr>
            <w:r>
              <w:t>2,200,000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57B3B221" w14:textId="77777777" w:rsidR="00245D65" w:rsidRDefault="00995E7B">
            <w:pPr>
              <w:widowControl w:val="0"/>
            </w:pPr>
            <w:r>
              <w:t>1,800,000</w:t>
            </w:r>
          </w:p>
        </w:tc>
      </w:tr>
      <w:tr w:rsidR="00245D65" w14:paraId="5A8D3D00"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6A06AF05" w14:textId="77777777" w:rsidR="00245D65" w:rsidRDefault="00995E7B">
            <w:pPr>
              <w:widowControl w:val="0"/>
            </w:pPr>
            <w:r>
              <w:t>Net profit</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1D754B01" w14:textId="77777777" w:rsidR="00245D65" w:rsidRDefault="00995E7B">
            <w:pPr>
              <w:widowControl w:val="0"/>
            </w:pPr>
            <w:r>
              <w:t>700,000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37CB2654" w14:textId="77777777" w:rsidR="00245D65" w:rsidRDefault="00995E7B">
            <w:pPr>
              <w:widowControl w:val="0"/>
            </w:pPr>
            <w:r>
              <w:t>200,000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078A2A81" w14:textId="77777777" w:rsidR="00245D65" w:rsidRDefault="00995E7B">
            <w:pPr>
              <w:widowControl w:val="0"/>
            </w:pPr>
            <w:r>
              <w:t>-500,000</w:t>
            </w:r>
          </w:p>
        </w:tc>
      </w:tr>
      <w:tr w:rsidR="00245D65" w14:paraId="2A0F9018"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776A144B" w14:textId="77777777" w:rsidR="00245D65" w:rsidRDefault="00995E7B">
            <w:pPr>
              <w:widowControl w:val="0"/>
            </w:pPr>
            <w:r>
              <w:rPr>
                <w:b/>
              </w:rPr>
              <w:t>(</w:t>
            </w:r>
            <w:r>
              <w:rPr>
                <w:b/>
                <w:shd w:val="clear" w:color="auto" w:fill="FFF2CC"/>
              </w:rPr>
              <w:t>Revenue /Net profit</w:t>
            </w:r>
            <w:r>
              <w:rPr>
                <w:b/>
              </w:rPr>
              <w:t>)* 100</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3B9985A5" w14:textId="77777777" w:rsidR="00245D65" w:rsidRDefault="00995E7B">
            <w:pPr>
              <w:widowControl w:val="0"/>
            </w:pPr>
            <w:r>
              <w:t>28.00%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0BA8E349" w14:textId="77777777" w:rsidR="00245D65" w:rsidRDefault="00995E7B">
            <w:pPr>
              <w:widowControl w:val="0"/>
            </w:pPr>
            <w:r>
              <w:t>1100.00%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692420EA" w14:textId="77777777" w:rsidR="00245D65" w:rsidRDefault="00995E7B">
            <w:pPr>
              <w:widowControl w:val="0"/>
            </w:pPr>
            <w:r>
              <w:t>-27.78%</w:t>
            </w:r>
          </w:p>
        </w:tc>
      </w:tr>
    </w:tbl>
    <w:p w14:paraId="3217AF74" w14:textId="77777777" w:rsidR="00245D65" w:rsidRDefault="00995E7B">
      <w:r>
        <w:t xml:space="preserve">The profitability ratio of the business helps to analyze the capabilities of the business earning profits from its operational areas. It also helps to measure the profitability of the company by analyzing its earnings capabilities (Tissen and Sneidere, 2019). From the profitability analysis of Urban Heights Hotel, the business is able to earn appropriate profits of 28% from their </w:t>
      </w:r>
      <w:r>
        <w:lastRenderedPageBreak/>
        <w:t xml:space="preserve">revenue during the year 2020. In addition, they were also able to maximize their profit-earning capabilities in 2021, which revealed a margin of 1100%. However, in 2023, the business will be unable to earn justified profits from its operational activities. Following the high expenditure structure and lower revenue structure during that period, the business faced a loss of 27.78%, which is the cause of their declining market value. </w:t>
      </w:r>
    </w:p>
    <w:p w14:paraId="51B2BA99" w14:textId="77777777" w:rsidR="00245D65" w:rsidRDefault="00995E7B">
      <w:pPr>
        <w:pStyle w:val="Heading3"/>
      </w:pPr>
      <w:bookmarkStart w:id="5" w:name="_Toc168600905"/>
      <w:r>
        <w:t>Liquidity:</w:t>
      </w:r>
      <w:bookmarkEnd w:id="5"/>
    </w:p>
    <w:tbl>
      <w:tblPr>
        <w:tblStyle w:val="a6"/>
        <w:tblW w:w="8535" w:type="dxa"/>
        <w:jc w:val="center"/>
        <w:tblBorders>
          <w:top w:val="nil"/>
          <w:left w:val="nil"/>
          <w:bottom w:val="nil"/>
          <w:right w:val="nil"/>
          <w:insideH w:val="nil"/>
          <w:insideV w:val="nil"/>
        </w:tblBorders>
        <w:tblLayout w:type="fixed"/>
        <w:tblLook w:val="0600" w:firstRow="0" w:lastRow="0" w:firstColumn="0" w:lastColumn="0" w:noHBand="1" w:noVBand="1"/>
      </w:tblPr>
      <w:tblGrid>
        <w:gridCol w:w="3615"/>
        <w:gridCol w:w="2055"/>
        <w:gridCol w:w="1365"/>
        <w:gridCol w:w="1500"/>
      </w:tblGrid>
      <w:tr w:rsidR="00245D65" w14:paraId="277CDCB1" w14:textId="77777777">
        <w:trPr>
          <w:trHeight w:val="315"/>
          <w:jc w:val="center"/>
        </w:trPr>
        <w:tc>
          <w:tcPr>
            <w:tcW w:w="8535" w:type="dxa"/>
            <w:gridSpan w:val="4"/>
            <w:tcBorders>
              <w:top w:val="single" w:sz="5" w:space="0" w:color="000000"/>
              <w:left w:val="single" w:sz="5" w:space="0" w:color="000000"/>
              <w:bottom w:val="single" w:sz="5" w:space="0" w:color="000000"/>
              <w:right w:val="single" w:sz="5" w:space="0" w:color="000000"/>
            </w:tcBorders>
            <w:shd w:val="clear" w:color="auto" w:fill="D9EAD3"/>
            <w:tcMar>
              <w:top w:w="0" w:type="dxa"/>
              <w:left w:w="40" w:type="dxa"/>
              <w:bottom w:w="0" w:type="dxa"/>
              <w:right w:w="40" w:type="dxa"/>
            </w:tcMar>
            <w:vAlign w:val="bottom"/>
          </w:tcPr>
          <w:p w14:paraId="50AD6808" w14:textId="77777777" w:rsidR="00245D65" w:rsidRDefault="00995E7B">
            <w:pPr>
              <w:widowControl w:val="0"/>
            </w:pPr>
            <w:r>
              <w:rPr>
                <w:b/>
              </w:rPr>
              <w:t>Current ratio</w:t>
            </w:r>
          </w:p>
        </w:tc>
      </w:tr>
      <w:tr w:rsidR="00245D65" w14:paraId="19994BCE" w14:textId="77777777">
        <w:trPr>
          <w:trHeight w:val="315"/>
          <w:jc w:val="center"/>
        </w:trPr>
        <w:tc>
          <w:tcPr>
            <w:tcW w:w="3615" w:type="dxa"/>
            <w:vMerge w:val="restart"/>
            <w:tcBorders>
              <w:top w:val="single" w:sz="5" w:space="0" w:color="CCCCCC"/>
              <w:left w:val="single" w:sz="5" w:space="0" w:color="000000"/>
              <w:bottom w:val="single" w:sz="5" w:space="0" w:color="000000"/>
              <w:right w:val="single" w:sz="5" w:space="0" w:color="000000"/>
            </w:tcBorders>
            <w:shd w:val="clear" w:color="auto" w:fill="D9EAD3"/>
            <w:tcMar>
              <w:top w:w="0" w:type="dxa"/>
              <w:left w:w="40" w:type="dxa"/>
              <w:bottom w:w="0" w:type="dxa"/>
              <w:right w:w="40" w:type="dxa"/>
            </w:tcMar>
            <w:vAlign w:val="center"/>
          </w:tcPr>
          <w:p w14:paraId="7C2B2759" w14:textId="77777777" w:rsidR="00245D65" w:rsidRDefault="00995E7B">
            <w:pPr>
              <w:widowControl w:val="0"/>
              <w:rPr>
                <w:b/>
              </w:rPr>
            </w:pPr>
            <w:r>
              <w:rPr>
                <w:b/>
              </w:rPr>
              <w:t>Particulars</w:t>
            </w:r>
          </w:p>
        </w:tc>
        <w:tc>
          <w:tcPr>
            <w:tcW w:w="2055"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1E917240" w14:textId="77777777" w:rsidR="00245D65" w:rsidRDefault="00995E7B">
            <w:pPr>
              <w:widowControl w:val="0"/>
            </w:pPr>
            <w:r>
              <w:rPr>
                <w:b/>
              </w:rPr>
              <w:t>2021</w:t>
            </w:r>
          </w:p>
        </w:tc>
        <w:tc>
          <w:tcPr>
            <w:tcW w:w="1365"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4CD8D0E6" w14:textId="77777777" w:rsidR="00245D65" w:rsidRDefault="00995E7B">
            <w:pPr>
              <w:widowControl w:val="0"/>
            </w:pPr>
            <w:r>
              <w:rPr>
                <w:b/>
              </w:rPr>
              <w:t>2022</w:t>
            </w:r>
          </w:p>
        </w:tc>
        <w:tc>
          <w:tcPr>
            <w:tcW w:w="1500"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34D2E49E" w14:textId="77777777" w:rsidR="00245D65" w:rsidRDefault="00995E7B">
            <w:pPr>
              <w:widowControl w:val="0"/>
            </w:pPr>
            <w:r>
              <w:rPr>
                <w:b/>
              </w:rPr>
              <w:t>2023</w:t>
            </w:r>
          </w:p>
        </w:tc>
      </w:tr>
      <w:tr w:rsidR="00245D65" w14:paraId="6D8261BF" w14:textId="77777777">
        <w:trPr>
          <w:trHeight w:val="315"/>
          <w:jc w:val="center"/>
        </w:trPr>
        <w:tc>
          <w:tcPr>
            <w:tcW w:w="3615" w:type="dxa"/>
            <w:vMerge/>
            <w:tcBorders>
              <w:top w:val="single" w:sz="5" w:space="0" w:color="CCCCCC"/>
              <w:left w:val="single" w:sz="5" w:space="0" w:color="000000"/>
              <w:bottom w:val="single" w:sz="5" w:space="0" w:color="000000"/>
              <w:right w:val="single" w:sz="5" w:space="0" w:color="000000"/>
            </w:tcBorders>
            <w:shd w:val="clear" w:color="auto" w:fill="D9EAD3"/>
            <w:tcMar>
              <w:top w:w="0" w:type="dxa"/>
              <w:left w:w="40" w:type="dxa"/>
              <w:bottom w:w="0" w:type="dxa"/>
              <w:right w:w="40" w:type="dxa"/>
            </w:tcMar>
            <w:vAlign w:val="center"/>
          </w:tcPr>
          <w:p w14:paraId="28FDDF7A" w14:textId="77777777" w:rsidR="00245D65" w:rsidRDefault="00245D65">
            <w:pPr>
              <w:widowControl w:val="0"/>
              <w:pBdr>
                <w:top w:val="nil"/>
                <w:left w:val="nil"/>
                <w:bottom w:val="nil"/>
                <w:right w:val="nil"/>
                <w:between w:val="nil"/>
              </w:pBdr>
              <w:spacing w:line="276" w:lineRule="auto"/>
              <w:jc w:val="left"/>
            </w:pPr>
          </w:p>
        </w:tc>
        <w:tc>
          <w:tcPr>
            <w:tcW w:w="2055"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2E73034B" w14:textId="77777777" w:rsidR="00245D65" w:rsidRDefault="00995E7B">
            <w:pPr>
              <w:widowControl w:val="0"/>
            </w:pPr>
            <w:r>
              <w:rPr>
                <w:b/>
              </w:rPr>
              <w:t>Amount (£)</w:t>
            </w:r>
          </w:p>
        </w:tc>
        <w:tc>
          <w:tcPr>
            <w:tcW w:w="1365"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0D522206" w14:textId="77777777" w:rsidR="00245D65" w:rsidRDefault="00995E7B">
            <w:pPr>
              <w:widowControl w:val="0"/>
            </w:pPr>
            <w:r>
              <w:rPr>
                <w:b/>
              </w:rPr>
              <w:t>Amount (£)</w:t>
            </w:r>
          </w:p>
        </w:tc>
        <w:tc>
          <w:tcPr>
            <w:tcW w:w="1500"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22F0087D" w14:textId="77777777" w:rsidR="00245D65" w:rsidRDefault="00995E7B">
            <w:pPr>
              <w:widowControl w:val="0"/>
            </w:pPr>
            <w:r>
              <w:rPr>
                <w:b/>
              </w:rPr>
              <w:t>Amount (£)</w:t>
            </w:r>
          </w:p>
        </w:tc>
      </w:tr>
      <w:tr w:rsidR="00245D65" w14:paraId="2D574EDF"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3DECE163" w14:textId="77777777" w:rsidR="00245D65" w:rsidRDefault="00995E7B">
            <w:pPr>
              <w:widowControl w:val="0"/>
            </w:pPr>
            <w:r>
              <w:t>Current Assets</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438F5653" w14:textId="77777777" w:rsidR="00245D65" w:rsidRDefault="00995E7B">
            <w:pPr>
              <w:widowControl w:val="0"/>
            </w:pPr>
            <w:r>
              <w:t>450,000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6CEF934E" w14:textId="77777777" w:rsidR="00245D65" w:rsidRDefault="00995E7B">
            <w:pPr>
              <w:widowControl w:val="0"/>
            </w:pPr>
            <w:r>
              <w:t>300,000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3DF2F96B" w14:textId="77777777" w:rsidR="00245D65" w:rsidRDefault="00995E7B">
            <w:pPr>
              <w:widowControl w:val="0"/>
            </w:pPr>
            <w:r>
              <w:t>180,000</w:t>
            </w:r>
          </w:p>
        </w:tc>
      </w:tr>
      <w:tr w:rsidR="00245D65" w14:paraId="7032F989"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0979820E" w14:textId="77777777" w:rsidR="00245D65" w:rsidRDefault="00995E7B">
            <w:pPr>
              <w:widowControl w:val="0"/>
            </w:pPr>
            <w:r>
              <w:t>Current Liability</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157EF9AD" w14:textId="77777777" w:rsidR="00245D65" w:rsidRDefault="00995E7B">
            <w:pPr>
              <w:widowControl w:val="0"/>
            </w:pPr>
            <w:r>
              <w:t>£250,000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433D2A3B" w14:textId="77777777" w:rsidR="00245D65" w:rsidRDefault="00995E7B">
            <w:pPr>
              <w:widowControl w:val="0"/>
            </w:pPr>
            <w:r>
              <w:t>£270,000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1C89DEBF" w14:textId="77777777" w:rsidR="00245D65" w:rsidRDefault="00995E7B">
            <w:pPr>
              <w:widowControl w:val="0"/>
            </w:pPr>
            <w:r>
              <w:t>£300,000</w:t>
            </w:r>
          </w:p>
        </w:tc>
      </w:tr>
      <w:tr w:rsidR="00245D65" w14:paraId="6BB299CC"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6E9BE6CA" w14:textId="77777777" w:rsidR="00245D65" w:rsidRDefault="00995E7B">
            <w:pPr>
              <w:widowControl w:val="0"/>
            </w:pPr>
            <w:r>
              <w:rPr>
                <w:b/>
              </w:rPr>
              <w:t>Current Assets/ Current Liability</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6DF1D47B" w14:textId="77777777" w:rsidR="00245D65" w:rsidRDefault="00995E7B">
            <w:pPr>
              <w:widowControl w:val="0"/>
            </w:pPr>
            <w:r>
              <w:rPr>
                <w:b/>
              </w:rPr>
              <w:t>1.80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717171AF" w14:textId="77777777" w:rsidR="00245D65" w:rsidRDefault="00995E7B">
            <w:pPr>
              <w:widowControl w:val="0"/>
            </w:pPr>
            <w:r>
              <w:rPr>
                <w:b/>
              </w:rPr>
              <w:t>1.11</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28234248" w14:textId="77777777" w:rsidR="00245D65" w:rsidRDefault="00995E7B">
            <w:pPr>
              <w:widowControl w:val="0"/>
            </w:pPr>
            <w:r>
              <w:rPr>
                <w:b/>
              </w:rPr>
              <w:t>0.60</w:t>
            </w:r>
          </w:p>
        </w:tc>
      </w:tr>
    </w:tbl>
    <w:p w14:paraId="3DC3188D" w14:textId="77777777" w:rsidR="00245D65" w:rsidRDefault="00995E7B">
      <w:r>
        <w:t>The current ratio is one of the specific liquidity ratios that helps to analyze the relationships between the assets and liabilities of the business and create a better understanding of the capabilities of the business to set their current liabilities by using the current asset portions of the business (Corporate Finance Institute, 2024). Following that, the Urban Heights Hotel contained this ratio of 1.80:1 in 2021. However, it reached 0.60:1 in the year 2023. Following this, the capabilities of the business to settle their current liabilities by using their current asset portions are also declined. In addition, it revealed that the business contained a higher value of debt threats, which could damage the reputations of the business and its financial capabilities deeply.</w:t>
      </w:r>
    </w:p>
    <w:tbl>
      <w:tblPr>
        <w:tblStyle w:val="a7"/>
        <w:tblW w:w="8535" w:type="dxa"/>
        <w:jc w:val="center"/>
        <w:tblBorders>
          <w:top w:val="nil"/>
          <w:left w:val="nil"/>
          <w:bottom w:val="nil"/>
          <w:right w:val="nil"/>
          <w:insideH w:val="nil"/>
          <w:insideV w:val="nil"/>
        </w:tblBorders>
        <w:tblLayout w:type="fixed"/>
        <w:tblLook w:val="0600" w:firstRow="0" w:lastRow="0" w:firstColumn="0" w:lastColumn="0" w:noHBand="1" w:noVBand="1"/>
      </w:tblPr>
      <w:tblGrid>
        <w:gridCol w:w="3615"/>
        <w:gridCol w:w="2055"/>
        <w:gridCol w:w="1365"/>
        <w:gridCol w:w="1500"/>
      </w:tblGrid>
      <w:tr w:rsidR="00245D65" w14:paraId="709ABDF7" w14:textId="77777777">
        <w:trPr>
          <w:trHeight w:val="315"/>
          <w:jc w:val="center"/>
        </w:trPr>
        <w:tc>
          <w:tcPr>
            <w:tcW w:w="8535" w:type="dxa"/>
            <w:gridSpan w:val="4"/>
            <w:tcBorders>
              <w:top w:val="single" w:sz="5" w:space="0" w:color="000000"/>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bottom"/>
          </w:tcPr>
          <w:p w14:paraId="0091B35E" w14:textId="77777777" w:rsidR="00245D65" w:rsidRDefault="00995E7B">
            <w:pPr>
              <w:widowControl w:val="0"/>
            </w:pPr>
            <w:r>
              <w:rPr>
                <w:b/>
              </w:rPr>
              <w:t>Cash Ratio</w:t>
            </w:r>
          </w:p>
        </w:tc>
      </w:tr>
      <w:tr w:rsidR="00245D65" w14:paraId="3CA87EBF" w14:textId="77777777">
        <w:trPr>
          <w:trHeight w:val="315"/>
          <w:jc w:val="center"/>
        </w:trPr>
        <w:tc>
          <w:tcPr>
            <w:tcW w:w="3615" w:type="dxa"/>
            <w:vMerge w:val="restart"/>
            <w:tcBorders>
              <w:top w:val="single" w:sz="5" w:space="0" w:color="CCCCCC"/>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center"/>
          </w:tcPr>
          <w:p w14:paraId="7B769BFF" w14:textId="77777777" w:rsidR="00245D65" w:rsidRDefault="00995E7B">
            <w:pPr>
              <w:widowControl w:val="0"/>
              <w:rPr>
                <w:b/>
              </w:rPr>
            </w:pPr>
            <w:r>
              <w:rPr>
                <w:b/>
              </w:rPr>
              <w:t>Particulars</w:t>
            </w:r>
          </w:p>
        </w:tc>
        <w:tc>
          <w:tcPr>
            <w:tcW w:w="205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104B8757" w14:textId="77777777" w:rsidR="00245D65" w:rsidRDefault="00995E7B">
            <w:pPr>
              <w:widowControl w:val="0"/>
            </w:pPr>
            <w:r>
              <w:rPr>
                <w:b/>
              </w:rPr>
              <w:t>2021</w:t>
            </w:r>
          </w:p>
        </w:tc>
        <w:tc>
          <w:tcPr>
            <w:tcW w:w="136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3C93D844" w14:textId="77777777" w:rsidR="00245D65" w:rsidRDefault="00995E7B">
            <w:pPr>
              <w:widowControl w:val="0"/>
            </w:pPr>
            <w:r>
              <w:rPr>
                <w:b/>
              </w:rPr>
              <w:t>2022</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0EDC835F" w14:textId="77777777" w:rsidR="00245D65" w:rsidRDefault="00995E7B">
            <w:pPr>
              <w:widowControl w:val="0"/>
            </w:pPr>
            <w:r>
              <w:rPr>
                <w:b/>
              </w:rPr>
              <w:t>2023</w:t>
            </w:r>
          </w:p>
        </w:tc>
      </w:tr>
      <w:tr w:rsidR="00245D65" w14:paraId="2987F985" w14:textId="77777777">
        <w:trPr>
          <w:trHeight w:val="315"/>
          <w:jc w:val="center"/>
        </w:trPr>
        <w:tc>
          <w:tcPr>
            <w:tcW w:w="3615" w:type="dxa"/>
            <w:vMerge/>
            <w:tcBorders>
              <w:top w:val="single" w:sz="5" w:space="0" w:color="CCCCCC"/>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center"/>
          </w:tcPr>
          <w:p w14:paraId="271337CF" w14:textId="77777777" w:rsidR="00245D65" w:rsidRDefault="00245D65">
            <w:pPr>
              <w:widowControl w:val="0"/>
              <w:pBdr>
                <w:top w:val="nil"/>
                <w:left w:val="nil"/>
                <w:bottom w:val="nil"/>
                <w:right w:val="nil"/>
                <w:between w:val="nil"/>
              </w:pBdr>
              <w:spacing w:line="276" w:lineRule="auto"/>
              <w:jc w:val="left"/>
            </w:pPr>
          </w:p>
        </w:tc>
        <w:tc>
          <w:tcPr>
            <w:tcW w:w="205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2750D28C" w14:textId="77777777" w:rsidR="00245D65" w:rsidRDefault="00995E7B">
            <w:pPr>
              <w:widowControl w:val="0"/>
            </w:pPr>
            <w:r>
              <w:rPr>
                <w:b/>
              </w:rPr>
              <w:t>Amount (£)</w:t>
            </w:r>
          </w:p>
        </w:tc>
        <w:tc>
          <w:tcPr>
            <w:tcW w:w="136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62AA103C" w14:textId="77777777" w:rsidR="00245D65" w:rsidRDefault="00995E7B">
            <w:pPr>
              <w:widowControl w:val="0"/>
            </w:pPr>
            <w:r>
              <w:rPr>
                <w:b/>
              </w:rPr>
              <w:t>Amount (£)</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313DC3A9" w14:textId="77777777" w:rsidR="00245D65" w:rsidRDefault="00995E7B">
            <w:pPr>
              <w:widowControl w:val="0"/>
            </w:pPr>
            <w:r>
              <w:rPr>
                <w:b/>
              </w:rPr>
              <w:t>Amount (£)</w:t>
            </w:r>
          </w:p>
        </w:tc>
      </w:tr>
      <w:tr w:rsidR="00245D65" w14:paraId="5F0C90EE"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607C35F6" w14:textId="77777777" w:rsidR="00245D65" w:rsidRDefault="00995E7B">
            <w:pPr>
              <w:widowControl w:val="0"/>
            </w:pPr>
            <w:r>
              <w:t xml:space="preserve">Cash and Equivalents </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182F059F" w14:textId="77777777" w:rsidR="00245D65" w:rsidRDefault="00995E7B">
            <w:pPr>
              <w:widowControl w:val="0"/>
            </w:pPr>
            <w:r>
              <w:t>£300,000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5EF763C6" w14:textId="77777777" w:rsidR="00245D65" w:rsidRDefault="00995E7B">
            <w:pPr>
              <w:widowControl w:val="0"/>
            </w:pPr>
            <w:r>
              <w:t>£200,000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53BB99EA" w14:textId="77777777" w:rsidR="00245D65" w:rsidRDefault="00995E7B">
            <w:pPr>
              <w:widowControl w:val="0"/>
            </w:pPr>
            <w:r>
              <w:t>£100,000</w:t>
            </w:r>
          </w:p>
        </w:tc>
      </w:tr>
      <w:tr w:rsidR="00245D65" w14:paraId="058ACECE"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0020DC06" w14:textId="77777777" w:rsidR="00245D65" w:rsidRDefault="00995E7B">
            <w:pPr>
              <w:widowControl w:val="0"/>
            </w:pPr>
            <w:r>
              <w:t>Current Liability</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07A57254" w14:textId="77777777" w:rsidR="00245D65" w:rsidRDefault="00995E7B">
            <w:pPr>
              <w:widowControl w:val="0"/>
            </w:pPr>
            <w:r>
              <w:t>£250,000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711FB111" w14:textId="77777777" w:rsidR="00245D65" w:rsidRDefault="00995E7B">
            <w:pPr>
              <w:widowControl w:val="0"/>
            </w:pPr>
            <w:r>
              <w:t>£270,000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67D8DC5D" w14:textId="77777777" w:rsidR="00245D65" w:rsidRDefault="00995E7B">
            <w:pPr>
              <w:widowControl w:val="0"/>
            </w:pPr>
            <w:r>
              <w:t>£300,000</w:t>
            </w:r>
          </w:p>
        </w:tc>
      </w:tr>
      <w:tr w:rsidR="00245D65" w14:paraId="514CF8C4" w14:textId="77777777">
        <w:trPr>
          <w:trHeight w:val="570"/>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392C6158" w14:textId="77777777" w:rsidR="00245D65" w:rsidRDefault="00995E7B">
            <w:pPr>
              <w:widowControl w:val="0"/>
              <w:rPr>
                <w:b/>
              </w:rPr>
            </w:pPr>
            <w:r>
              <w:rPr>
                <w:b/>
              </w:rPr>
              <w:t>(Cash and cash equivalents/</w:t>
            </w:r>
          </w:p>
          <w:p w14:paraId="769F42C2" w14:textId="77777777" w:rsidR="00245D65" w:rsidRDefault="00995E7B">
            <w:pPr>
              <w:widowControl w:val="0"/>
            </w:pPr>
            <w:r>
              <w:rPr>
                <w:b/>
              </w:rPr>
              <w:t>current liabilities)</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56D10BDB" w14:textId="77777777" w:rsidR="00245D65" w:rsidRDefault="00995E7B">
            <w:pPr>
              <w:widowControl w:val="0"/>
            </w:pPr>
            <w:r>
              <w:t>1.20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2CC0A24F" w14:textId="77777777" w:rsidR="00245D65" w:rsidRDefault="00995E7B">
            <w:pPr>
              <w:widowControl w:val="0"/>
            </w:pPr>
            <w:r>
              <w:t>0.74</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751F6AB1" w14:textId="77777777" w:rsidR="00245D65" w:rsidRDefault="00995E7B">
            <w:pPr>
              <w:widowControl w:val="0"/>
            </w:pPr>
            <w:r>
              <w:t>0.33</w:t>
            </w:r>
          </w:p>
        </w:tc>
      </w:tr>
    </w:tbl>
    <w:p w14:paraId="10F069C6" w14:textId="77777777" w:rsidR="00245D65" w:rsidRDefault="00995E7B">
      <w:r>
        <w:t xml:space="preserve">Cash ratio is also an effect of ratio, which helps to analyze the liquidity portions of the companies. Following this ratio, the threats of short-term debts on their cash are analyzed (Indeed, 2024). From the analysis of the cash ratio, the business is able to face lower portions of this. In 2023, the cash ratio of the business will be 0.33:1. Due to the current liabilities factors and the cash structure of Urban Heights Hotel, this can pose more threats to the business. It </w:t>
      </w:r>
      <w:r>
        <w:lastRenderedPageBreak/>
        <w:t>reveals the decreasing capabilities of the business for settling their current and short-term debts by using their current portions of cash.</w:t>
      </w:r>
    </w:p>
    <w:p w14:paraId="721679FD" w14:textId="77777777" w:rsidR="00245D65" w:rsidRDefault="00995E7B">
      <w:pPr>
        <w:pStyle w:val="Heading3"/>
      </w:pPr>
      <w:bookmarkStart w:id="6" w:name="_Toc168600906"/>
      <w:r>
        <w:t>Solvency:</w:t>
      </w:r>
      <w:bookmarkEnd w:id="6"/>
    </w:p>
    <w:tbl>
      <w:tblPr>
        <w:tblStyle w:val="a8"/>
        <w:tblW w:w="8535" w:type="dxa"/>
        <w:jc w:val="center"/>
        <w:tblBorders>
          <w:top w:val="nil"/>
          <w:left w:val="nil"/>
          <w:bottom w:val="nil"/>
          <w:right w:val="nil"/>
          <w:insideH w:val="nil"/>
          <w:insideV w:val="nil"/>
        </w:tblBorders>
        <w:tblLayout w:type="fixed"/>
        <w:tblLook w:val="0600" w:firstRow="0" w:lastRow="0" w:firstColumn="0" w:lastColumn="0" w:noHBand="1" w:noVBand="1"/>
      </w:tblPr>
      <w:tblGrid>
        <w:gridCol w:w="3615"/>
        <w:gridCol w:w="2055"/>
        <w:gridCol w:w="1365"/>
        <w:gridCol w:w="1500"/>
      </w:tblGrid>
      <w:tr w:rsidR="00245D65" w14:paraId="7A9FCBCD" w14:textId="77777777">
        <w:trPr>
          <w:trHeight w:val="315"/>
          <w:jc w:val="center"/>
        </w:trPr>
        <w:tc>
          <w:tcPr>
            <w:tcW w:w="8535" w:type="dxa"/>
            <w:gridSpan w:val="4"/>
            <w:tcBorders>
              <w:top w:val="single" w:sz="5" w:space="0" w:color="000000"/>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bottom"/>
          </w:tcPr>
          <w:p w14:paraId="6352CD6D" w14:textId="77777777" w:rsidR="00245D65" w:rsidRDefault="00995E7B">
            <w:pPr>
              <w:widowControl w:val="0"/>
            </w:pPr>
            <w:r>
              <w:rPr>
                <w:b/>
              </w:rPr>
              <w:t>Calculation for Assets Turnover Ratio</w:t>
            </w:r>
          </w:p>
        </w:tc>
      </w:tr>
      <w:tr w:rsidR="00245D65" w14:paraId="122120F1" w14:textId="77777777">
        <w:trPr>
          <w:trHeight w:val="315"/>
          <w:jc w:val="center"/>
        </w:trPr>
        <w:tc>
          <w:tcPr>
            <w:tcW w:w="3615" w:type="dxa"/>
            <w:vMerge w:val="restart"/>
            <w:tcBorders>
              <w:top w:val="single" w:sz="5" w:space="0" w:color="CCCCCC"/>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center"/>
          </w:tcPr>
          <w:p w14:paraId="5F5A6551" w14:textId="77777777" w:rsidR="00245D65" w:rsidRDefault="00995E7B">
            <w:pPr>
              <w:widowControl w:val="0"/>
              <w:rPr>
                <w:b/>
              </w:rPr>
            </w:pPr>
            <w:r>
              <w:rPr>
                <w:b/>
              </w:rPr>
              <w:t>Particulars</w:t>
            </w:r>
          </w:p>
        </w:tc>
        <w:tc>
          <w:tcPr>
            <w:tcW w:w="205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29EDB95B" w14:textId="77777777" w:rsidR="00245D65" w:rsidRDefault="00995E7B">
            <w:pPr>
              <w:widowControl w:val="0"/>
            </w:pPr>
            <w:r>
              <w:rPr>
                <w:b/>
              </w:rPr>
              <w:t>2020</w:t>
            </w:r>
          </w:p>
        </w:tc>
        <w:tc>
          <w:tcPr>
            <w:tcW w:w="136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1FECA53D" w14:textId="77777777" w:rsidR="00245D65" w:rsidRDefault="00995E7B">
            <w:pPr>
              <w:widowControl w:val="0"/>
            </w:pPr>
            <w:r>
              <w:rPr>
                <w:b/>
              </w:rPr>
              <w:t>2021</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548BCC15" w14:textId="77777777" w:rsidR="00245D65" w:rsidRDefault="00995E7B">
            <w:pPr>
              <w:widowControl w:val="0"/>
            </w:pPr>
            <w:r>
              <w:rPr>
                <w:b/>
              </w:rPr>
              <w:t>2022</w:t>
            </w:r>
          </w:p>
        </w:tc>
      </w:tr>
      <w:tr w:rsidR="00245D65" w14:paraId="3EE79745" w14:textId="77777777">
        <w:trPr>
          <w:trHeight w:val="315"/>
          <w:jc w:val="center"/>
        </w:trPr>
        <w:tc>
          <w:tcPr>
            <w:tcW w:w="3615" w:type="dxa"/>
            <w:vMerge/>
            <w:tcBorders>
              <w:top w:val="single" w:sz="5" w:space="0" w:color="CCCCCC"/>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center"/>
          </w:tcPr>
          <w:p w14:paraId="1BF972D4" w14:textId="77777777" w:rsidR="00245D65" w:rsidRDefault="00245D65">
            <w:pPr>
              <w:widowControl w:val="0"/>
              <w:pBdr>
                <w:top w:val="nil"/>
                <w:left w:val="nil"/>
                <w:bottom w:val="nil"/>
                <w:right w:val="nil"/>
                <w:between w:val="nil"/>
              </w:pBdr>
              <w:spacing w:line="276" w:lineRule="auto"/>
              <w:jc w:val="left"/>
            </w:pPr>
          </w:p>
        </w:tc>
        <w:tc>
          <w:tcPr>
            <w:tcW w:w="205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4BB6E81C" w14:textId="77777777" w:rsidR="00245D65" w:rsidRDefault="00995E7B">
            <w:pPr>
              <w:widowControl w:val="0"/>
            </w:pPr>
            <w:r>
              <w:rPr>
                <w:b/>
              </w:rPr>
              <w:t>Amount</w:t>
            </w:r>
          </w:p>
        </w:tc>
        <w:tc>
          <w:tcPr>
            <w:tcW w:w="136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42F363BF" w14:textId="77777777" w:rsidR="00245D65" w:rsidRDefault="00995E7B">
            <w:pPr>
              <w:widowControl w:val="0"/>
            </w:pPr>
            <w:r>
              <w:rPr>
                <w:b/>
              </w:rPr>
              <w:t>Amount</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0E466D9B" w14:textId="77777777" w:rsidR="00245D65" w:rsidRDefault="00995E7B">
            <w:pPr>
              <w:widowControl w:val="0"/>
            </w:pPr>
            <w:r>
              <w:rPr>
                <w:b/>
              </w:rPr>
              <w:t>Amount</w:t>
            </w:r>
          </w:p>
        </w:tc>
      </w:tr>
      <w:tr w:rsidR="00245D65" w14:paraId="7E2ED880"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55A3023D" w14:textId="77777777" w:rsidR="00245D65" w:rsidRDefault="00995E7B">
            <w:pPr>
              <w:widowControl w:val="0"/>
            </w:pPr>
            <w:r>
              <w:t>Total Asset</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6999C5A2" w14:textId="77777777" w:rsidR="00245D65" w:rsidRDefault="00995E7B">
            <w:pPr>
              <w:widowControl w:val="0"/>
            </w:pPr>
            <w:r>
              <w:t>5,450,000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4B3FD222" w14:textId="77777777" w:rsidR="00245D65" w:rsidRDefault="00995E7B">
            <w:pPr>
              <w:widowControl w:val="0"/>
            </w:pPr>
            <w:r>
              <w:t>5,100,000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6A6D4CF9" w14:textId="77777777" w:rsidR="00245D65" w:rsidRDefault="00995E7B">
            <w:pPr>
              <w:widowControl w:val="0"/>
            </w:pPr>
            <w:r>
              <w:t>4,680,000</w:t>
            </w:r>
          </w:p>
        </w:tc>
      </w:tr>
      <w:tr w:rsidR="00245D65" w14:paraId="584F2BE8"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6634A3DA" w14:textId="77777777" w:rsidR="00245D65" w:rsidRDefault="00995E7B">
            <w:pPr>
              <w:widowControl w:val="0"/>
            </w:pPr>
            <w:r>
              <w:t>Net sales</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0C7EDE0E" w14:textId="77777777" w:rsidR="00245D65" w:rsidRDefault="00995E7B">
            <w:pPr>
              <w:widowControl w:val="0"/>
            </w:pPr>
            <w:r>
              <w:t>2,500,000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7A197C39" w14:textId="77777777" w:rsidR="00245D65" w:rsidRDefault="00995E7B">
            <w:pPr>
              <w:widowControl w:val="0"/>
            </w:pPr>
            <w:r>
              <w:t>2,200,000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3EBF9F4D" w14:textId="77777777" w:rsidR="00245D65" w:rsidRDefault="00995E7B">
            <w:pPr>
              <w:widowControl w:val="0"/>
            </w:pPr>
            <w:r>
              <w:t>1,800,000</w:t>
            </w:r>
          </w:p>
        </w:tc>
      </w:tr>
      <w:tr w:rsidR="00245D65" w14:paraId="19F6B2F8"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70544270" w14:textId="77777777" w:rsidR="00245D65" w:rsidRDefault="00995E7B">
            <w:pPr>
              <w:widowControl w:val="0"/>
            </w:pPr>
            <w:r>
              <w:rPr>
                <w:b/>
              </w:rPr>
              <w:t>Net sales/ total assets</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6B85B6C0" w14:textId="77777777" w:rsidR="00245D65" w:rsidRDefault="00995E7B">
            <w:pPr>
              <w:widowControl w:val="0"/>
            </w:pPr>
            <w:r>
              <w:rPr>
                <w:b/>
              </w:rPr>
              <w:t>0.46</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03C0CB88" w14:textId="77777777" w:rsidR="00245D65" w:rsidRDefault="00995E7B">
            <w:pPr>
              <w:widowControl w:val="0"/>
            </w:pPr>
            <w:r>
              <w:rPr>
                <w:b/>
              </w:rPr>
              <w:t>0.43</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164CC38D" w14:textId="77777777" w:rsidR="00245D65" w:rsidRDefault="00995E7B">
            <w:pPr>
              <w:widowControl w:val="0"/>
            </w:pPr>
            <w:r>
              <w:rPr>
                <w:b/>
              </w:rPr>
              <w:t>0.38</w:t>
            </w:r>
          </w:p>
        </w:tc>
      </w:tr>
    </w:tbl>
    <w:p w14:paraId="283C9728" w14:textId="77777777" w:rsidR="00245D65" w:rsidRDefault="00995E7B">
      <w:r>
        <w:t>Another effective form of evaluation that helps to measure the solvency capacity of the companies by making simple comparisons among the assets and sales of the business is the asset turnover ratio (Seal, 2019). Following that, Urban Heights Hotel contained an asset turnover ratio of 0.38, which reveals that the company does not contain appropriate assets to generate potential sales. During these periods, the ability of the companies has decreased. For that, their capabilities of production are also decreased.</w:t>
      </w:r>
    </w:p>
    <w:tbl>
      <w:tblPr>
        <w:tblStyle w:val="a9"/>
        <w:tblW w:w="7410" w:type="dxa"/>
        <w:jc w:val="center"/>
        <w:tblBorders>
          <w:top w:val="nil"/>
          <w:left w:val="nil"/>
          <w:bottom w:val="nil"/>
          <w:right w:val="nil"/>
          <w:insideH w:val="nil"/>
          <w:insideV w:val="nil"/>
        </w:tblBorders>
        <w:tblLayout w:type="fixed"/>
        <w:tblLook w:val="0600" w:firstRow="0" w:lastRow="0" w:firstColumn="0" w:lastColumn="0" w:noHBand="1" w:noVBand="1"/>
      </w:tblPr>
      <w:tblGrid>
        <w:gridCol w:w="2805"/>
        <w:gridCol w:w="1500"/>
        <w:gridCol w:w="1605"/>
        <w:gridCol w:w="1500"/>
      </w:tblGrid>
      <w:tr w:rsidR="00245D65" w14:paraId="3695D1C4" w14:textId="77777777">
        <w:trPr>
          <w:trHeight w:val="315"/>
          <w:jc w:val="center"/>
        </w:trPr>
        <w:tc>
          <w:tcPr>
            <w:tcW w:w="7410" w:type="dxa"/>
            <w:gridSpan w:val="4"/>
            <w:tcBorders>
              <w:top w:val="single" w:sz="5" w:space="0" w:color="000000"/>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bottom"/>
          </w:tcPr>
          <w:p w14:paraId="377FA2D0" w14:textId="77777777" w:rsidR="00245D65" w:rsidRDefault="00995E7B">
            <w:pPr>
              <w:widowControl w:val="0"/>
            </w:pPr>
            <w:r>
              <w:rPr>
                <w:b/>
              </w:rPr>
              <w:t>Calculation for Debt to Assets ratio</w:t>
            </w:r>
          </w:p>
        </w:tc>
      </w:tr>
      <w:tr w:rsidR="00245D65" w14:paraId="7C79DA62" w14:textId="77777777">
        <w:trPr>
          <w:trHeight w:val="315"/>
          <w:jc w:val="center"/>
        </w:trPr>
        <w:tc>
          <w:tcPr>
            <w:tcW w:w="2805" w:type="dxa"/>
            <w:vMerge w:val="restart"/>
            <w:tcBorders>
              <w:top w:val="single" w:sz="5" w:space="0" w:color="CCCCCC"/>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center"/>
          </w:tcPr>
          <w:p w14:paraId="2C9D1BA1" w14:textId="77777777" w:rsidR="00245D65" w:rsidRDefault="00995E7B">
            <w:pPr>
              <w:widowControl w:val="0"/>
              <w:rPr>
                <w:b/>
              </w:rPr>
            </w:pPr>
            <w:r>
              <w:rPr>
                <w:b/>
              </w:rPr>
              <w:t>Particulars</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2239B7A5" w14:textId="77777777" w:rsidR="00245D65" w:rsidRDefault="00995E7B">
            <w:pPr>
              <w:widowControl w:val="0"/>
            </w:pPr>
            <w:r>
              <w:rPr>
                <w:b/>
              </w:rPr>
              <w:t>2020</w:t>
            </w:r>
          </w:p>
        </w:tc>
        <w:tc>
          <w:tcPr>
            <w:tcW w:w="160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1B470BB6" w14:textId="77777777" w:rsidR="00245D65" w:rsidRDefault="00995E7B">
            <w:pPr>
              <w:widowControl w:val="0"/>
            </w:pPr>
            <w:r>
              <w:rPr>
                <w:b/>
              </w:rPr>
              <w:t>2021</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0F9905A2" w14:textId="77777777" w:rsidR="00245D65" w:rsidRDefault="00995E7B">
            <w:pPr>
              <w:widowControl w:val="0"/>
            </w:pPr>
            <w:r>
              <w:rPr>
                <w:b/>
              </w:rPr>
              <w:t>2022</w:t>
            </w:r>
          </w:p>
        </w:tc>
      </w:tr>
      <w:tr w:rsidR="00245D65" w14:paraId="6E1DBA2A" w14:textId="77777777">
        <w:trPr>
          <w:trHeight w:val="315"/>
          <w:jc w:val="center"/>
        </w:trPr>
        <w:tc>
          <w:tcPr>
            <w:tcW w:w="2805" w:type="dxa"/>
            <w:vMerge/>
            <w:tcBorders>
              <w:top w:val="single" w:sz="5" w:space="0" w:color="CCCCCC"/>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center"/>
          </w:tcPr>
          <w:p w14:paraId="69BBED31" w14:textId="77777777" w:rsidR="00245D65" w:rsidRDefault="00245D65">
            <w:pPr>
              <w:widowControl w:val="0"/>
              <w:pBdr>
                <w:top w:val="nil"/>
                <w:left w:val="nil"/>
                <w:bottom w:val="nil"/>
                <w:right w:val="nil"/>
                <w:between w:val="nil"/>
              </w:pBdr>
              <w:spacing w:line="276" w:lineRule="auto"/>
              <w:jc w:val="left"/>
            </w:pP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698759EC" w14:textId="77777777" w:rsidR="00245D65" w:rsidRDefault="00995E7B">
            <w:pPr>
              <w:widowControl w:val="0"/>
            </w:pPr>
            <w:r>
              <w:rPr>
                <w:b/>
              </w:rPr>
              <w:t>Amount</w:t>
            </w:r>
          </w:p>
        </w:tc>
        <w:tc>
          <w:tcPr>
            <w:tcW w:w="160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0891ACDF" w14:textId="77777777" w:rsidR="00245D65" w:rsidRDefault="00995E7B">
            <w:pPr>
              <w:widowControl w:val="0"/>
            </w:pPr>
            <w:r>
              <w:rPr>
                <w:b/>
              </w:rPr>
              <w:t>Amount</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57A19D55" w14:textId="77777777" w:rsidR="00245D65" w:rsidRDefault="00995E7B">
            <w:pPr>
              <w:widowControl w:val="0"/>
            </w:pPr>
            <w:r>
              <w:rPr>
                <w:b/>
              </w:rPr>
              <w:t>Amount</w:t>
            </w:r>
          </w:p>
        </w:tc>
      </w:tr>
      <w:tr w:rsidR="00245D65" w14:paraId="2F784458" w14:textId="77777777">
        <w:trPr>
          <w:trHeight w:val="315"/>
          <w:jc w:val="center"/>
        </w:trPr>
        <w:tc>
          <w:tcPr>
            <w:tcW w:w="2805" w:type="dxa"/>
            <w:tcBorders>
              <w:top w:val="single" w:sz="5" w:space="0" w:color="CCCCCC"/>
              <w:left w:val="single" w:sz="5" w:space="0" w:color="000000"/>
              <w:bottom w:val="single" w:sz="5" w:space="0" w:color="000000"/>
              <w:right w:val="single" w:sz="5" w:space="0" w:color="000000"/>
            </w:tcBorders>
            <w:shd w:val="clear" w:color="auto" w:fill="D9EAD3"/>
            <w:tcMar>
              <w:top w:w="0" w:type="dxa"/>
              <w:left w:w="40" w:type="dxa"/>
              <w:bottom w:w="0" w:type="dxa"/>
              <w:right w:w="40" w:type="dxa"/>
            </w:tcMar>
            <w:vAlign w:val="bottom"/>
          </w:tcPr>
          <w:p w14:paraId="057BD9DE" w14:textId="77777777" w:rsidR="00245D65" w:rsidRDefault="00995E7B">
            <w:pPr>
              <w:widowControl w:val="0"/>
            </w:pPr>
            <w:r>
              <w:t>Total Debt</w:t>
            </w:r>
          </w:p>
        </w:tc>
        <w:tc>
          <w:tcPr>
            <w:tcW w:w="1500"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7B61CFD1" w14:textId="77777777" w:rsidR="00245D65" w:rsidRDefault="00995E7B">
            <w:pPr>
              <w:widowControl w:val="0"/>
            </w:pPr>
            <w:r>
              <w:t>£3,000,000</w:t>
            </w:r>
          </w:p>
        </w:tc>
        <w:tc>
          <w:tcPr>
            <w:tcW w:w="1605"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726E91A3" w14:textId="77777777" w:rsidR="00245D65" w:rsidRDefault="00995E7B">
            <w:pPr>
              <w:widowControl w:val="0"/>
            </w:pPr>
            <w:r>
              <w:t>£3,000,000</w:t>
            </w:r>
          </w:p>
        </w:tc>
        <w:tc>
          <w:tcPr>
            <w:tcW w:w="1500"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16D61F37" w14:textId="77777777" w:rsidR="00245D65" w:rsidRDefault="00995E7B">
            <w:pPr>
              <w:widowControl w:val="0"/>
            </w:pPr>
            <w:r>
              <w:t>£3,000,000</w:t>
            </w:r>
          </w:p>
        </w:tc>
      </w:tr>
      <w:tr w:rsidR="00245D65" w14:paraId="675FD97C" w14:textId="77777777">
        <w:trPr>
          <w:trHeight w:val="315"/>
          <w:jc w:val="center"/>
        </w:trPr>
        <w:tc>
          <w:tcPr>
            <w:tcW w:w="2805" w:type="dxa"/>
            <w:tcBorders>
              <w:top w:val="single" w:sz="5" w:space="0" w:color="CCCCCC"/>
              <w:left w:val="single" w:sz="5" w:space="0" w:color="000000"/>
              <w:bottom w:val="single" w:sz="5" w:space="0" w:color="000000"/>
              <w:right w:val="single" w:sz="5" w:space="0" w:color="000000"/>
            </w:tcBorders>
            <w:shd w:val="clear" w:color="auto" w:fill="D9EAD3"/>
            <w:tcMar>
              <w:top w:w="0" w:type="dxa"/>
              <w:left w:w="40" w:type="dxa"/>
              <w:bottom w:w="0" w:type="dxa"/>
              <w:right w:w="40" w:type="dxa"/>
            </w:tcMar>
            <w:vAlign w:val="bottom"/>
          </w:tcPr>
          <w:p w14:paraId="33E2A2C2" w14:textId="77777777" w:rsidR="00245D65" w:rsidRDefault="00995E7B">
            <w:pPr>
              <w:widowControl w:val="0"/>
            </w:pPr>
            <w:r>
              <w:t>Total assets</w:t>
            </w:r>
          </w:p>
        </w:tc>
        <w:tc>
          <w:tcPr>
            <w:tcW w:w="1500"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188ACE8F" w14:textId="77777777" w:rsidR="00245D65" w:rsidRDefault="00995E7B">
            <w:pPr>
              <w:widowControl w:val="0"/>
            </w:pPr>
            <w:r>
              <w:t>5,450,000</w:t>
            </w:r>
          </w:p>
        </w:tc>
        <w:tc>
          <w:tcPr>
            <w:tcW w:w="1605"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202314E0" w14:textId="77777777" w:rsidR="00245D65" w:rsidRDefault="00995E7B">
            <w:pPr>
              <w:widowControl w:val="0"/>
            </w:pPr>
            <w:r>
              <w:t>5,100,000</w:t>
            </w:r>
          </w:p>
        </w:tc>
        <w:tc>
          <w:tcPr>
            <w:tcW w:w="1500"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7CE48F71" w14:textId="77777777" w:rsidR="00245D65" w:rsidRDefault="00995E7B">
            <w:pPr>
              <w:widowControl w:val="0"/>
            </w:pPr>
            <w:r>
              <w:t>4,680,000</w:t>
            </w:r>
          </w:p>
        </w:tc>
      </w:tr>
      <w:tr w:rsidR="00245D65" w14:paraId="3AFE21BC" w14:textId="77777777">
        <w:trPr>
          <w:trHeight w:val="315"/>
          <w:jc w:val="center"/>
        </w:trPr>
        <w:tc>
          <w:tcPr>
            <w:tcW w:w="2805" w:type="dxa"/>
            <w:tcBorders>
              <w:top w:val="single" w:sz="5" w:space="0" w:color="CCCCCC"/>
              <w:left w:val="single" w:sz="5" w:space="0" w:color="000000"/>
              <w:bottom w:val="single" w:sz="5" w:space="0" w:color="000000"/>
              <w:right w:val="single" w:sz="5" w:space="0" w:color="000000"/>
            </w:tcBorders>
            <w:shd w:val="clear" w:color="auto" w:fill="D9EAD3"/>
            <w:tcMar>
              <w:top w:w="0" w:type="dxa"/>
              <w:left w:w="40" w:type="dxa"/>
              <w:bottom w:w="0" w:type="dxa"/>
              <w:right w:w="40" w:type="dxa"/>
            </w:tcMar>
            <w:vAlign w:val="bottom"/>
          </w:tcPr>
          <w:p w14:paraId="63275890" w14:textId="77777777" w:rsidR="00245D65" w:rsidRDefault="00995E7B">
            <w:pPr>
              <w:widowControl w:val="0"/>
            </w:pPr>
            <w:r>
              <w:rPr>
                <w:b/>
              </w:rPr>
              <w:t>Total Debt / Total Assets</w:t>
            </w:r>
          </w:p>
        </w:tc>
        <w:tc>
          <w:tcPr>
            <w:tcW w:w="1500"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777D8971" w14:textId="77777777" w:rsidR="00245D65" w:rsidRDefault="00995E7B">
            <w:pPr>
              <w:widowControl w:val="0"/>
            </w:pPr>
            <w:r>
              <w:rPr>
                <w:b/>
              </w:rPr>
              <w:t>£0.55</w:t>
            </w:r>
          </w:p>
        </w:tc>
        <w:tc>
          <w:tcPr>
            <w:tcW w:w="1605"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260E9AEE" w14:textId="77777777" w:rsidR="00245D65" w:rsidRDefault="00995E7B">
            <w:pPr>
              <w:widowControl w:val="0"/>
            </w:pPr>
            <w:r>
              <w:rPr>
                <w:b/>
              </w:rPr>
              <w:t>£0.59</w:t>
            </w:r>
          </w:p>
        </w:tc>
        <w:tc>
          <w:tcPr>
            <w:tcW w:w="1500" w:type="dxa"/>
            <w:tcBorders>
              <w:top w:val="single" w:sz="5" w:space="0" w:color="CCCCCC"/>
              <w:left w:val="single" w:sz="5" w:space="0" w:color="CCCCCC"/>
              <w:bottom w:val="single" w:sz="5" w:space="0" w:color="000000"/>
              <w:right w:val="single" w:sz="5" w:space="0" w:color="000000"/>
            </w:tcBorders>
            <w:shd w:val="clear" w:color="auto" w:fill="D9EAD3"/>
            <w:tcMar>
              <w:top w:w="0" w:type="dxa"/>
              <w:left w:w="40" w:type="dxa"/>
              <w:bottom w:w="0" w:type="dxa"/>
              <w:right w:w="40" w:type="dxa"/>
            </w:tcMar>
            <w:vAlign w:val="bottom"/>
          </w:tcPr>
          <w:p w14:paraId="195A5F13" w14:textId="77777777" w:rsidR="00245D65" w:rsidRDefault="00995E7B">
            <w:pPr>
              <w:widowControl w:val="0"/>
            </w:pPr>
            <w:r>
              <w:rPr>
                <w:b/>
              </w:rPr>
              <w:t>£0.64</w:t>
            </w:r>
          </w:p>
        </w:tc>
      </w:tr>
    </w:tbl>
    <w:p w14:paraId="206B9440" w14:textId="77777777" w:rsidR="00245D65" w:rsidRDefault="00995E7B">
      <w:r>
        <w:t>The debt-to-assets ratio helps reveal which portions of the business are owned by the creditors (</w:t>
      </w:r>
      <w:r>
        <w:rPr>
          <w:highlight w:val="white"/>
        </w:rPr>
        <w:t>BDC, 2023)</w:t>
      </w:r>
      <w:r>
        <w:t>. Following which, the debts associated with the assets of the investors are easily analyzed (BDC, 2024). Following that, Urban Heights Hotel contained a debt-to-assets ratio of 0.64:1. This portion of the ratio reveals a high involvement of debts in the parties' total assets. Following which, it reveals high credit risks associated with the assets, which can raise the liabilities and reduce the asset structures of the company.</w:t>
      </w:r>
    </w:p>
    <w:tbl>
      <w:tblPr>
        <w:tblStyle w:val="aa"/>
        <w:tblW w:w="8535" w:type="dxa"/>
        <w:jc w:val="center"/>
        <w:tblBorders>
          <w:top w:val="nil"/>
          <w:left w:val="nil"/>
          <w:bottom w:val="nil"/>
          <w:right w:val="nil"/>
          <w:insideH w:val="nil"/>
          <w:insideV w:val="nil"/>
        </w:tblBorders>
        <w:tblLayout w:type="fixed"/>
        <w:tblLook w:val="0600" w:firstRow="0" w:lastRow="0" w:firstColumn="0" w:lastColumn="0" w:noHBand="1" w:noVBand="1"/>
      </w:tblPr>
      <w:tblGrid>
        <w:gridCol w:w="3615"/>
        <w:gridCol w:w="2055"/>
        <w:gridCol w:w="1365"/>
        <w:gridCol w:w="1500"/>
      </w:tblGrid>
      <w:tr w:rsidR="00245D65" w14:paraId="0E7D014C" w14:textId="77777777">
        <w:trPr>
          <w:trHeight w:val="315"/>
          <w:jc w:val="center"/>
        </w:trPr>
        <w:tc>
          <w:tcPr>
            <w:tcW w:w="8535" w:type="dxa"/>
            <w:gridSpan w:val="4"/>
            <w:tcBorders>
              <w:top w:val="single" w:sz="5" w:space="0" w:color="000000"/>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bottom"/>
          </w:tcPr>
          <w:p w14:paraId="5A23122C" w14:textId="77777777" w:rsidR="00245D65" w:rsidRDefault="00995E7B">
            <w:pPr>
              <w:widowControl w:val="0"/>
            </w:pPr>
            <w:r>
              <w:rPr>
                <w:b/>
              </w:rPr>
              <w:t>Debt to equity ratio</w:t>
            </w:r>
          </w:p>
        </w:tc>
      </w:tr>
      <w:tr w:rsidR="00245D65" w14:paraId="4E22D32B" w14:textId="77777777">
        <w:trPr>
          <w:trHeight w:val="315"/>
          <w:jc w:val="center"/>
        </w:trPr>
        <w:tc>
          <w:tcPr>
            <w:tcW w:w="3615" w:type="dxa"/>
            <w:vMerge w:val="restart"/>
            <w:tcBorders>
              <w:top w:val="single" w:sz="5" w:space="0" w:color="CCCCCC"/>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center"/>
          </w:tcPr>
          <w:p w14:paraId="6CA775E2" w14:textId="77777777" w:rsidR="00245D65" w:rsidRDefault="00995E7B">
            <w:pPr>
              <w:widowControl w:val="0"/>
              <w:rPr>
                <w:b/>
              </w:rPr>
            </w:pPr>
            <w:r>
              <w:rPr>
                <w:b/>
              </w:rPr>
              <w:t>Particulars</w:t>
            </w:r>
          </w:p>
        </w:tc>
        <w:tc>
          <w:tcPr>
            <w:tcW w:w="205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6F623E8F" w14:textId="77777777" w:rsidR="00245D65" w:rsidRDefault="00995E7B">
            <w:pPr>
              <w:widowControl w:val="0"/>
            </w:pPr>
            <w:r>
              <w:rPr>
                <w:b/>
              </w:rPr>
              <w:t>2021</w:t>
            </w:r>
          </w:p>
        </w:tc>
        <w:tc>
          <w:tcPr>
            <w:tcW w:w="136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2706DDAD" w14:textId="77777777" w:rsidR="00245D65" w:rsidRDefault="00995E7B">
            <w:pPr>
              <w:widowControl w:val="0"/>
            </w:pPr>
            <w:r>
              <w:rPr>
                <w:b/>
              </w:rPr>
              <w:t>2022</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4D72F4B6" w14:textId="77777777" w:rsidR="00245D65" w:rsidRDefault="00995E7B">
            <w:pPr>
              <w:widowControl w:val="0"/>
            </w:pPr>
            <w:r>
              <w:rPr>
                <w:b/>
              </w:rPr>
              <w:t>2023</w:t>
            </w:r>
          </w:p>
        </w:tc>
      </w:tr>
      <w:tr w:rsidR="00245D65" w14:paraId="0A1058D5" w14:textId="77777777">
        <w:trPr>
          <w:trHeight w:val="315"/>
          <w:jc w:val="center"/>
        </w:trPr>
        <w:tc>
          <w:tcPr>
            <w:tcW w:w="3615" w:type="dxa"/>
            <w:vMerge/>
            <w:tcBorders>
              <w:top w:val="single" w:sz="5" w:space="0" w:color="CCCCCC"/>
              <w:left w:val="single" w:sz="5" w:space="0" w:color="000000"/>
              <w:bottom w:val="single" w:sz="5" w:space="0" w:color="000000"/>
              <w:right w:val="single" w:sz="5" w:space="0" w:color="000000"/>
            </w:tcBorders>
            <w:shd w:val="clear" w:color="auto" w:fill="D0E0E3"/>
            <w:tcMar>
              <w:top w:w="0" w:type="dxa"/>
              <w:left w:w="40" w:type="dxa"/>
              <w:bottom w:w="0" w:type="dxa"/>
              <w:right w:w="40" w:type="dxa"/>
            </w:tcMar>
            <w:vAlign w:val="center"/>
          </w:tcPr>
          <w:p w14:paraId="290BE56D" w14:textId="77777777" w:rsidR="00245D65" w:rsidRDefault="00245D65">
            <w:pPr>
              <w:widowControl w:val="0"/>
              <w:pBdr>
                <w:top w:val="nil"/>
                <w:left w:val="nil"/>
                <w:bottom w:val="nil"/>
                <w:right w:val="nil"/>
                <w:between w:val="nil"/>
              </w:pBdr>
              <w:spacing w:line="276" w:lineRule="auto"/>
              <w:jc w:val="left"/>
            </w:pPr>
          </w:p>
        </w:tc>
        <w:tc>
          <w:tcPr>
            <w:tcW w:w="205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486D410B" w14:textId="77777777" w:rsidR="00245D65" w:rsidRDefault="00995E7B">
            <w:pPr>
              <w:widowControl w:val="0"/>
            </w:pPr>
            <w:r>
              <w:rPr>
                <w:b/>
              </w:rPr>
              <w:t>Amount (£)</w:t>
            </w:r>
          </w:p>
        </w:tc>
        <w:tc>
          <w:tcPr>
            <w:tcW w:w="1365"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2265108D" w14:textId="77777777" w:rsidR="00245D65" w:rsidRDefault="00995E7B">
            <w:pPr>
              <w:widowControl w:val="0"/>
            </w:pPr>
            <w:r>
              <w:rPr>
                <w:b/>
              </w:rPr>
              <w:t>Amount (£)</w:t>
            </w:r>
          </w:p>
        </w:tc>
        <w:tc>
          <w:tcPr>
            <w:tcW w:w="1500" w:type="dxa"/>
            <w:tcBorders>
              <w:top w:val="single" w:sz="5" w:space="0" w:color="CCCCCC"/>
              <w:left w:val="single" w:sz="5" w:space="0" w:color="CCCCCC"/>
              <w:bottom w:val="single" w:sz="5" w:space="0" w:color="000000"/>
              <w:right w:val="single" w:sz="5" w:space="0" w:color="000000"/>
            </w:tcBorders>
            <w:shd w:val="clear" w:color="auto" w:fill="D0E0E3"/>
            <w:tcMar>
              <w:top w:w="0" w:type="dxa"/>
              <w:left w:w="40" w:type="dxa"/>
              <w:bottom w:w="0" w:type="dxa"/>
              <w:right w:w="40" w:type="dxa"/>
            </w:tcMar>
            <w:vAlign w:val="bottom"/>
          </w:tcPr>
          <w:p w14:paraId="1A38A4A0" w14:textId="77777777" w:rsidR="00245D65" w:rsidRDefault="00995E7B">
            <w:pPr>
              <w:widowControl w:val="0"/>
            </w:pPr>
            <w:r>
              <w:rPr>
                <w:b/>
              </w:rPr>
              <w:t>Amount (£)</w:t>
            </w:r>
          </w:p>
        </w:tc>
      </w:tr>
      <w:tr w:rsidR="00245D65" w14:paraId="7B16CD91"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302C9A87" w14:textId="77777777" w:rsidR="00245D65" w:rsidRDefault="00995E7B">
            <w:pPr>
              <w:widowControl w:val="0"/>
            </w:pPr>
            <w:r>
              <w:t>Total Debt</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3A30FAE5" w14:textId="77777777" w:rsidR="00245D65" w:rsidRDefault="00995E7B">
            <w:pPr>
              <w:widowControl w:val="0"/>
            </w:pPr>
            <w:r>
              <w:t>£3,000,000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0415F278" w14:textId="77777777" w:rsidR="00245D65" w:rsidRDefault="00995E7B">
            <w:pPr>
              <w:widowControl w:val="0"/>
            </w:pPr>
            <w:r>
              <w:t>£3,000,000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59039FD0" w14:textId="77777777" w:rsidR="00245D65" w:rsidRDefault="00995E7B">
            <w:pPr>
              <w:widowControl w:val="0"/>
            </w:pPr>
            <w:r>
              <w:t>£3,000,000</w:t>
            </w:r>
          </w:p>
        </w:tc>
      </w:tr>
      <w:tr w:rsidR="00245D65" w14:paraId="707D792E"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34D9402B" w14:textId="77777777" w:rsidR="00245D65" w:rsidRDefault="00995E7B">
            <w:pPr>
              <w:widowControl w:val="0"/>
            </w:pPr>
            <w:r>
              <w:t>Equity</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0D7F7B47" w14:textId="77777777" w:rsidR="00245D65" w:rsidRDefault="00995E7B">
            <w:pPr>
              <w:widowControl w:val="0"/>
            </w:pPr>
            <w:r>
              <w:t>£2,200,000</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6EA91B79" w14:textId="77777777" w:rsidR="00245D65" w:rsidRDefault="00995E7B">
            <w:pPr>
              <w:widowControl w:val="0"/>
            </w:pPr>
            <w:r>
              <w:t>£1,830,000</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688FD223" w14:textId="77777777" w:rsidR="00245D65" w:rsidRDefault="00995E7B">
            <w:pPr>
              <w:widowControl w:val="0"/>
            </w:pPr>
            <w:r>
              <w:t>£1,380,000</w:t>
            </w:r>
          </w:p>
        </w:tc>
      </w:tr>
      <w:tr w:rsidR="00245D65" w14:paraId="08F76837" w14:textId="77777777">
        <w:trPr>
          <w:trHeight w:val="315"/>
          <w:jc w:val="center"/>
        </w:trPr>
        <w:tc>
          <w:tcPr>
            <w:tcW w:w="3615" w:type="dxa"/>
            <w:tcBorders>
              <w:top w:val="single" w:sz="5" w:space="0" w:color="CCCCCC"/>
              <w:left w:val="single" w:sz="5" w:space="0" w:color="000000"/>
              <w:bottom w:val="single" w:sz="5" w:space="0" w:color="000000"/>
              <w:right w:val="single" w:sz="5" w:space="0" w:color="000000"/>
            </w:tcBorders>
            <w:shd w:val="clear" w:color="auto" w:fill="FFF2CC"/>
            <w:tcMar>
              <w:top w:w="0" w:type="dxa"/>
              <w:left w:w="40" w:type="dxa"/>
              <w:bottom w:w="0" w:type="dxa"/>
              <w:right w:w="40" w:type="dxa"/>
            </w:tcMar>
            <w:vAlign w:val="bottom"/>
          </w:tcPr>
          <w:p w14:paraId="189ECC34" w14:textId="77777777" w:rsidR="00245D65" w:rsidRDefault="00995E7B">
            <w:pPr>
              <w:widowControl w:val="0"/>
            </w:pPr>
            <w:r>
              <w:t>(Debt/equity)</w:t>
            </w:r>
          </w:p>
        </w:tc>
        <w:tc>
          <w:tcPr>
            <w:tcW w:w="205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1F0CAF59" w14:textId="77777777" w:rsidR="00245D65" w:rsidRDefault="00995E7B">
            <w:pPr>
              <w:widowControl w:val="0"/>
            </w:pPr>
            <w:r>
              <w:t>1.36</w:t>
            </w:r>
          </w:p>
        </w:tc>
        <w:tc>
          <w:tcPr>
            <w:tcW w:w="1365"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44AFB59C" w14:textId="77777777" w:rsidR="00245D65" w:rsidRDefault="00995E7B">
            <w:pPr>
              <w:widowControl w:val="0"/>
            </w:pPr>
            <w:r>
              <w:t>1.64</w:t>
            </w:r>
          </w:p>
        </w:tc>
        <w:tc>
          <w:tcPr>
            <w:tcW w:w="1500" w:type="dxa"/>
            <w:tcBorders>
              <w:top w:val="single" w:sz="5" w:space="0" w:color="CCCCCC"/>
              <w:left w:val="single" w:sz="5" w:space="0" w:color="CCCCCC"/>
              <w:bottom w:val="single" w:sz="5" w:space="0" w:color="000000"/>
              <w:right w:val="single" w:sz="5" w:space="0" w:color="000000"/>
            </w:tcBorders>
            <w:shd w:val="clear" w:color="auto" w:fill="FFF2CC"/>
            <w:tcMar>
              <w:top w:w="0" w:type="dxa"/>
              <w:left w:w="40" w:type="dxa"/>
              <w:bottom w:w="0" w:type="dxa"/>
              <w:right w:w="40" w:type="dxa"/>
            </w:tcMar>
            <w:vAlign w:val="bottom"/>
          </w:tcPr>
          <w:p w14:paraId="23D6F811" w14:textId="77777777" w:rsidR="00245D65" w:rsidRDefault="00995E7B">
            <w:pPr>
              <w:widowControl w:val="0"/>
            </w:pPr>
            <w:r>
              <w:t>2.17</w:t>
            </w:r>
          </w:p>
        </w:tc>
      </w:tr>
    </w:tbl>
    <w:p w14:paraId="1665B6C3" w14:textId="77777777" w:rsidR="00245D65" w:rsidRDefault="00995E7B">
      <w:r>
        <w:lastRenderedPageBreak/>
        <w:t xml:space="preserve">The debt-to-equity ratio is another effect of the solvency ratio, which helps determine the capital risks of the business. It helps measure the portions of debt associated with the equity of the business (BDC, 2024). Following that, the Urban Heights Hotel had a debt-to-equity ratio of 2.17:1 in 2023, which is much higher than its previous self. This higher rate of debt-to-equity ratio reflects the higher debts associated with the capital structure of the company. Following which, the business contains the highest investment risks or risks on capital. </w:t>
      </w:r>
    </w:p>
    <w:p w14:paraId="572113D5" w14:textId="77777777" w:rsidR="00245D65" w:rsidRDefault="00995E7B">
      <w:pPr>
        <w:pStyle w:val="Heading2"/>
      </w:pPr>
      <w:bookmarkStart w:id="7" w:name="_Toc168600907"/>
      <w:r>
        <w:t>Reason behind the decline in profits:</w:t>
      </w:r>
      <w:bookmarkEnd w:id="7"/>
      <w:r>
        <w:t xml:space="preserve"> </w:t>
      </w:r>
    </w:p>
    <w:p w14:paraId="2B02A6AD" w14:textId="77777777" w:rsidR="00245D65" w:rsidRDefault="00995E7B">
      <w:r>
        <w:rPr>
          <w:b/>
        </w:rPr>
        <w:t>Economic recession:</w:t>
      </w:r>
      <w:r>
        <w:t xml:space="preserve"> One of the biggest reasons for the lossfor the loss of profit-yearning capabilities of Urban Heights Hotel is the economic recession in the UK. In the previous quarters, the economy of the UK shrank by 0.1% to 0.3% (</w:t>
      </w:r>
      <w:r>
        <w:rPr>
          <w:highlight w:val="white"/>
        </w:rPr>
        <w:t>Euronews, 2024)</w:t>
      </w:r>
      <w:r>
        <w:t>. Following this decline in the economy, residents and businesses in the UK are facing a higher inflation rate. Following this, the purchasing capabilities of the students decreased. In addition, with the rising inflation rates of the country, their production capabilities are also raised. Following which the sailing capabilities of the business are decreased as well as the operational expenses of the business are increased. As a result of that, the earning capabilities of the business for appropriate profits are also decreased (BBC, 2024).</w:t>
      </w:r>
    </w:p>
    <w:p w14:paraId="1FC0FB97" w14:textId="77777777" w:rsidR="00245D65" w:rsidRDefault="00995E7B">
      <w:r>
        <w:rPr>
          <w:b/>
        </w:rPr>
        <w:t xml:space="preserve">Brexit uncertainty: </w:t>
      </w:r>
      <w:r>
        <w:t>One of the major reasons for which the earning capabilities of Urban Heights Hotel have decreased is the Brexit issues faced by the UK. For this issue, businesses in the UK are losing some of their investors in their operational processes. Following that, international investors feel hesitancy to make long-term investment decisions within the UK (</w:t>
      </w:r>
      <w:r>
        <w:rPr>
          <w:highlight w:val="white"/>
        </w:rPr>
        <w:t>BOE, 2024)</w:t>
      </w:r>
      <w:r>
        <w:t>. Due to a lack of investments, the business is unable to reveal its full potential in its operational criteria. It was also the cause of lack of direction issues for the business because they were unable to make their own decisions to settle the issue, raising the overall structure of the business (</w:t>
      </w:r>
      <w:r>
        <w:rPr>
          <w:highlight w:val="white"/>
        </w:rPr>
        <w:t>Handley, 2021)</w:t>
      </w:r>
      <w:r>
        <w:t>. In addition, it may also be the cause of a lack of labor in the international labor market, as the basic issues affected the trust of their employees deeply. Following which, the performance of businesses in the international business environment declines. As a result of that, the profit-earning capability of the business is also declining (The Guardian, 2023).</w:t>
      </w:r>
    </w:p>
    <w:p w14:paraId="498080EF" w14:textId="77777777" w:rsidR="00245D65" w:rsidRDefault="00995E7B">
      <w:r>
        <w:rPr>
          <w:b/>
        </w:rPr>
        <w:t xml:space="preserve">COVID-19 impact: </w:t>
      </w:r>
      <w:r>
        <w:t>One of the biggest issues faced by businesses in the UK is COVID-19. During the COVID-19 period, the overall international transactions were blocked for the business. In addition, because of the close borders, import and export activities are also stopped. Following this, the business had to incur more expenses in the press of tier hotel maintenance, though there was no presence of customers. In addition, for the closing borders (</w:t>
      </w:r>
      <w:r>
        <w:rPr>
          <w:highlight w:val="white"/>
        </w:rPr>
        <w:t>Sharp, 2022)</w:t>
      </w:r>
      <w:r>
        <w:t xml:space="preserve">, the supply chain of the business is broken down. Following this breaking supply chain, the </w:t>
      </w:r>
      <w:r>
        <w:lastRenderedPageBreak/>
        <w:t>capacity of the company to reduce its costs of services is also reduced (</w:t>
      </w:r>
      <w:r>
        <w:rPr>
          <w:highlight w:val="white"/>
        </w:rPr>
        <w:t>The lancet, 2024)</w:t>
      </w:r>
      <w:r>
        <w:t>. This seniority of the business also causes some employee deductions, which create employee uncertainties. Following this, the quality of production at the company is deeply affected. For close-border transactions, investors are also unable to maintain their investments properly in their international business markets. Following which, the business suffered from a lack of investment values as well as broken supply chains, which led to losses in their profits (Bank of England, 2024).</w:t>
      </w:r>
    </w:p>
    <w:p w14:paraId="7DCF2DC5" w14:textId="77777777" w:rsidR="00245D65" w:rsidRDefault="00995E7B">
      <w:pPr>
        <w:pStyle w:val="Heading2"/>
      </w:pPr>
      <w:bookmarkStart w:id="8" w:name="_Toc168600908"/>
      <w:bookmarkStart w:id="9" w:name="_Hlk168600780"/>
      <w:r>
        <w:t>Conclusion:</w:t>
      </w:r>
      <w:bookmarkEnd w:id="8"/>
      <w:r>
        <w:t xml:space="preserve"> </w:t>
      </w:r>
    </w:p>
    <w:bookmarkEnd w:id="9"/>
    <w:p w14:paraId="101BCE4A" w14:textId="77777777" w:rsidR="00245D65" w:rsidRDefault="00995E7B">
      <w:r>
        <w:t>This short analysis is a detailed analysis of the financial performance of the Urban Heights Hotel. To analyze the financial performance of the business, it analyzes the trends and patterns of revenue as well as its expenses, liquidity, and solvency capabilities by using some of the effect variables from graphs and ratio evaluations. After that, the basic reasons for the losing profitability of the company, like the Brexit and COVID-19 reasons, are described. Lastly, a short, comprehensive turnover strategy for the business also reveals how to utilize the costs of the business as well as their performance, which can help raise their profit-earning capabilities.</w:t>
      </w:r>
    </w:p>
    <w:p w14:paraId="316B3858" w14:textId="6E450D7D" w:rsidR="00E609F4" w:rsidRDefault="00E609F4" w:rsidP="00E609F4">
      <w:pPr>
        <w:pStyle w:val="Heading2"/>
      </w:pPr>
      <w:bookmarkStart w:id="10" w:name="_Toc168600909"/>
      <w:r>
        <w:t>Recommendation:</w:t>
      </w:r>
      <w:bookmarkEnd w:id="10"/>
      <w:r>
        <w:t xml:space="preserve"> </w:t>
      </w:r>
    </w:p>
    <w:p w14:paraId="751BF44A" w14:textId="77777777" w:rsidR="00E609F4" w:rsidRDefault="00E609F4" w:rsidP="00E609F4">
      <w:pPr>
        <w:pStyle w:val="Heading3"/>
      </w:pPr>
      <w:bookmarkStart w:id="11" w:name="_Toc168600910"/>
      <w:r>
        <w:t>Cost optimization strategy as Comprehensive turnover strategy:</w:t>
      </w:r>
      <w:bookmarkEnd w:id="11"/>
      <w:r>
        <w:t xml:space="preserve"> </w:t>
      </w:r>
    </w:p>
    <w:p w14:paraId="4C77AB80" w14:textId="77777777" w:rsidR="00E609F4" w:rsidRDefault="00E609F4" w:rsidP="00E609F4">
      <w:r>
        <w:t xml:space="preserve">In the parts of Urban Heights Hotel’s comprehensive turnover strategy, the business can follow the cost optimization and marketing strategy. Following the first phase of the cost optimization strategy, the business needed to </w:t>
      </w:r>
      <w:proofErr w:type="spellStart"/>
      <w:r>
        <w:t>analyze</w:t>
      </w:r>
      <w:proofErr w:type="spellEnd"/>
      <w:r>
        <w:t xml:space="preserve"> its cost structure. At this moment, they will </w:t>
      </w:r>
      <w:proofErr w:type="spellStart"/>
      <w:r>
        <w:t>analyze</w:t>
      </w:r>
      <w:proofErr w:type="spellEnd"/>
      <w:r>
        <w:t xml:space="preserve"> their financial statements in detail and try to find the gaps associated with the investment activities of the company. In addition, the unnecessary costs, which are the main reasons for raising tier operational costs, can also be understood in this process. After </w:t>
      </w:r>
      <w:proofErr w:type="spellStart"/>
      <w:r>
        <w:t>analyzing</w:t>
      </w:r>
      <w:proofErr w:type="spellEnd"/>
      <w:r>
        <w:t xml:space="preserve"> the cost structure, the business can settle its unique costs and create a positive cost-saving environment for all. Following this, they can minimize their production expenses and the price of their services, which can attract the attention of customers (</w:t>
      </w:r>
      <w:r>
        <w:rPr>
          <w:highlight w:val="white"/>
        </w:rPr>
        <w:t>Hong, 2020)</w:t>
      </w:r>
      <w:r>
        <w:t xml:space="preserve">. In the second phase of this strategy, the business needed to be focused on marketing their brands. Following that, the business can use different social media channels like Facebook and Instagram in their marketing procedures. By using these channels, they can easily gather the attractions of a whole generation. In this procedure of marketing, the business can share the details of their branded products and services, which can also support the business in the arts of their </w:t>
      </w:r>
      <w:proofErr w:type="spellStart"/>
      <w:r>
        <w:t>rand</w:t>
      </w:r>
      <w:proofErr w:type="spellEnd"/>
      <w:r>
        <w:t xml:space="preserve"> awareness activities. It can help the business attract the attention of new customers and maintain the engagement of old customers by utilizing their offers and discounts in these marketing materials. This rising customers segments can </w:t>
      </w:r>
      <w:proofErr w:type="gramStart"/>
      <w:r>
        <w:t>helps</w:t>
      </w:r>
      <w:proofErr w:type="gramEnd"/>
      <w:r>
        <w:t xml:space="preserve"> them to received appropriate range of </w:t>
      </w:r>
      <w:r>
        <w:lastRenderedPageBreak/>
        <w:t>customers and raising the demands of their products. Following which the profit earning capability of the business can also be utilised (</w:t>
      </w:r>
      <w:r>
        <w:rPr>
          <w:color w:val="222222"/>
          <w:highlight w:val="white"/>
        </w:rPr>
        <w:t>Tuten, 2023)</w:t>
      </w:r>
      <w:r>
        <w:t>.</w:t>
      </w:r>
    </w:p>
    <w:p w14:paraId="4B2FBEE5" w14:textId="77777777" w:rsidR="00E609F4" w:rsidRDefault="00E609F4"/>
    <w:p w14:paraId="15C599C5" w14:textId="77777777" w:rsidR="00245D65" w:rsidRDefault="00245D65"/>
    <w:p w14:paraId="58A8C679" w14:textId="77777777" w:rsidR="00245D65" w:rsidRDefault="00995E7B">
      <w:r>
        <w:br w:type="page"/>
      </w:r>
    </w:p>
    <w:p w14:paraId="5DD2FABA" w14:textId="77777777" w:rsidR="00245D65" w:rsidRDefault="00995E7B">
      <w:pPr>
        <w:pStyle w:val="Heading1"/>
      </w:pPr>
      <w:bookmarkStart w:id="12" w:name="_Toc168600911"/>
      <w:r>
        <w:lastRenderedPageBreak/>
        <w:t>References:</w:t>
      </w:r>
      <w:bookmarkEnd w:id="12"/>
    </w:p>
    <w:p w14:paraId="12177A98" w14:textId="77777777" w:rsidR="00670D05" w:rsidRDefault="00670D05">
      <w:pPr>
        <w:spacing w:after="240"/>
        <w:rPr>
          <w:highlight w:val="white"/>
        </w:rPr>
      </w:pPr>
      <w:r>
        <w:rPr>
          <w:highlight w:val="white"/>
        </w:rPr>
        <w:t xml:space="preserve">Bank of England (2024) Impact of covid-19 on UK businesses – evidence from the decision maker panel in 2020 Q4, Bank of England. Available at: https://www.bankofengland.co.uk/agents-summary/2020/2020-q4/impact-of-covid-19-on-uk-businesses-evidence-from-the-decision-maker-panel-in-2020-q4#:~:text=For%20the%20first%20time%2C%20the,lower%20by%202022%20and%20beyond. (Accessed: 21 April 2024). </w:t>
      </w:r>
    </w:p>
    <w:p w14:paraId="29C6CB7F" w14:textId="77777777" w:rsidR="00670D05" w:rsidRDefault="00670D05">
      <w:pPr>
        <w:spacing w:after="240"/>
        <w:rPr>
          <w:highlight w:val="white"/>
        </w:rPr>
      </w:pPr>
      <w:r>
        <w:rPr>
          <w:highlight w:val="white"/>
        </w:rPr>
        <w:t xml:space="preserve">BBC (2024) What is a recession and how could it affect me?, BBC News. Available at: https://www.bbc.com/news/business-52986863#:~:text=What%20is%20GDP%20and%20how,economy%22%2C%20despite%20repeated%20requests. (Accessed: 21 April 2024). </w:t>
      </w:r>
    </w:p>
    <w:p w14:paraId="4A799C68" w14:textId="77777777" w:rsidR="00670D05" w:rsidRDefault="00670D05">
      <w:pPr>
        <w:spacing w:before="240" w:after="240"/>
        <w:rPr>
          <w:highlight w:val="white"/>
        </w:rPr>
      </w:pPr>
      <w:r>
        <w:rPr>
          <w:highlight w:val="white"/>
        </w:rPr>
        <w:t xml:space="preserve">BDC (2023) </w:t>
      </w:r>
      <w:r>
        <w:rPr>
          <w:i/>
          <w:highlight w:val="white"/>
        </w:rPr>
        <w:t>Debt-to-asset ratio calculator</w:t>
      </w:r>
      <w:r>
        <w:rPr>
          <w:highlight w:val="white"/>
        </w:rPr>
        <w:t xml:space="preserve">, </w:t>
      </w:r>
      <w:r>
        <w:rPr>
          <w:i/>
          <w:highlight w:val="white"/>
        </w:rPr>
        <w:t>BDC.ca</w:t>
      </w:r>
      <w:r>
        <w:rPr>
          <w:highlight w:val="white"/>
        </w:rPr>
        <w:t xml:space="preserve">. Available at: https://www.bdc.ca/en/articles-tools/entrepreneur-toolkit/financial-tools/debt-asset-ratio (Accessed: 11 May 2024). </w:t>
      </w:r>
    </w:p>
    <w:p w14:paraId="36721062" w14:textId="77777777" w:rsidR="00670D05" w:rsidRDefault="00670D05">
      <w:pPr>
        <w:spacing w:after="240"/>
        <w:rPr>
          <w:highlight w:val="white"/>
        </w:rPr>
      </w:pPr>
      <w:r>
        <w:rPr>
          <w:highlight w:val="white"/>
        </w:rPr>
        <w:t xml:space="preserve">BDC (2024) Debt-to-asset ratio calculator, BDC.ca. Available at: https://www.bdc.ca/en/articles-tools/entrepreneur-toolkit/financial-tools/debt-asset-ratio (Accessed: 21 April 2024). </w:t>
      </w:r>
    </w:p>
    <w:p w14:paraId="50EB47D5" w14:textId="77777777" w:rsidR="00670D05" w:rsidRDefault="00670D05">
      <w:pPr>
        <w:spacing w:after="240"/>
        <w:rPr>
          <w:highlight w:val="white"/>
        </w:rPr>
      </w:pPr>
      <w:r>
        <w:rPr>
          <w:highlight w:val="white"/>
        </w:rPr>
        <w:t xml:space="preserve">BDC (2024) Debt-to-equity ratio calculator, BDC.ca. Available at: https://www.bdc.ca/en/articles-tools/entrepreneur-toolkit/financial-tools/debt-to-equity-ratio (Accessed: 21 April 2024). </w:t>
      </w:r>
    </w:p>
    <w:p w14:paraId="6D2F941D" w14:textId="77777777" w:rsidR="00670D05" w:rsidRDefault="00670D05">
      <w:pPr>
        <w:spacing w:before="240" w:after="240"/>
        <w:rPr>
          <w:highlight w:val="white"/>
        </w:rPr>
      </w:pPr>
      <w:r>
        <w:rPr>
          <w:highlight w:val="white"/>
        </w:rPr>
        <w:t xml:space="preserve">BOE (2024) </w:t>
      </w:r>
      <w:r>
        <w:rPr>
          <w:i/>
          <w:highlight w:val="white"/>
        </w:rPr>
        <w:t>In focus - uncertainty and Brexit</w:t>
      </w:r>
      <w:r>
        <w:rPr>
          <w:highlight w:val="white"/>
        </w:rPr>
        <w:t xml:space="preserve">, </w:t>
      </w:r>
      <w:r>
        <w:rPr>
          <w:i/>
          <w:highlight w:val="white"/>
        </w:rPr>
        <w:t>Bank of England</w:t>
      </w:r>
      <w:r>
        <w:rPr>
          <w:highlight w:val="white"/>
        </w:rPr>
        <w:t xml:space="preserve">. Available at: https://www.bankofengland.co.uk/monetary-policy-report/2019/november-2019/in-focus-uncertainty-and-brexit#:~:text=The%20Brexit%20Uncertainty%20Index%20shows,relative%20growth%20rates%20between%20firms. (Accessed: 11 May 2024). </w:t>
      </w:r>
    </w:p>
    <w:p w14:paraId="5551FF4A" w14:textId="77777777" w:rsidR="00670D05" w:rsidRDefault="00670D05">
      <w:pPr>
        <w:spacing w:after="240"/>
        <w:rPr>
          <w:highlight w:val="white"/>
        </w:rPr>
      </w:pPr>
      <w:r>
        <w:rPr>
          <w:highlight w:val="white"/>
        </w:rPr>
        <w:t xml:space="preserve">Corporate Finance Institute (2024) Current ratio formula, Corporate Finance Institute. Available at: https://corporatefinanceinstitute.com/resources/accounting/current-ratio-formula/ (Accessed: 21 April 2024). </w:t>
      </w:r>
    </w:p>
    <w:p w14:paraId="45BBA34F" w14:textId="77777777" w:rsidR="00670D05" w:rsidRDefault="00670D05">
      <w:pPr>
        <w:spacing w:before="240" w:after="240"/>
        <w:rPr>
          <w:highlight w:val="white"/>
        </w:rPr>
      </w:pPr>
      <w:r>
        <w:rPr>
          <w:highlight w:val="white"/>
        </w:rPr>
        <w:lastRenderedPageBreak/>
        <w:t xml:space="preserve">Euronews (2024) </w:t>
      </w:r>
      <w:r>
        <w:rPr>
          <w:i/>
          <w:highlight w:val="white"/>
        </w:rPr>
        <w:t>UK shakes off recession with 0.6% GDP growth in first quarter</w:t>
      </w:r>
      <w:r>
        <w:rPr>
          <w:highlight w:val="white"/>
        </w:rPr>
        <w:t xml:space="preserve">, </w:t>
      </w:r>
      <w:r>
        <w:rPr>
          <w:i/>
          <w:highlight w:val="white"/>
        </w:rPr>
        <w:t>euronews</w:t>
      </w:r>
      <w:r>
        <w:rPr>
          <w:highlight w:val="white"/>
        </w:rPr>
        <w:t xml:space="preserve">. Available at: https://www.euronews.com/business/2024/05/10/uk-shakes-off-recession-with-06-gdp-growth-in-first-quarter#:~:text=Last%20year%2C%20the%20economy%20contracted%20by%200.1%,0.2%%20in%20February%2C%20and%200.4%%20in%20March. (Accessed: 11 May 2024). </w:t>
      </w:r>
    </w:p>
    <w:p w14:paraId="4A74D6FB" w14:textId="77777777" w:rsidR="00670D05" w:rsidRDefault="00670D05">
      <w:pPr>
        <w:spacing w:before="240" w:after="240"/>
        <w:rPr>
          <w:highlight w:val="white"/>
        </w:rPr>
      </w:pPr>
      <w:r>
        <w:rPr>
          <w:highlight w:val="white"/>
        </w:rPr>
        <w:t xml:space="preserve">Handley, K. (2021) </w:t>
      </w:r>
      <w:r>
        <w:rPr>
          <w:i/>
          <w:highlight w:val="white"/>
        </w:rPr>
        <w:t>Brexit uncertainty and trade disintegration in Europe and beyond</w:t>
      </w:r>
      <w:r>
        <w:rPr>
          <w:highlight w:val="white"/>
        </w:rPr>
        <w:t xml:space="preserve">, </w:t>
      </w:r>
      <w:r>
        <w:rPr>
          <w:i/>
          <w:highlight w:val="white"/>
        </w:rPr>
        <w:t>CEPR</w:t>
      </w:r>
      <w:r>
        <w:rPr>
          <w:highlight w:val="white"/>
        </w:rPr>
        <w:t xml:space="preserve">. Available at: https://cepr.org/voxeu/columns/brexit-uncertainty-and-trade-disintegration-europe-and-beyond (Accessed: 11 May 2024). </w:t>
      </w:r>
    </w:p>
    <w:p w14:paraId="7F682762" w14:textId="77777777" w:rsidR="00670D05" w:rsidRDefault="00670D05">
      <w:pPr>
        <w:spacing w:after="240"/>
        <w:rPr>
          <w:highlight w:val="white"/>
        </w:rPr>
      </w:pPr>
      <w:r>
        <w:rPr>
          <w:highlight w:val="white"/>
        </w:rPr>
        <w:t xml:space="preserve">Hong, Y.S. (2020) Benefit of cost optimization, LinkedIn. Available at: https://www.linkedin.com/pulse/benefit-cost-optimization-yeo-sang-hong (Accessed: 21 April 2024). </w:t>
      </w:r>
    </w:p>
    <w:p w14:paraId="59BBD063" w14:textId="77777777" w:rsidR="00670D05" w:rsidRDefault="00670D05">
      <w:pPr>
        <w:spacing w:after="240"/>
        <w:rPr>
          <w:highlight w:val="white"/>
        </w:rPr>
      </w:pPr>
      <w:r>
        <w:rPr>
          <w:highlight w:val="white"/>
        </w:rPr>
        <w:t xml:space="preserve">Indeed (2024) Cash ratio: What it is, when to use it and how to calculate | indeed.com. Available at: https://www.indeed.com/career-advice/career-development/cash-ratio (Accessed: 21 April 2024). </w:t>
      </w:r>
    </w:p>
    <w:p w14:paraId="1536547D" w14:textId="77777777" w:rsidR="00670D05" w:rsidRDefault="00670D05">
      <w:pPr>
        <w:spacing w:before="240" w:after="240"/>
        <w:rPr>
          <w:highlight w:val="white"/>
        </w:rPr>
      </w:pPr>
      <w:r>
        <w:rPr>
          <w:highlight w:val="white"/>
        </w:rPr>
        <w:t xml:space="preserve">Jaspersoft (2024) </w:t>
      </w:r>
      <w:r>
        <w:rPr>
          <w:i/>
          <w:highlight w:val="white"/>
        </w:rPr>
        <w:t>What is a column chart?</w:t>
      </w:r>
      <w:r>
        <w:rPr>
          <w:highlight w:val="white"/>
        </w:rPr>
        <w:t xml:space="preserve">, </w:t>
      </w:r>
      <w:r>
        <w:rPr>
          <w:i/>
          <w:highlight w:val="white"/>
        </w:rPr>
        <w:t>Jaspersoft</w:t>
      </w:r>
      <w:r>
        <w:rPr>
          <w:highlight w:val="white"/>
        </w:rPr>
        <w:t xml:space="preserve">. Available at: https://www.jaspersoft.com/articles/what-is-a-column-chart (Accessed: 11 May 2024). </w:t>
      </w:r>
    </w:p>
    <w:p w14:paraId="6053EFD0" w14:textId="77777777" w:rsidR="00670D05" w:rsidRDefault="00670D05">
      <w:pPr>
        <w:spacing w:after="240"/>
        <w:rPr>
          <w:highlight w:val="white"/>
        </w:rPr>
      </w:pPr>
      <w:r>
        <w:rPr>
          <w:highlight w:val="white"/>
        </w:rPr>
        <w:t>Seal W (2019) (6th Ed) Management Accounting, London, McGraw Hill</w:t>
      </w:r>
    </w:p>
    <w:p w14:paraId="0F23E571" w14:textId="77777777" w:rsidR="00670D05" w:rsidRDefault="00670D05">
      <w:pPr>
        <w:spacing w:before="240" w:after="240"/>
        <w:rPr>
          <w:highlight w:val="white"/>
        </w:rPr>
      </w:pPr>
      <w:r>
        <w:rPr>
          <w:highlight w:val="white"/>
        </w:rPr>
        <w:t xml:space="preserve">Sharp, K. (2022) </w:t>
      </w:r>
      <w:r>
        <w:rPr>
          <w:i/>
          <w:highlight w:val="white"/>
        </w:rPr>
        <w:t>International Trade in UK nations and regions: The impact of coronavirus (COVID-19): 2020</w:t>
      </w:r>
      <w:r>
        <w:rPr>
          <w:highlight w:val="white"/>
        </w:rPr>
        <w:t xml:space="preserve">, </w:t>
      </w:r>
      <w:r>
        <w:rPr>
          <w:i/>
          <w:highlight w:val="white"/>
        </w:rPr>
        <w:t>International trade in UK nations and regions: the impact of coronavirus (COVID-19) - Office for National Statistics</w:t>
      </w:r>
      <w:r>
        <w:rPr>
          <w:highlight w:val="white"/>
        </w:rPr>
        <w:t xml:space="preserve">. Available at: https://www.ons.gov.uk/businessindustryandtrade/internationaltrade/articles/internationaltradeinuknationsandregionstheimpactofcoronaviruscovid19/2020#:~:text=The%20coronavirus%20(COVID%2D19),services%20from%202019%20to%202020. (Accessed: 11 May 2024). </w:t>
      </w:r>
    </w:p>
    <w:p w14:paraId="6F25E296" w14:textId="77777777" w:rsidR="00670D05" w:rsidRDefault="00670D05">
      <w:pPr>
        <w:spacing w:after="240"/>
        <w:rPr>
          <w:highlight w:val="white"/>
        </w:rPr>
      </w:pPr>
      <w:r>
        <w:rPr>
          <w:highlight w:val="white"/>
        </w:rPr>
        <w:t xml:space="preserve">The Guardian (2023) Brexit has ‘chilled’ business investment, says Bank of England deputy governor, The Guardian. Available at: https://www.theguardian.com/business/2023/nov/21/brexit-has-chilled-business-investment-says-bank-of-england-deputy-governor (Accessed: 21 April 2024). </w:t>
      </w:r>
    </w:p>
    <w:p w14:paraId="1B7279B9" w14:textId="77777777" w:rsidR="00670D05" w:rsidRDefault="00670D05">
      <w:pPr>
        <w:spacing w:before="240" w:after="240"/>
        <w:rPr>
          <w:highlight w:val="white"/>
        </w:rPr>
      </w:pPr>
      <w:r>
        <w:rPr>
          <w:highlight w:val="white"/>
        </w:rPr>
        <w:t xml:space="preserve">The lancet (2024) </w:t>
      </w:r>
      <w:r>
        <w:rPr>
          <w:i/>
          <w:highlight w:val="white"/>
        </w:rPr>
        <w:t>Impact of first UK COVID-19 lockdown on hospital admissions: Interrupted time series study of 32 million people - eclinicalmedicine</w:t>
      </w:r>
      <w:r>
        <w:rPr>
          <w:highlight w:val="white"/>
        </w:rPr>
        <w:t xml:space="preserve">. Available at: </w:t>
      </w:r>
      <w:r>
        <w:rPr>
          <w:highlight w:val="white"/>
        </w:rPr>
        <w:lastRenderedPageBreak/>
        <w:t xml:space="preserve">https://www.https://www.thelancet.com/journals/eclinm/article/PIIS2589-5370(22)00192-4/fulltext.com/journals/eclinm/article/PIIS2589-5370(22)00192-4/fulltext (Accessed: 10 May 2024). </w:t>
      </w:r>
    </w:p>
    <w:p w14:paraId="11B470F9" w14:textId="77777777" w:rsidR="00670D05" w:rsidRDefault="00670D05">
      <w:pPr>
        <w:spacing w:after="240"/>
        <w:rPr>
          <w:highlight w:val="white"/>
        </w:rPr>
      </w:pPr>
      <w:r>
        <w:rPr>
          <w:highlight w:val="white"/>
        </w:rPr>
        <w:t xml:space="preserve">Tissen, M. and Sneidere, R., (2019). Turnover ratios and profitability ratios calculation methods: the book or average value. Available at: </w:t>
      </w:r>
      <w:hyperlink r:id="rId10">
        <w:r>
          <w:rPr>
            <w:color w:val="1155CC"/>
            <w:highlight w:val="white"/>
            <w:u w:val="single"/>
          </w:rPr>
          <w:t>https://dspace.lu.lv/dspace/handle/7/54149</w:t>
        </w:r>
      </w:hyperlink>
    </w:p>
    <w:p w14:paraId="525EADDD" w14:textId="77777777" w:rsidR="00670D05" w:rsidRDefault="00670D05">
      <w:pPr>
        <w:spacing w:after="240"/>
        <w:rPr>
          <w:highlight w:val="white"/>
        </w:rPr>
      </w:pPr>
      <w:r>
        <w:rPr>
          <w:highlight w:val="white"/>
        </w:rPr>
        <w:t xml:space="preserve">Travelodge (2024) Travelodge reports record Q3 performance with positive trading patterns continuing into Q4, Travelodge. Available at: https://www.travelodge.co.uk/news/record-q3-performance-positive-trading-patterns-continuing/#:~:text=This%20market%20presents%20significant%20development,six%20new%20hotels%20in%202024. (Accessed: 21 April 2024). </w:t>
      </w:r>
    </w:p>
    <w:p w14:paraId="1540D3F9" w14:textId="77777777" w:rsidR="00670D05" w:rsidRDefault="00670D05">
      <w:pPr>
        <w:spacing w:after="240"/>
        <w:rPr>
          <w:highlight w:val="white"/>
        </w:rPr>
      </w:pPr>
      <w:r>
        <w:rPr>
          <w:highlight w:val="white"/>
        </w:rPr>
        <w:t xml:space="preserve">Tuten, T.L., (2023). Social media marketing. Sage Publications Limited. Available at: </w:t>
      </w:r>
      <w:hyperlink r:id="rId11" w:anchor="v=onepage&amp;q=Social%20media%20marketing&amp;f=false">
        <w:r>
          <w:rPr>
            <w:color w:val="1155CC"/>
            <w:highlight w:val="white"/>
            <w:u w:val="single"/>
          </w:rPr>
          <w:t>https://books.google.co.com/books?hl=en&amp;lr=&amp;id=1D_JEAAAQBAJ&amp;oi=fnd&amp;pg=PT13&amp;dq=Social+media+marketing&amp;ots=z3ZtVzfa0Q&amp;sig=-FgADg6bQSJUi-xKrgjD2sZe3WM&amp;redir_esc=y#v=onepage&amp;q=Social%20media%20marketing&amp;f=false</w:t>
        </w:r>
      </w:hyperlink>
    </w:p>
    <w:p w14:paraId="7310C561" w14:textId="77777777" w:rsidR="00670D05" w:rsidRDefault="00670D05">
      <w:pPr>
        <w:spacing w:after="240"/>
        <w:rPr>
          <w:highlight w:val="white"/>
        </w:rPr>
      </w:pPr>
      <w:r>
        <w:rPr>
          <w:highlight w:val="white"/>
        </w:rPr>
        <w:t>Walker J (2021) Introduction to Hospitality, Harlow, Pearson</w:t>
      </w:r>
    </w:p>
    <w:sectPr w:rsidR="00670D05" w:rsidSect="00670D05">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4A4EAD" w14:textId="77777777" w:rsidR="00F64D65" w:rsidRDefault="00F64D65">
      <w:pPr>
        <w:spacing w:line="240" w:lineRule="auto"/>
      </w:pPr>
      <w:r>
        <w:separator/>
      </w:r>
    </w:p>
  </w:endnote>
  <w:endnote w:type="continuationSeparator" w:id="0">
    <w:p w14:paraId="06ED3958" w14:textId="77777777" w:rsidR="00F64D65" w:rsidRDefault="00F64D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E6209B" w14:textId="77777777" w:rsidR="00245D65" w:rsidRDefault="00995E7B">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70D05">
      <w:rPr>
        <w:noProof/>
        <w:color w:val="000000"/>
      </w:rPr>
      <w:t>2</w:t>
    </w:r>
    <w:r>
      <w:rPr>
        <w:color w:val="000000"/>
      </w:rPr>
      <w:fldChar w:fldCharType="end"/>
    </w:r>
  </w:p>
  <w:p w14:paraId="297DA6F6" w14:textId="77777777" w:rsidR="00245D65" w:rsidRDefault="00245D6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70826B" w14:textId="77777777" w:rsidR="00F64D65" w:rsidRDefault="00F64D65">
      <w:pPr>
        <w:spacing w:line="240" w:lineRule="auto"/>
      </w:pPr>
      <w:r>
        <w:separator/>
      </w:r>
    </w:p>
  </w:footnote>
  <w:footnote w:type="continuationSeparator" w:id="0">
    <w:p w14:paraId="083F78BA" w14:textId="77777777" w:rsidR="00F64D65" w:rsidRDefault="00F64D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5D65"/>
    <w:rsid w:val="0007420C"/>
    <w:rsid w:val="00245D65"/>
    <w:rsid w:val="00387445"/>
    <w:rsid w:val="003E3E29"/>
    <w:rsid w:val="00474A10"/>
    <w:rsid w:val="00520D99"/>
    <w:rsid w:val="00524220"/>
    <w:rsid w:val="00670D05"/>
    <w:rsid w:val="006776EA"/>
    <w:rsid w:val="00683590"/>
    <w:rsid w:val="00724523"/>
    <w:rsid w:val="00751765"/>
    <w:rsid w:val="00844E27"/>
    <w:rsid w:val="00885013"/>
    <w:rsid w:val="00995E7B"/>
    <w:rsid w:val="00A7790C"/>
    <w:rsid w:val="00AB458A"/>
    <w:rsid w:val="00C45962"/>
    <w:rsid w:val="00C805FF"/>
    <w:rsid w:val="00E410EA"/>
    <w:rsid w:val="00E609F4"/>
    <w:rsid w:val="00EA6F74"/>
    <w:rsid w:val="00EE4D6A"/>
    <w:rsid w:val="00F64D65"/>
    <w:rsid w:val="00FB524C"/>
    <w:rsid w:val="00FE623A"/>
    <w:rsid w:val="00FF592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B9AC8"/>
  <w15:docId w15:val="{D209C024-758D-40AE-9874-E49A8CA57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9F4"/>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link w:val="Heading2Char"/>
    <w:uiPriority w:val="9"/>
    <w:unhideWhenUsed/>
    <w:qFormat/>
    <w:pPr>
      <w:keepNext/>
      <w:keepLines/>
      <w:outlineLvl w:val="1"/>
    </w:pPr>
    <w:rPr>
      <w:b/>
    </w:rPr>
  </w:style>
  <w:style w:type="paragraph" w:styleId="Heading3">
    <w:name w:val="heading 3"/>
    <w:basedOn w:val="Normal"/>
    <w:next w:val="Normal"/>
    <w:link w:val="Heading3Char"/>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F765C5"/>
    <w:pPr>
      <w:spacing w:before="100" w:beforeAutospacing="1" w:after="100" w:afterAutospacing="1" w:line="240" w:lineRule="auto"/>
      <w:jc w:val="left"/>
    </w:pPr>
    <w:rPr>
      <w:lang w:val="en-IN"/>
    </w:rPr>
  </w:style>
  <w:style w:type="paragraph" w:styleId="TOCHeading">
    <w:name w:val="TOC Heading"/>
    <w:basedOn w:val="Heading1"/>
    <w:next w:val="Normal"/>
    <w:uiPriority w:val="39"/>
    <w:unhideWhenUsed/>
    <w:qFormat/>
    <w:rsid w:val="00F765C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65C5"/>
    <w:pPr>
      <w:spacing w:after="100"/>
    </w:pPr>
  </w:style>
  <w:style w:type="paragraph" w:styleId="TOC2">
    <w:name w:val="toc 2"/>
    <w:basedOn w:val="Normal"/>
    <w:next w:val="Normal"/>
    <w:autoRedefine/>
    <w:uiPriority w:val="39"/>
    <w:unhideWhenUsed/>
    <w:rsid w:val="00F765C5"/>
    <w:pPr>
      <w:spacing w:after="100"/>
      <w:ind w:left="240"/>
    </w:pPr>
  </w:style>
  <w:style w:type="paragraph" w:styleId="TOC3">
    <w:name w:val="toc 3"/>
    <w:basedOn w:val="Normal"/>
    <w:next w:val="Normal"/>
    <w:autoRedefine/>
    <w:uiPriority w:val="39"/>
    <w:unhideWhenUsed/>
    <w:rsid w:val="00F765C5"/>
    <w:pPr>
      <w:spacing w:after="100"/>
      <w:ind w:left="480"/>
    </w:pPr>
  </w:style>
  <w:style w:type="character" w:styleId="Hyperlink">
    <w:name w:val="Hyperlink"/>
    <w:basedOn w:val="DefaultParagraphFont"/>
    <w:uiPriority w:val="99"/>
    <w:unhideWhenUsed/>
    <w:rsid w:val="00F765C5"/>
    <w:rPr>
      <w:color w:val="0000FF" w:themeColor="hyperlink"/>
      <w:u w:val="single"/>
    </w:rPr>
  </w:style>
  <w:style w:type="paragraph" w:styleId="Header">
    <w:name w:val="header"/>
    <w:basedOn w:val="Normal"/>
    <w:link w:val="HeaderChar"/>
    <w:uiPriority w:val="99"/>
    <w:unhideWhenUsed/>
    <w:rsid w:val="00F765C5"/>
    <w:pPr>
      <w:tabs>
        <w:tab w:val="center" w:pos="4513"/>
        <w:tab w:val="right" w:pos="9026"/>
      </w:tabs>
      <w:spacing w:line="240" w:lineRule="auto"/>
    </w:pPr>
  </w:style>
  <w:style w:type="character" w:customStyle="1" w:styleId="HeaderChar">
    <w:name w:val="Header Char"/>
    <w:basedOn w:val="DefaultParagraphFont"/>
    <w:link w:val="Header"/>
    <w:uiPriority w:val="99"/>
    <w:rsid w:val="00F765C5"/>
  </w:style>
  <w:style w:type="paragraph" w:styleId="Footer">
    <w:name w:val="footer"/>
    <w:basedOn w:val="Normal"/>
    <w:link w:val="FooterChar"/>
    <w:uiPriority w:val="99"/>
    <w:unhideWhenUsed/>
    <w:rsid w:val="00F765C5"/>
    <w:pPr>
      <w:tabs>
        <w:tab w:val="center" w:pos="4513"/>
        <w:tab w:val="right" w:pos="9026"/>
      </w:tabs>
      <w:spacing w:line="240" w:lineRule="auto"/>
    </w:pPr>
  </w:style>
  <w:style w:type="character" w:customStyle="1" w:styleId="FooterChar">
    <w:name w:val="Footer Char"/>
    <w:basedOn w:val="DefaultParagraphFont"/>
    <w:link w:val="Footer"/>
    <w:uiPriority w:val="99"/>
    <w:rsid w:val="00F765C5"/>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character" w:customStyle="1" w:styleId="Heading2Char">
    <w:name w:val="Heading 2 Char"/>
    <w:basedOn w:val="DefaultParagraphFont"/>
    <w:link w:val="Heading2"/>
    <w:uiPriority w:val="9"/>
    <w:rsid w:val="00E609F4"/>
    <w:rPr>
      <w:b/>
    </w:rPr>
  </w:style>
  <w:style w:type="character" w:customStyle="1" w:styleId="Heading3Char">
    <w:name w:val="Heading 3 Char"/>
    <w:basedOn w:val="DefaultParagraphFont"/>
    <w:link w:val="Heading3"/>
    <w:uiPriority w:val="9"/>
    <w:rsid w:val="00E609F4"/>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in/books?hl=en&amp;lr=&amp;id=1D_JEAAAQBAJ&amp;oi=fnd&amp;pg=PT13&amp;dq=Social+media+marketing&amp;ots=z3ZtVzfa0Q&amp;sig=-FgADg6bQSJUi-xKrgjD2sZe3WM&amp;redir_esc=y" TargetMode="External"/><Relationship Id="rId5" Type="http://schemas.openxmlformats.org/officeDocument/2006/relationships/footnotes" Target="footnotes.xml"/><Relationship Id="rId10" Type="http://schemas.openxmlformats.org/officeDocument/2006/relationships/hyperlink" Target="https://dspace.lu.lv/dspace/handle/7/5414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BB8tQcUxWBvNSFdeusivph71xg==">CgMxLjAyCGguZ2pkZ3hzMgloLjMwajB6bGwyCWguMWZvYjl0ZTIJaC4zem55c2g3MgloLjJldDkycDAyCGgudHlqY3d0MgloLjNkeTZ2a20yCWguMXQzaDVzZjIOaC5kOTBjZGwxcThmdWQyDmguYTFkaGlsZnVvb25rMgloLjRkMzRvZzgyCWguMnM4ZXlvMTIJaC4xN2RwOHZ1MgloLjNyZGNyam4yCWguMjZpbjFyZzIIaC5sbnhiejkyCWguMzVua3VuMjIJaC4xa3N2NHV2MgloLjQ0c2luaW8yCWguMmp4c3hxaDIIaC56MzM3eWEyCWguM2oycXFtMzgAciExM2ZMRUw1OWFwQkdCQUhucGhLUzc2bDhlWEQ1YXhkT1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2837</Words>
  <Characters>16172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calin</dc:creator>
  <cp:lastModifiedBy>mihaela calin</cp:lastModifiedBy>
  <cp:revision>2</cp:revision>
  <dcterms:created xsi:type="dcterms:W3CDTF">2024-06-06T20:36:00Z</dcterms:created>
  <dcterms:modified xsi:type="dcterms:W3CDTF">2024-06-06T20:36:00Z</dcterms:modified>
</cp:coreProperties>
</file>