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EBC1B" w14:textId="73638E8B" w:rsidR="006B336C" w:rsidRDefault="00AD0292" w:rsidP="00AD0292">
      <w:pPr>
        <w:jc w:val="center"/>
        <w:rPr>
          <w:rFonts w:ascii="Times New Roman" w:hAnsi="Times New Roman" w:cs="Times New Roman"/>
          <w:b/>
          <w:bCs/>
          <w:sz w:val="48"/>
          <w:szCs w:val="48"/>
        </w:rPr>
      </w:pPr>
      <w:r w:rsidRPr="00AD0292">
        <w:rPr>
          <w:rFonts w:ascii="Times New Roman" w:hAnsi="Times New Roman" w:cs="Times New Roman"/>
          <w:b/>
          <w:bCs/>
          <w:sz w:val="48"/>
          <w:szCs w:val="48"/>
        </w:rPr>
        <w:t>Design Thinking and Innovation</w:t>
      </w:r>
    </w:p>
    <w:p w14:paraId="5D0B4AFB" w14:textId="77777777" w:rsidR="00AD0292" w:rsidRDefault="00AD0292" w:rsidP="00AD0292">
      <w:pPr>
        <w:jc w:val="center"/>
        <w:rPr>
          <w:rFonts w:ascii="Times New Roman" w:hAnsi="Times New Roman" w:cs="Times New Roman"/>
          <w:b/>
          <w:bCs/>
          <w:sz w:val="48"/>
          <w:szCs w:val="48"/>
        </w:rPr>
      </w:pPr>
    </w:p>
    <w:p w14:paraId="1793FE6D" w14:textId="77777777" w:rsidR="00AD0292" w:rsidRDefault="00AD0292" w:rsidP="00AD0292">
      <w:pPr>
        <w:jc w:val="center"/>
        <w:rPr>
          <w:rFonts w:ascii="Times New Roman" w:hAnsi="Times New Roman" w:cs="Times New Roman"/>
          <w:b/>
          <w:bCs/>
          <w:sz w:val="48"/>
          <w:szCs w:val="48"/>
        </w:rPr>
      </w:pPr>
    </w:p>
    <w:p w14:paraId="0E1A2184" w14:textId="77777777" w:rsidR="00AD0292" w:rsidRDefault="00AD0292" w:rsidP="00AD0292">
      <w:pPr>
        <w:jc w:val="center"/>
        <w:rPr>
          <w:rFonts w:ascii="Times New Roman" w:hAnsi="Times New Roman" w:cs="Times New Roman"/>
          <w:b/>
          <w:bCs/>
          <w:sz w:val="48"/>
          <w:szCs w:val="48"/>
        </w:rPr>
      </w:pPr>
    </w:p>
    <w:p w14:paraId="42329AF9" w14:textId="77777777" w:rsidR="00AD0292" w:rsidRDefault="00AD0292" w:rsidP="00AD0292">
      <w:pPr>
        <w:jc w:val="center"/>
        <w:rPr>
          <w:rFonts w:ascii="Times New Roman" w:hAnsi="Times New Roman" w:cs="Times New Roman"/>
          <w:b/>
          <w:bCs/>
          <w:sz w:val="48"/>
          <w:szCs w:val="48"/>
        </w:rPr>
      </w:pPr>
    </w:p>
    <w:p w14:paraId="2853D44B" w14:textId="77777777" w:rsidR="00AD0292" w:rsidRDefault="00AD0292" w:rsidP="00AD0292">
      <w:pPr>
        <w:jc w:val="center"/>
        <w:rPr>
          <w:rFonts w:ascii="Times New Roman" w:hAnsi="Times New Roman" w:cs="Times New Roman"/>
          <w:b/>
          <w:bCs/>
          <w:sz w:val="48"/>
          <w:szCs w:val="48"/>
        </w:rPr>
      </w:pPr>
    </w:p>
    <w:p w14:paraId="3E4B1B47" w14:textId="77777777" w:rsidR="00AD0292" w:rsidRDefault="00AD0292" w:rsidP="00AD0292">
      <w:pPr>
        <w:jc w:val="center"/>
        <w:rPr>
          <w:rFonts w:ascii="Times New Roman" w:hAnsi="Times New Roman" w:cs="Times New Roman"/>
          <w:b/>
          <w:bCs/>
          <w:sz w:val="48"/>
          <w:szCs w:val="48"/>
        </w:rPr>
      </w:pPr>
    </w:p>
    <w:p w14:paraId="70DD8C1D" w14:textId="77777777" w:rsidR="00AD0292" w:rsidRDefault="00AD0292" w:rsidP="00AD0292">
      <w:pPr>
        <w:jc w:val="center"/>
        <w:rPr>
          <w:rFonts w:ascii="Times New Roman" w:hAnsi="Times New Roman" w:cs="Times New Roman"/>
          <w:b/>
          <w:bCs/>
          <w:sz w:val="48"/>
          <w:szCs w:val="48"/>
        </w:rPr>
      </w:pPr>
    </w:p>
    <w:p w14:paraId="25DDA819" w14:textId="77777777" w:rsidR="00AD0292" w:rsidRDefault="00AD0292" w:rsidP="00AD0292">
      <w:pPr>
        <w:jc w:val="center"/>
        <w:rPr>
          <w:rFonts w:ascii="Times New Roman" w:hAnsi="Times New Roman" w:cs="Times New Roman"/>
          <w:b/>
          <w:bCs/>
          <w:sz w:val="48"/>
          <w:szCs w:val="48"/>
        </w:rPr>
      </w:pPr>
    </w:p>
    <w:p w14:paraId="19468F8E" w14:textId="17FA96DF" w:rsidR="00AD0292" w:rsidRPr="00AD0292" w:rsidRDefault="00AD0292" w:rsidP="00AD0292">
      <w:pPr>
        <w:rPr>
          <w:rFonts w:ascii="Times New Roman" w:hAnsi="Times New Roman" w:cs="Times New Roman"/>
        </w:rPr>
      </w:pPr>
      <w:r w:rsidRPr="00AD0292">
        <w:rPr>
          <w:rFonts w:ascii="Times New Roman" w:hAnsi="Times New Roman" w:cs="Times New Roman"/>
        </w:rPr>
        <w:t>Student name</w:t>
      </w:r>
      <w:r w:rsidR="00197E0B">
        <w:rPr>
          <w:rFonts w:ascii="Times New Roman" w:hAnsi="Times New Roman" w:cs="Times New Roman"/>
        </w:rPr>
        <w:t xml:space="preserve">   Andrii </w:t>
      </w:r>
      <w:proofErr w:type="spellStart"/>
      <w:r w:rsidR="00197E0B">
        <w:rPr>
          <w:rFonts w:ascii="Times New Roman" w:hAnsi="Times New Roman" w:cs="Times New Roman"/>
        </w:rPr>
        <w:t>Tymoshchuk</w:t>
      </w:r>
      <w:proofErr w:type="spellEnd"/>
    </w:p>
    <w:p w14:paraId="75302D83" w14:textId="77777777" w:rsidR="00AD0292" w:rsidRPr="00AD0292" w:rsidRDefault="00AD0292" w:rsidP="00AD0292">
      <w:pPr>
        <w:rPr>
          <w:rFonts w:ascii="Times New Roman" w:hAnsi="Times New Roman" w:cs="Times New Roman"/>
        </w:rPr>
      </w:pPr>
    </w:p>
    <w:p w14:paraId="744E770C" w14:textId="1B66F0DA" w:rsidR="00AD0292" w:rsidRDefault="00AD0292" w:rsidP="00AD0292">
      <w:pPr>
        <w:rPr>
          <w:rFonts w:ascii="Times New Roman" w:hAnsi="Times New Roman" w:cs="Times New Roman"/>
        </w:rPr>
      </w:pPr>
      <w:r w:rsidRPr="00AD0292">
        <w:rPr>
          <w:rFonts w:ascii="Times New Roman" w:hAnsi="Times New Roman" w:cs="Times New Roman"/>
        </w:rPr>
        <w:t>Student number</w:t>
      </w:r>
      <w:r w:rsidR="00197E0B">
        <w:rPr>
          <w:rFonts w:ascii="Times New Roman" w:hAnsi="Times New Roman" w:cs="Times New Roman"/>
        </w:rPr>
        <w:t xml:space="preserve">   2312600</w:t>
      </w:r>
    </w:p>
    <w:p w14:paraId="63314DFE" w14:textId="77777777" w:rsidR="00AD0292" w:rsidRDefault="00AD0292" w:rsidP="00AD0292">
      <w:pPr>
        <w:rPr>
          <w:rFonts w:ascii="Times New Roman" w:hAnsi="Times New Roman" w:cs="Times New Roman"/>
        </w:rPr>
      </w:pPr>
    </w:p>
    <w:p w14:paraId="489801A7" w14:textId="77777777" w:rsidR="00AD0292" w:rsidRDefault="00AD0292" w:rsidP="00AD0292">
      <w:pPr>
        <w:rPr>
          <w:rFonts w:ascii="Times New Roman" w:hAnsi="Times New Roman" w:cs="Times New Roman"/>
        </w:rPr>
      </w:pPr>
    </w:p>
    <w:p w14:paraId="0CF68463" w14:textId="77777777" w:rsidR="00AD0292" w:rsidRDefault="00AD0292" w:rsidP="00AD0292">
      <w:pPr>
        <w:rPr>
          <w:rFonts w:ascii="Times New Roman" w:hAnsi="Times New Roman" w:cs="Times New Roman"/>
        </w:rPr>
      </w:pPr>
    </w:p>
    <w:p w14:paraId="3392E86E" w14:textId="77777777" w:rsidR="00AD0292" w:rsidRDefault="00AD0292" w:rsidP="00AD0292">
      <w:pPr>
        <w:rPr>
          <w:rFonts w:ascii="Times New Roman" w:hAnsi="Times New Roman" w:cs="Times New Roman"/>
        </w:rPr>
      </w:pPr>
    </w:p>
    <w:p w14:paraId="5A9318D5" w14:textId="77777777" w:rsidR="00AD0292" w:rsidRDefault="00AD0292" w:rsidP="00AD0292">
      <w:pPr>
        <w:rPr>
          <w:rFonts w:ascii="Times New Roman" w:hAnsi="Times New Roman" w:cs="Times New Roman"/>
        </w:rPr>
      </w:pPr>
    </w:p>
    <w:p w14:paraId="41E8AFAF" w14:textId="77777777" w:rsidR="00AD0292" w:rsidRDefault="00AD0292" w:rsidP="00AD0292">
      <w:pPr>
        <w:rPr>
          <w:rFonts w:ascii="Times New Roman" w:hAnsi="Times New Roman" w:cs="Times New Roman"/>
        </w:rPr>
      </w:pPr>
    </w:p>
    <w:p w14:paraId="5D2217E8" w14:textId="77777777" w:rsidR="00AD0292" w:rsidRDefault="00AD0292" w:rsidP="00AD0292">
      <w:pPr>
        <w:rPr>
          <w:rFonts w:ascii="Times New Roman" w:hAnsi="Times New Roman" w:cs="Times New Roman"/>
        </w:rPr>
      </w:pPr>
    </w:p>
    <w:p w14:paraId="00C4A99C" w14:textId="77777777" w:rsidR="00AD0292" w:rsidRDefault="00AD0292" w:rsidP="00AD0292">
      <w:pPr>
        <w:rPr>
          <w:rFonts w:ascii="Times New Roman" w:hAnsi="Times New Roman" w:cs="Times New Roman"/>
        </w:rPr>
      </w:pPr>
    </w:p>
    <w:p w14:paraId="34A3F4DC" w14:textId="77777777" w:rsidR="00AD0292" w:rsidRDefault="00AD0292" w:rsidP="00AD0292">
      <w:pPr>
        <w:rPr>
          <w:rFonts w:ascii="Times New Roman" w:hAnsi="Times New Roman" w:cs="Times New Roman"/>
        </w:rPr>
      </w:pPr>
    </w:p>
    <w:p w14:paraId="2F904B2B" w14:textId="77777777" w:rsidR="00AD0292" w:rsidRDefault="00AD0292" w:rsidP="00AD0292">
      <w:pPr>
        <w:rPr>
          <w:rFonts w:ascii="Times New Roman" w:hAnsi="Times New Roman" w:cs="Times New Roman"/>
        </w:rPr>
      </w:pPr>
    </w:p>
    <w:p w14:paraId="23586DB1" w14:textId="77777777" w:rsidR="00AD0292" w:rsidRDefault="00AD0292" w:rsidP="00AD0292">
      <w:pPr>
        <w:rPr>
          <w:rFonts w:ascii="Times New Roman" w:hAnsi="Times New Roman" w:cs="Times New Roman"/>
        </w:rPr>
      </w:pPr>
    </w:p>
    <w:p w14:paraId="296A6F93" w14:textId="77777777" w:rsidR="00AD0292" w:rsidRDefault="00AD0292" w:rsidP="00AD0292">
      <w:pPr>
        <w:rPr>
          <w:rFonts w:ascii="Times New Roman" w:hAnsi="Times New Roman" w:cs="Times New Roman"/>
        </w:rPr>
      </w:pPr>
    </w:p>
    <w:p w14:paraId="0C337124" w14:textId="77777777" w:rsidR="00AD0292" w:rsidRDefault="00AD0292" w:rsidP="00AD0292">
      <w:pPr>
        <w:rPr>
          <w:rFonts w:ascii="Times New Roman" w:hAnsi="Times New Roman" w:cs="Times New Roman"/>
        </w:rPr>
      </w:pPr>
    </w:p>
    <w:p w14:paraId="7E71861E" w14:textId="77777777" w:rsidR="00AD0292" w:rsidRDefault="00AD0292" w:rsidP="00AD0292">
      <w:pPr>
        <w:rPr>
          <w:rFonts w:ascii="Times New Roman" w:hAnsi="Times New Roman" w:cs="Times New Roman"/>
        </w:rPr>
      </w:pPr>
    </w:p>
    <w:p w14:paraId="17C0EDF1" w14:textId="77777777" w:rsidR="00AD0292" w:rsidRDefault="00AD0292" w:rsidP="00AD0292">
      <w:pPr>
        <w:rPr>
          <w:rFonts w:ascii="Times New Roman" w:hAnsi="Times New Roman" w:cs="Times New Roman"/>
        </w:rPr>
      </w:pPr>
    </w:p>
    <w:p w14:paraId="228DC85D" w14:textId="77777777" w:rsidR="00AD0292" w:rsidRDefault="00AD0292" w:rsidP="00AD0292">
      <w:pPr>
        <w:rPr>
          <w:rFonts w:ascii="Times New Roman" w:hAnsi="Times New Roman" w:cs="Times New Roman"/>
        </w:rPr>
      </w:pPr>
    </w:p>
    <w:p w14:paraId="724888F6" w14:textId="77777777" w:rsidR="00AD0292" w:rsidRDefault="00AD0292" w:rsidP="00AD0292">
      <w:pPr>
        <w:rPr>
          <w:rFonts w:ascii="Times New Roman" w:hAnsi="Times New Roman" w:cs="Times New Roman"/>
        </w:rPr>
      </w:pPr>
    </w:p>
    <w:p w14:paraId="1F0D4A62" w14:textId="77777777" w:rsidR="00AD0292" w:rsidRDefault="00AD0292" w:rsidP="00AD0292">
      <w:pPr>
        <w:rPr>
          <w:rFonts w:ascii="Times New Roman" w:hAnsi="Times New Roman" w:cs="Times New Roman"/>
        </w:rPr>
      </w:pPr>
    </w:p>
    <w:p w14:paraId="6C63FAD2" w14:textId="77777777" w:rsidR="00AD0292" w:rsidRDefault="00AD0292" w:rsidP="00AD0292">
      <w:pPr>
        <w:rPr>
          <w:rFonts w:ascii="Times New Roman" w:hAnsi="Times New Roman" w:cs="Times New Roman"/>
        </w:rPr>
      </w:pPr>
    </w:p>
    <w:p w14:paraId="049E7026" w14:textId="77777777" w:rsidR="00AD0292" w:rsidRDefault="00AD0292" w:rsidP="00AD0292">
      <w:pPr>
        <w:rPr>
          <w:rFonts w:ascii="Times New Roman" w:hAnsi="Times New Roman" w:cs="Times New Roman"/>
        </w:rPr>
      </w:pPr>
    </w:p>
    <w:p w14:paraId="5275F860" w14:textId="77777777" w:rsidR="00AD0292" w:rsidRDefault="00AD0292" w:rsidP="00AD0292">
      <w:pPr>
        <w:rPr>
          <w:rFonts w:ascii="Times New Roman" w:hAnsi="Times New Roman" w:cs="Times New Roman"/>
        </w:rPr>
      </w:pPr>
    </w:p>
    <w:p w14:paraId="5CEC2AD1" w14:textId="77777777" w:rsidR="00AD0292" w:rsidRDefault="00AD0292" w:rsidP="00AD0292">
      <w:pPr>
        <w:rPr>
          <w:rFonts w:ascii="Times New Roman" w:hAnsi="Times New Roman" w:cs="Times New Roman"/>
        </w:rPr>
      </w:pPr>
    </w:p>
    <w:p w14:paraId="3017DD97" w14:textId="77777777" w:rsidR="00AD0292" w:rsidRDefault="00AD0292" w:rsidP="00AD0292">
      <w:pPr>
        <w:rPr>
          <w:rFonts w:ascii="Times New Roman" w:hAnsi="Times New Roman" w:cs="Times New Roman"/>
        </w:rPr>
      </w:pPr>
    </w:p>
    <w:p w14:paraId="7DD0238F" w14:textId="77777777" w:rsidR="00AD0292" w:rsidRDefault="00AD0292" w:rsidP="00AD0292">
      <w:pPr>
        <w:rPr>
          <w:rFonts w:ascii="Times New Roman" w:hAnsi="Times New Roman" w:cs="Times New Roman"/>
        </w:rPr>
      </w:pPr>
    </w:p>
    <w:p w14:paraId="210BA7D9" w14:textId="77777777" w:rsidR="00AD0292" w:rsidRDefault="00AD0292" w:rsidP="00AD0292">
      <w:pPr>
        <w:rPr>
          <w:rFonts w:ascii="Times New Roman" w:hAnsi="Times New Roman" w:cs="Times New Roman"/>
        </w:rPr>
      </w:pPr>
    </w:p>
    <w:p w14:paraId="5B8582F9" w14:textId="77777777" w:rsidR="00AD0292" w:rsidRDefault="00AD0292" w:rsidP="00AD0292">
      <w:pPr>
        <w:rPr>
          <w:rFonts w:ascii="Times New Roman" w:hAnsi="Times New Roman" w:cs="Times New Roman"/>
        </w:rPr>
      </w:pPr>
    </w:p>
    <w:p w14:paraId="5E14B2D5" w14:textId="77777777" w:rsidR="00AD0292" w:rsidRDefault="00AD0292" w:rsidP="00AD0292">
      <w:pPr>
        <w:rPr>
          <w:rFonts w:ascii="Times New Roman" w:hAnsi="Times New Roman" w:cs="Times New Roman"/>
        </w:rPr>
      </w:pPr>
    </w:p>
    <w:p w14:paraId="17A47674" w14:textId="77777777" w:rsidR="00AD0292" w:rsidRDefault="00AD0292" w:rsidP="00AD0292">
      <w:pPr>
        <w:rPr>
          <w:rFonts w:ascii="Times New Roman" w:hAnsi="Times New Roman" w:cs="Times New Roman"/>
        </w:rPr>
      </w:pPr>
    </w:p>
    <w:p w14:paraId="715AA6F9" w14:textId="77777777" w:rsidR="00AD0292" w:rsidRDefault="00AD0292" w:rsidP="00AD0292">
      <w:pPr>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9843610"/>
        <w:docPartObj>
          <w:docPartGallery w:val="Table of Contents"/>
          <w:docPartUnique/>
        </w:docPartObj>
      </w:sdtPr>
      <w:sdtEndPr>
        <w:rPr>
          <w:noProof/>
        </w:rPr>
      </w:sdtEndPr>
      <w:sdtContent>
        <w:p w14:paraId="3E96490D" w14:textId="4F1F52B8" w:rsidR="00CD2BBD" w:rsidRDefault="00CD2BBD">
          <w:pPr>
            <w:pStyle w:val="TOCHeading"/>
          </w:pPr>
          <w:r>
            <w:t>Table of Contents</w:t>
          </w:r>
        </w:p>
        <w:p w14:paraId="232CA578" w14:textId="18C073BA" w:rsidR="00CD2BBD" w:rsidRDefault="00CD2BB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315333" w:history="1">
            <w:r w:rsidRPr="00A00660">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_Toc214315333 \h </w:instrText>
            </w:r>
            <w:r>
              <w:rPr>
                <w:noProof/>
                <w:webHidden/>
              </w:rPr>
            </w:r>
            <w:r>
              <w:rPr>
                <w:noProof/>
                <w:webHidden/>
              </w:rPr>
              <w:fldChar w:fldCharType="separate"/>
            </w:r>
            <w:r>
              <w:rPr>
                <w:noProof/>
                <w:webHidden/>
              </w:rPr>
              <w:t>2</w:t>
            </w:r>
            <w:r>
              <w:rPr>
                <w:noProof/>
                <w:webHidden/>
              </w:rPr>
              <w:fldChar w:fldCharType="end"/>
            </w:r>
          </w:hyperlink>
        </w:p>
        <w:p w14:paraId="02D4BA4C" w14:textId="5209543A" w:rsidR="00CD2BBD" w:rsidRDefault="00CD2BBD">
          <w:pPr>
            <w:pStyle w:val="TOC1"/>
            <w:tabs>
              <w:tab w:val="right" w:leader="dot" w:pos="9016"/>
            </w:tabs>
            <w:rPr>
              <w:noProof/>
            </w:rPr>
          </w:pPr>
          <w:hyperlink w:anchor="_Toc214315334" w:history="1">
            <w:r w:rsidRPr="00A00660">
              <w:rPr>
                <w:rStyle w:val="Hyperlink"/>
                <w:noProof/>
              </w:rPr>
              <w:t>2. Industry and Consumer Trends</w:t>
            </w:r>
            <w:r>
              <w:rPr>
                <w:noProof/>
                <w:webHidden/>
              </w:rPr>
              <w:tab/>
            </w:r>
            <w:r>
              <w:rPr>
                <w:noProof/>
                <w:webHidden/>
              </w:rPr>
              <w:fldChar w:fldCharType="begin"/>
            </w:r>
            <w:r>
              <w:rPr>
                <w:noProof/>
                <w:webHidden/>
              </w:rPr>
              <w:instrText xml:space="preserve"> PAGEREF _Toc214315334 \h </w:instrText>
            </w:r>
            <w:r>
              <w:rPr>
                <w:noProof/>
                <w:webHidden/>
              </w:rPr>
            </w:r>
            <w:r>
              <w:rPr>
                <w:noProof/>
                <w:webHidden/>
              </w:rPr>
              <w:fldChar w:fldCharType="separate"/>
            </w:r>
            <w:r>
              <w:rPr>
                <w:noProof/>
                <w:webHidden/>
              </w:rPr>
              <w:t>2</w:t>
            </w:r>
            <w:r>
              <w:rPr>
                <w:noProof/>
                <w:webHidden/>
              </w:rPr>
              <w:fldChar w:fldCharType="end"/>
            </w:r>
          </w:hyperlink>
        </w:p>
        <w:p w14:paraId="35FBB6F3" w14:textId="1C37B96F" w:rsidR="00CD2BBD" w:rsidRDefault="00CD2BBD">
          <w:pPr>
            <w:pStyle w:val="TOC2"/>
            <w:tabs>
              <w:tab w:val="right" w:leader="dot" w:pos="9016"/>
            </w:tabs>
            <w:rPr>
              <w:noProof/>
            </w:rPr>
          </w:pPr>
          <w:hyperlink w:anchor="_Toc214315335" w:history="1">
            <w:r w:rsidRPr="00A00660">
              <w:rPr>
                <w:rStyle w:val="Hyperlink"/>
                <w:noProof/>
              </w:rPr>
              <w:t>2.1 UK Energy Market Trends</w:t>
            </w:r>
            <w:r>
              <w:rPr>
                <w:noProof/>
                <w:webHidden/>
              </w:rPr>
              <w:tab/>
            </w:r>
            <w:r>
              <w:rPr>
                <w:noProof/>
                <w:webHidden/>
              </w:rPr>
              <w:fldChar w:fldCharType="begin"/>
            </w:r>
            <w:r>
              <w:rPr>
                <w:noProof/>
                <w:webHidden/>
              </w:rPr>
              <w:instrText xml:space="preserve"> PAGEREF _Toc214315335 \h </w:instrText>
            </w:r>
            <w:r>
              <w:rPr>
                <w:noProof/>
                <w:webHidden/>
              </w:rPr>
            </w:r>
            <w:r>
              <w:rPr>
                <w:noProof/>
                <w:webHidden/>
              </w:rPr>
              <w:fldChar w:fldCharType="separate"/>
            </w:r>
            <w:r>
              <w:rPr>
                <w:noProof/>
                <w:webHidden/>
              </w:rPr>
              <w:t>3</w:t>
            </w:r>
            <w:r>
              <w:rPr>
                <w:noProof/>
                <w:webHidden/>
              </w:rPr>
              <w:fldChar w:fldCharType="end"/>
            </w:r>
          </w:hyperlink>
        </w:p>
        <w:p w14:paraId="14A64ABE" w14:textId="212E5300" w:rsidR="00CD2BBD" w:rsidRDefault="00CD2BBD">
          <w:pPr>
            <w:pStyle w:val="TOC2"/>
            <w:tabs>
              <w:tab w:val="right" w:leader="dot" w:pos="9016"/>
            </w:tabs>
            <w:rPr>
              <w:noProof/>
            </w:rPr>
          </w:pPr>
          <w:hyperlink w:anchor="_Toc214315336" w:history="1">
            <w:r w:rsidRPr="00A00660">
              <w:rPr>
                <w:rStyle w:val="Hyperlink"/>
                <w:noProof/>
              </w:rPr>
              <w:t>2.2 Consumer Behaviour and Expectations</w:t>
            </w:r>
            <w:r>
              <w:rPr>
                <w:noProof/>
                <w:webHidden/>
              </w:rPr>
              <w:tab/>
            </w:r>
            <w:r>
              <w:rPr>
                <w:noProof/>
                <w:webHidden/>
              </w:rPr>
              <w:fldChar w:fldCharType="begin"/>
            </w:r>
            <w:r>
              <w:rPr>
                <w:noProof/>
                <w:webHidden/>
              </w:rPr>
              <w:instrText xml:space="preserve"> PAGEREF _Toc214315336 \h </w:instrText>
            </w:r>
            <w:r>
              <w:rPr>
                <w:noProof/>
                <w:webHidden/>
              </w:rPr>
            </w:r>
            <w:r>
              <w:rPr>
                <w:noProof/>
                <w:webHidden/>
              </w:rPr>
              <w:fldChar w:fldCharType="separate"/>
            </w:r>
            <w:r>
              <w:rPr>
                <w:noProof/>
                <w:webHidden/>
              </w:rPr>
              <w:t>3</w:t>
            </w:r>
            <w:r>
              <w:rPr>
                <w:noProof/>
                <w:webHidden/>
              </w:rPr>
              <w:fldChar w:fldCharType="end"/>
            </w:r>
          </w:hyperlink>
        </w:p>
        <w:p w14:paraId="4A8E29EC" w14:textId="02DF7EDD" w:rsidR="00CD2BBD" w:rsidRDefault="00CD2BBD">
          <w:pPr>
            <w:pStyle w:val="TOC1"/>
            <w:tabs>
              <w:tab w:val="right" w:leader="dot" w:pos="9016"/>
            </w:tabs>
            <w:rPr>
              <w:noProof/>
            </w:rPr>
          </w:pPr>
          <w:hyperlink w:anchor="_Toc214315337" w:history="1">
            <w:r w:rsidRPr="00A00660">
              <w:rPr>
                <w:rStyle w:val="Hyperlink"/>
                <w:rFonts w:eastAsia="Times New Roman"/>
                <w:noProof/>
                <w:lang w:eastAsia="en-GB"/>
              </w:rPr>
              <w:t>3. Part 1: Analysis of Innovation Approach</w:t>
            </w:r>
            <w:r>
              <w:rPr>
                <w:noProof/>
                <w:webHidden/>
              </w:rPr>
              <w:tab/>
            </w:r>
            <w:r>
              <w:rPr>
                <w:noProof/>
                <w:webHidden/>
              </w:rPr>
              <w:fldChar w:fldCharType="begin"/>
            </w:r>
            <w:r>
              <w:rPr>
                <w:noProof/>
                <w:webHidden/>
              </w:rPr>
              <w:instrText xml:space="preserve"> PAGEREF _Toc214315337 \h </w:instrText>
            </w:r>
            <w:r>
              <w:rPr>
                <w:noProof/>
                <w:webHidden/>
              </w:rPr>
            </w:r>
            <w:r>
              <w:rPr>
                <w:noProof/>
                <w:webHidden/>
              </w:rPr>
              <w:fldChar w:fldCharType="separate"/>
            </w:r>
            <w:r>
              <w:rPr>
                <w:noProof/>
                <w:webHidden/>
              </w:rPr>
              <w:t>4</w:t>
            </w:r>
            <w:r>
              <w:rPr>
                <w:noProof/>
                <w:webHidden/>
              </w:rPr>
              <w:fldChar w:fldCharType="end"/>
            </w:r>
          </w:hyperlink>
        </w:p>
        <w:p w14:paraId="4AEB26D7" w14:textId="087226C1" w:rsidR="00CD2BBD" w:rsidRDefault="00CD2BBD">
          <w:pPr>
            <w:pStyle w:val="TOC2"/>
            <w:tabs>
              <w:tab w:val="right" w:leader="dot" w:pos="9016"/>
            </w:tabs>
            <w:rPr>
              <w:noProof/>
            </w:rPr>
          </w:pPr>
          <w:hyperlink w:anchor="_Toc214315338" w:history="1">
            <w:r w:rsidRPr="00A00660">
              <w:rPr>
                <w:rStyle w:val="Hyperlink"/>
                <w:noProof/>
                <w:lang w:eastAsia="en-GB"/>
              </w:rPr>
              <w:t xml:space="preserve">3.1 </w:t>
            </w:r>
            <w:r w:rsidRPr="00A00660">
              <w:rPr>
                <w:rStyle w:val="Hyperlink"/>
                <w:noProof/>
              </w:rPr>
              <w:t>Innovation Ambition Matrix</w:t>
            </w:r>
            <w:r>
              <w:rPr>
                <w:noProof/>
                <w:webHidden/>
              </w:rPr>
              <w:tab/>
            </w:r>
            <w:r>
              <w:rPr>
                <w:noProof/>
                <w:webHidden/>
              </w:rPr>
              <w:fldChar w:fldCharType="begin"/>
            </w:r>
            <w:r>
              <w:rPr>
                <w:noProof/>
                <w:webHidden/>
              </w:rPr>
              <w:instrText xml:space="preserve"> PAGEREF _Toc214315338 \h </w:instrText>
            </w:r>
            <w:r>
              <w:rPr>
                <w:noProof/>
                <w:webHidden/>
              </w:rPr>
            </w:r>
            <w:r>
              <w:rPr>
                <w:noProof/>
                <w:webHidden/>
              </w:rPr>
              <w:fldChar w:fldCharType="separate"/>
            </w:r>
            <w:r>
              <w:rPr>
                <w:noProof/>
                <w:webHidden/>
              </w:rPr>
              <w:t>4</w:t>
            </w:r>
            <w:r>
              <w:rPr>
                <w:noProof/>
                <w:webHidden/>
              </w:rPr>
              <w:fldChar w:fldCharType="end"/>
            </w:r>
          </w:hyperlink>
        </w:p>
        <w:p w14:paraId="3A3DD35B" w14:textId="69A97E98" w:rsidR="00CD2BBD" w:rsidRDefault="00CD2BBD">
          <w:pPr>
            <w:pStyle w:val="TOC3"/>
            <w:tabs>
              <w:tab w:val="right" w:leader="dot" w:pos="9016"/>
            </w:tabs>
            <w:rPr>
              <w:noProof/>
            </w:rPr>
          </w:pPr>
          <w:hyperlink w:anchor="_Toc214315339" w:history="1">
            <w:r w:rsidRPr="00A00660">
              <w:rPr>
                <w:rStyle w:val="Hyperlink"/>
                <w:noProof/>
                <w:lang w:eastAsia="en-GB"/>
              </w:rPr>
              <w:t>3.1.1 Core Innovations</w:t>
            </w:r>
            <w:r>
              <w:rPr>
                <w:noProof/>
                <w:webHidden/>
              </w:rPr>
              <w:tab/>
            </w:r>
            <w:r>
              <w:rPr>
                <w:noProof/>
                <w:webHidden/>
              </w:rPr>
              <w:fldChar w:fldCharType="begin"/>
            </w:r>
            <w:r>
              <w:rPr>
                <w:noProof/>
                <w:webHidden/>
              </w:rPr>
              <w:instrText xml:space="preserve"> PAGEREF _Toc214315339 \h </w:instrText>
            </w:r>
            <w:r>
              <w:rPr>
                <w:noProof/>
                <w:webHidden/>
              </w:rPr>
            </w:r>
            <w:r>
              <w:rPr>
                <w:noProof/>
                <w:webHidden/>
              </w:rPr>
              <w:fldChar w:fldCharType="separate"/>
            </w:r>
            <w:r>
              <w:rPr>
                <w:noProof/>
                <w:webHidden/>
              </w:rPr>
              <w:t>4</w:t>
            </w:r>
            <w:r>
              <w:rPr>
                <w:noProof/>
                <w:webHidden/>
              </w:rPr>
              <w:fldChar w:fldCharType="end"/>
            </w:r>
          </w:hyperlink>
        </w:p>
        <w:p w14:paraId="70E22E4F" w14:textId="5C6AABD3" w:rsidR="00CD2BBD" w:rsidRDefault="00CD2BBD">
          <w:pPr>
            <w:pStyle w:val="TOC2"/>
            <w:tabs>
              <w:tab w:val="right" w:leader="dot" w:pos="9016"/>
            </w:tabs>
            <w:rPr>
              <w:noProof/>
            </w:rPr>
          </w:pPr>
          <w:hyperlink w:anchor="_Toc214315340" w:history="1">
            <w:r w:rsidRPr="00A00660">
              <w:rPr>
                <w:rStyle w:val="Hyperlink"/>
                <w:noProof/>
                <w:lang w:eastAsia="en-GB"/>
              </w:rPr>
              <w:t>3.1.2 Adjacent Innovations</w:t>
            </w:r>
            <w:r>
              <w:rPr>
                <w:noProof/>
                <w:webHidden/>
              </w:rPr>
              <w:tab/>
            </w:r>
            <w:r>
              <w:rPr>
                <w:noProof/>
                <w:webHidden/>
              </w:rPr>
              <w:fldChar w:fldCharType="begin"/>
            </w:r>
            <w:r>
              <w:rPr>
                <w:noProof/>
                <w:webHidden/>
              </w:rPr>
              <w:instrText xml:space="preserve"> PAGEREF _Toc214315340 \h </w:instrText>
            </w:r>
            <w:r>
              <w:rPr>
                <w:noProof/>
                <w:webHidden/>
              </w:rPr>
            </w:r>
            <w:r>
              <w:rPr>
                <w:noProof/>
                <w:webHidden/>
              </w:rPr>
              <w:fldChar w:fldCharType="separate"/>
            </w:r>
            <w:r>
              <w:rPr>
                <w:noProof/>
                <w:webHidden/>
              </w:rPr>
              <w:t>5</w:t>
            </w:r>
            <w:r>
              <w:rPr>
                <w:noProof/>
                <w:webHidden/>
              </w:rPr>
              <w:fldChar w:fldCharType="end"/>
            </w:r>
          </w:hyperlink>
        </w:p>
        <w:p w14:paraId="30178E40" w14:textId="7BB17070" w:rsidR="00CD2BBD" w:rsidRDefault="00CD2BBD">
          <w:pPr>
            <w:pStyle w:val="TOC3"/>
            <w:tabs>
              <w:tab w:val="right" w:leader="dot" w:pos="9016"/>
            </w:tabs>
            <w:rPr>
              <w:noProof/>
            </w:rPr>
          </w:pPr>
          <w:hyperlink w:anchor="_Toc214315341" w:history="1">
            <w:r w:rsidRPr="00A00660">
              <w:rPr>
                <w:rStyle w:val="Hyperlink"/>
                <w:noProof/>
              </w:rPr>
              <w:t>3.1.3 Transformational Innovations</w:t>
            </w:r>
            <w:r>
              <w:rPr>
                <w:noProof/>
                <w:webHidden/>
              </w:rPr>
              <w:tab/>
            </w:r>
            <w:r>
              <w:rPr>
                <w:noProof/>
                <w:webHidden/>
              </w:rPr>
              <w:fldChar w:fldCharType="begin"/>
            </w:r>
            <w:r>
              <w:rPr>
                <w:noProof/>
                <w:webHidden/>
              </w:rPr>
              <w:instrText xml:space="preserve"> PAGEREF _Toc214315341 \h </w:instrText>
            </w:r>
            <w:r>
              <w:rPr>
                <w:noProof/>
                <w:webHidden/>
              </w:rPr>
            </w:r>
            <w:r>
              <w:rPr>
                <w:noProof/>
                <w:webHidden/>
              </w:rPr>
              <w:fldChar w:fldCharType="separate"/>
            </w:r>
            <w:r>
              <w:rPr>
                <w:noProof/>
                <w:webHidden/>
              </w:rPr>
              <w:t>6</w:t>
            </w:r>
            <w:r>
              <w:rPr>
                <w:noProof/>
                <w:webHidden/>
              </w:rPr>
              <w:fldChar w:fldCharType="end"/>
            </w:r>
          </w:hyperlink>
        </w:p>
        <w:p w14:paraId="12B90957" w14:textId="0F13671C" w:rsidR="00CD2BBD" w:rsidRDefault="00CD2BBD">
          <w:pPr>
            <w:pStyle w:val="TOC3"/>
            <w:tabs>
              <w:tab w:val="right" w:leader="dot" w:pos="9016"/>
            </w:tabs>
            <w:rPr>
              <w:noProof/>
            </w:rPr>
          </w:pPr>
          <w:hyperlink w:anchor="_Toc214315342" w:history="1">
            <w:r w:rsidRPr="00A00660">
              <w:rPr>
                <w:rStyle w:val="Hyperlink"/>
                <w:noProof/>
                <w:lang w:eastAsia="en-GB"/>
              </w:rPr>
              <w:t>3.1.4 Critical Evaluation</w:t>
            </w:r>
            <w:r>
              <w:rPr>
                <w:noProof/>
                <w:webHidden/>
              </w:rPr>
              <w:tab/>
            </w:r>
            <w:r>
              <w:rPr>
                <w:noProof/>
                <w:webHidden/>
              </w:rPr>
              <w:fldChar w:fldCharType="begin"/>
            </w:r>
            <w:r>
              <w:rPr>
                <w:noProof/>
                <w:webHidden/>
              </w:rPr>
              <w:instrText xml:space="preserve"> PAGEREF _Toc214315342 \h </w:instrText>
            </w:r>
            <w:r>
              <w:rPr>
                <w:noProof/>
                <w:webHidden/>
              </w:rPr>
            </w:r>
            <w:r>
              <w:rPr>
                <w:noProof/>
                <w:webHidden/>
              </w:rPr>
              <w:fldChar w:fldCharType="separate"/>
            </w:r>
            <w:r>
              <w:rPr>
                <w:noProof/>
                <w:webHidden/>
              </w:rPr>
              <w:t>6</w:t>
            </w:r>
            <w:r>
              <w:rPr>
                <w:noProof/>
                <w:webHidden/>
              </w:rPr>
              <w:fldChar w:fldCharType="end"/>
            </w:r>
          </w:hyperlink>
        </w:p>
        <w:p w14:paraId="5FA80B25" w14:textId="75205B61" w:rsidR="00CD2BBD" w:rsidRDefault="00CD2BBD">
          <w:pPr>
            <w:pStyle w:val="TOC2"/>
            <w:tabs>
              <w:tab w:val="right" w:leader="dot" w:pos="9016"/>
            </w:tabs>
            <w:rPr>
              <w:noProof/>
            </w:rPr>
          </w:pPr>
          <w:hyperlink w:anchor="_Toc214315343" w:history="1">
            <w:r w:rsidRPr="00A00660">
              <w:rPr>
                <w:rStyle w:val="Hyperlink"/>
                <w:noProof/>
                <w:lang w:eastAsia="en-GB"/>
              </w:rPr>
              <w:t xml:space="preserve">3.2 </w:t>
            </w:r>
            <w:r w:rsidRPr="00A00660">
              <w:rPr>
                <w:rStyle w:val="Hyperlink"/>
                <w:noProof/>
              </w:rPr>
              <w:t>Customer Journey Mapping</w:t>
            </w:r>
            <w:r>
              <w:rPr>
                <w:noProof/>
                <w:webHidden/>
              </w:rPr>
              <w:tab/>
            </w:r>
            <w:r>
              <w:rPr>
                <w:noProof/>
                <w:webHidden/>
              </w:rPr>
              <w:fldChar w:fldCharType="begin"/>
            </w:r>
            <w:r>
              <w:rPr>
                <w:noProof/>
                <w:webHidden/>
              </w:rPr>
              <w:instrText xml:space="preserve"> PAGEREF _Toc214315343 \h </w:instrText>
            </w:r>
            <w:r>
              <w:rPr>
                <w:noProof/>
                <w:webHidden/>
              </w:rPr>
            </w:r>
            <w:r>
              <w:rPr>
                <w:noProof/>
                <w:webHidden/>
              </w:rPr>
              <w:fldChar w:fldCharType="separate"/>
            </w:r>
            <w:r>
              <w:rPr>
                <w:noProof/>
                <w:webHidden/>
              </w:rPr>
              <w:t>6</w:t>
            </w:r>
            <w:r>
              <w:rPr>
                <w:noProof/>
                <w:webHidden/>
              </w:rPr>
              <w:fldChar w:fldCharType="end"/>
            </w:r>
          </w:hyperlink>
        </w:p>
        <w:p w14:paraId="4CC081A7" w14:textId="463C5921" w:rsidR="00CD2BBD" w:rsidRDefault="00CD2BBD">
          <w:pPr>
            <w:pStyle w:val="TOC3"/>
            <w:tabs>
              <w:tab w:val="right" w:leader="dot" w:pos="9016"/>
            </w:tabs>
            <w:rPr>
              <w:noProof/>
            </w:rPr>
          </w:pPr>
          <w:hyperlink w:anchor="_Toc214315344" w:history="1">
            <w:r w:rsidRPr="00A00660">
              <w:rPr>
                <w:rStyle w:val="Hyperlink"/>
                <w:noProof/>
                <w:lang w:eastAsia="en-GB"/>
              </w:rPr>
              <w:t xml:space="preserve">3.2.1 </w:t>
            </w:r>
            <w:r w:rsidRPr="00A00660">
              <w:rPr>
                <w:rStyle w:val="Hyperlink"/>
                <w:noProof/>
              </w:rPr>
              <w:t>Stages of the Current Customer Journey</w:t>
            </w:r>
            <w:r>
              <w:rPr>
                <w:noProof/>
                <w:webHidden/>
              </w:rPr>
              <w:tab/>
            </w:r>
            <w:r>
              <w:rPr>
                <w:noProof/>
                <w:webHidden/>
              </w:rPr>
              <w:fldChar w:fldCharType="begin"/>
            </w:r>
            <w:r>
              <w:rPr>
                <w:noProof/>
                <w:webHidden/>
              </w:rPr>
              <w:instrText xml:space="preserve"> PAGEREF _Toc214315344 \h </w:instrText>
            </w:r>
            <w:r>
              <w:rPr>
                <w:noProof/>
                <w:webHidden/>
              </w:rPr>
            </w:r>
            <w:r>
              <w:rPr>
                <w:noProof/>
                <w:webHidden/>
              </w:rPr>
              <w:fldChar w:fldCharType="separate"/>
            </w:r>
            <w:r>
              <w:rPr>
                <w:noProof/>
                <w:webHidden/>
              </w:rPr>
              <w:t>6</w:t>
            </w:r>
            <w:r>
              <w:rPr>
                <w:noProof/>
                <w:webHidden/>
              </w:rPr>
              <w:fldChar w:fldCharType="end"/>
            </w:r>
          </w:hyperlink>
        </w:p>
        <w:p w14:paraId="103ABD23" w14:textId="2F0474E1" w:rsidR="00CD2BBD" w:rsidRDefault="00CD2BBD">
          <w:pPr>
            <w:pStyle w:val="TOC3"/>
            <w:tabs>
              <w:tab w:val="right" w:leader="dot" w:pos="9016"/>
            </w:tabs>
            <w:rPr>
              <w:noProof/>
            </w:rPr>
          </w:pPr>
          <w:hyperlink w:anchor="_Toc214315345" w:history="1">
            <w:r w:rsidRPr="00A00660">
              <w:rPr>
                <w:rStyle w:val="Hyperlink"/>
                <w:noProof/>
                <w:lang w:eastAsia="en-GB"/>
              </w:rPr>
              <w:t>3.2.2 Pain Points</w:t>
            </w:r>
            <w:r>
              <w:rPr>
                <w:noProof/>
                <w:webHidden/>
              </w:rPr>
              <w:tab/>
            </w:r>
            <w:r>
              <w:rPr>
                <w:noProof/>
                <w:webHidden/>
              </w:rPr>
              <w:fldChar w:fldCharType="begin"/>
            </w:r>
            <w:r>
              <w:rPr>
                <w:noProof/>
                <w:webHidden/>
              </w:rPr>
              <w:instrText xml:space="preserve"> PAGEREF _Toc214315345 \h </w:instrText>
            </w:r>
            <w:r>
              <w:rPr>
                <w:noProof/>
                <w:webHidden/>
              </w:rPr>
            </w:r>
            <w:r>
              <w:rPr>
                <w:noProof/>
                <w:webHidden/>
              </w:rPr>
              <w:fldChar w:fldCharType="separate"/>
            </w:r>
            <w:r>
              <w:rPr>
                <w:noProof/>
                <w:webHidden/>
              </w:rPr>
              <w:t>7</w:t>
            </w:r>
            <w:r>
              <w:rPr>
                <w:noProof/>
                <w:webHidden/>
              </w:rPr>
              <w:fldChar w:fldCharType="end"/>
            </w:r>
          </w:hyperlink>
        </w:p>
        <w:p w14:paraId="3876968C" w14:textId="21BFE295" w:rsidR="00CD2BBD" w:rsidRDefault="00CD2BBD">
          <w:pPr>
            <w:pStyle w:val="TOC3"/>
            <w:tabs>
              <w:tab w:val="right" w:leader="dot" w:pos="9016"/>
            </w:tabs>
            <w:rPr>
              <w:noProof/>
            </w:rPr>
          </w:pPr>
          <w:hyperlink w:anchor="_Toc214315346" w:history="1">
            <w:r w:rsidRPr="00A00660">
              <w:rPr>
                <w:rStyle w:val="Hyperlink"/>
                <w:noProof/>
                <w:lang w:eastAsia="en-GB"/>
              </w:rPr>
              <w:t>3.2.3 Gain Points</w:t>
            </w:r>
            <w:r>
              <w:rPr>
                <w:noProof/>
                <w:webHidden/>
              </w:rPr>
              <w:tab/>
            </w:r>
            <w:r>
              <w:rPr>
                <w:noProof/>
                <w:webHidden/>
              </w:rPr>
              <w:fldChar w:fldCharType="begin"/>
            </w:r>
            <w:r>
              <w:rPr>
                <w:noProof/>
                <w:webHidden/>
              </w:rPr>
              <w:instrText xml:space="preserve"> PAGEREF _Toc214315346 \h </w:instrText>
            </w:r>
            <w:r>
              <w:rPr>
                <w:noProof/>
                <w:webHidden/>
              </w:rPr>
            </w:r>
            <w:r>
              <w:rPr>
                <w:noProof/>
                <w:webHidden/>
              </w:rPr>
              <w:fldChar w:fldCharType="separate"/>
            </w:r>
            <w:r>
              <w:rPr>
                <w:noProof/>
                <w:webHidden/>
              </w:rPr>
              <w:t>7</w:t>
            </w:r>
            <w:r>
              <w:rPr>
                <w:noProof/>
                <w:webHidden/>
              </w:rPr>
              <w:fldChar w:fldCharType="end"/>
            </w:r>
          </w:hyperlink>
        </w:p>
        <w:p w14:paraId="387A407E" w14:textId="7369B1F5" w:rsidR="00CD2BBD" w:rsidRDefault="00CD2BBD">
          <w:pPr>
            <w:pStyle w:val="TOC3"/>
            <w:tabs>
              <w:tab w:val="right" w:leader="dot" w:pos="9016"/>
            </w:tabs>
            <w:rPr>
              <w:noProof/>
            </w:rPr>
          </w:pPr>
          <w:hyperlink w:anchor="_Toc214315347" w:history="1">
            <w:r w:rsidRPr="00A00660">
              <w:rPr>
                <w:rStyle w:val="Hyperlink"/>
                <w:noProof/>
                <w:lang w:eastAsia="en-GB"/>
              </w:rPr>
              <w:t xml:space="preserve">3.2.4 </w:t>
            </w:r>
            <w:r w:rsidRPr="00A00660">
              <w:rPr>
                <w:rStyle w:val="Hyperlink"/>
                <w:noProof/>
              </w:rPr>
              <w:t>Opportunities for Digital Innovation</w:t>
            </w:r>
            <w:r>
              <w:rPr>
                <w:noProof/>
                <w:webHidden/>
              </w:rPr>
              <w:tab/>
            </w:r>
            <w:r>
              <w:rPr>
                <w:noProof/>
                <w:webHidden/>
              </w:rPr>
              <w:fldChar w:fldCharType="begin"/>
            </w:r>
            <w:r>
              <w:rPr>
                <w:noProof/>
                <w:webHidden/>
              </w:rPr>
              <w:instrText xml:space="preserve"> PAGEREF _Toc214315347 \h </w:instrText>
            </w:r>
            <w:r>
              <w:rPr>
                <w:noProof/>
                <w:webHidden/>
              </w:rPr>
            </w:r>
            <w:r>
              <w:rPr>
                <w:noProof/>
                <w:webHidden/>
              </w:rPr>
              <w:fldChar w:fldCharType="separate"/>
            </w:r>
            <w:r>
              <w:rPr>
                <w:noProof/>
                <w:webHidden/>
              </w:rPr>
              <w:t>8</w:t>
            </w:r>
            <w:r>
              <w:rPr>
                <w:noProof/>
                <w:webHidden/>
              </w:rPr>
              <w:fldChar w:fldCharType="end"/>
            </w:r>
          </w:hyperlink>
        </w:p>
        <w:p w14:paraId="4508EE20" w14:textId="1133BFCC" w:rsidR="00CD2BBD" w:rsidRDefault="00CD2BBD">
          <w:pPr>
            <w:pStyle w:val="TOC3"/>
            <w:tabs>
              <w:tab w:val="right" w:leader="dot" w:pos="9016"/>
            </w:tabs>
            <w:rPr>
              <w:noProof/>
            </w:rPr>
          </w:pPr>
          <w:hyperlink w:anchor="_Toc214315348" w:history="1">
            <w:r w:rsidRPr="00A00660">
              <w:rPr>
                <w:rStyle w:val="Hyperlink"/>
                <w:rFonts w:eastAsia="Times New Roman"/>
                <w:noProof/>
                <w:lang w:eastAsia="en-GB"/>
              </w:rPr>
              <w:t>3.2.5. Visual Map</w:t>
            </w:r>
            <w:r>
              <w:rPr>
                <w:noProof/>
                <w:webHidden/>
              </w:rPr>
              <w:tab/>
            </w:r>
            <w:r>
              <w:rPr>
                <w:noProof/>
                <w:webHidden/>
              </w:rPr>
              <w:fldChar w:fldCharType="begin"/>
            </w:r>
            <w:r>
              <w:rPr>
                <w:noProof/>
                <w:webHidden/>
              </w:rPr>
              <w:instrText xml:space="preserve"> PAGEREF _Toc214315348 \h </w:instrText>
            </w:r>
            <w:r>
              <w:rPr>
                <w:noProof/>
                <w:webHidden/>
              </w:rPr>
            </w:r>
            <w:r>
              <w:rPr>
                <w:noProof/>
                <w:webHidden/>
              </w:rPr>
              <w:fldChar w:fldCharType="separate"/>
            </w:r>
            <w:r>
              <w:rPr>
                <w:noProof/>
                <w:webHidden/>
              </w:rPr>
              <w:t>9</w:t>
            </w:r>
            <w:r>
              <w:rPr>
                <w:noProof/>
                <w:webHidden/>
              </w:rPr>
              <w:fldChar w:fldCharType="end"/>
            </w:r>
          </w:hyperlink>
        </w:p>
        <w:p w14:paraId="02A41EFD" w14:textId="1F77D4BD" w:rsidR="00CD2BBD" w:rsidRDefault="00CD2BBD">
          <w:pPr>
            <w:pStyle w:val="TOC1"/>
            <w:tabs>
              <w:tab w:val="right" w:leader="dot" w:pos="9016"/>
            </w:tabs>
            <w:rPr>
              <w:noProof/>
            </w:rPr>
          </w:pPr>
          <w:hyperlink w:anchor="_Toc214315349" w:history="1">
            <w:r w:rsidRPr="00A00660">
              <w:rPr>
                <w:rStyle w:val="Hyperlink"/>
                <w:rFonts w:eastAsia="Times New Roman"/>
                <w:noProof/>
                <w:lang w:eastAsia="en-GB"/>
              </w:rPr>
              <w:t>4. Part 2: Digital Transformation Initiative</w:t>
            </w:r>
            <w:r>
              <w:rPr>
                <w:noProof/>
                <w:webHidden/>
              </w:rPr>
              <w:tab/>
            </w:r>
            <w:r>
              <w:rPr>
                <w:noProof/>
                <w:webHidden/>
              </w:rPr>
              <w:fldChar w:fldCharType="begin"/>
            </w:r>
            <w:r>
              <w:rPr>
                <w:noProof/>
                <w:webHidden/>
              </w:rPr>
              <w:instrText xml:space="preserve"> PAGEREF _Toc214315349 \h </w:instrText>
            </w:r>
            <w:r>
              <w:rPr>
                <w:noProof/>
                <w:webHidden/>
              </w:rPr>
            </w:r>
            <w:r>
              <w:rPr>
                <w:noProof/>
                <w:webHidden/>
              </w:rPr>
              <w:fldChar w:fldCharType="separate"/>
            </w:r>
            <w:r>
              <w:rPr>
                <w:noProof/>
                <w:webHidden/>
              </w:rPr>
              <w:t>9</w:t>
            </w:r>
            <w:r>
              <w:rPr>
                <w:noProof/>
                <w:webHidden/>
              </w:rPr>
              <w:fldChar w:fldCharType="end"/>
            </w:r>
          </w:hyperlink>
        </w:p>
        <w:p w14:paraId="6D458FD2" w14:textId="6D8CD7CD" w:rsidR="00CD2BBD" w:rsidRDefault="00CD2BBD">
          <w:pPr>
            <w:pStyle w:val="TOC2"/>
            <w:tabs>
              <w:tab w:val="right" w:leader="dot" w:pos="9016"/>
            </w:tabs>
            <w:rPr>
              <w:noProof/>
            </w:rPr>
          </w:pPr>
          <w:hyperlink w:anchor="_Toc214315350" w:history="1">
            <w:r w:rsidRPr="00A00660">
              <w:rPr>
                <w:rStyle w:val="Hyperlink"/>
                <w:noProof/>
              </w:rPr>
              <w:t>4.1 Rationale for the Initiative</w:t>
            </w:r>
            <w:r>
              <w:rPr>
                <w:noProof/>
                <w:webHidden/>
              </w:rPr>
              <w:tab/>
            </w:r>
            <w:r>
              <w:rPr>
                <w:noProof/>
                <w:webHidden/>
              </w:rPr>
              <w:fldChar w:fldCharType="begin"/>
            </w:r>
            <w:r>
              <w:rPr>
                <w:noProof/>
                <w:webHidden/>
              </w:rPr>
              <w:instrText xml:space="preserve"> PAGEREF _Toc214315350 \h </w:instrText>
            </w:r>
            <w:r>
              <w:rPr>
                <w:noProof/>
                <w:webHidden/>
              </w:rPr>
            </w:r>
            <w:r>
              <w:rPr>
                <w:noProof/>
                <w:webHidden/>
              </w:rPr>
              <w:fldChar w:fldCharType="separate"/>
            </w:r>
            <w:r>
              <w:rPr>
                <w:noProof/>
                <w:webHidden/>
              </w:rPr>
              <w:t>9</w:t>
            </w:r>
            <w:r>
              <w:rPr>
                <w:noProof/>
                <w:webHidden/>
              </w:rPr>
              <w:fldChar w:fldCharType="end"/>
            </w:r>
          </w:hyperlink>
        </w:p>
        <w:p w14:paraId="20AB692C" w14:textId="5AC8B249" w:rsidR="00CD2BBD" w:rsidRDefault="00CD2BBD">
          <w:pPr>
            <w:pStyle w:val="TOC2"/>
            <w:tabs>
              <w:tab w:val="right" w:leader="dot" w:pos="9016"/>
            </w:tabs>
            <w:rPr>
              <w:noProof/>
            </w:rPr>
          </w:pPr>
          <w:hyperlink w:anchor="_Toc214315351" w:history="1">
            <w:r w:rsidRPr="00A00660">
              <w:rPr>
                <w:rStyle w:val="Hyperlink"/>
                <w:rFonts w:eastAsia="Times New Roman"/>
                <w:noProof/>
                <w:lang w:eastAsia="en-GB"/>
              </w:rPr>
              <w:t>4.2 Proposed Digital Transformative Initiative</w:t>
            </w:r>
            <w:r>
              <w:rPr>
                <w:noProof/>
                <w:webHidden/>
              </w:rPr>
              <w:tab/>
            </w:r>
            <w:r>
              <w:rPr>
                <w:noProof/>
                <w:webHidden/>
              </w:rPr>
              <w:fldChar w:fldCharType="begin"/>
            </w:r>
            <w:r>
              <w:rPr>
                <w:noProof/>
                <w:webHidden/>
              </w:rPr>
              <w:instrText xml:space="preserve"> PAGEREF _Toc214315351 \h </w:instrText>
            </w:r>
            <w:r>
              <w:rPr>
                <w:noProof/>
                <w:webHidden/>
              </w:rPr>
            </w:r>
            <w:r>
              <w:rPr>
                <w:noProof/>
                <w:webHidden/>
              </w:rPr>
              <w:fldChar w:fldCharType="separate"/>
            </w:r>
            <w:r>
              <w:rPr>
                <w:noProof/>
                <w:webHidden/>
              </w:rPr>
              <w:t>9</w:t>
            </w:r>
            <w:r>
              <w:rPr>
                <w:noProof/>
                <w:webHidden/>
              </w:rPr>
              <w:fldChar w:fldCharType="end"/>
            </w:r>
          </w:hyperlink>
        </w:p>
        <w:p w14:paraId="6AEE8D88" w14:textId="3E1743CE" w:rsidR="00CD2BBD" w:rsidRDefault="00CD2BBD">
          <w:pPr>
            <w:pStyle w:val="TOC3"/>
            <w:tabs>
              <w:tab w:val="right" w:leader="dot" w:pos="9016"/>
            </w:tabs>
            <w:rPr>
              <w:noProof/>
            </w:rPr>
          </w:pPr>
          <w:hyperlink w:anchor="_Toc214315352" w:history="1">
            <w:r w:rsidRPr="00A00660">
              <w:rPr>
                <w:rStyle w:val="Hyperlink"/>
                <w:rFonts w:eastAsia="Times New Roman"/>
                <w:noProof/>
                <w:lang w:eastAsia="en-GB"/>
              </w:rPr>
              <w:t>4.2.1 Description of the Initiative</w:t>
            </w:r>
            <w:r>
              <w:rPr>
                <w:noProof/>
                <w:webHidden/>
              </w:rPr>
              <w:tab/>
            </w:r>
            <w:r>
              <w:rPr>
                <w:noProof/>
                <w:webHidden/>
              </w:rPr>
              <w:fldChar w:fldCharType="begin"/>
            </w:r>
            <w:r>
              <w:rPr>
                <w:noProof/>
                <w:webHidden/>
              </w:rPr>
              <w:instrText xml:space="preserve"> PAGEREF _Toc214315352 \h </w:instrText>
            </w:r>
            <w:r>
              <w:rPr>
                <w:noProof/>
                <w:webHidden/>
              </w:rPr>
            </w:r>
            <w:r>
              <w:rPr>
                <w:noProof/>
                <w:webHidden/>
              </w:rPr>
              <w:fldChar w:fldCharType="separate"/>
            </w:r>
            <w:r>
              <w:rPr>
                <w:noProof/>
                <w:webHidden/>
              </w:rPr>
              <w:t>10</w:t>
            </w:r>
            <w:r>
              <w:rPr>
                <w:noProof/>
                <w:webHidden/>
              </w:rPr>
              <w:fldChar w:fldCharType="end"/>
            </w:r>
          </w:hyperlink>
        </w:p>
        <w:p w14:paraId="5CB87E5C" w14:textId="62ED7C2E" w:rsidR="00CD2BBD" w:rsidRDefault="00CD2BBD">
          <w:pPr>
            <w:pStyle w:val="TOC3"/>
            <w:tabs>
              <w:tab w:val="right" w:leader="dot" w:pos="9016"/>
            </w:tabs>
            <w:rPr>
              <w:noProof/>
            </w:rPr>
          </w:pPr>
          <w:hyperlink w:anchor="_Toc214315353" w:history="1">
            <w:r w:rsidRPr="00A00660">
              <w:rPr>
                <w:rStyle w:val="Hyperlink"/>
                <w:rFonts w:eastAsia="Times New Roman"/>
                <w:noProof/>
                <w:lang w:eastAsia="en-GB"/>
              </w:rPr>
              <w:t>4.2.2 How It Works</w:t>
            </w:r>
            <w:r>
              <w:rPr>
                <w:noProof/>
                <w:webHidden/>
              </w:rPr>
              <w:tab/>
            </w:r>
            <w:r>
              <w:rPr>
                <w:noProof/>
                <w:webHidden/>
              </w:rPr>
              <w:fldChar w:fldCharType="begin"/>
            </w:r>
            <w:r>
              <w:rPr>
                <w:noProof/>
                <w:webHidden/>
              </w:rPr>
              <w:instrText xml:space="preserve"> PAGEREF _Toc214315353 \h </w:instrText>
            </w:r>
            <w:r>
              <w:rPr>
                <w:noProof/>
                <w:webHidden/>
              </w:rPr>
            </w:r>
            <w:r>
              <w:rPr>
                <w:noProof/>
                <w:webHidden/>
              </w:rPr>
              <w:fldChar w:fldCharType="separate"/>
            </w:r>
            <w:r>
              <w:rPr>
                <w:noProof/>
                <w:webHidden/>
              </w:rPr>
              <w:t>10</w:t>
            </w:r>
            <w:r>
              <w:rPr>
                <w:noProof/>
                <w:webHidden/>
              </w:rPr>
              <w:fldChar w:fldCharType="end"/>
            </w:r>
          </w:hyperlink>
        </w:p>
        <w:p w14:paraId="2CD47540" w14:textId="6608636F" w:rsidR="00CD2BBD" w:rsidRDefault="00CD2BBD">
          <w:pPr>
            <w:pStyle w:val="TOC3"/>
            <w:tabs>
              <w:tab w:val="right" w:leader="dot" w:pos="9016"/>
            </w:tabs>
            <w:rPr>
              <w:noProof/>
            </w:rPr>
          </w:pPr>
          <w:hyperlink w:anchor="_Toc214315354" w:history="1">
            <w:r w:rsidRPr="00A00660">
              <w:rPr>
                <w:rStyle w:val="Hyperlink"/>
                <w:noProof/>
              </w:rPr>
              <w:t>4.2.3 What It Will Do for Customers and the Organisation</w:t>
            </w:r>
            <w:r>
              <w:rPr>
                <w:noProof/>
                <w:webHidden/>
              </w:rPr>
              <w:tab/>
            </w:r>
            <w:r>
              <w:rPr>
                <w:noProof/>
                <w:webHidden/>
              </w:rPr>
              <w:fldChar w:fldCharType="begin"/>
            </w:r>
            <w:r>
              <w:rPr>
                <w:noProof/>
                <w:webHidden/>
              </w:rPr>
              <w:instrText xml:space="preserve"> PAGEREF _Toc214315354 \h </w:instrText>
            </w:r>
            <w:r>
              <w:rPr>
                <w:noProof/>
                <w:webHidden/>
              </w:rPr>
            </w:r>
            <w:r>
              <w:rPr>
                <w:noProof/>
                <w:webHidden/>
              </w:rPr>
              <w:fldChar w:fldCharType="separate"/>
            </w:r>
            <w:r>
              <w:rPr>
                <w:noProof/>
                <w:webHidden/>
              </w:rPr>
              <w:t>11</w:t>
            </w:r>
            <w:r>
              <w:rPr>
                <w:noProof/>
                <w:webHidden/>
              </w:rPr>
              <w:fldChar w:fldCharType="end"/>
            </w:r>
          </w:hyperlink>
        </w:p>
        <w:p w14:paraId="6DA2EC51" w14:textId="02A9A3BB" w:rsidR="00CD2BBD" w:rsidRDefault="00CD2BBD">
          <w:pPr>
            <w:pStyle w:val="TOC2"/>
            <w:tabs>
              <w:tab w:val="right" w:leader="dot" w:pos="9016"/>
            </w:tabs>
            <w:rPr>
              <w:noProof/>
            </w:rPr>
          </w:pPr>
          <w:hyperlink w:anchor="_Toc214315355" w:history="1">
            <w:r w:rsidRPr="00A00660">
              <w:rPr>
                <w:rStyle w:val="Hyperlink"/>
                <w:noProof/>
              </w:rPr>
              <w:t>4.3 New Enhanced Customer Journey Map</w:t>
            </w:r>
            <w:r>
              <w:rPr>
                <w:noProof/>
                <w:webHidden/>
              </w:rPr>
              <w:tab/>
            </w:r>
            <w:r>
              <w:rPr>
                <w:noProof/>
                <w:webHidden/>
              </w:rPr>
              <w:fldChar w:fldCharType="begin"/>
            </w:r>
            <w:r>
              <w:rPr>
                <w:noProof/>
                <w:webHidden/>
              </w:rPr>
              <w:instrText xml:space="preserve"> PAGEREF _Toc214315355 \h </w:instrText>
            </w:r>
            <w:r>
              <w:rPr>
                <w:noProof/>
                <w:webHidden/>
              </w:rPr>
            </w:r>
            <w:r>
              <w:rPr>
                <w:noProof/>
                <w:webHidden/>
              </w:rPr>
              <w:fldChar w:fldCharType="separate"/>
            </w:r>
            <w:r>
              <w:rPr>
                <w:noProof/>
                <w:webHidden/>
              </w:rPr>
              <w:t>11</w:t>
            </w:r>
            <w:r>
              <w:rPr>
                <w:noProof/>
                <w:webHidden/>
              </w:rPr>
              <w:fldChar w:fldCharType="end"/>
            </w:r>
          </w:hyperlink>
        </w:p>
        <w:p w14:paraId="1E50D7FD" w14:textId="774A2DC7" w:rsidR="00CD2BBD" w:rsidRDefault="00CD2BBD">
          <w:pPr>
            <w:pStyle w:val="TOC3"/>
            <w:tabs>
              <w:tab w:val="right" w:leader="dot" w:pos="9016"/>
            </w:tabs>
            <w:rPr>
              <w:noProof/>
            </w:rPr>
          </w:pPr>
          <w:hyperlink w:anchor="_Toc214315356" w:history="1">
            <w:r w:rsidRPr="00A00660">
              <w:rPr>
                <w:rStyle w:val="Hyperlink"/>
                <w:noProof/>
                <w:lang w:eastAsia="en-GB"/>
              </w:rPr>
              <w:t xml:space="preserve">4.3.1 </w:t>
            </w:r>
            <w:r w:rsidRPr="00A00660">
              <w:rPr>
                <w:rStyle w:val="Hyperlink"/>
                <w:noProof/>
              </w:rPr>
              <w:t>Description of the Updated Journey</w:t>
            </w:r>
            <w:r>
              <w:rPr>
                <w:noProof/>
                <w:webHidden/>
              </w:rPr>
              <w:tab/>
            </w:r>
            <w:r>
              <w:rPr>
                <w:noProof/>
                <w:webHidden/>
              </w:rPr>
              <w:fldChar w:fldCharType="begin"/>
            </w:r>
            <w:r>
              <w:rPr>
                <w:noProof/>
                <w:webHidden/>
              </w:rPr>
              <w:instrText xml:space="preserve"> PAGEREF _Toc214315356 \h </w:instrText>
            </w:r>
            <w:r>
              <w:rPr>
                <w:noProof/>
                <w:webHidden/>
              </w:rPr>
            </w:r>
            <w:r>
              <w:rPr>
                <w:noProof/>
                <w:webHidden/>
              </w:rPr>
              <w:fldChar w:fldCharType="separate"/>
            </w:r>
            <w:r>
              <w:rPr>
                <w:noProof/>
                <w:webHidden/>
              </w:rPr>
              <w:t>11</w:t>
            </w:r>
            <w:r>
              <w:rPr>
                <w:noProof/>
                <w:webHidden/>
              </w:rPr>
              <w:fldChar w:fldCharType="end"/>
            </w:r>
          </w:hyperlink>
        </w:p>
        <w:p w14:paraId="1E7AC26E" w14:textId="55DA4717" w:rsidR="00CD2BBD" w:rsidRDefault="00CD2BBD">
          <w:pPr>
            <w:pStyle w:val="TOC3"/>
            <w:tabs>
              <w:tab w:val="right" w:leader="dot" w:pos="9016"/>
            </w:tabs>
            <w:rPr>
              <w:noProof/>
            </w:rPr>
          </w:pPr>
          <w:hyperlink w:anchor="_Toc214315357" w:history="1">
            <w:r w:rsidRPr="00A00660">
              <w:rPr>
                <w:rStyle w:val="Hyperlink"/>
                <w:noProof/>
                <w:lang w:eastAsia="en-GB"/>
              </w:rPr>
              <w:t xml:space="preserve">4.3.2 </w:t>
            </w:r>
            <w:r w:rsidRPr="00A00660">
              <w:rPr>
                <w:rStyle w:val="Hyperlink"/>
                <w:noProof/>
              </w:rPr>
              <w:t>How Pain Points Are Resolved</w:t>
            </w:r>
            <w:r>
              <w:rPr>
                <w:noProof/>
                <w:webHidden/>
              </w:rPr>
              <w:tab/>
            </w:r>
            <w:r>
              <w:rPr>
                <w:noProof/>
                <w:webHidden/>
              </w:rPr>
              <w:fldChar w:fldCharType="begin"/>
            </w:r>
            <w:r>
              <w:rPr>
                <w:noProof/>
                <w:webHidden/>
              </w:rPr>
              <w:instrText xml:space="preserve"> PAGEREF _Toc214315357 \h </w:instrText>
            </w:r>
            <w:r>
              <w:rPr>
                <w:noProof/>
                <w:webHidden/>
              </w:rPr>
            </w:r>
            <w:r>
              <w:rPr>
                <w:noProof/>
                <w:webHidden/>
              </w:rPr>
              <w:fldChar w:fldCharType="separate"/>
            </w:r>
            <w:r>
              <w:rPr>
                <w:noProof/>
                <w:webHidden/>
              </w:rPr>
              <w:t>12</w:t>
            </w:r>
            <w:r>
              <w:rPr>
                <w:noProof/>
                <w:webHidden/>
              </w:rPr>
              <w:fldChar w:fldCharType="end"/>
            </w:r>
          </w:hyperlink>
        </w:p>
        <w:p w14:paraId="6681AE4E" w14:textId="64A718BA" w:rsidR="00CD2BBD" w:rsidRDefault="00CD2BBD">
          <w:pPr>
            <w:pStyle w:val="TOC3"/>
            <w:tabs>
              <w:tab w:val="right" w:leader="dot" w:pos="9016"/>
            </w:tabs>
            <w:rPr>
              <w:noProof/>
            </w:rPr>
          </w:pPr>
          <w:hyperlink w:anchor="_Toc214315358" w:history="1">
            <w:r w:rsidRPr="00A00660">
              <w:rPr>
                <w:rStyle w:val="Hyperlink"/>
                <w:rFonts w:eastAsia="Times New Roman"/>
                <w:noProof/>
                <w:lang w:eastAsia="en-GB"/>
              </w:rPr>
              <w:t>4.3.3 Visual Journey Map</w:t>
            </w:r>
            <w:r>
              <w:rPr>
                <w:noProof/>
                <w:webHidden/>
              </w:rPr>
              <w:tab/>
            </w:r>
            <w:r>
              <w:rPr>
                <w:noProof/>
                <w:webHidden/>
              </w:rPr>
              <w:fldChar w:fldCharType="begin"/>
            </w:r>
            <w:r>
              <w:rPr>
                <w:noProof/>
                <w:webHidden/>
              </w:rPr>
              <w:instrText xml:space="preserve"> PAGEREF _Toc214315358 \h </w:instrText>
            </w:r>
            <w:r>
              <w:rPr>
                <w:noProof/>
                <w:webHidden/>
              </w:rPr>
            </w:r>
            <w:r>
              <w:rPr>
                <w:noProof/>
                <w:webHidden/>
              </w:rPr>
              <w:fldChar w:fldCharType="separate"/>
            </w:r>
            <w:r>
              <w:rPr>
                <w:noProof/>
                <w:webHidden/>
              </w:rPr>
              <w:t>12</w:t>
            </w:r>
            <w:r>
              <w:rPr>
                <w:noProof/>
                <w:webHidden/>
              </w:rPr>
              <w:fldChar w:fldCharType="end"/>
            </w:r>
          </w:hyperlink>
        </w:p>
        <w:p w14:paraId="1808D6F5" w14:textId="55BC9BF7" w:rsidR="00CD2BBD" w:rsidRDefault="00CD2BBD">
          <w:pPr>
            <w:pStyle w:val="TOC2"/>
            <w:tabs>
              <w:tab w:val="right" w:leader="dot" w:pos="9016"/>
            </w:tabs>
            <w:rPr>
              <w:noProof/>
            </w:rPr>
          </w:pPr>
          <w:hyperlink w:anchor="_Toc214315359" w:history="1">
            <w:r w:rsidRPr="00A00660">
              <w:rPr>
                <w:rStyle w:val="Hyperlink"/>
                <w:rFonts w:eastAsia="Times New Roman"/>
                <w:noProof/>
                <w:lang w:eastAsia="en-GB"/>
              </w:rPr>
              <w:t>4.4 Success Factors and Measurement</w:t>
            </w:r>
            <w:r>
              <w:rPr>
                <w:noProof/>
                <w:webHidden/>
              </w:rPr>
              <w:tab/>
            </w:r>
            <w:r>
              <w:rPr>
                <w:noProof/>
                <w:webHidden/>
              </w:rPr>
              <w:fldChar w:fldCharType="begin"/>
            </w:r>
            <w:r>
              <w:rPr>
                <w:noProof/>
                <w:webHidden/>
              </w:rPr>
              <w:instrText xml:space="preserve"> PAGEREF _Toc214315359 \h </w:instrText>
            </w:r>
            <w:r>
              <w:rPr>
                <w:noProof/>
                <w:webHidden/>
              </w:rPr>
            </w:r>
            <w:r>
              <w:rPr>
                <w:noProof/>
                <w:webHidden/>
              </w:rPr>
              <w:fldChar w:fldCharType="separate"/>
            </w:r>
            <w:r>
              <w:rPr>
                <w:noProof/>
                <w:webHidden/>
              </w:rPr>
              <w:t>12</w:t>
            </w:r>
            <w:r>
              <w:rPr>
                <w:noProof/>
                <w:webHidden/>
              </w:rPr>
              <w:fldChar w:fldCharType="end"/>
            </w:r>
          </w:hyperlink>
        </w:p>
        <w:p w14:paraId="262B28B5" w14:textId="1650BD33" w:rsidR="00CD2BBD" w:rsidRDefault="00CD2BBD">
          <w:pPr>
            <w:pStyle w:val="TOC3"/>
            <w:tabs>
              <w:tab w:val="right" w:leader="dot" w:pos="9016"/>
            </w:tabs>
            <w:rPr>
              <w:noProof/>
            </w:rPr>
          </w:pPr>
          <w:hyperlink w:anchor="_Toc214315360" w:history="1">
            <w:r w:rsidRPr="00A00660">
              <w:rPr>
                <w:rStyle w:val="Hyperlink"/>
                <w:rFonts w:eastAsia="Times New Roman"/>
                <w:noProof/>
                <w:lang w:eastAsia="en-GB"/>
              </w:rPr>
              <w:t>4.4.1 Success Factors</w:t>
            </w:r>
            <w:r>
              <w:rPr>
                <w:noProof/>
                <w:webHidden/>
              </w:rPr>
              <w:tab/>
            </w:r>
            <w:r>
              <w:rPr>
                <w:noProof/>
                <w:webHidden/>
              </w:rPr>
              <w:fldChar w:fldCharType="begin"/>
            </w:r>
            <w:r>
              <w:rPr>
                <w:noProof/>
                <w:webHidden/>
              </w:rPr>
              <w:instrText xml:space="preserve"> PAGEREF _Toc214315360 \h </w:instrText>
            </w:r>
            <w:r>
              <w:rPr>
                <w:noProof/>
                <w:webHidden/>
              </w:rPr>
            </w:r>
            <w:r>
              <w:rPr>
                <w:noProof/>
                <w:webHidden/>
              </w:rPr>
              <w:fldChar w:fldCharType="separate"/>
            </w:r>
            <w:r>
              <w:rPr>
                <w:noProof/>
                <w:webHidden/>
              </w:rPr>
              <w:t>12</w:t>
            </w:r>
            <w:r>
              <w:rPr>
                <w:noProof/>
                <w:webHidden/>
              </w:rPr>
              <w:fldChar w:fldCharType="end"/>
            </w:r>
          </w:hyperlink>
        </w:p>
        <w:p w14:paraId="60C567F7" w14:textId="1A8B13BF" w:rsidR="00CD2BBD" w:rsidRDefault="00CD2BBD">
          <w:pPr>
            <w:pStyle w:val="TOC3"/>
            <w:tabs>
              <w:tab w:val="right" w:leader="dot" w:pos="9016"/>
            </w:tabs>
            <w:rPr>
              <w:noProof/>
            </w:rPr>
          </w:pPr>
          <w:hyperlink w:anchor="_Toc214315361" w:history="1">
            <w:r w:rsidRPr="00A00660">
              <w:rPr>
                <w:rStyle w:val="Hyperlink"/>
                <w:rFonts w:eastAsia="Times New Roman"/>
                <w:noProof/>
                <w:lang w:eastAsia="en-GB"/>
              </w:rPr>
              <w:t>4.4.2 KPIs and Measurement</w:t>
            </w:r>
            <w:r>
              <w:rPr>
                <w:noProof/>
                <w:webHidden/>
              </w:rPr>
              <w:tab/>
            </w:r>
            <w:r>
              <w:rPr>
                <w:noProof/>
                <w:webHidden/>
              </w:rPr>
              <w:fldChar w:fldCharType="begin"/>
            </w:r>
            <w:r>
              <w:rPr>
                <w:noProof/>
                <w:webHidden/>
              </w:rPr>
              <w:instrText xml:space="preserve"> PAGEREF _Toc214315361 \h </w:instrText>
            </w:r>
            <w:r>
              <w:rPr>
                <w:noProof/>
                <w:webHidden/>
              </w:rPr>
            </w:r>
            <w:r>
              <w:rPr>
                <w:noProof/>
                <w:webHidden/>
              </w:rPr>
              <w:fldChar w:fldCharType="separate"/>
            </w:r>
            <w:r>
              <w:rPr>
                <w:noProof/>
                <w:webHidden/>
              </w:rPr>
              <w:t>13</w:t>
            </w:r>
            <w:r>
              <w:rPr>
                <w:noProof/>
                <w:webHidden/>
              </w:rPr>
              <w:fldChar w:fldCharType="end"/>
            </w:r>
          </w:hyperlink>
        </w:p>
        <w:p w14:paraId="10326220" w14:textId="4C172AA6" w:rsidR="00CD2BBD" w:rsidRDefault="00CD2BBD">
          <w:pPr>
            <w:pStyle w:val="TOC1"/>
            <w:tabs>
              <w:tab w:val="right" w:leader="dot" w:pos="9016"/>
            </w:tabs>
            <w:rPr>
              <w:noProof/>
            </w:rPr>
          </w:pPr>
          <w:hyperlink w:anchor="_Toc214315362" w:history="1">
            <w:r w:rsidRPr="00A00660">
              <w:rPr>
                <w:rStyle w:val="Hyperlink"/>
                <w:rFonts w:eastAsia="Times New Roman"/>
                <w:noProof/>
                <w:lang w:eastAsia="en-GB"/>
              </w:rPr>
              <w:t>5. Conclusion</w:t>
            </w:r>
            <w:r>
              <w:rPr>
                <w:noProof/>
                <w:webHidden/>
              </w:rPr>
              <w:tab/>
            </w:r>
            <w:r>
              <w:rPr>
                <w:noProof/>
                <w:webHidden/>
              </w:rPr>
              <w:fldChar w:fldCharType="begin"/>
            </w:r>
            <w:r>
              <w:rPr>
                <w:noProof/>
                <w:webHidden/>
              </w:rPr>
              <w:instrText xml:space="preserve"> PAGEREF _Toc214315362 \h </w:instrText>
            </w:r>
            <w:r>
              <w:rPr>
                <w:noProof/>
                <w:webHidden/>
              </w:rPr>
            </w:r>
            <w:r>
              <w:rPr>
                <w:noProof/>
                <w:webHidden/>
              </w:rPr>
              <w:fldChar w:fldCharType="separate"/>
            </w:r>
            <w:r>
              <w:rPr>
                <w:noProof/>
                <w:webHidden/>
              </w:rPr>
              <w:t>13</w:t>
            </w:r>
            <w:r>
              <w:rPr>
                <w:noProof/>
                <w:webHidden/>
              </w:rPr>
              <w:fldChar w:fldCharType="end"/>
            </w:r>
          </w:hyperlink>
        </w:p>
        <w:p w14:paraId="77EB0E9C" w14:textId="3DF13BFF" w:rsidR="00CD2BBD" w:rsidRDefault="00CD2BBD">
          <w:pPr>
            <w:pStyle w:val="TOC1"/>
            <w:tabs>
              <w:tab w:val="right" w:leader="dot" w:pos="9016"/>
            </w:tabs>
            <w:rPr>
              <w:noProof/>
            </w:rPr>
          </w:pPr>
          <w:hyperlink w:anchor="_Toc214315363" w:history="1">
            <w:r w:rsidRPr="00A00660">
              <w:rPr>
                <w:rStyle w:val="Hyperlink"/>
                <w:rFonts w:eastAsia="Times New Roman"/>
                <w:noProof/>
                <w:lang w:eastAsia="en-GB"/>
              </w:rPr>
              <w:t>6. References</w:t>
            </w:r>
            <w:r>
              <w:rPr>
                <w:noProof/>
                <w:webHidden/>
              </w:rPr>
              <w:tab/>
            </w:r>
            <w:r>
              <w:rPr>
                <w:noProof/>
                <w:webHidden/>
              </w:rPr>
              <w:fldChar w:fldCharType="begin"/>
            </w:r>
            <w:r>
              <w:rPr>
                <w:noProof/>
                <w:webHidden/>
              </w:rPr>
              <w:instrText xml:space="preserve"> PAGEREF _Toc214315363 \h </w:instrText>
            </w:r>
            <w:r>
              <w:rPr>
                <w:noProof/>
                <w:webHidden/>
              </w:rPr>
            </w:r>
            <w:r>
              <w:rPr>
                <w:noProof/>
                <w:webHidden/>
              </w:rPr>
              <w:fldChar w:fldCharType="separate"/>
            </w:r>
            <w:r>
              <w:rPr>
                <w:noProof/>
                <w:webHidden/>
              </w:rPr>
              <w:t>14</w:t>
            </w:r>
            <w:r>
              <w:rPr>
                <w:noProof/>
                <w:webHidden/>
              </w:rPr>
              <w:fldChar w:fldCharType="end"/>
            </w:r>
          </w:hyperlink>
        </w:p>
        <w:p w14:paraId="267D53F6" w14:textId="6A9772E3" w:rsidR="00CD2BBD" w:rsidRDefault="00CD2BBD">
          <w:r>
            <w:rPr>
              <w:b/>
              <w:bCs/>
              <w:noProof/>
            </w:rPr>
            <w:fldChar w:fldCharType="end"/>
          </w:r>
        </w:p>
      </w:sdtContent>
    </w:sdt>
    <w:p w14:paraId="39893C6B" w14:textId="77777777" w:rsidR="00AD0292" w:rsidRDefault="00AD0292" w:rsidP="009647D3">
      <w:pPr>
        <w:spacing w:line="360" w:lineRule="auto"/>
        <w:jc w:val="both"/>
        <w:rPr>
          <w:rFonts w:ascii="Times New Roman" w:hAnsi="Times New Roman" w:cs="Times New Roman"/>
        </w:rPr>
      </w:pPr>
    </w:p>
    <w:p w14:paraId="3646927D" w14:textId="77777777" w:rsidR="00CD2BBD" w:rsidRDefault="00CD2BBD" w:rsidP="009647D3">
      <w:pPr>
        <w:spacing w:line="360" w:lineRule="auto"/>
        <w:jc w:val="both"/>
        <w:rPr>
          <w:rFonts w:ascii="Times New Roman" w:hAnsi="Times New Roman" w:cs="Times New Roman"/>
        </w:rPr>
      </w:pPr>
    </w:p>
    <w:p w14:paraId="46EF3951" w14:textId="77777777" w:rsidR="00CD2BBD" w:rsidRDefault="00CD2BBD" w:rsidP="009647D3">
      <w:pPr>
        <w:spacing w:line="360" w:lineRule="auto"/>
        <w:jc w:val="both"/>
        <w:rPr>
          <w:rFonts w:ascii="Times New Roman" w:hAnsi="Times New Roman" w:cs="Times New Roman"/>
        </w:rPr>
      </w:pPr>
    </w:p>
    <w:p w14:paraId="0EB2B693" w14:textId="77777777" w:rsidR="00CD2BBD" w:rsidRDefault="00CD2BBD" w:rsidP="009647D3">
      <w:pPr>
        <w:spacing w:line="360" w:lineRule="auto"/>
        <w:jc w:val="both"/>
        <w:rPr>
          <w:rFonts w:ascii="Times New Roman" w:hAnsi="Times New Roman" w:cs="Times New Roman"/>
        </w:rPr>
      </w:pPr>
    </w:p>
    <w:p w14:paraId="5316288B" w14:textId="77777777" w:rsidR="00CD2BBD" w:rsidRDefault="00CD2BBD" w:rsidP="009647D3">
      <w:pPr>
        <w:spacing w:line="360" w:lineRule="auto"/>
        <w:jc w:val="both"/>
        <w:rPr>
          <w:rFonts w:ascii="Times New Roman" w:hAnsi="Times New Roman" w:cs="Times New Roman"/>
        </w:rPr>
      </w:pPr>
    </w:p>
    <w:p w14:paraId="3DC50DB1" w14:textId="77777777" w:rsidR="00CD2BBD" w:rsidRDefault="00CD2BBD" w:rsidP="009647D3">
      <w:pPr>
        <w:spacing w:line="360" w:lineRule="auto"/>
        <w:jc w:val="both"/>
        <w:rPr>
          <w:rFonts w:ascii="Times New Roman" w:hAnsi="Times New Roman" w:cs="Times New Roman"/>
        </w:rPr>
      </w:pPr>
    </w:p>
    <w:p w14:paraId="50726226" w14:textId="77777777" w:rsidR="00CD2BBD" w:rsidRPr="009647D3" w:rsidRDefault="00CD2BBD" w:rsidP="009647D3">
      <w:pPr>
        <w:spacing w:line="360" w:lineRule="auto"/>
        <w:jc w:val="both"/>
        <w:rPr>
          <w:rFonts w:ascii="Times New Roman" w:hAnsi="Times New Roman" w:cs="Times New Roman"/>
        </w:rPr>
      </w:pPr>
    </w:p>
    <w:p w14:paraId="362B001D" w14:textId="36DF96C4" w:rsidR="00AD0292" w:rsidRPr="009647D3" w:rsidRDefault="00AD0292" w:rsidP="009647D3">
      <w:pPr>
        <w:pStyle w:val="Heading1"/>
        <w:rPr>
          <w:rFonts w:eastAsia="Times New Roman"/>
          <w:kern w:val="0"/>
          <w:lang w:eastAsia="en-GB"/>
        </w:rPr>
      </w:pPr>
      <w:bookmarkStart w:id="0" w:name="_Toc214315333"/>
      <w:r w:rsidRPr="009647D3">
        <w:rPr>
          <w:rFonts w:eastAsia="Times New Roman"/>
          <w:lang w:eastAsia="en-GB"/>
        </w:rPr>
        <w:t>1. Introduction</w:t>
      </w:r>
      <w:bookmarkEnd w:id="0"/>
      <w:r w:rsidRPr="009647D3">
        <w:rPr>
          <w:rFonts w:eastAsia="Times New Roman"/>
          <w:lang w:eastAsia="en-GB"/>
        </w:rPr>
        <w:t xml:space="preserve"> </w:t>
      </w:r>
    </w:p>
    <w:p w14:paraId="595D1A13"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One of the most disruptive enterprises in the UK energy market is the Octopus Energy, which is recognised because of the integration of renewable energy supply with complex digital technologies. It has expanded fast to more than 6.5 million customers, becoming a smart energy solutions and customer-centric innovation leader since its launch in the year 2016 (Octopus Energy, 2023). The company, which is functioning in an industry that is </w:t>
      </w:r>
      <w:proofErr w:type="spellStart"/>
      <w:r w:rsidRPr="009647D3">
        <w:rPr>
          <w:rFonts w:ascii="Times New Roman" w:hAnsi="Times New Roman" w:cs="Times New Roman"/>
          <w:lang w:eastAsia="en-GB"/>
        </w:rPr>
        <w:t>characterized</w:t>
      </w:r>
      <w:proofErr w:type="spellEnd"/>
      <w:r w:rsidRPr="009647D3">
        <w:rPr>
          <w:rFonts w:ascii="Times New Roman" w:hAnsi="Times New Roman" w:cs="Times New Roman"/>
          <w:lang w:eastAsia="en-GB"/>
        </w:rPr>
        <w:t xml:space="preserve"> by the growing demands of customers, strict regulations, and increasing digitalisation, presents a good opportunity to examine how design thinking and innovation can influence competitive advantage in the energy market.</w:t>
      </w:r>
    </w:p>
    <w:p w14:paraId="63BE2F3B"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This portfolio aims to evaluate the present approach of innovation used by Octopus Energy and the customer experience offered by this company. Part 1 uses two frameworks, one of which is the Innovation Ambition Matrix, which classifies the innovation activities of the company based on core, adjacent, and transformational levels (</w:t>
      </w:r>
      <w:proofErr w:type="spellStart"/>
      <w:r w:rsidRPr="009647D3">
        <w:rPr>
          <w:rFonts w:ascii="Times New Roman" w:hAnsi="Times New Roman" w:cs="Times New Roman"/>
          <w:lang w:eastAsia="en-GB"/>
        </w:rPr>
        <w:t>Nagji</w:t>
      </w:r>
      <w:proofErr w:type="spellEnd"/>
      <w:r w:rsidRPr="009647D3">
        <w:rPr>
          <w:rFonts w:ascii="Times New Roman" w:hAnsi="Times New Roman" w:cs="Times New Roman"/>
          <w:lang w:eastAsia="en-GB"/>
        </w:rPr>
        <w:t xml:space="preserve"> and Tuff, 2012), and a Customer Journey Map to gather the pain points, gain points, and areas of digital improvement. These tools enhance a systematic comprehension of the way in which Octopus Energy tries to balance incremental improvements with more drastic strategic actions.</w:t>
      </w:r>
    </w:p>
    <w:p w14:paraId="2AB01DB2" w14:textId="1226CC98" w:rsidR="00AD029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Part 2 continues this analysis by suggesting a digital transformation program based on the principles of design thinking. The initiative will help to solve the biggest challenges that were outlined in Part 1, improve customer experience, and build organisational capacity. Redesigned customer journey map will show how the proposal will enhance every step of the experience. At the end of the section, the discussion of the criteria of success and measurable outcomes is provided. Collectively, these elements offer a critical and evidence-based evaluation of the innovation and customer experience in one of the major UK energy providers.</w:t>
      </w:r>
    </w:p>
    <w:p w14:paraId="688413AC" w14:textId="77777777" w:rsidR="00E13DF2" w:rsidRPr="009647D3" w:rsidRDefault="00E13DF2" w:rsidP="00CD2BBD">
      <w:pPr>
        <w:pStyle w:val="Heading1"/>
      </w:pPr>
      <w:bookmarkStart w:id="1" w:name="_Toc214315334"/>
      <w:r w:rsidRPr="009647D3">
        <w:t>2. Industry and Consumer Trends</w:t>
      </w:r>
      <w:bookmarkEnd w:id="1"/>
    </w:p>
    <w:p w14:paraId="3E018D4A" w14:textId="210F718E"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To assess the priorities of innovation in Firm X, it is important to know the environment that it is working in. Over the last few years the UK energy sector has undergone serious turbulence and structural change, influenced by regulatory intervention, changing consumer expectations and the ever-increasing shift to digital and low-carbon solutions. The trends are the context of the strategic decisions of the company and directly impact the opportunities of the design-thinking based innovation.</w:t>
      </w:r>
    </w:p>
    <w:p w14:paraId="2B26332B" w14:textId="77777777" w:rsidR="00E13DF2" w:rsidRPr="009647D3" w:rsidRDefault="00E13DF2" w:rsidP="00CD2BBD">
      <w:pPr>
        <w:pStyle w:val="Heading2"/>
      </w:pPr>
      <w:bookmarkStart w:id="2" w:name="_Toc214315335"/>
      <w:r w:rsidRPr="009647D3">
        <w:t>2.1 UK Energy Market Trends</w:t>
      </w:r>
      <w:bookmarkEnd w:id="2"/>
    </w:p>
    <w:p w14:paraId="0921807E" w14:textId="04F44C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The UK energy market has been experiencing acute regulatory and economical pressure, especially since </w:t>
      </w:r>
      <w:proofErr w:type="spellStart"/>
      <w:r w:rsidRPr="009647D3">
        <w:rPr>
          <w:rFonts w:ascii="Times New Roman" w:hAnsi="Times New Roman" w:cs="Times New Roman"/>
          <w:lang w:eastAsia="en-GB"/>
        </w:rPr>
        <w:t>Ofgem</w:t>
      </w:r>
      <w:proofErr w:type="spellEnd"/>
      <w:r w:rsidRPr="009647D3">
        <w:rPr>
          <w:rFonts w:ascii="Times New Roman" w:hAnsi="Times New Roman" w:cs="Times New Roman"/>
          <w:lang w:eastAsia="en-GB"/>
        </w:rPr>
        <w:t xml:space="preserve"> reported the default tariff price cap in 2019. The cap is meant to shield consumers against unjustified pricing and it has compelled suppliers to focus on efficiency and quality of services instead of high-margin tariffs (</w:t>
      </w:r>
      <w:proofErr w:type="spellStart"/>
      <w:r w:rsidRPr="009647D3">
        <w:rPr>
          <w:rFonts w:ascii="Times New Roman" w:hAnsi="Times New Roman" w:cs="Times New Roman"/>
          <w:lang w:eastAsia="en-GB"/>
        </w:rPr>
        <w:t>Ofgem</w:t>
      </w:r>
      <w:proofErr w:type="spellEnd"/>
      <w:r w:rsidRPr="009647D3">
        <w:rPr>
          <w:rFonts w:ascii="Times New Roman" w:hAnsi="Times New Roman" w:cs="Times New Roman"/>
          <w:lang w:eastAsia="en-GB"/>
        </w:rPr>
        <w:t>, 2021). Price volatility has also turned out to be a hallmark of the sector in addition to the tightening of regulations. In 202123, due to the global energy crisis, wholesale prices shot up, more than 30 UK suppliers went into administration and the business models of the past revealed their vulnerabilities (National Audit Office, 2023). The suppliers have thus been compelled to become more risk-absorbing and build more robust digital functions.</w:t>
      </w:r>
    </w:p>
    <w:p w14:paraId="654B1D1D"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Competition is also on the rise with the agile, technology conscious entrants threatening old and established competitors. Automation, digital platforms, and transparent pricing are the differentiation features of such companies as Octopus Energy and OVO Energy. This change is in line with the overall industry trend toward renewables, as the legally binding net-zero target of 2050 dictated by the UK government. The production of renewable electricity has been increasing steadily, to 47 percent of the total electricity in the UK in 2023 (BEIS, 2023). As renewable systems get more decentralised and data-driven, suppliers will need to implement digital-first infrastructure, which can handle smart meters, flexible pricing, and dynamic energy flows. All these pressures are powerful incentives to suppliers to innovate in the area of customer experience, digital optimisation and energy personalisation.</w:t>
      </w:r>
    </w:p>
    <w:p w14:paraId="0DA8DC59" w14:textId="1555A407" w:rsidR="00E13DF2" w:rsidRPr="009647D3" w:rsidRDefault="00E13DF2" w:rsidP="00CD2BBD">
      <w:pPr>
        <w:pStyle w:val="Heading2"/>
        <w:rPr>
          <w:lang w:eastAsia="en-GB"/>
        </w:rPr>
      </w:pPr>
      <w:bookmarkStart w:id="3" w:name="_Toc214315336"/>
      <w:r w:rsidRPr="009647D3">
        <w:t>2.2 Consumer Behaviour and Expectations</w:t>
      </w:r>
      <w:bookmarkEnd w:id="3"/>
      <w:r w:rsidRPr="009647D3">
        <w:rPr>
          <w:rStyle w:val="apple-converted-space"/>
          <w:rFonts w:ascii="Times New Roman" w:hAnsi="Times New Roman" w:cs="Times New Roman"/>
          <w:color w:val="000000"/>
          <w:sz w:val="24"/>
          <w:szCs w:val="24"/>
        </w:rPr>
        <w:t> </w:t>
      </w:r>
    </w:p>
    <w:p w14:paraId="2219EAA5"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UK energy market consumers have grown to be more demanding, informed and digitally engaged. Price is a still a prevailing factor though customers are demanding open pricing systems and clear communication. A study conducted by the Centre for Competition Policy (2020) discovered that the major cause of customer dissatisfaction among all energy suppliers was confusing tariffs and opaque billing practices. This has seen clarity and fairness being the major areas of competitive differentiation.</w:t>
      </w:r>
    </w:p>
    <w:p w14:paraId="574B8B24"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Digital self-service has also ceased being an optional feature and it has become a requirement. Accenture (2022) has found that more than 60 percent of utility customers in the UK want to manage their accounts digitally, as they attach importance to swiftness and less effort. This has been enhanced by the fact that with the introduction of smart meters nationwide, real-time consumption data can be obtained and that provision of personalised, data-driven services is opened up. However, the very implementation has produced frustrations among other customers, as installations have been delayed and technical problems have weakened confidence (BEIS, 2021).</w:t>
      </w:r>
    </w:p>
    <w:p w14:paraId="6F4C4FB6" w14:textId="0825BDB2" w:rsidR="00AD029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sector has a weak aspect of customer relationships through trust. Having had years of failed suppliers and irregular service delivery, the UK consumers are likely to be cautious of energy brands. In the Edelman Trust Barometer (2023), utilities are one of the most mistrusted industries in the world, and credibility and transparency are the most important factors in restoring trust. Lastly, the sustainability demands keep increasing, and 75 percent of the consumers in the UK would like their energy company to assist them in cutting their carbon footprint (Deloitte, 2021). Collectively, these behavioural patterns support one obvious message successful energy suppliers have to provide transparent prices, digital smooth sailing, customised services and plausible sustainability promises. The latter expectations are the direct cause of innovation opportunities that will be examined further in this portfolio.</w:t>
      </w:r>
    </w:p>
    <w:p w14:paraId="5D9ADB6C" w14:textId="2A34C508" w:rsidR="00AD0292" w:rsidRPr="009647D3" w:rsidRDefault="00AD0292" w:rsidP="00CD2BBD">
      <w:pPr>
        <w:pStyle w:val="Heading1"/>
        <w:rPr>
          <w:rFonts w:eastAsia="Times New Roman"/>
          <w:lang w:eastAsia="en-GB"/>
        </w:rPr>
      </w:pPr>
      <w:bookmarkStart w:id="4" w:name="_Toc214315337"/>
      <w:r w:rsidRPr="009647D3">
        <w:rPr>
          <w:rFonts w:eastAsia="Times New Roman"/>
          <w:lang w:eastAsia="en-GB"/>
        </w:rPr>
        <w:t>3. Part 1: Analysis of Innovation Approach</w:t>
      </w:r>
      <w:bookmarkEnd w:id="4"/>
      <w:r w:rsidRPr="009647D3">
        <w:rPr>
          <w:rFonts w:eastAsia="Times New Roman"/>
          <w:lang w:eastAsia="en-GB"/>
        </w:rPr>
        <w:t xml:space="preserve"> </w:t>
      </w:r>
    </w:p>
    <w:p w14:paraId="4C3FD88C" w14:textId="6A0DA5E0" w:rsidR="00E13DF2" w:rsidRPr="009647D3" w:rsidRDefault="00E13DF2" w:rsidP="00CD2BBD">
      <w:pPr>
        <w:pStyle w:val="Heading2"/>
        <w:rPr>
          <w:lang w:eastAsia="en-GB"/>
        </w:rPr>
      </w:pPr>
      <w:bookmarkStart w:id="5" w:name="_Toc214315338"/>
      <w:r w:rsidRPr="009647D3">
        <w:rPr>
          <w:lang w:eastAsia="en-GB"/>
        </w:rPr>
        <w:t xml:space="preserve">3.1 </w:t>
      </w:r>
      <w:r w:rsidRPr="009647D3">
        <w:t>Innovation Ambition Matrix</w:t>
      </w:r>
      <w:bookmarkEnd w:id="5"/>
      <w:r w:rsidRPr="009647D3">
        <w:rPr>
          <w:rStyle w:val="apple-converted-space"/>
          <w:rFonts w:ascii="Times New Roman" w:hAnsi="Times New Roman" w:cs="Times New Roman"/>
          <w:color w:val="000000"/>
          <w:sz w:val="24"/>
          <w:szCs w:val="24"/>
        </w:rPr>
        <w:t> </w:t>
      </w:r>
    </w:p>
    <w:p w14:paraId="4863504B"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Innovation Ambition Matrix identifies the innovation activities as core, adjacent and transformational in order to enable organisations strike a balance between short-term operational gains and long-term strategic growth (</w:t>
      </w:r>
      <w:proofErr w:type="spellStart"/>
      <w:r w:rsidRPr="009647D3">
        <w:rPr>
          <w:rFonts w:ascii="Times New Roman" w:hAnsi="Times New Roman" w:cs="Times New Roman"/>
          <w:lang w:eastAsia="en-GB"/>
        </w:rPr>
        <w:t>Nagji</w:t>
      </w:r>
      <w:proofErr w:type="spellEnd"/>
      <w:r w:rsidRPr="009647D3">
        <w:rPr>
          <w:rFonts w:ascii="Times New Roman" w:hAnsi="Times New Roman" w:cs="Times New Roman"/>
          <w:lang w:eastAsia="en-GB"/>
        </w:rPr>
        <w:t xml:space="preserve"> and Tuff, 2012). In the case of Octopus Energy, this model can be applied since its expansion plan includes operational effectiveness, </w:t>
      </w:r>
      <w:proofErr w:type="spellStart"/>
      <w:r w:rsidRPr="009647D3">
        <w:rPr>
          <w:rFonts w:ascii="Times New Roman" w:hAnsi="Times New Roman" w:cs="Times New Roman"/>
          <w:lang w:eastAsia="en-GB"/>
        </w:rPr>
        <w:t>digitalization</w:t>
      </w:r>
      <w:proofErr w:type="spellEnd"/>
      <w:r w:rsidRPr="009647D3">
        <w:rPr>
          <w:rFonts w:ascii="Times New Roman" w:hAnsi="Times New Roman" w:cs="Times New Roman"/>
          <w:lang w:eastAsia="en-GB"/>
        </w:rPr>
        <w:t xml:space="preserve"> and massive investment in renewable energy. The mapping of such activities shows the efforts which the company focuses on various types of innovation and the extent to which it matches the market pressures and consumer expectations.</w:t>
      </w:r>
    </w:p>
    <w:p w14:paraId="250C3A7E" w14:textId="5F4BBD80" w:rsidR="00E13DF2" w:rsidRPr="009647D3" w:rsidRDefault="00E13DF2" w:rsidP="00CD2BBD">
      <w:pPr>
        <w:pStyle w:val="Heading3"/>
        <w:rPr>
          <w:lang w:eastAsia="en-GB"/>
        </w:rPr>
      </w:pPr>
      <w:bookmarkStart w:id="6" w:name="_Toc214315339"/>
      <w:r w:rsidRPr="009647D3">
        <w:rPr>
          <w:lang w:eastAsia="en-GB"/>
        </w:rPr>
        <w:t>3.1.1 Core Innovations</w:t>
      </w:r>
      <w:bookmarkEnd w:id="6"/>
      <w:r w:rsidRPr="009647D3">
        <w:rPr>
          <w:lang w:eastAsia="en-GB"/>
        </w:rPr>
        <w:t xml:space="preserve"> </w:t>
      </w:r>
    </w:p>
    <w:p w14:paraId="612CC72B"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Core innovations are aimed at enhancing the current services to the current customers. One of the areas that Octopus Energy has been keen on continuously is the perfection of their tariff structures to make them easy to understand and fairly applied, especially in a field where the ambiguity of pricing has been the bane of the trustworthiness. Reviews of </w:t>
      </w:r>
      <w:proofErr w:type="spellStart"/>
      <w:r w:rsidRPr="009647D3">
        <w:rPr>
          <w:rFonts w:ascii="Times New Roman" w:hAnsi="Times New Roman" w:cs="Times New Roman"/>
          <w:lang w:eastAsia="en-GB"/>
        </w:rPr>
        <w:t>Ofgem</w:t>
      </w:r>
      <w:proofErr w:type="spellEnd"/>
      <w:r w:rsidRPr="009647D3">
        <w:rPr>
          <w:rFonts w:ascii="Times New Roman" w:hAnsi="Times New Roman" w:cs="Times New Roman"/>
          <w:lang w:eastAsia="en-GB"/>
        </w:rPr>
        <w:t xml:space="preserve"> since the price cap introduction reveal that customers appreciate straightforward and transparent tariffs and certain predictability in billing (</w:t>
      </w:r>
      <w:proofErr w:type="spellStart"/>
      <w:r w:rsidRPr="009647D3">
        <w:rPr>
          <w:rFonts w:ascii="Times New Roman" w:hAnsi="Times New Roman" w:cs="Times New Roman"/>
          <w:lang w:eastAsia="en-GB"/>
        </w:rPr>
        <w:t>Ofgem</w:t>
      </w:r>
      <w:proofErr w:type="spellEnd"/>
      <w:r w:rsidRPr="009647D3">
        <w:rPr>
          <w:rFonts w:ascii="Times New Roman" w:hAnsi="Times New Roman" w:cs="Times New Roman"/>
          <w:lang w:eastAsia="en-GB"/>
        </w:rPr>
        <w:t>, 2022). This is reflected in the flexible and time-of-use tariffs that are provided by Octopus which provides a pricing structure that is in line with smart-meter data and gives an incentive to adopt a more efficient consumption pattern.</w:t>
      </w:r>
    </w:p>
    <w:p w14:paraId="0DE19CD5"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Another key focus of core innovation is digital billing and account management. The Kraken platform by Octopus automates back-office tasks, provides customers with easy issues resolution as well as self-service in the app or online portal. As per the 2023 annual report by the company, Kraken has resulted in the company cutting down on costs of operation whilst ensuring high customer satisfaction rates (Octopus Energy, 2023). Enhancing the onboarding experience has also become a major priority: customers are able to change suppliers, provide meter readings and allow payment methods fully online, which eliminates friction at the first point of customer relationship.</w:t>
      </w:r>
    </w:p>
    <w:p w14:paraId="234A538C"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Lastly, Octopus has invested in faster implementation of smart meters which is paramount when it comes to proper billing, smart tariffs and real time monitoring. According to BEIS (2022), smart meters become more prominent in the management of consumer energy. The fundamental innovations enhance the reliability of the services and form the basis of the wider digital and environmental projects.</w:t>
      </w:r>
    </w:p>
    <w:p w14:paraId="7573F63A" w14:textId="77B1CC9C" w:rsidR="00E13DF2" w:rsidRPr="009647D3" w:rsidRDefault="00E13DF2" w:rsidP="00CD2BBD">
      <w:pPr>
        <w:pStyle w:val="Heading2"/>
        <w:rPr>
          <w:lang w:eastAsia="en-GB"/>
        </w:rPr>
      </w:pPr>
      <w:bookmarkStart w:id="7" w:name="_Toc214315340"/>
      <w:r w:rsidRPr="009647D3">
        <w:rPr>
          <w:lang w:eastAsia="en-GB"/>
        </w:rPr>
        <w:t>3.1.2 Adjacent Innovations</w:t>
      </w:r>
      <w:bookmarkEnd w:id="7"/>
      <w:r w:rsidRPr="009647D3">
        <w:rPr>
          <w:lang w:eastAsia="en-GB"/>
        </w:rPr>
        <w:t xml:space="preserve"> </w:t>
      </w:r>
    </w:p>
    <w:p w14:paraId="7CB9FD23"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New products or products based on new markets or products take advantage of available capabilities. An illustrative case of the example of Octopus is licensing of its Kraken platform to other suppliers of energy. In 2023, Kraken was already engaged to provide services to over 50 million customer accounts in the global market, that is, customers like EDF and E.ON (Financial Times, 2023). This move will not only make Octopus a retailer, but also a major energy-tech provider, which can allow it to access a new source of revenue and enhance its digital leadership.</w:t>
      </w:r>
    </w:p>
    <w:p w14:paraId="0631217A" w14:textId="55E6579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Another </w:t>
      </w:r>
      <w:r w:rsidR="00CD2BBD" w:rsidRPr="009647D3">
        <w:rPr>
          <w:rFonts w:ascii="Times New Roman" w:hAnsi="Times New Roman" w:cs="Times New Roman"/>
          <w:lang w:eastAsia="en-GB"/>
        </w:rPr>
        <w:t>neighbouring</w:t>
      </w:r>
      <w:r w:rsidRPr="009647D3">
        <w:rPr>
          <w:rFonts w:ascii="Times New Roman" w:hAnsi="Times New Roman" w:cs="Times New Roman"/>
          <w:lang w:eastAsia="en-GB"/>
        </w:rPr>
        <w:t xml:space="preserve"> expansion is heat pumps. The firm, through its heat pump division, Octopus, installs air-source heat pumps and assists its clients to claim Boiler Upgrade Scheme grant and save up to 7500 pounds at the initial stage (UK Government, 2023). This builds upon the low-carbon offer by Octopus further than the electricity supply to the household heating, a part of which will be central to achieving the UK net-zero targets.</w:t>
      </w:r>
    </w:p>
    <w:p w14:paraId="25DDFF3E"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Adjacent innovation is also depicted in electric vehicle (EV) tariffs. Other products like Intelligent Octopus Go leverages machine learning in order to automate charges at the most cost-effective and environmentally-friendly moment. Research indicates that customers of </w:t>
      </w:r>
      <w:proofErr w:type="spellStart"/>
      <w:r w:rsidRPr="009647D3">
        <w:rPr>
          <w:rFonts w:ascii="Times New Roman" w:hAnsi="Times New Roman" w:cs="Times New Roman"/>
          <w:lang w:eastAsia="en-GB"/>
        </w:rPr>
        <w:t>EVs</w:t>
      </w:r>
      <w:proofErr w:type="spellEnd"/>
      <w:r w:rsidRPr="009647D3">
        <w:rPr>
          <w:rFonts w:ascii="Times New Roman" w:hAnsi="Times New Roman" w:cs="Times New Roman"/>
          <w:lang w:eastAsia="en-GB"/>
        </w:rPr>
        <w:t xml:space="preserve"> also focus on affordable chargers and a smooth connection with residential energy systems (Deloitte, 2021), and such tariffs are strategically positioned to meet the demands of consumers.</w:t>
      </w:r>
    </w:p>
    <w:p w14:paraId="5095B0A9"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international growth such as the growth in Spain, Germany and Japan further increases the reach of Octopus. Both markets use the same digital operating model, which proves the ability to scale the existing capabilities to a variety of regulatory settings (BBC News, 2022).</w:t>
      </w:r>
    </w:p>
    <w:p w14:paraId="31510081" w14:textId="77777777" w:rsidR="00E13DF2" w:rsidRPr="009647D3" w:rsidRDefault="00E13DF2" w:rsidP="00CD2BBD">
      <w:pPr>
        <w:pStyle w:val="Heading3"/>
      </w:pPr>
      <w:bookmarkStart w:id="8" w:name="_Toc214315341"/>
      <w:r w:rsidRPr="009647D3">
        <w:t>3.1.3 Transformational Innovations</w:t>
      </w:r>
      <w:bookmarkEnd w:id="8"/>
    </w:p>
    <w:p w14:paraId="39A96906" w14:textId="1D94EF06"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Transformational innovations are meant to change the future status of the organisation. The move to decentralised renewable generation by investing in large-scale wind and solar assets is also a huge strategic change by Octopus. Its renewables division has invested billions of dollars in initiatives across the world, which indicates a shift towards combined generation and supply ( Octopus Energy Generation, 2023). The company is also building systems of intelligent demand-side response, where the Kraken platform using AI is used to coordinate distributed assets like </w:t>
      </w:r>
      <w:proofErr w:type="spellStart"/>
      <w:r w:rsidRPr="009647D3">
        <w:rPr>
          <w:rFonts w:ascii="Times New Roman" w:hAnsi="Times New Roman" w:cs="Times New Roman"/>
          <w:lang w:eastAsia="en-GB"/>
        </w:rPr>
        <w:t>EVs</w:t>
      </w:r>
      <w:proofErr w:type="spellEnd"/>
      <w:r w:rsidRPr="009647D3">
        <w:rPr>
          <w:rFonts w:ascii="Times New Roman" w:hAnsi="Times New Roman" w:cs="Times New Roman"/>
          <w:lang w:eastAsia="en-GB"/>
        </w:rPr>
        <w:t xml:space="preserve">, heat pumps and home batteries. </w:t>
      </w:r>
    </w:p>
    <w:p w14:paraId="332EDAFB" w14:textId="0B8D34B3" w:rsidR="00E13DF2" w:rsidRPr="009647D3" w:rsidRDefault="00E13DF2" w:rsidP="00CD2BBD">
      <w:pPr>
        <w:pStyle w:val="Heading3"/>
        <w:rPr>
          <w:lang w:eastAsia="en-GB"/>
        </w:rPr>
      </w:pPr>
      <w:bookmarkStart w:id="9" w:name="_Toc214315342"/>
      <w:r w:rsidRPr="009647D3">
        <w:rPr>
          <w:lang w:eastAsia="en-GB"/>
        </w:rPr>
        <w:t>3.1.4 Critical Evaluation</w:t>
      </w:r>
      <w:bookmarkEnd w:id="9"/>
      <w:r w:rsidRPr="009647D3">
        <w:rPr>
          <w:lang w:eastAsia="en-GB"/>
        </w:rPr>
        <w:t xml:space="preserve"> </w:t>
      </w:r>
    </w:p>
    <w:p w14:paraId="1C048843" w14:textId="279393D2" w:rsidR="00AD029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portfolio of innovations held by Octopus is balanced, and the digital capability helps the company to expand and experiment with innovations. It is complicated by the fact that it is a complex process to control: the speed of international expansion, the size of infrastructure investments and growing operational pressure all involve the risks of execution. Efficiency and consistency in the delivery of services when expanding the technology and energy resources will be essential in preserving a competitive advantage.</w:t>
      </w:r>
    </w:p>
    <w:p w14:paraId="199D3CEC" w14:textId="50376A00" w:rsidR="00E13DF2" w:rsidRPr="009647D3" w:rsidRDefault="00E13DF2" w:rsidP="00CD2BBD">
      <w:pPr>
        <w:pStyle w:val="Heading2"/>
        <w:rPr>
          <w:lang w:eastAsia="en-GB"/>
        </w:rPr>
      </w:pPr>
      <w:bookmarkStart w:id="10" w:name="_Toc214315343"/>
      <w:r w:rsidRPr="009647D3">
        <w:rPr>
          <w:lang w:eastAsia="en-GB"/>
        </w:rPr>
        <w:t xml:space="preserve">3.2 </w:t>
      </w:r>
      <w:r w:rsidRPr="009647D3">
        <w:t>Customer Journey Mapping</w:t>
      </w:r>
      <w:bookmarkEnd w:id="10"/>
      <w:r w:rsidRPr="009647D3">
        <w:t xml:space="preserve"> </w:t>
      </w:r>
    </w:p>
    <w:p w14:paraId="4036F7A9" w14:textId="1D755B96"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Customer Journey Mapping (CJM) is a structured method of customer experience of a service in a sequence of steps. It </w:t>
      </w:r>
      <w:proofErr w:type="spellStart"/>
      <w:r w:rsidRPr="009647D3">
        <w:rPr>
          <w:rFonts w:ascii="Times New Roman" w:hAnsi="Times New Roman" w:cs="Times New Roman"/>
          <w:lang w:eastAsia="en-GB"/>
        </w:rPr>
        <w:t>emphasizes</w:t>
      </w:r>
      <w:proofErr w:type="spellEnd"/>
      <w:r w:rsidRPr="009647D3">
        <w:rPr>
          <w:rFonts w:ascii="Times New Roman" w:hAnsi="Times New Roman" w:cs="Times New Roman"/>
          <w:lang w:eastAsia="en-GB"/>
        </w:rPr>
        <w:t xml:space="preserve"> the points of satisfaction, friction and emotional response, which is one of the key instruments of service design and design thinking (</w:t>
      </w:r>
      <w:proofErr w:type="spellStart"/>
      <w:r w:rsidRPr="009647D3">
        <w:rPr>
          <w:rFonts w:ascii="Times New Roman" w:hAnsi="Times New Roman" w:cs="Times New Roman"/>
          <w:lang w:eastAsia="en-GB"/>
        </w:rPr>
        <w:t>Stickdorn</w:t>
      </w:r>
      <w:proofErr w:type="spellEnd"/>
      <w:r w:rsidRPr="009647D3">
        <w:rPr>
          <w:rFonts w:ascii="Times New Roman" w:hAnsi="Times New Roman" w:cs="Times New Roman"/>
          <w:lang w:eastAsia="en-GB"/>
        </w:rPr>
        <w:t xml:space="preserve"> et al., 2018). In the case of the Octopus Energy, a journey mapping can show where a business has its digital capabilities that enhance the customer experience, and where operational silos lead to frustration in the customer experience. </w:t>
      </w:r>
    </w:p>
    <w:p w14:paraId="17C7E4A4" w14:textId="53099C49" w:rsidR="00E13DF2" w:rsidRPr="009647D3" w:rsidRDefault="00E13DF2" w:rsidP="00CD2BBD">
      <w:pPr>
        <w:pStyle w:val="Heading3"/>
        <w:rPr>
          <w:lang w:eastAsia="en-GB"/>
        </w:rPr>
      </w:pPr>
      <w:bookmarkStart w:id="11" w:name="_Toc214315344"/>
      <w:r w:rsidRPr="009647D3">
        <w:rPr>
          <w:lang w:eastAsia="en-GB"/>
        </w:rPr>
        <w:t xml:space="preserve">3.2.1 </w:t>
      </w:r>
      <w:r w:rsidRPr="009647D3">
        <w:t>Stages of the Current Customer Journey</w:t>
      </w:r>
      <w:bookmarkEnd w:id="11"/>
    </w:p>
    <w:p w14:paraId="6A9B1DAD"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The experience starts with awareness, in which customers get to know about the existence of Octopus via advertisement, digital marketing, comparison websites and word of mouth. Sustainability positioning and powerful brand identity of the company has an initial positive impression. In the consideration stage, the customers compare tariffs, reviews and service features. In this regard, external assessments as recommendations by Which? and </w:t>
      </w:r>
      <w:proofErr w:type="spellStart"/>
      <w:r w:rsidRPr="009647D3">
        <w:rPr>
          <w:rFonts w:ascii="Times New Roman" w:hAnsi="Times New Roman" w:cs="Times New Roman"/>
          <w:lang w:eastAsia="en-GB"/>
        </w:rPr>
        <w:t>Trustpilot</w:t>
      </w:r>
      <w:proofErr w:type="spellEnd"/>
      <w:r w:rsidRPr="009647D3">
        <w:rPr>
          <w:rFonts w:ascii="Times New Roman" w:hAnsi="Times New Roman" w:cs="Times New Roman"/>
          <w:lang w:eastAsia="en-GB"/>
        </w:rPr>
        <w:t xml:space="preserve"> are influential since energy consumers do not trust the industry, so they tend to accept the recommendation of a third party (Edelman, 2023).</w:t>
      </w:r>
    </w:p>
    <w:p w14:paraId="5BCE553B"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During their sign-up, the customers usually do it online, indicating their addresses, meter and payment preferences. This is followed by onboarding, in which Octopus seeks meter readings, verifies the account setups and grants access to the customer portal.</w:t>
      </w:r>
    </w:p>
    <w:p w14:paraId="15A89B0B"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In the process of use, the smart meters or mobile app allow customers to keep track of consumption, with automated calculation of bills by Kraken. In case of problems, clients end up in the support phase, via digital chat, email or phone. The last stage is the renewal, and during this, a customer will evaluate the tariffs and choose whether to remain or change depending on the stability of prices and the performance of the service.</w:t>
      </w:r>
    </w:p>
    <w:p w14:paraId="0050A9FA" w14:textId="1C488B81" w:rsidR="00E13DF2" w:rsidRPr="009647D3" w:rsidRDefault="00E13DF2" w:rsidP="00CD2BBD">
      <w:pPr>
        <w:pStyle w:val="Heading3"/>
        <w:rPr>
          <w:lang w:eastAsia="en-GB"/>
        </w:rPr>
      </w:pPr>
      <w:bookmarkStart w:id="12" w:name="_Toc214315345"/>
      <w:r w:rsidRPr="009647D3">
        <w:rPr>
          <w:lang w:eastAsia="en-GB"/>
        </w:rPr>
        <w:t>3.2.2 Pain Points</w:t>
      </w:r>
      <w:bookmarkEnd w:id="12"/>
      <w:r w:rsidRPr="009647D3">
        <w:rPr>
          <w:lang w:eastAsia="en-GB"/>
        </w:rPr>
        <w:t xml:space="preserve"> </w:t>
      </w:r>
    </w:p>
    <w:p w14:paraId="3195790B" w14:textId="59E3F93D" w:rsidR="00E13DF2" w:rsidRPr="009647D3" w:rsidRDefault="00CD2BBD"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Despite</w:t>
      </w:r>
      <w:r w:rsidR="00E13DF2" w:rsidRPr="009647D3">
        <w:rPr>
          <w:rFonts w:ascii="Times New Roman" w:hAnsi="Times New Roman" w:cs="Times New Roman"/>
          <w:lang w:eastAsia="en-GB"/>
        </w:rPr>
        <w:t xml:space="preserve"> the good digital reputation of the company, there are still some pain points with regard to Octopus Energy. First, the time of customer support may rise during the times when the market has become volatile or when the troubles with the smart meters have intensified. As industry analysis reveals, </w:t>
      </w:r>
      <w:r w:rsidRPr="009647D3">
        <w:rPr>
          <w:rFonts w:ascii="Times New Roman" w:hAnsi="Times New Roman" w:cs="Times New Roman"/>
          <w:lang w:eastAsia="en-GB"/>
        </w:rPr>
        <w:t>many</w:t>
      </w:r>
      <w:r w:rsidR="00E13DF2" w:rsidRPr="009647D3">
        <w:rPr>
          <w:rFonts w:ascii="Times New Roman" w:hAnsi="Times New Roman" w:cs="Times New Roman"/>
          <w:lang w:eastAsia="en-GB"/>
        </w:rPr>
        <w:t xml:space="preserve"> suppliers faced problems with customer contacts volumes during the energy crisis, which caused a decrease in the response time (</w:t>
      </w:r>
      <w:proofErr w:type="spellStart"/>
      <w:r w:rsidR="00E13DF2" w:rsidRPr="009647D3">
        <w:rPr>
          <w:rFonts w:ascii="Times New Roman" w:hAnsi="Times New Roman" w:cs="Times New Roman"/>
          <w:lang w:eastAsia="en-GB"/>
        </w:rPr>
        <w:t>Ofgem</w:t>
      </w:r>
      <w:proofErr w:type="spellEnd"/>
      <w:r w:rsidR="00E13DF2" w:rsidRPr="009647D3">
        <w:rPr>
          <w:rFonts w:ascii="Times New Roman" w:hAnsi="Times New Roman" w:cs="Times New Roman"/>
          <w:lang w:eastAsia="en-GB"/>
        </w:rPr>
        <w:t>, 2023). Customers demand quick digital interactions and waiting is cause of dissatisfaction.</w:t>
      </w:r>
    </w:p>
    <w:p w14:paraId="4E516EB1"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Second, the smart meter installation delays are a repetitive problem. According to BEIS (2022), national rollout targets are pushed back on multiple occasions because of supply chain issues, shortages of technicians and technical compatibility issues. Such delays are frustrating to the customers who are willing to enjoy smart tariffs.</w:t>
      </w:r>
    </w:p>
    <w:p w14:paraId="25106068"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Third, confusion in the tariffs is still prevalent. UK energy consumers have been observed to be bombarded by tariff options and do not understand unit rates, standing charges, and exit fees (Centre for Competition Policy, 2020). Even open suppliers such as octopus have to manoeuvre industry-wide issues on pricing understanding.</w:t>
      </w:r>
    </w:p>
    <w:p w14:paraId="004F4309"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Fourth, customers also complain that they received lack of proactive communication in switching, billing adjustments or meter problems. The research in service design creates focus on the fact that proactive updates alleviate anxiety in intricate service settings (Johnson et al., 2021).</w:t>
      </w:r>
    </w:p>
    <w:p w14:paraId="7BCB6E28" w14:textId="19DD9133"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Last of all, there is a problem of digital navigation. The Octopus app is usually user-intuitive, but since the customers who are not accustomed to handling energy in the digital form can have a hard time to find such functions as historical usage charts or tariff switching options. </w:t>
      </w:r>
    </w:p>
    <w:p w14:paraId="464DF615" w14:textId="261CA756" w:rsidR="00E13DF2" w:rsidRPr="009647D3" w:rsidRDefault="00E13DF2" w:rsidP="00CD2BBD">
      <w:pPr>
        <w:pStyle w:val="Heading3"/>
        <w:rPr>
          <w:lang w:eastAsia="en-GB"/>
        </w:rPr>
      </w:pPr>
      <w:bookmarkStart w:id="13" w:name="_Toc214315346"/>
      <w:r w:rsidRPr="009647D3">
        <w:rPr>
          <w:lang w:eastAsia="en-GB"/>
        </w:rPr>
        <w:t>3.2.3 Gain Points</w:t>
      </w:r>
      <w:bookmarkEnd w:id="13"/>
      <w:r w:rsidRPr="009647D3">
        <w:rPr>
          <w:lang w:eastAsia="en-GB"/>
        </w:rPr>
        <w:t xml:space="preserve"> </w:t>
      </w:r>
    </w:p>
    <w:p w14:paraId="37E66E1A" w14:textId="0B4E6F8B"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Although pain points also show areas of improvement, Octopus Energy also has unique strengths along the way. Its branding is continuously applauded since it is straightforward, approachable and reachable, making customers more </w:t>
      </w:r>
      <w:r w:rsidR="00CD2BBD" w:rsidRPr="009647D3">
        <w:rPr>
          <w:rFonts w:ascii="Times New Roman" w:hAnsi="Times New Roman" w:cs="Times New Roman"/>
          <w:lang w:eastAsia="en-GB"/>
        </w:rPr>
        <w:t>favourably</w:t>
      </w:r>
      <w:r w:rsidRPr="009647D3">
        <w:rPr>
          <w:rFonts w:ascii="Times New Roman" w:hAnsi="Times New Roman" w:cs="Times New Roman"/>
          <w:lang w:eastAsia="en-GB"/>
        </w:rPr>
        <w:t xml:space="preserve"> engaged than with conventional utilities (Which?, 2023). The firm has a robust sustainability communication strategy that focuses on renewable energy and net-zero goal, which appeals to environmentally-aware consumers; Deloitte (2021) discovered that most consumers in the UK would choose suppliers who are dedicated to carbon mitigation.</w:t>
      </w:r>
    </w:p>
    <w:p w14:paraId="1E1AB98F"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web portal and the Octopus app are quite user-friendly in general, with the customers being able to monitor their usage, read and set payments without any difficulties. The interface is not complicated as many of its competitors, and it helps to promote the feeling of control and transparency.</w:t>
      </w:r>
    </w:p>
    <w:p w14:paraId="024D5BD3" w14:textId="5B19CD1C"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The most known gain point of Octopus is, perhaps, its transparent pricing spirit. The company does not use complicated bundling and communicates the tariff changes in a manner that is well understood. This satisfies the consumer demands of fairness when energy prices have been unpredictable and the confidence towards suppliers was low. </w:t>
      </w:r>
    </w:p>
    <w:p w14:paraId="6CC85BF5" w14:textId="775E199E" w:rsidR="00E13DF2" w:rsidRPr="009647D3" w:rsidRDefault="00E13DF2" w:rsidP="00CD2BBD">
      <w:pPr>
        <w:pStyle w:val="Heading3"/>
        <w:rPr>
          <w:lang w:eastAsia="en-GB"/>
        </w:rPr>
      </w:pPr>
      <w:bookmarkStart w:id="14" w:name="_Toc214315347"/>
      <w:r w:rsidRPr="009647D3">
        <w:rPr>
          <w:lang w:eastAsia="en-GB"/>
        </w:rPr>
        <w:t xml:space="preserve">3.2.4 </w:t>
      </w:r>
      <w:r w:rsidR="00E56ADC" w:rsidRPr="009647D3">
        <w:t>Opportunities for Digital Innovation</w:t>
      </w:r>
      <w:bookmarkEnd w:id="14"/>
    </w:p>
    <w:p w14:paraId="5D7CA996"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A number of opportunities arise due to the analysis of CJM. One, analytics-driven, predictive customer support may aid in predicting the problems that customers are likely to face, including billing errors or faulty meters, and addressing them before the customer even needs to do so. Predictive assistance is related to the wider trends in proactive automation of service within utilities (Accenture, 2022).</w:t>
      </w:r>
    </w:p>
    <w:p w14:paraId="1282B956"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Second, AI-powered individual tariffs would be able to align customers with the best pricing structures, depending on usage behaviours, lifestyle and flexibility. With the higher number of households integrating </w:t>
      </w:r>
      <w:proofErr w:type="spellStart"/>
      <w:r w:rsidRPr="009647D3">
        <w:rPr>
          <w:rFonts w:ascii="Times New Roman" w:hAnsi="Times New Roman" w:cs="Times New Roman"/>
          <w:lang w:eastAsia="en-GB"/>
        </w:rPr>
        <w:t>EVs</w:t>
      </w:r>
      <w:proofErr w:type="spellEnd"/>
      <w:r w:rsidRPr="009647D3">
        <w:rPr>
          <w:rFonts w:ascii="Times New Roman" w:hAnsi="Times New Roman" w:cs="Times New Roman"/>
          <w:lang w:eastAsia="en-GB"/>
        </w:rPr>
        <w:t xml:space="preserve"> and heat pumps, personalised tariffing will be more useful.</w:t>
      </w:r>
    </w:p>
    <w:p w14:paraId="3C0CC38D" w14:textId="77777777"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Third, automatic planning of smart meters and heat pump installations would potentially decrease bottlenecks in operations. Delays would be reduced by integrating predictive demand models and real time technician availability.</w:t>
      </w:r>
    </w:p>
    <w:p w14:paraId="01023E00" w14:textId="50B6D19D" w:rsidR="00E13DF2" w:rsidRPr="009647D3" w:rsidRDefault="00E13DF2"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Lastly, enhanced digital tracing, such as displaying customers with the state of switches, installations or trouble-solving, can enhance the level of transparency and decrease the requests of the support. All these innovation opportunities are applied directly to the digital transformation proposal in Part 2.</w:t>
      </w:r>
    </w:p>
    <w:p w14:paraId="0E8B733D" w14:textId="3BF6559A" w:rsidR="00AD0292" w:rsidRPr="009647D3" w:rsidRDefault="00AD0292" w:rsidP="00CD2BBD">
      <w:pPr>
        <w:pStyle w:val="Heading3"/>
        <w:rPr>
          <w:rFonts w:eastAsia="Times New Roman"/>
          <w:lang w:eastAsia="en-GB"/>
        </w:rPr>
      </w:pPr>
      <w:bookmarkStart w:id="15" w:name="_Toc214315348"/>
      <w:r w:rsidRPr="009647D3">
        <w:rPr>
          <w:rFonts w:eastAsia="Times New Roman"/>
          <w:lang w:eastAsia="en-GB"/>
        </w:rPr>
        <w:t>3.2.5. Visual Map</w:t>
      </w:r>
      <w:bookmarkEnd w:id="15"/>
      <w:r w:rsidRPr="009647D3">
        <w:rPr>
          <w:rFonts w:eastAsia="Times New Roman"/>
          <w:lang w:eastAsia="en-GB"/>
        </w:rPr>
        <w:t xml:space="preserve"> </w:t>
      </w:r>
    </w:p>
    <w:p w14:paraId="16D09460" w14:textId="13A364ED" w:rsidR="00AD0292" w:rsidRPr="009647D3" w:rsidRDefault="00E56ADC" w:rsidP="009647D3">
      <w:pPr>
        <w:spacing w:line="360" w:lineRule="auto"/>
        <w:jc w:val="both"/>
        <w:rPr>
          <w:rFonts w:ascii="Times New Roman" w:eastAsia="Times New Roman" w:hAnsi="Times New Roman" w:cs="Times New Roman"/>
          <w:kern w:val="0"/>
          <w:lang w:eastAsia="en-GB"/>
          <w14:ligatures w14:val="none"/>
        </w:rPr>
      </w:pPr>
      <w:r w:rsidRPr="009647D3">
        <w:rPr>
          <w:rFonts w:ascii="Times New Roman" w:eastAsia="Times New Roman" w:hAnsi="Times New Roman" w:cs="Times New Roman"/>
          <w:noProof/>
          <w:kern w:val="0"/>
          <w:lang w:eastAsia="en-GB"/>
        </w:rPr>
        <w:drawing>
          <wp:inline distT="0" distB="0" distL="0" distR="0" wp14:anchorId="7E6399A8" wp14:editId="50DFF39A">
            <wp:extent cx="5731510" cy="1191895"/>
            <wp:effectExtent l="0" t="0" r="0" b="1905"/>
            <wp:docPr id="868626824" name="Picture 1" descr="A white squa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26824" name="Picture 1" descr="A white square with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191895"/>
                    </a:xfrm>
                    <a:prstGeom prst="rect">
                      <a:avLst/>
                    </a:prstGeom>
                  </pic:spPr>
                </pic:pic>
              </a:graphicData>
            </a:graphic>
          </wp:inline>
        </w:drawing>
      </w:r>
    </w:p>
    <w:p w14:paraId="1FA5EE02" w14:textId="1A4C4DE8" w:rsidR="00E56ADC" w:rsidRPr="009647D3" w:rsidRDefault="00E56ADC" w:rsidP="00CD2BBD">
      <w:pPr>
        <w:pStyle w:val="Heading1"/>
        <w:rPr>
          <w:rFonts w:eastAsia="Times New Roman"/>
          <w:lang w:eastAsia="en-GB"/>
        </w:rPr>
      </w:pPr>
      <w:bookmarkStart w:id="16" w:name="_Toc214315349"/>
      <w:r w:rsidRPr="009647D3">
        <w:rPr>
          <w:rFonts w:eastAsia="Times New Roman"/>
          <w:lang w:eastAsia="en-GB"/>
        </w:rPr>
        <w:t>4. Part 2: Digital Transformation Initiative</w:t>
      </w:r>
      <w:bookmarkEnd w:id="16"/>
      <w:r w:rsidRPr="009647D3">
        <w:rPr>
          <w:rFonts w:eastAsia="Times New Roman"/>
          <w:lang w:eastAsia="en-GB"/>
        </w:rPr>
        <w:t xml:space="preserve"> </w:t>
      </w:r>
    </w:p>
    <w:p w14:paraId="00880D7A" w14:textId="77777777" w:rsidR="00E56ADC" w:rsidRPr="009647D3" w:rsidRDefault="00E56ADC" w:rsidP="00CD2BBD">
      <w:pPr>
        <w:pStyle w:val="Heading2"/>
      </w:pPr>
      <w:bookmarkStart w:id="17" w:name="_Toc214315350"/>
      <w:r w:rsidRPr="009647D3">
        <w:t>4.1 Rationale for the Initiative</w:t>
      </w:r>
      <w:bookmarkEnd w:id="17"/>
    </w:p>
    <w:p w14:paraId="2C6C376F" w14:textId="79BA70D8"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justification of the suggested digital transformation initiative is based on the industry and consumer trends found in Part 1 and on some highlighted pain points in the existing customer journey in Octopus Energy. The instability of the energy industry in the UK and increasing customer demands on digital self-service exert strain on the suppliers to provide their services in a faster, more personalised and more proactive manner (</w:t>
      </w:r>
      <w:proofErr w:type="spellStart"/>
      <w:r w:rsidRPr="009647D3">
        <w:rPr>
          <w:rFonts w:ascii="Times New Roman" w:hAnsi="Times New Roman" w:cs="Times New Roman"/>
          <w:lang w:eastAsia="en-GB"/>
        </w:rPr>
        <w:t>Ofgem</w:t>
      </w:r>
      <w:proofErr w:type="spellEnd"/>
      <w:r w:rsidRPr="009647D3">
        <w:rPr>
          <w:rFonts w:ascii="Times New Roman" w:hAnsi="Times New Roman" w:cs="Times New Roman"/>
          <w:lang w:eastAsia="en-GB"/>
        </w:rPr>
        <w:t>, 2023). Meanwhile, the shift to smart energy systems has meant that the suppliers need to process even more intricate data streams, installations and tariff models. These patterns pose an operational risk especially when the demand is not met by the communication of the customers or the resolving of the issues.</w:t>
      </w:r>
    </w:p>
    <w:p w14:paraId="4E9776DD" w14:textId="77777777"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The major customer dissatisfaction areas that were identified above, including the length of queues in customer support, the inability to understand tariffs, delays in installing smart meters and insufficient proactive communication are structural customer experience weaknesses. These problems damage trust which is an essential aspect in an industry that is among the least trusted in the world (Edelman, 2023). To address them, it is not possible to do it by simply updating technology only. It also needs redesigning the customer </w:t>
      </w:r>
      <w:proofErr w:type="spellStart"/>
      <w:r w:rsidRPr="009647D3">
        <w:rPr>
          <w:rFonts w:ascii="Times New Roman" w:hAnsi="Times New Roman" w:cs="Times New Roman"/>
          <w:lang w:eastAsia="en-GB"/>
        </w:rPr>
        <w:t>touchpoints</w:t>
      </w:r>
      <w:proofErr w:type="spellEnd"/>
      <w:r w:rsidRPr="009647D3">
        <w:rPr>
          <w:rFonts w:ascii="Times New Roman" w:hAnsi="Times New Roman" w:cs="Times New Roman"/>
          <w:lang w:eastAsia="en-GB"/>
        </w:rPr>
        <w:t xml:space="preserve"> with Octopus throughout the journey.</w:t>
      </w:r>
    </w:p>
    <w:p w14:paraId="5EF77749" w14:textId="50542CAD"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A design-thinking method is especially suitable since it focuses on user needs, adheres to pain-point solution and promotes the iterative approach to solving problems (</w:t>
      </w:r>
      <w:proofErr w:type="spellStart"/>
      <w:r w:rsidRPr="009647D3">
        <w:rPr>
          <w:rFonts w:ascii="Times New Roman" w:hAnsi="Times New Roman" w:cs="Times New Roman"/>
          <w:lang w:eastAsia="en-GB"/>
        </w:rPr>
        <w:t>Stickdorn</w:t>
      </w:r>
      <w:proofErr w:type="spellEnd"/>
      <w:r w:rsidRPr="009647D3">
        <w:rPr>
          <w:rFonts w:ascii="Times New Roman" w:hAnsi="Times New Roman" w:cs="Times New Roman"/>
          <w:lang w:eastAsia="en-GB"/>
        </w:rPr>
        <w:t xml:space="preserve"> et al., 2018). This will guarantee that the initiative is not just a technological upgrade but human centred change that is aimed at making the experience simple, less effort and more transparency to the customers.</w:t>
      </w:r>
    </w:p>
    <w:p w14:paraId="0CC354A4" w14:textId="2A9F8317" w:rsidR="00E56ADC" w:rsidRPr="009647D3" w:rsidRDefault="00E56ADC" w:rsidP="00CD2BBD">
      <w:pPr>
        <w:pStyle w:val="Heading2"/>
        <w:rPr>
          <w:rFonts w:eastAsia="Times New Roman"/>
          <w:lang w:eastAsia="en-GB"/>
        </w:rPr>
      </w:pPr>
      <w:bookmarkStart w:id="18" w:name="_Toc214315351"/>
      <w:r w:rsidRPr="009647D3">
        <w:rPr>
          <w:rFonts w:eastAsia="Times New Roman"/>
          <w:lang w:eastAsia="en-GB"/>
        </w:rPr>
        <w:t>4.2 Proposed Digital Transformative Initiative</w:t>
      </w:r>
      <w:bookmarkEnd w:id="18"/>
      <w:r w:rsidRPr="009647D3">
        <w:rPr>
          <w:rFonts w:eastAsia="Times New Roman"/>
          <w:lang w:eastAsia="en-GB"/>
        </w:rPr>
        <w:t xml:space="preserve"> </w:t>
      </w:r>
    </w:p>
    <w:p w14:paraId="3C92D5EB" w14:textId="77777777" w:rsidR="00E56ADC" w:rsidRPr="009647D3" w:rsidRDefault="00E56ADC" w:rsidP="009647D3">
      <w:pPr>
        <w:spacing w:line="360" w:lineRule="auto"/>
        <w:jc w:val="both"/>
        <w:rPr>
          <w:rFonts w:ascii="Times New Roman" w:eastAsia="Times New Roman" w:hAnsi="Times New Roman" w:cs="Times New Roman"/>
          <w:b/>
          <w:bCs/>
          <w:color w:val="000000"/>
          <w:kern w:val="0"/>
          <w:lang w:eastAsia="en-GB"/>
          <w14:ligatures w14:val="none"/>
        </w:rPr>
      </w:pPr>
      <w:r w:rsidRPr="009647D3">
        <w:rPr>
          <w:rFonts w:ascii="Times New Roman" w:eastAsia="Times New Roman" w:hAnsi="Times New Roman" w:cs="Times New Roman"/>
          <w:b/>
          <w:bCs/>
          <w:color w:val="000000"/>
          <w:kern w:val="0"/>
          <w:lang w:eastAsia="en-GB"/>
          <w14:ligatures w14:val="none"/>
        </w:rPr>
        <w:t>AI-Driven Smart Customer Experience Hub</w:t>
      </w:r>
    </w:p>
    <w:p w14:paraId="68257701" w14:textId="4474DC9A" w:rsidR="00E56ADC" w:rsidRPr="009647D3" w:rsidRDefault="00E56ADC" w:rsidP="00CD2BBD">
      <w:pPr>
        <w:pStyle w:val="Heading3"/>
        <w:rPr>
          <w:rFonts w:eastAsia="Times New Roman"/>
          <w:lang w:eastAsia="en-GB"/>
        </w:rPr>
      </w:pPr>
      <w:bookmarkStart w:id="19" w:name="_Toc214315352"/>
      <w:r w:rsidRPr="009647D3">
        <w:rPr>
          <w:rFonts w:eastAsia="Times New Roman"/>
          <w:lang w:eastAsia="en-GB"/>
        </w:rPr>
        <w:t>4.2.1 Description of the Initiative</w:t>
      </w:r>
      <w:bookmarkEnd w:id="19"/>
      <w:r w:rsidRPr="009647D3">
        <w:rPr>
          <w:rFonts w:eastAsia="Times New Roman"/>
          <w:lang w:eastAsia="en-GB"/>
        </w:rPr>
        <w:t xml:space="preserve"> </w:t>
      </w:r>
    </w:p>
    <w:p w14:paraId="5DEECABA" w14:textId="77777777"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The suggested project is an AI-powered Smart Customer Experience Hub, a single digital platform that is aimed to combine a predictive support, automated communication, personalised tariff and real-time installation planning. The Hub can be seen as one point of entry for customers to handle their problems, get updates and </w:t>
      </w:r>
      <w:proofErr w:type="spellStart"/>
      <w:r w:rsidRPr="009647D3">
        <w:rPr>
          <w:rFonts w:ascii="Times New Roman" w:hAnsi="Times New Roman" w:cs="Times New Roman"/>
          <w:lang w:eastAsia="en-GB"/>
        </w:rPr>
        <w:t>individualized</w:t>
      </w:r>
      <w:proofErr w:type="spellEnd"/>
      <w:r w:rsidRPr="009647D3">
        <w:rPr>
          <w:rFonts w:ascii="Times New Roman" w:hAnsi="Times New Roman" w:cs="Times New Roman"/>
          <w:lang w:eastAsia="en-GB"/>
        </w:rPr>
        <w:t xml:space="preserve"> access to energy information all in an Octopus application and web site. The idea develops on the Kraken platform already available to Octopus but adds to it, the abilities to predict customer needs before the problem takes place.</w:t>
      </w:r>
    </w:p>
    <w:p w14:paraId="2CE43629" w14:textId="77777777"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Hub provides the solution to the main issues revealed in Part 1. To start with, it decreases the support wait time by applying AI triage and automatic diagnostics to fix frequent problems immediately. Second, it addresses the issue of delays in the installation of smart meters through the use of technician availability, location information and customer preferences to generate automated schedules. Third, it lessens tariff confusion by giving personalised tariff suggestions, grounded on genuine usage patterns, lifestyle information and house technology adoption functions, which is once more in line with the increasing need regarding transparency (Centre for Competition Policy, 2020). Lastly it addresses the issue of not communicating proactively by delivering up to date information in real time and foreseeable notifications in cases where the system identifies any immediate problems like billing mistakes or meter errors etc.</w:t>
      </w:r>
    </w:p>
    <w:p w14:paraId="45B34248" w14:textId="18D8528D"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In general, the Hub transforms the reactive service delivery model at Hub to a data-driven model that </w:t>
      </w:r>
      <w:proofErr w:type="spellStart"/>
      <w:r w:rsidRPr="009647D3">
        <w:rPr>
          <w:rFonts w:ascii="Times New Roman" w:hAnsi="Times New Roman" w:cs="Times New Roman"/>
          <w:lang w:eastAsia="en-GB"/>
        </w:rPr>
        <w:t>minimizes</w:t>
      </w:r>
      <w:proofErr w:type="spellEnd"/>
      <w:r w:rsidRPr="009647D3">
        <w:rPr>
          <w:rFonts w:ascii="Times New Roman" w:hAnsi="Times New Roman" w:cs="Times New Roman"/>
          <w:lang w:eastAsia="en-GB"/>
        </w:rPr>
        <w:t xml:space="preserve"> friction throughout the customer experience.</w:t>
      </w:r>
    </w:p>
    <w:p w14:paraId="45891709" w14:textId="32BF98B0" w:rsidR="00E56ADC" w:rsidRPr="009647D3" w:rsidRDefault="00E56ADC" w:rsidP="00CD2BBD">
      <w:pPr>
        <w:pStyle w:val="Heading3"/>
        <w:rPr>
          <w:rFonts w:eastAsia="Times New Roman"/>
          <w:lang w:eastAsia="en-GB"/>
        </w:rPr>
      </w:pPr>
      <w:bookmarkStart w:id="20" w:name="_Toc214315353"/>
      <w:r w:rsidRPr="009647D3">
        <w:rPr>
          <w:rFonts w:eastAsia="Times New Roman"/>
          <w:lang w:eastAsia="en-GB"/>
        </w:rPr>
        <w:t>4.2.2 How It Works</w:t>
      </w:r>
      <w:bookmarkEnd w:id="20"/>
    </w:p>
    <w:p w14:paraId="374592C1" w14:textId="77777777" w:rsidR="00E56ADC" w:rsidRPr="009647D3" w:rsidRDefault="00E56ADC" w:rsidP="009647D3">
      <w:pPr>
        <w:spacing w:line="360" w:lineRule="auto"/>
        <w:jc w:val="both"/>
        <w:rPr>
          <w:rFonts w:ascii="Times New Roman" w:eastAsia="Times New Roman" w:hAnsi="Times New Roman" w:cs="Times New Roman"/>
          <w:color w:val="000000"/>
          <w:kern w:val="0"/>
          <w:lang w:eastAsia="en-GB"/>
          <w14:ligatures w14:val="none"/>
        </w:rPr>
      </w:pPr>
      <w:r w:rsidRPr="009647D3">
        <w:rPr>
          <w:rFonts w:ascii="Times New Roman" w:eastAsia="Times New Roman" w:hAnsi="Times New Roman" w:cs="Times New Roman"/>
          <w:color w:val="000000"/>
          <w:kern w:val="0"/>
          <w:lang w:eastAsia="en-GB"/>
          <w14:ligatures w14:val="none"/>
        </w:rPr>
        <w:t>The Hub operates through four integrated layers.</w:t>
      </w:r>
    </w:p>
    <w:p w14:paraId="31A3BED0" w14:textId="77777777" w:rsidR="00E56ADC" w:rsidRPr="00CD2BBD" w:rsidRDefault="00E56ADC" w:rsidP="009647D3">
      <w:pPr>
        <w:spacing w:line="360" w:lineRule="auto"/>
        <w:jc w:val="both"/>
        <w:rPr>
          <w:rFonts w:ascii="Times New Roman" w:hAnsi="Times New Roman" w:cs="Times New Roman"/>
          <w:b/>
          <w:bCs/>
          <w:lang w:eastAsia="en-GB"/>
        </w:rPr>
      </w:pPr>
      <w:r w:rsidRPr="00CD2BBD">
        <w:rPr>
          <w:rFonts w:ascii="Times New Roman" w:hAnsi="Times New Roman" w:cs="Times New Roman"/>
          <w:b/>
          <w:bCs/>
          <w:lang w:eastAsia="en-GB"/>
        </w:rPr>
        <w:t>1. Predictive Intelligence Layer.</w:t>
      </w:r>
    </w:p>
    <w:p w14:paraId="71DBFCA3" w14:textId="77777777"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The AI model is used to analyse customer data, such as consumption patterns, billing history and device performance, to identify abnormalities and predict potential problems. It has been found that predictive analytics could lower the volume of inbound contact in utilities by approximately 40 percent by </w:t>
      </w:r>
      <w:proofErr w:type="spellStart"/>
      <w:r w:rsidRPr="009647D3">
        <w:rPr>
          <w:rFonts w:ascii="Times New Roman" w:hAnsi="Times New Roman" w:cs="Times New Roman"/>
          <w:lang w:eastAsia="en-GB"/>
        </w:rPr>
        <w:t>recognizing</w:t>
      </w:r>
      <w:proofErr w:type="spellEnd"/>
      <w:r w:rsidRPr="009647D3">
        <w:rPr>
          <w:rFonts w:ascii="Times New Roman" w:hAnsi="Times New Roman" w:cs="Times New Roman"/>
          <w:lang w:eastAsia="en-GB"/>
        </w:rPr>
        <w:t xml:space="preserve"> issues prior to the customer noticing them (Accenture, 2022).</w:t>
      </w:r>
    </w:p>
    <w:p w14:paraId="1F77F992" w14:textId="43BC3FFB" w:rsidR="00E56ADC" w:rsidRPr="00CD2BBD" w:rsidRDefault="00E56ADC" w:rsidP="009647D3">
      <w:pPr>
        <w:spacing w:line="360" w:lineRule="auto"/>
        <w:jc w:val="both"/>
        <w:rPr>
          <w:rFonts w:ascii="Times New Roman" w:hAnsi="Times New Roman" w:cs="Times New Roman"/>
          <w:b/>
          <w:bCs/>
          <w:lang w:eastAsia="en-GB"/>
        </w:rPr>
      </w:pPr>
      <w:r w:rsidRPr="00CD2BBD">
        <w:rPr>
          <w:rFonts w:ascii="Times New Roman" w:hAnsi="Times New Roman" w:cs="Times New Roman"/>
          <w:b/>
          <w:bCs/>
          <w:lang w:eastAsia="en-GB"/>
        </w:rPr>
        <w:t xml:space="preserve">2. </w:t>
      </w:r>
      <w:r w:rsidRPr="00CD2BBD">
        <w:rPr>
          <w:rFonts w:ascii="Times New Roman" w:hAnsi="Times New Roman" w:cs="Times New Roman"/>
          <w:b/>
          <w:bCs/>
          <w:color w:val="000000"/>
        </w:rPr>
        <w:t>Automated Resolution and Smart Routing.</w:t>
      </w:r>
    </w:p>
    <w:p w14:paraId="58AE0F5C" w14:textId="77777777"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Whenever a customer contains a problem or when the system contains a problem, the Hub automatically identifies the root cause. Basic issues, e.g. wrong meter readings or corrections on payments are solved immediately. More complicated problems are forwarded to the right agent with all the information, </w:t>
      </w:r>
      <w:proofErr w:type="spellStart"/>
      <w:r w:rsidRPr="009647D3">
        <w:rPr>
          <w:rFonts w:ascii="Times New Roman" w:hAnsi="Times New Roman" w:cs="Times New Roman"/>
          <w:lang w:eastAsia="en-GB"/>
        </w:rPr>
        <w:t>minimizing</w:t>
      </w:r>
      <w:proofErr w:type="spellEnd"/>
      <w:r w:rsidRPr="009647D3">
        <w:rPr>
          <w:rFonts w:ascii="Times New Roman" w:hAnsi="Times New Roman" w:cs="Times New Roman"/>
          <w:lang w:eastAsia="en-GB"/>
        </w:rPr>
        <w:t xml:space="preserve"> response time.</w:t>
      </w:r>
    </w:p>
    <w:p w14:paraId="2890148A" w14:textId="77777777" w:rsidR="00E56ADC" w:rsidRPr="009647D3" w:rsidRDefault="00E56ADC" w:rsidP="009647D3">
      <w:pPr>
        <w:spacing w:line="360" w:lineRule="auto"/>
        <w:jc w:val="both"/>
        <w:rPr>
          <w:rFonts w:ascii="Times New Roman" w:hAnsi="Times New Roman" w:cs="Times New Roman"/>
          <w:lang w:eastAsia="en-GB"/>
        </w:rPr>
      </w:pPr>
      <w:r w:rsidRPr="00CD2BBD">
        <w:rPr>
          <w:rFonts w:ascii="Times New Roman" w:hAnsi="Times New Roman" w:cs="Times New Roman"/>
          <w:b/>
          <w:bCs/>
          <w:lang w:eastAsia="en-GB"/>
        </w:rPr>
        <w:t>3. Personalised Tariff Engine</w:t>
      </w:r>
      <w:r w:rsidRPr="009647D3">
        <w:rPr>
          <w:rFonts w:ascii="Times New Roman" w:hAnsi="Times New Roman" w:cs="Times New Roman"/>
          <w:lang w:eastAsia="en-GB"/>
        </w:rPr>
        <w:t>.</w:t>
      </w:r>
    </w:p>
    <w:p w14:paraId="3A70BCFD" w14:textId="5D20294F"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Based on machine learning, the Hub assesses usage profiles, EV charging patterns and heating </w:t>
      </w:r>
      <w:r w:rsidR="00CD2BBD" w:rsidRPr="009647D3">
        <w:rPr>
          <w:rFonts w:ascii="Times New Roman" w:hAnsi="Times New Roman" w:cs="Times New Roman"/>
          <w:lang w:eastAsia="en-GB"/>
        </w:rPr>
        <w:t>behaviour</w:t>
      </w:r>
      <w:r w:rsidRPr="009647D3">
        <w:rPr>
          <w:rFonts w:ascii="Times New Roman" w:hAnsi="Times New Roman" w:cs="Times New Roman"/>
          <w:lang w:eastAsia="en-GB"/>
        </w:rPr>
        <w:t xml:space="preserve"> to suggest the most cost-efficient tariff. Because of increased interest of consumers in personalised pricing options in the energy industry (Deloitte, 2021), this aspect enhances transparency and trust.</w:t>
      </w:r>
    </w:p>
    <w:p w14:paraId="120EFAFF" w14:textId="0940F5EC" w:rsidR="00E56ADC" w:rsidRPr="00CD2BBD" w:rsidRDefault="00E56ADC" w:rsidP="009647D3">
      <w:pPr>
        <w:spacing w:line="360" w:lineRule="auto"/>
        <w:jc w:val="both"/>
        <w:rPr>
          <w:rFonts w:ascii="Times New Roman" w:hAnsi="Times New Roman" w:cs="Times New Roman"/>
          <w:b/>
          <w:bCs/>
          <w:lang w:eastAsia="en-GB"/>
        </w:rPr>
      </w:pPr>
      <w:r w:rsidRPr="00CD2BBD">
        <w:rPr>
          <w:rFonts w:ascii="Times New Roman" w:hAnsi="Times New Roman" w:cs="Times New Roman"/>
          <w:b/>
          <w:bCs/>
          <w:lang w:eastAsia="en-GB"/>
        </w:rPr>
        <w:t xml:space="preserve">4. </w:t>
      </w:r>
      <w:r w:rsidRPr="00CD2BBD">
        <w:rPr>
          <w:rFonts w:ascii="Times New Roman" w:hAnsi="Times New Roman" w:cs="Times New Roman"/>
          <w:b/>
          <w:bCs/>
          <w:color w:val="000000"/>
        </w:rPr>
        <w:t>Integrated Scheduling and Tracking</w:t>
      </w:r>
    </w:p>
    <w:p w14:paraId="63BFCE3E" w14:textId="77777777"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The installation of Smart meters and heat pumps is </w:t>
      </w:r>
      <w:proofErr w:type="spellStart"/>
      <w:r w:rsidRPr="009647D3">
        <w:rPr>
          <w:rFonts w:ascii="Times New Roman" w:hAnsi="Times New Roman" w:cs="Times New Roman"/>
          <w:lang w:eastAsia="en-GB"/>
        </w:rPr>
        <w:t>synchronized</w:t>
      </w:r>
      <w:proofErr w:type="spellEnd"/>
      <w:r w:rsidRPr="009647D3">
        <w:rPr>
          <w:rFonts w:ascii="Times New Roman" w:hAnsi="Times New Roman" w:cs="Times New Roman"/>
          <w:lang w:eastAsia="en-GB"/>
        </w:rPr>
        <w:t xml:space="preserve"> by automatic scheduling of the technician availability with efficiency and preference modes of routes. Real time tracking is done with customers similar to parcel tracking service, enhancing perceived reliability.</w:t>
      </w:r>
    </w:p>
    <w:p w14:paraId="5E73C22F" w14:textId="1062A4F2"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combination of these layers brings about a unified system that simplifies the operations and improves customer experience due to automation and personalisation.</w:t>
      </w:r>
    </w:p>
    <w:p w14:paraId="19ED613D" w14:textId="7C3EF698" w:rsidR="00E56ADC" w:rsidRPr="009647D3" w:rsidRDefault="00E56ADC" w:rsidP="00CD2BBD">
      <w:pPr>
        <w:pStyle w:val="Heading3"/>
        <w:rPr>
          <w:lang w:eastAsia="en-GB"/>
        </w:rPr>
      </w:pPr>
      <w:bookmarkStart w:id="21" w:name="_Toc214315354"/>
      <w:r w:rsidRPr="009647D3">
        <w:t>4.2.3 What It Will Do for Customers and the Organisation</w:t>
      </w:r>
      <w:bookmarkEnd w:id="21"/>
    </w:p>
    <w:p w14:paraId="2D63A736" w14:textId="07E2665B"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To the customers, the Hub provides them with faster services, less effort and more personalised services. Forecasted support allows fixing the frequent problems before they become stronger, and automated scheduling will speed up the installation of smart meters and heat pumps. Open tariff suggestions eliminate misunderstandings and create trust. In the case of Octopus Energy, the Hub decreases operational pressure by decreasing the volume of inbound contacts and enhancing the response to the first contact. It also enhances the digital ecosystem of the company and gives actionable data on how to better services to enhance efficiency and longevity of its customer loyalty.</w:t>
      </w:r>
    </w:p>
    <w:p w14:paraId="2DCA7AFA" w14:textId="77777777" w:rsidR="00E56ADC" w:rsidRPr="009647D3" w:rsidRDefault="00E56ADC" w:rsidP="00CD2BBD">
      <w:pPr>
        <w:pStyle w:val="Heading2"/>
        <w:rPr>
          <w:rStyle w:val="apple-converted-space"/>
          <w:rFonts w:ascii="Times New Roman" w:hAnsi="Times New Roman" w:cs="Times New Roman"/>
          <w:color w:val="000000"/>
          <w:sz w:val="24"/>
          <w:szCs w:val="24"/>
        </w:rPr>
      </w:pPr>
      <w:bookmarkStart w:id="22" w:name="_Toc214315355"/>
      <w:r w:rsidRPr="009647D3">
        <w:t>4.3 New Enhanced Customer Journey Map</w:t>
      </w:r>
      <w:bookmarkEnd w:id="22"/>
      <w:r w:rsidRPr="009647D3">
        <w:rPr>
          <w:rStyle w:val="apple-converted-space"/>
          <w:rFonts w:ascii="Times New Roman" w:hAnsi="Times New Roman" w:cs="Times New Roman"/>
          <w:color w:val="000000"/>
          <w:sz w:val="24"/>
          <w:szCs w:val="24"/>
        </w:rPr>
        <w:t> </w:t>
      </w:r>
    </w:p>
    <w:p w14:paraId="5C09062D" w14:textId="57A0B9CC" w:rsidR="00E56ADC" w:rsidRPr="009647D3" w:rsidRDefault="00E56ADC" w:rsidP="00CD2BBD">
      <w:pPr>
        <w:pStyle w:val="Heading3"/>
        <w:rPr>
          <w:lang w:eastAsia="en-GB"/>
        </w:rPr>
      </w:pPr>
      <w:bookmarkStart w:id="23" w:name="_Toc214315356"/>
      <w:r w:rsidRPr="009647D3">
        <w:rPr>
          <w:lang w:eastAsia="en-GB"/>
        </w:rPr>
        <w:t xml:space="preserve">4.3.1 </w:t>
      </w:r>
      <w:r w:rsidRPr="009647D3">
        <w:t>Description of the Updated Journey</w:t>
      </w:r>
      <w:bookmarkEnd w:id="23"/>
      <w:r w:rsidRPr="009647D3">
        <w:rPr>
          <w:rStyle w:val="apple-converted-space"/>
          <w:rFonts w:ascii="Times New Roman" w:hAnsi="Times New Roman" w:cs="Times New Roman"/>
          <w:color w:val="000000"/>
          <w:sz w:val="24"/>
          <w:szCs w:val="24"/>
        </w:rPr>
        <w:t> </w:t>
      </w:r>
    </w:p>
    <w:p w14:paraId="4034B1E3" w14:textId="7B65B182"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 xml:space="preserve">The improved experience brings in an improvement at every level. In the awareness and consideration, the customers get more definite, individualised information on tariffs and services. When the system is signed up, the optimal tariff is automatically set, and the necessary installations are scheduled. Through onboarding and use, predictive alerts direct customers on the possible problems before they arise. Billing is more transparent, and the Hub </w:t>
      </w:r>
      <w:r w:rsidR="00CD2BBD" w:rsidRPr="009647D3">
        <w:rPr>
          <w:rFonts w:ascii="Times New Roman" w:hAnsi="Times New Roman" w:cs="Times New Roman"/>
          <w:lang w:eastAsia="en-GB"/>
        </w:rPr>
        <w:t>can</w:t>
      </w:r>
      <w:r w:rsidRPr="009647D3">
        <w:rPr>
          <w:rFonts w:ascii="Times New Roman" w:hAnsi="Times New Roman" w:cs="Times New Roman"/>
          <w:lang w:eastAsia="en-GB"/>
        </w:rPr>
        <w:t xml:space="preserve"> explain changes. Help This helps Shifts toward active, and AI </w:t>
      </w:r>
      <w:r w:rsidR="00CD2BBD" w:rsidRPr="009647D3">
        <w:rPr>
          <w:rFonts w:ascii="Times New Roman" w:hAnsi="Times New Roman" w:cs="Times New Roman"/>
          <w:lang w:eastAsia="en-GB"/>
        </w:rPr>
        <w:t>can</w:t>
      </w:r>
      <w:r w:rsidRPr="009647D3">
        <w:rPr>
          <w:rFonts w:ascii="Times New Roman" w:hAnsi="Times New Roman" w:cs="Times New Roman"/>
          <w:lang w:eastAsia="en-GB"/>
        </w:rPr>
        <w:t xml:space="preserve"> address frequent issues immediately. Personalised tariff plans depending on actual usage can be used at renewal to promote retention and discourage switching.</w:t>
      </w:r>
    </w:p>
    <w:p w14:paraId="40991D38" w14:textId="1FBD1286" w:rsidR="00E56ADC" w:rsidRPr="009647D3" w:rsidRDefault="00E56ADC" w:rsidP="00CD2BBD">
      <w:pPr>
        <w:pStyle w:val="Heading3"/>
        <w:rPr>
          <w:lang w:eastAsia="en-GB"/>
        </w:rPr>
      </w:pPr>
      <w:bookmarkStart w:id="24" w:name="_Toc214315357"/>
      <w:r w:rsidRPr="009647D3">
        <w:rPr>
          <w:lang w:eastAsia="en-GB"/>
        </w:rPr>
        <w:t xml:space="preserve">4.3.2 </w:t>
      </w:r>
      <w:r w:rsidRPr="009647D3">
        <w:t>How Pain Points Are Resolved</w:t>
      </w:r>
      <w:bookmarkEnd w:id="24"/>
      <w:r w:rsidRPr="009647D3">
        <w:t xml:space="preserve"> </w:t>
      </w:r>
    </w:p>
    <w:p w14:paraId="3E7792C2" w14:textId="4D02B952" w:rsidR="00E56ADC" w:rsidRPr="009647D3" w:rsidRDefault="00E56ADC" w:rsidP="009647D3">
      <w:pPr>
        <w:spacing w:line="360" w:lineRule="auto"/>
        <w:jc w:val="both"/>
        <w:rPr>
          <w:rFonts w:ascii="Times New Roman" w:hAnsi="Times New Roman" w:cs="Times New Roman"/>
          <w:lang w:eastAsia="en-GB"/>
        </w:rPr>
      </w:pPr>
      <w:r w:rsidRPr="009647D3">
        <w:rPr>
          <w:rFonts w:ascii="Times New Roman" w:hAnsi="Times New Roman" w:cs="Times New Roman"/>
          <w:lang w:eastAsia="en-GB"/>
        </w:rPr>
        <w:t>The predictive intelligence of the Hub ensures that issues that have been identified are automatically resolved to manage the problem of long queues. The smart meter schedule automated scheduling eliminates smart meter installation delays. Individualised tariff advice does away with the misunderstanding of pricing by offering evidence-based and straightforward provisions. Proactive notifications can give clients updates when switching, changing bills, and installing and can resolve the communication weaknesses indicated in Part 1. Improved navigation through the app and the integration of digital functionality saves on the effort taken by the customer who finds it difficult to find information. In general, all of the key pain points that were detected during the initial journey will be addressed, as with the help of enhanced transparency, automation, and personalisation, the effect of design thinking can be measured.</w:t>
      </w:r>
    </w:p>
    <w:p w14:paraId="73BF5648" w14:textId="38906214" w:rsidR="00E56ADC" w:rsidRPr="009647D3" w:rsidRDefault="00E56ADC" w:rsidP="00CD2BBD">
      <w:pPr>
        <w:pStyle w:val="Heading3"/>
        <w:rPr>
          <w:rFonts w:eastAsia="Times New Roman"/>
          <w:lang w:eastAsia="en-GB"/>
        </w:rPr>
      </w:pPr>
      <w:bookmarkStart w:id="25" w:name="_Toc214315358"/>
      <w:r w:rsidRPr="009647D3">
        <w:rPr>
          <w:rFonts w:eastAsia="Times New Roman"/>
          <w:lang w:eastAsia="en-GB"/>
        </w:rPr>
        <w:t>4.3.3 Visual Journey Map</w:t>
      </w:r>
      <w:bookmarkEnd w:id="25"/>
      <w:r w:rsidRPr="009647D3">
        <w:rPr>
          <w:rFonts w:eastAsia="Times New Roman"/>
          <w:lang w:eastAsia="en-GB"/>
        </w:rPr>
        <w:t xml:space="preserve"> </w:t>
      </w:r>
    </w:p>
    <w:p w14:paraId="0E5E04B1" w14:textId="130A39A8" w:rsidR="00E56ADC" w:rsidRPr="009647D3" w:rsidRDefault="009647D3" w:rsidP="009647D3">
      <w:pPr>
        <w:spacing w:line="360" w:lineRule="auto"/>
        <w:jc w:val="both"/>
        <w:rPr>
          <w:rFonts w:ascii="Times New Roman" w:eastAsia="Times New Roman" w:hAnsi="Times New Roman" w:cs="Times New Roman"/>
          <w:kern w:val="0"/>
          <w:lang w:eastAsia="en-GB"/>
          <w14:ligatures w14:val="none"/>
        </w:rPr>
      </w:pPr>
      <w:r w:rsidRPr="009647D3">
        <w:rPr>
          <w:rFonts w:ascii="Times New Roman" w:eastAsia="Times New Roman" w:hAnsi="Times New Roman" w:cs="Times New Roman"/>
          <w:noProof/>
          <w:kern w:val="0"/>
          <w:lang w:eastAsia="en-GB"/>
        </w:rPr>
        <w:drawing>
          <wp:inline distT="0" distB="0" distL="0" distR="0" wp14:anchorId="0A52A240" wp14:editId="45E04473">
            <wp:extent cx="5731510" cy="3820795"/>
            <wp:effectExtent l="0" t="0" r="0" b="1905"/>
            <wp:docPr id="1329847882" name="Picture 2" descr="A diagram of a customer jour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847882" name="Picture 2" descr="A diagram of a customer journey&#10;&#10;AI-generated content may be incorrect."/>
                    <pic:cNvPicPr/>
                  </pic:nvPicPr>
                  <pic:blipFill>
                    <a:blip r:embed="rId9"/>
                    <a:stretch>
                      <a:fillRect/>
                    </a:stretch>
                  </pic:blipFill>
                  <pic:spPr>
                    <a:xfrm>
                      <a:off x="0" y="0"/>
                      <a:ext cx="5731510" cy="3820795"/>
                    </a:xfrm>
                    <a:prstGeom prst="rect">
                      <a:avLst/>
                    </a:prstGeom>
                  </pic:spPr>
                </pic:pic>
              </a:graphicData>
            </a:graphic>
          </wp:inline>
        </w:drawing>
      </w:r>
    </w:p>
    <w:p w14:paraId="47E6A995" w14:textId="45D8CDBD" w:rsidR="00E56ADC" w:rsidRPr="009647D3" w:rsidRDefault="00E56ADC" w:rsidP="00CD2BBD">
      <w:pPr>
        <w:pStyle w:val="Heading2"/>
        <w:rPr>
          <w:rFonts w:eastAsia="Times New Roman"/>
          <w:lang w:eastAsia="en-GB"/>
        </w:rPr>
      </w:pPr>
      <w:bookmarkStart w:id="26" w:name="_Toc214315359"/>
      <w:r w:rsidRPr="009647D3">
        <w:rPr>
          <w:rFonts w:eastAsia="Times New Roman"/>
          <w:lang w:eastAsia="en-GB"/>
        </w:rPr>
        <w:t>4.4 Success Factors and Measurement</w:t>
      </w:r>
      <w:bookmarkEnd w:id="26"/>
      <w:r w:rsidRPr="009647D3">
        <w:rPr>
          <w:rFonts w:eastAsia="Times New Roman"/>
          <w:lang w:eastAsia="en-GB"/>
        </w:rPr>
        <w:t xml:space="preserve"> </w:t>
      </w:r>
    </w:p>
    <w:p w14:paraId="0E325DB3" w14:textId="70684313" w:rsidR="00E56ADC" w:rsidRPr="009647D3" w:rsidRDefault="00E56ADC" w:rsidP="00CD2BBD">
      <w:pPr>
        <w:pStyle w:val="Heading3"/>
        <w:rPr>
          <w:rFonts w:eastAsia="Times New Roman"/>
          <w:lang w:eastAsia="en-GB"/>
        </w:rPr>
      </w:pPr>
      <w:bookmarkStart w:id="27" w:name="_Toc214315360"/>
      <w:r w:rsidRPr="009647D3">
        <w:rPr>
          <w:rFonts w:eastAsia="Times New Roman"/>
          <w:lang w:eastAsia="en-GB"/>
        </w:rPr>
        <w:t>4.4.1 Success Factors</w:t>
      </w:r>
      <w:bookmarkEnd w:id="27"/>
      <w:r w:rsidRPr="009647D3">
        <w:rPr>
          <w:rFonts w:eastAsia="Times New Roman"/>
          <w:lang w:eastAsia="en-GB"/>
        </w:rPr>
        <w:t xml:space="preserve"> </w:t>
      </w:r>
    </w:p>
    <w:p w14:paraId="106DF8B1" w14:textId="59C95678" w:rsidR="00E56ADC" w:rsidRPr="009647D3" w:rsidRDefault="00E56ADC" w:rsidP="009647D3">
      <w:pPr>
        <w:spacing w:line="360" w:lineRule="auto"/>
        <w:jc w:val="both"/>
        <w:rPr>
          <w:rFonts w:ascii="Times New Roman" w:eastAsia="Times New Roman" w:hAnsi="Times New Roman" w:cs="Times New Roman"/>
          <w:kern w:val="0"/>
          <w:lang w:eastAsia="en-GB"/>
          <w14:ligatures w14:val="none"/>
        </w:rPr>
      </w:pPr>
      <w:r w:rsidRPr="009647D3">
        <w:rPr>
          <w:rFonts w:ascii="Times New Roman" w:eastAsia="Times New Roman" w:hAnsi="Times New Roman" w:cs="Times New Roman"/>
          <w:kern w:val="0"/>
          <w:lang w:eastAsia="en-GB"/>
          <w14:ligatures w14:val="none"/>
        </w:rPr>
        <w:t>The initiative will be successful depending on a number of factors. To begin with, the Hub should be user-friendly and valuable in the eyes of the customers. Second, the ease of use of a digital environment should be obtained by simplified pathways and a straightforward interface design. Third, it is essential to integrate the system with Kraken and existing data infrastructure to be accurate. Fourth, predictive models require data quality and accuracy, to make sure they are working as intended. Lastly, there is operational efficiency: automation should be effective in decreasing the number of contacts and reducing manual workload without impairing the quality of services.</w:t>
      </w:r>
    </w:p>
    <w:p w14:paraId="65EA4663" w14:textId="1C0725A5" w:rsidR="00E56ADC" w:rsidRPr="009647D3" w:rsidRDefault="00E56ADC" w:rsidP="00CD2BBD">
      <w:pPr>
        <w:pStyle w:val="Heading3"/>
        <w:rPr>
          <w:rFonts w:eastAsia="Times New Roman"/>
          <w:lang w:eastAsia="en-GB"/>
        </w:rPr>
      </w:pPr>
      <w:bookmarkStart w:id="28" w:name="_Toc214315361"/>
      <w:r w:rsidRPr="009647D3">
        <w:rPr>
          <w:rFonts w:eastAsia="Times New Roman"/>
          <w:lang w:eastAsia="en-GB"/>
        </w:rPr>
        <w:t>4.4.2 KPIs and Measurement</w:t>
      </w:r>
      <w:bookmarkEnd w:id="28"/>
      <w:r w:rsidRPr="009647D3">
        <w:rPr>
          <w:rFonts w:eastAsia="Times New Roman"/>
          <w:lang w:eastAsia="en-GB"/>
        </w:rPr>
        <w:t xml:space="preserve"> </w:t>
      </w:r>
    </w:p>
    <w:p w14:paraId="4704EE05" w14:textId="679B249F" w:rsidR="00AD0292" w:rsidRPr="009647D3" w:rsidRDefault="00E56ADC" w:rsidP="009647D3">
      <w:pPr>
        <w:spacing w:line="360" w:lineRule="auto"/>
        <w:jc w:val="both"/>
        <w:rPr>
          <w:rFonts w:ascii="Times New Roman" w:eastAsia="Times New Roman" w:hAnsi="Times New Roman" w:cs="Times New Roman"/>
          <w:kern w:val="0"/>
          <w:lang w:eastAsia="en-GB"/>
          <w14:ligatures w14:val="none"/>
        </w:rPr>
      </w:pPr>
      <w:r w:rsidRPr="009647D3">
        <w:rPr>
          <w:rFonts w:ascii="Times New Roman" w:eastAsia="Times New Roman" w:hAnsi="Times New Roman" w:cs="Times New Roman"/>
          <w:kern w:val="0"/>
          <w:lang w:eastAsia="en-GB"/>
          <w14:ligatures w14:val="none"/>
        </w:rPr>
        <w:t>Some of the key performance indicators are to increase Customer Satisfaction Score (CSAT); increase First Contact Resolution (FCR) rates; and Net Promoter Score (NPS) to assess loyalty. The reduction of the costs to serve will present the efficiency of operations. The completion rates related to the installation of smart meters and heat pumps will indicate the efficiency of scheduling algorithms. Lastly, there will be digital engagement data, including frequency of app usage, cases resolved with AI, and proactive alerts interactions, as a measure of adoption. Collectively, these KPIs offer a powerful structure on evaluating the effectiveness of the initiative in enhancing customer experience and organisational performance.</w:t>
      </w:r>
    </w:p>
    <w:p w14:paraId="03E00146" w14:textId="4CFEF939" w:rsidR="00AD0292" w:rsidRPr="009647D3" w:rsidRDefault="00AD0292" w:rsidP="00CD2BBD">
      <w:pPr>
        <w:pStyle w:val="Heading1"/>
        <w:rPr>
          <w:rFonts w:eastAsia="Times New Roman"/>
          <w:lang w:eastAsia="en-GB"/>
        </w:rPr>
      </w:pPr>
      <w:bookmarkStart w:id="29" w:name="_Toc214315362"/>
      <w:r w:rsidRPr="009647D3">
        <w:rPr>
          <w:rFonts w:eastAsia="Times New Roman"/>
          <w:lang w:eastAsia="en-GB"/>
        </w:rPr>
        <w:t>5. Conclusion</w:t>
      </w:r>
      <w:bookmarkEnd w:id="29"/>
      <w:r w:rsidRPr="009647D3">
        <w:rPr>
          <w:rFonts w:eastAsia="Times New Roman"/>
          <w:lang w:eastAsia="en-GB"/>
        </w:rPr>
        <w:t xml:space="preserve"> </w:t>
      </w:r>
    </w:p>
    <w:p w14:paraId="3FF02093" w14:textId="5B091545" w:rsidR="009647D3" w:rsidRPr="009647D3" w:rsidRDefault="009647D3" w:rsidP="009647D3">
      <w:pPr>
        <w:spacing w:line="360" w:lineRule="auto"/>
        <w:jc w:val="both"/>
        <w:rPr>
          <w:rFonts w:ascii="Times New Roman" w:eastAsia="Times New Roman" w:hAnsi="Times New Roman" w:cs="Times New Roman"/>
          <w:color w:val="000000"/>
          <w:kern w:val="0"/>
          <w:lang w:eastAsia="en-GB"/>
          <w14:ligatures w14:val="none"/>
        </w:rPr>
      </w:pPr>
      <w:r w:rsidRPr="009647D3">
        <w:rPr>
          <w:rFonts w:ascii="Times New Roman" w:eastAsia="Times New Roman" w:hAnsi="Times New Roman" w:cs="Times New Roman"/>
          <w:color w:val="000000"/>
          <w:kern w:val="0"/>
          <w:lang w:eastAsia="en-GB"/>
          <w14:ligatures w14:val="none"/>
        </w:rPr>
        <w:t xml:space="preserve">The evaluation of the innovation and customer experience of the Octopus Energy company shows that this firm is on the leading edge of the digital transformation in the UK energy industry but still has to overcome operational and experience-related difficulties. Part 1 established a balanced portfolio of innovations, including robust digital and related businesses, like Kraken technology licensing, electric vehicle tariffs and </w:t>
      </w:r>
      <w:proofErr w:type="spellStart"/>
      <w:r w:rsidRPr="009647D3">
        <w:rPr>
          <w:rFonts w:ascii="Times New Roman" w:eastAsia="Times New Roman" w:hAnsi="Times New Roman" w:cs="Times New Roman"/>
          <w:color w:val="000000"/>
          <w:kern w:val="0"/>
          <w:lang w:eastAsia="en-GB"/>
          <w14:ligatures w14:val="none"/>
        </w:rPr>
        <w:t>globalization</w:t>
      </w:r>
      <w:proofErr w:type="spellEnd"/>
      <w:r w:rsidRPr="009647D3">
        <w:rPr>
          <w:rFonts w:ascii="Times New Roman" w:eastAsia="Times New Roman" w:hAnsi="Times New Roman" w:cs="Times New Roman"/>
          <w:color w:val="000000"/>
          <w:kern w:val="0"/>
          <w:lang w:eastAsia="en-GB"/>
          <w14:ligatures w14:val="none"/>
        </w:rPr>
        <w:t xml:space="preserve">. Nevertheless, </w:t>
      </w:r>
      <w:r w:rsidR="00CD2BBD" w:rsidRPr="009647D3">
        <w:rPr>
          <w:rFonts w:ascii="Times New Roman" w:eastAsia="Times New Roman" w:hAnsi="Times New Roman" w:cs="Times New Roman"/>
          <w:color w:val="000000"/>
          <w:kern w:val="0"/>
          <w:lang w:eastAsia="en-GB"/>
          <w14:ligatures w14:val="none"/>
        </w:rPr>
        <w:t>analysing</w:t>
      </w:r>
      <w:r w:rsidRPr="009647D3">
        <w:rPr>
          <w:rFonts w:ascii="Times New Roman" w:eastAsia="Times New Roman" w:hAnsi="Times New Roman" w:cs="Times New Roman"/>
          <w:color w:val="000000"/>
          <w:kern w:val="0"/>
          <w:lang w:eastAsia="en-GB"/>
          <w14:ligatures w14:val="none"/>
        </w:rPr>
        <w:t xml:space="preserve"> the customer journey unveiled some common areas of friction, the most visible ones being long waits in customer support, the fact that smart meters were not set up immediately, and that the company had little proactive communication and that the tariff was not properly understood. These flaws allow </w:t>
      </w:r>
      <w:proofErr w:type="spellStart"/>
      <w:r w:rsidRPr="009647D3">
        <w:rPr>
          <w:rFonts w:ascii="Times New Roman" w:eastAsia="Times New Roman" w:hAnsi="Times New Roman" w:cs="Times New Roman"/>
          <w:color w:val="000000"/>
          <w:kern w:val="0"/>
          <w:lang w:eastAsia="en-GB"/>
          <w14:ligatures w14:val="none"/>
        </w:rPr>
        <w:t>emphasizing</w:t>
      </w:r>
      <w:proofErr w:type="spellEnd"/>
      <w:r w:rsidRPr="009647D3">
        <w:rPr>
          <w:rFonts w:ascii="Times New Roman" w:eastAsia="Times New Roman" w:hAnsi="Times New Roman" w:cs="Times New Roman"/>
          <w:color w:val="000000"/>
          <w:kern w:val="0"/>
          <w:lang w:eastAsia="en-GB"/>
          <w14:ligatures w14:val="none"/>
        </w:rPr>
        <w:t xml:space="preserve"> the need to reinforce the service design and incorporate data-driven systems that will be capable of supporting the growth of Octopus without impacting its reputation of being transparent and customer-oriented.</w:t>
      </w:r>
    </w:p>
    <w:p w14:paraId="7A1E6AFC" w14:textId="77777777" w:rsidR="009647D3" w:rsidRPr="009647D3" w:rsidRDefault="009647D3" w:rsidP="009647D3">
      <w:pPr>
        <w:spacing w:line="360" w:lineRule="auto"/>
        <w:jc w:val="both"/>
        <w:rPr>
          <w:rFonts w:ascii="Times New Roman" w:eastAsia="Times New Roman" w:hAnsi="Times New Roman" w:cs="Times New Roman"/>
          <w:color w:val="000000"/>
          <w:kern w:val="0"/>
          <w:lang w:eastAsia="en-GB"/>
          <w14:ligatures w14:val="none"/>
        </w:rPr>
      </w:pPr>
      <w:r w:rsidRPr="009647D3">
        <w:rPr>
          <w:rFonts w:ascii="Times New Roman" w:eastAsia="Times New Roman" w:hAnsi="Times New Roman" w:cs="Times New Roman"/>
          <w:color w:val="000000"/>
          <w:kern w:val="0"/>
          <w:lang w:eastAsia="en-GB"/>
          <w14:ligatures w14:val="none"/>
        </w:rPr>
        <w:t xml:space="preserve">The Smart Customer Experience Hub proposed as a direct solution to these problems will be AI-driven, automation-based, predictive analytics, and personalised interaction. Basing the initiative on the design-thinking principles, the technology matches human need </w:t>
      </w:r>
      <w:proofErr w:type="spellStart"/>
      <w:r w:rsidRPr="009647D3">
        <w:rPr>
          <w:rFonts w:ascii="Times New Roman" w:eastAsia="Times New Roman" w:hAnsi="Times New Roman" w:cs="Times New Roman"/>
          <w:color w:val="000000"/>
          <w:kern w:val="0"/>
          <w:lang w:eastAsia="en-GB"/>
          <w14:ligatures w14:val="none"/>
        </w:rPr>
        <w:t>minimizing</w:t>
      </w:r>
      <w:proofErr w:type="spellEnd"/>
      <w:r w:rsidRPr="009647D3">
        <w:rPr>
          <w:rFonts w:ascii="Times New Roman" w:eastAsia="Times New Roman" w:hAnsi="Times New Roman" w:cs="Times New Roman"/>
          <w:color w:val="000000"/>
          <w:kern w:val="0"/>
          <w:lang w:eastAsia="en-GB"/>
          <w14:ligatures w14:val="none"/>
        </w:rPr>
        <w:t xml:space="preserve"> effort and increasing trust. To the customer, the system provides quicker and easier to use experiences; to the organisation, it provides efficiency in operations and data-driven decision-making. Combined, these results contribute to the strategic goal of Octopus, which is to create a sustainable scaled and customer-centric energy model.</w:t>
      </w:r>
    </w:p>
    <w:p w14:paraId="36343C0A" w14:textId="7BFB3F9A" w:rsidR="009647D3" w:rsidRPr="009647D3" w:rsidRDefault="009647D3" w:rsidP="009647D3">
      <w:pPr>
        <w:spacing w:line="360" w:lineRule="auto"/>
        <w:jc w:val="both"/>
        <w:rPr>
          <w:rFonts w:ascii="Times New Roman" w:eastAsia="Times New Roman" w:hAnsi="Times New Roman" w:cs="Times New Roman"/>
          <w:color w:val="000000"/>
          <w:kern w:val="0"/>
          <w:lang w:eastAsia="en-GB"/>
          <w14:ligatures w14:val="none"/>
        </w:rPr>
      </w:pPr>
      <w:r w:rsidRPr="009647D3">
        <w:rPr>
          <w:rFonts w:ascii="Times New Roman" w:eastAsia="Times New Roman" w:hAnsi="Times New Roman" w:cs="Times New Roman"/>
          <w:color w:val="000000"/>
          <w:kern w:val="0"/>
          <w:lang w:eastAsia="en-GB"/>
          <w14:ligatures w14:val="none"/>
        </w:rPr>
        <w:t>In perspective, the initiative will make Octopus Energy the first mover in the industry towards intelligent and decentralised service provision. The digital innovation together with the human-centred design will allow the company not only to solve the current pain points but it will also serve to forecast the future requirements which will be a precedent in terms of innovation-driven sustainability in the global energy transition.</w:t>
      </w:r>
    </w:p>
    <w:p w14:paraId="0C3D6745" w14:textId="439F49D3" w:rsidR="00AD0292" w:rsidRPr="00AD0292" w:rsidRDefault="00AD0292" w:rsidP="00CD2BBD">
      <w:pPr>
        <w:pStyle w:val="Heading1"/>
        <w:rPr>
          <w:rFonts w:eastAsia="Times New Roman"/>
          <w:kern w:val="0"/>
          <w:lang w:eastAsia="en-GB"/>
        </w:rPr>
      </w:pPr>
      <w:bookmarkStart w:id="30" w:name="_Toc214315363"/>
      <w:r w:rsidRPr="00AD0292">
        <w:rPr>
          <w:rFonts w:eastAsia="Times New Roman"/>
          <w:lang w:eastAsia="en-GB"/>
        </w:rPr>
        <w:t>6. Reference</w:t>
      </w:r>
      <w:r w:rsidR="00E56ADC">
        <w:rPr>
          <w:rFonts w:eastAsia="Times New Roman"/>
          <w:lang w:eastAsia="en-GB"/>
        </w:rPr>
        <w:t>s</w:t>
      </w:r>
      <w:bookmarkEnd w:id="30"/>
    </w:p>
    <w:p w14:paraId="7E2A85B6" w14:textId="77777777" w:rsidR="00AD0292" w:rsidRPr="00AD0292" w:rsidRDefault="00AD0292" w:rsidP="00AD0292">
      <w:pPr>
        <w:rPr>
          <w:rFonts w:ascii="Times New Roman" w:hAnsi="Times New Roman" w:cs="Times New Roman"/>
        </w:rPr>
      </w:pPr>
    </w:p>
    <w:p w14:paraId="2839CBA8" w14:textId="77777777" w:rsidR="00CD2BBD" w:rsidRPr="00CD2BBD" w:rsidRDefault="00CD2BBD" w:rsidP="00CD2BBD">
      <w:pPr>
        <w:pStyle w:val="NormalWeb"/>
        <w:spacing w:line="360" w:lineRule="auto"/>
        <w:rPr>
          <w:color w:val="000000" w:themeColor="text1"/>
        </w:rPr>
      </w:pPr>
      <w:r w:rsidRPr="00CD2BBD">
        <w:rPr>
          <w:color w:val="000000" w:themeColor="text1"/>
        </w:rPr>
        <w:t>Accenture (2022)</w:t>
      </w:r>
      <w:r w:rsidRPr="00CD2BBD">
        <w:rPr>
          <w:rStyle w:val="apple-converted-space"/>
          <w:rFonts w:eastAsiaTheme="majorEastAsia"/>
          <w:color w:val="000000" w:themeColor="text1"/>
        </w:rPr>
        <w:t> </w:t>
      </w:r>
      <w:r w:rsidRPr="00CD2BBD">
        <w:rPr>
          <w:rStyle w:val="Emphasis"/>
          <w:rFonts w:eastAsiaTheme="majorEastAsia"/>
          <w:color w:val="000000" w:themeColor="text1"/>
        </w:rPr>
        <w:t>The Future of Utilities: Driving Value through Predictive Analytics.</w:t>
      </w:r>
      <w:r w:rsidRPr="00CD2BBD">
        <w:rPr>
          <w:rStyle w:val="apple-converted-space"/>
          <w:rFonts w:eastAsiaTheme="majorEastAsia"/>
          <w:color w:val="000000" w:themeColor="text1"/>
        </w:rPr>
        <w:t> </w:t>
      </w:r>
      <w:r w:rsidRPr="00CD2BBD">
        <w:rPr>
          <w:color w:val="000000" w:themeColor="text1"/>
        </w:rPr>
        <w:t>Available at:</w:t>
      </w:r>
      <w:r w:rsidRPr="00CD2BBD">
        <w:rPr>
          <w:rStyle w:val="apple-converted-space"/>
          <w:rFonts w:eastAsiaTheme="majorEastAsia"/>
          <w:color w:val="000000" w:themeColor="text1"/>
        </w:rPr>
        <w:t> </w:t>
      </w:r>
      <w:hyperlink r:id="rId10" w:tgtFrame="_new" w:history="1">
        <w:r w:rsidRPr="00CD2BBD">
          <w:rPr>
            <w:rStyle w:val="Hyperlink"/>
            <w:rFonts w:eastAsiaTheme="majorEastAsia"/>
            <w:color w:val="000000" w:themeColor="text1"/>
          </w:rPr>
          <w:t>https://www.accenture.com/</w:t>
        </w:r>
      </w:hyperlink>
      <w:r w:rsidRPr="00CD2BBD">
        <w:rPr>
          <w:rStyle w:val="apple-converted-space"/>
          <w:rFonts w:eastAsiaTheme="majorEastAsia"/>
          <w:color w:val="000000" w:themeColor="text1"/>
        </w:rPr>
        <w:t> </w:t>
      </w:r>
      <w:r w:rsidRPr="00CD2BBD">
        <w:rPr>
          <w:color w:val="000000" w:themeColor="text1"/>
        </w:rPr>
        <w:t>(Accessed: 13 November 2025).</w:t>
      </w:r>
    </w:p>
    <w:p w14:paraId="4C46C246" w14:textId="77777777" w:rsidR="00CD2BBD" w:rsidRPr="00CD2BBD" w:rsidRDefault="00CD2BBD" w:rsidP="00CD2BBD">
      <w:pPr>
        <w:pStyle w:val="NormalWeb"/>
        <w:spacing w:line="360" w:lineRule="auto"/>
        <w:rPr>
          <w:color w:val="000000" w:themeColor="text1"/>
        </w:rPr>
      </w:pPr>
      <w:r w:rsidRPr="00CD2BBD">
        <w:rPr>
          <w:color w:val="000000" w:themeColor="text1"/>
        </w:rPr>
        <w:t>BBC News (2022)</w:t>
      </w:r>
      <w:r w:rsidRPr="00CD2BBD">
        <w:rPr>
          <w:rStyle w:val="apple-converted-space"/>
          <w:rFonts w:eastAsiaTheme="majorEastAsia"/>
          <w:color w:val="000000" w:themeColor="text1"/>
        </w:rPr>
        <w:t> </w:t>
      </w:r>
      <w:r w:rsidRPr="00CD2BBD">
        <w:rPr>
          <w:rStyle w:val="Emphasis"/>
          <w:rFonts w:eastAsiaTheme="majorEastAsia"/>
          <w:color w:val="000000" w:themeColor="text1"/>
        </w:rPr>
        <w:t>Octopus Energy expands into Spain and Germany.</w:t>
      </w:r>
      <w:r w:rsidRPr="00CD2BBD">
        <w:rPr>
          <w:rStyle w:val="apple-converted-space"/>
          <w:rFonts w:eastAsiaTheme="majorEastAsia"/>
          <w:color w:val="000000" w:themeColor="text1"/>
        </w:rPr>
        <w:t> </w:t>
      </w:r>
      <w:r w:rsidRPr="00CD2BBD">
        <w:rPr>
          <w:color w:val="000000" w:themeColor="text1"/>
        </w:rPr>
        <w:t>Available at:</w:t>
      </w:r>
      <w:r w:rsidRPr="00CD2BBD">
        <w:rPr>
          <w:rStyle w:val="apple-converted-space"/>
          <w:rFonts w:eastAsiaTheme="majorEastAsia"/>
          <w:color w:val="000000" w:themeColor="text1"/>
        </w:rPr>
        <w:t> </w:t>
      </w:r>
      <w:r w:rsidRPr="00CD2BBD">
        <w:rPr>
          <w:color w:val="000000" w:themeColor="text1"/>
        </w:rPr>
        <w:t>https://www.bbc.co.uk/news/business</w:t>
      </w:r>
      <w:r w:rsidRPr="00CD2BBD">
        <w:rPr>
          <w:rStyle w:val="apple-converted-space"/>
          <w:rFonts w:eastAsiaTheme="majorEastAsia"/>
          <w:color w:val="000000" w:themeColor="text1"/>
        </w:rPr>
        <w:t> </w:t>
      </w:r>
      <w:r w:rsidRPr="00CD2BBD">
        <w:rPr>
          <w:color w:val="000000" w:themeColor="text1"/>
        </w:rPr>
        <w:t>(Accessed: 15 November 2025).</w:t>
      </w:r>
    </w:p>
    <w:p w14:paraId="5197D3E4" w14:textId="77777777" w:rsidR="00CD2BBD" w:rsidRPr="00CD2BBD" w:rsidRDefault="00CD2BBD" w:rsidP="00CD2BBD">
      <w:pPr>
        <w:pStyle w:val="NormalWeb"/>
        <w:spacing w:line="360" w:lineRule="auto"/>
        <w:rPr>
          <w:color w:val="000000" w:themeColor="text1"/>
        </w:rPr>
      </w:pPr>
      <w:r w:rsidRPr="00CD2BBD">
        <w:rPr>
          <w:color w:val="000000" w:themeColor="text1"/>
        </w:rPr>
        <w:t>BEIS – Department for Business, Energy and Industrial Strategy (2021)</w:t>
      </w:r>
      <w:r w:rsidRPr="00CD2BBD">
        <w:rPr>
          <w:rStyle w:val="apple-converted-space"/>
          <w:rFonts w:eastAsiaTheme="majorEastAsia"/>
          <w:color w:val="000000" w:themeColor="text1"/>
        </w:rPr>
        <w:t> </w:t>
      </w:r>
      <w:r w:rsidRPr="00CD2BBD">
        <w:rPr>
          <w:rStyle w:val="Emphasis"/>
          <w:rFonts w:eastAsiaTheme="majorEastAsia"/>
          <w:color w:val="000000" w:themeColor="text1"/>
        </w:rPr>
        <w:t>Smart Meter Statistics in Great Britain: Quarterly Report.</w:t>
      </w:r>
      <w:r w:rsidRPr="00CD2BBD">
        <w:rPr>
          <w:rStyle w:val="apple-converted-space"/>
          <w:rFonts w:eastAsiaTheme="majorEastAsia"/>
          <w:color w:val="000000" w:themeColor="text1"/>
        </w:rPr>
        <w:t> </w:t>
      </w:r>
      <w:r w:rsidRPr="00CD2BBD">
        <w:rPr>
          <w:color w:val="000000" w:themeColor="text1"/>
        </w:rPr>
        <w:t>London: UK Government. (Accessed: 12 November 2025).</w:t>
      </w:r>
    </w:p>
    <w:p w14:paraId="48A8B136" w14:textId="77777777" w:rsidR="00CD2BBD" w:rsidRPr="00CD2BBD" w:rsidRDefault="00CD2BBD" w:rsidP="00CD2BBD">
      <w:pPr>
        <w:pStyle w:val="NormalWeb"/>
        <w:spacing w:line="360" w:lineRule="auto"/>
        <w:rPr>
          <w:color w:val="000000" w:themeColor="text1"/>
        </w:rPr>
      </w:pPr>
      <w:r w:rsidRPr="00CD2BBD">
        <w:rPr>
          <w:color w:val="000000" w:themeColor="text1"/>
        </w:rPr>
        <w:t>BEIS – Department for Business, Energy and Industrial Strategy (2022)</w:t>
      </w:r>
      <w:r w:rsidRPr="00CD2BBD">
        <w:rPr>
          <w:rStyle w:val="apple-converted-space"/>
          <w:rFonts w:eastAsiaTheme="majorEastAsia"/>
          <w:color w:val="000000" w:themeColor="text1"/>
        </w:rPr>
        <w:t> </w:t>
      </w:r>
      <w:r w:rsidRPr="00CD2BBD">
        <w:rPr>
          <w:rStyle w:val="Emphasis"/>
          <w:rFonts w:eastAsiaTheme="majorEastAsia"/>
          <w:color w:val="000000" w:themeColor="text1"/>
        </w:rPr>
        <w:t>Smart Meter Rollout Progress Report.</w:t>
      </w:r>
      <w:r w:rsidRPr="00CD2BBD">
        <w:rPr>
          <w:rStyle w:val="apple-converted-space"/>
          <w:rFonts w:eastAsiaTheme="majorEastAsia"/>
          <w:color w:val="000000" w:themeColor="text1"/>
        </w:rPr>
        <w:t> </w:t>
      </w:r>
      <w:r w:rsidRPr="00CD2BBD">
        <w:rPr>
          <w:color w:val="000000" w:themeColor="text1"/>
        </w:rPr>
        <w:t>London: UK Government. (Accessed: 17 November 2025).</w:t>
      </w:r>
    </w:p>
    <w:p w14:paraId="0AA3473A" w14:textId="77777777" w:rsidR="00CD2BBD" w:rsidRPr="00CD2BBD" w:rsidRDefault="00CD2BBD" w:rsidP="00CD2BBD">
      <w:pPr>
        <w:pStyle w:val="NormalWeb"/>
        <w:spacing w:line="360" w:lineRule="auto"/>
        <w:rPr>
          <w:color w:val="000000" w:themeColor="text1"/>
        </w:rPr>
      </w:pPr>
      <w:r w:rsidRPr="00CD2BBD">
        <w:rPr>
          <w:color w:val="000000" w:themeColor="text1"/>
        </w:rPr>
        <w:t>Centre for Competition Policy (2020)</w:t>
      </w:r>
      <w:r w:rsidRPr="00CD2BBD">
        <w:rPr>
          <w:rStyle w:val="apple-converted-space"/>
          <w:rFonts w:eastAsiaTheme="majorEastAsia"/>
          <w:color w:val="000000" w:themeColor="text1"/>
        </w:rPr>
        <w:t> </w:t>
      </w:r>
      <w:r w:rsidRPr="00CD2BBD">
        <w:rPr>
          <w:rStyle w:val="Emphasis"/>
          <w:rFonts w:eastAsiaTheme="majorEastAsia"/>
          <w:color w:val="000000" w:themeColor="text1"/>
        </w:rPr>
        <w:t>Consumer Engagement and Switching in the Energy Market.</w:t>
      </w:r>
      <w:r w:rsidRPr="00CD2BBD">
        <w:rPr>
          <w:rStyle w:val="apple-converted-space"/>
          <w:rFonts w:eastAsiaTheme="majorEastAsia"/>
          <w:color w:val="000000" w:themeColor="text1"/>
        </w:rPr>
        <w:t> </w:t>
      </w:r>
      <w:r w:rsidRPr="00CD2BBD">
        <w:rPr>
          <w:color w:val="000000" w:themeColor="text1"/>
        </w:rPr>
        <w:t>University of East Anglia. Available at:</w:t>
      </w:r>
      <w:r w:rsidRPr="00CD2BBD">
        <w:rPr>
          <w:rStyle w:val="apple-converted-space"/>
          <w:rFonts w:eastAsiaTheme="majorEastAsia"/>
          <w:color w:val="000000" w:themeColor="text1"/>
        </w:rPr>
        <w:t> </w:t>
      </w:r>
      <w:hyperlink r:id="rId11" w:tgtFrame="_new" w:history="1">
        <w:r w:rsidRPr="00CD2BBD">
          <w:rPr>
            <w:rStyle w:val="Hyperlink"/>
            <w:rFonts w:eastAsiaTheme="majorEastAsia"/>
            <w:color w:val="000000" w:themeColor="text1"/>
          </w:rPr>
          <w:t>https://competitionpolicy.ac.uk/</w:t>
        </w:r>
      </w:hyperlink>
      <w:r w:rsidRPr="00CD2BBD">
        <w:rPr>
          <w:rStyle w:val="apple-converted-space"/>
          <w:rFonts w:eastAsiaTheme="majorEastAsia"/>
          <w:color w:val="000000" w:themeColor="text1"/>
        </w:rPr>
        <w:t> </w:t>
      </w:r>
      <w:r w:rsidRPr="00CD2BBD">
        <w:rPr>
          <w:color w:val="000000" w:themeColor="text1"/>
        </w:rPr>
        <w:t>(Accessed: 14 November 2025).</w:t>
      </w:r>
    </w:p>
    <w:p w14:paraId="34F0310C" w14:textId="77777777" w:rsidR="00CD2BBD" w:rsidRPr="00CD2BBD" w:rsidRDefault="00CD2BBD" w:rsidP="00CD2BBD">
      <w:pPr>
        <w:pStyle w:val="NormalWeb"/>
        <w:spacing w:line="360" w:lineRule="auto"/>
        <w:rPr>
          <w:color w:val="000000" w:themeColor="text1"/>
        </w:rPr>
      </w:pPr>
      <w:r w:rsidRPr="00CD2BBD">
        <w:rPr>
          <w:color w:val="000000" w:themeColor="text1"/>
        </w:rPr>
        <w:t>Deloitte (2021)</w:t>
      </w:r>
      <w:r w:rsidRPr="00CD2BBD">
        <w:rPr>
          <w:rStyle w:val="apple-converted-space"/>
          <w:rFonts w:eastAsiaTheme="majorEastAsia"/>
          <w:color w:val="000000" w:themeColor="text1"/>
        </w:rPr>
        <w:t> </w:t>
      </w:r>
      <w:r w:rsidRPr="00CD2BBD">
        <w:rPr>
          <w:rStyle w:val="Emphasis"/>
          <w:rFonts w:eastAsiaTheme="majorEastAsia"/>
          <w:color w:val="000000" w:themeColor="text1"/>
        </w:rPr>
        <w:t>The Future of Energy Consumers 2021.</w:t>
      </w:r>
      <w:r w:rsidRPr="00CD2BBD">
        <w:rPr>
          <w:rStyle w:val="apple-converted-space"/>
          <w:rFonts w:eastAsiaTheme="majorEastAsia"/>
          <w:color w:val="000000" w:themeColor="text1"/>
        </w:rPr>
        <w:t> </w:t>
      </w:r>
      <w:r w:rsidRPr="00CD2BBD">
        <w:rPr>
          <w:color w:val="000000" w:themeColor="text1"/>
        </w:rPr>
        <w:t>Deloitte Insights. Available at:</w:t>
      </w:r>
      <w:r w:rsidRPr="00CD2BBD">
        <w:rPr>
          <w:rStyle w:val="apple-converted-space"/>
          <w:rFonts w:eastAsiaTheme="majorEastAsia"/>
          <w:color w:val="000000" w:themeColor="text1"/>
        </w:rPr>
        <w:t> </w:t>
      </w:r>
      <w:r w:rsidRPr="00CD2BBD">
        <w:rPr>
          <w:color w:val="000000" w:themeColor="text1"/>
        </w:rPr>
        <w:t>https://www.deloitte.com/uk(Accessed: 19 November 2025).</w:t>
      </w:r>
    </w:p>
    <w:p w14:paraId="7D965CF1" w14:textId="77777777" w:rsidR="00CD2BBD" w:rsidRPr="00CD2BBD" w:rsidRDefault="00CD2BBD" w:rsidP="00CD2BBD">
      <w:pPr>
        <w:pStyle w:val="NormalWeb"/>
        <w:spacing w:line="360" w:lineRule="auto"/>
        <w:rPr>
          <w:color w:val="000000" w:themeColor="text1"/>
        </w:rPr>
      </w:pPr>
      <w:r w:rsidRPr="00CD2BBD">
        <w:rPr>
          <w:color w:val="000000" w:themeColor="text1"/>
        </w:rPr>
        <w:t>Edelman (2023)</w:t>
      </w:r>
      <w:r w:rsidRPr="00CD2BBD">
        <w:rPr>
          <w:rStyle w:val="apple-converted-space"/>
          <w:rFonts w:eastAsiaTheme="majorEastAsia"/>
          <w:color w:val="000000" w:themeColor="text1"/>
        </w:rPr>
        <w:t> </w:t>
      </w:r>
      <w:r w:rsidRPr="00CD2BBD">
        <w:rPr>
          <w:rStyle w:val="Emphasis"/>
          <w:rFonts w:eastAsiaTheme="majorEastAsia"/>
          <w:color w:val="000000" w:themeColor="text1"/>
        </w:rPr>
        <w:t>Edelman Trust Barometer 2023.</w:t>
      </w:r>
      <w:r w:rsidRPr="00CD2BBD">
        <w:rPr>
          <w:rStyle w:val="apple-converted-space"/>
          <w:rFonts w:eastAsiaTheme="majorEastAsia"/>
          <w:color w:val="000000" w:themeColor="text1"/>
        </w:rPr>
        <w:t> </w:t>
      </w:r>
      <w:r w:rsidRPr="00CD2BBD">
        <w:rPr>
          <w:color w:val="000000" w:themeColor="text1"/>
        </w:rPr>
        <w:t>Edelman Global. Available at:</w:t>
      </w:r>
      <w:r w:rsidRPr="00CD2BBD">
        <w:rPr>
          <w:rStyle w:val="apple-converted-space"/>
          <w:rFonts w:eastAsiaTheme="majorEastAsia"/>
          <w:color w:val="000000" w:themeColor="text1"/>
        </w:rPr>
        <w:t> </w:t>
      </w:r>
      <w:hyperlink r:id="rId12" w:tgtFrame="_new" w:history="1">
        <w:r w:rsidRPr="00CD2BBD">
          <w:rPr>
            <w:rStyle w:val="Hyperlink"/>
            <w:rFonts w:eastAsiaTheme="majorEastAsia"/>
            <w:color w:val="000000" w:themeColor="text1"/>
          </w:rPr>
          <w:t>https://www.edelman.com/trust</w:t>
        </w:r>
      </w:hyperlink>
      <w:r w:rsidRPr="00CD2BBD">
        <w:rPr>
          <w:color w:val="000000" w:themeColor="text1"/>
        </w:rPr>
        <w:t>(Accessed: 11 November 2025).</w:t>
      </w:r>
    </w:p>
    <w:p w14:paraId="0C78839D" w14:textId="77777777" w:rsidR="00CD2BBD" w:rsidRPr="00CD2BBD" w:rsidRDefault="00CD2BBD" w:rsidP="00CD2BBD">
      <w:pPr>
        <w:pStyle w:val="NormalWeb"/>
        <w:spacing w:line="360" w:lineRule="auto"/>
        <w:rPr>
          <w:color w:val="000000" w:themeColor="text1"/>
        </w:rPr>
      </w:pPr>
      <w:r w:rsidRPr="00CD2BBD">
        <w:rPr>
          <w:color w:val="000000" w:themeColor="text1"/>
        </w:rPr>
        <w:t>Financial Times (2023)</w:t>
      </w:r>
      <w:r w:rsidRPr="00CD2BBD">
        <w:rPr>
          <w:rStyle w:val="apple-converted-space"/>
          <w:rFonts w:eastAsiaTheme="majorEastAsia"/>
          <w:color w:val="000000" w:themeColor="text1"/>
        </w:rPr>
        <w:t> </w:t>
      </w:r>
      <w:r w:rsidRPr="00CD2BBD">
        <w:rPr>
          <w:rStyle w:val="Emphasis"/>
          <w:rFonts w:eastAsiaTheme="majorEastAsia"/>
          <w:color w:val="000000" w:themeColor="text1"/>
        </w:rPr>
        <w:t>Octopus Energy’s Kraken platform now serves 50 million customers globally.</w:t>
      </w:r>
      <w:r w:rsidRPr="00CD2BBD">
        <w:rPr>
          <w:rStyle w:val="apple-converted-space"/>
          <w:rFonts w:eastAsiaTheme="majorEastAsia"/>
          <w:color w:val="000000" w:themeColor="text1"/>
        </w:rPr>
        <w:t> </w:t>
      </w:r>
      <w:r w:rsidRPr="00CD2BBD">
        <w:rPr>
          <w:rStyle w:val="Emphasis"/>
          <w:rFonts w:eastAsiaTheme="majorEastAsia"/>
          <w:color w:val="000000" w:themeColor="text1"/>
        </w:rPr>
        <w:t>Financial Times</w:t>
      </w:r>
      <w:r w:rsidRPr="00CD2BBD">
        <w:rPr>
          <w:color w:val="000000" w:themeColor="text1"/>
        </w:rPr>
        <w:t>, 24 August. Available at:</w:t>
      </w:r>
      <w:r w:rsidRPr="00CD2BBD">
        <w:rPr>
          <w:rStyle w:val="apple-converted-space"/>
          <w:rFonts w:eastAsiaTheme="majorEastAsia"/>
          <w:color w:val="000000" w:themeColor="text1"/>
        </w:rPr>
        <w:t> </w:t>
      </w:r>
      <w:r w:rsidRPr="00CD2BBD">
        <w:rPr>
          <w:color w:val="000000" w:themeColor="text1"/>
        </w:rPr>
        <w:t>https://www.ft.com/</w:t>
      </w:r>
      <w:r w:rsidRPr="00CD2BBD">
        <w:rPr>
          <w:rStyle w:val="apple-converted-space"/>
          <w:rFonts w:eastAsiaTheme="majorEastAsia"/>
          <w:color w:val="000000" w:themeColor="text1"/>
        </w:rPr>
        <w:t> </w:t>
      </w:r>
      <w:r w:rsidRPr="00CD2BBD">
        <w:rPr>
          <w:color w:val="000000" w:themeColor="text1"/>
        </w:rPr>
        <w:t>(Accessed: 10 November 2025).</w:t>
      </w:r>
    </w:p>
    <w:p w14:paraId="065DCD78" w14:textId="77777777" w:rsidR="00CD2BBD" w:rsidRPr="00CD2BBD" w:rsidRDefault="00CD2BBD" w:rsidP="00CD2BBD">
      <w:pPr>
        <w:pStyle w:val="NormalWeb"/>
        <w:spacing w:line="360" w:lineRule="auto"/>
        <w:rPr>
          <w:color w:val="000000" w:themeColor="text1"/>
        </w:rPr>
      </w:pPr>
      <w:r w:rsidRPr="00CD2BBD">
        <w:rPr>
          <w:color w:val="000000" w:themeColor="text1"/>
        </w:rPr>
        <w:t xml:space="preserve">Johnson, M., </w:t>
      </w:r>
      <w:proofErr w:type="spellStart"/>
      <w:r w:rsidRPr="00CD2BBD">
        <w:rPr>
          <w:color w:val="000000" w:themeColor="text1"/>
        </w:rPr>
        <w:t>Menon</w:t>
      </w:r>
      <w:proofErr w:type="spellEnd"/>
      <w:r w:rsidRPr="00CD2BBD">
        <w:rPr>
          <w:color w:val="000000" w:themeColor="text1"/>
        </w:rPr>
        <w:t>, S. and Blake, D. (2021) ‘Design thinking for improved service communication: a case study in utilities’,</w:t>
      </w:r>
      <w:r w:rsidRPr="00CD2BBD">
        <w:rPr>
          <w:rStyle w:val="apple-converted-space"/>
          <w:rFonts w:eastAsiaTheme="majorEastAsia"/>
          <w:color w:val="000000" w:themeColor="text1"/>
        </w:rPr>
        <w:t> </w:t>
      </w:r>
      <w:r w:rsidRPr="00CD2BBD">
        <w:rPr>
          <w:rStyle w:val="Emphasis"/>
          <w:rFonts w:eastAsiaTheme="majorEastAsia"/>
          <w:color w:val="000000" w:themeColor="text1"/>
        </w:rPr>
        <w:t>Journal of Service Design</w:t>
      </w:r>
      <w:r w:rsidRPr="00CD2BBD">
        <w:rPr>
          <w:color w:val="000000" w:themeColor="text1"/>
        </w:rPr>
        <w:t>, 14(2), pp. 112–126. (Accessed: 18 November 2025).</w:t>
      </w:r>
    </w:p>
    <w:p w14:paraId="57A0273F" w14:textId="77777777" w:rsidR="00CD2BBD" w:rsidRPr="00CD2BBD" w:rsidRDefault="00CD2BBD" w:rsidP="00CD2BBD">
      <w:pPr>
        <w:pStyle w:val="NormalWeb"/>
        <w:spacing w:line="360" w:lineRule="auto"/>
        <w:rPr>
          <w:color w:val="000000" w:themeColor="text1"/>
        </w:rPr>
      </w:pPr>
      <w:proofErr w:type="spellStart"/>
      <w:r w:rsidRPr="00CD2BBD">
        <w:rPr>
          <w:color w:val="000000" w:themeColor="text1"/>
        </w:rPr>
        <w:t>Nagji</w:t>
      </w:r>
      <w:proofErr w:type="spellEnd"/>
      <w:r w:rsidRPr="00CD2BBD">
        <w:rPr>
          <w:color w:val="000000" w:themeColor="text1"/>
        </w:rPr>
        <w:t>, B. and Tuff, G. (2012) ‘Managing your innovation portfolio’,</w:t>
      </w:r>
      <w:r w:rsidRPr="00CD2BBD">
        <w:rPr>
          <w:rStyle w:val="apple-converted-space"/>
          <w:rFonts w:eastAsiaTheme="majorEastAsia"/>
          <w:color w:val="000000" w:themeColor="text1"/>
        </w:rPr>
        <w:t> </w:t>
      </w:r>
      <w:r w:rsidRPr="00CD2BBD">
        <w:rPr>
          <w:rStyle w:val="Emphasis"/>
          <w:rFonts w:eastAsiaTheme="majorEastAsia"/>
          <w:color w:val="000000" w:themeColor="text1"/>
        </w:rPr>
        <w:t>Harvard Business Review</w:t>
      </w:r>
      <w:r w:rsidRPr="00CD2BBD">
        <w:rPr>
          <w:color w:val="000000" w:themeColor="text1"/>
        </w:rPr>
        <w:t>, 90(5), pp. 66–74. (Accessed: 12 November 2025).</w:t>
      </w:r>
    </w:p>
    <w:p w14:paraId="360E6DA2" w14:textId="77777777" w:rsidR="00CD2BBD" w:rsidRPr="00CD2BBD" w:rsidRDefault="00CD2BBD" w:rsidP="00CD2BBD">
      <w:pPr>
        <w:pStyle w:val="NormalWeb"/>
        <w:spacing w:line="360" w:lineRule="auto"/>
        <w:rPr>
          <w:color w:val="000000" w:themeColor="text1"/>
        </w:rPr>
      </w:pPr>
      <w:r w:rsidRPr="00CD2BBD">
        <w:rPr>
          <w:color w:val="000000" w:themeColor="text1"/>
        </w:rPr>
        <w:t>National Audit Office (2023)</w:t>
      </w:r>
      <w:r w:rsidRPr="00CD2BBD">
        <w:rPr>
          <w:rStyle w:val="apple-converted-space"/>
          <w:rFonts w:eastAsiaTheme="majorEastAsia"/>
          <w:color w:val="000000" w:themeColor="text1"/>
        </w:rPr>
        <w:t> </w:t>
      </w:r>
      <w:r w:rsidRPr="00CD2BBD">
        <w:rPr>
          <w:rStyle w:val="Emphasis"/>
          <w:rFonts w:eastAsiaTheme="majorEastAsia"/>
          <w:color w:val="000000" w:themeColor="text1"/>
        </w:rPr>
        <w:t>Energy Supplier Failures: Lessons Learned.</w:t>
      </w:r>
      <w:r w:rsidRPr="00CD2BBD">
        <w:rPr>
          <w:rStyle w:val="apple-converted-space"/>
          <w:rFonts w:eastAsiaTheme="majorEastAsia"/>
          <w:color w:val="000000" w:themeColor="text1"/>
        </w:rPr>
        <w:t> </w:t>
      </w:r>
      <w:r w:rsidRPr="00CD2BBD">
        <w:rPr>
          <w:color w:val="000000" w:themeColor="text1"/>
        </w:rPr>
        <w:t>London: NAO. Available at:</w:t>
      </w:r>
      <w:r w:rsidRPr="00CD2BBD">
        <w:rPr>
          <w:rStyle w:val="apple-converted-space"/>
          <w:rFonts w:eastAsiaTheme="majorEastAsia"/>
          <w:color w:val="000000" w:themeColor="text1"/>
        </w:rPr>
        <w:t> </w:t>
      </w:r>
      <w:hyperlink r:id="rId13" w:tgtFrame="_new" w:history="1">
        <w:r w:rsidRPr="00CD2BBD">
          <w:rPr>
            <w:rStyle w:val="Hyperlink"/>
            <w:rFonts w:eastAsiaTheme="majorEastAsia"/>
            <w:color w:val="000000" w:themeColor="text1"/>
          </w:rPr>
          <w:t>https://www.nao.org.uk/</w:t>
        </w:r>
      </w:hyperlink>
      <w:r w:rsidRPr="00CD2BBD">
        <w:rPr>
          <w:rStyle w:val="apple-converted-space"/>
          <w:rFonts w:eastAsiaTheme="majorEastAsia"/>
          <w:color w:val="000000" w:themeColor="text1"/>
        </w:rPr>
        <w:t> </w:t>
      </w:r>
      <w:r w:rsidRPr="00CD2BBD">
        <w:rPr>
          <w:color w:val="000000" w:themeColor="text1"/>
        </w:rPr>
        <w:t>(Accessed: 13 November 2025).</w:t>
      </w:r>
    </w:p>
    <w:p w14:paraId="6290C035" w14:textId="77777777" w:rsidR="00CD2BBD" w:rsidRPr="00CD2BBD" w:rsidRDefault="00CD2BBD" w:rsidP="00CD2BBD">
      <w:pPr>
        <w:pStyle w:val="NormalWeb"/>
        <w:spacing w:line="360" w:lineRule="auto"/>
        <w:rPr>
          <w:color w:val="000000" w:themeColor="text1"/>
        </w:rPr>
      </w:pPr>
      <w:r w:rsidRPr="00CD2BBD">
        <w:rPr>
          <w:color w:val="000000" w:themeColor="text1"/>
        </w:rPr>
        <w:t>Octopus Energy (2023)</w:t>
      </w:r>
      <w:r w:rsidRPr="00CD2BBD">
        <w:rPr>
          <w:rStyle w:val="apple-converted-space"/>
          <w:rFonts w:eastAsiaTheme="majorEastAsia"/>
          <w:color w:val="000000" w:themeColor="text1"/>
        </w:rPr>
        <w:t> </w:t>
      </w:r>
      <w:r w:rsidRPr="00CD2BBD">
        <w:rPr>
          <w:rStyle w:val="Emphasis"/>
          <w:rFonts w:eastAsiaTheme="majorEastAsia"/>
          <w:color w:val="000000" w:themeColor="text1"/>
        </w:rPr>
        <w:t>Annual Report and Financial Statements 2023.</w:t>
      </w:r>
      <w:r w:rsidRPr="00CD2BBD">
        <w:rPr>
          <w:rStyle w:val="apple-converted-space"/>
          <w:rFonts w:eastAsiaTheme="majorEastAsia"/>
          <w:color w:val="000000" w:themeColor="text1"/>
        </w:rPr>
        <w:t> </w:t>
      </w:r>
      <w:r w:rsidRPr="00CD2BBD">
        <w:rPr>
          <w:color w:val="000000" w:themeColor="text1"/>
        </w:rPr>
        <w:t>London: Octopus Energy Group. Available at:</w:t>
      </w:r>
      <w:r w:rsidRPr="00CD2BBD">
        <w:rPr>
          <w:rStyle w:val="apple-converted-space"/>
          <w:rFonts w:eastAsiaTheme="majorEastAsia"/>
          <w:color w:val="000000" w:themeColor="text1"/>
        </w:rPr>
        <w:t> </w:t>
      </w:r>
      <w:hyperlink r:id="rId14" w:tgtFrame="_new" w:history="1">
        <w:r w:rsidRPr="00CD2BBD">
          <w:rPr>
            <w:rStyle w:val="Hyperlink"/>
            <w:rFonts w:eastAsiaTheme="majorEastAsia"/>
            <w:color w:val="000000" w:themeColor="text1"/>
          </w:rPr>
          <w:t>https://</w:t>
        </w:r>
        <w:proofErr w:type="spellStart"/>
        <w:r w:rsidRPr="00CD2BBD">
          <w:rPr>
            <w:rStyle w:val="Hyperlink"/>
            <w:rFonts w:eastAsiaTheme="majorEastAsia"/>
            <w:color w:val="000000" w:themeColor="text1"/>
          </w:rPr>
          <w:t>octopusenergy.group</w:t>
        </w:r>
        <w:proofErr w:type="spellEnd"/>
        <w:r w:rsidRPr="00CD2BBD">
          <w:rPr>
            <w:rStyle w:val="Hyperlink"/>
            <w:rFonts w:eastAsiaTheme="majorEastAsia"/>
            <w:color w:val="000000" w:themeColor="text1"/>
          </w:rPr>
          <w:t>/</w:t>
        </w:r>
      </w:hyperlink>
      <w:r w:rsidRPr="00CD2BBD">
        <w:rPr>
          <w:rStyle w:val="apple-converted-space"/>
          <w:rFonts w:eastAsiaTheme="majorEastAsia"/>
          <w:color w:val="000000" w:themeColor="text1"/>
        </w:rPr>
        <w:t> </w:t>
      </w:r>
      <w:r w:rsidRPr="00CD2BBD">
        <w:rPr>
          <w:color w:val="000000" w:themeColor="text1"/>
        </w:rPr>
        <w:t>(Accessed: 15 November 2025).</w:t>
      </w:r>
    </w:p>
    <w:p w14:paraId="662AA1B8" w14:textId="77777777" w:rsidR="00CD2BBD" w:rsidRPr="00CD2BBD" w:rsidRDefault="00CD2BBD" w:rsidP="00CD2BBD">
      <w:pPr>
        <w:pStyle w:val="NormalWeb"/>
        <w:spacing w:line="360" w:lineRule="auto"/>
        <w:rPr>
          <w:color w:val="000000" w:themeColor="text1"/>
        </w:rPr>
      </w:pPr>
      <w:r w:rsidRPr="00CD2BBD">
        <w:rPr>
          <w:color w:val="000000" w:themeColor="text1"/>
        </w:rPr>
        <w:t>Octopus Energy Generation (2023)</w:t>
      </w:r>
      <w:r w:rsidRPr="00CD2BBD">
        <w:rPr>
          <w:rStyle w:val="apple-converted-space"/>
          <w:rFonts w:eastAsiaTheme="majorEastAsia"/>
          <w:color w:val="000000" w:themeColor="text1"/>
        </w:rPr>
        <w:t> </w:t>
      </w:r>
      <w:r w:rsidRPr="00CD2BBD">
        <w:rPr>
          <w:rStyle w:val="Emphasis"/>
          <w:rFonts w:eastAsiaTheme="majorEastAsia"/>
          <w:color w:val="000000" w:themeColor="text1"/>
        </w:rPr>
        <w:t>Global Renewable Investments Report.</w:t>
      </w:r>
      <w:r w:rsidRPr="00CD2BBD">
        <w:rPr>
          <w:rStyle w:val="apple-converted-space"/>
          <w:rFonts w:eastAsiaTheme="majorEastAsia"/>
          <w:color w:val="000000" w:themeColor="text1"/>
        </w:rPr>
        <w:t> </w:t>
      </w:r>
      <w:r w:rsidRPr="00CD2BBD">
        <w:rPr>
          <w:color w:val="000000" w:themeColor="text1"/>
        </w:rPr>
        <w:t>London: Octopus Energy Group. Available at:</w:t>
      </w:r>
      <w:r w:rsidRPr="00CD2BBD">
        <w:rPr>
          <w:rStyle w:val="apple-converted-space"/>
          <w:rFonts w:eastAsiaTheme="majorEastAsia"/>
          <w:color w:val="000000" w:themeColor="text1"/>
        </w:rPr>
        <w:t> </w:t>
      </w:r>
      <w:r w:rsidRPr="00CD2BBD">
        <w:rPr>
          <w:color w:val="000000" w:themeColor="text1"/>
        </w:rPr>
        <w:t>https://</w:t>
      </w:r>
      <w:proofErr w:type="spellStart"/>
      <w:r w:rsidRPr="00CD2BBD">
        <w:rPr>
          <w:color w:val="000000" w:themeColor="text1"/>
        </w:rPr>
        <w:t>octopusenergy.generation</w:t>
      </w:r>
      <w:proofErr w:type="spellEnd"/>
      <w:r w:rsidRPr="00CD2BBD">
        <w:rPr>
          <w:color w:val="000000" w:themeColor="text1"/>
        </w:rPr>
        <w:t>/</w:t>
      </w:r>
      <w:r w:rsidRPr="00CD2BBD">
        <w:rPr>
          <w:rStyle w:val="apple-converted-space"/>
          <w:rFonts w:eastAsiaTheme="majorEastAsia"/>
          <w:color w:val="000000" w:themeColor="text1"/>
        </w:rPr>
        <w:t> </w:t>
      </w:r>
      <w:r w:rsidRPr="00CD2BBD">
        <w:rPr>
          <w:color w:val="000000" w:themeColor="text1"/>
        </w:rPr>
        <w:t>(Accessed: 18 November 2025).</w:t>
      </w:r>
    </w:p>
    <w:p w14:paraId="0C8B0256" w14:textId="77777777" w:rsidR="00CD2BBD" w:rsidRPr="00CD2BBD" w:rsidRDefault="00CD2BBD" w:rsidP="00CD2BBD">
      <w:pPr>
        <w:pStyle w:val="NormalWeb"/>
        <w:spacing w:line="360" w:lineRule="auto"/>
        <w:rPr>
          <w:color w:val="000000" w:themeColor="text1"/>
        </w:rPr>
      </w:pPr>
      <w:proofErr w:type="spellStart"/>
      <w:r w:rsidRPr="00CD2BBD">
        <w:rPr>
          <w:color w:val="000000" w:themeColor="text1"/>
        </w:rPr>
        <w:t>Ofgem</w:t>
      </w:r>
      <w:proofErr w:type="spellEnd"/>
      <w:r w:rsidRPr="00CD2BBD">
        <w:rPr>
          <w:color w:val="000000" w:themeColor="text1"/>
        </w:rPr>
        <w:t xml:space="preserve"> (2021)</w:t>
      </w:r>
      <w:r w:rsidRPr="00CD2BBD">
        <w:rPr>
          <w:rStyle w:val="apple-converted-space"/>
          <w:rFonts w:eastAsiaTheme="majorEastAsia"/>
          <w:color w:val="000000" w:themeColor="text1"/>
        </w:rPr>
        <w:t> </w:t>
      </w:r>
      <w:r w:rsidRPr="00CD2BBD">
        <w:rPr>
          <w:rStyle w:val="Emphasis"/>
          <w:rFonts w:eastAsiaTheme="majorEastAsia"/>
          <w:color w:val="000000" w:themeColor="text1"/>
        </w:rPr>
        <w:t>Default Tariff Cap: Decision and Analysis.</w:t>
      </w:r>
      <w:r w:rsidRPr="00CD2BBD">
        <w:rPr>
          <w:rStyle w:val="apple-converted-space"/>
          <w:rFonts w:eastAsiaTheme="majorEastAsia"/>
          <w:color w:val="000000" w:themeColor="text1"/>
        </w:rPr>
        <w:t> </w:t>
      </w:r>
      <w:r w:rsidRPr="00CD2BBD">
        <w:rPr>
          <w:color w:val="000000" w:themeColor="text1"/>
        </w:rPr>
        <w:t xml:space="preserve">London: </w:t>
      </w:r>
      <w:proofErr w:type="spellStart"/>
      <w:r w:rsidRPr="00CD2BBD">
        <w:rPr>
          <w:color w:val="000000" w:themeColor="text1"/>
        </w:rPr>
        <w:t>Ofgem</w:t>
      </w:r>
      <w:proofErr w:type="spellEnd"/>
      <w:r w:rsidRPr="00CD2BBD">
        <w:rPr>
          <w:color w:val="000000" w:themeColor="text1"/>
        </w:rPr>
        <w:t>. Available at:</w:t>
      </w:r>
      <w:r w:rsidRPr="00CD2BBD">
        <w:rPr>
          <w:rStyle w:val="apple-converted-space"/>
          <w:rFonts w:eastAsiaTheme="majorEastAsia"/>
          <w:color w:val="000000" w:themeColor="text1"/>
        </w:rPr>
        <w:t> </w:t>
      </w:r>
      <w:hyperlink r:id="rId15" w:tgtFrame="_new" w:history="1">
        <w:r w:rsidRPr="00CD2BBD">
          <w:rPr>
            <w:rStyle w:val="Hyperlink"/>
            <w:rFonts w:eastAsiaTheme="majorEastAsia"/>
            <w:color w:val="000000" w:themeColor="text1"/>
          </w:rPr>
          <w:t>https://www.ofgem.gov.uk/</w:t>
        </w:r>
      </w:hyperlink>
      <w:r w:rsidRPr="00CD2BBD">
        <w:rPr>
          <w:color w:val="000000" w:themeColor="text1"/>
        </w:rPr>
        <w:t>(Accessed: 10 November 2025).</w:t>
      </w:r>
    </w:p>
    <w:p w14:paraId="4BE565B3" w14:textId="77777777" w:rsidR="00CD2BBD" w:rsidRPr="00CD2BBD" w:rsidRDefault="00CD2BBD" w:rsidP="00CD2BBD">
      <w:pPr>
        <w:pStyle w:val="NormalWeb"/>
        <w:spacing w:line="360" w:lineRule="auto"/>
        <w:rPr>
          <w:color w:val="000000" w:themeColor="text1"/>
        </w:rPr>
      </w:pPr>
      <w:proofErr w:type="spellStart"/>
      <w:r w:rsidRPr="00CD2BBD">
        <w:rPr>
          <w:color w:val="000000" w:themeColor="text1"/>
        </w:rPr>
        <w:t>Ofgem</w:t>
      </w:r>
      <w:proofErr w:type="spellEnd"/>
      <w:r w:rsidRPr="00CD2BBD">
        <w:rPr>
          <w:color w:val="000000" w:themeColor="text1"/>
        </w:rPr>
        <w:t xml:space="preserve"> (2022)</w:t>
      </w:r>
      <w:r w:rsidRPr="00CD2BBD">
        <w:rPr>
          <w:rStyle w:val="apple-converted-space"/>
          <w:rFonts w:eastAsiaTheme="majorEastAsia"/>
          <w:color w:val="000000" w:themeColor="text1"/>
        </w:rPr>
        <w:t> </w:t>
      </w:r>
      <w:r w:rsidRPr="00CD2BBD">
        <w:rPr>
          <w:rStyle w:val="Emphasis"/>
          <w:rFonts w:eastAsiaTheme="majorEastAsia"/>
          <w:color w:val="000000" w:themeColor="text1"/>
        </w:rPr>
        <w:t>Customer Service Quality and Supplier Performance Review.</w:t>
      </w:r>
      <w:r w:rsidRPr="00CD2BBD">
        <w:rPr>
          <w:rStyle w:val="apple-converted-space"/>
          <w:rFonts w:eastAsiaTheme="majorEastAsia"/>
          <w:color w:val="000000" w:themeColor="text1"/>
        </w:rPr>
        <w:t> </w:t>
      </w:r>
      <w:r w:rsidRPr="00CD2BBD">
        <w:rPr>
          <w:color w:val="000000" w:themeColor="text1"/>
        </w:rPr>
        <w:t xml:space="preserve">London: </w:t>
      </w:r>
      <w:proofErr w:type="spellStart"/>
      <w:r w:rsidRPr="00CD2BBD">
        <w:rPr>
          <w:color w:val="000000" w:themeColor="text1"/>
        </w:rPr>
        <w:t>Ofgem</w:t>
      </w:r>
      <w:proofErr w:type="spellEnd"/>
      <w:r w:rsidRPr="00CD2BBD">
        <w:rPr>
          <w:color w:val="000000" w:themeColor="text1"/>
        </w:rPr>
        <w:t>. Available at:</w:t>
      </w:r>
      <w:r w:rsidRPr="00CD2BBD">
        <w:rPr>
          <w:rStyle w:val="apple-converted-space"/>
          <w:rFonts w:eastAsiaTheme="majorEastAsia"/>
          <w:color w:val="000000" w:themeColor="text1"/>
        </w:rPr>
        <w:t> </w:t>
      </w:r>
      <w:hyperlink r:id="rId16" w:tgtFrame="_new" w:history="1">
        <w:r w:rsidRPr="00CD2BBD">
          <w:rPr>
            <w:rStyle w:val="Hyperlink"/>
            <w:rFonts w:eastAsiaTheme="majorEastAsia"/>
            <w:color w:val="000000" w:themeColor="text1"/>
          </w:rPr>
          <w:t>https://www.ofgem.gov.uk/</w:t>
        </w:r>
      </w:hyperlink>
      <w:r w:rsidRPr="00CD2BBD">
        <w:rPr>
          <w:rStyle w:val="apple-converted-space"/>
          <w:rFonts w:eastAsiaTheme="majorEastAsia"/>
          <w:color w:val="000000" w:themeColor="text1"/>
        </w:rPr>
        <w:t> </w:t>
      </w:r>
      <w:r w:rsidRPr="00CD2BBD">
        <w:rPr>
          <w:color w:val="000000" w:themeColor="text1"/>
        </w:rPr>
        <w:t>(Accessed: 16 November 2025).</w:t>
      </w:r>
    </w:p>
    <w:p w14:paraId="3A7B504E" w14:textId="77777777" w:rsidR="00CD2BBD" w:rsidRPr="00CD2BBD" w:rsidRDefault="00CD2BBD" w:rsidP="00CD2BBD">
      <w:pPr>
        <w:pStyle w:val="NormalWeb"/>
        <w:spacing w:line="360" w:lineRule="auto"/>
        <w:rPr>
          <w:color w:val="000000" w:themeColor="text1"/>
        </w:rPr>
      </w:pPr>
      <w:proofErr w:type="spellStart"/>
      <w:r w:rsidRPr="00CD2BBD">
        <w:rPr>
          <w:color w:val="000000" w:themeColor="text1"/>
        </w:rPr>
        <w:t>Ofgem</w:t>
      </w:r>
      <w:proofErr w:type="spellEnd"/>
      <w:r w:rsidRPr="00CD2BBD">
        <w:rPr>
          <w:color w:val="000000" w:themeColor="text1"/>
        </w:rPr>
        <w:t xml:space="preserve"> (2023)</w:t>
      </w:r>
      <w:r w:rsidRPr="00CD2BBD">
        <w:rPr>
          <w:rStyle w:val="apple-converted-space"/>
          <w:rFonts w:eastAsiaTheme="majorEastAsia"/>
          <w:color w:val="000000" w:themeColor="text1"/>
        </w:rPr>
        <w:t> </w:t>
      </w:r>
      <w:r w:rsidRPr="00CD2BBD">
        <w:rPr>
          <w:rStyle w:val="Emphasis"/>
          <w:rFonts w:eastAsiaTheme="majorEastAsia"/>
          <w:color w:val="000000" w:themeColor="text1"/>
        </w:rPr>
        <w:t>Energy Market Performance Report 2023.</w:t>
      </w:r>
      <w:r w:rsidRPr="00CD2BBD">
        <w:rPr>
          <w:rStyle w:val="apple-converted-space"/>
          <w:rFonts w:eastAsiaTheme="majorEastAsia"/>
          <w:color w:val="000000" w:themeColor="text1"/>
        </w:rPr>
        <w:t> </w:t>
      </w:r>
      <w:r w:rsidRPr="00CD2BBD">
        <w:rPr>
          <w:color w:val="000000" w:themeColor="text1"/>
        </w:rPr>
        <w:t xml:space="preserve">London: </w:t>
      </w:r>
      <w:proofErr w:type="spellStart"/>
      <w:r w:rsidRPr="00CD2BBD">
        <w:rPr>
          <w:color w:val="000000" w:themeColor="text1"/>
        </w:rPr>
        <w:t>Ofgem</w:t>
      </w:r>
      <w:proofErr w:type="spellEnd"/>
      <w:r w:rsidRPr="00CD2BBD">
        <w:rPr>
          <w:color w:val="000000" w:themeColor="text1"/>
        </w:rPr>
        <w:t>. Available at:</w:t>
      </w:r>
      <w:r w:rsidRPr="00CD2BBD">
        <w:rPr>
          <w:rStyle w:val="apple-converted-space"/>
          <w:rFonts w:eastAsiaTheme="majorEastAsia"/>
          <w:color w:val="000000" w:themeColor="text1"/>
        </w:rPr>
        <w:t> </w:t>
      </w:r>
      <w:hyperlink r:id="rId17" w:tgtFrame="_new" w:history="1">
        <w:r w:rsidRPr="00CD2BBD">
          <w:rPr>
            <w:rStyle w:val="Hyperlink"/>
            <w:rFonts w:eastAsiaTheme="majorEastAsia"/>
            <w:color w:val="000000" w:themeColor="text1"/>
          </w:rPr>
          <w:t>https://www.ofgem.gov.uk/</w:t>
        </w:r>
      </w:hyperlink>
      <w:r w:rsidRPr="00CD2BBD">
        <w:rPr>
          <w:color w:val="000000" w:themeColor="text1"/>
        </w:rPr>
        <w:t>(Accessed: 17 November 2025).</w:t>
      </w:r>
    </w:p>
    <w:p w14:paraId="27C496BB" w14:textId="77777777" w:rsidR="00CD2BBD" w:rsidRPr="00CD2BBD" w:rsidRDefault="00CD2BBD" w:rsidP="00CD2BBD">
      <w:pPr>
        <w:pStyle w:val="NormalWeb"/>
        <w:spacing w:line="360" w:lineRule="auto"/>
        <w:rPr>
          <w:color w:val="000000" w:themeColor="text1"/>
        </w:rPr>
      </w:pPr>
      <w:proofErr w:type="spellStart"/>
      <w:r w:rsidRPr="00CD2BBD">
        <w:rPr>
          <w:color w:val="000000" w:themeColor="text1"/>
        </w:rPr>
        <w:t>Stickdorn</w:t>
      </w:r>
      <w:proofErr w:type="spellEnd"/>
      <w:r w:rsidRPr="00CD2BBD">
        <w:rPr>
          <w:color w:val="000000" w:themeColor="text1"/>
        </w:rPr>
        <w:t xml:space="preserve">, M., Lawrence, A., </w:t>
      </w:r>
      <w:proofErr w:type="spellStart"/>
      <w:r w:rsidRPr="00CD2BBD">
        <w:rPr>
          <w:color w:val="000000" w:themeColor="text1"/>
        </w:rPr>
        <w:t>Hormess</w:t>
      </w:r>
      <w:proofErr w:type="spellEnd"/>
      <w:r w:rsidRPr="00CD2BBD">
        <w:rPr>
          <w:color w:val="000000" w:themeColor="text1"/>
        </w:rPr>
        <w:t>, M. and Schneider, J. (2018)</w:t>
      </w:r>
      <w:r w:rsidRPr="00CD2BBD">
        <w:rPr>
          <w:rStyle w:val="apple-converted-space"/>
          <w:rFonts w:eastAsiaTheme="majorEastAsia"/>
          <w:color w:val="000000" w:themeColor="text1"/>
        </w:rPr>
        <w:t> </w:t>
      </w:r>
      <w:r w:rsidRPr="00CD2BBD">
        <w:rPr>
          <w:rStyle w:val="Emphasis"/>
          <w:rFonts w:eastAsiaTheme="majorEastAsia"/>
          <w:color w:val="000000" w:themeColor="text1"/>
        </w:rPr>
        <w:t>This is Service Design Doing: Applying Service Design Thinking in the Real World.</w:t>
      </w:r>
      <w:r w:rsidRPr="00CD2BBD">
        <w:rPr>
          <w:rStyle w:val="apple-converted-space"/>
          <w:rFonts w:eastAsiaTheme="majorEastAsia"/>
          <w:color w:val="000000" w:themeColor="text1"/>
        </w:rPr>
        <w:t> </w:t>
      </w:r>
      <w:r w:rsidRPr="00CD2BBD">
        <w:rPr>
          <w:color w:val="000000" w:themeColor="text1"/>
        </w:rPr>
        <w:t>Sebastopol, CA: O’Reilly Media. (Accessed: 11 November 2025).</w:t>
      </w:r>
    </w:p>
    <w:p w14:paraId="3BD747F8" w14:textId="77777777" w:rsidR="00CD2BBD" w:rsidRPr="00CD2BBD" w:rsidRDefault="00CD2BBD" w:rsidP="00CD2BBD">
      <w:pPr>
        <w:pStyle w:val="NormalWeb"/>
        <w:spacing w:line="360" w:lineRule="auto"/>
        <w:rPr>
          <w:color w:val="000000" w:themeColor="text1"/>
        </w:rPr>
      </w:pPr>
      <w:r w:rsidRPr="00CD2BBD">
        <w:rPr>
          <w:color w:val="000000" w:themeColor="text1"/>
        </w:rPr>
        <w:t>UK Government (2023)</w:t>
      </w:r>
      <w:r w:rsidRPr="00CD2BBD">
        <w:rPr>
          <w:rStyle w:val="apple-converted-space"/>
          <w:rFonts w:eastAsiaTheme="majorEastAsia"/>
          <w:color w:val="000000" w:themeColor="text1"/>
        </w:rPr>
        <w:t> </w:t>
      </w:r>
      <w:r w:rsidRPr="00CD2BBD">
        <w:rPr>
          <w:rStyle w:val="Emphasis"/>
          <w:rFonts w:eastAsiaTheme="majorEastAsia"/>
          <w:color w:val="000000" w:themeColor="text1"/>
        </w:rPr>
        <w:t>Boiler Upgrade Scheme Guidance.</w:t>
      </w:r>
      <w:r w:rsidRPr="00CD2BBD">
        <w:rPr>
          <w:rStyle w:val="apple-converted-space"/>
          <w:rFonts w:eastAsiaTheme="majorEastAsia"/>
          <w:color w:val="000000" w:themeColor="text1"/>
        </w:rPr>
        <w:t> </w:t>
      </w:r>
      <w:r w:rsidRPr="00CD2BBD">
        <w:rPr>
          <w:color w:val="000000" w:themeColor="text1"/>
        </w:rPr>
        <w:t>GOV.UK. Available at:</w:t>
      </w:r>
      <w:r w:rsidRPr="00CD2BBD">
        <w:rPr>
          <w:rStyle w:val="apple-converted-space"/>
          <w:rFonts w:eastAsiaTheme="majorEastAsia"/>
          <w:color w:val="000000" w:themeColor="text1"/>
        </w:rPr>
        <w:t> </w:t>
      </w:r>
      <w:hyperlink r:id="rId18" w:tgtFrame="_new" w:history="1">
        <w:r w:rsidRPr="00CD2BBD">
          <w:rPr>
            <w:rStyle w:val="Hyperlink"/>
            <w:rFonts w:eastAsiaTheme="majorEastAsia"/>
            <w:color w:val="000000" w:themeColor="text1"/>
          </w:rPr>
          <w:t>https://www.gov.uk/</w:t>
        </w:r>
      </w:hyperlink>
      <w:r w:rsidRPr="00CD2BBD">
        <w:rPr>
          <w:rStyle w:val="apple-converted-space"/>
          <w:rFonts w:eastAsiaTheme="majorEastAsia"/>
          <w:color w:val="000000" w:themeColor="text1"/>
        </w:rPr>
        <w:t> </w:t>
      </w:r>
      <w:r w:rsidRPr="00CD2BBD">
        <w:rPr>
          <w:color w:val="000000" w:themeColor="text1"/>
        </w:rPr>
        <w:t>(Accessed: 19 November 2025).</w:t>
      </w:r>
    </w:p>
    <w:p w14:paraId="4CF0CC3C" w14:textId="77777777" w:rsidR="00CD2BBD" w:rsidRPr="00CD2BBD" w:rsidRDefault="00CD2BBD" w:rsidP="00CD2BBD">
      <w:pPr>
        <w:pStyle w:val="NormalWeb"/>
        <w:spacing w:line="360" w:lineRule="auto"/>
        <w:rPr>
          <w:color w:val="000000" w:themeColor="text1"/>
        </w:rPr>
      </w:pPr>
      <w:r w:rsidRPr="00CD2BBD">
        <w:rPr>
          <w:color w:val="000000" w:themeColor="text1"/>
        </w:rPr>
        <w:t>Which? (2023)</w:t>
      </w:r>
      <w:r w:rsidRPr="00CD2BBD">
        <w:rPr>
          <w:rStyle w:val="apple-converted-space"/>
          <w:rFonts w:eastAsiaTheme="majorEastAsia"/>
          <w:color w:val="000000" w:themeColor="text1"/>
        </w:rPr>
        <w:t> </w:t>
      </w:r>
      <w:r w:rsidRPr="00CD2BBD">
        <w:rPr>
          <w:rStyle w:val="Emphasis"/>
          <w:rFonts w:eastAsiaTheme="majorEastAsia"/>
          <w:color w:val="000000" w:themeColor="text1"/>
        </w:rPr>
        <w:t>Energy Companies Rated: Customer Satisfaction Survey.</w:t>
      </w:r>
      <w:r w:rsidRPr="00CD2BBD">
        <w:rPr>
          <w:rStyle w:val="apple-converted-space"/>
          <w:rFonts w:eastAsiaTheme="majorEastAsia"/>
          <w:color w:val="000000" w:themeColor="text1"/>
        </w:rPr>
        <w:t> </w:t>
      </w:r>
      <w:r w:rsidRPr="00CD2BBD">
        <w:rPr>
          <w:color w:val="000000" w:themeColor="text1"/>
        </w:rPr>
        <w:t>Which? Consumer Group. Available at:</w:t>
      </w:r>
      <w:r w:rsidRPr="00CD2BBD">
        <w:rPr>
          <w:rStyle w:val="apple-converted-space"/>
          <w:rFonts w:eastAsiaTheme="majorEastAsia"/>
          <w:color w:val="000000" w:themeColor="text1"/>
        </w:rPr>
        <w:t> </w:t>
      </w:r>
      <w:hyperlink r:id="rId19" w:tgtFrame="_new" w:history="1">
        <w:r w:rsidRPr="00CD2BBD">
          <w:rPr>
            <w:rStyle w:val="Hyperlink"/>
            <w:rFonts w:eastAsiaTheme="majorEastAsia"/>
            <w:color w:val="000000" w:themeColor="text1"/>
          </w:rPr>
          <w:t>https://www.which.co.uk/</w:t>
        </w:r>
      </w:hyperlink>
      <w:r w:rsidRPr="00CD2BBD">
        <w:rPr>
          <w:rStyle w:val="apple-converted-space"/>
          <w:rFonts w:eastAsiaTheme="majorEastAsia"/>
          <w:color w:val="000000" w:themeColor="text1"/>
        </w:rPr>
        <w:t> </w:t>
      </w:r>
      <w:r w:rsidRPr="00CD2BBD">
        <w:rPr>
          <w:color w:val="000000" w:themeColor="text1"/>
        </w:rPr>
        <w:t>(Accessed: 14 November 2025).</w:t>
      </w:r>
    </w:p>
    <w:p w14:paraId="242F5BA4" w14:textId="77777777" w:rsidR="00AD0292" w:rsidRPr="00AD0292" w:rsidRDefault="00AD0292" w:rsidP="00AD0292">
      <w:pPr>
        <w:jc w:val="both"/>
        <w:rPr>
          <w:rFonts w:ascii="Times New Roman" w:hAnsi="Times New Roman" w:cs="Times New Roman"/>
          <w:b/>
          <w:bCs/>
        </w:rPr>
      </w:pPr>
    </w:p>
    <w:sectPr w:rsidR="00AD0292" w:rsidRPr="00AD0292">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B4108" w14:textId="77777777" w:rsidR="0039606F" w:rsidRDefault="0039606F" w:rsidP="00F94A9E">
      <w:r>
        <w:separator/>
      </w:r>
    </w:p>
  </w:endnote>
  <w:endnote w:type="continuationSeparator" w:id="0">
    <w:p w14:paraId="230278C7" w14:textId="77777777" w:rsidR="0039606F" w:rsidRDefault="0039606F" w:rsidP="00F94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2119247"/>
      <w:docPartObj>
        <w:docPartGallery w:val="Page Numbers (Bottom of Page)"/>
        <w:docPartUnique/>
      </w:docPartObj>
    </w:sdtPr>
    <w:sdtContent>
      <w:p w14:paraId="33D9EAF7" w14:textId="0E2B5545" w:rsidR="00F94A9E" w:rsidRDefault="00F94A9E" w:rsidP="00547F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0BF59A" w14:textId="77777777" w:rsidR="00F94A9E" w:rsidRDefault="00F94A9E" w:rsidP="00F94A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8273870"/>
      <w:docPartObj>
        <w:docPartGallery w:val="Page Numbers (Bottom of Page)"/>
        <w:docPartUnique/>
      </w:docPartObj>
    </w:sdtPr>
    <w:sdtContent>
      <w:p w14:paraId="7CE157D0" w14:textId="41A49EAD" w:rsidR="00F94A9E" w:rsidRDefault="00F94A9E" w:rsidP="00547F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696200" w14:textId="77777777" w:rsidR="00F94A9E" w:rsidRDefault="00F94A9E" w:rsidP="00F94A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53664" w14:textId="77777777" w:rsidR="0039606F" w:rsidRDefault="0039606F" w:rsidP="00F94A9E">
      <w:r>
        <w:separator/>
      </w:r>
    </w:p>
  </w:footnote>
  <w:footnote w:type="continuationSeparator" w:id="0">
    <w:p w14:paraId="705221DC" w14:textId="77777777" w:rsidR="0039606F" w:rsidRDefault="0039606F" w:rsidP="00F94A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500D"/>
    <w:multiLevelType w:val="multilevel"/>
    <w:tmpl w:val="76400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21B7E"/>
    <w:multiLevelType w:val="multilevel"/>
    <w:tmpl w:val="D374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5513D"/>
    <w:multiLevelType w:val="multilevel"/>
    <w:tmpl w:val="CD56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E18E4"/>
    <w:multiLevelType w:val="multilevel"/>
    <w:tmpl w:val="0F20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7E57E9"/>
    <w:multiLevelType w:val="multilevel"/>
    <w:tmpl w:val="87FE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C66319"/>
    <w:multiLevelType w:val="multilevel"/>
    <w:tmpl w:val="0234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D15DF"/>
    <w:multiLevelType w:val="multilevel"/>
    <w:tmpl w:val="8488E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4F6CA0"/>
    <w:multiLevelType w:val="multilevel"/>
    <w:tmpl w:val="F086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784284"/>
    <w:multiLevelType w:val="multilevel"/>
    <w:tmpl w:val="F964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FF5867"/>
    <w:multiLevelType w:val="multilevel"/>
    <w:tmpl w:val="6EEC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492E1D"/>
    <w:multiLevelType w:val="multilevel"/>
    <w:tmpl w:val="883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651EC1"/>
    <w:multiLevelType w:val="multilevel"/>
    <w:tmpl w:val="285A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B2476C"/>
    <w:multiLevelType w:val="multilevel"/>
    <w:tmpl w:val="894E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0D77A1"/>
    <w:multiLevelType w:val="multilevel"/>
    <w:tmpl w:val="4B58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817ED0"/>
    <w:multiLevelType w:val="multilevel"/>
    <w:tmpl w:val="A7DC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4D161F"/>
    <w:multiLevelType w:val="multilevel"/>
    <w:tmpl w:val="CBBA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907F48"/>
    <w:multiLevelType w:val="multilevel"/>
    <w:tmpl w:val="6D4E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BB7500"/>
    <w:multiLevelType w:val="multilevel"/>
    <w:tmpl w:val="B788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1600457">
    <w:abstractNumId w:val="6"/>
  </w:num>
  <w:num w:numId="2" w16cid:durableId="692458472">
    <w:abstractNumId w:val="13"/>
  </w:num>
  <w:num w:numId="3" w16cid:durableId="917397629">
    <w:abstractNumId w:val="9"/>
  </w:num>
  <w:num w:numId="4" w16cid:durableId="1603562220">
    <w:abstractNumId w:val="10"/>
  </w:num>
  <w:num w:numId="5" w16cid:durableId="1495878467">
    <w:abstractNumId w:val="2"/>
  </w:num>
  <w:num w:numId="6" w16cid:durableId="744256939">
    <w:abstractNumId w:val="0"/>
  </w:num>
  <w:num w:numId="7" w16cid:durableId="1385835109">
    <w:abstractNumId w:val="17"/>
  </w:num>
  <w:num w:numId="8" w16cid:durableId="1278870086">
    <w:abstractNumId w:val="1"/>
  </w:num>
  <w:num w:numId="9" w16cid:durableId="1040743785">
    <w:abstractNumId w:val="15"/>
  </w:num>
  <w:num w:numId="10" w16cid:durableId="1574705756">
    <w:abstractNumId w:val="14"/>
  </w:num>
  <w:num w:numId="11" w16cid:durableId="1368986873">
    <w:abstractNumId w:val="16"/>
  </w:num>
  <w:num w:numId="12" w16cid:durableId="301154887">
    <w:abstractNumId w:val="8"/>
  </w:num>
  <w:num w:numId="13" w16cid:durableId="931546777">
    <w:abstractNumId w:val="11"/>
  </w:num>
  <w:num w:numId="14" w16cid:durableId="2113433858">
    <w:abstractNumId w:val="4"/>
  </w:num>
  <w:num w:numId="15" w16cid:durableId="851066869">
    <w:abstractNumId w:val="3"/>
  </w:num>
  <w:num w:numId="16" w16cid:durableId="808474485">
    <w:abstractNumId w:val="7"/>
  </w:num>
  <w:num w:numId="17" w16cid:durableId="1676298729">
    <w:abstractNumId w:val="12"/>
  </w:num>
  <w:num w:numId="18" w16cid:durableId="7768265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292"/>
    <w:rsid w:val="00197E0B"/>
    <w:rsid w:val="00306BE3"/>
    <w:rsid w:val="0039606F"/>
    <w:rsid w:val="00515FD9"/>
    <w:rsid w:val="00692B26"/>
    <w:rsid w:val="006B336C"/>
    <w:rsid w:val="00886434"/>
    <w:rsid w:val="009375F6"/>
    <w:rsid w:val="009647D3"/>
    <w:rsid w:val="00AD0292"/>
    <w:rsid w:val="00C92BB5"/>
    <w:rsid w:val="00CD2BBD"/>
    <w:rsid w:val="00E13DF2"/>
    <w:rsid w:val="00E56ADC"/>
    <w:rsid w:val="00F17B83"/>
    <w:rsid w:val="00F94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B44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0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02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2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2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2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2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2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2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2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02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02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2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2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292"/>
    <w:rPr>
      <w:rFonts w:eastAsiaTheme="majorEastAsia" w:cstheme="majorBidi"/>
      <w:color w:val="272727" w:themeColor="text1" w:themeTint="D8"/>
    </w:rPr>
  </w:style>
  <w:style w:type="paragraph" w:styleId="Title">
    <w:name w:val="Title"/>
    <w:basedOn w:val="Normal"/>
    <w:next w:val="Normal"/>
    <w:link w:val="TitleChar"/>
    <w:uiPriority w:val="10"/>
    <w:qFormat/>
    <w:rsid w:val="00AD02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29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2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0292"/>
    <w:rPr>
      <w:i/>
      <w:iCs/>
      <w:color w:val="404040" w:themeColor="text1" w:themeTint="BF"/>
    </w:rPr>
  </w:style>
  <w:style w:type="paragraph" w:styleId="ListParagraph">
    <w:name w:val="List Paragraph"/>
    <w:basedOn w:val="Normal"/>
    <w:uiPriority w:val="34"/>
    <w:qFormat/>
    <w:rsid w:val="00AD0292"/>
    <w:pPr>
      <w:ind w:left="720"/>
      <w:contextualSpacing/>
    </w:pPr>
  </w:style>
  <w:style w:type="character" w:styleId="IntenseEmphasis">
    <w:name w:val="Intense Emphasis"/>
    <w:basedOn w:val="DefaultParagraphFont"/>
    <w:uiPriority w:val="21"/>
    <w:qFormat/>
    <w:rsid w:val="00AD0292"/>
    <w:rPr>
      <w:i/>
      <w:iCs/>
      <w:color w:val="0F4761" w:themeColor="accent1" w:themeShade="BF"/>
    </w:rPr>
  </w:style>
  <w:style w:type="paragraph" w:styleId="IntenseQuote">
    <w:name w:val="Intense Quote"/>
    <w:basedOn w:val="Normal"/>
    <w:next w:val="Normal"/>
    <w:link w:val="IntenseQuoteChar"/>
    <w:uiPriority w:val="30"/>
    <w:qFormat/>
    <w:rsid w:val="00AD0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292"/>
    <w:rPr>
      <w:i/>
      <w:iCs/>
      <w:color w:val="0F4761" w:themeColor="accent1" w:themeShade="BF"/>
    </w:rPr>
  </w:style>
  <w:style w:type="character" w:styleId="IntenseReference">
    <w:name w:val="Intense Reference"/>
    <w:basedOn w:val="DefaultParagraphFont"/>
    <w:uiPriority w:val="32"/>
    <w:qFormat/>
    <w:rsid w:val="00AD0292"/>
    <w:rPr>
      <w:b/>
      <w:bCs/>
      <w:smallCaps/>
      <w:color w:val="0F4761" w:themeColor="accent1" w:themeShade="BF"/>
      <w:spacing w:val="5"/>
    </w:rPr>
  </w:style>
  <w:style w:type="character" w:styleId="Strong">
    <w:name w:val="Strong"/>
    <w:basedOn w:val="DefaultParagraphFont"/>
    <w:uiPriority w:val="22"/>
    <w:qFormat/>
    <w:rsid w:val="00AD0292"/>
    <w:rPr>
      <w:b/>
      <w:bCs/>
    </w:rPr>
  </w:style>
  <w:style w:type="paragraph" w:styleId="NormalWeb">
    <w:name w:val="Normal (Web)"/>
    <w:basedOn w:val="Normal"/>
    <w:uiPriority w:val="99"/>
    <w:semiHidden/>
    <w:unhideWhenUsed/>
    <w:rsid w:val="00AD029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D0292"/>
  </w:style>
  <w:style w:type="paragraph" w:styleId="Footer">
    <w:name w:val="footer"/>
    <w:basedOn w:val="Normal"/>
    <w:link w:val="FooterChar"/>
    <w:uiPriority w:val="99"/>
    <w:unhideWhenUsed/>
    <w:rsid w:val="00F94A9E"/>
    <w:pPr>
      <w:tabs>
        <w:tab w:val="center" w:pos="4513"/>
        <w:tab w:val="right" w:pos="9026"/>
      </w:tabs>
    </w:pPr>
  </w:style>
  <w:style w:type="character" w:customStyle="1" w:styleId="FooterChar">
    <w:name w:val="Footer Char"/>
    <w:basedOn w:val="DefaultParagraphFont"/>
    <w:link w:val="Footer"/>
    <w:uiPriority w:val="99"/>
    <w:rsid w:val="00F94A9E"/>
  </w:style>
  <w:style w:type="character" w:styleId="PageNumber">
    <w:name w:val="page number"/>
    <w:basedOn w:val="DefaultParagraphFont"/>
    <w:uiPriority w:val="99"/>
    <w:semiHidden/>
    <w:unhideWhenUsed/>
    <w:rsid w:val="00F94A9E"/>
  </w:style>
  <w:style w:type="paragraph" w:styleId="NoSpacing">
    <w:name w:val="No Spacing"/>
    <w:uiPriority w:val="1"/>
    <w:qFormat/>
    <w:rsid w:val="00CD2BBD"/>
  </w:style>
  <w:style w:type="paragraph" w:styleId="TOCHeading">
    <w:name w:val="TOC Heading"/>
    <w:basedOn w:val="Heading1"/>
    <w:next w:val="Normal"/>
    <w:uiPriority w:val="39"/>
    <w:unhideWhenUsed/>
    <w:qFormat/>
    <w:rsid w:val="00CD2BB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D2BBD"/>
    <w:pPr>
      <w:spacing w:before="120"/>
    </w:pPr>
    <w:rPr>
      <w:b/>
      <w:bCs/>
      <w:i/>
      <w:iCs/>
    </w:rPr>
  </w:style>
  <w:style w:type="paragraph" w:styleId="TOC2">
    <w:name w:val="toc 2"/>
    <w:basedOn w:val="Normal"/>
    <w:next w:val="Normal"/>
    <w:autoRedefine/>
    <w:uiPriority w:val="39"/>
    <w:unhideWhenUsed/>
    <w:rsid w:val="00CD2BBD"/>
    <w:pPr>
      <w:spacing w:before="120"/>
      <w:ind w:left="240"/>
    </w:pPr>
    <w:rPr>
      <w:b/>
      <w:bCs/>
      <w:sz w:val="22"/>
      <w:szCs w:val="22"/>
    </w:rPr>
  </w:style>
  <w:style w:type="paragraph" w:styleId="TOC3">
    <w:name w:val="toc 3"/>
    <w:basedOn w:val="Normal"/>
    <w:next w:val="Normal"/>
    <w:autoRedefine/>
    <w:uiPriority w:val="39"/>
    <w:unhideWhenUsed/>
    <w:rsid w:val="00CD2BBD"/>
    <w:pPr>
      <w:ind w:left="480"/>
    </w:pPr>
    <w:rPr>
      <w:sz w:val="20"/>
      <w:szCs w:val="20"/>
    </w:rPr>
  </w:style>
  <w:style w:type="character" w:styleId="Hyperlink">
    <w:name w:val="Hyperlink"/>
    <w:basedOn w:val="DefaultParagraphFont"/>
    <w:uiPriority w:val="99"/>
    <w:unhideWhenUsed/>
    <w:rsid w:val="00CD2BBD"/>
    <w:rPr>
      <w:color w:val="467886" w:themeColor="hyperlink"/>
      <w:u w:val="single"/>
    </w:rPr>
  </w:style>
  <w:style w:type="paragraph" w:styleId="TOC4">
    <w:name w:val="toc 4"/>
    <w:basedOn w:val="Normal"/>
    <w:next w:val="Normal"/>
    <w:autoRedefine/>
    <w:uiPriority w:val="39"/>
    <w:semiHidden/>
    <w:unhideWhenUsed/>
    <w:rsid w:val="00CD2BBD"/>
    <w:pPr>
      <w:ind w:left="720"/>
    </w:pPr>
    <w:rPr>
      <w:sz w:val="20"/>
      <w:szCs w:val="20"/>
    </w:rPr>
  </w:style>
  <w:style w:type="paragraph" w:styleId="TOC5">
    <w:name w:val="toc 5"/>
    <w:basedOn w:val="Normal"/>
    <w:next w:val="Normal"/>
    <w:autoRedefine/>
    <w:uiPriority w:val="39"/>
    <w:semiHidden/>
    <w:unhideWhenUsed/>
    <w:rsid w:val="00CD2BBD"/>
    <w:pPr>
      <w:ind w:left="960"/>
    </w:pPr>
    <w:rPr>
      <w:sz w:val="20"/>
      <w:szCs w:val="20"/>
    </w:rPr>
  </w:style>
  <w:style w:type="paragraph" w:styleId="TOC6">
    <w:name w:val="toc 6"/>
    <w:basedOn w:val="Normal"/>
    <w:next w:val="Normal"/>
    <w:autoRedefine/>
    <w:uiPriority w:val="39"/>
    <w:semiHidden/>
    <w:unhideWhenUsed/>
    <w:rsid w:val="00CD2BBD"/>
    <w:pPr>
      <w:ind w:left="1200"/>
    </w:pPr>
    <w:rPr>
      <w:sz w:val="20"/>
      <w:szCs w:val="20"/>
    </w:rPr>
  </w:style>
  <w:style w:type="paragraph" w:styleId="TOC7">
    <w:name w:val="toc 7"/>
    <w:basedOn w:val="Normal"/>
    <w:next w:val="Normal"/>
    <w:autoRedefine/>
    <w:uiPriority w:val="39"/>
    <w:semiHidden/>
    <w:unhideWhenUsed/>
    <w:rsid w:val="00CD2BBD"/>
    <w:pPr>
      <w:ind w:left="1440"/>
    </w:pPr>
    <w:rPr>
      <w:sz w:val="20"/>
      <w:szCs w:val="20"/>
    </w:rPr>
  </w:style>
  <w:style w:type="paragraph" w:styleId="TOC8">
    <w:name w:val="toc 8"/>
    <w:basedOn w:val="Normal"/>
    <w:next w:val="Normal"/>
    <w:autoRedefine/>
    <w:uiPriority w:val="39"/>
    <w:semiHidden/>
    <w:unhideWhenUsed/>
    <w:rsid w:val="00CD2BBD"/>
    <w:pPr>
      <w:ind w:left="1680"/>
    </w:pPr>
    <w:rPr>
      <w:sz w:val="20"/>
      <w:szCs w:val="20"/>
    </w:rPr>
  </w:style>
  <w:style w:type="paragraph" w:styleId="TOC9">
    <w:name w:val="toc 9"/>
    <w:basedOn w:val="Normal"/>
    <w:next w:val="Normal"/>
    <w:autoRedefine/>
    <w:uiPriority w:val="39"/>
    <w:semiHidden/>
    <w:unhideWhenUsed/>
    <w:rsid w:val="00CD2BBD"/>
    <w:pPr>
      <w:ind w:left="1920"/>
    </w:pPr>
    <w:rPr>
      <w:sz w:val="20"/>
      <w:szCs w:val="20"/>
    </w:rPr>
  </w:style>
  <w:style w:type="character" w:styleId="Emphasis">
    <w:name w:val="Emphasis"/>
    <w:basedOn w:val="DefaultParagraphFont"/>
    <w:uiPriority w:val="20"/>
    <w:qFormat/>
    <w:rsid w:val="00CD2B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ao.org.uk/" TargetMode="External"/><Relationship Id="rId18" Type="http://schemas.openxmlformats.org/officeDocument/2006/relationships/hyperlink" Target="https://www.gov.uk/"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delman.com/trust" TargetMode="External"/><Relationship Id="rId17" Type="http://schemas.openxmlformats.org/officeDocument/2006/relationships/hyperlink" Target="https://www.ofgem.gov.uk/" TargetMode="External"/><Relationship Id="rId2" Type="http://schemas.openxmlformats.org/officeDocument/2006/relationships/numbering" Target="numbering.xml"/><Relationship Id="rId16" Type="http://schemas.openxmlformats.org/officeDocument/2006/relationships/hyperlink" Target="https://www.ofgem.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etitionpolicy.ac.uk/" TargetMode="External"/><Relationship Id="rId5" Type="http://schemas.openxmlformats.org/officeDocument/2006/relationships/webSettings" Target="webSettings.xml"/><Relationship Id="rId15" Type="http://schemas.openxmlformats.org/officeDocument/2006/relationships/hyperlink" Target="https://www.ofgem.gov.uk/" TargetMode="External"/><Relationship Id="rId23" Type="http://schemas.openxmlformats.org/officeDocument/2006/relationships/theme" Target="theme/theme1.xml"/><Relationship Id="rId10" Type="http://schemas.openxmlformats.org/officeDocument/2006/relationships/hyperlink" Target="https://www.accenture.com/" TargetMode="External"/><Relationship Id="rId19" Type="http://schemas.openxmlformats.org/officeDocument/2006/relationships/hyperlink" Target="https://www.which.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ctopusenergy.grou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CCF47-7A99-8C49-847D-CF614E90DF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5387</Words>
  <Characters>30711</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2025-11-17T23:10:00Z</dcterms:created>
  <dcterms:modified xsi:type="dcterms:W3CDTF">2025-12-16T20:51:00Z</dcterms:modified>
</cp:coreProperties>
</file>