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522475554"/>
      </w:sdtPr>
      <w:sdtEndPr>
        <w:rPr>
          <w:rFonts w:eastAsiaTheme="minorEastAsia"/>
          <w:color w:val="auto"/>
        </w:rPr>
      </w:sdtEndPr>
      <w:sdtContent>
        <w:p w:rsidR="007047C2" w:rsidRDefault="005C0951">
          <w:pPr>
            <w:pStyle w:val="a7"/>
            <w:spacing w:before="1540" w:after="240"/>
            <w:jc w:val="center"/>
            <w:rPr>
              <w:color w:val="5B9BD5" w:themeColor="accent1"/>
            </w:rPr>
          </w:pPr>
          <w:r>
            <w:rPr>
              <w:noProof/>
              <w:color w:val="5B9BD5" w:themeColor="accent1"/>
              <w:lang w:eastAsia="zh-CN"/>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047C2" w:rsidRDefault="005C0951">
              <w:pPr>
                <w:pStyle w:val="a7"/>
                <w:pBdr>
                  <w:top w:val="single" w:sz="6" w:space="6" w:color="5B9BD5" w:themeColor="accent1"/>
                  <w:bottom w:val="single" w:sz="6" w:space="6" w:color="5B9BD5" w:themeColor="accent1"/>
                </w:pBdr>
                <w:kinsoku w:val="0"/>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hint="eastAsia"/>
                  <w:caps/>
                  <w:color w:val="5B9BD5" w:themeColor="accent1"/>
                  <w:sz w:val="56"/>
                  <w:szCs w:val="56"/>
                  <w:lang w:eastAsia="zh-CN"/>
                </w:rPr>
                <w:t>MSC FINANCIAL Management</w:t>
              </w:r>
            </w:p>
          </w:sdtContent>
        </w:sdt>
        <w:sdt>
          <w:sdtPr>
            <w:rPr>
              <w:color w:val="5B9BD5" w:themeColor="accent1"/>
              <w:sz w:val="28"/>
              <w:szCs w:val="28"/>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p w:rsidR="007047C2" w:rsidRDefault="005C0951">
              <w:pPr>
                <w:pStyle w:val="a7"/>
                <w:jc w:val="center"/>
                <w:rPr>
                  <w:color w:val="5B9BD5" w:themeColor="accent1"/>
                  <w:sz w:val="28"/>
                  <w:szCs w:val="28"/>
                </w:rPr>
              </w:pPr>
              <w:r>
                <w:rPr>
                  <w:rFonts w:hint="eastAsia"/>
                  <w:color w:val="5B9BD5" w:themeColor="accent1"/>
                  <w:sz w:val="28"/>
                  <w:szCs w:val="28"/>
                  <w:lang w:eastAsia="zh-CN"/>
                </w:rPr>
                <w:t>Contemporary Issues in Performance Management</w:t>
              </w:r>
            </w:p>
          </w:sdtContent>
        </w:sdt>
        <w:p w:rsidR="007047C2" w:rsidRDefault="005C0951">
          <w:pPr>
            <w:pStyle w:val="a7"/>
            <w:spacing w:before="480"/>
            <w:jc w:val="center"/>
            <w:rPr>
              <w:color w:val="5B9BD5" w:themeColor="accent1"/>
            </w:rPr>
          </w:pPr>
          <w:r>
            <w:rPr>
              <w:noProof/>
              <w:color w:val="5B9BD5" w:themeColor="accent1"/>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fullDate="2023-05-07T00:00:00Z">
                                    <w:dateFormat w:val="MMMM d, yyyy"/>
                                    <w:lid w:val="en-US"/>
                                    <w:storeMappedDataAs w:val="dateTime"/>
                                    <w:calendar w:val="gregorian"/>
                                  </w:date>
                                </w:sdtPr>
                                <w:sdtEndPr/>
                                <w:sdtContent>
                                  <w:p w:rsidR="007047C2" w:rsidRDefault="00D64768">
                                    <w:pPr>
                                      <w:pStyle w:val="a7"/>
                                      <w:spacing w:after="40"/>
                                      <w:jc w:val="center"/>
                                      <w:rPr>
                                        <w:caps/>
                                        <w:color w:val="5B9BD5" w:themeColor="accent1"/>
                                        <w:sz w:val="28"/>
                                        <w:szCs w:val="28"/>
                                      </w:rPr>
                                    </w:pPr>
                                    <w:r>
                                      <w:rPr>
                                        <w:caps/>
                                        <w:color w:val="5B9BD5" w:themeColor="accent1"/>
                                        <w:sz w:val="28"/>
                                        <w:szCs w:val="28"/>
                                      </w:rPr>
                                      <w:t xml:space="preserve">     </w:t>
                                    </w:r>
                                  </w:p>
                                </w:sdtContent>
                              </w:sdt>
                              <w:p w:rsidR="007047C2" w:rsidRDefault="005C0951">
                                <w:pPr>
                                  <w:pStyle w:val="a7"/>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Pr>
                                        <w:caps/>
                                        <w:color w:val="5B9BD5" w:themeColor="accent1"/>
                                        <w:lang w:val="en-GB"/>
                                      </w:rPr>
                                      <w:t>University of Wales Trinity Saint David</w:t>
                                    </w:r>
                                  </w:sdtContent>
                                </w:sdt>
                              </w:p>
                              <w:p w:rsidR="007047C2" w:rsidRDefault="005C0951">
                                <w:pPr>
                                  <w:pStyle w:val="a7"/>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vtwXgIAABwFAAAOAAAAZHJzL2Uyb0RvYy54bWysVE1v2zAMvQ/YfxB0X5y0S9cGdYosRYYB&#10;wVosHXZWZKkxpq9JSuzs1+9JttOi26XDLjJNPlLkI6nrm1YrchA+1NaUdDIaUyIMt1VtHkv67WH1&#10;7pKSEJmpmLJGlPQoAr2Zv31z3biZOLM7qyrhCYKYMGtcSXcxullRBL4TmoWRdcLAKK3XLOLXPxaV&#10;Zw2ia1WcjccXRWN95bzlIgRobzsjnef4Ugoe76QMIhJVUuQW8+nzuU1nMb9ms0fP3K7mfRrsH7LQ&#10;rDa49BTqlkVG9r7+I5SuubfByjjiVhdWypqLXAOqmYxfVLPZMSdyLSAnuBNN4f+F5V8O957UFXr3&#10;/owSwzSa9CDaSD7aliQdGGpcmAG4cYDGFgagB32AMhXeSq/TFyUR2MH18cRvCsehnH44n0wnMHHY&#10;ppdXV5NpClM8eTsf4idhNUlCST36l2llh3WIHXSApMuMXdVK5R4qQ5qSXpxPx9nhZEFwZRJW5Gno&#10;w6SKusyzFI9KJIwyX4UEG7mApMhzKJbKkwPDBDHOhYm59hwX6ISSSOI1jj3+KavXOHd1DDdbE0/O&#10;ujbW5+pfpF39GFKWHR6cP6s7ibHdtn2nt7Y6otHedssSHF/V6MaahXjPPLYDDcTGxzscUlmwbnuJ&#10;kp31v/6mT3gMLayUNNi2koafe+YFJeqzwTin1RwEPwjbQTB7vbSgf4K3xPEswsFHNYjSW/0dD8Ei&#10;3QITMxx3lXQ7iMvY7TweEi4WiwzCAjoW12bjeAqd2+0W+4iZyqOWaOm46OnCCuZh7Z+LtOPP/zPq&#10;6VGb/wYAAP//AwBQSwMEFAAGAAgAAAAhAKo1bO/ZAAAABAEAAA8AAABkcnMvZG93bnJldi54bWxM&#10;jsFKxEAMhu+C7zBE8ObOWKS4tdNFRAVPYldkvWXb2JZ2MqUzu9u+vdGLXkLC//PlyzezG9SRptB5&#10;tnC9MqCIK1933Fh43z5d3YIKEbnGwTNZWCjApjg/yzGr/Ynf6FjGRgmEQ4YW2hjHTOtQteQwrPxI&#10;LNmXnxxGOadG1xOeBO4GnRiTaocdy4cWR3poqerLg7NglufPtC+XF0oeX28++nnHuN1Ze3kx39+B&#10;ijTHvzL86Is6FOK09weugxqEIb3fKdnaJCmovSzJGnSR6//yxTcAAAD//wMAUEsBAi0AFAAGAAgA&#10;AAAhALaDOJL+AAAA4QEAABMAAAAAAAAAAAAAAAAAAAAAAFtDb250ZW50X1R5cGVzXS54bWxQSwEC&#10;LQAUAAYACAAAACEAOP0h/9YAAACUAQAACwAAAAAAAAAAAAAAAAAvAQAAX3JlbHMvLnJlbHNQSwEC&#10;LQAUAAYACAAAACEAGg77cF4CAAAcBQAADgAAAAAAAAAAAAAAAAAuAgAAZHJzL2Uyb0RvYy54bWxQ&#10;SwECLQAUAAYACAAAACEAqjVs79kAAAAEAQAADwAAAAAAAAAAAAAAAAC4BAAAZHJzL2Rvd25yZXYu&#10;eG1sUEsFBgAAAAAEAAQA8wAAAL4FAAAAAA==&#10;" filled="f" stroked="f" strokeweight=".5pt">
                    <v:textbox style="mso-fit-shape-to-text:t" inset="0,0,0,0">
                      <w:txbxContent>
                        <w:sdt>
                          <w:sdtPr>
                            <w:rPr>
                              <w:caps/>
                              <w:color w:val="5B9BD5"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fullDate="2023-05-07T00:00:00Z">
                              <w:dateFormat w:val="MMMM d, yyyy"/>
                              <w:lid w:val="en-US"/>
                              <w:storeMappedDataAs w:val="dateTime"/>
                              <w:calendar w:val="gregorian"/>
                            </w:date>
                          </w:sdtPr>
                          <w:sdtEndPr/>
                          <w:sdtContent>
                            <w:p w:rsidR="007047C2" w:rsidRDefault="00D64768">
                              <w:pPr>
                                <w:pStyle w:val="a7"/>
                                <w:spacing w:after="40"/>
                                <w:jc w:val="center"/>
                                <w:rPr>
                                  <w:caps/>
                                  <w:color w:val="5B9BD5" w:themeColor="accent1"/>
                                  <w:sz w:val="28"/>
                                  <w:szCs w:val="28"/>
                                </w:rPr>
                              </w:pPr>
                              <w:r>
                                <w:rPr>
                                  <w:caps/>
                                  <w:color w:val="5B9BD5" w:themeColor="accent1"/>
                                  <w:sz w:val="28"/>
                                  <w:szCs w:val="28"/>
                                </w:rPr>
                                <w:t xml:space="preserve">     </w:t>
                              </w:r>
                            </w:p>
                          </w:sdtContent>
                        </w:sdt>
                        <w:p w:rsidR="007047C2" w:rsidRDefault="005C0951">
                          <w:pPr>
                            <w:pStyle w:val="a7"/>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Pr>
                                  <w:caps/>
                                  <w:color w:val="5B9BD5" w:themeColor="accent1"/>
                                  <w:lang w:val="en-GB"/>
                                </w:rPr>
                                <w:t>University of Wales Trinity Saint David</w:t>
                              </w:r>
                            </w:sdtContent>
                          </w:sdt>
                        </w:p>
                        <w:p w:rsidR="007047C2" w:rsidRDefault="005C0951">
                          <w:pPr>
                            <w:pStyle w:val="a7"/>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EndPr/>
                            <w:sdtContent>
                              <w:r>
                                <w:rPr>
                                  <w:color w:val="5B9BD5" w:themeColor="accent1"/>
                                </w:rPr>
                                <w:t xml:space="preserve">     </w:t>
                              </w:r>
                            </w:sdtContent>
                          </w:sdt>
                        </w:p>
                      </w:txbxContent>
                    </v:textbox>
                    <w10:wrap anchorx="margin" anchory="page"/>
                  </v:shape>
                </w:pict>
              </mc:Fallback>
            </mc:AlternateContent>
          </w:r>
          <w:r>
            <w:rPr>
              <w:noProof/>
              <w:color w:val="5B9BD5" w:themeColor="accent1"/>
              <w:lang w:eastAsia="zh-CN"/>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74094" w:rsidRDefault="00E74094" w:rsidP="00D64768">
          <w:pPr>
            <w:rPr>
              <w:rFonts w:ascii="Times New Roman" w:eastAsia="宋体" w:hAnsi="Times New Roman" w:cs="Times New Roman"/>
              <w:b/>
              <w:color w:val="FF0000"/>
              <w:sz w:val="24"/>
            </w:rPr>
          </w:pPr>
        </w:p>
        <w:p w:rsidR="00E74094" w:rsidRDefault="00E74094" w:rsidP="00D64768">
          <w:pPr>
            <w:rPr>
              <w:rFonts w:ascii="Times New Roman" w:eastAsia="宋体" w:hAnsi="Times New Roman" w:cs="Times New Roman"/>
              <w:b/>
              <w:color w:val="FF0000"/>
              <w:sz w:val="24"/>
            </w:rPr>
          </w:pPr>
        </w:p>
        <w:p w:rsidR="00D64768" w:rsidRDefault="00D64768" w:rsidP="00E74094">
          <w:pPr>
            <w:jc w:val="center"/>
            <w:rPr>
              <w:rFonts w:eastAsia="宋体"/>
              <w:b/>
              <w:color w:val="FF0000"/>
            </w:rPr>
          </w:pPr>
          <w:r>
            <w:rPr>
              <w:rFonts w:ascii="Times New Roman" w:eastAsia="宋体" w:hAnsi="Times New Roman" w:cs="Times New Roman"/>
              <w:b/>
              <w:color w:val="FF0000"/>
              <w:sz w:val="24"/>
            </w:rPr>
            <w:t>Name</w:t>
          </w:r>
          <w:r>
            <w:rPr>
              <w:rFonts w:ascii="Times New Roman" w:eastAsia="宋体" w:hAnsi="Times New Roman" w:cs="Times New Roman"/>
              <w:b/>
              <w:color w:val="FF0000"/>
              <w:sz w:val="24"/>
            </w:rPr>
            <w:t>：</w:t>
          </w:r>
          <w:r>
            <w:rPr>
              <w:rFonts w:ascii="Times New Roman" w:eastAsia="宋体" w:hAnsi="Times New Roman" w:cs="Times New Roman"/>
              <w:b/>
            </w:rPr>
            <w:t>Nanfei Yan</w:t>
          </w:r>
        </w:p>
        <w:p w:rsidR="00D64768" w:rsidRDefault="00D64768" w:rsidP="00E74094">
          <w:pPr>
            <w:jc w:val="center"/>
            <w:rPr>
              <w:rFonts w:eastAsia="宋体"/>
              <w:b/>
            </w:rPr>
            <w:sectPr w:rsidR="00D64768">
              <w:pgSz w:w="11906" w:h="16838"/>
              <w:pgMar w:top="1440" w:right="1440" w:bottom="1440" w:left="1440" w:header="708" w:footer="708" w:gutter="0"/>
              <w:cols w:space="708"/>
              <w:docGrid w:linePitch="360"/>
            </w:sectPr>
          </w:pPr>
          <w:r>
            <w:rPr>
              <w:rFonts w:ascii="Times New Roman" w:eastAsia="宋体" w:hAnsi="Times New Roman" w:cs="Times New Roman"/>
              <w:b/>
              <w:color w:val="FF0000"/>
              <w:sz w:val="24"/>
            </w:rPr>
            <w:t>student number</w:t>
          </w:r>
          <w:r>
            <w:rPr>
              <w:rFonts w:ascii="Times New Roman" w:eastAsia="宋体" w:hAnsi="Times New Roman" w:cs="Times New Roman"/>
              <w:b/>
              <w:color w:val="FF0000"/>
              <w:sz w:val="24"/>
            </w:rPr>
            <w:t>：</w:t>
          </w:r>
          <w:r>
            <w:rPr>
              <w:rFonts w:ascii="Times New Roman" w:eastAsia="宋体" w:hAnsi="Times New Roman" w:cs="Times New Roman"/>
              <w:b/>
            </w:rPr>
            <w:t>22034</w:t>
          </w:r>
          <w:r>
            <w:rPr>
              <w:rFonts w:eastAsia="宋体" w:cs="Times New Roman" w:hint="eastAsia"/>
              <w:b/>
              <w:lang w:val="en-US" w:eastAsia="zh-CN"/>
            </w:rPr>
            <w:t>97</w:t>
          </w:r>
          <w:bookmarkStart w:id="0" w:name="_GoBack"/>
          <w:bookmarkEnd w:id="0"/>
        </w:p>
        <w:p w:rsidR="007047C2" w:rsidRDefault="005C0951">
          <w:pPr>
            <w:pStyle w:val="1"/>
          </w:pPr>
          <w:r>
            <w:lastRenderedPageBreak/>
            <w:br w:type="page"/>
          </w:r>
          <w:bookmarkStart w:id="1" w:name="_Toc26496"/>
          <w:r>
            <w:lastRenderedPageBreak/>
            <w:t>Executive Summary</w:t>
          </w:r>
          <w:bookmarkEnd w:id="1"/>
        </w:p>
        <w:p w:rsidR="007047C2" w:rsidRDefault="005C0951">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In this report, two companies, Portal and Troyland, were selected for performance management research and analysis. Both companies have surfaced many problems in performance management that affect the overall operational efficiency of the company, and both</w:t>
          </w:r>
          <w:r>
            <w:rPr>
              <w:rFonts w:ascii="Times New Roman" w:hAnsi="Times New Roman" w:cs="Times New Roman" w:hint="eastAsia"/>
              <w:sz w:val="24"/>
              <w:szCs w:val="24"/>
            </w:rPr>
            <w:t xml:space="preserve"> companies have a mission and vision to improve themselves. Based on the analysis of the internal and external environment of Portal and Troyland's development strategy alignment, this report uses tools such as the balanced scorecard and accounting knowled</w:t>
          </w:r>
          <w:r>
            <w:rPr>
              <w:rFonts w:ascii="Times New Roman" w:hAnsi="Times New Roman" w:cs="Times New Roman" w:hint="eastAsia"/>
              <w:sz w:val="24"/>
              <w:szCs w:val="24"/>
            </w:rPr>
            <w:t>ge to analyze and discuss the quality of performance, financial situation and problems faced by the two companies in their development, evaluate the current performance and performance management methods according to the status and structural characteristi</w:t>
          </w:r>
          <w:r>
            <w:rPr>
              <w:rFonts w:ascii="Times New Roman" w:hAnsi="Times New Roman" w:cs="Times New Roman" w:hint="eastAsia"/>
              <w:sz w:val="24"/>
              <w:szCs w:val="24"/>
            </w:rPr>
            <w:t xml:space="preserve">cs of the organizations, and provide recommendation for the future development of the companies. </w:t>
          </w:r>
        </w:p>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eastAsiaTheme="minorEastAsia"/>
              <w:b/>
              <w:bCs/>
            </w:rPr>
          </w:sdtEndPr>
          <w:sdtContent>
            <w:p w:rsidR="007047C2" w:rsidRDefault="005C0951">
              <w:pPr>
                <w:pStyle w:val="TOC1"/>
              </w:pPr>
              <w:r>
                <w:t>Table of Contents</w:t>
              </w:r>
            </w:p>
            <w:p w:rsidR="007047C2" w:rsidRDefault="005C0951">
              <w:pPr>
                <w:pStyle w:val="11"/>
                <w:tabs>
                  <w:tab w:val="right" w:leader="dot" w:pos="9026"/>
                </w:tabs>
              </w:pPr>
              <w:r>
                <w:fldChar w:fldCharType="begin"/>
              </w:r>
              <w:r>
                <w:instrText xml:space="preserve"> TOC \o "1-3" \h \z \u </w:instrText>
              </w:r>
              <w:r>
                <w:fldChar w:fldCharType="separate"/>
              </w:r>
              <w:hyperlink w:anchor="_Toc26496" w:history="1">
                <w:r>
                  <w:t>Executive Summary</w:t>
                </w:r>
                <w:r>
                  <w:tab/>
                </w:r>
                <w:r>
                  <w:fldChar w:fldCharType="begin"/>
                </w:r>
                <w:r>
                  <w:instrText xml:space="preserve"> PAGEREF _Toc26496 \h </w:instrText>
                </w:r>
                <w:r>
                  <w:fldChar w:fldCharType="separate"/>
                </w:r>
                <w:r>
                  <w:t>1</w:t>
                </w:r>
                <w:r>
                  <w:fldChar w:fldCharType="end"/>
                </w:r>
              </w:hyperlink>
            </w:p>
            <w:p w:rsidR="007047C2" w:rsidRDefault="005C0951">
              <w:pPr>
                <w:pStyle w:val="11"/>
                <w:tabs>
                  <w:tab w:val="right" w:leader="dot" w:pos="9026"/>
                </w:tabs>
              </w:pPr>
              <w:hyperlink w:anchor="_Toc13878" w:history="1">
                <w:r>
                  <w:t>Introduction</w:t>
                </w:r>
                <w:r>
                  <w:tab/>
                </w:r>
                <w:r>
                  <w:fldChar w:fldCharType="begin"/>
                </w:r>
                <w:r>
                  <w:instrText xml:space="preserve"> PAGEREF _Toc13878 \h </w:instrText>
                </w:r>
                <w:r>
                  <w:fldChar w:fldCharType="separate"/>
                </w:r>
                <w:r>
                  <w:t>3</w:t>
                </w:r>
                <w:r>
                  <w:fldChar w:fldCharType="end"/>
                </w:r>
              </w:hyperlink>
            </w:p>
            <w:p w:rsidR="007047C2" w:rsidRDefault="005C0951">
              <w:pPr>
                <w:pStyle w:val="11"/>
                <w:tabs>
                  <w:tab w:val="right" w:leader="dot" w:pos="9026"/>
                </w:tabs>
              </w:pPr>
              <w:hyperlink w:anchor="_Toc18260" w:history="1">
                <w:r>
                  <w:t>Main Findings</w:t>
                </w:r>
                <w:r>
                  <w:tab/>
                </w:r>
                <w:r>
                  <w:fldChar w:fldCharType="begin"/>
                </w:r>
                <w:r>
                  <w:instrText xml:space="preserve"> PAGEREF _Toc18260 \h </w:instrText>
                </w:r>
                <w:r>
                  <w:fldChar w:fldCharType="separate"/>
                </w:r>
                <w:r>
                  <w:t>4</w:t>
                </w:r>
                <w:r>
                  <w:fldChar w:fldCharType="end"/>
                </w:r>
              </w:hyperlink>
            </w:p>
            <w:p w:rsidR="007047C2" w:rsidRDefault="005C0951">
              <w:pPr>
                <w:pStyle w:val="21"/>
                <w:tabs>
                  <w:tab w:val="right" w:leader="dot" w:pos="9026"/>
                </w:tabs>
              </w:pPr>
              <w:hyperlink w:anchor="_Toc554" w:history="1">
                <w:r>
                  <w:t xml:space="preserve">1. </w:t>
                </w:r>
                <w:r>
                  <w:t>Task 1 – Portal Fabrication PLC</w:t>
                </w:r>
                <w:r>
                  <w:tab/>
                </w:r>
                <w:r>
                  <w:fldChar w:fldCharType="begin"/>
                </w:r>
                <w:r>
                  <w:instrText xml:space="preserve"> PAGEREF _Toc554 \h </w:instrText>
                </w:r>
                <w:r>
                  <w:fldChar w:fldCharType="separate"/>
                </w:r>
                <w:r>
                  <w:t>5</w:t>
                </w:r>
                <w:r>
                  <w:fldChar w:fldCharType="end"/>
                </w:r>
              </w:hyperlink>
            </w:p>
            <w:p w:rsidR="007047C2" w:rsidRDefault="005C0951">
              <w:pPr>
                <w:pStyle w:val="21"/>
                <w:tabs>
                  <w:tab w:val="right" w:leader="dot" w:pos="9026"/>
                </w:tabs>
              </w:pPr>
              <w:hyperlink w:anchor="_Toc5454" w:history="1">
                <w:r>
                  <w:rPr>
                    <w:rFonts w:hint="eastAsia"/>
                    <w:lang w:val="en-US" w:eastAsia="zh-CN"/>
                  </w:rPr>
                  <w:t>1</w:t>
                </w:r>
                <w:r>
                  <w:t>.</w:t>
                </w:r>
                <w:r>
                  <w:rPr>
                    <w:rFonts w:hint="eastAsia"/>
                    <w:lang w:val="en-US" w:eastAsia="zh-CN"/>
                  </w:rPr>
                  <w:t>2</w:t>
                </w:r>
                <w:r>
                  <w:t xml:space="preserve"> </w:t>
                </w:r>
                <w:r>
                  <w:rPr>
                    <w:rFonts w:hint="eastAsia"/>
                    <w:lang w:val="en-US" w:eastAsia="zh-CN"/>
                  </w:rPr>
                  <w:t>Transfer pricing syst</w:t>
                </w:r>
                <w:r>
                  <w:rPr>
                    <w:rFonts w:hint="eastAsia"/>
                    <w:lang w:val="en-US" w:eastAsia="zh-CN"/>
                  </w:rPr>
                  <w:t>em</w:t>
                </w:r>
                <w:r>
                  <w:tab/>
                </w:r>
                <w:r>
                  <w:fldChar w:fldCharType="begin"/>
                </w:r>
                <w:r>
                  <w:instrText xml:space="preserve"> PAGEREF _Toc5454 \h </w:instrText>
                </w:r>
                <w:r>
                  <w:fldChar w:fldCharType="separate"/>
                </w:r>
                <w:r>
                  <w:t>7</w:t>
                </w:r>
                <w:r>
                  <w:fldChar w:fldCharType="end"/>
                </w:r>
              </w:hyperlink>
            </w:p>
            <w:p w:rsidR="007047C2" w:rsidRDefault="005C0951">
              <w:pPr>
                <w:pStyle w:val="21"/>
                <w:tabs>
                  <w:tab w:val="right" w:leader="dot" w:pos="9026"/>
                </w:tabs>
              </w:pPr>
              <w:hyperlink w:anchor="_Toc9821" w:history="1">
                <w:r>
                  <w:rPr>
                    <w:rFonts w:hint="eastAsia"/>
                    <w:lang w:val="en-US" w:eastAsia="zh-CN"/>
                  </w:rPr>
                  <w:t>1</w:t>
                </w:r>
                <w:r>
                  <w:t>.</w:t>
                </w:r>
                <w:r>
                  <w:rPr>
                    <w:rFonts w:eastAsia="宋体" w:hint="eastAsia"/>
                    <w:lang w:val="en-US" w:eastAsia="zh-CN"/>
                  </w:rPr>
                  <w:t>3</w:t>
                </w:r>
                <w:r>
                  <w:t xml:space="preserve"> </w:t>
                </w:r>
                <w:r>
                  <w:rPr>
                    <w:rFonts w:eastAsia="宋体" w:hint="eastAsia"/>
                    <w:lang w:val="en-US" w:eastAsia="zh-CN"/>
                  </w:rPr>
                  <w:t>The impact of the introduction of the new executive information system</w:t>
                </w:r>
                <w:r>
                  <w:tab/>
                </w:r>
                <w:r>
                  <w:fldChar w:fldCharType="begin"/>
                </w:r>
                <w:r>
                  <w:instrText xml:space="preserve"> PAGEREF _Toc9821 \h </w:instrText>
                </w:r>
                <w:r>
                  <w:fldChar w:fldCharType="separate"/>
                </w:r>
                <w:r>
                  <w:t>9</w:t>
                </w:r>
                <w:r>
                  <w:fldChar w:fldCharType="end"/>
                </w:r>
              </w:hyperlink>
            </w:p>
            <w:p w:rsidR="007047C2" w:rsidRDefault="005C0951">
              <w:pPr>
                <w:pStyle w:val="21"/>
                <w:tabs>
                  <w:tab w:val="right" w:leader="dot" w:pos="9026"/>
                </w:tabs>
              </w:pPr>
              <w:hyperlink w:anchor="_Toc4970" w:history="1">
                <w:r>
                  <w:rPr>
                    <w:rFonts w:hint="eastAsia"/>
                    <w:lang w:val="en-US" w:eastAsia="zh-CN"/>
                  </w:rPr>
                  <w:t>1</w:t>
                </w:r>
                <w:r>
                  <w:t>.</w:t>
                </w:r>
                <w:r>
                  <w:rPr>
                    <w:rFonts w:eastAsia="宋体" w:hint="eastAsia"/>
                    <w:lang w:val="en-US" w:eastAsia="zh-CN"/>
                  </w:rPr>
                  <w:t>4</w:t>
                </w:r>
                <w:r>
                  <w:t xml:space="preserve"> </w:t>
                </w:r>
                <w:r>
                  <w:rPr>
                    <w:rFonts w:eastAsia="宋体" w:hint="eastAsia"/>
                    <w:lang w:val="en-US" w:eastAsia="zh-CN"/>
                  </w:rPr>
                  <w:t>Summary</w:t>
                </w:r>
                <w:r>
                  <w:tab/>
                </w:r>
                <w:r>
                  <w:fldChar w:fldCharType="begin"/>
                </w:r>
                <w:r>
                  <w:instrText xml:space="preserve"> PAGEREF _Toc4970 \h </w:instrText>
                </w:r>
                <w:r>
                  <w:fldChar w:fldCharType="separate"/>
                </w:r>
                <w:r>
                  <w:t>10</w:t>
                </w:r>
                <w:r>
                  <w:fldChar w:fldCharType="end"/>
                </w:r>
              </w:hyperlink>
            </w:p>
            <w:p w:rsidR="007047C2" w:rsidRDefault="005C0951">
              <w:pPr>
                <w:pStyle w:val="21"/>
                <w:tabs>
                  <w:tab w:val="right" w:leader="dot" w:pos="9026"/>
                </w:tabs>
              </w:pPr>
              <w:hyperlink w:anchor="_Toc11393" w:history="1">
                <w:r>
                  <w:t xml:space="preserve">2. </w:t>
                </w:r>
                <w:r>
                  <w:t>Task 2 – Troy Brands</w:t>
                </w:r>
                <w:r>
                  <w:tab/>
                </w:r>
                <w:r>
                  <w:fldChar w:fldCharType="begin"/>
                </w:r>
                <w:r>
                  <w:instrText xml:space="preserve"> PAGEREF _Toc11393 \h </w:instrText>
                </w:r>
                <w:r>
                  <w:fldChar w:fldCharType="separate"/>
                </w:r>
                <w:r>
                  <w:t>11</w:t>
                </w:r>
                <w:r>
                  <w:fldChar w:fldCharType="end"/>
                </w:r>
              </w:hyperlink>
            </w:p>
            <w:p w:rsidR="007047C2" w:rsidRDefault="005C0951">
              <w:pPr>
                <w:pStyle w:val="21"/>
                <w:tabs>
                  <w:tab w:val="right" w:leader="dot" w:pos="9026"/>
                </w:tabs>
              </w:pPr>
              <w:hyperlink w:anchor="_Toc15796" w:history="1">
                <w:r>
                  <w:rPr>
                    <w:rFonts w:hint="eastAsia"/>
                    <w:lang w:val="en-US" w:eastAsia="zh-CN"/>
                  </w:rPr>
                  <w:t>2</w:t>
                </w:r>
                <w:r>
                  <w:t xml:space="preserve">.1 </w:t>
                </w:r>
                <w:r>
                  <w:rPr>
                    <w:rFonts w:eastAsia="宋体" w:hint="eastAsia"/>
                    <w:lang w:val="en-US" w:eastAsia="zh-CN"/>
                  </w:rPr>
                  <w:t>Growth Crisis</w:t>
                </w:r>
                <w:r>
                  <w:tab/>
                </w:r>
                <w:r>
                  <w:fldChar w:fldCharType="begin"/>
                </w:r>
                <w:r>
                  <w:instrText xml:space="preserve"> PAGEREF _Toc15796 \h </w:instrText>
                </w:r>
                <w:r>
                  <w:fldChar w:fldCharType="separate"/>
                </w:r>
                <w:r>
                  <w:t>11</w:t>
                </w:r>
                <w:r>
                  <w:fldChar w:fldCharType="end"/>
                </w:r>
              </w:hyperlink>
            </w:p>
            <w:p w:rsidR="007047C2" w:rsidRDefault="005C0951">
              <w:pPr>
                <w:pStyle w:val="21"/>
                <w:tabs>
                  <w:tab w:val="right" w:leader="dot" w:pos="9026"/>
                </w:tabs>
              </w:pPr>
              <w:hyperlink w:anchor="_Toc15652" w:history="1">
                <w:r>
                  <w:rPr>
                    <w:rFonts w:hint="eastAsia"/>
                    <w:lang w:val="en-US" w:eastAsia="zh-CN"/>
                  </w:rPr>
                  <w:t>2</w:t>
                </w:r>
                <w:r>
                  <w:t>.</w:t>
                </w:r>
                <w:r>
                  <w:rPr>
                    <w:rFonts w:eastAsia="宋体" w:hint="eastAsia"/>
                    <w:lang w:val="en-US" w:eastAsia="zh-CN"/>
                  </w:rPr>
                  <w:t>2</w:t>
                </w:r>
                <w:r>
                  <w:t xml:space="preserve"> </w:t>
                </w:r>
                <w:r>
                  <w:rPr>
                    <w:rFonts w:eastAsia="宋体" w:hint="eastAsia"/>
                    <w:lang w:val="en-US" w:eastAsia="zh-CN"/>
                  </w:rPr>
                  <w:t>quantitative and qualitative p</w:t>
                </w:r>
                <w:r>
                  <w:rPr>
                    <w:rFonts w:eastAsia="宋体" w:hint="eastAsia"/>
                    <w:lang w:val="en-US" w:eastAsia="zh-CN"/>
                  </w:rPr>
                  <w:t>erformance</w:t>
                </w:r>
                <w:r>
                  <w:tab/>
                </w:r>
                <w:r>
                  <w:fldChar w:fldCharType="begin"/>
                </w:r>
                <w:r>
                  <w:instrText xml:space="preserve"> PAGEREF _Toc15652 \h </w:instrText>
                </w:r>
                <w:r>
                  <w:fldChar w:fldCharType="separate"/>
                </w:r>
                <w:r>
                  <w:t>12</w:t>
                </w:r>
                <w:r>
                  <w:fldChar w:fldCharType="end"/>
                </w:r>
              </w:hyperlink>
            </w:p>
            <w:p w:rsidR="007047C2" w:rsidRDefault="005C0951">
              <w:pPr>
                <w:pStyle w:val="21"/>
                <w:tabs>
                  <w:tab w:val="right" w:leader="dot" w:pos="9026"/>
                </w:tabs>
              </w:pPr>
              <w:hyperlink w:anchor="_Toc3176" w:history="1">
                <w:r>
                  <w:rPr>
                    <w:rFonts w:hint="eastAsia"/>
                    <w:lang w:val="en-US" w:eastAsia="zh-CN"/>
                  </w:rPr>
                  <w:t>2</w:t>
                </w:r>
                <w:r>
                  <w:t>.</w:t>
                </w:r>
                <w:r>
                  <w:rPr>
                    <w:rFonts w:eastAsia="宋体" w:hint="eastAsia"/>
                    <w:lang w:val="en-US" w:eastAsia="zh-CN"/>
                  </w:rPr>
                  <w:t>3</w:t>
                </w:r>
                <w:r>
                  <w:t xml:space="preserve"> </w:t>
                </w:r>
                <w:r>
                  <w:rPr>
                    <w:rFonts w:eastAsia="宋体" w:hint="eastAsia"/>
                    <w:lang w:val="en-US" w:eastAsia="zh-CN"/>
                  </w:rPr>
                  <w:t>The need for business process reengineering</w:t>
                </w:r>
                <w:r>
                  <w:tab/>
                </w:r>
                <w:r>
                  <w:fldChar w:fldCharType="begin"/>
                </w:r>
                <w:r>
                  <w:instrText xml:space="preserve"> PAGEREF _Toc3176 \h </w:instrText>
                </w:r>
                <w:r>
                  <w:fldChar w:fldCharType="separate"/>
                </w:r>
                <w:r>
                  <w:t>18</w:t>
                </w:r>
                <w:r>
                  <w:fldChar w:fldCharType="end"/>
                </w:r>
              </w:hyperlink>
            </w:p>
            <w:p w:rsidR="007047C2" w:rsidRDefault="005C0951">
              <w:pPr>
                <w:pStyle w:val="21"/>
                <w:tabs>
                  <w:tab w:val="right" w:leader="dot" w:pos="9026"/>
                </w:tabs>
              </w:pPr>
              <w:hyperlink w:anchor="_Toc16853" w:history="1">
                <w:r>
                  <w:rPr>
                    <w:rFonts w:eastAsia="宋体" w:hint="eastAsia"/>
                    <w:lang w:val="en-US" w:eastAsia="zh-CN"/>
                  </w:rPr>
                  <w:t>2.4 Summary</w:t>
                </w:r>
                <w:r>
                  <w:tab/>
                </w:r>
                <w:r>
                  <w:fldChar w:fldCharType="begin"/>
                </w:r>
                <w:r>
                  <w:instrText xml:space="preserve"> PAGEREF _Toc16853 \h </w:instrText>
                </w:r>
                <w:r>
                  <w:fldChar w:fldCharType="separate"/>
                </w:r>
                <w:r>
                  <w:t>20</w:t>
                </w:r>
                <w:r>
                  <w:fldChar w:fldCharType="end"/>
                </w:r>
              </w:hyperlink>
            </w:p>
            <w:p w:rsidR="007047C2" w:rsidRDefault="005C0951">
              <w:pPr>
                <w:pStyle w:val="11"/>
                <w:tabs>
                  <w:tab w:val="right" w:leader="dot" w:pos="9026"/>
                </w:tabs>
              </w:pPr>
              <w:hyperlink w:anchor="_Toc21522" w:history="1">
                <w:r>
                  <w:rPr>
                    <w:rFonts w:asciiTheme="majorHAnsi" w:eastAsia="宋体" w:hAnsiTheme="majorHAnsi"/>
                    <w:lang w:val="en-US" w:eastAsia="zh-CN"/>
                  </w:rPr>
                  <w:t xml:space="preserve">3. </w:t>
                </w:r>
                <w:r>
                  <w:rPr>
                    <w:rFonts w:asciiTheme="majorHAnsi" w:eastAsia="宋体" w:hAnsiTheme="majorHAnsi" w:hint="eastAsia"/>
                    <w:lang w:val="en-US" w:eastAsia="zh-CN"/>
                  </w:rPr>
                  <w:t>R</w:t>
                </w:r>
                <w:r>
                  <w:rPr>
                    <w:rFonts w:asciiTheme="majorHAnsi" w:eastAsia="宋体" w:hAnsiTheme="majorHAnsi"/>
                    <w:lang w:val="en-US" w:eastAsia="zh-CN"/>
                  </w:rPr>
                  <w:t>ecommendation</w:t>
                </w:r>
                <w:r>
                  <w:tab/>
                </w:r>
                <w:r>
                  <w:fldChar w:fldCharType="begin"/>
                </w:r>
                <w:r>
                  <w:instrText xml:space="preserve"> PAGEREF _Toc21522 \h </w:instrText>
                </w:r>
                <w:r>
                  <w:fldChar w:fldCharType="separate"/>
                </w:r>
                <w:r>
                  <w:t>20</w:t>
                </w:r>
                <w:r>
                  <w:fldChar w:fldCharType="end"/>
                </w:r>
              </w:hyperlink>
            </w:p>
            <w:p w:rsidR="007047C2" w:rsidRDefault="005C0951">
              <w:pPr>
                <w:pStyle w:val="11"/>
                <w:tabs>
                  <w:tab w:val="right" w:leader="dot" w:pos="9026"/>
                </w:tabs>
              </w:pPr>
              <w:hyperlink w:anchor="_Toc28992" w:history="1">
                <w:r>
                  <w:t xml:space="preserve">4. </w:t>
                </w:r>
                <w:r>
                  <w:t>Conclusion (average of 10% of word count)</w:t>
                </w:r>
                <w:r>
                  <w:tab/>
                </w:r>
                <w:r>
                  <w:fldChar w:fldCharType="begin"/>
                </w:r>
                <w:r>
                  <w:instrText xml:space="preserve"> PAGEREF _Toc28992 \h </w:instrText>
                </w:r>
                <w:r>
                  <w:fldChar w:fldCharType="separate"/>
                </w:r>
                <w:r>
                  <w:t>22</w:t>
                </w:r>
                <w:r>
                  <w:fldChar w:fldCharType="end"/>
                </w:r>
              </w:hyperlink>
            </w:p>
            <w:p w:rsidR="007047C2" w:rsidRDefault="005C0951">
              <w:pPr>
                <w:pStyle w:val="11"/>
                <w:tabs>
                  <w:tab w:val="right" w:leader="dot" w:pos="9026"/>
                </w:tabs>
              </w:pPr>
              <w:hyperlink w:anchor="_Toc7098" w:history="1">
                <w:r>
                  <w:t>Bibliography</w:t>
                </w:r>
                <w:r>
                  <w:tab/>
                </w:r>
                <w:r>
                  <w:fldChar w:fldCharType="begin"/>
                </w:r>
                <w:r>
                  <w:instrText xml:space="preserve"> PAGEREF _Toc7098 \h </w:instrText>
                </w:r>
                <w:r>
                  <w:fldChar w:fldCharType="separate"/>
                </w:r>
                <w:r>
                  <w:t>23</w:t>
                </w:r>
                <w:r>
                  <w:fldChar w:fldCharType="end"/>
                </w:r>
              </w:hyperlink>
            </w:p>
            <w:p w:rsidR="007047C2" w:rsidRDefault="005C0951">
              <w:pPr>
                <w:pStyle w:val="11"/>
                <w:tabs>
                  <w:tab w:val="right" w:leader="dot" w:pos="9026"/>
                </w:tabs>
              </w:pPr>
              <w:hyperlink w:anchor="_Toc23853" w:history="1">
                <w:r>
                  <w:t>Appendix</w:t>
                </w:r>
                <w:r>
                  <w:tab/>
                </w:r>
                <w:r>
                  <w:fldChar w:fldCharType="begin"/>
                </w:r>
                <w:r>
                  <w:instrText xml:space="preserve"> PAGEREF _Toc23853 \h </w:instrText>
                </w:r>
                <w:r>
                  <w:fldChar w:fldCharType="separate"/>
                </w:r>
                <w:r>
                  <w:t>25</w:t>
                </w:r>
                <w:r>
                  <w:fldChar w:fldCharType="end"/>
                </w:r>
              </w:hyperlink>
            </w:p>
            <w:p w:rsidR="007047C2" w:rsidRDefault="005C0951">
              <w:r>
                <w:rPr>
                  <w:bCs/>
                </w:rPr>
                <w:fldChar w:fldCharType="end"/>
              </w:r>
            </w:p>
          </w:sdtContent>
        </w:sdt>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5C0951">
          <w:pPr>
            <w:pStyle w:val="1"/>
          </w:pPr>
          <w:bookmarkStart w:id="2" w:name="_Toc13878"/>
          <w:r>
            <w:lastRenderedPageBreak/>
            <w:t>Introductio</w:t>
          </w:r>
          <w:r>
            <w:t>n</w:t>
          </w:r>
          <w:bookmarkEnd w:id="2"/>
          <w:r>
            <w:t xml:space="preserve">  </w:t>
          </w:r>
        </w:p>
        <w:p w:rsidR="007047C2" w:rsidRDefault="005C0951">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 xml:space="preserve">Portal Fabrication Plc is a manufacturer of car polishing machines for mechanics' workshops and garages. It has been successful over the past five years and has established and maintained a loyal customer base by producing high-quality machines with a </w:t>
          </w:r>
          <w:r>
            <w:rPr>
              <w:rFonts w:ascii="Times New Roman" w:hAnsi="Times New Roman" w:cs="Times New Roman" w:hint="eastAsia"/>
              <w:sz w:val="24"/>
              <w:szCs w:val="24"/>
            </w:rPr>
            <w:t>three-year warranty. Portal's structure is divided into two departments: Manufacturing/Sales (M/S) and Services. The board of directors is currently considering how to improve the activities of each department to benefit the overall development of the comp</w:t>
          </w:r>
          <w:r>
            <w:rPr>
              <w:rFonts w:ascii="Times New Roman" w:hAnsi="Times New Roman" w:cs="Times New Roman" w:hint="eastAsia"/>
              <w:sz w:val="24"/>
              <w:szCs w:val="24"/>
            </w:rPr>
            <w:t>any. The performance of both departments is evaluated using three financial indicators: ROI, RI, and EVA, and an analysis is made based on transfer pricing theory to explore performance management.</w:t>
          </w:r>
        </w:p>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5C0951">
          <w:pPr>
            <w:pStyle w:val="1"/>
          </w:pPr>
          <w:bookmarkStart w:id="3" w:name="_Toc18260"/>
          <w:r>
            <w:lastRenderedPageBreak/>
            <w:t>Main Findings</w:t>
          </w:r>
          <w:bookmarkEnd w:id="3"/>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Measuring the </w:t>
          </w:r>
          <w:r>
            <w:rPr>
              <w:rFonts w:ascii="Times New Roman" w:hAnsi="Times New Roman" w:cs="Times New Roman" w:hint="eastAsia"/>
              <w:sz w:val="24"/>
              <w:szCs w:val="24"/>
              <w:lang w:val="en-US" w:eastAsia="zh-CN"/>
            </w:rPr>
            <w:t>performance of enterprises has become increasingly important nowadays.The term "performance management" was introduced by Aubrey Daniels, a famous American management researcher, which aims to improve organizational performance by influencing and improving</w:t>
          </w:r>
          <w:r>
            <w:rPr>
              <w:rFonts w:ascii="Times New Roman" w:hAnsi="Times New Roman" w:cs="Times New Roman" w:hint="eastAsia"/>
              <w:sz w:val="24"/>
              <w:szCs w:val="24"/>
              <w:lang w:val="en-US" w:eastAsia="zh-CN"/>
            </w:rPr>
            <w:t xml:space="preserve"> employee behavior. Fletcher and Williams (1996) believed that performance management creates a vision and goal for organizational development, manages employees in this way to enhance individual and organizational performance.</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Performance management is a </w:t>
          </w:r>
          <w:r>
            <w:rPr>
              <w:rFonts w:ascii="Times New Roman" w:hAnsi="Times New Roman" w:cs="Times New Roman" w:hint="eastAsia"/>
              <w:sz w:val="24"/>
              <w:szCs w:val="24"/>
              <w:lang w:val="en-US" w:eastAsia="zh-CN"/>
            </w:rPr>
            <w:t xml:space="preserve">system, as noted by Armstrong and Baron (1998), that aims to remove barriers that hinder organizational development and to encourage organizational employees to reach their full potential. The system involves a range of activities, including goal setting, </w:t>
          </w:r>
          <w:r>
            <w:rPr>
              <w:rFonts w:ascii="Times New Roman" w:hAnsi="Times New Roman" w:cs="Times New Roman" w:hint="eastAsia"/>
              <w:sz w:val="24"/>
              <w:szCs w:val="24"/>
              <w:lang w:val="en-US" w:eastAsia="zh-CN"/>
            </w:rPr>
            <w:t>performance measurement, feedback, coaching, and development planning, all aimed at enhancing the performance of individuals and teams and aligning it with the strategic goals of the organization.</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Costello (1994) proposed that performance management is a c</w:t>
          </w:r>
          <w:r>
            <w:rPr>
              <w:rFonts w:ascii="Times New Roman" w:hAnsi="Times New Roman" w:cs="Times New Roman" w:hint="eastAsia"/>
              <w:sz w:val="24"/>
              <w:szCs w:val="24"/>
              <w:lang w:val="en-US" w:eastAsia="zh-CN"/>
            </w:rPr>
            <w:t>omprehensive system that combines employees' personal goals with strategic goals, manages both employee and organizational performance, and maximizes cohesion and combat effectiveness through their integration, achieving the common development of employees</w:t>
          </w:r>
          <w:r>
            <w:rPr>
              <w:rFonts w:ascii="Times New Roman" w:hAnsi="Times New Roman" w:cs="Times New Roman" w:hint="eastAsia"/>
              <w:sz w:val="24"/>
              <w:szCs w:val="24"/>
              <w:lang w:val="en-US" w:eastAsia="zh-CN"/>
            </w:rPr>
            <w:t xml:space="preserve"> and the enterprise.</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DeNisi (2000) believes that performance management is a series of activities that organizations adopt to improve the performance of individuals and teams, ultimately aiming to improve organizational effectiveness.</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Den Hartog et al. (20</w:t>
          </w:r>
          <w:r>
            <w:rPr>
              <w:rFonts w:ascii="Times New Roman" w:hAnsi="Times New Roman" w:cs="Times New Roman" w:hint="eastAsia"/>
              <w:sz w:val="24"/>
              <w:szCs w:val="24"/>
              <w:lang w:val="en-US" w:eastAsia="zh-CN"/>
            </w:rPr>
            <w:t>04) defined performance management as a tool for measuring and managing employee performance to improve organizational performance.</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Aguinis (2007) defined performance management as an ongoing procedure that aims to recognize, evaluate, and enhance the perf</w:t>
          </w:r>
          <w:r>
            <w:rPr>
              <w:rFonts w:ascii="Times New Roman" w:hAnsi="Times New Roman" w:cs="Times New Roman" w:hint="eastAsia"/>
              <w:sz w:val="24"/>
              <w:szCs w:val="24"/>
              <w:lang w:val="en-US" w:eastAsia="zh-CN"/>
            </w:rPr>
            <w:t>ormance of employees within an organization, while ensuring that their performance aligns with the strategic objectives of the organization.</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Dobre (2014) suggests that performance management is a strategic approach that involves integrating various methods</w:t>
          </w:r>
          <w:r>
            <w:rPr>
              <w:rFonts w:ascii="Times New Roman" w:hAnsi="Times New Roman" w:cs="Times New Roman" w:hint="eastAsia"/>
              <w:sz w:val="24"/>
              <w:szCs w:val="24"/>
              <w:lang w:val="en-US" w:eastAsia="zh-CN"/>
            </w:rPr>
            <w:t xml:space="preserve"> to enhance employee performance and foster the potential of teams and individuals in order to ensure sustainable development of the organization.</w:t>
          </w:r>
        </w:p>
        <w:p w:rsidR="007047C2" w:rsidRDefault="005C0951">
          <w:pPr>
            <w:spacing w:line="360" w:lineRule="auto"/>
          </w:pPr>
          <w:r>
            <w:rPr>
              <w:rFonts w:ascii="Times New Roman" w:hAnsi="Times New Roman" w:cs="Times New Roman" w:hint="eastAsia"/>
              <w:sz w:val="24"/>
              <w:szCs w:val="24"/>
              <w:lang w:val="en-US" w:eastAsia="zh-CN"/>
            </w:rPr>
            <w:t>Kandula(2016) believed that performance management aims to create a competitive advantage for the organizatio</w:t>
          </w:r>
          <w:r>
            <w:rPr>
              <w:rFonts w:ascii="Times New Roman" w:hAnsi="Times New Roman" w:cs="Times New Roman" w:hint="eastAsia"/>
              <w:sz w:val="24"/>
              <w:szCs w:val="24"/>
              <w:lang w:val="en-US" w:eastAsia="zh-CN"/>
            </w:rPr>
            <w:t xml:space="preserve">n by developing and maintaining employee motivation and drive </w:t>
          </w:r>
          <w:r>
            <w:rPr>
              <w:rFonts w:ascii="Times New Roman" w:hAnsi="Times New Roman" w:cs="Times New Roman" w:hint="eastAsia"/>
              <w:sz w:val="24"/>
              <w:szCs w:val="24"/>
              <w:lang w:val="en-US" w:eastAsia="zh-CN"/>
            </w:rPr>
            <w:lastRenderedPageBreak/>
            <w:t>Bhawna Chahar's (2020) perspective suggests that performance management directly considers employee job performance to trigger their motivation and enthusiasm for work.</w:t>
          </w:r>
        </w:p>
        <w:p w:rsidR="007047C2" w:rsidRDefault="005C0951">
          <w:pPr>
            <w:pStyle w:val="2"/>
            <w:numPr>
              <w:ilvl w:val="0"/>
              <w:numId w:val="1"/>
            </w:numPr>
          </w:pPr>
          <w:bookmarkStart w:id="4" w:name="_Toc554"/>
          <w:r>
            <w:t>Task 1 – Portal Fabricati</w:t>
          </w:r>
          <w:r>
            <w:t>on PLC</w:t>
          </w:r>
          <w:bookmarkEnd w:id="4"/>
        </w:p>
        <w:p w:rsidR="007047C2" w:rsidRDefault="005C0951">
          <w:pPr>
            <w:spacing w:line="360" w:lineRule="auto"/>
            <w:ind w:firstLineChars="200" w:firstLine="482"/>
            <w:rPr>
              <w:lang w:val="en-US" w:eastAsia="zh-CN"/>
            </w:rPr>
          </w:pPr>
          <w:r>
            <w:rPr>
              <w:rFonts w:ascii="Times New Roman" w:hAnsi="Times New Roman" w:cs="Times New Roman" w:hint="eastAsia"/>
              <w:b/>
              <w:sz w:val="24"/>
              <w:szCs w:val="24"/>
              <w:lang w:val="en-US" w:eastAsia="zh-CN"/>
            </w:rPr>
            <w:t>1</w:t>
          </w:r>
          <w:r>
            <w:rPr>
              <w:rFonts w:ascii="Times New Roman" w:hAnsi="Times New Roman" w:cs="Times New Roman"/>
              <w:b/>
              <w:sz w:val="24"/>
              <w:szCs w:val="24"/>
            </w:rPr>
            <w:t>.1.</w:t>
          </w:r>
          <w:r>
            <w:rPr>
              <w:rFonts w:ascii="Times New Roman" w:hAnsi="Times New Roman" w:cs="Times New Roman" w:hint="eastAsia"/>
              <w:b/>
              <w:sz w:val="24"/>
              <w:szCs w:val="24"/>
              <w:lang w:val="en-US" w:eastAsia="zh-CN"/>
            </w:rPr>
            <w:t>2 Department performance</w:t>
          </w:r>
        </w:p>
        <w:p w:rsidR="007047C2" w:rsidRDefault="005C0951">
          <w:pPr>
            <w:pStyle w:val="a3"/>
            <w:keepNext/>
            <w:jc w:val="both"/>
            <w:rPr>
              <w:rFonts w:ascii="Times New Roman" w:hAnsi="Times New Roman" w:cstheme="minorBidi"/>
              <w:kern w:val="2"/>
              <w:sz w:val="24"/>
              <w:szCs w:val="28"/>
              <w:lang w:val="en-US" w:eastAsia="zh-CN"/>
            </w:rPr>
          </w:pPr>
          <w:bookmarkStart w:id="5" w:name="_Ref14048"/>
          <w:bookmarkStart w:id="6" w:name="_Toc6080"/>
          <w:bookmarkStart w:id="7" w:name="_Toc31046"/>
          <w:bookmarkStart w:id="8" w:name="_Ref13950"/>
          <w:r>
            <w:rPr>
              <w:rFonts w:ascii="Times New Roman" w:hAnsi="Times New Roman" w:cs="Times New Roman"/>
              <w:b/>
              <w:bCs/>
              <w:sz w:val="24"/>
              <w:szCs w:val="24"/>
            </w:rPr>
            <w:t xml:space="preserve">Table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Table \* ARABIC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1</w:t>
          </w:r>
          <w:r>
            <w:rPr>
              <w:rFonts w:ascii="Times New Roman" w:hAnsi="Times New Roman" w:cs="Times New Roman"/>
              <w:b/>
              <w:bCs/>
              <w:sz w:val="24"/>
              <w:szCs w:val="24"/>
            </w:rPr>
            <w:fldChar w:fldCharType="end"/>
          </w:r>
          <w:bookmarkStart w:id="9" w:name="_Toc23746"/>
          <w:bookmarkEnd w:id="5"/>
          <w:r>
            <w:rPr>
              <w:rFonts w:ascii="Times New Roman" w:hAnsi="Times New Roman" w:cs="Times New Roman" w:hint="eastAsia"/>
              <w:b/>
              <w:bCs/>
              <w:sz w:val="24"/>
              <w:szCs w:val="24"/>
              <w:lang w:val="en-US" w:eastAsia="zh-CN"/>
            </w:rPr>
            <w:t xml:space="preserve"> </w:t>
          </w:r>
          <w:r>
            <w:rPr>
              <w:rFonts w:ascii="Times New Roman" w:hAnsi="Times New Roman" w:cs="Times New Roman" w:hint="eastAsia"/>
              <w:sz w:val="24"/>
            </w:rPr>
            <w:t xml:space="preserve">Calculation </w:t>
          </w:r>
          <w:r>
            <w:rPr>
              <w:rFonts w:ascii="Times New Roman" w:hAnsi="Times New Roman" w:cs="Times New Roman" w:hint="eastAsia"/>
              <w:sz w:val="24"/>
              <w:lang w:val="en-US" w:eastAsia="zh-CN"/>
            </w:rPr>
            <w:t>d</w:t>
          </w:r>
          <w:r>
            <w:rPr>
              <w:rFonts w:ascii="Times New Roman" w:hAnsi="Times New Roman" w:cs="Times New Roman" w:hint="eastAsia"/>
              <w:sz w:val="24"/>
            </w:rPr>
            <w:t xml:space="preserve">ata </w:t>
          </w:r>
          <w:bookmarkEnd w:id="6"/>
          <w:bookmarkEnd w:id="7"/>
          <w:r>
            <w:rPr>
              <w:rFonts w:ascii="Times New Roman" w:hAnsi="Times New Roman" w:cs="Times New Roman" w:hint="eastAsia"/>
              <w:sz w:val="24"/>
              <w:lang w:val="en-US" w:eastAsia="zh-CN"/>
            </w:rPr>
            <w:t>of ROI,RI and EVA</w:t>
          </w:r>
          <w:bookmarkEnd w:id="8"/>
          <w:bookmarkEnd w:id="9"/>
        </w:p>
        <w:tbl>
          <w:tblPr>
            <w:tblW w:w="6960" w:type="dxa"/>
            <w:jc w:val="center"/>
            <w:tblLayout w:type="fixed"/>
            <w:tblLook w:val="04A0" w:firstRow="1" w:lastRow="0" w:firstColumn="1" w:lastColumn="0" w:noHBand="0" w:noVBand="1"/>
          </w:tblPr>
          <w:tblGrid>
            <w:gridCol w:w="2667"/>
            <w:gridCol w:w="2173"/>
            <w:gridCol w:w="2120"/>
          </w:tblGrid>
          <w:tr w:rsidR="007047C2">
            <w:trPr>
              <w:trHeight w:val="285"/>
              <w:jc w:val="center"/>
            </w:trPr>
            <w:tc>
              <w:tcPr>
                <w:tcW w:w="26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Division</w:t>
                </w:r>
              </w:p>
            </w:tc>
            <w:tc>
              <w:tcPr>
                <w:tcW w:w="2173" w:type="dxa"/>
                <w:tcBorders>
                  <w:top w:val="single" w:sz="4" w:space="0" w:color="auto"/>
                  <w:left w:val="nil"/>
                  <w:bottom w:val="single" w:sz="4" w:space="0" w:color="auto"/>
                  <w:right w:val="single" w:sz="4" w:space="0" w:color="auto"/>
                </w:tcBorders>
                <w:shd w:val="clear" w:color="auto" w:fill="auto"/>
                <w:noWrap/>
                <w:vAlign w:val="center"/>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M/S</w:t>
                </w:r>
              </w:p>
            </w:tc>
            <w:tc>
              <w:tcPr>
                <w:tcW w:w="2120" w:type="dxa"/>
                <w:tcBorders>
                  <w:top w:val="single" w:sz="4" w:space="0" w:color="auto"/>
                  <w:left w:val="nil"/>
                  <w:bottom w:val="single" w:sz="4" w:space="0" w:color="auto"/>
                  <w:right w:val="single" w:sz="4" w:space="0" w:color="auto"/>
                </w:tcBorders>
                <w:shd w:val="clear" w:color="auto" w:fill="auto"/>
                <w:noWrap/>
                <w:vAlign w:val="center"/>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Service</w:t>
                </w:r>
              </w:p>
            </w:tc>
          </w:tr>
          <w:tr w:rsidR="007047C2">
            <w:trPr>
              <w:trHeight w:val="285"/>
              <w:jc w:val="center"/>
            </w:trPr>
            <w:tc>
              <w:tcPr>
                <w:tcW w:w="2667" w:type="dxa"/>
                <w:tcBorders>
                  <w:top w:val="nil"/>
                  <w:left w:val="single" w:sz="4" w:space="0" w:color="auto"/>
                  <w:bottom w:val="single" w:sz="4" w:space="0" w:color="auto"/>
                  <w:right w:val="single" w:sz="4" w:space="0" w:color="auto"/>
                </w:tcBorders>
                <w:shd w:val="clear" w:color="auto" w:fill="auto"/>
                <w:noWrap/>
                <w:vAlign w:val="center"/>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ROI</w:t>
                </w:r>
              </w:p>
            </w:tc>
            <w:tc>
              <w:tcPr>
                <w:tcW w:w="2173" w:type="dxa"/>
                <w:tcBorders>
                  <w:top w:val="nil"/>
                  <w:left w:val="nil"/>
                  <w:bottom w:val="single" w:sz="4" w:space="0" w:color="auto"/>
                  <w:right w:val="single" w:sz="4" w:space="0" w:color="auto"/>
                </w:tcBorders>
                <w:shd w:val="clear" w:color="000000" w:fill="FFFFFF"/>
                <w:vAlign w:val="center"/>
              </w:tcPr>
              <w:p w:rsidR="007047C2" w:rsidRDefault="005C0951">
                <w:pPr>
                  <w:rPr>
                    <w:rFonts w:ascii="Times New Roman" w:hAnsi="Times New Roman" w:cs="Times New Roman"/>
                    <w:sz w:val="24"/>
                    <w:lang w:val="en-US" w:eastAsia="zh-CN"/>
                  </w:rPr>
                </w:pPr>
                <w:r>
                  <w:rPr>
                    <w:rFonts w:ascii="Times New Roman" w:hAnsi="Times New Roman" w:cs="Times New Roman"/>
                    <w:sz w:val="24"/>
                    <w:lang w:val="en-US" w:eastAsia="zh-CN"/>
                  </w:rPr>
                  <w:t>29.83%</w:t>
                </w:r>
              </w:p>
            </w:tc>
            <w:tc>
              <w:tcPr>
                <w:tcW w:w="2120" w:type="dxa"/>
                <w:tcBorders>
                  <w:top w:val="nil"/>
                  <w:left w:val="nil"/>
                  <w:bottom w:val="single" w:sz="4" w:space="0" w:color="auto"/>
                  <w:right w:val="single" w:sz="4" w:space="0" w:color="auto"/>
                </w:tcBorders>
                <w:shd w:val="clear" w:color="000000" w:fill="FFFFFF"/>
                <w:vAlign w:val="center"/>
              </w:tcPr>
              <w:p w:rsidR="007047C2" w:rsidRDefault="005C0951">
                <w:pPr>
                  <w:rPr>
                    <w:rFonts w:ascii="Times New Roman" w:hAnsi="Times New Roman" w:cs="Times New Roman"/>
                    <w:sz w:val="24"/>
                    <w:lang w:val="en-US" w:eastAsia="zh-CN"/>
                  </w:rPr>
                </w:pPr>
                <w:r>
                  <w:rPr>
                    <w:rFonts w:ascii="Times New Roman" w:hAnsi="Times New Roman" w:cs="Times New Roman"/>
                    <w:sz w:val="24"/>
                    <w:lang w:val="en-US" w:eastAsia="zh-CN"/>
                  </w:rPr>
                  <w:t>15.79%</w:t>
                </w:r>
              </w:p>
            </w:tc>
          </w:tr>
          <w:tr w:rsidR="007047C2">
            <w:trPr>
              <w:trHeight w:val="285"/>
              <w:jc w:val="center"/>
            </w:trPr>
            <w:tc>
              <w:tcPr>
                <w:tcW w:w="2667" w:type="dxa"/>
                <w:tcBorders>
                  <w:top w:val="nil"/>
                  <w:left w:val="single" w:sz="4" w:space="0" w:color="auto"/>
                  <w:bottom w:val="single" w:sz="4" w:space="0" w:color="auto"/>
                  <w:right w:val="single" w:sz="4" w:space="0" w:color="auto"/>
                </w:tcBorders>
                <w:shd w:val="clear" w:color="auto" w:fill="auto"/>
                <w:noWrap/>
                <w:vAlign w:val="center"/>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RI</w:t>
                </w:r>
              </w:p>
            </w:tc>
            <w:tc>
              <w:tcPr>
                <w:tcW w:w="2173" w:type="dxa"/>
                <w:tcBorders>
                  <w:top w:val="nil"/>
                  <w:left w:val="nil"/>
                  <w:bottom w:val="single" w:sz="4" w:space="0" w:color="auto"/>
                  <w:right w:val="single" w:sz="4" w:space="0" w:color="auto"/>
                </w:tcBorders>
                <w:shd w:val="clear" w:color="000000" w:fill="FFFFFF"/>
                <w:vAlign w:val="center"/>
              </w:tcPr>
              <w:p w:rsidR="007047C2" w:rsidRDefault="005C0951">
                <w:pPr>
                  <w:rPr>
                    <w:rFonts w:ascii="Times New Roman" w:hAnsi="Times New Roman" w:cs="Times New Roman"/>
                    <w:sz w:val="24"/>
                    <w:lang w:val="en-US" w:eastAsia="zh-CN"/>
                  </w:rPr>
                </w:pPr>
                <w:r>
                  <w:rPr>
                    <w:rFonts w:ascii="Times New Roman" w:hAnsi="Times New Roman" w:cs="Times New Roman"/>
                    <w:sz w:val="24"/>
                    <w:lang w:val="en-US" w:eastAsia="zh-CN"/>
                  </w:rPr>
                  <w:t>269.54</w:t>
                </w:r>
              </w:p>
            </w:tc>
            <w:tc>
              <w:tcPr>
                <w:tcW w:w="2120" w:type="dxa"/>
                <w:tcBorders>
                  <w:top w:val="nil"/>
                  <w:left w:val="nil"/>
                  <w:bottom w:val="single" w:sz="4" w:space="0" w:color="auto"/>
                  <w:right w:val="single" w:sz="4" w:space="0" w:color="auto"/>
                </w:tcBorders>
                <w:shd w:val="clear" w:color="000000" w:fill="FFFFFF"/>
                <w:vAlign w:val="center"/>
              </w:tcPr>
              <w:p w:rsidR="007047C2" w:rsidRDefault="005C0951">
                <w:pPr>
                  <w:rPr>
                    <w:rFonts w:ascii="Times New Roman" w:hAnsi="Times New Roman" w:cs="Times New Roman"/>
                    <w:sz w:val="24"/>
                    <w:lang w:val="en-US" w:eastAsia="zh-CN"/>
                  </w:rPr>
                </w:pPr>
                <w:r>
                  <w:rPr>
                    <w:rFonts w:ascii="Times New Roman" w:hAnsi="Times New Roman" w:cs="Times New Roman"/>
                    <w:sz w:val="24"/>
                    <w:lang w:val="en-US" w:eastAsia="zh-CN"/>
                  </w:rPr>
                  <w:t>2.58</w:t>
                </w:r>
              </w:p>
            </w:tc>
          </w:tr>
          <w:tr w:rsidR="007047C2">
            <w:trPr>
              <w:trHeight w:val="540"/>
              <w:jc w:val="center"/>
            </w:trPr>
            <w:tc>
              <w:tcPr>
                <w:tcW w:w="2667" w:type="dxa"/>
                <w:tcBorders>
                  <w:top w:val="nil"/>
                  <w:left w:val="single" w:sz="4" w:space="0" w:color="auto"/>
                  <w:bottom w:val="single" w:sz="4" w:space="0" w:color="auto"/>
                  <w:right w:val="single" w:sz="4" w:space="0" w:color="auto"/>
                </w:tcBorders>
                <w:shd w:val="clear" w:color="auto" w:fill="auto"/>
                <w:noWrap/>
                <w:vAlign w:val="center"/>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EVA</w:t>
                </w:r>
              </w:p>
            </w:tc>
            <w:tc>
              <w:tcPr>
                <w:tcW w:w="2173" w:type="dxa"/>
                <w:tcBorders>
                  <w:top w:val="nil"/>
                  <w:left w:val="nil"/>
                  <w:bottom w:val="single" w:sz="4" w:space="0" w:color="auto"/>
                  <w:right w:val="single" w:sz="4" w:space="0" w:color="auto"/>
                </w:tcBorders>
                <w:shd w:val="clear" w:color="auto" w:fill="auto"/>
                <w:noWrap/>
                <w:vAlign w:val="center"/>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190.95</w:t>
                </w:r>
              </w:p>
            </w:tc>
            <w:tc>
              <w:tcPr>
                <w:tcW w:w="2120" w:type="dxa"/>
                <w:tcBorders>
                  <w:top w:val="nil"/>
                  <w:left w:val="nil"/>
                  <w:bottom w:val="single" w:sz="4" w:space="0" w:color="auto"/>
                  <w:right w:val="single" w:sz="4" w:space="0" w:color="auto"/>
                </w:tcBorders>
                <w:shd w:val="clear" w:color="auto" w:fill="auto"/>
                <w:noWrap/>
                <w:vAlign w:val="center"/>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1.77</w:t>
                </w:r>
              </w:p>
            </w:tc>
          </w:tr>
        </w:tbl>
        <w:p w:rsidR="007047C2" w:rsidRDefault="007047C2">
          <w:pPr>
            <w:spacing w:line="360" w:lineRule="auto"/>
            <w:rPr>
              <w:rFonts w:ascii="Times New Roman" w:hAnsi="Times New Roman" w:cs="Times New Roman"/>
              <w:sz w:val="24"/>
              <w:szCs w:val="24"/>
              <w:lang w:val="en-US" w:eastAsia="zh-CN"/>
            </w:rPr>
          </w:pP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RI=</w:t>
          </w:r>
          <w:r>
            <w:rPr>
              <w:rFonts w:ascii="Times New Roman" w:hAnsi="Times New Roman" w:cs="Times New Roman"/>
              <w:sz w:val="24"/>
              <w:szCs w:val="24"/>
            </w:rPr>
            <w:t>Operating profit</w:t>
          </w:r>
          <w:r>
            <w:rPr>
              <w:rFonts w:ascii="Times New Roman" w:hAnsi="Times New Roman" w:cs="Times New Roman" w:hint="eastAsia"/>
              <w:sz w:val="24"/>
              <w:szCs w:val="24"/>
              <w:lang w:val="en-US" w:eastAsia="zh-CN"/>
            </w:rPr>
            <w:t>-(</w:t>
          </w:r>
          <w:r>
            <w:rPr>
              <w:rFonts w:ascii="Times New Roman" w:hAnsi="Times New Roman" w:cs="Times New Roman"/>
              <w:sz w:val="24"/>
              <w:szCs w:val="24"/>
            </w:rPr>
            <w:t>Capital employed</w:t>
          </w:r>
          <w:r>
            <w:rPr>
              <w:rFonts w:ascii="Times New Roman" w:hAnsi="Times New Roman" w:cs="Times New Roman"/>
              <w:sz w:val="24"/>
              <w:szCs w:val="24"/>
            </w:rPr>
            <w:tab/>
          </w:r>
          <w:r>
            <w:rPr>
              <w:rFonts w:ascii="Times New Roman" w:hAnsi="Times New Roman" w:cs="Times New Roman" w:hint="eastAsia"/>
              <w:sz w:val="24"/>
              <w:szCs w:val="24"/>
              <w:lang w:val="en-US" w:eastAsia="zh-CN"/>
            </w:rPr>
            <w:t>*</w:t>
          </w:r>
          <w:r>
            <w:rPr>
              <w:rFonts w:ascii="Times New Roman" w:hAnsi="Times New Roman" w:cs="Times New Roman"/>
              <w:sz w:val="24"/>
              <w:szCs w:val="24"/>
            </w:rPr>
            <w:t>Notional cost of capital used</w:t>
          </w:r>
          <w:r>
            <w:rPr>
              <w:rFonts w:ascii="Times New Roman" w:hAnsi="Times New Roman" w:cs="Times New Roman" w:hint="eastAsia"/>
              <w:sz w:val="24"/>
              <w:szCs w:val="24"/>
              <w:lang w:val="en-US" w:eastAsia="zh-CN"/>
            </w:rPr>
            <w:t>)</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ROI=</w:t>
          </w:r>
          <w:r>
            <w:rPr>
              <w:rFonts w:ascii="Times New Roman" w:hAnsi="Times New Roman" w:cs="Times New Roman"/>
              <w:sz w:val="24"/>
              <w:szCs w:val="24"/>
            </w:rPr>
            <w:t>Operating profit</w:t>
          </w:r>
          <w:r>
            <w:rPr>
              <w:rFonts w:ascii="Times New Roman" w:hAnsi="Times New Roman" w:cs="Times New Roman" w:hint="eastAsia"/>
              <w:sz w:val="24"/>
              <w:szCs w:val="24"/>
              <w:lang w:val="en-US" w:eastAsia="zh-CN"/>
            </w:rPr>
            <w:t>/</w:t>
          </w:r>
          <w:r>
            <w:rPr>
              <w:rFonts w:ascii="Times New Roman" w:hAnsi="Times New Roman" w:cs="Times New Roman"/>
              <w:sz w:val="24"/>
              <w:szCs w:val="24"/>
            </w:rPr>
            <w:t>Capital employed</w:t>
          </w:r>
        </w:p>
        <w:p w:rsidR="007047C2" w:rsidRDefault="005C0951">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lang w:val="en-US" w:eastAsia="zh-CN"/>
            </w:rPr>
            <w:t>EVA=</w:t>
          </w:r>
          <w:r>
            <w:rPr>
              <w:rFonts w:ascii="Times New Roman" w:hAnsi="Times New Roman" w:cs="Times New Roman"/>
              <w:sz w:val="24"/>
              <w:szCs w:val="24"/>
            </w:rPr>
            <w:t>Profit before tax</w:t>
          </w:r>
          <w:r>
            <w:rPr>
              <w:rFonts w:ascii="Times New Roman" w:hAnsi="Times New Roman" w:cs="Times New Roman" w:hint="eastAsia"/>
              <w:sz w:val="24"/>
              <w:szCs w:val="24"/>
              <w:lang w:val="en-US" w:eastAsia="zh-CN"/>
            </w:rPr>
            <w:t>-[</w:t>
          </w:r>
          <w:r>
            <w:rPr>
              <w:rFonts w:ascii="Times New Roman" w:hAnsi="Times New Roman" w:cs="Times New Roman"/>
              <w:sz w:val="24"/>
              <w:szCs w:val="24"/>
            </w:rPr>
            <w:t>Capital employed</w:t>
          </w:r>
          <w:r>
            <w:rPr>
              <w:rFonts w:ascii="Times New Roman" w:hAnsi="Times New Roman" w:cs="Times New Roman" w:hint="eastAsia"/>
              <w:sz w:val="24"/>
              <w:szCs w:val="24"/>
              <w:lang w:val="en-US" w:eastAsia="zh-CN"/>
            </w:rPr>
            <w:t>*(1-</w:t>
          </w:r>
          <w:r>
            <w:rPr>
              <w:rFonts w:ascii="Times New Roman" w:hAnsi="Times New Roman" w:cs="Times New Roman"/>
              <w:sz w:val="24"/>
              <w:szCs w:val="24"/>
            </w:rPr>
            <w:t>Current cost of debt</w:t>
          </w:r>
          <w:r>
            <w:rPr>
              <w:rFonts w:ascii="Times New Roman" w:hAnsi="Times New Roman" w:cs="Times New Roman" w:hint="eastAsia"/>
              <w:sz w:val="24"/>
              <w:szCs w:val="24"/>
              <w:lang w:val="en-US" w:eastAsia="zh-CN"/>
            </w:rPr>
            <w:t>)]*</w:t>
          </w:r>
          <w:r>
            <w:rPr>
              <w:rFonts w:ascii="Times New Roman" w:hAnsi="Times New Roman" w:cs="Times New Roman"/>
              <w:sz w:val="24"/>
              <w:szCs w:val="24"/>
            </w:rPr>
            <w:t>Notional cost of capital used</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In general, enterprises use ROI to evaluate the effectiveness of their investment projects in order to decide whether to conti</w:t>
          </w:r>
          <w:r>
            <w:rPr>
              <w:rFonts w:ascii="Times New Roman" w:hAnsi="Times New Roman" w:cs="Times New Roman"/>
              <w:sz w:val="24"/>
              <w:szCs w:val="24"/>
              <w:lang w:val="en-US" w:eastAsia="zh-CN"/>
            </w:rPr>
            <w:t>nue with the project or choose another one. A high ROI means that the enterprise can obtain more returns through investment, thereby improving its profitability and financial stability. By calculating the three financial indicators of the M/S and Service d</w:t>
          </w:r>
          <w:r>
            <w:rPr>
              <w:rFonts w:ascii="Times New Roman" w:hAnsi="Times New Roman" w:cs="Times New Roman"/>
              <w:sz w:val="24"/>
              <w:szCs w:val="24"/>
              <w:lang w:val="en-US" w:eastAsia="zh-CN"/>
            </w:rPr>
            <w:t xml:space="preserve">epartments based on the above formula, it can be seen </w:t>
          </w:r>
          <w:r>
            <w:rPr>
              <w:rFonts w:ascii="Times New Roman" w:hAnsi="Times New Roman" w:cs="Times New Roman" w:hint="eastAsia"/>
              <w:sz w:val="24"/>
              <w:szCs w:val="24"/>
              <w:lang w:val="en-US" w:eastAsia="zh-CN"/>
            </w:rPr>
            <w:t xml:space="preserve">from </w:t>
          </w:r>
          <w:r>
            <w:rPr>
              <w:rFonts w:ascii="Times New Roman" w:hAnsi="Times New Roman" w:cs="Times New Roman" w:hint="eastAsia"/>
              <w:sz w:val="24"/>
              <w:szCs w:val="24"/>
              <w:lang w:val="en-US" w:eastAsia="zh-CN"/>
            </w:rPr>
            <w:fldChar w:fldCharType="begin"/>
          </w:r>
          <w:r>
            <w:rPr>
              <w:rFonts w:ascii="Times New Roman" w:hAnsi="Times New Roman" w:cs="Times New Roman" w:hint="eastAsia"/>
              <w:sz w:val="24"/>
              <w:szCs w:val="24"/>
              <w:lang w:val="en-US" w:eastAsia="zh-CN"/>
            </w:rPr>
            <w:instrText xml:space="preserve"> REF _Ref14048 \h </w:instrText>
          </w:r>
          <w:r>
            <w:rPr>
              <w:rFonts w:ascii="Times New Roman" w:hAnsi="Times New Roman" w:cs="Times New Roman" w:hint="eastAsia"/>
              <w:sz w:val="24"/>
              <w:szCs w:val="24"/>
              <w:lang w:val="en-US" w:eastAsia="zh-CN"/>
            </w:rPr>
          </w:r>
          <w:r>
            <w:rPr>
              <w:rFonts w:ascii="Times New Roman" w:hAnsi="Times New Roman" w:cs="Times New Roman" w:hint="eastAsia"/>
              <w:sz w:val="24"/>
              <w:szCs w:val="24"/>
              <w:lang w:val="en-US" w:eastAsia="zh-CN"/>
            </w:rPr>
            <w:fldChar w:fldCharType="separate"/>
          </w:r>
          <w:r>
            <w:rPr>
              <w:rFonts w:ascii="Times New Roman" w:hAnsi="Times New Roman" w:cs="Times New Roman"/>
              <w:sz w:val="24"/>
              <w:szCs w:val="24"/>
              <w:lang w:val="en-US" w:eastAsia="zh-CN"/>
            </w:rPr>
            <w:t>Table 1</w:t>
          </w:r>
          <w:r>
            <w:rPr>
              <w:rFonts w:ascii="Times New Roman" w:hAnsi="Times New Roman" w:cs="Times New Roman" w:hint="eastAsia"/>
              <w:sz w:val="24"/>
              <w:szCs w:val="24"/>
              <w:lang w:val="en-US" w:eastAsia="zh-CN"/>
            </w:rPr>
            <w:fldChar w:fldCharType="end"/>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val="en-US" w:eastAsia="zh-CN"/>
            </w:rPr>
            <w:t xml:space="preserve">that the ROI of the M/S department is higher than that of the Service department, indicating that the </w:t>
          </w:r>
          <w:r>
            <w:rPr>
              <w:rFonts w:ascii="Times New Roman" w:hAnsi="Times New Roman" w:cs="Times New Roman"/>
              <w:sz w:val="24"/>
              <w:szCs w:val="24"/>
              <w:lang w:val="en-US" w:eastAsia="zh-CN"/>
            </w:rPr>
            <w:t>economic benefits brought by its investment are higher.</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If the EVA value is positive, it indicates that the enterprise has earned profits that exceed its required capital cost; if the EVA value is negative, it indicates that the enterprise's profits have n</w:t>
          </w:r>
          <w:r>
            <w:rPr>
              <w:rFonts w:ascii="Times New Roman" w:hAnsi="Times New Roman" w:cs="Times New Roman"/>
              <w:sz w:val="24"/>
              <w:szCs w:val="24"/>
              <w:lang w:val="en-US" w:eastAsia="zh-CN"/>
            </w:rPr>
            <w:t>ot reached the level of its required capital cost. Both departments' EVA values are positive, indicating that the enterprise's profits have reached the corresponding level.</w:t>
          </w:r>
        </w:p>
        <w:p w:rsidR="007047C2" w:rsidRDefault="005C0951">
          <w:pPr>
            <w:spacing w:line="360" w:lineRule="auto"/>
            <w:ind w:firstLineChars="200" w:firstLine="482"/>
            <w:rPr>
              <w:rFonts w:ascii="Times New Roman" w:hAnsi="Times New Roman" w:cs="Times New Roman"/>
              <w:b/>
              <w:sz w:val="24"/>
              <w:szCs w:val="24"/>
              <w:lang w:val="en-US" w:eastAsia="zh-CN"/>
            </w:rPr>
          </w:pPr>
          <w:r>
            <w:rPr>
              <w:rFonts w:ascii="Times New Roman" w:hAnsi="Times New Roman" w:cs="Times New Roman" w:hint="eastAsia"/>
              <w:b/>
              <w:sz w:val="24"/>
              <w:szCs w:val="24"/>
              <w:lang w:val="en-US" w:eastAsia="zh-CN"/>
            </w:rPr>
            <w:t>1</w:t>
          </w:r>
          <w:r>
            <w:rPr>
              <w:rFonts w:ascii="Times New Roman" w:hAnsi="Times New Roman" w:cs="Times New Roman"/>
              <w:b/>
              <w:sz w:val="24"/>
              <w:szCs w:val="24"/>
            </w:rPr>
            <w:t>.1.</w:t>
          </w:r>
          <w:r>
            <w:rPr>
              <w:rFonts w:ascii="Times New Roman" w:hAnsi="Times New Roman" w:cs="Times New Roman" w:hint="eastAsia"/>
              <w:b/>
              <w:sz w:val="24"/>
              <w:szCs w:val="24"/>
              <w:lang w:val="en-US" w:eastAsia="zh-CN"/>
            </w:rPr>
            <w:t>2</w:t>
          </w:r>
          <w:r>
            <w:rPr>
              <w:rFonts w:ascii="Times New Roman" w:hAnsi="Times New Roman" w:cs="Times New Roman"/>
              <w:b/>
              <w:sz w:val="24"/>
              <w:szCs w:val="24"/>
            </w:rPr>
            <w:t xml:space="preserve"> </w:t>
          </w:r>
          <w:r>
            <w:rPr>
              <w:rFonts w:ascii="Times New Roman" w:hAnsi="Times New Roman" w:cs="Times New Roman" w:hint="eastAsia"/>
              <w:b/>
              <w:sz w:val="24"/>
              <w:szCs w:val="24"/>
              <w:lang w:val="en-US" w:eastAsia="zh-CN"/>
            </w:rPr>
            <w:t>Department performance evaluation</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The traditional performance management meth</w:t>
          </w:r>
          <w:r>
            <w:rPr>
              <w:rFonts w:ascii="Times New Roman" w:hAnsi="Times New Roman" w:cs="Times New Roman"/>
              <w:sz w:val="24"/>
              <w:szCs w:val="24"/>
              <w:lang w:val="en-US" w:eastAsia="zh-CN"/>
            </w:rPr>
            <w:t xml:space="preserve">od, which mainly focuses on financial indicators, has many drawbacks. It cannot effectively integrate with the company's strategic objectives, emphasizes short-term profitability, and is difficult to adapt to the company's </w:t>
          </w:r>
          <w:r>
            <w:rPr>
              <w:rFonts w:ascii="Times New Roman" w:hAnsi="Times New Roman" w:cs="Times New Roman"/>
              <w:sz w:val="24"/>
              <w:szCs w:val="24"/>
              <w:lang w:val="en-US" w:eastAsia="zh-CN"/>
            </w:rPr>
            <w:lastRenderedPageBreak/>
            <w:t>future development. Many companie</w:t>
          </w:r>
          <w:r>
            <w:rPr>
              <w:rFonts w:ascii="Times New Roman" w:hAnsi="Times New Roman" w:cs="Times New Roman"/>
              <w:sz w:val="24"/>
              <w:szCs w:val="24"/>
              <w:lang w:val="en-US" w:eastAsia="zh-CN"/>
            </w:rPr>
            <w:t>s have tried to optimize their performance management, but some have not succeeded in improving their performance level, mainly manifested in three aspects:</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sz w:val="24"/>
              <w:szCs w:val="24"/>
              <w:lang w:val="en-US" w:eastAsia="zh-CN"/>
            </w:rPr>
            <w:t>First, financial evaluation indicators have lagging characteristics and reflect the operating resul</w:t>
          </w:r>
          <w:r>
            <w:rPr>
              <w:rFonts w:ascii="Times New Roman" w:hAnsi="Times New Roman" w:cs="Times New Roman"/>
              <w:sz w:val="24"/>
              <w:szCs w:val="24"/>
              <w:lang w:val="en-US" w:eastAsia="zh-CN"/>
            </w:rPr>
            <w:t>ts of the company's past performance, which cannot reflect the current and future operating conditions. When there is a lack of systematic supervision and evaluation in the company's operations, it can lead to opportunism.</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sz w:val="24"/>
              <w:szCs w:val="24"/>
              <w:lang w:val="en-US" w:eastAsia="zh-CN"/>
            </w:rPr>
            <w:t>Second, a single financial evalua</w:t>
          </w:r>
          <w:r>
            <w:rPr>
              <w:rFonts w:ascii="Times New Roman" w:hAnsi="Times New Roman" w:cs="Times New Roman"/>
              <w:sz w:val="24"/>
              <w:szCs w:val="24"/>
              <w:lang w:val="en-US" w:eastAsia="zh-CN"/>
            </w:rPr>
            <w:t>tion indicator attaches too much importance to the final results and cannot comprehensively measure the company's operating conditions, which is one-sided.</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sz w:val="24"/>
              <w:szCs w:val="24"/>
              <w:lang w:val="en-US" w:eastAsia="zh-CN"/>
            </w:rPr>
            <w:t>Third, the company's performance management cannot effectively combine strategic goals with personal</w:t>
          </w:r>
          <w:r>
            <w:rPr>
              <w:rFonts w:ascii="Times New Roman" w:hAnsi="Times New Roman" w:cs="Times New Roman"/>
              <w:sz w:val="24"/>
              <w:szCs w:val="24"/>
              <w:lang w:val="en-US" w:eastAsia="zh-CN"/>
            </w:rPr>
            <w:t xml:space="preserve"> development goals, making goal decomposition very difficult. The evaluation indicators cannot fully reflect the work performance and development potential of the evaluated employees, cannot motivate outstanding employees, nor can they urge poor-performing</w:t>
          </w:r>
          <w:r>
            <w:rPr>
              <w:rFonts w:ascii="Times New Roman" w:hAnsi="Times New Roman" w:cs="Times New Roman"/>
              <w:sz w:val="24"/>
              <w:szCs w:val="24"/>
              <w:lang w:val="en-US" w:eastAsia="zh-CN"/>
            </w:rPr>
            <w:t xml:space="preserve"> employees, making the evaluated employees unable to correctly understand the purpose and significance of the evaluation, resulting in resistance to the evaluation, and so on.</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sz w:val="24"/>
              <w:szCs w:val="24"/>
              <w:lang w:val="en-US" w:eastAsia="zh-CN"/>
            </w:rPr>
            <w:t>With the continuous deepening of performance management theory research, some re</w:t>
          </w:r>
          <w:r>
            <w:rPr>
              <w:rFonts w:ascii="Times New Roman" w:hAnsi="Times New Roman" w:cs="Times New Roman"/>
              <w:sz w:val="24"/>
              <w:szCs w:val="24"/>
              <w:lang w:val="en-US" w:eastAsia="zh-CN"/>
            </w:rPr>
            <w:t>latively mature application systems have been formed, such as goal management method, 360-degree management method, KPI, and BSC. Among them, the Balanced Scorecard, with scientifically effective management results, is increasingly recognized and applied b</w:t>
          </w:r>
          <w:r>
            <w:rPr>
              <w:rFonts w:ascii="Times New Roman" w:hAnsi="Times New Roman" w:cs="Times New Roman"/>
              <w:sz w:val="24"/>
              <w:szCs w:val="24"/>
              <w:lang w:val="en-US" w:eastAsia="zh-CN"/>
            </w:rPr>
            <w:t xml:space="preserve">y more and more companies. The Balanced Scorecard performance management tool can help organizations transform organizational strategies into specific goals and actions from four dimensions: finance, customers, internal processes, and learning and growth, </w:t>
          </w:r>
          <w:r>
            <w:rPr>
              <w:rFonts w:ascii="Times New Roman" w:hAnsi="Times New Roman" w:cs="Times New Roman"/>
              <w:sz w:val="24"/>
              <w:szCs w:val="24"/>
              <w:lang w:val="en-US" w:eastAsia="zh-CN"/>
            </w:rPr>
            <w:t>thus forming a performance management system that integrates financial and non-financial indicators.</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sz w:val="24"/>
              <w:szCs w:val="24"/>
              <w:lang w:val="en-US" w:eastAsia="zh-CN"/>
            </w:rPr>
            <w:t>This method largely solves the problem of single-dimensional traditional performance management and can more accurately reflect the true situation of the e</w:t>
          </w:r>
          <w:r>
            <w:rPr>
              <w:rFonts w:ascii="Times New Roman" w:hAnsi="Times New Roman" w:cs="Times New Roman"/>
              <w:sz w:val="24"/>
              <w:szCs w:val="24"/>
              <w:lang w:val="en-US" w:eastAsia="zh-CN"/>
            </w:rPr>
            <w:t xml:space="preserve">valuated objects. However, it should be noted that the Balanced Scorecard is only a management method, and its effective implementation depends on the company's formulation of supporting rules and regulations as well as a sound governance structure. </w:t>
          </w:r>
          <w:r>
            <w:rPr>
              <w:rFonts w:ascii="Times New Roman" w:hAnsi="Times New Roman" w:cs="Times New Roman" w:hint="eastAsia"/>
              <w:sz w:val="24"/>
              <w:szCs w:val="24"/>
              <w:lang w:val="en-US" w:eastAsia="zh-CN"/>
            </w:rPr>
            <w:t>T</w:t>
          </w:r>
          <w:r>
            <w:rPr>
              <w:rFonts w:ascii="Times New Roman" w:hAnsi="Times New Roman" w:cs="Times New Roman"/>
              <w:sz w:val="24"/>
              <w:szCs w:val="24"/>
              <w:lang w:val="en-US" w:eastAsia="zh-CN"/>
            </w:rPr>
            <w:t>he ev</w:t>
          </w:r>
          <w:r>
            <w:rPr>
              <w:rFonts w:ascii="Times New Roman" w:hAnsi="Times New Roman" w:cs="Times New Roman"/>
              <w:sz w:val="24"/>
              <w:szCs w:val="24"/>
              <w:lang w:val="en-US" w:eastAsia="zh-CN"/>
            </w:rPr>
            <w:t xml:space="preserve">aluation model and indicator design deviate from the company's development strategy. Therefore, many small and </w:t>
          </w:r>
          <w:r>
            <w:rPr>
              <w:rFonts w:ascii="Times New Roman" w:hAnsi="Times New Roman" w:cs="Times New Roman"/>
              <w:sz w:val="24"/>
              <w:szCs w:val="24"/>
              <w:lang w:val="en-US" w:eastAsia="zh-CN"/>
            </w:rPr>
            <w:lastRenderedPageBreak/>
            <w:t>medium-sized private enterprises urgently need to solve the problems existing in the implementation of performance management to ensure steady pr</w:t>
          </w:r>
          <w:r>
            <w:rPr>
              <w:rFonts w:ascii="Times New Roman" w:hAnsi="Times New Roman" w:cs="Times New Roman"/>
              <w:sz w:val="24"/>
              <w:szCs w:val="24"/>
              <w:lang w:val="en-US" w:eastAsia="zh-CN"/>
            </w:rPr>
            <w:t>ogress of the company.</w:t>
          </w:r>
        </w:p>
        <w:p w:rsidR="007047C2" w:rsidRDefault="005C0951">
          <w:pPr>
            <w:pStyle w:val="2"/>
            <w:rPr>
              <w:rFonts w:ascii="Times New Roman" w:hAnsi="Times New Roman" w:cs="Times New Roman"/>
              <w:b/>
              <w:bCs/>
              <w:sz w:val="21"/>
              <w:szCs w:val="21"/>
              <w:lang w:val="en-US" w:eastAsia="zh-CN"/>
            </w:rPr>
          </w:pPr>
          <w:bookmarkStart w:id="10" w:name="_Toc28385"/>
          <w:bookmarkStart w:id="11" w:name="_Toc5454"/>
          <w:r>
            <w:rPr>
              <w:rFonts w:hint="eastAsia"/>
              <w:lang w:val="en-US" w:eastAsia="zh-CN"/>
            </w:rPr>
            <w:t>1</w:t>
          </w:r>
          <w:r>
            <w:t>.</w:t>
          </w:r>
          <w:r>
            <w:rPr>
              <w:rFonts w:hint="eastAsia"/>
              <w:lang w:val="en-US" w:eastAsia="zh-CN"/>
            </w:rPr>
            <w:t>2</w:t>
          </w:r>
          <w:r>
            <w:t xml:space="preserve"> </w:t>
          </w:r>
          <w:r>
            <w:rPr>
              <w:rFonts w:hint="eastAsia"/>
              <w:lang w:val="en-US" w:eastAsia="zh-CN"/>
            </w:rPr>
            <w:t>Transfer pricing system</w:t>
          </w:r>
          <w:bookmarkEnd w:id="10"/>
          <w:bookmarkEnd w:id="11"/>
        </w:p>
        <w:p w:rsidR="007047C2" w:rsidRDefault="005C0951">
          <w:pPr>
            <w:spacing w:line="360" w:lineRule="auto"/>
            <w:ind w:firstLineChars="200" w:firstLine="482"/>
            <w:rPr>
              <w:rFonts w:ascii="Times New Roman" w:hAnsi="Times New Roman" w:cs="Times New Roman"/>
              <w:b/>
              <w:sz w:val="24"/>
              <w:szCs w:val="24"/>
              <w:lang w:val="en-US" w:eastAsia="zh-CN"/>
            </w:rPr>
          </w:pPr>
          <w:r>
            <w:rPr>
              <w:rFonts w:ascii="Times New Roman" w:hAnsi="Times New Roman" w:cs="Times New Roman" w:hint="eastAsia"/>
              <w:b/>
              <w:sz w:val="24"/>
              <w:szCs w:val="24"/>
              <w:lang w:val="en-US" w:eastAsia="zh-CN"/>
            </w:rPr>
            <w:t>1</w:t>
          </w:r>
          <w:r>
            <w:rPr>
              <w:rFonts w:ascii="Times New Roman" w:hAnsi="Times New Roman" w:cs="Times New Roman"/>
              <w:b/>
              <w:sz w:val="24"/>
              <w:szCs w:val="24"/>
            </w:rPr>
            <w:t>.</w:t>
          </w:r>
          <w:r>
            <w:rPr>
              <w:rFonts w:ascii="Times New Roman" w:hAnsi="Times New Roman" w:cs="Times New Roman" w:hint="eastAsia"/>
              <w:b/>
              <w:sz w:val="24"/>
              <w:szCs w:val="24"/>
              <w:lang w:val="en-US" w:eastAsia="zh-CN"/>
            </w:rPr>
            <w:t>2.1Definition of transfer pricing system</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Transfer pricing originates from the economic theory of pricing, and later gradually infiltrated into the micro field of management. It was first used by </w:t>
          </w:r>
          <w:r>
            <w:rPr>
              <w:rFonts w:ascii="Times New Roman" w:hAnsi="Times New Roman" w:cs="Times New Roman"/>
              <w:sz w:val="24"/>
              <w:szCs w:val="24"/>
              <w:lang w:val="en-US" w:eastAsia="zh-CN"/>
            </w:rPr>
            <w:t>multinational companies to avoid tax risks and later gradually applied in internal management of enterprises. Transfer pricing refers to the transaction prices set and executed by group companies in internal related transactions. Through observation and an</w:t>
          </w:r>
          <w:r>
            <w:rPr>
              <w:rFonts w:ascii="Times New Roman" w:hAnsi="Times New Roman" w:cs="Times New Roman"/>
              <w:sz w:val="24"/>
              <w:szCs w:val="24"/>
              <w:lang w:val="en-US" w:eastAsia="zh-CN"/>
            </w:rPr>
            <w:t>alysis of the daily operations of multiple group companies, it can be found that the direction of capital flow within the group and the profit levels of subsidiary companies under the parent company are to some extent influenced and constrained by internal</w:t>
          </w:r>
          <w:r>
            <w:rPr>
              <w:rFonts w:ascii="Times New Roman" w:hAnsi="Times New Roman" w:cs="Times New Roman"/>
              <w:sz w:val="24"/>
              <w:szCs w:val="24"/>
              <w:lang w:val="en-US" w:eastAsia="zh-CN"/>
            </w:rPr>
            <w:t xml:space="preserve"> related transactions, that is, they are also affected by internal transfer pricing. In the internal marketization model, how to set internal transfer prices is the most critical link, and it plays an important role in this model.</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Portal hopes to play a po</w:t>
          </w:r>
          <w:r>
            <w:rPr>
              <w:rFonts w:ascii="Times New Roman" w:hAnsi="Times New Roman" w:cs="Times New Roman"/>
              <w:sz w:val="24"/>
              <w:szCs w:val="24"/>
              <w:lang w:val="en-US" w:eastAsia="zh-CN"/>
            </w:rPr>
            <w:t xml:space="preserve">sitive role in reducing costs and strengthening performance through internal transfer pricing, so as to better realize the optimal allocation of internal and external resources of the group enterprise, promote its competitiveness and management level, and </w:t>
          </w:r>
          <w:r>
            <w:rPr>
              <w:rFonts w:ascii="Times New Roman" w:hAnsi="Times New Roman" w:cs="Times New Roman"/>
              <w:sz w:val="24"/>
              <w:szCs w:val="24"/>
              <w:lang w:val="en-US" w:eastAsia="zh-CN"/>
            </w:rPr>
            <w:t>help the enterprise group further improve its profitability and performance.</w:t>
          </w:r>
        </w:p>
        <w:p w:rsidR="007047C2" w:rsidRDefault="005C0951">
          <w:pPr>
            <w:spacing w:line="360" w:lineRule="auto"/>
            <w:ind w:firstLineChars="200" w:firstLine="482"/>
            <w:rPr>
              <w:rFonts w:ascii="Times New Roman" w:hAnsi="Times New Roman" w:cs="Times New Roman"/>
              <w:b/>
              <w:sz w:val="24"/>
              <w:szCs w:val="24"/>
              <w:lang w:val="en-US" w:eastAsia="zh-CN"/>
            </w:rPr>
          </w:pPr>
          <w:r>
            <w:rPr>
              <w:rFonts w:ascii="Times New Roman" w:hAnsi="Times New Roman" w:cs="Times New Roman" w:hint="eastAsia"/>
              <w:b/>
              <w:sz w:val="24"/>
              <w:szCs w:val="24"/>
              <w:lang w:val="en-US" w:eastAsia="zh-CN"/>
            </w:rPr>
            <w:t>1</w:t>
          </w:r>
          <w:r>
            <w:rPr>
              <w:rFonts w:ascii="Times New Roman" w:hAnsi="Times New Roman" w:cs="Times New Roman"/>
              <w:b/>
              <w:sz w:val="24"/>
              <w:szCs w:val="24"/>
            </w:rPr>
            <w:t>.</w:t>
          </w:r>
          <w:r>
            <w:rPr>
              <w:rFonts w:ascii="Times New Roman" w:hAnsi="Times New Roman" w:cs="Times New Roman" w:hint="eastAsia"/>
              <w:b/>
              <w:sz w:val="24"/>
              <w:szCs w:val="24"/>
              <w:lang w:val="en-US" w:eastAsia="zh-CN"/>
            </w:rPr>
            <w:t>2.2 Criteria for designing transfer pricing system</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When designing a transfer pricing system, it should be aligned with the overall goals of the company. The transfer pricing sys</w:t>
          </w:r>
          <w:r>
            <w:rPr>
              <w:rFonts w:ascii="Times New Roman" w:hAnsi="Times New Roman" w:cs="Times New Roman" w:hint="eastAsia"/>
              <w:sz w:val="24"/>
              <w:szCs w:val="24"/>
              <w:lang w:val="en-US" w:eastAsia="zh-CN"/>
            </w:rPr>
            <w:t>tem should be fair to the sales department, purchasing department, and the entire company. Fairness also needs to consider consistency with industry standards and legal regulations to ensure that the enterprise follows the principles of fairness and transp</w:t>
          </w:r>
          <w:r>
            <w:rPr>
              <w:rFonts w:ascii="Times New Roman" w:hAnsi="Times New Roman" w:cs="Times New Roman" w:hint="eastAsia"/>
              <w:sz w:val="24"/>
              <w:szCs w:val="24"/>
              <w:lang w:val="en-US" w:eastAsia="zh-CN"/>
            </w:rPr>
            <w:t>arency in commercial activities, avoiding illegal competition, monopolies, and improper pricing practices.</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When designing the transfer pricing system, it should be ensured that the pricing system remains consistent in different times and similar transactio</w:t>
          </w:r>
          <w:r>
            <w:rPr>
              <w:rFonts w:ascii="Times New Roman" w:hAnsi="Times New Roman" w:cs="Times New Roman" w:hint="eastAsia"/>
              <w:sz w:val="24"/>
              <w:szCs w:val="24"/>
              <w:lang w:val="en-US" w:eastAsia="zh-CN"/>
            </w:rPr>
            <w:t>ns to ensure the company's stability and sustainable development. This can help establish a more stable relationship between the enterprise and its customers and suppliers, thereby enhancing the company's reputation and brand image.</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lastRenderedPageBreak/>
            <w:t>In enterprise managemen</w:t>
          </w:r>
          <w:r>
            <w:rPr>
              <w:rFonts w:ascii="Times New Roman" w:hAnsi="Times New Roman" w:cs="Times New Roman" w:hint="eastAsia"/>
              <w:sz w:val="24"/>
              <w:szCs w:val="24"/>
              <w:lang w:val="en-US" w:eastAsia="zh-CN"/>
            </w:rPr>
            <w:t xml:space="preserve">t, simplicity is a very important principle and is also one of the factors to consider when designing the transfer pricing system. A concise transfer pricing system is easy to understand and manage, reducing the time and cost of internal communication and </w:t>
          </w:r>
          <w:r>
            <w:rPr>
              <w:rFonts w:ascii="Times New Roman" w:hAnsi="Times New Roman" w:cs="Times New Roman" w:hint="eastAsia"/>
              <w:sz w:val="24"/>
              <w:szCs w:val="24"/>
              <w:lang w:val="en-US" w:eastAsia="zh-CN"/>
            </w:rPr>
            <w:t>decision-making, and improving the efficiency of the entire company. A concise transfer pricing system should minimize unnecessary complexity and redundant procedures while maintaining sufficient flexibility to meet various business needs. This requires th</w:t>
          </w:r>
          <w:r>
            <w:rPr>
              <w:rFonts w:ascii="Times New Roman" w:hAnsi="Times New Roman" w:cs="Times New Roman" w:hint="eastAsia"/>
              <w:sz w:val="24"/>
              <w:szCs w:val="24"/>
              <w:lang w:val="en-US" w:eastAsia="zh-CN"/>
            </w:rPr>
            <w:t>e enterprise to fully consider the complexity and diversity of business processes and adopt simple and feasible methods to solve practical business problems.</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In enterprise operation, compliance is a very important principle and is also one of the factors t</w:t>
          </w:r>
          <w:r>
            <w:rPr>
              <w:rFonts w:ascii="Times New Roman" w:hAnsi="Times New Roman" w:cs="Times New Roman" w:hint="eastAsia"/>
              <w:sz w:val="24"/>
              <w:szCs w:val="24"/>
              <w:lang w:val="en-US" w:eastAsia="zh-CN"/>
            </w:rPr>
            <w:t>o consider when designing the transfer pricing system. The transfer pricing system should comply with tax and regulatory requirements to ensure that the enterprise operates legally and compliantly, complies with laws and regulations, prevents business risk</w:t>
          </w:r>
          <w:r>
            <w:rPr>
              <w:rFonts w:ascii="Times New Roman" w:hAnsi="Times New Roman" w:cs="Times New Roman" w:hint="eastAsia"/>
              <w:sz w:val="24"/>
              <w:szCs w:val="24"/>
              <w:lang w:val="en-US" w:eastAsia="zh-CN"/>
            </w:rPr>
            <w:t>s, and avoids unnecessary fines and penalties. In addition, the enterprise should establish effective internal control mechanisms, strengthen internal audit and risk management, ensure the data security and confidentiality of the transfer pricing system to</w:t>
          </w:r>
          <w:r>
            <w:rPr>
              <w:rFonts w:ascii="Times New Roman" w:hAnsi="Times New Roman" w:cs="Times New Roman" w:hint="eastAsia"/>
              <w:sz w:val="24"/>
              <w:szCs w:val="24"/>
              <w:lang w:val="en-US" w:eastAsia="zh-CN"/>
            </w:rPr>
            <w:t xml:space="preserve"> avoid commercial information leakage or abuse.</w:t>
          </w:r>
        </w:p>
        <w:p w:rsidR="007047C2" w:rsidRDefault="005C0951">
          <w:pPr>
            <w:spacing w:line="360" w:lineRule="auto"/>
            <w:ind w:firstLineChars="200" w:firstLine="482"/>
            <w:rPr>
              <w:rFonts w:ascii="Times New Roman" w:hAnsi="Times New Roman" w:cs="Times New Roman"/>
              <w:b/>
              <w:sz w:val="24"/>
              <w:szCs w:val="24"/>
              <w:lang w:val="en-US" w:eastAsia="zh-CN"/>
            </w:rPr>
          </w:pPr>
          <w:r>
            <w:rPr>
              <w:rFonts w:ascii="Times New Roman" w:hAnsi="Times New Roman" w:cs="Times New Roman" w:hint="eastAsia"/>
              <w:b/>
              <w:sz w:val="24"/>
              <w:szCs w:val="24"/>
              <w:lang w:val="en-US" w:eastAsia="zh-CN"/>
            </w:rPr>
            <w:t>1</w:t>
          </w:r>
          <w:r>
            <w:rPr>
              <w:rFonts w:ascii="Times New Roman" w:hAnsi="Times New Roman" w:cs="Times New Roman"/>
              <w:b/>
              <w:sz w:val="24"/>
              <w:szCs w:val="24"/>
            </w:rPr>
            <w:t>.</w:t>
          </w:r>
          <w:r>
            <w:rPr>
              <w:rFonts w:ascii="Times New Roman" w:hAnsi="Times New Roman" w:cs="Times New Roman" w:hint="eastAsia"/>
              <w:b/>
              <w:sz w:val="24"/>
              <w:szCs w:val="24"/>
              <w:lang w:val="en-US" w:eastAsia="zh-CN"/>
            </w:rPr>
            <w:t>2.3Evaluation of two methods of transfer price setting</w:t>
          </w:r>
        </w:p>
        <w:p w:rsidR="007047C2" w:rsidRDefault="005C0951">
          <w:pPr>
            <w:spacing w:line="360" w:lineRule="auto"/>
            <w:ind w:firstLineChars="200" w:firstLine="482"/>
            <w:rPr>
              <w:rFonts w:ascii="Times New Roman" w:hAnsi="Times New Roman" w:cs="Times New Roman"/>
              <w:b/>
              <w:sz w:val="24"/>
              <w:szCs w:val="24"/>
            </w:rPr>
          </w:pPr>
          <w:r>
            <w:rPr>
              <w:rFonts w:ascii="Times New Roman" w:hAnsi="Times New Roman" w:cs="Times New Roman" w:hint="eastAsia"/>
              <w:b/>
              <w:sz w:val="24"/>
              <w:szCs w:val="24"/>
            </w:rPr>
            <w:t>(1)</w:t>
          </w:r>
          <w:r>
            <w:rPr>
              <w:rFonts w:ascii="Times New Roman" w:hAnsi="Times New Roman" w:cs="Times New Roman"/>
              <w:b/>
              <w:sz w:val="24"/>
              <w:szCs w:val="24"/>
              <w:lang w:val="en-US" w:eastAsia="zh-CN"/>
            </w:rPr>
            <w:t>Market price method</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In this method, the transfer price is set equal to the price charged by unrelated parties in an open market for the same product</w:t>
          </w:r>
          <w:r>
            <w:rPr>
              <w:rFonts w:ascii="Times New Roman" w:hAnsi="Times New Roman" w:cs="Times New Roman" w:hint="eastAsia"/>
              <w:sz w:val="24"/>
              <w:szCs w:val="24"/>
              <w:lang w:val="en-US" w:eastAsia="zh-CN"/>
            </w:rPr>
            <w:t xml:space="preserve"> or service. In this case, a local engineering company quoted a uniform price of 200 pounds per warranty service repair, provided that it would receive all warranty repair contracts from Portal. Therefore, under this method, the transfer price for warranty</w:t>
          </w:r>
          <w:r>
            <w:rPr>
              <w:rFonts w:ascii="Times New Roman" w:hAnsi="Times New Roman" w:cs="Times New Roman" w:hint="eastAsia"/>
              <w:sz w:val="24"/>
              <w:szCs w:val="24"/>
              <w:lang w:val="en-US" w:eastAsia="zh-CN"/>
            </w:rPr>
            <w:t xml:space="preserve"> service repair would be 200 pounds. However, this method may not be suitable for repairs outside the warranty period, as there may not be comparable market prices available.</w:t>
          </w:r>
        </w:p>
        <w:p w:rsidR="007047C2" w:rsidRDefault="005C0951">
          <w:pPr>
            <w:spacing w:line="360" w:lineRule="auto"/>
            <w:ind w:firstLineChars="200" w:firstLine="482"/>
            <w:rPr>
              <w:rFonts w:ascii="宋体" w:eastAsia="宋体" w:hAnsi="宋体" w:cs="宋体"/>
              <w:sz w:val="24"/>
              <w:szCs w:val="24"/>
              <w:lang w:val="en-US" w:eastAsia="zh-CN"/>
            </w:rPr>
          </w:pPr>
          <w:r>
            <w:rPr>
              <w:rFonts w:ascii="Times New Roman" w:hAnsi="Times New Roman" w:cs="Times New Roman" w:hint="eastAsia"/>
              <w:b/>
              <w:sz w:val="24"/>
              <w:szCs w:val="24"/>
            </w:rPr>
            <w:t>(</w:t>
          </w:r>
          <w:r>
            <w:rPr>
              <w:rFonts w:ascii="Times New Roman" w:hAnsi="Times New Roman" w:cs="Times New Roman" w:hint="eastAsia"/>
              <w:b/>
              <w:sz w:val="24"/>
              <w:szCs w:val="24"/>
              <w:lang w:val="en-US" w:eastAsia="zh-CN"/>
            </w:rPr>
            <w:t>2</w:t>
          </w:r>
          <w:r>
            <w:rPr>
              <w:rFonts w:ascii="Times New Roman" w:hAnsi="Times New Roman" w:cs="Times New Roman" w:hint="eastAsia"/>
              <w:b/>
              <w:sz w:val="24"/>
              <w:szCs w:val="24"/>
            </w:rPr>
            <w:t>)</w:t>
          </w:r>
          <w:r>
            <w:rPr>
              <w:rFonts w:ascii="Times New Roman" w:hAnsi="Times New Roman" w:cs="Times New Roman" w:hint="eastAsia"/>
              <w:b/>
              <w:sz w:val="24"/>
              <w:szCs w:val="24"/>
              <w:lang w:val="en-US" w:eastAsia="zh-CN"/>
            </w:rPr>
            <w:t>Cost Plus Method</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Under this method, the transfer price is set as the cost of </w:t>
          </w:r>
          <w:r>
            <w:rPr>
              <w:rFonts w:ascii="Times New Roman" w:hAnsi="Times New Roman" w:cs="Times New Roman"/>
              <w:sz w:val="24"/>
              <w:szCs w:val="24"/>
              <w:lang w:val="en-US" w:eastAsia="zh-CN"/>
            </w:rPr>
            <w:t xml:space="preserve">the product or service plus a markup. In this case, the cost of each replacement part is 85 pounds, and the average repair time is 4 hours, requiring an additional 4 hours of labor cost for each repair. Therefore, the total cost of the repair is 85 pounds </w:t>
          </w:r>
          <w:r>
            <w:rPr>
              <w:rFonts w:ascii="Times New Roman" w:hAnsi="Times New Roman" w:cs="Times New Roman"/>
              <w:sz w:val="24"/>
              <w:szCs w:val="24"/>
              <w:lang w:val="en-US" w:eastAsia="zh-CN"/>
            </w:rPr>
            <w:t xml:space="preserve">+ 4 hours, and a suitable markup needs to be determined to arrive at the transfer price. The advantage of this method is that it can ensure that the sales </w:t>
          </w:r>
          <w:r>
            <w:rPr>
              <w:rFonts w:ascii="Times New Roman" w:hAnsi="Times New Roman" w:cs="Times New Roman"/>
              <w:sz w:val="24"/>
              <w:szCs w:val="24"/>
              <w:lang w:val="en-US" w:eastAsia="zh-CN"/>
            </w:rPr>
            <w:lastRenderedPageBreak/>
            <w:t>department's costs and efforts are fully compensated, while also providing a reasonable profit margin</w:t>
          </w:r>
          <w:r>
            <w:rPr>
              <w:rFonts w:ascii="Times New Roman" w:hAnsi="Times New Roman" w:cs="Times New Roman"/>
              <w:sz w:val="24"/>
              <w:szCs w:val="24"/>
              <w:lang w:val="en-US" w:eastAsia="zh-CN"/>
            </w:rPr>
            <w:t xml:space="preserve"> for the purchasing department. However, determining the appropriate markup may be difficult and may require negotiation between the two departments. Overall, the market price method may be suitable for repairs during the warranty period, while the cost-pl</w:t>
          </w:r>
          <w:r>
            <w:rPr>
              <w:rFonts w:ascii="Times New Roman" w:hAnsi="Times New Roman" w:cs="Times New Roman"/>
              <w:sz w:val="24"/>
              <w:szCs w:val="24"/>
              <w:lang w:val="en-US" w:eastAsia="zh-CN"/>
            </w:rPr>
            <w:t>us method may be more suitable for repairs outside the warranty period. The choice of method should be based on the specific circumstances of each type of repair and aimed at achieving standard transfer pricing systems.</w:t>
          </w:r>
        </w:p>
        <w:p w:rsidR="007047C2" w:rsidRDefault="005C0951">
          <w:pPr>
            <w:pStyle w:val="2"/>
            <w:rPr>
              <w:rFonts w:eastAsia="宋体"/>
              <w:lang w:val="en-US" w:eastAsia="zh-CN"/>
            </w:rPr>
          </w:pPr>
          <w:bookmarkStart w:id="12" w:name="_Toc18819"/>
          <w:bookmarkStart w:id="13" w:name="_Toc9821"/>
          <w:r>
            <w:rPr>
              <w:rFonts w:hint="eastAsia"/>
              <w:lang w:val="en-US" w:eastAsia="zh-CN"/>
            </w:rPr>
            <w:t>1</w:t>
          </w:r>
          <w:r>
            <w:t>.</w:t>
          </w:r>
          <w:r>
            <w:rPr>
              <w:rFonts w:eastAsia="宋体" w:hint="eastAsia"/>
              <w:lang w:val="en-US" w:eastAsia="zh-CN"/>
            </w:rPr>
            <w:t>3</w:t>
          </w:r>
          <w:r>
            <w:t xml:space="preserve"> </w:t>
          </w:r>
          <w:r>
            <w:rPr>
              <w:rFonts w:eastAsia="宋体" w:hint="eastAsia"/>
              <w:lang w:val="en-US" w:eastAsia="zh-CN"/>
            </w:rPr>
            <w:t>The impact of the introduction o</w:t>
          </w:r>
          <w:r>
            <w:rPr>
              <w:rFonts w:eastAsia="宋体" w:hint="eastAsia"/>
              <w:lang w:val="en-US" w:eastAsia="zh-CN"/>
            </w:rPr>
            <w:t>f the new executive information system</w:t>
          </w:r>
          <w:bookmarkEnd w:id="12"/>
          <w:bookmarkEnd w:id="13"/>
        </w:p>
        <w:p w:rsidR="007047C2" w:rsidRDefault="005C0951">
          <w:pPr>
            <w:spacing w:line="360" w:lineRule="auto"/>
            <w:ind w:firstLineChars="200" w:firstLine="482"/>
            <w:rPr>
              <w:rFonts w:ascii="Times New Roman" w:hAnsi="Times New Roman" w:cs="Times New Roman"/>
              <w:b/>
              <w:sz w:val="24"/>
              <w:szCs w:val="24"/>
              <w:lang w:val="en-US" w:eastAsia="zh-CN"/>
            </w:rPr>
          </w:pPr>
          <w:r>
            <w:rPr>
              <w:rFonts w:ascii="Times New Roman" w:hAnsi="Times New Roman" w:cs="Times New Roman" w:hint="eastAsia"/>
              <w:b/>
              <w:sz w:val="24"/>
              <w:szCs w:val="24"/>
              <w:lang w:val="en-US" w:eastAsia="zh-CN"/>
            </w:rPr>
            <w:t>1</w:t>
          </w:r>
          <w:r>
            <w:rPr>
              <w:rFonts w:ascii="Times New Roman" w:hAnsi="Times New Roman" w:cs="Times New Roman"/>
              <w:b/>
              <w:sz w:val="24"/>
              <w:szCs w:val="24"/>
            </w:rPr>
            <w:t>.</w:t>
          </w:r>
          <w:r>
            <w:rPr>
              <w:rFonts w:ascii="Times New Roman" w:hAnsi="Times New Roman" w:cs="Times New Roman" w:hint="eastAsia"/>
              <w:b/>
              <w:sz w:val="24"/>
              <w:szCs w:val="24"/>
              <w:lang w:val="en-US" w:eastAsia="zh-CN"/>
            </w:rPr>
            <w:t>3</w:t>
          </w:r>
          <w:r>
            <w:rPr>
              <w:rFonts w:ascii="Times New Roman" w:hAnsi="Times New Roman" w:cs="Times New Roman"/>
              <w:b/>
              <w:sz w:val="24"/>
              <w:szCs w:val="24"/>
            </w:rPr>
            <w:t xml:space="preserve">.1 </w:t>
          </w:r>
          <w:r>
            <w:rPr>
              <w:rFonts w:ascii="Times New Roman" w:hAnsi="Times New Roman" w:cs="Times New Roman" w:hint="eastAsia"/>
              <w:b/>
              <w:sz w:val="24"/>
              <w:szCs w:val="24"/>
              <w:lang w:val="en-US" w:eastAsia="zh-CN"/>
            </w:rPr>
            <w:t>Improve information processing speed.</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sz w:val="24"/>
              <w:szCs w:val="24"/>
              <w:lang w:val="en-US" w:eastAsia="zh-CN"/>
            </w:rPr>
            <w:t>Performance management is a very important aspect of enterprise management, and it involves dealing with various problems and managing a large amount of data.</w:t>
          </w: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sz w:val="24"/>
              <w:szCs w:val="24"/>
              <w:lang w:val="en-US" w:eastAsia="zh-CN"/>
            </w:rPr>
            <w:t>Under traditio</w:t>
          </w:r>
          <w:r>
            <w:rPr>
              <w:rFonts w:ascii="Times New Roman" w:hAnsi="Times New Roman" w:cs="Times New Roman"/>
              <w:sz w:val="24"/>
              <w:szCs w:val="24"/>
              <w:lang w:val="en-US" w:eastAsia="zh-CN"/>
            </w:rPr>
            <w:t>nal management models, decentralized information processing is used, which requires a lot of human and time costs, leading to inefficiencies in management. By adopting an integrated information system, big data technology can be used to process relevant in</w:t>
          </w:r>
          <w:r>
            <w:rPr>
              <w:rFonts w:ascii="Times New Roman" w:hAnsi="Times New Roman" w:cs="Times New Roman"/>
              <w:sz w:val="24"/>
              <w:szCs w:val="24"/>
              <w:lang w:val="en-US" w:eastAsia="zh-CN"/>
            </w:rPr>
            <w:t>formation in the process of enterprise management, greatly improving the efficiency of information processing. At the same time, the information processing process can avoid the occurrence of data errors, further enhancing the quality of performance manage</w:t>
          </w:r>
          <w:r>
            <w:rPr>
              <w:rFonts w:ascii="Times New Roman" w:hAnsi="Times New Roman" w:cs="Times New Roman"/>
              <w:sz w:val="24"/>
              <w:szCs w:val="24"/>
              <w:lang w:val="en-US" w:eastAsia="zh-CN"/>
            </w:rPr>
            <w:t>ment work.</w:t>
          </w:r>
        </w:p>
        <w:p w:rsidR="007047C2" w:rsidRDefault="005C0951">
          <w:pPr>
            <w:spacing w:line="360" w:lineRule="auto"/>
            <w:ind w:firstLineChars="200" w:firstLine="482"/>
            <w:rPr>
              <w:rFonts w:ascii="Times New Roman" w:hAnsi="Times New Roman" w:cs="Times New Roman"/>
              <w:sz w:val="24"/>
              <w:szCs w:val="24"/>
              <w:lang w:val="en-US" w:eastAsia="zh-CN"/>
            </w:rPr>
          </w:pPr>
          <w:r>
            <w:rPr>
              <w:rFonts w:ascii="Times New Roman" w:hAnsi="Times New Roman" w:cs="Times New Roman" w:hint="eastAsia"/>
              <w:b/>
              <w:sz w:val="24"/>
              <w:szCs w:val="24"/>
              <w:lang w:val="en-US" w:eastAsia="zh-CN"/>
            </w:rPr>
            <w:t>1</w:t>
          </w:r>
          <w:r>
            <w:rPr>
              <w:rFonts w:ascii="Times New Roman" w:hAnsi="Times New Roman" w:cs="Times New Roman"/>
              <w:b/>
              <w:sz w:val="24"/>
              <w:szCs w:val="24"/>
            </w:rPr>
            <w:t>.</w:t>
          </w:r>
          <w:r>
            <w:rPr>
              <w:rFonts w:ascii="Times New Roman" w:hAnsi="Times New Roman" w:cs="Times New Roman" w:hint="eastAsia"/>
              <w:b/>
              <w:sz w:val="24"/>
              <w:szCs w:val="24"/>
              <w:lang w:val="en-US" w:eastAsia="zh-CN"/>
            </w:rPr>
            <w:t>3</w:t>
          </w:r>
          <w:r>
            <w:rPr>
              <w:rFonts w:ascii="Times New Roman" w:hAnsi="Times New Roman" w:cs="Times New Roman"/>
              <w:b/>
              <w:sz w:val="24"/>
              <w:szCs w:val="24"/>
            </w:rPr>
            <w:t xml:space="preserve">.2 </w:t>
          </w:r>
          <w:r>
            <w:rPr>
              <w:rFonts w:ascii="Times New Roman" w:hAnsi="Times New Roman" w:cs="Times New Roman" w:hint="eastAsia"/>
              <w:b/>
              <w:sz w:val="24"/>
              <w:szCs w:val="24"/>
              <w:lang w:val="en-US" w:eastAsia="zh-CN"/>
            </w:rPr>
            <w:t>Improve the Convenience of information sharing</w:t>
          </w:r>
        </w:p>
        <w:p w:rsidR="007047C2" w:rsidRDefault="005C0951">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The implementation of enterprise performance management requires communication and coordination with other departments. During the communication process, relevant information and data are obta</w:t>
          </w:r>
          <w:r>
            <w:rPr>
              <w:rFonts w:ascii="Times New Roman" w:hAnsi="Times New Roman" w:cs="Times New Roman" w:hint="eastAsia"/>
              <w:sz w:val="24"/>
              <w:szCs w:val="24"/>
            </w:rPr>
            <w:t>ined, and the performance management department provides information for reference by other departments during their business activities. In the management process, there is a frequent need to connect with other departments to exchange information and data</w:t>
          </w:r>
          <w:r>
            <w:rPr>
              <w:rFonts w:ascii="Times New Roman" w:hAnsi="Times New Roman" w:cs="Times New Roman" w:hint="eastAsia"/>
              <w:sz w:val="24"/>
              <w:szCs w:val="24"/>
            </w:rPr>
            <w:t>.</w:t>
          </w:r>
        </w:p>
        <w:p w:rsidR="007047C2" w:rsidRDefault="005C0951">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In the context of enterprise performance management, the application of new information systems can realize data management and transmission functions, including data conversion, input, update, maintenance, transmission, etc. This ensures the correctness</w:t>
          </w:r>
          <w:r>
            <w:rPr>
              <w:rFonts w:ascii="Times New Roman" w:hAnsi="Times New Roman" w:cs="Times New Roman" w:hint="eastAsia"/>
              <w:sz w:val="24"/>
              <w:szCs w:val="24"/>
            </w:rPr>
            <w:t xml:space="preserve"> and consistency of the data sources in the entire system and achieves the goal of data sharing through network transmission. This approach can provide a path for information sharing and help identify management problems in the enterprise's operation and m</w:t>
          </w:r>
          <w:r>
            <w:rPr>
              <w:rFonts w:ascii="Times New Roman" w:hAnsi="Times New Roman" w:cs="Times New Roman" w:hint="eastAsia"/>
              <w:sz w:val="24"/>
              <w:szCs w:val="24"/>
            </w:rPr>
            <w:t xml:space="preserve">anagement process, </w:t>
          </w:r>
          <w:r>
            <w:rPr>
              <w:rFonts w:ascii="Times New Roman" w:hAnsi="Times New Roman" w:cs="Times New Roman" w:hint="eastAsia"/>
              <w:sz w:val="24"/>
              <w:szCs w:val="24"/>
            </w:rPr>
            <w:lastRenderedPageBreak/>
            <w:t>strengthen effective communication between departments, reduce information errors, and further enhance the efficiency of enterprise performance management.</w:t>
          </w:r>
        </w:p>
        <w:p w:rsidR="007047C2" w:rsidRDefault="005C0951">
          <w:pPr>
            <w:spacing w:line="360" w:lineRule="auto"/>
            <w:ind w:firstLineChars="200" w:firstLine="482"/>
            <w:rPr>
              <w:rFonts w:ascii="Times New Roman" w:hAnsi="Times New Roman" w:cs="Times New Roman"/>
              <w:sz w:val="24"/>
              <w:szCs w:val="24"/>
              <w:lang w:val="en-US" w:eastAsia="zh-CN"/>
            </w:rPr>
          </w:pPr>
          <w:r>
            <w:rPr>
              <w:rFonts w:ascii="Times New Roman" w:hAnsi="Times New Roman" w:cs="Times New Roman" w:hint="eastAsia"/>
              <w:b/>
              <w:sz w:val="24"/>
              <w:szCs w:val="24"/>
              <w:lang w:val="en-US" w:eastAsia="zh-CN"/>
            </w:rPr>
            <w:t>1</w:t>
          </w:r>
          <w:r>
            <w:rPr>
              <w:rFonts w:ascii="Times New Roman" w:hAnsi="Times New Roman" w:cs="Times New Roman"/>
              <w:b/>
              <w:sz w:val="24"/>
              <w:szCs w:val="24"/>
            </w:rPr>
            <w:t>.</w:t>
          </w:r>
          <w:r>
            <w:rPr>
              <w:rFonts w:ascii="Times New Roman" w:hAnsi="Times New Roman" w:cs="Times New Roman" w:hint="eastAsia"/>
              <w:b/>
              <w:sz w:val="24"/>
              <w:szCs w:val="24"/>
              <w:lang w:val="en-US" w:eastAsia="zh-CN"/>
            </w:rPr>
            <w:t>3</w:t>
          </w:r>
          <w:r>
            <w:rPr>
              <w:rFonts w:ascii="Times New Roman" w:hAnsi="Times New Roman" w:cs="Times New Roman"/>
              <w:b/>
              <w:sz w:val="24"/>
              <w:szCs w:val="24"/>
            </w:rPr>
            <w:t xml:space="preserve">.3 </w:t>
          </w:r>
          <w:r>
            <w:rPr>
              <w:rFonts w:ascii="Times New Roman" w:hAnsi="Times New Roman" w:cs="Times New Roman" w:hint="eastAsia"/>
              <w:b/>
              <w:sz w:val="24"/>
              <w:szCs w:val="24"/>
              <w:lang w:val="en-US" w:eastAsia="zh-CN"/>
            </w:rPr>
            <w:t>Improve the quality of management</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Introducing new information systems into </w:t>
          </w:r>
          <w:r>
            <w:rPr>
              <w:rFonts w:ascii="Times New Roman" w:hAnsi="Times New Roman" w:cs="Times New Roman"/>
              <w:sz w:val="24"/>
              <w:szCs w:val="24"/>
              <w:lang w:val="en-US" w:eastAsia="zh-CN"/>
            </w:rPr>
            <w:t>enterprise performance management can help further improve the quality of enterprise management.Information management can further guarantee the transparency and openness of management work, which is helpful for the internal supervision and management work</w:t>
          </w:r>
          <w:r>
            <w:rPr>
              <w:rFonts w:ascii="Times New Roman" w:hAnsi="Times New Roman" w:cs="Times New Roman"/>
              <w:sz w:val="24"/>
              <w:szCs w:val="24"/>
              <w:lang w:val="en-US" w:eastAsia="zh-CN"/>
            </w:rPr>
            <w:t>. Improving the internal management efficiency of the enterprise, saving management costs, and continuously improving the core competitiveness of the enterprise in its sustained development. In the process of business management, further improving manageme</w:t>
          </w:r>
          <w:r>
            <w:rPr>
              <w:rFonts w:ascii="Times New Roman" w:hAnsi="Times New Roman" w:cs="Times New Roman"/>
              <w:sz w:val="24"/>
              <w:szCs w:val="24"/>
              <w:lang w:val="en-US" w:eastAsia="zh-CN"/>
            </w:rPr>
            <w:t>nt efficiency, while combining the abilities of relevant personnel, reasonably allocating human resources, ensuring that staff can exert their self-abilities and value, enhancing the adaptability of talents and positions, improving the enterprise's ability</w:t>
          </w:r>
          <w:r>
            <w:rPr>
              <w:rFonts w:ascii="Times New Roman" w:hAnsi="Times New Roman" w:cs="Times New Roman"/>
              <w:sz w:val="24"/>
              <w:szCs w:val="24"/>
              <w:lang w:val="en-US" w:eastAsia="zh-CN"/>
            </w:rPr>
            <w:t xml:space="preserve"> and efficiency in using talents, and further improving the quality of management.</w:t>
          </w:r>
        </w:p>
        <w:p w:rsidR="007047C2" w:rsidRDefault="005C0951">
          <w:pPr>
            <w:spacing w:line="360" w:lineRule="auto"/>
            <w:ind w:firstLineChars="200" w:firstLine="482"/>
            <w:rPr>
              <w:rFonts w:ascii="Times New Roman" w:hAnsi="Times New Roman" w:cs="Times New Roman"/>
              <w:b/>
              <w:sz w:val="24"/>
              <w:szCs w:val="24"/>
              <w:lang w:val="en-US" w:eastAsia="zh-CN"/>
            </w:rPr>
          </w:pPr>
          <w:r>
            <w:rPr>
              <w:rFonts w:ascii="Times New Roman" w:hAnsi="Times New Roman" w:cs="Times New Roman" w:hint="eastAsia"/>
              <w:b/>
              <w:sz w:val="24"/>
              <w:szCs w:val="24"/>
              <w:lang w:val="en-US" w:eastAsia="zh-CN"/>
            </w:rPr>
            <w:t>1</w:t>
          </w:r>
          <w:r>
            <w:rPr>
              <w:rFonts w:ascii="Times New Roman" w:hAnsi="Times New Roman" w:cs="Times New Roman"/>
              <w:b/>
              <w:sz w:val="24"/>
              <w:szCs w:val="24"/>
            </w:rPr>
            <w:t>.</w:t>
          </w:r>
          <w:r>
            <w:rPr>
              <w:rFonts w:ascii="Times New Roman" w:hAnsi="Times New Roman" w:cs="Times New Roman" w:hint="eastAsia"/>
              <w:b/>
              <w:sz w:val="24"/>
              <w:szCs w:val="24"/>
              <w:lang w:val="en-US" w:eastAsia="zh-CN"/>
            </w:rPr>
            <w:t>3</w:t>
          </w:r>
          <w:r>
            <w:rPr>
              <w:rFonts w:ascii="Times New Roman" w:hAnsi="Times New Roman" w:cs="Times New Roman"/>
              <w:b/>
              <w:sz w:val="24"/>
              <w:szCs w:val="24"/>
            </w:rPr>
            <w:t xml:space="preserve">.4 </w:t>
          </w:r>
          <w:r>
            <w:rPr>
              <w:rFonts w:ascii="Times New Roman" w:hAnsi="Times New Roman" w:cs="Times New Roman" w:hint="eastAsia"/>
              <w:b/>
              <w:sz w:val="24"/>
              <w:szCs w:val="24"/>
              <w:lang w:val="en-US" w:eastAsia="zh-CN"/>
            </w:rPr>
            <w:t>Contribute to human resource management</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In a company, each employee has relatively fair opportunities for promotion, and promotion criteria generally depend on the emp</w:t>
          </w:r>
          <w:r>
            <w:rPr>
              <w:rFonts w:ascii="Times New Roman" w:hAnsi="Times New Roman" w:cs="Times New Roman"/>
              <w:sz w:val="24"/>
              <w:szCs w:val="24"/>
              <w:lang w:val="en-US" w:eastAsia="zh-CN"/>
            </w:rPr>
            <w:t>loyee's job abilities, daily work performance, and significant contributions. Therefore, in the actual personnel transfer and promotion process, the company needs to have a grasp of the employee's performance, work ability, work attitude, personal informat</w:t>
          </w:r>
          <w:r>
            <w:rPr>
              <w:rFonts w:ascii="Times New Roman" w:hAnsi="Times New Roman" w:cs="Times New Roman"/>
              <w:sz w:val="24"/>
              <w:szCs w:val="24"/>
              <w:lang w:val="en-US" w:eastAsia="zh-CN"/>
            </w:rPr>
            <w:t>ion, and other aspects from entry to the present in order to check whether the employee has the ability to be promoted. Performance management work can provide data support for this task. By innovating performance management and introducing a single integr</w:t>
          </w:r>
          <w:r>
            <w:rPr>
              <w:rFonts w:ascii="Times New Roman" w:hAnsi="Times New Roman" w:cs="Times New Roman"/>
              <w:sz w:val="24"/>
              <w:szCs w:val="24"/>
              <w:lang w:val="en-US" w:eastAsia="zh-CN"/>
            </w:rPr>
            <w:t>ated database, employee information from all departments can be automatically collected and classified. This way, in the personnel transfer and promotion process, a more comprehensive evaluation can be made for all employees based on various pieces of info</w:t>
          </w:r>
          <w:r>
            <w:rPr>
              <w:rFonts w:ascii="Times New Roman" w:hAnsi="Times New Roman" w:cs="Times New Roman"/>
              <w:sz w:val="24"/>
              <w:szCs w:val="24"/>
              <w:lang w:val="en-US" w:eastAsia="zh-CN"/>
            </w:rPr>
            <w:t>rmation.</w:t>
          </w:r>
        </w:p>
        <w:p w:rsidR="007047C2" w:rsidRDefault="005C0951">
          <w:pPr>
            <w:pStyle w:val="2"/>
            <w:rPr>
              <w:rFonts w:ascii="Times New Roman" w:hAnsi="Times New Roman" w:cs="Times New Roman"/>
              <w:sz w:val="24"/>
              <w:szCs w:val="24"/>
              <w:lang w:val="en-US" w:eastAsia="zh-CN"/>
            </w:rPr>
          </w:pPr>
          <w:bookmarkStart w:id="14" w:name="_Toc4970"/>
          <w:bookmarkStart w:id="15" w:name="_Toc8732"/>
          <w:r>
            <w:rPr>
              <w:rFonts w:hint="eastAsia"/>
              <w:lang w:val="en-US" w:eastAsia="zh-CN"/>
            </w:rPr>
            <w:t>1</w:t>
          </w:r>
          <w:r>
            <w:t>.</w:t>
          </w:r>
          <w:r>
            <w:rPr>
              <w:rFonts w:eastAsia="宋体" w:hint="eastAsia"/>
              <w:lang w:val="en-US" w:eastAsia="zh-CN"/>
            </w:rPr>
            <w:t>4</w:t>
          </w:r>
          <w:r>
            <w:t xml:space="preserve"> </w:t>
          </w:r>
          <w:r>
            <w:rPr>
              <w:rFonts w:eastAsia="宋体" w:hint="eastAsia"/>
              <w:lang w:val="en-US" w:eastAsia="zh-CN"/>
            </w:rPr>
            <w:t>Summary</w:t>
          </w:r>
          <w:bookmarkEnd w:id="14"/>
          <w:bookmarkEnd w:id="15"/>
        </w:p>
        <w:p w:rsidR="007047C2" w:rsidRDefault="005C0951">
          <w:pPr>
            <w:spacing w:line="360" w:lineRule="auto"/>
            <w:ind w:firstLineChars="200" w:firstLine="480"/>
          </w:pPr>
          <w:r>
            <w:rPr>
              <w:rFonts w:ascii="Times New Roman" w:hAnsi="Times New Roman" w:cs="Times New Roman"/>
              <w:sz w:val="24"/>
              <w:szCs w:val="24"/>
              <w:lang w:val="en-US" w:eastAsia="zh-CN"/>
            </w:rPr>
            <w:t xml:space="preserve">This section presents an analysis of the performance of two departments within PORTAL, namely M/S and Service. It subsequently evaluates the enterprise's performance based on financial indicators and draws the conclusion that the </w:t>
          </w:r>
          <w:r>
            <w:rPr>
              <w:rFonts w:ascii="Times New Roman" w:hAnsi="Times New Roman" w:cs="Times New Roman"/>
              <w:sz w:val="24"/>
              <w:szCs w:val="24"/>
              <w:lang w:val="en-US" w:eastAsia="zh-CN"/>
            </w:rPr>
            <w:t xml:space="preserve">conventional performance management method, which predominantly relies on financial indicators, presents several shortcomings. It fails to effectively integrate with the enterprise's strategic objectives, </w:t>
          </w:r>
          <w:r>
            <w:rPr>
              <w:rFonts w:ascii="Times New Roman" w:hAnsi="Times New Roman" w:cs="Times New Roman"/>
              <w:sz w:val="24"/>
              <w:szCs w:val="24"/>
              <w:lang w:val="en-US" w:eastAsia="zh-CN"/>
            </w:rPr>
            <w:lastRenderedPageBreak/>
            <w:t xml:space="preserve">emphasizes short-term profitability, and struggles </w:t>
          </w:r>
          <w:r>
            <w:rPr>
              <w:rFonts w:ascii="Times New Roman" w:hAnsi="Times New Roman" w:cs="Times New Roman"/>
              <w:sz w:val="24"/>
              <w:szCs w:val="24"/>
              <w:lang w:val="en-US" w:eastAsia="zh-CN"/>
            </w:rPr>
            <w:t>to accommodate the company's future development. Additionally, the transfer pricing method between the two departments is assessed. Moreover, this section analyzes the effect of introducing new performance information systems on performance management, whi</w:t>
          </w:r>
          <w:r>
            <w:rPr>
              <w:rFonts w:ascii="Times New Roman" w:hAnsi="Times New Roman" w:cs="Times New Roman"/>
              <w:sz w:val="24"/>
              <w:szCs w:val="24"/>
              <w:lang w:val="en-US" w:eastAsia="zh-CN"/>
            </w:rPr>
            <w:t>ch can enhance the quality and efficiency of performance management, and facilitate the enterprise in achieving better development.</w:t>
          </w:r>
        </w:p>
        <w:p w:rsidR="007047C2" w:rsidRDefault="005C0951">
          <w:pPr>
            <w:pStyle w:val="2"/>
            <w:numPr>
              <w:ilvl w:val="0"/>
              <w:numId w:val="1"/>
            </w:numPr>
          </w:pPr>
          <w:bookmarkStart w:id="16" w:name="_Toc11393"/>
          <w:r>
            <w:t>Task 2 – Troy Brands</w:t>
          </w:r>
          <w:bookmarkStart w:id="17" w:name="_Toc1454"/>
          <w:bookmarkEnd w:id="16"/>
        </w:p>
        <w:p w:rsidR="007047C2" w:rsidRDefault="005C0951">
          <w:pPr>
            <w:pStyle w:val="2"/>
            <w:rPr>
              <w:rFonts w:eastAsia="宋体"/>
              <w:lang w:val="en-US" w:eastAsia="zh-CN"/>
            </w:rPr>
          </w:pPr>
          <w:bookmarkStart w:id="18" w:name="_Toc15796"/>
          <w:r>
            <w:rPr>
              <w:rFonts w:hint="eastAsia"/>
              <w:lang w:val="en-US" w:eastAsia="zh-CN"/>
            </w:rPr>
            <w:t>2</w:t>
          </w:r>
          <w:r>
            <w:t xml:space="preserve">.1 </w:t>
          </w:r>
          <w:r>
            <w:rPr>
              <w:rFonts w:eastAsia="宋体" w:hint="eastAsia"/>
              <w:lang w:val="en-US" w:eastAsia="zh-CN"/>
            </w:rPr>
            <w:t>Growth Crisis</w:t>
          </w:r>
          <w:bookmarkEnd w:id="17"/>
          <w:bookmarkEnd w:id="18"/>
        </w:p>
        <w:p w:rsidR="007047C2" w:rsidRDefault="005C0951">
          <w:pPr>
            <w:numPr>
              <w:ilvl w:val="0"/>
              <w:numId w:val="2"/>
            </w:num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Higher costs</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Between 2008 and 2015, Troyland Footwear Limited sourced its raw materia</w:t>
          </w:r>
          <w:r>
            <w:rPr>
              <w:rFonts w:ascii="Times New Roman" w:hAnsi="Times New Roman" w:cs="Times New Roman"/>
              <w:sz w:val="24"/>
              <w:szCs w:val="24"/>
              <w:lang w:val="en-US" w:eastAsia="zh-CN"/>
            </w:rPr>
            <w:t>ls from Uzbekistan, processed them in Bangladesh, and transported them to its warehouse in London. The cost of raw materials and labor was relatively low, resulting in an average gross profit margin of 80%. However, changes in the political environment and</w:t>
          </w:r>
          <w:r>
            <w:rPr>
              <w:rFonts w:ascii="Times New Roman" w:hAnsi="Times New Roman" w:cs="Times New Roman"/>
              <w:sz w:val="24"/>
              <w:szCs w:val="24"/>
              <w:lang w:val="en-US" w:eastAsia="zh-CN"/>
            </w:rPr>
            <w:t xml:space="preserve"> other factors caused the company to incur increased costs and experience a significant decrease in gross profit margin.</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On one hand, the increase in costs will lead to an increase in production costs, thereby reducing the company's profit margin. On the o</w:t>
          </w:r>
          <w:r>
            <w:rPr>
              <w:rFonts w:ascii="Times New Roman" w:hAnsi="Times New Roman" w:cs="Times New Roman"/>
              <w:sz w:val="24"/>
              <w:szCs w:val="24"/>
              <w:lang w:val="en-US" w:eastAsia="zh-CN"/>
            </w:rPr>
            <w:t>ther hand, the increase in costs will also affect the company's competitiveness, production efficiency, and market position.</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From a competitiveness perspective, the increase in costs may lead to a rise in the company's product prices, thus reducing consume</w:t>
          </w:r>
          <w:r>
            <w:rPr>
              <w:rFonts w:ascii="Times New Roman" w:hAnsi="Times New Roman" w:cs="Times New Roman"/>
              <w:sz w:val="24"/>
              <w:szCs w:val="24"/>
              <w:lang w:val="en-US" w:eastAsia="zh-CN"/>
            </w:rPr>
            <w:t>r demand. In addition, the increase in costs may limit the company's innovation and research and development capabilities, reduce the quality and technical content of its products, and lower its market position.</w:t>
          </w:r>
        </w:p>
        <w:p w:rsidR="007047C2" w:rsidRDefault="005C0951">
          <w:pPr>
            <w:numPr>
              <w:ilvl w:val="0"/>
              <w:numId w:val="2"/>
            </w:num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Lower sales</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Brexit and the Covid-19 pandemic</w:t>
          </w:r>
          <w:r>
            <w:rPr>
              <w:rFonts w:ascii="Times New Roman" w:hAnsi="Times New Roman" w:cs="Times New Roman"/>
              <w:sz w:val="24"/>
              <w:szCs w:val="24"/>
              <w:lang w:val="en-US" w:eastAsia="zh-CN"/>
            </w:rPr>
            <w:t xml:space="preserve"> have had a negative impact on the number of sales orders. If adjustments are not made in a timely manner, it may affect the company's profitability and future development. The company mainly relies on website orders to complete transactions, which means t</w:t>
          </w:r>
          <w:r>
            <w:rPr>
              <w:rFonts w:ascii="Times New Roman" w:hAnsi="Times New Roman" w:cs="Times New Roman"/>
              <w:sz w:val="24"/>
              <w:szCs w:val="24"/>
              <w:lang w:val="en-US" w:eastAsia="zh-CN"/>
            </w:rPr>
            <w:t>hat the company needs to have efficient logistics and delivery capabilities to complete deliveries within the agreed-upon time frame. If the company cannot complete orders on time, it may affect customer trust and the company's reputation. Competitors of s</w:t>
          </w:r>
          <w:r>
            <w:rPr>
              <w:rFonts w:ascii="Times New Roman" w:hAnsi="Times New Roman" w:cs="Times New Roman"/>
              <w:sz w:val="24"/>
              <w:szCs w:val="24"/>
              <w:lang w:val="en-US" w:eastAsia="zh-CN"/>
            </w:rPr>
            <w:t>imilar size to the company also operate in the fashion retail, perfume, and cosmetics trades. However, the company only has one retail department selling socks and tights, and cannot respond to customers' diversified needs in a timely manner.</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lastRenderedPageBreak/>
            <w:t>The company c</w:t>
          </w:r>
          <w:r>
            <w:rPr>
              <w:rFonts w:ascii="Times New Roman" w:hAnsi="Times New Roman" w:cs="Times New Roman"/>
              <w:sz w:val="24"/>
              <w:szCs w:val="24"/>
              <w:lang w:val="en-US" w:eastAsia="zh-CN"/>
            </w:rPr>
            <w:t>an reduce its reliance on the UK market by expanding its market diversification. This can spread risks and avoid negative impacts caused by changes in the UK market. The company can use effective currency risk management to avoid exchange rate fluctuations</w:t>
          </w:r>
          <w:r>
            <w:rPr>
              <w:rFonts w:ascii="Times New Roman" w:hAnsi="Times New Roman" w:cs="Times New Roman"/>
              <w:sz w:val="24"/>
              <w:szCs w:val="24"/>
              <w:lang w:val="en-US" w:eastAsia="zh-CN"/>
            </w:rPr>
            <w:t xml:space="preserve"> caused by Brexit. The company can use currency hedging tools or asset allocation in different currencies to reduce exchange rate risk.</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Given the relative success of its retail department, the company can expand its product line and add similar categories </w:t>
          </w:r>
          <w:r>
            <w:rPr>
              <w:rFonts w:ascii="Times New Roman" w:hAnsi="Times New Roman" w:cs="Times New Roman"/>
              <w:sz w:val="24"/>
              <w:szCs w:val="24"/>
              <w:lang w:val="en-US" w:eastAsia="zh-CN"/>
            </w:rPr>
            <w:t>of products, especially footwear accessories, to attract more customers. A variety of products can help the company maintain its competitiveness in the market and reduce its dependence on specific products or services.</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In addition, the company can consider</w:t>
          </w:r>
          <w:r>
            <w:rPr>
              <w:rFonts w:ascii="Times New Roman" w:hAnsi="Times New Roman" w:cs="Times New Roman"/>
              <w:sz w:val="24"/>
              <w:szCs w:val="24"/>
              <w:lang w:val="en-US" w:eastAsia="zh-CN"/>
            </w:rPr>
            <w:t xml:space="preserve"> improving the efficiency of its online sales channels to better meet customer needs. For example, the company can optimize its website to improve its response speed and user experience to attract more customers. The company should also provide good after-</w:t>
          </w:r>
          <w:r>
            <w:rPr>
              <w:rFonts w:ascii="Times New Roman" w:hAnsi="Times New Roman" w:cs="Times New Roman"/>
              <w:sz w:val="24"/>
              <w:szCs w:val="24"/>
              <w:lang w:val="en-US" w:eastAsia="zh-CN"/>
            </w:rPr>
            <w:t>sales service and strengthen logistics control.</w:t>
          </w:r>
        </w:p>
        <w:p w:rsidR="007047C2" w:rsidRDefault="005C0951">
          <w:pPr>
            <w:pStyle w:val="2"/>
            <w:rPr>
              <w:rFonts w:eastAsia="宋体"/>
              <w:lang w:val="en-US" w:eastAsia="zh-CN"/>
            </w:rPr>
          </w:pPr>
          <w:bookmarkStart w:id="19" w:name="_Toc15652"/>
          <w:bookmarkStart w:id="20" w:name="_Toc17858"/>
          <w:r>
            <w:rPr>
              <w:rFonts w:hint="eastAsia"/>
              <w:lang w:val="en-US" w:eastAsia="zh-CN"/>
            </w:rPr>
            <w:t>2</w:t>
          </w:r>
          <w:r>
            <w:t>.</w:t>
          </w:r>
          <w:r>
            <w:rPr>
              <w:rFonts w:eastAsia="宋体" w:hint="eastAsia"/>
              <w:lang w:val="en-US" w:eastAsia="zh-CN"/>
            </w:rPr>
            <w:t>2</w:t>
          </w:r>
          <w:r>
            <w:t xml:space="preserve"> </w:t>
          </w:r>
          <w:r>
            <w:rPr>
              <w:rFonts w:eastAsia="宋体" w:hint="eastAsia"/>
              <w:lang w:val="en-US" w:eastAsia="zh-CN"/>
            </w:rPr>
            <w:t>quantitative and qualitative performance</w:t>
          </w:r>
          <w:bookmarkEnd w:id="19"/>
          <w:bookmarkEnd w:id="20"/>
        </w:p>
        <w:p w:rsidR="007047C2" w:rsidRDefault="005C0951">
          <w:pPr>
            <w:spacing w:line="360" w:lineRule="auto"/>
            <w:ind w:firstLineChars="200" w:firstLine="482"/>
            <w:rPr>
              <w:rFonts w:ascii="Times New Roman" w:hAnsi="Times New Roman" w:cs="Times New Roman"/>
              <w:b/>
              <w:sz w:val="24"/>
              <w:szCs w:val="24"/>
              <w:lang w:val="en-US" w:eastAsia="zh-CN"/>
            </w:rPr>
          </w:pPr>
          <w:r>
            <w:rPr>
              <w:rFonts w:ascii="Times New Roman" w:hAnsi="Times New Roman" w:cs="Times New Roman" w:hint="eastAsia"/>
              <w:b/>
              <w:sz w:val="24"/>
              <w:szCs w:val="24"/>
              <w:lang w:val="en-US" w:eastAsia="zh-CN"/>
            </w:rPr>
            <w:t>2.2.1Troyland</w:t>
          </w:r>
          <w:r>
            <w:rPr>
              <w:rFonts w:ascii="Times New Roman" w:hAnsi="Times New Roman" w:cs="Times New Roman"/>
              <w:b/>
              <w:sz w:val="24"/>
              <w:szCs w:val="24"/>
              <w:lang w:val="en-US" w:eastAsia="zh-CN"/>
            </w:rPr>
            <w:t>’</w:t>
          </w:r>
          <w:r>
            <w:rPr>
              <w:rFonts w:ascii="Times New Roman" w:hAnsi="Times New Roman" w:cs="Times New Roman" w:hint="eastAsia"/>
              <w:b/>
              <w:sz w:val="24"/>
              <w:szCs w:val="24"/>
              <w:lang w:val="en-US" w:eastAsia="zh-CN"/>
            </w:rPr>
            <w:t>s organizational structure</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From the </w:t>
          </w:r>
          <w:r>
            <w:rPr>
              <w:rFonts w:ascii="Times New Roman" w:hAnsi="Times New Roman" w:cs="Times New Roman" w:hint="eastAsia"/>
              <w:sz w:val="24"/>
              <w:szCs w:val="24"/>
              <w:lang w:val="en-US" w:eastAsia="zh-CN"/>
            </w:rPr>
            <w:fldChar w:fldCharType="begin"/>
          </w:r>
          <w:r>
            <w:rPr>
              <w:rFonts w:ascii="Times New Roman" w:hAnsi="Times New Roman" w:cs="Times New Roman" w:hint="eastAsia"/>
              <w:sz w:val="24"/>
              <w:szCs w:val="24"/>
              <w:lang w:val="en-US" w:eastAsia="zh-CN"/>
            </w:rPr>
            <w:instrText xml:space="preserve"> REF _Ref14648 \h </w:instrText>
          </w:r>
          <w:r>
            <w:rPr>
              <w:rFonts w:ascii="Times New Roman" w:hAnsi="Times New Roman" w:cs="Times New Roman" w:hint="eastAsia"/>
              <w:sz w:val="24"/>
              <w:szCs w:val="24"/>
              <w:lang w:val="en-US" w:eastAsia="zh-CN"/>
            </w:rPr>
          </w:r>
          <w:r>
            <w:rPr>
              <w:rFonts w:ascii="Times New Roman" w:hAnsi="Times New Roman" w:cs="Times New Roman" w:hint="eastAsia"/>
              <w:sz w:val="24"/>
              <w:szCs w:val="24"/>
              <w:lang w:val="en-US" w:eastAsia="zh-CN"/>
            </w:rPr>
            <w:fldChar w:fldCharType="separate"/>
          </w:r>
          <w:r>
            <w:rPr>
              <w:rFonts w:ascii="Times New Roman" w:hAnsi="Times New Roman" w:cs="Times New Roman"/>
              <w:sz w:val="24"/>
              <w:szCs w:val="24"/>
              <w:lang w:val="en-US" w:eastAsia="zh-CN"/>
            </w:rPr>
            <w:t>Figure 1</w:t>
          </w:r>
          <w:r>
            <w:rPr>
              <w:rFonts w:ascii="Times New Roman" w:hAnsi="Times New Roman" w:cs="Times New Roman" w:hint="eastAsia"/>
              <w:sz w:val="24"/>
              <w:szCs w:val="24"/>
              <w:lang w:val="en-US" w:eastAsia="zh-CN"/>
            </w:rPr>
            <w:fldChar w:fldCharType="end"/>
          </w:r>
          <w:r>
            <w:rPr>
              <w:rFonts w:ascii="Times New Roman" w:hAnsi="Times New Roman" w:cs="Times New Roman" w:hint="eastAsia"/>
              <w:sz w:val="24"/>
              <w:szCs w:val="24"/>
              <w:lang w:val="en-US" w:eastAsia="zh-CN"/>
            </w:rPr>
            <w:t xml:space="preserve"> we can see that The company's organizational structure consists of four departments: procurement and storage, production and design, sales, and administration. </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The procurement and storage depart</w:t>
          </w:r>
          <w:r>
            <w:rPr>
              <w:rFonts w:ascii="Times New Roman" w:hAnsi="Times New Roman" w:cs="Times New Roman" w:hint="eastAsia"/>
              <w:sz w:val="24"/>
              <w:szCs w:val="24"/>
              <w:lang w:val="en-US" w:eastAsia="zh-CN"/>
            </w:rPr>
            <w:t xml:space="preserve">ment is mainly responsible for sourcing and processing purchase orders, handling transportation, receiving inventory items, and delivering them to the production assembly. </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The production and design department is mainly responsible for designing, assemblin</w:t>
          </w:r>
          <w:r>
            <w:rPr>
              <w:rFonts w:ascii="Times New Roman" w:hAnsi="Times New Roman" w:cs="Times New Roman" w:hint="eastAsia"/>
              <w:sz w:val="24"/>
              <w:szCs w:val="24"/>
              <w:lang w:val="en-US" w:eastAsia="zh-CN"/>
            </w:rPr>
            <w:t xml:space="preserve">g, cutting, and finishing. </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The sales department is responsible for retail sales, receiving sales orders, communicating with customers, after-sales service, and customer delivery. </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The administration department is responsible for office control, accounting</w:t>
          </w:r>
          <w:r>
            <w:rPr>
              <w:rFonts w:ascii="Times New Roman" w:hAnsi="Times New Roman" w:cs="Times New Roman" w:hint="eastAsia"/>
              <w:sz w:val="24"/>
              <w:szCs w:val="24"/>
              <w:lang w:val="en-US" w:eastAsia="zh-CN"/>
            </w:rPr>
            <w:t>, and documentation.</w:t>
          </w:r>
        </w:p>
        <w:p w:rsidR="007047C2" w:rsidRDefault="005C0951">
          <w:pPr>
            <w:spacing w:line="360" w:lineRule="auto"/>
            <w:ind w:firstLineChars="200" w:firstLine="440"/>
            <w:rPr>
              <w:rFonts w:ascii="Times New Roman" w:hAnsi="Times New Roman" w:cs="Times New Roman"/>
              <w:sz w:val="24"/>
              <w:szCs w:val="24"/>
              <w:lang w:val="en-US" w:eastAsia="zh-CN"/>
            </w:rPr>
          </w:pPr>
          <w:r>
            <w:rPr>
              <w:noProof/>
              <w:lang w:val="en-US" w:eastAsia="zh-CN"/>
            </w:rPr>
            <w:lastRenderedPageBreak/>
            <w:drawing>
              <wp:inline distT="0" distB="0" distL="114300" distR="114300">
                <wp:extent cx="4775200" cy="1231900"/>
                <wp:effectExtent l="0" t="0" r="0" b="0"/>
                <wp:docPr id="2" name="图片 2" descr="组织结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组织结构"/>
                        <pic:cNvPicPr>
                          <a:picLocks noChangeAspect="1"/>
                        </pic:cNvPicPr>
                      </pic:nvPicPr>
                      <pic:blipFill>
                        <a:blip r:embed="rId11"/>
                        <a:stretch>
                          <a:fillRect/>
                        </a:stretch>
                      </pic:blipFill>
                      <pic:spPr>
                        <a:xfrm>
                          <a:off x="0" y="0"/>
                          <a:ext cx="4775200" cy="1231900"/>
                        </a:xfrm>
                        <a:prstGeom prst="rect">
                          <a:avLst/>
                        </a:prstGeom>
                      </pic:spPr>
                    </pic:pic>
                  </a:graphicData>
                </a:graphic>
              </wp:inline>
            </w:drawing>
          </w:r>
        </w:p>
        <w:p w:rsidR="007047C2" w:rsidRDefault="005C0951">
          <w:pPr>
            <w:pStyle w:val="a3"/>
            <w:rPr>
              <w:lang w:val="en-US" w:eastAsia="zh-CN"/>
            </w:rPr>
          </w:pPr>
          <w:bookmarkStart w:id="21" w:name="_Ref14648"/>
          <w:r>
            <w:rPr>
              <w:rFonts w:ascii="Times New Roman" w:hAnsi="Times New Roman" w:cs="Times New Roman"/>
              <w:b/>
              <w:bCs/>
              <w:sz w:val="24"/>
              <w:szCs w:val="24"/>
            </w:rPr>
            <w:t xml:space="preserve">Figure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Figure \* ARABIC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1</w:t>
          </w:r>
          <w:r>
            <w:rPr>
              <w:rFonts w:ascii="Times New Roman" w:hAnsi="Times New Roman" w:cs="Times New Roman"/>
              <w:b/>
              <w:bCs/>
              <w:sz w:val="24"/>
              <w:szCs w:val="24"/>
            </w:rPr>
            <w:fldChar w:fldCharType="end"/>
          </w:r>
          <w:bookmarkEnd w:id="21"/>
          <w:r>
            <w:rPr>
              <w:rFonts w:ascii="Times New Roman" w:hAnsi="Times New Roman" w:cs="Times New Roman" w:hint="eastAsia"/>
              <w:b/>
              <w:bCs/>
              <w:sz w:val="24"/>
              <w:szCs w:val="24"/>
              <w:lang w:val="en-US" w:eastAsia="zh-CN"/>
            </w:rPr>
            <w:t xml:space="preserve"> </w:t>
          </w:r>
          <w:r>
            <w:rPr>
              <w:rFonts w:ascii="Times New Roman" w:hAnsi="Times New Roman" w:cs="Times New Roman" w:hint="eastAsia"/>
              <w:sz w:val="24"/>
            </w:rPr>
            <w:t>Organizational structure of Troyland</w:t>
          </w:r>
        </w:p>
        <w:p w:rsidR="007047C2" w:rsidRDefault="005C0951">
          <w:pPr>
            <w:spacing w:line="360" w:lineRule="auto"/>
            <w:ind w:firstLineChars="200" w:firstLine="482"/>
            <w:rPr>
              <w:rFonts w:ascii="Times New Roman" w:hAnsi="Times New Roman" w:cs="Times New Roman"/>
              <w:b/>
              <w:sz w:val="24"/>
              <w:szCs w:val="24"/>
              <w:lang w:val="en-US" w:eastAsia="zh-CN"/>
            </w:rPr>
          </w:pPr>
          <w:r>
            <w:rPr>
              <w:rFonts w:ascii="Times New Roman" w:hAnsi="Times New Roman" w:cs="Times New Roman" w:hint="eastAsia"/>
              <w:b/>
              <w:sz w:val="24"/>
              <w:szCs w:val="24"/>
              <w:lang w:val="en-US" w:eastAsia="zh-CN"/>
            </w:rPr>
            <w:t>2.2.2Balanced Scorecard</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The balanced scorecard is a performance management tool that starts from the enterprise strategy. It is guided by the company's strategy </w:t>
          </w:r>
          <w:r>
            <w:rPr>
              <w:rFonts w:ascii="Times New Roman" w:hAnsi="Times New Roman" w:cs="Times New Roman" w:hint="eastAsia"/>
              <w:sz w:val="24"/>
              <w:szCs w:val="24"/>
              <w:lang w:val="en-US" w:eastAsia="zh-CN"/>
            </w:rPr>
            <w:t xml:space="preserve">and comprehensively manages the enterprise from four dimensions: finance, customers, internal operations, and learning and growth. Kaplan et alI(1996) proposed that it mainly uses charts, cards, and tables to achieve strategic goals and is a comprehensive </w:t>
          </w:r>
          <w:r>
            <w:rPr>
              <w:rFonts w:ascii="Times New Roman" w:hAnsi="Times New Roman" w:cs="Times New Roman" w:hint="eastAsia"/>
              <w:sz w:val="24"/>
              <w:szCs w:val="24"/>
              <w:lang w:val="en-US" w:eastAsia="zh-CN"/>
            </w:rPr>
            <w:t>strategic management system.</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Bayne</w:t>
          </w:r>
          <w:r>
            <w:rPr>
              <w:rFonts w:ascii="Times New Roman" w:hAnsi="Times New Roman" w:cs="Times New Roman" w:hint="eastAsia"/>
              <w:sz w:val="24"/>
              <w:szCs w:val="24"/>
              <w:lang w:val="en-US" w:eastAsia="zh-CN"/>
            </w:rPr>
            <w:t xml:space="preserve"> (2019) proposed that Non-financial indicators are quantifiable data or ratio indicators expressed in non-monetary units, such as employee satisfaction, productivity, safety, and so on. Companies that use performance measurement systems with both subjectiv</w:t>
          </w:r>
          <w:r>
            <w:rPr>
              <w:rFonts w:ascii="Times New Roman" w:hAnsi="Times New Roman" w:cs="Times New Roman" w:hint="eastAsia"/>
              <w:sz w:val="24"/>
              <w:szCs w:val="24"/>
              <w:lang w:val="en-US" w:eastAsia="zh-CN"/>
            </w:rPr>
            <w:t>e and objective non-financial indicators have achieved better performance and placed greater emphasis on production quality. Non-financial indicators have a positive impact on the management performance of organizations with clear task definitions, and com</w:t>
          </w:r>
          <w:r>
            <w:rPr>
              <w:rFonts w:ascii="Times New Roman" w:hAnsi="Times New Roman" w:cs="Times New Roman" w:hint="eastAsia"/>
              <w:sz w:val="24"/>
              <w:szCs w:val="24"/>
              <w:lang w:val="en-US" w:eastAsia="zh-CN"/>
            </w:rPr>
            <w:t>panies that focus on innovation use non-financial performance indicators more frequently.</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De Felice et al.(2015) believed that the main objective of the Balanced Scorecard (BSC) is to address the limitations of traditional performance measurement tools and</w:t>
          </w:r>
          <w:r>
            <w:rPr>
              <w:rFonts w:ascii="Times New Roman" w:hAnsi="Times New Roman" w:cs="Times New Roman" w:hint="eastAsia"/>
              <w:sz w:val="24"/>
              <w:szCs w:val="24"/>
              <w:lang w:val="en-US" w:eastAsia="zh-CN"/>
            </w:rPr>
            <w:t xml:space="preserve"> translate business strategy into KPIs, to ensure a balance between short-term performance measured by financial indicators and non-financial factors. This guides organizations to improve competitiveness and long-term sustainability.</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Zazueta(2019)believed </w:t>
          </w:r>
          <w:r>
            <w:rPr>
              <w:rFonts w:ascii="Times New Roman" w:hAnsi="Times New Roman" w:cs="Times New Roman" w:hint="eastAsia"/>
              <w:sz w:val="24"/>
              <w:szCs w:val="24"/>
              <w:lang w:val="en-US" w:eastAsia="zh-CN"/>
            </w:rPr>
            <w:t xml:space="preserve">that the Balanced Scorecard concept is a comprehensive tool that requires every organizational unit to align its activities to achieve specific objectives that are related to the defined business strategy. </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Sasse(2014)proposed that the various business uni</w:t>
          </w:r>
          <w:r>
            <w:rPr>
              <w:rFonts w:ascii="Times New Roman" w:hAnsi="Times New Roman" w:cs="Times New Roman" w:hint="eastAsia"/>
              <w:sz w:val="24"/>
              <w:szCs w:val="24"/>
              <w:lang w:val="en-US" w:eastAsia="zh-CN"/>
            </w:rPr>
            <w:t xml:space="preserve">ts in a company need to establish their own measurement standards to link the four core perspectives of the BSC. These perspectives </w:t>
          </w:r>
          <w:r>
            <w:rPr>
              <w:rFonts w:ascii="Times New Roman" w:hAnsi="Times New Roman" w:cs="Times New Roman" w:hint="eastAsia"/>
              <w:sz w:val="24"/>
              <w:szCs w:val="24"/>
              <w:lang w:val="en-US" w:eastAsia="zh-CN"/>
            </w:rPr>
            <w:lastRenderedPageBreak/>
            <w:t>include the customer perspective, internal process perspective, innovation and learning perspective, and financial perspecti</w:t>
          </w:r>
          <w:r>
            <w:rPr>
              <w:rFonts w:ascii="Times New Roman" w:hAnsi="Times New Roman" w:cs="Times New Roman" w:hint="eastAsia"/>
              <w:sz w:val="24"/>
              <w:szCs w:val="24"/>
              <w:lang w:val="en-US" w:eastAsia="zh-CN"/>
            </w:rPr>
            <w:t>ve.</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Cifalino and Lisi (2019) found that each perspective is defined by setting strategic objectives in a given area. Measures are selected as the basis for quantitative control for the strategic objectives. Selection of target values and strategic actions </w:t>
          </w:r>
          <w:r>
            <w:rPr>
              <w:rFonts w:ascii="Times New Roman" w:hAnsi="Times New Roman" w:cs="Times New Roman" w:hint="eastAsia"/>
              <w:sz w:val="24"/>
              <w:szCs w:val="24"/>
              <w:lang w:val="en-US" w:eastAsia="zh-CN"/>
            </w:rPr>
            <w:t>is also necessary to achieve the set objectives. The strategic objectives, measures, target values, and strategic actions are interlinked through cause-and-effect relationships. The tasks defined in this way form the basic principles of the Balanced Scorec</w:t>
          </w:r>
          <w:r>
            <w:rPr>
              <w:rFonts w:ascii="Times New Roman" w:hAnsi="Times New Roman" w:cs="Times New Roman" w:hint="eastAsia"/>
              <w:sz w:val="24"/>
              <w:szCs w:val="24"/>
              <w:lang w:val="en-US" w:eastAsia="zh-CN"/>
            </w:rPr>
            <w:t>ard concept.</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Tabatabaei et.al(2017)proposed that the balanced scorecard helps to envision how to achieve established goals and identify the success factors necessary to achieve the expected objectives. Malaguefio et.al (2018)found that The BSC enables comp</w:t>
          </w:r>
          <w:r>
            <w:rPr>
              <w:rFonts w:ascii="Times New Roman" w:hAnsi="Times New Roman" w:cs="Times New Roman" w:hint="eastAsia"/>
              <w:sz w:val="24"/>
              <w:szCs w:val="24"/>
              <w:lang w:val="en-US" w:eastAsia="zh-CN"/>
            </w:rPr>
            <w:t>anies to receive feedback from every organizational unit related to its control, which will help the company achieve better financial performance and innovation capabilities in each organizational area.</w:t>
          </w:r>
        </w:p>
        <w:p w:rsidR="007047C2" w:rsidRDefault="005C0951">
          <w:pPr>
            <w:numPr>
              <w:ilvl w:val="0"/>
              <w:numId w:val="3"/>
            </w:num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Financial Dimension</w:t>
          </w:r>
        </w:p>
        <w:p w:rsidR="007047C2" w:rsidRDefault="005C0951">
          <w:pPr>
            <w:pStyle w:val="a3"/>
            <w:keepNext/>
            <w:rPr>
              <w:lang w:val="en-US" w:eastAsia="zh-CN"/>
            </w:rPr>
          </w:pPr>
          <w:bookmarkStart w:id="22" w:name="_Ref14874"/>
          <w:bookmarkStart w:id="23" w:name="_Toc19684"/>
          <w:bookmarkStart w:id="24" w:name="_Toc28189"/>
          <w:r>
            <w:rPr>
              <w:rFonts w:ascii="Times New Roman" w:hAnsi="Times New Roman" w:cs="Times New Roman"/>
              <w:b/>
              <w:bCs/>
              <w:sz w:val="24"/>
              <w:szCs w:val="24"/>
            </w:rPr>
            <w:t xml:space="preserve">Table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Table \* ARABIC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2</w:t>
          </w:r>
          <w:r>
            <w:rPr>
              <w:rFonts w:ascii="Times New Roman" w:hAnsi="Times New Roman" w:cs="Times New Roman"/>
              <w:b/>
              <w:bCs/>
              <w:sz w:val="24"/>
              <w:szCs w:val="24"/>
            </w:rPr>
            <w:fldChar w:fldCharType="end"/>
          </w:r>
          <w:bookmarkEnd w:id="22"/>
          <w:r>
            <w:rPr>
              <w:rFonts w:ascii="Times New Roman" w:hAnsi="Times New Roman" w:cs="Times New Roman"/>
              <w:b/>
              <w:bCs/>
              <w:sz w:val="24"/>
              <w:szCs w:val="24"/>
            </w:rPr>
            <w:t xml:space="preserve"> </w:t>
          </w:r>
          <w:r>
            <w:rPr>
              <w:rFonts w:ascii="Times New Roman" w:hAnsi="Times New Roman" w:cs="Times New Roman" w:hint="eastAsia"/>
              <w:sz w:val="24"/>
              <w:lang w:val="en-US" w:eastAsia="zh-CN"/>
            </w:rPr>
            <w:t>F</w:t>
          </w:r>
          <w:r>
            <w:rPr>
              <w:rFonts w:ascii="Times New Roman" w:hAnsi="Times New Roman" w:cs="Times New Roman" w:hint="eastAsia"/>
              <w:sz w:val="24"/>
            </w:rPr>
            <w:t>inancial indicators</w:t>
          </w:r>
          <w:r>
            <w:rPr>
              <w:rFonts w:ascii="Times New Roman" w:hAnsi="Times New Roman" w:cs="Times New Roman"/>
              <w:sz w:val="24"/>
            </w:rPr>
            <w:t xml:space="preserve"> </w:t>
          </w:r>
          <w:r>
            <w:rPr>
              <w:rFonts w:ascii="Times New Roman" w:hAnsi="Times New Roman" w:cs="Times New Roman" w:hint="eastAsia"/>
              <w:sz w:val="24"/>
              <w:lang w:val="en-US" w:eastAsia="zh-CN"/>
            </w:rPr>
            <w:t>from 2018 to 2020</w:t>
          </w:r>
          <w:bookmarkEnd w:id="23"/>
          <w:bookmarkEnd w:id="24"/>
        </w:p>
        <w:tbl>
          <w:tblPr>
            <w:tblStyle w:val="a5"/>
            <w:tblW w:w="8396" w:type="dxa"/>
            <w:jc w:val="center"/>
            <w:tblLook w:val="04A0" w:firstRow="1" w:lastRow="0" w:firstColumn="1" w:lastColumn="0" w:noHBand="0" w:noVBand="1"/>
          </w:tblPr>
          <w:tblGrid>
            <w:gridCol w:w="3855"/>
            <w:gridCol w:w="1544"/>
            <w:gridCol w:w="1445"/>
            <w:gridCol w:w="1552"/>
          </w:tblGrid>
          <w:tr w:rsidR="007047C2">
            <w:trPr>
              <w:jc w:val="center"/>
            </w:trPr>
            <w:tc>
              <w:tcPr>
                <w:tcW w:w="3855" w:type="dxa"/>
              </w:tcPr>
              <w:p w:rsidR="007047C2" w:rsidRDefault="007047C2">
                <w:pPr>
                  <w:rPr>
                    <w:rFonts w:ascii="Times New Roman" w:hAnsi="Times New Roman" w:cs="Times New Roman"/>
                    <w:sz w:val="24"/>
                  </w:rPr>
                </w:pPr>
              </w:p>
            </w:tc>
            <w:tc>
              <w:tcPr>
                <w:tcW w:w="1544"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2018</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2019</w:t>
                </w:r>
              </w:p>
            </w:tc>
            <w:tc>
              <w:tcPr>
                <w:tcW w:w="1552"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2020</w:t>
                </w:r>
              </w:p>
            </w:tc>
          </w:tr>
          <w:tr w:rsidR="007047C2">
            <w:trPr>
              <w:jc w:val="center"/>
            </w:trPr>
            <w:tc>
              <w:tcPr>
                <w:tcW w:w="385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Turnover</w:t>
                </w:r>
              </w:p>
            </w:tc>
            <w:tc>
              <w:tcPr>
                <w:tcW w:w="1544"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1400</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1750</w:t>
                </w:r>
              </w:p>
            </w:tc>
            <w:tc>
              <w:tcPr>
                <w:tcW w:w="1552"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1455</w:t>
                </w:r>
              </w:p>
            </w:tc>
          </w:tr>
          <w:tr w:rsidR="007047C2">
            <w:trPr>
              <w:jc w:val="center"/>
            </w:trPr>
            <w:tc>
              <w:tcPr>
                <w:tcW w:w="3855" w:type="dxa"/>
              </w:tcPr>
              <w:p w:rsidR="007047C2" w:rsidRDefault="005C0951">
                <w:pPr>
                  <w:rPr>
                    <w:rFonts w:ascii="Times New Roman" w:hAnsi="Times New Roman" w:cs="Times New Roman"/>
                    <w:sz w:val="24"/>
                  </w:rPr>
                </w:pPr>
                <w:r>
                  <w:rPr>
                    <w:rFonts w:ascii="Times New Roman" w:hAnsi="Times New Roman" w:cs="Times New Roman" w:hint="eastAsia"/>
                    <w:sz w:val="24"/>
                    <w:lang w:val="en-US" w:eastAsia="zh-CN"/>
                  </w:rPr>
                  <w:t>Profit after tax</w:t>
                </w:r>
              </w:p>
            </w:tc>
            <w:tc>
              <w:tcPr>
                <w:tcW w:w="1544"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243</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301</w:t>
                </w:r>
              </w:p>
            </w:tc>
            <w:tc>
              <w:tcPr>
                <w:tcW w:w="1552"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86</w:t>
                </w:r>
              </w:p>
            </w:tc>
          </w:tr>
          <w:tr w:rsidR="007047C2">
            <w:trPr>
              <w:jc w:val="center"/>
            </w:trPr>
            <w:tc>
              <w:tcPr>
                <w:tcW w:w="3855" w:type="dxa"/>
              </w:tcPr>
              <w:p w:rsidR="007047C2" w:rsidRDefault="005C0951">
                <w:pPr>
                  <w:rPr>
                    <w:rFonts w:ascii="Times New Roman" w:hAnsi="Times New Roman" w:cs="Times New Roman"/>
                    <w:sz w:val="24"/>
                  </w:rPr>
                </w:pPr>
                <w:r>
                  <w:rPr>
                    <w:rFonts w:ascii="Times New Roman" w:hAnsi="Times New Roman" w:cs="Times New Roman" w:hint="eastAsia"/>
                    <w:sz w:val="24"/>
                    <w:lang w:val="en-US" w:eastAsia="zh-CN"/>
                  </w:rPr>
                  <w:t>NET ASSETS</w:t>
                </w:r>
              </w:p>
            </w:tc>
            <w:tc>
              <w:tcPr>
                <w:tcW w:w="1544"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845</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975</w:t>
                </w:r>
              </w:p>
            </w:tc>
            <w:tc>
              <w:tcPr>
                <w:tcW w:w="1552" w:type="dxa"/>
              </w:tcPr>
              <w:p w:rsidR="007047C2" w:rsidRDefault="005C0951">
                <w:pPr>
                  <w:rPr>
                    <w:rFonts w:ascii="Times New Roman" w:hAnsi="Times New Roman" w:cs="Times New Roman"/>
                    <w:sz w:val="24"/>
                  </w:rPr>
                </w:pPr>
                <w:r>
                  <w:rPr>
                    <w:rFonts w:ascii="Times New Roman" w:hAnsi="Times New Roman" w:cs="Times New Roman" w:hint="eastAsia"/>
                    <w:sz w:val="24"/>
                    <w:lang w:val="en-US" w:eastAsia="zh-CN"/>
                  </w:rPr>
                  <w:t>985</w:t>
                </w:r>
              </w:p>
            </w:tc>
          </w:tr>
          <w:tr w:rsidR="007047C2">
            <w:trPr>
              <w:jc w:val="center"/>
            </w:trPr>
            <w:tc>
              <w:tcPr>
                <w:tcW w:w="385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Gross profit</w:t>
                </w:r>
              </w:p>
            </w:tc>
            <w:tc>
              <w:tcPr>
                <w:tcW w:w="1544"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700</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820</w:t>
                </w:r>
              </w:p>
            </w:tc>
            <w:tc>
              <w:tcPr>
                <w:tcW w:w="1552"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600</w:t>
                </w:r>
              </w:p>
            </w:tc>
          </w:tr>
          <w:tr w:rsidR="007047C2">
            <w:trPr>
              <w:jc w:val="center"/>
            </w:trPr>
            <w:tc>
              <w:tcPr>
                <w:tcW w:w="3855" w:type="dxa"/>
              </w:tcPr>
              <w:p w:rsidR="007047C2" w:rsidRDefault="005C0951">
                <w:pPr>
                  <w:rPr>
                    <w:rFonts w:ascii="Times New Roman" w:hAnsi="Times New Roman" w:cs="Times New Roman"/>
                    <w:sz w:val="24"/>
                  </w:rPr>
                </w:pPr>
                <w:r>
                  <w:rPr>
                    <w:rFonts w:ascii="Times New Roman" w:hAnsi="Times New Roman" w:cs="Times New Roman" w:hint="eastAsia"/>
                    <w:sz w:val="24"/>
                    <w:lang w:val="en-US" w:eastAsia="zh-CN"/>
                  </w:rPr>
                  <w:t>Cost of sales+Operating expenses</w:t>
                </w:r>
              </w:p>
            </w:tc>
            <w:tc>
              <w:tcPr>
                <w:tcW w:w="1544"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1100</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1378</w:t>
                </w:r>
              </w:p>
            </w:tc>
            <w:tc>
              <w:tcPr>
                <w:tcW w:w="1552"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1350</w:t>
                </w:r>
              </w:p>
            </w:tc>
          </w:tr>
          <w:tr w:rsidR="007047C2">
            <w:trPr>
              <w:jc w:val="center"/>
            </w:trPr>
            <w:tc>
              <w:tcPr>
                <w:tcW w:w="385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Gross margin</w:t>
                </w:r>
              </w:p>
            </w:tc>
            <w:tc>
              <w:tcPr>
                <w:tcW w:w="1544"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50.00%</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46.86%</w:t>
                </w:r>
              </w:p>
            </w:tc>
            <w:tc>
              <w:tcPr>
                <w:tcW w:w="1552"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41.24%</w:t>
                </w:r>
              </w:p>
            </w:tc>
          </w:tr>
          <w:tr w:rsidR="007047C2">
            <w:trPr>
              <w:jc w:val="center"/>
            </w:trPr>
            <w:tc>
              <w:tcPr>
                <w:tcW w:w="385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ROE</w:t>
                </w:r>
              </w:p>
            </w:tc>
            <w:tc>
              <w:tcPr>
                <w:tcW w:w="1544"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28.76%</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30.87%</w:t>
                </w:r>
              </w:p>
            </w:tc>
            <w:tc>
              <w:tcPr>
                <w:tcW w:w="1552"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8.73%</w:t>
                </w:r>
              </w:p>
            </w:tc>
          </w:tr>
          <w:tr w:rsidR="007047C2">
            <w:trPr>
              <w:jc w:val="center"/>
            </w:trPr>
            <w:tc>
              <w:tcPr>
                <w:tcW w:w="385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Net cost margin</w:t>
                </w:r>
              </w:p>
            </w:tc>
            <w:tc>
              <w:tcPr>
                <w:tcW w:w="1544"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22.09%</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21.84%</w:t>
                </w:r>
              </w:p>
            </w:tc>
            <w:tc>
              <w:tcPr>
                <w:tcW w:w="1552"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6.37%</w:t>
                </w:r>
              </w:p>
            </w:tc>
          </w:tr>
        </w:tbl>
        <w:p w:rsidR="007047C2" w:rsidRDefault="007047C2">
          <w:pPr>
            <w:spacing w:line="360" w:lineRule="auto"/>
            <w:rPr>
              <w:rFonts w:ascii="Times New Roman" w:hAnsi="Times New Roman" w:cs="Times New Roman"/>
              <w:sz w:val="24"/>
              <w:szCs w:val="24"/>
              <w:lang w:val="en-US" w:eastAsia="zh-CN"/>
            </w:rPr>
          </w:pP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Firstly,</w:t>
          </w:r>
          <w:r>
            <w:rPr>
              <w:rFonts w:ascii="Times New Roman" w:hAnsi="Times New Roman" w:cs="Times New Roman" w:hint="eastAsia"/>
              <w:sz w:val="24"/>
              <w:szCs w:val="24"/>
              <w:lang w:val="en-US" w:eastAsia="zh-CN"/>
            </w:rPr>
            <w:t xml:space="preserve">from the </w:t>
          </w:r>
          <w:r>
            <w:rPr>
              <w:rFonts w:ascii="Times New Roman" w:hAnsi="Times New Roman" w:cs="Times New Roman" w:hint="eastAsia"/>
              <w:sz w:val="24"/>
              <w:szCs w:val="24"/>
              <w:lang w:val="en-US" w:eastAsia="zh-CN"/>
            </w:rPr>
            <w:fldChar w:fldCharType="begin"/>
          </w:r>
          <w:r>
            <w:rPr>
              <w:rFonts w:ascii="Times New Roman" w:hAnsi="Times New Roman" w:cs="Times New Roman" w:hint="eastAsia"/>
              <w:sz w:val="24"/>
              <w:szCs w:val="24"/>
              <w:lang w:val="en-US" w:eastAsia="zh-CN"/>
            </w:rPr>
            <w:instrText xml:space="preserve"> REF _Ref14874 \h </w:instrText>
          </w:r>
          <w:r>
            <w:rPr>
              <w:rFonts w:ascii="Times New Roman" w:hAnsi="Times New Roman" w:cs="Times New Roman" w:hint="eastAsia"/>
              <w:sz w:val="24"/>
              <w:szCs w:val="24"/>
              <w:lang w:val="en-US" w:eastAsia="zh-CN"/>
            </w:rPr>
          </w:r>
          <w:r>
            <w:rPr>
              <w:rFonts w:ascii="Times New Roman" w:hAnsi="Times New Roman" w:cs="Times New Roman" w:hint="eastAsia"/>
              <w:sz w:val="24"/>
              <w:szCs w:val="24"/>
              <w:lang w:val="en-US" w:eastAsia="zh-CN"/>
            </w:rPr>
            <w:fldChar w:fldCharType="separate"/>
          </w:r>
          <w:r>
            <w:rPr>
              <w:rFonts w:ascii="Times New Roman" w:hAnsi="Times New Roman" w:cs="Times New Roman"/>
              <w:sz w:val="24"/>
              <w:szCs w:val="24"/>
              <w:lang w:val="en-US" w:eastAsia="zh-CN"/>
            </w:rPr>
            <w:t>Table 2</w:t>
          </w:r>
          <w:r>
            <w:rPr>
              <w:rFonts w:ascii="Times New Roman" w:hAnsi="Times New Roman" w:cs="Times New Roman" w:hint="eastAsia"/>
              <w:sz w:val="24"/>
              <w:szCs w:val="24"/>
              <w:lang w:val="en-US" w:eastAsia="zh-CN"/>
            </w:rPr>
            <w:fldChar w:fldCharType="end"/>
          </w:r>
          <w:r>
            <w:rPr>
              <w:rFonts w:ascii="Times New Roman" w:hAnsi="Times New Roman" w:cs="Times New Roman" w:hint="eastAsia"/>
              <w:sz w:val="24"/>
              <w:szCs w:val="24"/>
              <w:lang w:val="en-US" w:eastAsia="zh-CN"/>
            </w:rPr>
            <w:t>,</w:t>
          </w:r>
          <w:r>
            <w:rPr>
              <w:rFonts w:ascii="Times New Roman" w:hAnsi="Times New Roman" w:cs="Times New Roman"/>
              <w:sz w:val="24"/>
              <w:szCs w:val="24"/>
              <w:lang w:val="en-US" w:eastAsia="zh-CN"/>
            </w:rPr>
            <w:t xml:space="preserve"> the gross profit margin is an important financial indicator that reflects the company's profitability. Over the three years, the gross profit margin has gradually declined from 50% to 46.86% and</w:t>
          </w:r>
          <w:r>
            <w:rPr>
              <w:rFonts w:ascii="Times New Roman" w:hAnsi="Times New Roman" w:cs="Times New Roman"/>
              <w:sz w:val="24"/>
              <w:szCs w:val="24"/>
              <w:lang w:val="en-US" w:eastAsia="zh-CN"/>
            </w:rPr>
            <w:t xml:space="preserve"> then to 41.24%. This indicates that the company's cost has increased during the process of selling products or providing services, </w:t>
          </w:r>
          <w:r>
            <w:rPr>
              <w:rFonts w:ascii="Times New Roman" w:hAnsi="Times New Roman" w:cs="Times New Roman"/>
              <w:sz w:val="24"/>
              <w:szCs w:val="24"/>
              <w:lang w:val="en-US" w:eastAsia="zh-CN"/>
            </w:rPr>
            <w:lastRenderedPageBreak/>
            <w:t>resulting in a decrease in the gross profit margin. This may be due to increased competition, rising raw material prices, or</w:t>
          </w:r>
          <w:r>
            <w:rPr>
              <w:rFonts w:ascii="Times New Roman" w:hAnsi="Times New Roman" w:cs="Times New Roman"/>
              <w:sz w:val="24"/>
              <w:szCs w:val="24"/>
              <w:lang w:val="en-US" w:eastAsia="zh-CN"/>
            </w:rPr>
            <w:t xml:space="preserve"> decreased production efficiency.</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Secondly, ROE is one of the important indicators for measuring the profitability of the company, which reflects the return on investment for investors. Over the three years, ROE fluctuated greatly, with 30.87% in 2019 and </w:t>
          </w:r>
          <w:r>
            <w:rPr>
              <w:rFonts w:ascii="Times New Roman" w:hAnsi="Times New Roman" w:cs="Times New Roman"/>
              <w:sz w:val="24"/>
              <w:szCs w:val="24"/>
              <w:lang w:val="en-US" w:eastAsia="zh-CN"/>
            </w:rPr>
            <w:t>only 8.73% in 2020. This indicates that the company has encountered some problems in terms of investment return, possibly due to capital structure, management capabilities, and other factors.</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Finally, the cost-to-profit ratio is also an important financial</w:t>
          </w:r>
          <w:r>
            <w:rPr>
              <w:rFonts w:ascii="Times New Roman" w:hAnsi="Times New Roman" w:cs="Times New Roman"/>
              <w:sz w:val="24"/>
              <w:szCs w:val="24"/>
              <w:lang w:val="en-US" w:eastAsia="zh-CN"/>
            </w:rPr>
            <w:t xml:space="preserve"> indicator that reflects the company's cost control capabilities during the process of selling products or providing services. Over the three years, the cost-to-profit ratio has shown a downward trend, from 22.09% to 21.84%, and then to 6.37%. This indicat</w:t>
          </w:r>
          <w:r>
            <w:rPr>
              <w:rFonts w:ascii="Times New Roman" w:hAnsi="Times New Roman" w:cs="Times New Roman"/>
              <w:sz w:val="24"/>
              <w:szCs w:val="24"/>
              <w:lang w:val="en-US" w:eastAsia="zh-CN"/>
            </w:rPr>
            <w:t>es that the company has some problems in cost control, which needs further optimization of management and cost reduction.</w:t>
          </w:r>
          <w:r>
            <w:rPr>
              <w:rFonts w:ascii="Times New Roman" w:hAnsi="Times New Roman" w:cs="Times New Roman" w:hint="eastAsia"/>
              <w:sz w:val="24"/>
              <w:szCs w:val="24"/>
              <w:lang w:val="en-US" w:eastAsia="zh-CN"/>
            </w:rPr>
            <w:t>T</w:t>
          </w:r>
          <w:r>
            <w:rPr>
              <w:rFonts w:ascii="Times New Roman" w:hAnsi="Times New Roman" w:cs="Times New Roman"/>
              <w:sz w:val="24"/>
              <w:szCs w:val="24"/>
              <w:lang w:val="en-US" w:eastAsia="zh-CN"/>
            </w:rPr>
            <w:t>he profitability of the company shows a certain degree of fluctuation and a downward trend, which requires further optimization of man</w:t>
          </w:r>
          <w:r>
            <w:rPr>
              <w:rFonts w:ascii="Times New Roman" w:hAnsi="Times New Roman" w:cs="Times New Roman"/>
              <w:sz w:val="24"/>
              <w:szCs w:val="24"/>
              <w:lang w:val="en-US" w:eastAsia="zh-CN"/>
            </w:rPr>
            <w:t>agement, cost reduction, and improving investment return rate.</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In summary, the company performed well in 2019 but poorly in 2020, with significant differences in development ability. To improve the company's development ability, it is necessary to further </w:t>
          </w:r>
          <w:r>
            <w:rPr>
              <w:rFonts w:ascii="Times New Roman" w:hAnsi="Times New Roman" w:cs="Times New Roman"/>
              <w:sz w:val="24"/>
              <w:szCs w:val="24"/>
              <w:lang w:val="en-US" w:eastAsia="zh-CN"/>
            </w:rPr>
            <w:t>optimize the operational strategy, reduce costs, improve profitability, and financial stability.</w:t>
          </w:r>
        </w:p>
        <w:p w:rsidR="007047C2" w:rsidRDefault="005C0951">
          <w:pPr>
            <w:numPr>
              <w:ilvl w:val="0"/>
              <w:numId w:val="3"/>
            </w:num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Customer Dimension</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Based on Appendix 4 in the customer section, it can be seen that from 2018 to 2020, website traffic, sales revenue, website click-through ra</w:t>
          </w:r>
          <w:r>
            <w:rPr>
              <w:rFonts w:ascii="Times New Roman" w:hAnsi="Times New Roman" w:cs="Times New Roman" w:hint="eastAsia"/>
              <w:sz w:val="24"/>
              <w:szCs w:val="24"/>
              <w:lang w:val="en-US" w:eastAsia="zh-CN"/>
            </w:rPr>
            <w:t>te ratio, customer satisfaction, and the number of new customers have all increased. Customer satisfaction is the abbreviation of the customer satisfaction survey system for service industries. It refers to the customer's feelings and evaluations of the en</w:t>
          </w:r>
          <w:r>
            <w:rPr>
              <w:rFonts w:ascii="Times New Roman" w:hAnsi="Times New Roman" w:cs="Times New Roman" w:hint="eastAsia"/>
              <w:sz w:val="24"/>
              <w:szCs w:val="24"/>
              <w:lang w:val="en-US" w:eastAsia="zh-CN"/>
            </w:rPr>
            <w:t xml:space="preserve">terprise's products or services, which is a relative concept and represents the degree of match between customer expectations and experience. </w:t>
          </w:r>
        </w:p>
        <w:p w:rsidR="007047C2" w:rsidRDefault="005C0951">
          <w:pPr>
            <w:spacing w:line="360" w:lineRule="auto"/>
            <w:ind w:firstLineChars="200" w:firstLine="440"/>
            <w:rPr>
              <w:rFonts w:ascii="Times New Roman" w:hAnsi="Times New Roman" w:cs="Times New Roman"/>
              <w:sz w:val="24"/>
              <w:szCs w:val="24"/>
              <w:lang w:val="en-US" w:eastAsia="zh-CN"/>
            </w:rPr>
          </w:pPr>
          <w:r>
            <w:rPr>
              <w:noProof/>
              <w:lang w:val="en-US" w:eastAsia="zh-CN"/>
            </w:rPr>
            <w:drawing>
              <wp:anchor distT="0" distB="0" distL="114300" distR="114300" simplePos="0" relativeHeight="251659264" behindDoc="0" locked="0" layoutInCell="1" allowOverlap="1">
                <wp:simplePos x="0" y="0"/>
                <wp:positionH relativeFrom="column">
                  <wp:posOffset>227965</wp:posOffset>
                </wp:positionH>
                <wp:positionV relativeFrom="paragraph">
                  <wp:posOffset>14605</wp:posOffset>
                </wp:positionV>
                <wp:extent cx="4572000" cy="2743200"/>
                <wp:effectExtent l="4445" t="4445" r="8255" b="8255"/>
                <wp:wrapNone/>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rPr>
              <w:rFonts w:ascii="Times New Roman" w:hAnsi="Times New Roman" w:cs="Times New Roman"/>
              <w:sz w:val="24"/>
              <w:szCs w:val="24"/>
              <w:lang w:val="en-US" w:eastAsia="zh-CN"/>
            </w:rPr>
          </w:pPr>
        </w:p>
        <w:p w:rsidR="007047C2" w:rsidRDefault="007047C2">
          <w:pPr>
            <w:spacing w:line="360" w:lineRule="auto"/>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5C0951">
          <w:pPr>
            <w:pStyle w:val="a3"/>
            <w:keepNext/>
            <w:rPr>
              <w:rFonts w:ascii="Times New Roman" w:hAnsi="Times New Roman" w:cs="Times New Roman"/>
              <w:sz w:val="24"/>
              <w:szCs w:val="24"/>
              <w:lang w:val="en-US" w:eastAsia="zh-CN"/>
            </w:rPr>
          </w:pPr>
          <w:r>
            <w:rPr>
              <w:rFonts w:ascii="Times New Roman" w:hAnsi="Times New Roman" w:cs="Times New Roman"/>
              <w:b/>
              <w:bCs/>
              <w:sz w:val="24"/>
              <w:szCs w:val="24"/>
            </w:rPr>
            <w:t xml:space="preserve">Figure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Figure \* ARABIC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2</w:t>
          </w:r>
          <w:r>
            <w:rPr>
              <w:rFonts w:ascii="Times New Roman" w:hAnsi="Times New Roman" w:cs="Times New Roman"/>
              <w:b/>
              <w:bCs/>
              <w:sz w:val="24"/>
              <w:szCs w:val="24"/>
            </w:rPr>
            <w:fldChar w:fldCharType="end"/>
          </w:r>
          <w:r>
            <w:rPr>
              <w:rFonts w:hint="eastAsia"/>
              <w:lang w:val="en-US" w:eastAsia="zh-CN"/>
            </w:rPr>
            <w:t xml:space="preserve"> </w:t>
          </w:r>
          <w:r>
            <w:rPr>
              <w:rFonts w:ascii="Times New Roman" w:hAnsi="Times New Roman" w:cs="Times New Roman" w:hint="eastAsia"/>
              <w:sz w:val="24"/>
            </w:rPr>
            <w:t xml:space="preserve">Statistics on number of website hits and ratio of sales to website </w:t>
          </w:r>
          <w:r>
            <w:rPr>
              <w:rFonts w:ascii="Times New Roman" w:hAnsi="Times New Roman" w:cs="Times New Roman" w:hint="eastAsia"/>
              <w:sz w:val="24"/>
            </w:rPr>
            <w:t>hits from 2018 to 2020</w:t>
          </w: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5C0951">
          <w:pPr>
            <w:spacing w:line="360" w:lineRule="auto"/>
            <w:ind w:firstLineChars="200" w:firstLine="440"/>
            <w:rPr>
              <w:rFonts w:ascii="Times New Roman" w:hAnsi="Times New Roman" w:cs="Times New Roman"/>
              <w:sz w:val="24"/>
              <w:szCs w:val="24"/>
              <w:lang w:val="en-US" w:eastAsia="zh-CN"/>
            </w:rPr>
          </w:pPr>
          <w:r>
            <w:rPr>
              <w:noProof/>
              <w:lang w:val="en-US" w:eastAsia="zh-CN"/>
            </w:rPr>
            <w:drawing>
              <wp:anchor distT="0" distB="0" distL="114300" distR="114300" simplePos="0" relativeHeight="251660288" behindDoc="0" locked="0" layoutInCell="1" allowOverlap="1">
                <wp:simplePos x="0" y="0"/>
                <wp:positionH relativeFrom="column">
                  <wp:posOffset>628650</wp:posOffset>
                </wp:positionH>
                <wp:positionV relativeFrom="paragraph">
                  <wp:posOffset>-707390</wp:posOffset>
                </wp:positionV>
                <wp:extent cx="4572000" cy="2743200"/>
                <wp:effectExtent l="4445" t="4445" r="8255" b="8255"/>
                <wp:wrapNone/>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5C0951">
          <w:pPr>
            <w:spacing w:line="360" w:lineRule="auto"/>
            <w:ind w:firstLineChars="200" w:firstLine="482"/>
            <w:rPr>
              <w:rFonts w:ascii="Times New Roman" w:hAnsi="Times New Roman" w:cs="Times New Roman"/>
              <w:sz w:val="24"/>
              <w:lang w:val="en-US" w:eastAsia="zh-CN"/>
            </w:rPr>
          </w:pPr>
          <w:r>
            <w:rPr>
              <w:rFonts w:ascii="Times New Roman" w:hAnsi="Times New Roman" w:cs="Times New Roman"/>
              <w:b/>
              <w:sz w:val="24"/>
            </w:rPr>
            <w:t xml:space="preserve">Figure </w:t>
          </w:r>
          <w:r>
            <w:rPr>
              <w:rFonts w:ascii="Times New Roman" w:hAnsi="Times New Roman" w:cs="Times New Roman"/>
              <w:b/>
              <w:sz w:val="24"/>
            </w:rPr>
            <w:fldChar w:fldCharType="begin"/>
          </w:r>
          <w:r>
            <w:rPr>
              <w:rFonts w:ascii="Times New Roman" w:hAnsi="Times New Roman" w:cs="Times New Roman"/>
              <w:b/>
              <w:sz w:val="24"/>
            </w:rPr>
            <w:instrText xml:space="preserve"> SEQ Figure \* ARABIC </w:instrText>
          </w:r>
          <w:r>
            <w:rPr>
              <w:rFonts w:ascii="Times New Roman" w:hAnsi="Times New Roman" w:cs="Times New Roman"/>
              <w:b/>
              <w:sz w:val="24"/>
            </w:rPr>
            <w:fldChar w:fldCharType="separate"/>
          </w:r>
          <w:r>
            <w:rPr>
              <w:rFonts w:ascii="Times New Roman" w:hAnsi="Times New Roman" w:cs="Times New Roman"/>
              <w:b/>
              <w:sz w:val="24"/>
            </w:rPr>
            <w:t>3</w:t>
          </w:r>
          <w:r>
            <w:rPr>
              <w:rFonts w:ascii="Times New Roman" w:hAnsi="Times New Roman" w:cs="Times New Roman"/>
              <w:b/>
              <w:sz w:val="24"/>
            </w:rPr>
            <w:fldChar w:fldCharType="end"/>
          </w:r>
          <w:bookmarkStart w:id="25" w:name="_Toc1560"/>
          <w:r>
            <w:rPr>
              <w:rFonts w:ascii="Times New Roman" w:hAnsi="Times New Roman" w:cs="Times New Roman"/>
              <w:b/>
              <w:sz w:val="24"/>
            </w:rPr>
            <w:t xml:space="preserve"> </w:t>
          </w:r>
          <w:r>
            <w:rPr>
              <w:rFonts w:ascii="Times New Roman" w:hAnsi="Times New Roman" w:cs="Times New Roman" w:hint="eastAsia"/>
              <w:sz w:val="24"/>
            </w:rPr>
            <w:t>Statistics on customer satisfaction and number of new customers from 2018 to 2020</w:t>
          </w:r>
          <w:bookmarkEnd w:id="25"/>
        </w:p>
        <w:p w:rsidR="007047C2" w:rsidRDefault="005C0951">
          <w:pPr>
            <w:numPr>
              <w:ilvl w:val="0"/>
              <w:numId w:val="3"/>
            </w:num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Internal process dimension</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Analyzing the company's internal processes can assess the changes in the </w:t>
          </w:r>
          <w:r>
            <w:rPr>
              <w:rFonts w:ascii="Times New Roman" w:hAnsi="Times New Roman" w:cs="Times New Roman" w:hint="eastAsia"/>
              <w:sz w:val="24"/>
              <w:szCs w:val="24"/>
              <w:lang w:val="en-US" w:eastAsia="zh-CN"/>
            </w:rPr>
            <w:t>company's business and management capabilities.Efficient internal operations are the solid foundation for companies to gain strong competitiveness and provide assurance for achieving financial and customer-oriented goals, which is the basis for achieving s</w:t>
          </w:r>
          <w:r>
            <w:rPr>
              <w:rFonts w:ascii="Times New Roman" w:hAnsi="Times New Roman" w:cs="Times New Roman" w:hint="eastAsia"/>
              <w:sz w:val="24"/>
              <w:szCs w:val="24"/>
              <w:lang w:val="en-US" w:eastAsia="zh-CN"/>
            </w:rPr>
            <w:t>trategic objectives. By analyzing key indicators that reflect operating efficiency, such as financial expenses, sales expenses, and management expenses, we can evaluate the efficiency of internal operational management and identify the degree of management</w:t>
          </w:r>
          <w:r>
            <w:rPr>
              <w:rFonts w:ascii="Times New Roman" w:hAnsi="Times New Roman" w:cs="Times New Roman" w:hint="eastAsia"/>
              <w:sz w:val="24"/>
              <w:szCs w:val="24"/>
              <w:lang w:val="en-US" w:eastAsia="zh-CN"/>
            </w:rPr>
            <w:t xml:space="preserve"> synergy in the acquisition process.</w:t>
          </w:r>
        </w:p>
        <w:p w:rsidR="007047C2" w:rsidRDefault="005C0951">
          <w:pPr>
            <w:pStyle w:val="a3"/>
            <w:keepNext/>
            <w:ind w:firstLineChars="200" w:firstLine="482"/>
            <w:rPr>
              <w:rFonts w:ascii="Times New Roman" w:hAnsi="Times New Roman" w:cs="Times New Roman"/>
              <w:sz w:val="24"/>
              <w:szCs w:val="24"/>
              <w:lang w:val="en-US" w:eastAsia="zh-CN"/>
            </w:rPr>
          </w:pPr>
          <w:bookmarkStart w:id="26" w:name="_Ref15145"/>
          <w:bookmarkStart w:id="27" w:name="_Toc14849"/>
          <w:bookmarkStart w:id="28" w:name="_Toc28875"/>
          <w:r>
            <w:rPr>
              <w:rFonts w:ascii="Times New Roman" w:hAnsi="Times New Roman" w:cs="Times New Roman"/>
              <w:b/>
              <w:bCs/>
              <w:sz w:val="24"/>
              <w:szCs w:val="24"/>
            </w:rPr>
            <w:t xml:space="preserve">Table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Table \* ARABIC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3</w:t>
          </w:r>
          <w:r>
            <w:rPr>
              <w:rFonts w:ascii="Times New Roman" w:hAnsi="Times New Roman" w:cs="Times New Roman"/>
              <w:b/>
              <w:bCs/>
              <w:sz w:val="24"/>
              <w:szCs w:val="24"/>
            </w:rPr>
            <w:fldChar w:fldCharType="end"/>
          </w:r>
          <w:bookmarkEnd w:id="26"/>
          <w:r>
            <w:rPr>
              <w:rFonts w:ascii="Times New Roman" w:hAnsi="Times New Roman" w:cs="Times New Roman" w:hint="eastAsia"/>
              <w:b/>
              <w:bCs/>
              <w:sz w:val="24"/>
              <w:szCs w:val="24"/>
              <w:lang w:val="en-US" w:eastAsia="zh-CN"/>
            </w:rPr>
            <w:t xml:space="preserve"> </w:t>
          </w:r>
          <w:r>
            <w:rPr>
              <w:rFonts w:ascii="Times New Roman" w:hAnsi="Times New Roman" w:cs="Times New Roman" w:hint="eastAsia"/>
              <w:sz w:val="24"/>
              <w:lang w:val="en-US" w:eastAsia="zh-CN"/>
            </w:rPr>
            <w:t>F</w:t>
          </w:r>
          <w:r>
            <w:rPr>
              <w:rFonts w:ascii="Times New Roman" w:hAnsi="Times New Roman" w:cs="Times New Roman" w:hint="eastAsia"/>
              <w:sz w:val="24"/>
            </w:rPr>
            <w:t>inancial indicators</w:t>
          </w:r>
          <w:r>
            <w:rPr>
              <w:rFonts w:ascii="Times New Roman" w:hAnsi="Times New Roman" w:cs="Times New Roman"/>
              <w:sz w:val="24"/>
            </w:rPr>
            <w:t xml:space="preserve"> </w:t>
          </w:r>
          <w:r>
            <w:rPr>
              <w:rFonts w:ascii="Times New Roman" w:hAnsi="Times New Roman" w:cs="Times New Roman" w:hint="eastAsia"/>
              <w:sz w:val="24"/>
              <w:lang w:val="en-US" w:eastAsia="zh-CN"/>
            </w:rPr>
            <w:t>from 2018 to 2020</w:t>
          </w:r>
          <w:bookmarkEnd w:id="27"/>
          <w:bookmarkEnd w:id="28"/>
        </w:p>
        <w:tbl>
          <w:tblPr>
            <w:tblStyle w:val="a5"/>
            <w:tblpPr w:leftFromText="180" w:rightFromText="180" w:vertAnchor="text" w:horzAnchor="page" w:tblpX="2143" w:tblpY="49"/>
            <w:tblOverlap w:val="never"/>
            <w:tblW w:w="6852" w:type="dxa"/>
            <w:tblLook w:val="04A0" w:firstRow="1" w:lastRow="0" w:firstColumn="1" w:lastColumn="0" w:noHBand="0" w:noVBand="1"/>
          </w:tblPr>
          <w:tblGrid>
            <w:gridCol w:w="3855"/>
            <w:gridCol w:w="1445"/>
            <w:gridCol w:w="1552"/>
          </w:tblGrid>
          <w:tr w:rsidR="007047C2">
            <w:tc>
              <w:tcPr>
                <w:tcW w:w="3855" w:type="dxa"/>
              </w:tcPr>
              <w:p w:rsidR="007047C2" w:rsidRDefault="007047C2">
                <w:pPr>
                  <w:rPr>
                    <w:rFonts w:ascii="Times New Roman" w:hAnsi="Times New Roman" w:cs="Times New Roman"/>
                    <w:sz w:val="24"/>
                    <w:lang w:val="en-US" w:eastAsia="zh-CN"/>
                  </w:rPr>
                </w:pPr>
              </w:p>
            </w:tc>
            <w:tc>
              <w:tcPr>
                <w:tcW w:w="1445" w:type="dxa"/>
              </w:tcPr>
              <w:p w:rsidR="007047C2" w:rsidRDefault="005C0951">
                <w:pPr>
                  <w:rPr>
                    <w:rFonts w:ascii="Times New Roman" w:hAnsi="Times New Roman" w:cs="Times New Roman"/>
                    <w:kern w:val="2"/>
                    <w:sz w:val="24"/>
                    <w:lang w:val="en-US" w:eastAsia="zh-CN"/>
                  </w:rPr>
                </w:pPr>
                <w:r>
                  <w:rPr>
                    <w:rFonts w:ascii="Times New Roman" w:hAnsi="Times New Roman" w:cs="Times New Roman" w:hint="eastAsia"/>
                    <w:sz w:val="24"/>
                    <w:lang w:val="en-US" w:eastAsia="zh-CN"/>
                  </w:rPr>
                  <w:t>2019</w:t>
                </w:r>
              </w:p>
            </w:tc>
            <w:tc>
              <w:tcPr>
                <w:tcW w:w="1552" w:type="dxa"/>
              </w:tcPr>
              <w:p w:rsidR="007047C2" w:rsidRDefault="005C0951">
                <w:pPr>
                  <w:rPr>
                    <w:rFonts w:ascii="Times New Roman" w:hAnsi="Times New Roman" w:cs="Times New Roman"/>
                    <w:kern w:val="2"/>
                    <w:sz w:val="24"/>
                    <w:lang w:val="en-US" w:eastAsia="zh-CN"/>
                  </w:rPr>
                </w:pPr>
                <w:r>
                  <w:rPr>
                    <w:rFonts w:ascii="Times New Roman" w:hAnsi="Times New Roman" w:cs="Times New Roman" w:hint="eastAsia"/>
                    <w:sz w:val="24"/>
                    <w:lang w:val="en-US" w:eastAsia="zh-CN"/>
                  </w:rPr>
                  <w:t>2020</w:t>
                </w:r>
              </w:p>
            </w:tc>
          </w:tr>
          <w:tr w:rsidR="007047C2">
            <w:tc>
              <w:tcPr>
                <w:tcW w:w="3855" w:type="dxa"/>
              </w:tcPr>
              <w:p w:rsidR="007047C2" w:rsidRDefault="005C0951">
                <w:pPr>
                  <w:rPr>
                    <w:rFonts w:ascii="Times New Roman" w:hAnsi="Times New Roman" w:cs="Times New Roman"/>
                    <w:kern w:val="2"/>
                    <w:sz w:val="24"/>
                    <w:lang w:val="en-US" w:eastAsia="zh-CN"/>
                  </w:rPr>
                </w:pPr>
                <w:r>
                  <w:rPr>
                    <w:rFonts w:ascii="Times New Roman" w:hAnsi="Times New Roman" w:cs="Times New Roman" w:hint="eastAsia"/>
                    <w:sz w:val="24"/>
                    <w:lang w:val="en-US" w:eastAsia="zh-CN"/>
                  </w:rPr>
                  <w:lastRenderedPageBreak/>
                  <w:t>Operating income growth rate</w:t>
                </w:r>
              </w:p>
            </w:tc>
            <w:tc>
              <w:tcPr>
                <w:tcW w:w="1445" w:type="dxa"/>
              </w:tcPr>
              <w:p w:rsidR="007047C2" w:rsidRDefault="005C0951">
                <w:pPr>
                  <w:rPr>
                    <w:rFonts w:ascii="Times New Roman" w:hAnsi="Times New Roman" w:cs="Times New Roman"/>
                    <w:kern w:val="2"/>
                    <w:sz w:val="24"/>
                    <w:lang w:val="en-US" w:eastAsia="zh-CN"/>
                  </w:rPr>
                </w:pPr>
                <w:r>
                  <w:rPr>
                    <w:rFonts w:ascii="Times New Roman" w:hAnsi="Times New Roman" w:cs="Times New Roman" w:hint="eastAsia"/>
                    <w:sz w:val="24"/>
                    <w:lang w:val="en-US" w:eastAsia="zh-CN"/>
                  </w:rPr>
                  <w:t>25.00%</w:t>
                </w:r>
              </w:p>
            </w:tc>
            <w:tc>
              <w:tcPr>
                <w:tcW w:w="1552" w:type="dxa"/>
              </w:tcPr>
              <w:p w:rsidR="007047C2" w:rsidRDefault="005C0951">
                <w:pPr>
                  <w:rPr>
                    <w:rFonts w:ascii="Times New Roman" w:hAnsi="Times New Roman" w:cs="Times New Roman"/>
                    <w:kern w:val="2"/>
                    <w:sz w:val="24"/>
                    <w:lang w:val="en-US" w:eastAsia="zh-CN"/>
                  </w:rPr>
                </w:pPr>
                <w:r>
                  <w:rPr>
                    <w:rFonts w:ascii="Times New Roman" w:hAnsi="Times New Roman" w:cs="Times New Roman" w:hint="eastAsia"/>
                    <w:sz w:val="24"/>
                    <w:lang w:val="en-US" w:eastAsia="zh-CN"/>
                  </w:rPr>
                  <w:t>-16.86%</w:t>
                </w:r>
              </w:p>
            </w:tc>
          </w:tr>
          <w:tr w:rsidR="007047C2">
            <w:tc>
              <w:tcPr>
                <w:tcW w:w="385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Net profit growth</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23.87%</w:t>
                </w:r>
              </w:p>
            </w:tc>
            <w:tc>
              <w:tcPr>
                <w:tcW w:w="1552"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-71.43%</w:t>
                </w:r>
              </w:p>
            </w:tc>
          </w:tr>
          <w:tr w:rsidR="007047C2">
            <w:tc>
              <w:tcPr>
                <w:tcW w:w="385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Net asset growth rate</w:t>
                </w:r>
              </w:p>
            </w:tc>
            <w:tc>
              <w:tcPr>
                <w:tcW w:w="1445"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15.38%</w:t>
                </w:r>
              </w:p>
            </w:tc>
            <w:tc>
              <w:tcPr>
                <w:tcW w:w="1552" w:type="dxa"/>
              </w:tcPr>
              <w:p w:rsidR="007047C2" w:rsidRDefault="005C0951">
                <w:pPr>
                  <w:rPr>
                    <w:rFonts w:ascii="Times New Roman" w:hAnsi="Times New Roman" w:cs="Times New Roman"/>
                    <w:sz w:val="24"/>
                    <w:lang w:val="en-US" w:eastAsia="zh-CN"/>
                  </w:rPr>
                </w:pPr>
                <w:r>
                  <w:rPr>
                    <w:rFonts w:ascii="Times New Roman" w:hAnsi="Times New Roman" w:cs="Times New Roman" w:hint="eastAsia"/>
                    <w:sz w:val="24"/>
                    <w:lang w:val="en-US" w:eastAsia="zh-CN"/>
                  </w:rPr>
                  <w:t>1.03%</w:t>
                </w:r>
              </w:p>
            </w:tc>
          </w:tr>
        </w:tbl>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7047C2">
          <w:pPr>
            <w:spacing w:line="360" w:lineRule="auto"/>
            <w:ind w:firstLineChars="200" w:firstLine="480"/>
            <w:rPr>
              <w:rFonts w:ascii="Times New Roman" w:hAnsi="Times New Roman" w:cs="Times New Roman"/>
              <w:sz w:val="24"/>
              <w:szCs w:val="24"/>
              <w:lang w:val="en-US" w:eastAsia="zh-CN"/>
            </w:rPr>
          </w:pPr>
        </w:p>
        <w:p w:rsidR="007047C2" w:rsidRDefault="005C0951">
          <w:p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From the </w:t>
          </w:r>
          <w:r>
            <w:rPr>
              <w:rFonts w:ascii="Times New Roman" w:hAnsi="Times New Roman" w:cs="Times New Roman" w:hint="eastAsia"/>
              <w:sz w:val="24"/>
              <w:szCs w:val="24"/>
              <w:lang w:val="en-US" w:eastAsia="zh-CN"/>
            </w:rPr>
            <w:fldChar w:fldCharType="begin"/>
          </w:r>
          <w:r>
            <w:rPr>
              <w:rFonts w:ascii="Times New Roman" w:hAnsi="Times New Roman" w:cs="Times New Roman" w:hint="eastAsia"/>
              <w:sz w:val="24"/>
              <w:szCs w:val="24"/>
              <w:lang w:val="en-US" w:eastAsia="zh-CN"/>
            </w:rPr>
            <w:instrText xml:space="preserve"> REF _Ref15145 \h </w:instrText>
          </w:r>
          <w:r>
            <w:rPr>
              <w:rFonts w:ascii="Times New Roman" w:hAnsi="Times New Roman" w:cs="Times New Roman" w:hint="eastAsia"/>
              <w:sz w:val="24"/>
              <w:szCs w:val="24"/>
              <w:lang w:val="en-US" w:eastAsia="zh-CN"/>
            </w:rPr>
          </w:r>
          <w:r>
            <w:rPr>
              <w:rFonts w:ascii="Times New Roman" w:hAnsi="Times New Roman" w:cs="Times New Roman" w:hint="eastAsia"/>
              <w:sz w:val="24"/>
              <w:szCs w:val="24"/>
              <w:lang w:val="en-US" w:eastAsia="zh-CN"/>
            </w:rPr>
            <w:fldChar w:fldCharType="separate"/>
          </w:r>
          <w:r>
            <w:rPr>
              <w:rFonts w:ascii="Times New Roman" w:hAnsi="Times New Roman" w:cs="Times New Roman"/>
              <w:sz w:val="24"/>
              <w:szCs w:val="24"/>
              <w:lang w:val="en-US" w:eastAsia="zh-CN"/>
            </w:rPr>
            <w:t>Table 3</w:t>
          </w:r>
          <w:r>
            <w:rPr>
              <w:rFonts w:ascii="Times New Roman" w:hAnsi="Times New Roman" w:cs="Times New Roman" w:hint="eastAsia"/>
              <w:sz w:val="24"/>
              <w:szCs w:val="24"/>
              <w:lang w:val="en-US" w:eastAsia="zh-CN"/>
            </w:rPr>
            <w:fldChar w:fldCharType="end"/>
          </w:r>
          <w:r>
            <w:rPr>
              <w:rFonts w:ascii="Times New Roman" w:hAnsi="Times New Roman" w:cs="Times New Roman" w:hint="eastAsia"/>
              <w:sz w:val="24"/>
              <w:szCs w:val="24"/>
              <w:lang w:val="en-US" w:eastAsia="zh-CN"/>
            </w:rPr>
            <w:t xml:space="preserve"> we can see that </w:t>
          </w:r>
          <w:r>
            <w:rPr>
              <w:rFonts w:ascii="Times New Roman" w:hAnsi="Times New Roman" w:cs="Times New Roman"/>
              <w:sz w:val="24"/>
              <w:szCs w:val="24"/>
              <w:lang w:val="en-US" w:eastAsia="zh-CN"/>
            </w:rPr>
            <w:t>revenue is an important financial indicator that reflects the company's operational ability. In 2019, the company's revenue increased by 25%, indicatin</w:t>
          </w:r>
          <w:r>
            <w:rPr>
              <w:rFonts w:ascii="Times New Roman" w:hAnsi="Times New Roman" w:cs="Times New Roman"/>
              <w:sz w:val="24"/>
              <w:szCs w:val="24"/>
              <w:lang w:val="en-US" w:eastAsia="zh-CN"/>
            </w:rPr>
            <w:t>g that the company's operational situation was relatively good. However, in 2020, the company's revenue decreased by 16.86%, indicating that the company's operational situation had problems. This may be due to increased market competition, decreased sales,</w:t>
          </w:r>
          <w:r>
            <w:rPr>
              <w:rFonts w:ascii="Times New Roman" w:hAnsi="Times New Roman" w:cs="Times New Roman"/>
              <w:sz w:val="24"/>
              <w:szCs w:val="24"/>
              <w:lang w:val="en-US" w:eastAsia="zh-CN"/>
            </w:rPr>
            <w:t xml:space="preserve"> and other reasons.</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Secondly, the net profit growth rate is also an important indicator for measuring the company's development ability, which reflects the company's profitability. In 2019, the company's net profit growth rate was 23.87%, indicating that t</w:t>
          </w:r>
          <w:r>
            <w:rPr>
              <w:rFonts w:ascii="Times New Roman" w:hAnsi="Times New Roman" w:cs="Times New Roman"/>
              <w:sz w:val="24"/>
              <w:szCs w:val="24"/>
              <w:lang w:val="en-US" w:eastAsia="zh-CN"/>
            </w:rPr>
            <w:t>he company's profitability was strong. However, in 2020, the company's net profit growth rate decreased by 71.43%, indicating that the company's profitability had significantly declined. This may be due to increased costs, decreased sales, and other reason</w:t>
          </w:r>
          <w:r>
            <w:rPr>
              <w:rFonts w:ascii="Times New Roman" w:hAnsi="Times New Roman" w:cs="Times New Roman"/>
              <w:sz w:val="24"/>
              <w:szCs w:val="24"/>
              <w:lang w:val="en-US" w:eastAsia="zh-CN"/>
            </w:rPr>
            <w:t>s.</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Finally, the net asset growth rate is one of the indicators for measuring the company's financial stability, which reflects the company's net asset growth rate. In 2019, the company's net asset growth rate was 15.38%, indicating that the company's finan</w:t>
          </w:r>
          <w:r>
            <w:rPr>
              <w:rFonts w:ascii="Times New Roman" w:hAnsi="Times New Roman" w:cs="Times New Roman"/>
              <w:sz w:val="24"/>
              <w:szCs w:val="24"/>
              <w:lang w:val="en-US" w:eastAsia="zh-CN"/>
            </w:rPr>
            <w:t>cial stability was relatively good. However, in 2020, the company's net asset growth rate was only 1.03%, indicating that the company's financial stability had declined. This may be due to decreased investment income, increased liabilities, and other reaso</w:t>
          </w:r>
          <w:r>
            <w:rPr>
              <w:rFonts w:ascii="Times New Roman" w:hAnsi="Times New Roman" w:cs="Times New Roman"/>
              <w:sz w:val="24"/>
              <w:szCs w:val="24"/>
              <w:lang w:val="en-US" w:eastAsia="zh-CN"/>
            </w:rPr>
            <w:t>ns.</w:t>
          </w:r>
        </w:p>
        <w:p w:rsidR="007047C2" w:rsidRDefault="005C0951">
          <w:pPr>
            <w:numPr>
              <w:ilvl w:val="0"/>
              <w:numId w:val="3"/>
            </w:num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Learning and growth dimension</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The company has invested sufficient resources in employee training and development, providing opportunities for employees to grow, resulting in a lower error rate in their work. The organizational culture of the company su</w:t>
          </w:r>
          <w:r>
            <w:rPr>
              <w:rFonts w:ascii="Times New Roman" w:hAnsi="Times New Roman" w:cs="Times New Roman"/>
              <w:sz w:val="24"/>
              <w:szCs w:val="24"/>
              <w:lang w:val="en-US" w:eastAsia="zh-CN"/>
            </w:rPr>
            <w:t>pports learning and growth, actively encouraging employees to learn and make progress. The company's performance management is conducive to employee learning and growth, with effective feedback mechanisms to help employees continuously improve their perfor</w:t>
          </w:r>
          <w:r>
            <w:rPr>
              <w:rFonts w:ascii="Times New Roman" w:hAnsi="Times New Roman" w:cs="Times New Roman"/>
              <w:sz w:val="24"/>
              <w:szCs w:val="24"/>
              <w:lang w:val="en-US" w:eastAsia="zh-CN"/>
            </w:rPr>
            <w:t>mance.</w:t>
          </w:r>
        </w:p>
        <w:p w:rsidR="007047C2" w:rsidRDefault="007047C2">
          <w:pPr>
            <w:spacing w:line="360" w:lineRule="auto"/>
            <w:rPr>
              <w:rFonts w:ascii="Times New Roman" w:hAnsi="Times New Roman" w:cs="Times New Roman"/>
              <w:sz w:val="24"/>
              <w:szCs w:val="24"/>
              <w:lang w:val="en-US" w:eastAsia="zh-CN"/>
            </w:rPr>
          </w:pPr>
        </w:p>
        <w:p w:rsidR="007047C2" w:rsidRDefault="005C0951">
          <w:pPr>
            <w:spacing w:line="360" w:lineRule="auto"/>
            <w:rPr>
              <w:rFonts w:ascii="Times New Roman" w:hAnsi="Times New Roman" w:cs="Times New Roman"/>
              <w:sz w:val="24"/>
              <w:szCs w:val="24"/>
              <w:lang w:val="en-US" w:eastAsia="zh-CN"/>
            </w:rPr>
          </w:pPr>
          <w:r>
            <w:rPr>
              <w:noProof/>
              <w:lang w:val="en-US" w:eastAsia="zh-CN"/>
            </w:rPr>
            <w:lastRenderedPageBreak/>
            <w:drawing>
              <wp:anchor distT="0" distB="0" distL="114300" distR="114300" simplePos="0" relativeHeight="251662336" behindDoc="0" locked="0" layoutInCell="1" allowOverlap="1">
                <wp:simplePos x="0" y="0"/>
                <wp:positionH relativeFrom="column">
                  <wp:posOffset>337820</wp:posOffset>
                </wp:positionH>
                <wp:positionV relativeFrom="paragraph">
                  <wp:posOffset>-402590</wp:posOffset>
                </wp:positionV>
                <wp:extent cx="4572000" cy="2743200"/>
                <wp:effectExtent l="4445" t="4445" r="8255" b="8255"/>
                <wp:wrapNone/>
                <wp:docPr id="8"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7047C2" w:rsidRDefault="007047C2">
          <w:pPr>
            <w:spacing w:line="360" w:lineRule="auto"/>
            <w:rPr>
              <w:rFonts w:ascii="Times New Roman" w:hAnsi="Times New Roman" w:cs="Times New Roman"/>
              <w:sz w:val="24"/>
              <w:szCs w:val="24"/>
              <w:lang w:val="en-US" w:eastAsia="zh-CN"/>
            </w:rPr>
          </w:pPr>
        </w:p>
        <w:p w:rsidR="007047C2" w:rsidRDefault="007047C2">
          <w:pPr>
            <w:rPr>
              <w:rFonts w:ascii="Times New Roman" w:hAnsi="Times New Roman" w:cs="Times New Roman"/>
              <w:sz w:val="24"/>
              <w:szCs w:val="24"/>
              <w:lang w:val="en-US" w:eastAsia="zh-CN"/>
            </w:rPr>
          </w:pPr>
        </w:p>
        <w:p w:rsidR="007047C2" w:rsidRDefault="007047C2">
          <w:pPr>
            <w:rPr>
              <w:rFonts w:ascii="Times New Roman" w:hAnsi="Times New Roman" w:cs="Times New Roman"/>
              <w:sz w:val="24"/>
              <w:szCs w:val="24"/>
              <w:lang w:val="en-US" w:eastAsia="zh-CN"/>
            </w:rPr>
          </w:pPr>
        </w:p>
        <w:p w:rsidR="007047C2" w:rsidRDefault="007047C2">
          <w:pPr>
            <w:rPr>
              <w:rFonts w:ascii="Times New Roman" w:hAnsi="Times New Roman" w:cs="Times New Roman"/>
              <w:sz w:val="24"/>
              <w:szCs w:val="24"/>
              <w:lang w:val="en-US" w:eastAsia="zh-CN"/>
            </w:rPr>
          </w:pPr>
        </w:p>
        <w:p w:rsidR="007047C2" w:rsidRDefault="007047C2">
          <w:pPr>
            <w:rPr>
              <w:rFonts w:ascii="Times New Roman" w:hAnsi="Times New Roman" w:cs="Times New Roman"/>
              <w:sz w:val="24"/>
              <w:szCs w:val="24"/>
              <w:lang w:val="en-US" w:eastAsia="zh-CN"/>
            </w:rPr>
          </w:pPr>
        </w:p>
        <w:p w:rsidR="007047C2" w:rsidRDefault="007047C2">
          <w:pPr>
            <w:rPr>
              <w:rFonts w:ascii="Times New Roman" w:hAnsi="Times New Roman" w:cs="Times New Roman"/>
              <w:sz w:val="24"/>
              <w:szCs w:val="24"/>
              <w:lang w:val="en-US" w:eastAsia="zh-CN"/>
            </w:rPr>
          </w:pPr>
        </w:p>
        <w:p w:rsidR="007047C2" w:rsidRDefault="007047C2">
          <w:pPr>
            <w:rPr>
              <w:rFonts w:ascii="Times New Roman" w:hAnsi="Times New Roman" w:cs="Times New Roman"/>
              <w:sz w:val="24"/>
              <w:szCs w:val="24"/>
              <w:lang w:val="en-US" w:eastAsia="zh-CN"/>
            </w:rPr>
          </w:pPr>
        </w:p>
        <w:p w:rsidR="007047C2" w:rsidRDefault="005C0951">
          <w:pPr>
            <w:pStyle w:val="a3"/>
            <w:rPr>
              <w:rFonts w:ascii="Times New Roman" w:hAnsi="Times New Roman" w:cs="Times New Roman"/>
              <w:sz w:val="24"/>
            </w:rPr>
          </w:pPr>
          <w:bookmarkStart w:id="29" w:name="_Toc10122"/>
          <w:r>
            <w:rPr>
              <w:rFonts w:ascii="Times New Roman" w:hAnsi="Times New Roman" w:cs="Times New Roman"/>
              <w:b/>
              <w:bCs/>
              <w:sz w:val="24"/>
              <w:szCs w:val="24"/>
            </w:rPr>
            <w:t xml:space="preserve">Figure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Figure \* ARABIC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4</w:t>
          </w:r>
          <w:r>
            <w:rPr>
              <w:rFonts w:ascii="Times New Roman" w:hAnsi="Times New Roman" w:cs="Times New Roman"/>
              <w:b/>
              <w:bCs/>
              <w:sz w:val="24"/>
              <w:szCs w:val="24"/>
            </w:rPr>
            <w:fldChar w:fldCharType="end"/>
          </w:r>
          <w:r>
            <w:rPr>
              <w:rFonts w:ascii="Times New Roman" w:hAnsi="Times New Roman" w:cs="Times New Roman" w:hint="eastAsia"/>
              <w:b/>
              <w:bCs/>
              <w:sz w:val="24"/>
              <w:szCs w:val="24"/>
              <w:lang w:val="en-US" w:eastAsia="zh-CN"/>
            </w:rPr>
            <w:t xml:space="preserve"> </w:t>
          </w:r>
          <w:r>
            <w:rPr>
              <w:rFonts w:ascii="Times New Roman" w:hAnsi="Times New Roman" w:cs="Times New Roman" w:hint="eastAsia"/>
              <w:sz w:val="24"/>
            </w:rPr>
            <w:t>Statistics on average job completion time and error rate in jobs done from 2018 to 2020</w:t>
          </w:r>
          <w:bookmarkEnd w:id="29"/>
        </w:p>
        <w:p w:rsidR="007047C2" w:rsidRDefault="005C0951">
          <w:pPr>
            <w:spacing w:line="360" w:lineRule="auto"/>
            <w:ind w:firstLineChars="200" w:firstLine="480"/>
            <w:rPr>
              <w:rFonts w:ascii="Times New Roman" w:hAnsi="Times New Roman" w:cs="Times New Roman"/>
              <w:b/>
              <w:sz w:val="24"/>
            </w:rPr>
          </w:pPr>
          <w:r>
            <w:rPr>
              <w:rFonts w:ascii="Times New Roman" w:hAnsi="Times New Roman" w:cs="Times New Roman"/>
              <w:sz w:val="24"/>
              <w:szCs w:val="24"/>
              <w:lang w:val="en-US" w:eastAsia="zh-CN"/>
            </w:rPr>
            <w:t xml:space="preserve">The training and development of employees is a crucial part of building a talent development system. From 2018 to </w:t>
          </w:r>
          <w:r>
            <w:rPr>
              <w:rFonts w:ascii="Times New Roman" w:hAnsi="Times New Roman" w:cs="Times New Roman"/>
              <w:sz w:val="24"/>
              <w:szCs w:val="24"/>
              <w:lang w:val="en-US" w:eastAsia="zh-CN"/>
            </w:rPr>
            <w:t>2020, the number of employees participating in continuous professional development has been increasing year by year, from 5 to 13, indicating that the company attaches great importance to personnel training to ensure the vitality of the organization and pr</w:t>
          </w:r>
          <w:r>
            <w:rPr>
              <w:rFonts w:ascii="Times New Roman" w:hAnsi="Times New Roman" w:cs="Times New Roman"/>
              <w:sz w:val="24"/>
              <w:szCs w:val="24"/>
              <w:lang w:val="en-US" w:eastAsia="zh-CN"/>
            </w:rPr>
            <w:t>ovide support for the company's sustainable development.</w:t>
          </w:r>
        </w:p>
        <w:p w:rsidR="007047C2" w:rsidRDefault="005C0951">
          <w:pPr>
            <w:pStyle w:val="a3"/>
            <w:keepNext/>
            <w:rPr>
              <w:rFonts w:ascii="Times New Roman" w:hAnsi="Times New Roman" w:cs="Times New Roman"/>
              <w:sz w:val="24"/>
              <w:szCs w:val="24"/>
              <w:lang w:val="en-US" w:eastAsia="zh-CN"/>
            </w:rPr>
          </w:pPr>
          <w:bookmarkStart w:id="30" w:name="_Toc19955"/>
          <w:bookmarkStart w:id="31" w:name="_Toc5091"/>
          <w:r>
            <w:rPr>
              <w:rFonts w:ascii="Times New Roman" w:hAnsi="Times New Roman" w:cs="Times New Roman"/>
              <w:b/>
              <w:bCs/>
              <w:sz w:val="24"/>
              <w:szCs w:val="24"/>
            </w:rPr>
            <w:t xml:space="preserve">Table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SEQ Table \* ARABIC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4</w:t>
          </w:r>
          <w:r>
            <w:rPr>
              <w:rFonts w:ascii="Times New Roman" w:hAnsi="Times New Roman" w:cs="Times New Roman"/>
              <w:b/>
              <w:bCs/>
              <w:sz w:val="24"/>
              <w:szCs w:val="24"/>
            </w:rPr>
            <w:fldChar w:fldCharType="end"/>
          </w:r>
          <w:r>
            <w:rPr>
              <w:rFonts w:ascii="Times New Roman" w:hAnsi="Times New Roman" w:cs="Times New Roman" w:hint="eastAsia"/>
              <w:b/>
              <w:bCs/>
              <w:sz w:val="24"/>
              <w:szCs w:val="24"/>
              <w:lang w:val="en-US" w:eastAsia="zh-CN"/>
            </w:rPr>
            <w:t xml:space="preserve"> </w:t>
          </w:r>
          <w:r>
            <w:rPr>
              <w:rFonts w:ascii="Times New Roman" w:hAnsi="Times New Roman" w:cs="Times New Roman" w:hint="eastAsia"/>
              <w:sz w:val="24"/>
              <w:lang w:val="en-US" w:eastAsia="zh-CN"/>
            </w:rPr>
            <w:t>The condition of employee training</w:t>
          </w:r>
          <w:bookmarkEnd w:id="30"/>
          <w:bookmarkEnd w:id="31"/>
        </w:p>
        <w:tbl>
          <w:tblPr>
            <w:tblpPr w:leftFromText="180" w:rightFromText="180" w:vertAnchor="text" w:horzAnchor="page" w:tblpX="1641" w:tblpY="144"/>
            <w:tblOverlap w:val="never"/>
            <w:tblW w:w="9687" w:type="dxa"/>
            <w:tblBorders>
              <w:top w:val="single" w:sz="12" w:space="0" w:color="000000"/>
              <w:bottom w:val="single" w:sz="12" w:space="0" w:color="000000"/>
            </w:tblBorders>
            <w:tblLayout w:type="fixed"/>
            <w:tblLook w:val="04A0" w:firstRow="1" w:lastRow="0" w:firstColumn="1" w:lastColumn="0" w:noHBand="0" w:noVBand="1"/>
          </w:tblPr>
          <w:tblGrid>
            <w:gridCol w:w="5172"/>
            <w:gridCol w:w="1637"/>
            <w:gridCol w:w="1463"/>
            <w:gridCol w:w="1415"/>
          </w:tblGrid>
          <w:tr w:rsidR="007047C2">
            <w:trPr>
              <w:trHeight w:val="431"/>
            </w:trPr>
            <w:tc>
              <w:tcPr>
                <w:tcW w:w="5172" w:type="dxa"/>
                <w:tcBorders>
                  <w:bottom w:val="single" w:sz="6" w:space="0" w:color="000000"/>
                </w:tcBorders>
                <w:shd w:val="clear" w:color="auto" w:fill="auto"/>
              </w:tcPr>
              <w:p w:rsidR="007047C2" w:rsidRDefault="007047C2">
                <w:pPr>
                  <w:widowControl w:val="0"/>
                  <w:spacing w:beforeLines="10" w:before="24" w:afterLines="10" w:after="24" w:line="312" w:lineRule="auto"/>
                  <w:jc w:val="center"/>
                  <w:rPr>
                    <w:rFonts w:cs="宋体"/>
                    <w:b/>
                    <w:bCs/>
                    <w:kern w:val="2"/>
                    <w:sz w:val="21"/>
                    <w:szCs w:val="21"/>
                  </w:rPr>
                </w:pPr>
              </w:p>
            </w:tc>
            <w:tc>
              <w:tcPr>
                <w:tcW w:w="1637" w:type="dxa"/>
                <w:tcBorders>
                  <w:bottom w:val="single" w:sz="6" w:space="0" w:color="000000"/>
                </w:tcBorders>
                <w:shd w:val="clear" w:color="auto" w:fill="auto"/>
              </w:tcPr>
              <w:p w:rsidR="007047C2" w:rsidRDefault="005C0951">
                <w:pPr>
                  <w:widowControl w:val="0"/>
                  <w:spacing w:beforeLines="10" w:before="24" w:afterLines="10" w:after="24" w:line="312" w:lineRule="auto"/>
                  <w:jc w:val="center"/>
                  <w:rPr>
                    <w:rFonts w:cs="宋体"/>
                    <w:b/>
                    <w:bCs/>
                    <w:kern w:val="2"/>
                    <w:sz w:val="21"/>
                    <w:szCs w:val="21"/>
                  </w:rPr>
                </w:pPr>
                <w:r>
                  <w:rPr>
                    <w:rFonts w:ascii="Times New Roman" w:hAnsi="Times New Roman" w:cs="Times New Roman" w:hint="eastAsia"/>
                    <w:sz w:val="24"/>
                    <w:lang w:val="en-US" w:eastAsia="zh-CN"/>
                  </w:rPr>
                  <w:t>2018</w:t>
                </w:r>
              </w:p>
            </w:tc>
            <w:tc>
              <w:tcPr>
                <w:tcW w:w="1463" w:type="dxa"/>
                <w:tcBorders>
                  <w:bottom w:val="single" w:sz="6" w:space="0" w:color="000000"/>
                </w:tcBorders>
                <w:shd w:val="clear" w:color="auto" w:fill="auto"/>
              </w:tcPr>
              <w:p w:rsidR="007047C2" w:rsidRDefault="005C0951">
                <w:pPr>
                  <w:widowControl w:val="0"/>
                  <w:spacing w:beforeLines="10" w:before="24" w:afterLines="10" w:after="24" w:line="312" w:lineRule="auto"/>
                  <w:jc w:val="center"/>
                  <w:rPr>
                    <w:rFonts w:cs="宋体"/>
                    <w:b/>
                    <w:bCs/>
                    <w:kern w:val="2"/>
                    <w:sz w:val="21"/>
                    <w:szCs w:val="21"/>
                  </w:rPr>
                </w:pPr>
                <w:r>
                  <w:rPr>
                    <w:rFonts w:hint="eastAsia"/>
                    <w:sz w:val="24"/>
                    <w:szCs w:val="24"/>
                    <w:lang w:val="en-US" w:eastAsia="zh-CN"/>
                  </w:rPr>
                  <w:t>2019</w:t>
                </w:r>
              </w:p>
            </w:tc>
            <w:tc>
              <w:tcPr>
                <w:tcW w:w="1415" w:type="dxa"/>
                <w:tcBorders>
                  <w:bottom w:val="single" w:sz="6" w:space="0" w:color="000000"/>
                </w:tcBorders>
                <w:shd w:val="clear" w:color="auto" w:fill="auto"/>
              </w:tcPr>
              <w:p w:rsidR="007047C2" w:rsidRDefault="005C0951">
                <w:pPr>
                  <w:widowControl w:val="0"/>
                  <w:spacing w:beforeLines="10" w:before="24" w:afterLines="10" w:after="24" w:line="312" w:lineRule="auto"/>
                  <w:jc w:val="center"/>
                  <w:rPr>
                    <w:rFonts w:cs="宋体"/>
                    <w:b/>
                    <w:bCs/>
                    <w:kern w:val="2"/>
                    <w:sz w:val="21"/>
                    <w:szCs w:val="21"/>
                  </w:rPr>
                </w:pPr>
                <w:r>
                  <w:rPr>
                    <w:rFonts w:hint="eastAsia"/>
                    <w:sz w:val="24"/>
                    <w:szCs w:val="24"/>
                    <w:lang w:val="en-US" w:eastAsia="zh-CN"/>
                  </w:rPr>
                  <w:t>2020</w:t>
                </w:r>
              </w:p>
            </w:tc>
          </w:tr>
          <w:tr w:rsidR="007047C2">
            <w:trPr>
              <w:trHeight w:val="481"/>
            </w:trPr>
            <w:tc>
              <w:tcPr>
                <w:tcW w:w="5172" w:type="dxa"/>
                <w:shd w:val="clear" w:color="auto" w:fill="auto"/>
              </w:tcPr>
              <w:p w:rsidR="007047C2" w:rsidRDefault="005C0951">
                <w:pPr>
                  <w:rPr>
                    <w:rFonts w:ascii="Cambria Math" w:hAnsi="宋体"/>
                    <w:sz w:val="24"/>
                    <w:szCs w:val="24"/>
                    <w:oMath/>
                  </w:rPr>
                </w:pPr>
                <w:r>
                  <w:rPr>
                    <w:rFonts w:ascii="Times New Roman" w:hAnsi="Times New Roman" w:cs="Times New Roman" w:hint="eastAsia"/>
                    <w:sz w:val="24"/>
                    <w:lang w:val="en-US" w:eastAsia="zh-CN"/>
                  </w:rPr>
                  <w:t>Number of CPDs attended Per employee per year</w:t>
                </w:r>
              </w:p>
            </w:tc>
            <w:tc>
              <w:tcPr>
                <w:tcW w:w="1637" w:type="dxa"/>
                <w:shd w:val="clear" w:color="auto" w:fill="auto"/>
              </w:tcPr>
              <w:p w:rsidR="007047C2" w:rsidRDefault="005C0951">
                <w:pPr>
                  <w:widowControl w:val="0"/>
                  <w:spacing w:beforeLines="10" w:before="24" w:afterLines="10" w:after="24" w:line="312" w:lineRule="auto"/>
                  <w:jc w:val="center"/>
                  <w:rPr>
                    <w:sz w:val="24"/>
                    <w:szCs w:val="24"/>
                    <w:lang w:val="en-US" w:eastAsia="zh-CN"/>
                  </w:rPr>
                </w:pPr>
                <w:r>
                  <w:rPr>
                    <w:rFonts w:hint="eastAsia"/>
                    <w:sz w:val="24"/>
                    <w:szCs w:val="24"/>
                    <w:lang w:val="en-US" w:eastAsia="zh-CN"/>
                  </w:rPr>
                  <w:t>5</w:t>
                </w:r>
              </w:p>
            </w:tc>
            <w:tc>
              <w:tcPr>
                <w:tcW w:w="1463" w:type="dxa"/>
                <w:shd w:val="clear" w:color="auto" w:fill="auto"/>
              </w:tcPr>
              <w:p w:rsidR="007047C2" w:rsidRDefault="005C0951">
                <w:pPr>
                  <w:widowControl w:val="0"/>
                  <w:spacing w:beforeLines="10" w:before="24" w:afterLines="10" w:after="24" w:line="312" w:lineRule="auto"/>
                  <w:jc w:val="center"/>
                  <w:rPr>
                    <w:sz w:val="24"/>
                    <w:szCs w:val="24"/>
                    <w:lang w:val="en-US" w:eastAsia="zh-CN"/>
                  </w:rPr>
                </w:pPr>
                <w:r>
                  <w:rPr>
                    <w:rFonts w:hint="eastAsia"/>
                    <w:sz w:val="24"/>
                    <w:szCs w:val="24"/>
                    <w:lang w:val="en-US" w:eastAsia="zh-CN"/>
                  </w:rPr>
                  <w:t>9</w:t>
                </w:r>
              </w:p>
            </w:tc>
            <w:tc>
              <w:tcPr>
                <w:tcW w:w="1415" w:type="dxa"/>
                <w:shd w:val="clear" w:color="auto" w:fill="auto"/>
              </w:tcPr>
              <w:p w:rsidR="007047C2" w:rsidRDefault="005C0951">
                <w:pPr>
                  <w:widowControl w:val="0"/>
                  <w:spacing w:beforeLines="10" w:before="24" w:afterLines="10" w:after="24" w:line="312" w:lineRule="auto"/>
                  <w:jc w:val="center"/>
                  <w:rPr>
                    <w:rFonts w:ascii="宋体" w:hAnsi="宋体"/>
                    <w:sz w:val="24"/>
                    <w:szCs w:val="24"/>
                    <w:lang w:val="en-US" w:eastAsia="zh-CN"/>
                  </w:rPr>
                </w:pPr>
                <w:r>
                  <w:rPr>
                    <w:rFonts w:hint="eastAsia"/>
                    <w:sz w:val="24"/>
                    <w:szCs w:val="24"/>
                    <w:lang w:val="en-US" w:eastAsia="zh-CN"/>
                  </w:rPr>
                  <w:t>13</w:t>
                </w:r>
              </w:p>
            </w:tc>
          </w:tr>
        </w:tbl>
        <w:p w:rsidR="007047C2" w:rsidRDefault="007047C2">
          <w:pPr>
            <w:rPr>
              <w:rFonts w:ascii="Times New Roman" w:hAnsi="Times New Roman" w:cs="Times New Roman"/>
              <w:sz w:val="24"/>
              <w:szCs w:val="24"/>
              <w:lang w:val="en-US" w:eastAsia="zh-CN"/>
            </w:rPr>
          </w:pPr>
        </w:p>
        <w:p w:rsidR="007047C2" w:rsidRDefault="005C0951">
          <w:pPr>
            <w:widowControl w:val="0"/>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 xml:space="preserve">Troyland Footwear is currently facing a dilemma between </w:t>
          </w:r>
          <w:r>
            <w:rPr>
              <w:rFonts w:ascii="Times New Roman" w:hAnsi="Times New Roman" w:cs="Times New Roman" w:hint="eastAsia"/>
              <w:sz w:val="24"/>
              <w:szCs w:val="24"/>
            </w:rPr>
            <w:t>sticking to its current luxury brand strategy or shifting to penetration pricing to retain its market share. In addition, Evelyn is exploring the possibilities of expanding into other segments already operated by competitors or diversifying into new sector</w:t>
          </w:r>
          <w:r>
            <w:rPr>
              <w:rFonts w:ascii="Times New Roman" w:hAnsi="Times New Roman" w:cs="Times New Roman" w:hint="eastAsia"/>
              <w:sz w:val="24"/>
              <w:szCs w:val="24"/>
            </w:rPr>
            <w:t>s. One potential benefit of expanding into niche markets is the potential to raise brand recognition.By continuously meeting customer needs and providing better products and services, companies can improve brand reputation and visibility, thereby increasin</w:t>
          </w:r>
          <w:r>
            <w:rPr>
              <w:rFonts w:ascii="Times New Roman" w:hAnsi="Times New Roman" w:cs="Times New Roman" w:hint="eastAsia"/>
              <w:sz w:val="24"/>
              <w:szCs w:val="24"/>
            </w:rPr>
            <w:t>g market influence and brand loyalty.</w:t>
          </w:r>
        </w:p>
        <w:p w:rsidR="007047C2" w:rsidRDefault="005C0951">
          <w:pPr>
            <w:pStyle w:val="2"/>
            <w:rPr>
              <w:rFonts w:eastAsia="宋体"/>
              <w:lang w:val="en-US" w:eastAsia="zh-CN"/>
            </w:rPr>
          </w:pPr>
          <w:bookmarkStart w:id="32" w:name="_Toc17583"/>
          <w:bookmarkStart w:id="33" w:name="_Toc3176"/>
          <w:r>
            <w:rPr>
              <w:rFonts w:hint="eastAsia"/>
              <w:lang w:val="en-US" w:eastAsia="zh-CN"/>
            </w:rPr>
            <w:t>2</w:t>
          </w:r>
          <w:r>
            <w:t>.</w:t>
          </w:r>
          <w:r>
            <w:rPr>
              <w:rFonts w:eastAsia="宋体" w:hint="eastAsia"/>
              <w:lang w:val="en-US" w:eastAsia="zh-CN"/>
            </w:rPr>
            <w:t>3</w:t>
          </w:r>
          <w:r>
            <w:t xml:space="preserve"> </w:t>
          </w:r>
          <w:r>
            <w:rPr>
              <w:rFonts w:eastAsia="宋体" w:hint="eastAsia"/>
              <w:lang w:val="en-US" w:eastAsia="zh-CN"/>
            </w:rPr>
            <w:t>The need for business process reengineering</w:t>
          </w:r>
          <w:bookmarkEnd w:id="32"/>
          <w:bookmarkEnd w:id="33"/>
          <w:r>
            <w:rPr>
              <w:rFonts w:eastAsia="宋体" w:hint="eastAsia"/>
              <w:lang w:val="en-US" w:eastAsia="zh-CN"/>
            </w:rPr>
            <w:t xml:space="preserve"> </w:t>
          </w:r>
          <w:r>
            <w:rPr>
              <w:rFonts w:eastAsia="宋体" w:hint="eastAsia"/>
              <w:lang w:val="en-US" w:eastAsia="zh-CN"/>
            </w:rPr>
            <w:tab/>
          </w:r>
          <w:r>
            <w:rPr>
              <w:rFonts w:eastAsia="宋体" w:hint="eastAsia"/>
              <w:lang w:val="en-US" w:eastAsia="zh-CN"/>
            </w:rPr>
            <w:tab/>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I</w:t>
          </w:r>
          <w:r>
            <w:rPr>
              <w:rFonts w:ascii="Times New Roman" w:hAnsi="Times New Roman" w:cs="Times New Roman"/>
              <w:sz w:val="24"/>
              <w:szCs w:val="24"/>
              <w:lang w:val="en-US" w:eastAsia="zh-CN"/>
            </w:rPr>
            <w:t>n a flat organizational structure, there may be issues with low work efficiency despite having clear job responsibilities. A flat organizational structure reduces man</w:t>
          </w:r>
          <w:r>
            <w:rPr>
              <w:rFonts w:ascii="Times New Roman" w:hAnsi="Times New Roman" w:cs="Times New Roman"/>
              <w:sz w:val="24"/>
              <w:szCs w:val="24"/>
              <w:lang w:val="en-US" w:eastAsia="zh-CN"/>
            </w:rPr>
            <w:t xml:space="preserve">agement levels, which may lead to a lack of leadership, affecting their work efficiency and motivation. Due to </w:t>
          </w:r>
          <w:r>
            <w:rPr>
              <w:rFonts w:ascii="Times New Roman" w:hAnsi="Times New Roman" w:cs="Times New Roman"/>
              <w:sz w:val="24"/>
              <w:szCs w:val="24"/>
              <w:lang w:val="en-US" w:eastAsia="zh-CN"/>
            </w:rPr>
            <w:lastRenderedPageBreak/>
            <w:t>the insufficient management levels in a flat organizational structure, employees may need to assume more work tasks and responsibilities, thus in</w:t>
          </w:r>
          <w:r>
            <w:rPr>
              <w:rFonts w:ascii="Times New Roman" w:hAnsi="Times New Roman" w:cs="Times New Roman"/>
              <w:sz w:val="24"/>
              <w:szCs w:val="24"/>
              <w:lang w:val="en-US" w:eastAsia="zh-CN"/>
            </w:rPr>
            <w:t>creasing work pressure.</w:t>
          </w:r>
        </w:p>
        <w:p w:rsidR="007047C2" w:rsidRDefault="005C0951">
          <w:pPr>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Secondly, information asymmetry may occur in a flat organizational structure. Due to the lack of management levels, information may be retained in certain functional departments or individuals, leading to information asymmetry. This</w:t>
          </w:r>
          <w:r>
            <w:rPr>
              <w:rFonts w:ascii="Times New Roman" w:hAnsi="Times New Roman" w:cs="Times New Roman"/>
              <w:sz w:val="24"/>
              <w:szCs w:val="24"/>
              <w:lang w:val="en-US" w:eastAsia="zh-CN"/>
            </w:rPr>
            <w:t xml:space="preserve"> may affect internal communication and collaboration within the organization.</w:t>
          </w:r>
        </w:p>
        <w:p w:rsidR="007047C2" w:rsidRDefault="005C0951">
          <w:pPr>
            <w:widowControl w:val="0"/>
            <w:numPr>
              <w:ilvl w:val="0"/>
              <w:numId w:val="4"/>
            </w:num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Market-driven</w:t>
          </w:r>
        </w:p>
        <w:p w:rsidR="007047C2" w:rsidRDefault="005C0951">
          <w:pPr>
            <w:widowControl w:val="0"/>
            <w:spacing w:line="360" w:lineRule="auto"/>
            <w:ind w:firstLineChars="200" w:firstLine="480"/>
            <w:rPr>
              <w:rFonts w:ascii="Times New Roman" w:hAnsi="Times New Roman" w:cs="Times New Roman"/>
              <w:sz w:val="24"/>
              <w:szCs w:val="24"/>
              <w:lang w:val="en-US" w:eastAsia="zh-CN"/>
            </w:rPr>
          </w:pPr>
          <w:r>
            <w:rPr>
              <w:rFonts w:ascii="Times New Roman" w:hAnsi="Times New Roman" w:cs="Times New Roman"/>
              <w:sz w:val="24"/>
              <w:szCs w:val="24"/>
              <w:lang w:val="en-US" w:eastAsia="zh-CN"/>
            </w:rPr>
            <w:t>Enterprises' production and operation must meet market demand in order to survive in the market. Currently, the market is seriously oversupplied, so having customer</w:t>
          </w:r>
          <w:r>
            <w:rPr>
              <w:rFonts w:ascii="Times New Roman" w:hAnsi="Times New Roman" w:cs="Times New Roman"/>
              <w:sz w:val="24"/>
              <w:szCs w:val="24"/>
              <w:lang w:val="en-US" w:eastAsia="zh-CN"/>
            </w:rPr>
            <w:t>s is the key to winning the market. Therefore, enterprises need to shift the focus of their business processes to meet the current market trend of customer-centric development. Troyland is currently facing the dilemma of rising costs and declining sales, a</w:t>
          </w:r>
          <w:r>
            <w:rPr>
              <w:rFonts w:ascii="Times New Roman" w:hAnsi="Times New Roman" w:cs="Times New Roman"/>
              <w:sz w:val="24"/>
              <w:szCs w:val="24"/>
              <w:lang w:val="en-US" w:eastAsia="zh-CN"/>
            </w:rPr>
            <w:t xml:space="preserve">nd its retail department cannot meet the current market demand. Therefore, in such a market environment, it is necessary to restructure the business processes. The company needs to further expand into other niche markets that its competitors operate in or </w:t>
          </w:r>
          <w:r>
            <w:rPr>
              <w:rFonts w:ascii="Times New Roman" w:hAnsi="Times New Roman" w:cs="Times New Roman"/>
              <w:sz w:val="24"/>
              <w:szCs w:val="24"/>
              <w:lang w:val="en-US" w:eastAsia="zh-CN"/>
            </w:rPr>
            <w:t>produce diversified products.</w:t>
          </w:r>
        </w:p>
        <w:p w:rsidR="007047C2" w:rsidRDefault="005C0951">
          <w:pPr>
            <w:widowControl w:val="0"/>
            <w:numPr>
              <w:ilvl w:val="0"/>
              <w:numId w:val="4"/>
            </w:numPr>
            <w:spacing w:line="360" w:lineRule="auto"/>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Efficiency-driven</w:t>
          </w:r>
        </w:p>
        <w:p w:rsidR="007047C2" w:rsidRDefault="005C0951">
          <w:pPr>
            <w:widowControl w:val="0"/>
            <w:spacing w:line="360" w:lineRule="auto"/>
            <w:ind w:firstLineChars="200" w:firstLine="480"/>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The market situation is constantly changing, and if an enterprise wants to stand out in the market competition, it must improve efficiency, reduce costs, and shorten the supply cycle. Business process </w:t>
          </w:r>
          <w:r>
            <w:rPr>
              <w:rFonts w:ascii="Times New Roman" w:hAnsi="Times New Roman" w:cs="Times New Roman"/>
              <w:sz w:val="24"/>
              <w:szCs w:val="24"/>
              <w:lang w:val="en-US" w:eastAsia="zh-CN"/>
            </w:rPr>
            <w:t>reengineering can effectively solve these problems, and it can be said that market demand is the driving force behind enterprise process reengineering. In terms of efficiency, since most of the orders of this company are placed through the website, busines</w:t>
          </w:r>
          <w:r>
            <w:rPr>
              <w:rFonts w:ascii="Times New Roman" w:hAnsi="Times New Roman" w:cs="Times New Roman"/>
              <w:sz w:val="24"/>
              <w:szCs w:val="24"/>
              <w:lang w:val="en-US" w:eastAsia="zh-CN"/>
            </w:rPr>
            <w:t>s process reengineering can be carried out to reduce redundant processes, optimize the website, increase the customer order rate and click-through rate, and improve the efficiency of online sales channels in order to better meet customer needs.</w:t>
          </w:r>
        </w:p>
        <w:p w:rsidR="007047C2" w:rsidRDefault="005C0951">
          <w:pPr>
            <w:widowControl w:val="0"/>
            <w:numPr>
              <w:ilvl w:val="0"/>
              <w:numId w:val="4"/>
            </w:numPr>
            <w:spacing w:line="360" w:lineRule="auto"/>
            <w:rPr>
              <w:rFonts w:ascii="Times New Roman" w:hAnsi="Times New Roman" w:cs="Times New Roman"/>
              <w:sz w:val="24"/>
              <w:szCs w:val="24"/>
              <w:lang w:val="en-US" w:eastAsia="zh-CN"/>
            </w:rPr>
          </w:pPr>
          <w:r>
            <w:rPr>
              <w:rFonts w:ascii="Times New Roman" w:hAnsi="Times New Roman" w:cs="Times New Roman"/>
              <w:sz w:val="24"/>
              <w:szCs w:val="24"/>
              <w:lang w:val="en-US" w:eastAsia="zh-CN"/>
            </w:rPr>
            <w:t>Expansion-driven</w:t>
          </w:r>
        </w:p>
        <w:p w:rsidR="007047C2" w:rsidRDefault="005C0951">
          <w:pPr>
            <w:widowControl w:val="0"/>
            <w:spacing w:line="360" w:lineRule="auto"/>
            <w:ind w:firstLineChars="200" w:firstLine="480"/>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Troyland needs to form a new joint venture and consider changing its pricing policy. As a joint venture, the company needs to adapt to a new business model and partners, which requires adjusting and restructuring its existing business proc</w:t>
          </w:r>
          <w:r>
            <w:rPr>
              <w:rFonts w:ascii="Times New Roman" w:hAnsi="Times New Roman" w:cs="Times New Roman"/>
              <w:sz w:val="24"/>
              <w:szCs w:val="24"/>
              <w:lang w:val="en-US" w:eastAsia="zh-CN"/>
            </w:rPr>
            <w:t>esses. Through business process reengineering, the company can improve its efficiency, achieve higher productivity, and profitability. Joint ventures typically face higher competitive pressures, hence require more efficient business processes. Additionally</w:t>
          </w:r>
          <w:r>
            <w:rPr>
              <w:rFonts w:ascii="Times New Roman" w:hAnsi="Times New Roman" w:cs="Times New Roman"/>
              <w:sz w:val="24"/>
              <w:szCs w:val="24"/>
              <w:lang w:val="en-US" w:eastAsia="zh-CN"/>
            </w:rPr>
            <w:t xml:space="preserve">, optimizing resource allocation, reducing waste, and </w:t>
          </w:r>
          <w:r>
            <w:rPr>
              <w:rFonts w:ascii="Times New Roman" w:hAnsi="Times New Roman" w:cs="Times New Roman"/>
              <w:sz w:val="24"/>
              <w:szCs w:val="24"/>
              <w:lang w:val="en-US" w:eastAsia="zh-CN"/>
            </w:rPr>
            <w:lastRenderedPageBreak/>
            <w:t>improving resource utilization can help the company lower costs and improve profitability.</w:t>
          </w:r>
        </w:p>
        <w:p w:rsidR="007047C2" w:rsidRDefault="005C0951">
          <w:pPr>
            <w:pStyle w:val="2"/>
            <w:rPr>
              <w:rFonts w:eastAsia="宋体"/>
              <w:lang w:val="en-US" w:eastAsia="zh-CN"/>
            </w:rPr>
          </w:pPr>
          <w:bookmarkStart w:id="34" w:name="_Toc18264"/>
          <w:bookmarkStart w:id="35" w:name="_Toc16853"/>
          <w:r>
            <w:rPr>
              <w:rFonts w:eastAsia="宋体" w:hint="eastAsia"/>
              <w:lang w:val="en-US" w:eastAsia="zh-CN"/>
            </w:rPr>
            <w:t>2.4 Summary</w:t>
          </w:r>
          <w:bookmarkEnd w:id="34"/>
          <w:bookmarkEnd w:id="35"/>
        </w:p>
        <w:p w:rsidR="007047C2" w:rsidRDefault="005C0951">
          <w:pPr>
            <w:widowControl w:val="0"/>
            <w:spacing w:line="360" w:lineRule="auto"/>
            <w:ind w:firstLineChars="200" w:firstLine="480"/>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This section focuses on Troyland as a case study and analyzes the growth crisis the organization is</w:t>
          </w:r>
          <w:r>
            <w:rPr>
              <w:rFonts w:ascii="Times New Roman" w:hAnsi="Times New Roman" w:cs="Times New Roman" w:hint="eastAsia"/>
              <w:sz w:val="24"/>
              <w:szCs w:val="24"/>
              <w:lang w:val="en-US" w:eastAsia="zh-CN"/>
            </w:rPr>
            <w:t xml:space="preserve"> facing. Based on the case content, it is determined that the current situation involves increased costs and decreased sales. Drawing upon the relevant theories of the Balanced Scorecard, the performance management of the enterprise is analyzed from four d</w:t>
          </w:r>
          <w:r>
            <w:rPr>
              <w:rFonts w:ascii="Times New Roman" w:hAnsi="Times New Roman" w:cs="Times New Roman" w:hint="eastAsia"/>
              <w:sz w:val="24"/>
              <w:szCs w:val="24"/>
              <w:lang w:val="en-US" w:eastAsia="zh-CN"/>
            </w:rPr>
            <w:t>imensions: financial, customer, internal process, and learning and growth. In order to achieve further development and realize its expansion strategy, the enterprise must restructure its business processes.</w:t>
          </w:r>
        </w:p>
        <w:p w:rsidR="007047C2" w:rsidRDefault="005C0951">
          <w:pPr>
            <w:pStyle w:val="1"/>
            <w:numPr>
              <w:ilvl w:val="0"/>
              <w:numId w:val="1"/>
            </w:numPr>
            <w:spacing w:line="240" w:lineRule="auto"/>
            <w:rPr>
              <w:rFonts w:eastAsia="宋体"/>
              <w:lang w:val="en-US" w:eastAsia="zh-CN"/>
            </w:rPr>
          </w:pPr>
          <w:bookmarkStart w:id="36" w:name="_Toc21522"/>
          <w:r>
            <w:rPr>
              <w:rFonts w:eastAsia="宋体" w:hint="eastAsia"/>
              <w:lang w:val="en-US" w:eastAsia="zh-CN"/>
            </w:rPr>
            <w:t>R</w:t>
          </w:r>
          <w:r>
            <w:rPr>
              <w:rFonts w:eastAsia="宋体"/>
              <w:lang w:val="en-US" w:eastAsia="zh-CN"/>
            </w:rPr>
            <w:t>ecommendation</w:t>
          </w:r>
          <w:bookmarkEnd w:id="36"/>
        </w:p>
        <w:p w:rsidR="007047C2" w:rsidRDefault="005C0951">
          <w:pPr>
            <w:widowControl w:val="0"/>
            <w:spacing w:line="360" w:lineRule="auto"/>
            <w:ind w:firstLineChars="200" w:firstLine="480"/>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A single financial indicator is la</w:t>
          </w:r>
          <w:r>
            <w:rPr>
              <w:rFonts w:ascii="Times New Roman" w:hAnsi="Times New Roman" w:cs="Times New Roman" w:hint="eastAsia"/>
              <w:sz w:val="24"/>
              <w:szCs w:val="24"/>
              <w:lang w:val="en-US" w:eastAsia="zh-CN"/>
            </w:rPr>
            <w:t>gging and one-sided, and cannot truly measure enterprise performance. To transform organizational strategy into specific goals and actions, a performance management system that integrates both financial and non-financial indicators should be formed. The co</w:t>
          </w:r>
          <w:r>
            <w:rPr>
              <w:rFonts w:ascii="Times New Roman" w:hAnsi="Times New Roman" w:cs="Times New Roman" w:hint="eastAsia"/>
              <w:sz w:val="24"/>
              <w:szCs w:val="24"/>
              <w:lang w:val="en-US" w:eastAsia="zh-CN"/>
            </w:rPr>
            <w:t>mpany needs to establish supporting regulations and improve governance structures to ensure steady progress.</w:t>
          </w:r>
        </w:p>
        <w:p w:rsidR="007047C2" w:rsidRDefault="005C0951">
          <w:pPr>
            <w:widowControl w:val="0"/>
            <w:numPr>
              <w:ilvl w:val="0"/>
              <w:numId w:val="5"/>
            </w:numPr>
            <w:spacing w:line="360" w:lineRule="auto"/>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After consulting domestic and foreign literature on performance management, the Balanced Scorecard is shown to be a tool that organically combines </w:t>
          </w:r>
          <w:r>
            <w:rPr>
              <w:rFonts w:ascii="Times New Roman" w:hAnsi="Times New Roman" w:cs="Times New Roman" w:hint="eastAsia"/>
              <w:sz w:val="24"/>
              <w:szCs w:val="24"/>
              <w:lang w:val="en-US" w:eastAsia="zh-CN"/>
            </w:rPr>
            <w:t xml:space="preserve">strategic objectives with performance management. It can help organizations to decompose goals from top to bottom and enhance coordination among members, while effectively avoiding the influence of subjective factors and making management more scientific, </w:t>
          </w:r>
          <w:r>
            <w:rPr>
              <w:rFonts w:ascii="Times New Roman" w:hAnsi="Times New Roman" w:cs="Times New Roman" w:hint="eastAsia"/>
              <w:sz w:val="24"/>
              <w:szCs w:val="24"/>
              <w:lang w:val="en-US" w:eastAsia="zh-CN"/>
            </w:rPr>
            <w:t>thereby assisting in achieving organizational strategic goals.</w:t>
          </w:r>
        </w:p>
        <w:p w:rsidR="007047C2" w:rsidRDefault="005C0951">
          <w:pPr>
            <w:widowControl w:val="0"/>
            <w:numPr>
              <w:ilvl w:val="0"/>
              <w:numId w:val="5"/>
            </w:numPr>
            <w:spacing w:line="360" w:lineRule="auto"/>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 xml:space="preserve"> Although Toryland's performance management system has some problems, such as a single indicator setting, being detached from development strategy, and lacking feedback and communication on res</w:t>
          </w:r>
          <w:r>
            <w:rPr>
              <w:rFonts w:ascii="Times New Roman" w:hAnsi="Times New Roman" w:cs="Times New Roman" w:hint="eastAsia"/>
              <w:sz w:val="24"/>
              <w:szCs w:val="24"/>
              <w:lang w:val="en-US" w:eastAsia="zh-CN"/>
            </w:rPr>
            <w:t>ults, the organization has a strong foundation, clear strategic goals, and a mature and complete organizational structure. Moreover, facing multiple internal and external pressures, the company can better promote the optimization of the performance managem</w:t>
          </w:r>
          <w:r>
            <w:rPr>
              <w:rFonts w:ascii="Times New Roman" w:hAnsi="Times New Roman" w:cs="Times New Roman" w:hint="eastAsia"/>
              <w:sz w:val="24"/>
              <w:szCs w:val="24"/>
              <w:lang w:val="en-US" w:eastAsia="zh-CN"/>
            </w:rPr>
            <w:t>ent system.</w:t>
          </w:r>
        </w:p>
        <w:p w:rsidR="007047C2" w:rsidRDefault="005C0951">
          <w:pPr>
            <w:widowControl w:val="0"/>
            <w:numPr>
              <w:ilvl w:val="0"/>
              <w:numId w:val="5"/>
            </w:numPr>
            <w:spacing w:line="360" w:lineRule="auto"/>
            <w:jc w:val="both"/>
          </w:pPr>
          <w:r>
            <w:rPr>
              <w:rFonts w:ascii="Times New Roman" w:hAnsi="Times New Roman" w:cs="Times New Roman" w:hint="eastAsia"/>
              <w:sz w:val="24"/>
              <w:szCs w:val="24"/>
              <w:lang w:val="en-US" w:eastAsia="zh-CN"/>
            </w:rPr>
            <w:t>To ensure the smooth implementation of the new performance management system, this article proposes specific safeguards from the perspective of business process reengineering: obtaining support and recognition from executives and employees, con</w:t>
          </w:r>
          <w:r>
            <w:rPr>
              <w:rFonts w:ascii="Times New Roman" w:hAnsi="Times New Roman" w:cs="Times New Roman" w:hint="eastAsia"/>
              <w:sz w:val="24"/>
              <w:szCs w:val="24"/>
              <w:lang w:val="en-US" w:eastAsia="zh-CN"/>
            </w:rPr>
            <w:t xml:space="preserve">structing a sound organizational communication mechanism, fully leveraging technological support, establishing sound regulations, promoting good corporate culture and dynamically </w:t>
          </w:r>
          <w:r>
            <w:rPr>
              <w:rFonts w:ascii="Times New Roman" w:hAnsi="Times New Roman" w:cs="Times New Roman" w:hint="eastAsia"/>
              <w:sz w:val="24"/>
              <w:szCs w:val="24"/>
              <w:lang w:val="en-US" w:eastAsia="zh-CN"/>
            </w:rPr>
            <w:lastRenderedPageBreak/>
            <w:t>adjusting for future developments.</w:t>
          </w:r>
        </w:p>
        <w:p w:rsidR="007047C2" w:rsidRDefault="007047C2">
          <w:pPr>
            <w:widowControl w:val="0"/>
            <w:spacing w:line="360" w:lineRule="auto"/>
            <w:jc w:val="both"/>
            <w:rPr>
              <w:rFonts w:ascii="Times New Roman" w:hAnsi="Times New Roman" w:cs="Times New Roman"/>
              <w:sz w:val="24"/>
              <w:szCs w:val="24"/>
              <w:lang w:val="en-US" w:eastAsia="zh-CN"/>
            </w:rPr>
          </w:pPr>
        </w:p>
        <w:p w:rsidR="007047C2" w:rsidRDefault="007047C2">
          <w:pPr>
            <w:widowControl w:val="0"/>
            <w:spacing w:line="360" w:lineRule="auto"/>
            <w:jc w:val="both"/>
            <w:rPr>
              <w:rFonts w:ascii="Times New Roman" w:hAnsi="Times New Roman" w:cs="Times New Roman"/>
              <w:sz w:val="24"/>
              <w:szCs w:val="24"/>
              <w:lang w:val="en-US" w:eastAsia="zh-CN"/>
            </w:rPr>
          </w:pPr>
        </w:p>
        <w:p w:rsidR="007047C2" w:rsidRDefault="007047C2">
          <w:pPr>
            <w:widowControl w:val="0"/>
            <w:spacing w:line="360" w:lineRule="auto"/>
            <w:jc w:val="both"/>
            <w:rPr>
              <w:rFonts w:ascii="Times New Roman" w:hAnsi="Times New Roman" w:cs="Times New Roman"/>
              <w:sz w:val="24"/>
              <w:szCs w:val="24"/>
              <w:lang w:val="en-US" w:eastAsia="zh-CN"/>
            </w:rPr>
          </w:pPr>
        </w:p>
        <w:p w:rsidR="007047C2" w:rsidRDefault="007047C2"/>
        <w:p w:rsidR="007047C2" w:rsidRDefault="007047C2">
          <w:pPr>
            <w:pStyle w:val="1"/>
          </w:pPr>
        </w:p>
        <w:p w:rsidR="007047C2" w:rsidRDefault="007047C2"/>
        <w:p w:rsidR="007047C2" w:rsidRDefault="005C0951">
          <w:pPr>
            <w:pStyle w:val="1"/>
            <w:numPr>
              <w:ilvl w:val="0"/>
              <w:numId w:val="1"/>
            </w:numPr>
          </w:pPr>
          <w:bookmarkStart w:id="37" w:name="_Toc28992"/>
          <w:r>
            <w:t>Conclusion (average of 10% of word c</w:t>
          </w:r>
          <w:r>
            <w:t>ount)</w:t>
          </w:r>
          <w:bookmarkEnd w:id="37"/>
        </w:p>
        <w:p w:rsidR="007047C2" w:rsidRDefault="005C0951">
          <w:pPr>
            <w:widowControl w:val="0"/>
            <w:spacing w:line="360" w:lineRule="auto"/>
            <w:ind w:firstLineChars="200" w:firstLine="480"/>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Using financial indicators to evaluate departmental performance, this paper summarizes the standards for designing transfer pricing system, and evaluates the influence of introducing new executive information system on performance management.In addit</w:t>
          </w:r>
          <w:r>
            <w:rPr>
              <w:rFonts w:ascii="Times New Roman" w:hAnsi="Times New Roman" w:cs="Times New Roman" w:hint="eastAsia"/>
              <w:sz w:val="24"/>
              <w:szCs w:val="24"/>
              <w:lang w:val="en-US" w:eastAsia="zh-CN"/>
            </w:rPr>
            <w:t>ion,using the four dimensions of the Balanced Scorecard, such as internal operational processes, finance, learning and growth, and customers, to select and design performance evaluation indicators and build a performance evaluation system. However, with th</w:t>
          </w:r>
          <w:r>
            <w:rPr>
              <w:rFonts w:ascii="Times New Roman" w:hAnsi="Times New Roman" w:cs="Times New Roman" w:hint="eastAsia"/>
              <w:sz w:val="24"/>
              <w:szCs w:val="24"/>
              <w:lang w:val="en-US" w:eastAsia="zh-CN"/>
            </w:rPr>
            <w:t>e development of social and economic conditions and changes in the times, there may be other relevant factors or dimensions that affect the level of performance, so in the future, more factors and dimensions should be considered to further strengthen the c</w:t>
          </w:r>
          <w:r>
            <w:rPr>
              <w:rFonts w:ascii="Times New Roman" w:hAnsi="Times New Roman" w:cs="Times New Roman" w:hint="eastAsia"/>
              <w:sz w:val="24"/>
              <w:szCs w:val="24"/>
              <w:lang w:val="en-US" w:eastAsia="zh-CN"/>
            </w:rPr>
            <w:t>omprehensiveness of industry performance evaluation. This article discusses two companies, but due to limited research time and incomplete information obtained, important performance indicators cannot fully demonstrate the company's operational strategy. T</w:t>
          </w:r>
          <w:r>
            <w:rPr>
              <w:rFonts w:ascii="Times New Roman" w:hAnsi="Times New Roman" w:cs="Times New Roman" w:hint="eastAsia"/>
              <w:sz w:val="24"/>
              <w:szCs w:val="24"/>
              <w:lang w:val="en-US" w:eastAsia="zh-CN"/>
            </w:rPr>
            <w:t>he application process of the performance evaluation system has not been further clarified, and the Balanced Scorecard performance evaluation system cannot be established overnight. Therefore, the optimization plan formulated from this needs to be graduall</w:t>
          </w:r>
          <w:r>
            <w:rPr>
              <w:rFonts w:ascii="Times New Roman" w:hAnsi="Times New Roman" w:cs="Times New Roman" w:hint="eastAsia"/>
              <w:sz w:val="24"/>
              <w:szCs w:val="24"/>
              <w:lang w:val="en-US" w:eastAsia="zh-CN"/>
            </w:rPr>
            <w:t>y improved in future practice to ensure that the performance evaluation system is in line with the company's strategy.</w:t>
          </w:r>
        </w:p>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5C0951">
          <w:pPr>
            <w:pStyle w:val="1"/>
          </w:pPr>
          <w:bookmarkStart w:id="38" w:name="_Toc7098"/>
          <w:r>
            <w:t>Bibliography</w:t>
          </w:r>
          <w:bookmarkEnd w:id="38"/>
        </w:p>
        <w:p w:rsidR="007047C2" w:rsidRDefault="005C0951">
          <w:pPr>
            <w:numPr>
              <w:ilvl w:val="0"/>
              <w:numId w:val="6"/>
            </w:numPr>
            <w:rPr>
              <w:rFonts w:ascii="Times New Roman" w:hAnsi="Times New Roman" w:cs="Times New Roman"/>
              <w:szCs w:val="24"/>
              <w:lang w:val="en-US" w:eastAsia="zh-CN"/>
            </w:rPr>
          </w:pPr>
          <w:bookmarkStart w:id="39" w:name="_Ref9046"/>
          <w:r>
            <w:rPr>
              <w:rFonts w:ascii="Times New Roman" w:hAnsi="Times New Roman" w:cs="Times New Roman" w:hint="eastAsia"/>
              <w:szCs w:val="24"/>
              <w:lang w:val="en-US" w:eastAsia="zh-CN"/>
            </w:rPr>
            <w:t xml:space="preserve">Armstrong, M., &amp; Baron, A. (1998). Performance management: The new realities. London: Institute of Personnel </w:t>
          </w:r>
          <w:r>
            <w:rPr>
              <w:rFonts w:ascii="Times New Roman" w:hAnsi="Times New Roman" w:cs="Times New Roman" w:hint="eastAsia"/>
              <w:szCs w:val="24"/>
              <w:lang w:val="en-US" w:eastAsia="zh-CN"/>
            </w:rPr>
            <w:t>and Development.</w:t>
          </w:r>
          <w:bookmarkEnd w:id="39"/>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hint="eastAsia"/>
              <w:szCs w:val="24"/>
              <w:lang w:val="en-US" w:eastAsia="zh-CN"/>
            </w:rPr>
            <w:t>Aguinis, H., &amp; Pierce, C. A. (2008). Enhancing the relevance of organizational behavior by embracing PM research. Journal of Organizational Behavior, 29, 139-145.</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szCs w:val="24"/>
            </w:rPr>
            <w:t>Bayne, L., &amp; Wee, M. (2019). Non-financial KPIs in annual report narratives:</w:t>
          </w:r>
          <w:r>
            <w:rPr>
              <w:rFonts w:ascii="Times New Roman" w:hAnsi="Times New Roman" w:cs="Times New Roman"/>
              <w:szCs w:val="24"/>
            </w:rPr>
            <w:t xml:space="preserve"> Australian practice. Accounting Research Journal, 32, 7-19.</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szCs w:val="24"/>
            </w:rPr>
            <w:t xml:space="preserve">Brunswicker, S., &amp; Vanhaverbeke, W. (2015). Open innovation in small and medium-sized enterprises (SMEs): External knowledge sourcing strategies and internal organizational facilitators. Journal </w:t>
          </w:r>
          <w:r>
            <w:rPr>
              <w:rFonts w:ascii="Times New Roman" w:hAnsi="Times New Roman" w:cs="Times New Roman"/>
              <w:szCs w:val="24"/>
            </w:rPr>
            <w:t>of Small Business Management, 53, 1241-1263.</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hint="eastAsia"/>
              <w:szCs w:val="24"/>
              <w:lang w:val="en-US" w:eastAsia="zh-CN"/>
            </w:rPr>
            <w:t>Bastian, E., &amp; Muchlish, M. (2012). Perceived Environment Uncertainty, Business Strategy, Performance Measurement Systems and Organizational Performance. Procedia Social and Behavioral Sciences, 65, 787-792.</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hint="eastAsia"/>
              <w:szCs w:val="24"/>
              <w:lang w:val="en-US" w:eastAsia="zh-CN"/>
            </w:rPr>
            <w:t>C.Aubrey,Daniels,E.James,et al.Performance Management:Changing Behavior that DrivesOrganizational EffectivenessMl.Georgia:Performance Management Publications.2004.</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hint="eastAsia"/>
              <w:szCs w:val="24"/>
              <w:lang w:val="en-US" w:eastAsia="zh-CN"/>
            </w:rPr>
            <w:t>Costello.Performance Management Assessing Human Behavior at Work [M]Boston:Kent Publisher.19</w:t>
          </w:r>
          <w:r>
            <w:rPr>
              <w:rFonts w:ascii="Times New Roman" w:hAnsi="Times New Roman" w:cs="Times New Roman" w:hint="eastAsia"/>
              <w:szCs w:val="24"/>
              <w:lang w:val="en-US" w:eastAsia="zh-CN"/>
            </w:rPr>
            <w:t>94</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hint="eastAsia"/>
              <w:szCs w:val="24"/>
              <w:lang w:val="en-US" w:eastAsia="zh-CN"/>
            </w:rPr>
            <w:t>Cabinova, V. and Onuferova, E., 2019. Efficiency and Financial Performance Evaluation of the Medical Spa Sector: An Empirical Study from Slovakia. Calitatea, 20, pp.62-68.</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szCs w:val="24"/>
              <w:lang w:val="en-US" w:eastAsia="zh-CN"/>
            </w:rPr>
            <w:t>Cifalino, A., &amp; Lisi, I. E. (2019). Managing multiple forms of strategic training</w:t>
          </w:r>
          <w:r>
            <w:rPr>
              <w:rFonts w:ascii="Times New Roman" w:hAnsi="Times New Roman" w:cs="Times New Roman"/>
              <w:szCs w:val="24"/>
              <w:lang w:val="en-US" w:eastAsia="zh-CN"/>
            </w:rPr>
            <w:t xml:space="preserve"> fit through the Balanced Scorecard. International Journal of Training and Development, 23, 240-252.</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hint="eastAsia"/>
              <w:szCs w:val="24"/>
              <w:lang w:val="en-US" w:eastAsia="zh-CN"/>
            </w:rPr>
            <w:t>Den Hartog, D.N., Boselie, P. and Paauwe, J. (2004). Performance management: A model and research agenda. Journal of Applied Psychology: An International R</w:t>
          </w:r>
          <w:r>
            <w:rPr>
              <w:rFonts w:ascii="Times New Roman" w:hAnsi="Times New Roman" w:cs="Times New Roman" w:hint="eastAsia"/>
              <w:szCs w:val="24"/>
              <w:lang w:val="en-US" w:eastAsia="zh-CN"/>
            </w:rPr>
            <w:t>eview, 53, 556-569.</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hint="eastAsia"/>
              <w:szCs w:val="24"/>
              <w:lang w:val="en-US" w:eastAsia="zh-CN"/>
            </w:rPr>
            <w:t>Dobre, O. (2014). The link between organizational culture and performance management practices: Case of IT companies from Romania. Annals of the University of Oradea, Economic Science, 23(1), 1156-1163.</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szCs w:val="24"/>
            </w:rPr>
            <w:t>Dobrovic, L., Lambovska, M., Gall</w:t>
          </w:r>
          <w:r>
            <w:rPr>
              <w:rFonts w:ascii="Times New Roman" w:hAnsi="Times New Roman" w:cs="Times New Roman"/>
              <w:szCs w:val="24"/>
            </w:rPr>
            <w:t>o, P., &amp; Timkova, V. (2018). Non-financial indicators and their importance in small and medium-sized enterprises. I.Compet, 10, 41-55.</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szCs w:val="24"/>
            </w:rPr>
            <w:t>De Felice, F., Petrillo, A., &amp; Autorino, C. (2015). Development of a framework for sustainable outsourcing: Analytic Bala</w:t>
          </w:r>
          <w:r>
            <w:rPr>
              <w:rFonts w:ascii="Times New Roman" w:hAnsi="Times New Roman" w:cs="Times New Roman"/>
              <w:szCs w:val="24"/>
            </w:rPr>
            <w:t>nced Scorecard method (A-BSC). Sustainability, 7, 8399-8419.</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szCs w:val="24"/>
            </w:rPr>
            <w:lastRenderedPageBreak/>
            <w:t>Gao, F., Dong, Y., Ni, C., &amp; Fu, R. (2016). Determinants and economic consequences of non-financial disclosure quality. European Accounting Review, 25, 287-317.</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szCs w:val="24"/>
              <w:lang w:val="en-US" w:eastAsia="zh-CN"/>
            </w:rPr>
            <w:t>Kaplan R S,Norton D P.1996.Using t</w:t>
          </w:r>
          <w:r>
            <w:rPr>
              <w:rFonts w:ascii="Times New Roman" w:hAnsi="Times New Roman" w:cs="Times New Roman"/>
              <w:szCs w:val="24"/>
              <w:lang w:val="en-US" w:eastAsia="zh-CN"/>
            </w:rPr>
            <w:t>he Balanced Scorecard as a Strategic Management System.Harvard</w:t>
          </w:r>
          <w:r>
            <w:rPr>
              <w:rFonts w:ascii="Times New Roman" w:hAnsi="Times New Roman" w:cs="Times New Roman" w:hint="eastAsia"/>
              <w:szCs w:val="24"/>
              <w:lang w:val="en-US" w:eastAsia="zh-CN"/>
            </w:rPr>
            <w:t xml:space="preserve"> </w:t>
          </w:r>
          <w:r>
            <w:rPr>
              <w:rFonts w:ascii="Times New Roman" w:hAnsi="Times New Roman" w:cs="Times New Roman"/>
              <w:szCs w:val="24"/>
              <w:lang w:val="en-US" w:eastAsia="zh-CN"/>
            </w:rPr>
            <w:t>Business Review.</w:t>
          </w:r>
        </w:p>
        <w:p w:rsidR="007047C2" w:rsidRDefault="005C0951">
          <w:pPr>
            <w:numPr>
              <w:ilvl w:val="0"/>
              <w:numId w:val="6"/>
            </w:numPr>
            <w:rPr>
              <w:rFonts w:ascii="Times New Roman" w:hAnsi="Times New Roman" w:cs="Times New Roman"/>
              <w:szCs w:val="24"/>
              <w:lang w:val="en-US" w:eastAsia="zh-CN"/>
            </w:rPr>
          </w:pPr>
          <w:r>
            <w:rPr>
              <w:rFonts w:ascii="Times New Roman" w:hAnsi="Times New Roman" w:cs="Times New Roman"/>
              <w:szCs w:val="24"/>
              <w:lang w:val="en-US" w:eastAsia="zh-CN"/>
            </w:rPr>
            <w:t xml:space="preserve">Vavrek, R., Adamisin, P., &amp; Kotulic, R. (2017). Multi-criteria evaluation of municipalities in Slovakia-case study in selected districts. Polish Journal of Management Studies, </w:t>
          </w:r>
          <w:r>
            <w:rPr>
              <w:rFonts w:ascii="Times New Roman" w:hAnsi="Times New Roman" w:cs="Times New Roman"/>
              <w:szCs w:val="24"/>
              <w:lang w:val="en-US" w:eastAsia="zh-CN"/>
            </w:rPr>
            <w:t>16(1), 290-301.</w:t>
          </w:r>
        </w:p>
        <w:p w:rsidR="007047C2" w:rsidRDefault="005C0951">
          <w:pPr>
            <w:numPr>
              <w:ilvl w:val="0"/>
              <w:numId w:val="6"/>
            </w:numPr>
            <w:rPr>
              <w:rFonts w:ascii="Times New Roman" w:hAnsi="Times New Roman" w:cs="Times New Roman"/>
              <w:szCs w:val="24"/>
            </w:rPr>
          </w:pPr>
          <w:r>
            <w:rPr>
              <w:rFonts w:ascii="Times New Roman" w:hAnsi="Times New Roman" w:cs="Times New Roman"/>
              <w:szCs w:val="24"/>
            </w:rPr>
            <w:t>Kot, S., Haque, A. U., &amp; Kozlovski, E. (2019). Strategic SCM's mediating effect on the sustainable operations: Multinational perspective. Organizacija, 52, 219-235.</w:t>
          </w:r>
        </w:p>
        <w:p w:rsidR="007047C2" w:rsidRDefault="005C0951">
          <w:pPr>
            <w:numPr>
              <w:ilvl w:val="0"/>
              <w:numId w:val="6"/>
            </w:numPr>
            <w:rPr>
              <w:rFonts w:ascii="Times New Roman" w:hAnsi="Times New Roman" w:cs="Times New Roman"/>
              <w:szCs w:val="24"/>
            </w:rPr>
          </w:pPr>
          <w:r>
            <w:rPr>
              <w:rFonts w:ascii="Times New Roman" w:hAnsi="Times New Roman" w:cs="Times New Roman"/>
              <w:szCs w:val="24"/>
            </w:rPr>
            <w:t xml:space="preserve">Malagueño, R.; López-Valeiras, E.; Gómez-Conde, J. (2018). Balanced scorecard in SMEs: Effects on innovation and financial performance. Small Business Economics, 51, 221-244. </w:t>
          </w:r>
        </w:p>
        <w:p w:rsidR="007047C2" w:rsidRDefault="005C0951">
          <w:pPr>
            <w:numPr>
              <w:ilvl w:val="0"/>
              <w:numId w:val="6"/>
            </w:numPr>
            <w:rPr>
              <w:rFonts w:ascii="Times New Roman" w:hAnsi="Times New Roman" w:cs="Times New Roman"/>
              <w:szCs w:val="24"/>
            </w:rPr>
          </w:pPr>
          <w:r>
            <w:rPr>
              <w:rFonts w:ascii="Times New Roman" w:hAnsi="Times New Roman" w:cs="Times New Roman"/>
              <w:szCs w:val="24"/>
            </w:rPr>
            <w:t>Onuferova, E., &amp; Cabinova, V. (2018). Enterprise performance analysis of the sel</w:t>
          </w:r>
          <w:r>
            <w:rPr>
              <w:rFonts w:ascii="Times New Roman" w:hAnsi="Times New Roman" w:cs="Times New Roman"/>
              <w:szCs w:val="24"/>
            </w:rPr>
            <w:t>ected service sector by applying modern methods with an emphasis on the creation and application of the modified creditworthy model (MCWM). Journal of Tourism and Services, 9, 97-122.</w:t>
          </w:r>
        </w:p>
        <w:p w:rsidR="007047C2" w:rsidRDefault="005C0951">
          <w:pPr>
            <w:numPr>
              <w:ilvl w:val="0"/>
              <w:numId w:val="6"/>
            </w:numPr>
            <w:rPr>
              <w:rFonts w:ascii="Times New Roman" w:hAnsi="Times New Roman" w:cs="Times New Roman"/>
              <w:szCs w:val="24"/>
            </w:rPr>
          </w:pPr>
          <w:r>
            <w:rPr>
              <w:rFonts w:ascii="Times New Roman" w:hAnsi="Times New Roman" w:cs="Times New Roman"/>
              <w:szCs w:val="24"/>
            </w:rPr>
            <w:t>Slavik, S., &amp; Zagorsek, B. (2016). Relationship between business strateg</w:t>
          </w:r>
          <w:r>
            <w:rPr>
              <w:rFonts w:ascii="Times New Roman" w:hAnsi="Times New Roman" w:cs="Times New Roman"/>
              <w:szCs w:val="24"/>
            </w:rPr>
            <w:t>y and business model studied in a sample of service companies. Journal of Competitiveness, 8, 72-84.</w:t>
          </w:r>
        </w:p>
        <w:p w:rsidR="007047C2" w:rsidRDefault="005C0951">
          <w:pPr>
            <w:numPr>
              <w:ilvl w:val="0"/>
              <w:numId w:val="6"/>
            </w:numPr>
            <w:rPr>
              <w:rFonts w:ascii="Times New Roman" w:hAnsi="Times New Roman" w:cs="Times New Roman"/>
              <w:szCs w:val="24"/>
            </w:rPr>
          </w:pPr>
          <w:r>
            <w:rPr>
              <w:rFonts w:ascii="Times New Roman" w:hAnsi="Times New Roman" w:cs="Times New Roman"/>
              <w:szCs w:val="24"/>
            </w:rPr>
            <w:t>Sasse, C. (2014). The balanced scorecard: A literature review on the balanced scorecard's impact on performance. LeaderPoint: City of Los Angeles, CA, USA.</w:t>
          </w:r>
        </w:p>
        <w:p w:rsidR="007047C2" w:rsidRDefault="005C0951">
          <w:pPr>
            <w:numPr>
              <w:ilvl w:val="0"/>
              <w:numId w:val="6"/>
            </w:numPr>
            <w:rPr>
              <w:rFonts w:ascii="Times New Roman" w:hAnsi="Times New Roman" w:cs="Times New Roman"/>
              <w:szCs w:val="24"/>
            </w:rPr>
          </w:pPr>
          <w:r>
            <w:rPr>
              <w:rFonts w:ascii="Times New Roman" w:hAnsi="Times New Roman" w:cs="Times New Roman"/>
              <w:szCs w:val="24"/>
            </w:rPr>
            <w:t>Tabatabaei, S. A. N., Omran, E. S., Hashemi, S., &amp; Sedaghat, M. (2017). Presenting sustainable HRM model based on balanced scorecard in knowledge-based ICT companies (the case of Iran). Economic and Sociology, 10, 107-124.</w:t>
          </w:r>
        </w:p>
        <w:p w:rsidR="007047C2" w:rsidRDefault="005C0951">
          <w:pPr>
            <w:numPr>
              <w:ilvl w:val="0"/>
              <w:numId w:val="6"/>
            </w:numPr>
            <w:rPr>
              <w:rFonts w:ascii="Times New Roman" w:hAnsi="Times New Roman" w:cs="Times New Roman"/>
              <w:szCs w:val="24"/>
            </w:rPr>
          </w:pPr>
          <w:r>
            <w:rPr>
              <w:rFonts w:ascii="Times New Roman" w:hAnsi="Times New Roman" w:cs="Times New Roman" w:hint="eastAsia"/>
              <w:szCs w:val="24"/>
            </w:rPr>
            <w:t>Ungerman, O., Dedkova, J., &amp; Gur</w:t>
          </w:r>
          <w:r>
            <w:rPr>
              <w:rFonts w:ascii="Times New Roman" w:hAnsi="Times New Roman" w:cs="Times New Roman" w:hint="eastAsia"/>
              <w:szCs w:val="24"/>
            </w:rPr>
            <w:t>inova, K. (2018). The impact of marketing innovation on the competitiveness of enterprises in the context of industry 4.0. Journal of Competitiveness, 10, 132-148.</w:t>
          </w:r>
        </w:p>
        <w:p w:rsidR="007047C2" w:rsidRDefault="005C0951">
          <w:pPr>
            <w:numPr>
              <w:ilvl w:val="0"/>
              <w:numId w:val="6"/>
            </w:numPr>
            <w:rPr>
              <w:rFonts w:ascii="Times New Roman" w:hAnsi="Times New Roman" w:cs="Times New Roman"/>
              <w:szCs w:val="24"/>
            </w:rPr>
          </w:pPr>
          <w:r>
            <w:rPr>
              <w:rFonts w:ascii="Times New Roman" w:hAnsi="Times New Roman" w:cs="Times New Roman"/>
              <w:szCs w:val="24"/>
            </w:rPr>
            <w:t>Varmazyar, M., Dehghanbaghi, M., &amp; Afkhami, M. (2016). A novel hybrid MCDM model for perform</w:t>
          </w:r>
          <w:r>
            <w:rPr>
              <w:rFonts w:ascii="Times New Roman" w:hAnsi="Times New Roman" w:cs="Times New Roman"/>
              <w:szCs w:val="24"/>
            </w:rPr>
            <w:t>ance evaluation of research and technology organizations based on BSC approach. Evaluation and Program Planning, 58, 125-140.</w:t>
          </w:r>
        </w:p>
        <w:p w:rsidR="007047C2" w:rsidRDefault="005C0951">
          <w:pPr>
            <w:numPr>
              <w:ilvl w:val="0"/>
              <w:numId w:val="6"/>
            </w:numPr>
            <w:rPr>
              <w:rFonts w:ascii="Times New Roman" w:hAnsi="Times New Roman" w:cs="Times New Roman"/>
              <w:szCs w:val="24"/>
            </w:rPr>
          </w:pPr>
          <w:r>
            <w:rPr>
              <w:rFonts w:ascii="Times New Roman" w:hAnsi="Times New Roman" w:cs="Times New Roman"/>
              <w:szCs w:val="24"/>
            </w:rPr>
            <w:t>Zazueta Salido, R. A., Lagarda-Leyva, E. A., &amp; Lozoya Diaz, D. G. (2019). Strategic plan for a regional innovation center and busi</w:t>
          </w:r>
          <w:r>
            <w:rPr>
              <w:rFonts w:ascii="Times New Roman" w:hAnsi="Times New Roman" w:cs="Times New Roman"/>
              <w:szCs w:val="24"/>
            </w:rPr>
            <w:t>ness accelerator of Southern Sonora using megaplanning and balanced scorecard. Performance Improvement Quarterly, 32, 287-323.</w:t>
          </w:r>
        </w:p>
        <w:p w:rsidR="007047C2" w:rsidRDefault="007047C2">
          <w:pPr>
            <w:rPr>
              <w:rFonts w:ascii="Times New Roman" w:hAnsi="Times New Roman" w:cs="Times New Roman"/>
              <w:szCs w:val="24"/>
            </w:rPr>
          </w:pPr>
        </w:p>
        <w:p w:rsidR="007047C2" w:rsidRDefault="007047C2">
          <w:pPr>
            <w:rPr>
              <w:rFonts w:ascii="Times New Roman" w:hAnsi="Times New Roman" w:cs="Times New Roman"/>
              <w:szCs w:val="24"/>
            </w:rPr>
          </w:pPr>
        </w:p>
        <w:p w:rsidR="007047C2" w:rsidRDefault="007047C2">
          <w:pPr>
            <w:rPr>
              <w:rFonts w:ascii="Times New Roman" w:hAnsi="Times New Roman" w:cs="Times New Roman"/>
              <w:szCs w:val="24"/>
            </w:rPr>
          </w:pPr>
        </w:p>
        <w:p w:rsidR="007047C2" w:rsidRDefault="007047C2">
          <w:pPr>
            <w:rPr>
              <w:rFonts w:ascii="Times New Roman" w:hAnsi="Times New Roman" w:cs="Times New Roman"/>
              <w:szCs w:val="24"/>
            </w:rPr>
          </w:pPr>
        </w:p>
        <w:p w:rsidR="007047C2" w:rsidRDefault="007047C2"/>
        <w:p w:rsidR="007047C2" w:rsidRDefault="007047C2"/>
        <w:p w:rsidR="007047C2" w:rsidRDefault="005C0951"/>
      </w:sdtContent>
    </w:sdt>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7047C2"/>
    <w:p w:rsidR="007047C2" w:rsidRDefault="005C0951">
      <w:pPr>
        <w:pStyle w:val="1"/>
      </w:pPr>
      <w:bookmarkStart w:id="40" w:name="_Toc23853"/>
      <w:r>
        <w:t>Appendix</w:t>
      </w:r>
      <w:bookmarkEnd w:id="40"/>
    </w:p>
    <w:sectPr w:rsidR="007047C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951" w:rsidRDefault="005C0951">
      <w:pPr>
        <w:spacing w:line="240" w:lineRule="auto"/>
      </w:pPr>
      <w:r>
        <w:separator/>
      </w:r>
    </w:p>
  </w:endnote>
  <w:endnote w:type="continuationSeparator" w:id="0">
    <w:p w:rsidR="005C0951" w:rsidRDefault="005C09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951" w:rsidRDefault="005C0951">
      <w:pPr>
        <w:spacing w:after="0"/>
      </w:pPr>
      <w:r>
        <w:separator/>
      </w:r>
    </w:p>
  </w:footnote>
  <w:footnote w:type="continuationSeparator" w:id="0">
    <w:p w:rsidR="005C0951" w:rsidRDefault="005C095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91A66C"/>
    <w:multiLevelType w:val="singleLevel"/>
    <w:tmpl w:val="A191A66C"/>
    <w:lvl w:ilvl="0">
      <w:start w:val="1"/>
      <w:numFmt w:val="decimal"/>
      <w:lvlText w:val="(%1)"/>
      <w:lvlJc w:val="left"/>
      <w:pPr>
        <w:ind w:left="425" w:hanging="425"/>
      </w:pPr>
      <w:rPr>
        <w:rFonts w:hint="default"/>
      </w:rPr>
    </w:lvl>
  </w:abstractNum>
  <w:abstractNum w:abstractNumId="1" w15:restartNumberingAfterBreak="0">
    <w:nsid w:val="B6662D31"/>
    <w:multiLevelType w:val="singleLevel"/>
    <w:tmpl w:val="B6662D31"/>
    <w:lvl w:ilvl="0">
      <w:start w:val="1"/>
      <w:numFmt w:val="decimal"/>
      <w:lvlText w:val="(%1)"/>
      <w:lvlJc w:val="left"/>
      <w:pPr>
        <w:ind w:left="425" w:hanging="425"/>
      </w:pPr>
      <w:rPr>
        <w:rFonts w:hint="default"/>
      </w:rPr>
    </w:lvl>
  </w:abstractNum>
  <w:abstractNum w:abstractNumId="2" w15:restartNumberingAfterBreak="0">
    <w:nsid w:val="C580BA86"/>
    <w:multiLevelType w:val="singleLevel"/>
    <w:tmpl w:val="C580BA86"/>
    <w:lvl w:ilvl="0">
      <w:start w:val="1"/>
      <w:numFmt w:val="decimal"/>
      <w:lvlText w:val="(%1)"/>
      <w:lvlJc w:val="left"/>
      <w:pPr>
        <w:ind w:left="425" w:hanging="425"/>
      </w:pPr>
      <w:rPr>
        <w:rFonts w:hint="default"/>
      </w:rPr>
    </w:lvl>
  </w:abstractNum>
  <w:abstractNum w:abstractNumId="3" w15:restartNumberingAfterBreak="0">
    <w:nsid w:val="D12BAE9D"/>
    <w:multiLevelType w:val="singleLevel"/>
    <w:tmpl w:val="D12BAE9D"/>
    <w:lvl w:ilvl="0">
      <w:start w:val="1"/>
      <w:numFmt w:val="decimal"/>
      <w:lvlText w:val="%1."/>
      <w:lvlJc w:val="left"/>
      <w:pPr>
        <w:ind w:left="425" w:hanging="425"/>
      </w:pPr>
      <w:rPr>
        <w:rFonts w:hint="default"/>
      </w:rPr>
    </w:lvl>
  </w:abstractNum>
  <w:abstractNum w:abstractNumId="4" w15:restartNumberingAfterBreak="0">
    <w:nsid w:val="F4CA86EB"/>
    <w:multiLevelType w:val="singleLevel"/>
    <w:tmpl w:val="F4CA86EB"/>
    <w:lvl w:ilvl="0">
      <w:start w:val="1"/>
      <w:numFmt w:val="decimal"/>
      <w:lvlText w:val="[%1]."/>
      <w:lvlJc w:val="left"/>
      <w:pPr>
        <w:tabs>
          <w:tab w:val="left" w:pos="397"/>
        </w:tabs>
        <w:ind w:left="454" w:hanging="454"/>
      </w:pPr>
      <w:rPr>
        <w:rFonts w:hint="default"/>
      </w:rPr>
    </w:lvl>
  </w:abstractNum>
  <w:abstractNum w:abstractNumId="5" w15:restartNumberingAfterBreak="0">
    <w:nsid w:val="F889CC6C"/>
    <w:multiLevelType w:val="singleLevel"/>
    <w:tmpl w:val="F889CC6C"/>
    <w:lvl w:ilvl="0">
      <w:start w:val="1"/>
      <w:numFmt w:val="decimal"/>
      <w:lvlText w:val="(%1)"/>
      <w:lvlJc w:val="left"/>
      <w:pPr>
        <w:ind w:left="425" w:hanging="425"/>
      </w:pPr>
      <w:rPr>
        <w:rFonts w:hint="default"/>
      </w:rPr>
    </w:lvl>
  </w:abstractNum>
  <w:num w:numId="1">
    <w:abstractNumId w:val="3"/>
  </w:num>
  <w:num w:numId="2">
    <w:abstractNumId w:val="0"/>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VjZmMxMGE2ODhkODlmZjI3MTVmMTQ4YTA3ZTQ5NzcifQ=="/>
  </w:docVars>
  <w:rsids>
    <w:rsidRoot w:val="007D1947"/>
    <w:rsid w:val="000232C6"/>
    <w:rsid w:val="00107936"/>
    <w:rsid w:val="00115B96"/>
    <w:rsid w:val="00292977"/>
    <w:rsid w:val="00324CCD"/>
    <w:rsid w:val="00480872"/>
    <w:rsid w:val="004A11F6"/>
    <w:rsid w:val="004D519C"/>
    <w:rsid w:val="005014C5"/>
    <w:rsid w:val="005C0951"/>
    <w:rsid w:val="00693E27"/>
    <w:rsid w:val="007047C2"/>
    <w:rsid w:val="007D1947"/>
    <w:rsid w:val="008D4C45"/>
    <w:rsid w:val="008F4832"/>
    <w:rsid w:val="00931CAA"/>
    <w:rsid w:val="00980F77"/>
    <w:rsid w:val="00A12B58"/>
    <w:rsid w:val="00A4233F"/>
    <w:rsid w:val="00AA2A91"/>
    <w:rsid w:val="00CA09F3"/>
    <w:rsid w:val="00D64768"/>
    <w:rsid w:val="00D854A5"/>
    <w:rsid w:val="00DF3B0A"/>
    <w:rsid w:val="00E74094"/>
    <w:rsid w:val="00E91208"/>
    <w:rsid w:val="0EE12726"/>
    <w:rsid w:val="211F2A93"/>
    <w:rsid w:val="26176E7E"/>
    <w:rsid w:val="2F0F4910"/>
    <w:rsid w:val="33323584"/>
    <w:rsid w:val="65750EF0"/>
    <w:rsid w:val="6BDC0881"/>
    <w:rsid w:val="74275AAB"/>
    <w:rsid w:val="79EF62EF"/>
    <w:rsid w:val="7CAA69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9629109"/>
  <w15:docId w15:val="{A787F59E-A6C4-4900-99B1-13E55265A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en-GB" w:eastAsia="en-US"/>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footer"/>
    <w:basedOn w:val="a"/>
    <w:uiPriority w:val="99"/>
    <w:unhideWhenUsed/>
    <w:qFormat/>
    <w:pPr>
      <w:tabs>
        <w:tab w:val="center" w:pos="4153"/>
        <w:tab w:val="right" w:pos="8306"/>
      </w:tabs>
      <w:snapToGrid w:val="0"/>
    </w:pPr>
    <w:rPr>
      <w:sz w:val="18"/>
      <w:szCs w:val="18"/>
    </w:rPr>
  </w:style>
  <w:style w:type="paragraph" w:styleId="11">
    <w:name w:val="toc 1"/>
    <w:basedOn w:val="a"/>
    <w:next w:val="a"/>
    <w:uiPriority w:val="39"/>
    <w:unhideWhenUsed/>
    <w:qFormat/>
    <w:pPr>
      <w:spacing w:after="100"/>
    </w:pPr>
  </w:style>
  <w:style w:type="paragraph" w:styleId="21">
    <w:name w:val="toc 2"/>
    <w:basedOn w:val="a"/>
    <w:next w:val="a"/>
    <w:uiPriority w:val="39"/>
    <w:unhideWhenUsed/>
    <w:qFormat/>
    <w:pPr>
      <w:spacing w:after="100"/>
      <w:ind w:left="220"/>
    </w:pPr>
  </w:style>
  <w:style w:type="table" w:styleId="a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qFormat/>
    <w:rPr>
      <w:color w:val="0563C1" w:themeColor="hyperlink"/>
      <w:u w:val="single"/>
    </w:rPr>
  </w:style>
  <w:style w:type="paragraph" w:styleId="a7">
    <w:name w:val="No Spacing"/>
    <w:link w:val="a8"/>
    <w:uiPriority w:val="1"/>
    <w:qFormat/>
    <w:rPr>
      <w:sz w:val="22"/>
      <w:szCs w:val="22"/>
      <w:lang w:eastAsia="en-US"/>
    </w:rPr>
  </w:style>
  <w:style w:type="character" w:customStyle="1" w:styleId="a8">
    <w:name w:val="无间隔 字符"/>
    <w:basedOn w:val="a0"/>
    <w:link w:val="a7"/>
    <w:uiPriority w:val="1"/>
    <w:qFormat/>
    <w:rPr>
      <w:rFonts w:eastAsiaTheme="minorEastAsia"/>
      <w:lang w:val="en-US"/>
    </w:rPr>
  </w:style>
  <w:style w:type="character" w:customStyle="1" w:styleId="10">
    <w:name w:val="标题 1 字符"/>
    <w:basedOn w:val="a0"/>
    <w:link w:val="1"/>
    <w:uiPriority w:val="9"/>
    <w:qFormat/>
    <w:rPr>
      <w:rFonts w:asciiTheme="majorHAnsi" w:eastAsiaTheme="majorEastAsia" w:hAnsiTheme="majorHAnsi" w:cstheme="majorBidi"/>
      <w:color w:val="2E74B5" w:themeColor="accent1" w:themeShade="BF"/>
      <w:sz w:val="32"/>
      <w:szCs w:val="32"/>
    </w:rPr>
  </w:style>
  <w:style w:type="paragraph" w:customStyle="1" w:styleId="TOC1">
    <w:name w:val="TOC 标题1"/>
    <w:basedOn w:val="1"/>
    <w:next w:val="a"/>
    <w:uiPriority w:val="39"/>
    <w:unhideWhenUsed/>
    <w:qFormat/>
    <w:pPr>
      <w:outlineLvl w:val="9"/>
    </w:pPr>
    <w:rPr>
      <w:lang w:val="en-US"/>
    </w:rPr>
  </w:style>
  <w:style w:type="character" w:customStyle="1" w:styleId="20">
    <w:name w:val="标题 2 字符"/>
    <w:basedOn w:val="a0"/>
    <w:link w:val="2"/>
    <w:uiPriority w:val="9"/>
    <w:qFormat/>
    <w:rPr>
      <w:rFonts w:asciiTheme="majorHAnsi" w:eastAsiaTheme="majorEastAsia" w:hAnsiTheme="majorHAnsi" w:cstheme="majorBidi"/>
      <w:color w:val="2E74B5" w:themeColor="accent1" w:themeShade="BF"/>
      <w:sz w:val="26"/>
      <w:szCs w:val="26"/>
    </w:rPr>
  </w:style>
  <w:style w:type="paragraph" w:styleId="a9">
    <w:name w:val="header"/>
    <w:basedOn w:val="a"/>
    <w:link w:val="aa"/>
    <w:uiPriority w:val="99"/>
    <w:unhideWhenUsed/>
    <w:rsid w:val="00D64768"/>
    <w:pPr>
      <w:pBdr>
        <w:bottom w:val="single" w:sz="6" w:space="1" w:color="auto"/>
      </w:pBdr>
      <w:tabs>
        <w:tab w:val="center" w:pos="4153"/>
        <w:tab w:val="right" w:pos="8306"/>
      </w:tabs>
      <w:snapToGrid w:val="0"/>
      <w:spacing w:line="240" w:lineRule="auto"/>
      <w:jc w:val="center"/>
    </w:pPr>
    <w:rPr>
      <w:sz w:val="18"/>
      <w:szCs w:val="18"/>
    </w:rPr>
  </w:style>
  <w:style w:type="character" w:customStyle="1" w:styleId="aa">
    <w:name w:val="页眉 字符"/>
    <w:basedOn w:val="a0"/>
    <w:link w:val="a9"/>
    <w:uiPriority w:val="99"/>
    <w:rsid w:val="00D64768"/>
    <w:rPr>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32661\Documents\WeChat%20Files\wxid_6otfuzvu2a5g12\FileStorage\File\2023-04\0428&#20998;&#2651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32661\Documents\WeChat%20Files\wxid_6otfuzvu2a5g12\FileStorage\File\2023-04\0428&#20998;&#2651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32661\Documents\WeChat%20Files\wxid_6otfuzvu2a5g12\FileStorage\File\2023-04\0428&#20998;&#26512;.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t>Statistics on </a:t>
            </a:r>
            <a:r>
              <a:rPr lang="en-US" altLang="zh-CN"/>
              <a:t>number of website hits</a:t>
            </a:r>
            <a:r>
              <a:rPr lang="en-US"/>
              <a:t> and </a:t>
            </a:r>
            <a:r>
              <a:rPr lang="en-US" altLang="zh-CN"/>
              <a:t>ratio of sales to website hits </a:t>
            </a:r>
            <a:r>
              <a:rPr lang="en-US"/>
              <a:t>from 2018 to 202</a:t>
            </a:r>
            <a:r>
              <a:rPr lang="en-US" altLang="zh-CN"/>
              <a:t>0</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[0428分析.xlsx]Sheet2!$G$4</c:f>
              <c:strCache>
                <c:ptCount val="1"/>
                <c:pt idx="0">
                  <c:v>Number of website hits</c:v>
                </c:pt>
              </c:strCache>
            </c:strRef>
          </c:tx>
          <c:spPr>
            <a:solidFill>
              <a:schemeClr val="accent1"/>
            </a:solidFill>
            <a:ln>
              <a:noFill/>
            </a:ln>
            <a:effectLst/>
          </c:spPr>
          <c:invertIfNegative val="0"/>
          <c:cat>
            <c:numRef>
              <c:f>('0428分析.xlsx'!年份,[0428分析.xlsx]Sheet2!$F$5:$F$7)</c:f>
              <c:numCache>
                <c:formatCode>General</c:formatCode>
                <c:ptCount val="3"/>
                <c:pt idx="0">
                  <c:v>2018</c:v>
                </c:pt>
                <c:pt idx="1">
                  <c:v>2019</c:v>
                </c:pt>
                <c:pt idx="2">
                  <c:v>2020</c:v>
                </c:pt>
              </c:numCache>
            </c:numRef>
          </c:cat>
          <c:val>
            <c:numRef>
              <c:f>[0428分析.xlsx]Sheet2!$G$5:$G$7</c:f>
              <c:numCache>
                <c:formatCode>General</c:formatCode>
                <c:ptCount val="3"/>
                <c:pt idx="0">
                  <c:v>5000</c:v>
                </c:pt>
                <c:pt idx="1">
                  <c:v>6000</c:v>
                </c:pt>
                <c:pt idx="2">
                  <c:v>7000</c:v>
                </c:pt>
              </c:numCache>
            </c:numRef>
          </c:val>
          <c:extLst>
            <c:ext xmlns:c16="http://schemas.microsoft.com/office/drawing/2014/chart" uri="{C3380CC4-5D6E-409C-BE32-E72D297353CC}">
              <c16:uniqueId val="{00000000-5AC2-4897-B544-FD7EB4C552AA}"/>
            </c:ext>
          </c:extLst>
        </c:ser>
        <c:dLbls>
          <c:showLegendKey val="0"/>
          <c:showVal val="0"/>
          <c:showCatName val="0"/>
          <c:showSerName val="0"/>
          <c:showPercent val="0"/>
          <c:showBubbleSize val="0"/>
        </c:dLbls>
        <c:gapWidth val="219"/>
        <c:overlap val="-27"/>
        <c:axId val="117599876"/>
        <c:axId val="883530173"/>
      </c:barChart>
      <c:lineChart>
        <c:grouping val="standard"/>
        <c:varyColors val="0"/>
        <c:ser>
          <c:idx val="1"/>
          <c:order val="1"/>
          <c:tx>
            <c:strRef>
              <c:f>[0428分析.xlsx]Sheet2!$H$4</c:f>
              <c:strCache>
                <c:ptCount val="1"/>
                <c:pt idx="0">
                  <c:v>Ratio of sales to website hits	   </c:v>
                </c:pt>
              </c:strCache>
            </c:strRef>
          </c:tx>
          <c:spPr>
            <a:ln w="28575" cap="rnd">
              <a:solidFill>
                <a:schemeClr val="accent2"/>
              </a:solidFill>
              <a:round/>
            </a:ln>
            <a:effectLst/>
          </c:spPr>
          <c:marker>
            <c:symbol val="none"/>
          </c:marker>
          <c:val>
            <c:numRef>
              <c:f>[0428分析.xlsx]Sheet2!$H$5:$H$7</c:f>
              <c:numCache>
                <c:formatCode>0%</c:formatCode>
                <c:ptCount val="3"/>
                <c:pt idx="0">
                  <c:v>0.1</c:v>
                </c:pt>
                <c:pt idx="1">
                  <c:v>0.15</c:v>
                </c:pt>
                <c:pt idx="2">
                  <c:v>0.18</c:v>
                </c:pt>
              </c:numCache>
            </c:numRef>
          </c:val>
          <c:smooth val="0"/>
          <c:extLst>
            <c:ext xmlns:c16="http://schemas.microsoft.com/office/drawing/2014/chart" uri="{C3380CC4-5D6E-409C-BE32-E72D297353CC}">
              <c16:uniqueId val="{00000001-5AC2-4897-B544-FD7EB4C552AA}"/>
            </c:ext>
          </c:extLst>
        </c:ser>
        <c:dLbls>
          <c:showLegendKey val="0"/>
          <c:showVal val="0"/>
          <c:showCatName val="0"/>
          <c:showSerName val="0"/>
          <c:showPercent val="0"/>
          <c:showBubbleSize val="0"/>
        </c:dLbls>
        <c:marker val="1"/>
        <c:smooth val="0"/>
        <c:axId val="198078596"/>
        <c:axId val="190396490"/>
      </c:lineChart>
      <c:catAx>
        <c:axId val="11759987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83530173"/>
        <c:crosses val="autoZero"/>
        <c:auto val="1"/>
        <c:lblAlgn val="ctr"/>
        <c:lblOffset val="100"/>
        <c:noMultiLvlLbl val="0"/>
      </c:catAx>
      <c:valAx>
        <c:axId val="88353017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17599876"/>
        <c:crosses val="autoZero"/>
        <c:crossBetween val="between"/>
      </c:valAx>
      <c:catAx>
        <c:axId val="198078596"/>
        <c:scaling>
          <c:orientation val="minMax"/>
        </c:scaling>
        <c:delete val="1"/>
        <c:axPos val="b"/>
        <c:majorTickMark val="none"/>
        <c:minorTickMark val="none"/>
        <c:tickLblPos val="nextTo"/>
        <c:crossAx val="190396490"/>
        <c:crosses val="autoZero"/>
        <c:auto val="1"/>
        <c:lblAlgn val="ctr"/>
        <c:lblOffset val="100"/>
        <c:noMultiLvlLbl val="0"/>
      </c:catAx>
      <c:valAx>
        <c:axId val="190396490"/>
        <c:scaling>
          <c:orientation val="minMax"/>
        </c:scaling>
        <c:delete val="0"/>
        <c:axPos val="r"/>
        <c:numFmt formatCode="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98078596"/>
        <c:crosses val="max"/>
        <c:crossBetween val="between"/>
      </c:valAx>
      <c:spPr>
        <a:noFill/>
        <a:ln>
          <a:noFill/>
        </a:ln>
        <a:effectLst/>
      </c:spPr>
    </c:plotArea>
    <c:legend>
      <c:legendPos val="b"/>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t>Statistics on customer satisfaction and number of new customers from 2018 to 2020</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1"/>
          <c:order val="1"/>
          <c:tx>
            <c:strRef>
              <c:f>[0428分析.xlsx]Sheet2!$J$4</c:f>
              <c:strCache>
                <c:ptCount val="1"/>
                <c:pt idx="0">
                  <c:v>Number of new customers	 </c:v>
                </c:pt>
              </c:strCache>
            </c:strRef>
          </c:tx>
          <c:spPr>
            <a:solidFill>
              <a:schemeClr val="accent1"/>
            </a:solidFill>
            <a:ln>
              <a:noFill/>
            </a:ln>
            <a:effectLst/>
          </c:spPr>
          <c:invertIfNegative val="0"/>
          <c:cat>
            <c:numRef>
              <c:f>('0428分析.xlsx'!年份,[0428分析.xlsx]Sheet2!$F$5:$F$7)</c:f>
              <c:numCache>
                <c:formatCode>General</c:formatCode>
                <c:ptCount val="3"/>
                <c:pt idx="0">
                  <c:v>2018</c:v>
                </c:pt>
                <c:pt idx="1">
                  <c:v>2019</c:v>
                </c:pt>
                <c:pt idx="2">
                  <c:v>2020</c:v>
                </c:pt>
              </c:numCache>
            </c:numRef>
          </c:cat>
          <c:val>
            <c:numRef>
              <c:f>[0428分析.xlsx]Sheet2!$J$5:$J$7</c:f>
              <c:numCache>
                <c:formatCode>General</c:formatCode>
                <c:ptCount val="3"/>
                <c:pt idx="0">
                  <c:v>11</c:v>
                </c:pt>
                <c:pt idx="1">
                  <c:v>13</c:v>
                </c:pt>
                <c:pt idx="2">
                  <c:v>18</c:v>
                </c:pt>
              </c:numCache>
            </c:numRef>
          </c:val>
          <c:extLst>
            <c:ext xmlns:c16="http://schemas.microsoft.com/office/drawing/2014/chart" uri="{C3380CC4-5D6E-409C-BE32-E72D297353CC}">
              <c16:uniqueId val="{00000000-DC33-4816-AEE0-4FABCA24BB52}"/>
            </c:ext>
          </c:extLst>
        </c:ser>
        <c:dLbls>
          <c:showLegendKey val="0"/>
          <c:showVal val="0"/>
          <c:showCatName val="0"/>
          <c:showSerName val="0"/>
          <c:showPercent val="0"/>
          <c:showBubbleSize val="0"/>
        </c:dLbls>
        <c:gapWidth val="219"/>
        <c:overlap val="-27"/>
        <c:axId val="407752822"/>
        <c:axId val="791369412"/>
      </c:barChart>
      <c:lineChart>
        <c:grouping val="standard"/>
        <c:varyColors val="0"/>
        <c:ser>
          <c:idx val="0"/>
          <c:order val="0"/>
          <c:tx>
            <c:strRef>
              <c:f>[0428分析.xlsx]Sheet2!$I$4</c:f>
              <c:strCache>
                <c:ptCount val="1"/>
                <c:pt idx="0">
                  <c:v>Customer satisfaction survey	</c:v>
                </c:pt>
              </c:strCache>
            </c:strRef>
          </c:tx>
          <c:spPr>
            <a:ln w="28575" cap="rnd">
              <a:solidFill>
                <a:schemeClr val="accent2"/>
              </a:solidFill>
              <a:round/>
            </a:ln>
            <a:effectLst/>
          </c:spPr>
          <c:marker>
            <c:symbol val="none"/>
          </c:marker>
          <c:cat>
            <c:numRef>
              <c:f>('0428分析.xlsx'!年份,[0428分析.xlsx]Sheet2!$F$5:$F$7)</c:f>
              <c:numCache>
                <c:formatCode>General</c:formatCode>
                <c:ptCount val="3"/>
                <c:pt idx="0">
                  <c:v>2018</c:v>
                </c:pt>
                <c:pt idx="1">
                  <c:v>2019</c:v>
                </c:pt>
                <c:pt idx="2">
                  <c:v>2020</c:v>
                </c:pt>
              </c:numCache>
            </c:numRef>
          </c:cat>
          <c:val>
            <c:numRef>
              <c:f>[0428分析.xlsx]Sheet2!$I$5:$I$7</c:f>
              <c:numCache>
                <c:formatCode>0%</c:formatCode>
                <c:ptCount val="3"/>
                <c:pt idx="0">
                  <c:v>0.69</c:v>
                </c:pt>
                <c:pt idx="1">
                  <c:v>0.72</c:v>
                </c:pt>
                <c:pt idx="2">
                  <c:v>0.82</c:v>
                </c:pt>
              </c:numCache>
            </c:numRef>
          </c:val>
          <c:smooth val="0"/>
          <c:extLst>
            <c:ext xmlns:c16="http://schemas.microsoft.com/office/drawing/2014/chart" uri="{C3380CC4-5D6E-409C-BE32-E72D297353CC}">
              <c16:uniqueId val="{00000001-DC33-4816-AEE0-4FABCA24BB52}"/>
            </c:ext>
          </c:extLst>
        </c:ser>
        <c:dLbls>
          <c:showLegendKey val="0"/>
          <c:showVal val="0"/>
          <c:showCatName val="0"/>
          <c:showSerName val="0"/>
          <c:showPercent val="0"/>
          <c:showBubbleSize val="0"/>
        </c:dLbls>
        <c:marker val="1"/>
        <c:smooth val="0"/>
        <c:axId val="631951862"/>
        <c:axId val="732653375"/>
      </c:lineChart>
      <c:catAx>
        <c:axId val="40775282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791369412"/>
        <c:crosses val="autoZero"/>
        <c:auto val="1"/>
        <c:lblAlgn val="ctr"/>
        <c:lblOffset val="100"/>
        <c:noMultiLvlLbl val="0"/>
      </c:catAx>
      <c:valAx>
        <c:axId val="7913694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07752822"/>
        <c:crosses val="autoZero"/>
        <c:crossBetween val="between"/>
      </c:valAx>
      <c:catAx>
        <c:axId val="631951862"/>
        <c:scaling>
          <c:orientation val="minMax"/>
        </c:scaling>
        <c:delete val="1"/>
        <c:axPos val="b"/>
        <c:numFmt formatCode="General" sourceLinked="1"/>
        <c:majorTickMark val="none"/>
        <c:minorTickMark val="none"/>
        <c:tickLblPos val="nextTo"/>
        <c:crossAx val="732653375"/>
        <c:crosses val="autoZero"/>
        <c:auto val="1"/>
        <c:lblAlgn val="ctr"/>
        <c:lblOffset val="100"/>
        <c:noMultiLvlLbl val="0"/>
      </c:catAx>
      <c:valAx>
        <c:axId val="732653375"/>
        <c:scaling>
          <c:orientation val="minMax"/>
        </c:scaling>
        <c:delete val="0"/>
        <c:axPos val="r"/>
        <c:numFmt formatCode="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631951862"/>
        <c:crosses val="max"/>
        <c:crossBetween val="between"/>
      </c:valAx>
      <c:spPr>
        <a:noFill/>
        <a:ln>
          <a:noFill/>
        </a:ln>
        <a:effectLst/>
      </c:spPr>
    </c:plotArea>
    <c:legend>
      <c:legendPos val="b"/>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t>Statistics on </a:t>
            </a:r>
            <a:r>
              <a:rPr lang="en-US" altLang="zh-CN"/>
              <a:t>average job completion time</a:t>
            </a:r>
            <a:r>
              <a:rPr lang="en-US"/>
              <a:t> and </a:t>
            </a:r>
            <a:r>
              <a:rPr lang="en-US" altLang="zh-CN"/>
              <a:t>error rate in jobs done </a:t>
            </a:r>
            <a:r>
              <a:rPr lang="en-US"/>
              <a:t>from 2018 to 2020</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1"/>
          <c:order val="1"/>
          <c:tx>
            <c:strRef>
              <c:f>[0428分析.xlsx]Sheet2!$J$18</c:f>
              <c:strCache>
                <c:ptCount val="1"/>
                <c:pt idx="0">
                  <c:v>Average job completion time</c:v>
                </c:pt>
              </c:strCache>
            </c:strRef>
          </c:tx>
          <c:spPr>
            <a:solidFill>
              <a:schemeClr val="accent1"/>
            </a:solidFill>
            <a:ln>
              <a:noFill/>
            </a:ln>
            <a:effectLst/>
          </c:spPr>
          <c:invertIfNegative val="0"/>
          <c:val>
            <c:numRef>
              <c:f>[0428分析.xlsx]Sheet2!$J$19:$J$21</c:f>
              <c:numCache>
                <c:formatCode>General</c:formatCode>
                <c:ptCount val="3"/>
                <c:pt idx="0">
                  <c:v>15</c:v>
                </c:pt>
                <c:pt idx="1">
                  <c:v>11</c:v>
                </c:pt>
                <c:pt idx="2">
                  <c:v>8</c:v>
                </c:pt>
              </c:numCache>
            </c:numRef>
          </c:val>
          <c:extLst>
            <c:ext xmlns:c16="http://schemas.microsoft.com/office/drawing/2014/chart" uri="{C3380CC4-5D6E-409C-BE32-E72D297353CC}">
              <c16:uniqueId val="{00000000-1338-4BD3-B100-870710C4D123}"/>
            </c:ext>
          </c:extLst>
        </c:ser>
        <c:dLbls>
          <c:showLegendKey val="0"/>
          <c:showVal val="0"/>
          <c:showCatName val="0"/>
          <c:showSerName val="0"/>
          <c:showPercent val="0"/>
          <c:showBubbleSize val="0"/>
        </c:dLbls>
        <c:gapWidth val="219"/>
        <c:overlap val="-27"/>
        <c:axId val="492648519"/>
        <c:axId val="335852799"/>
      </c:barChart>
      <c:lineChart>
        <c:grouping val="standard"/>
        <c:varyColors val="0"/>
        <c:ser>
          <c:idx val="0"/>
          <c:order val="0"/>
          <c:tx>
            <c:strRef>
              <c:f>[0428分析.xlsx]Sheet2!$I$18</c:f>
              <c:strCache>
                <c:ptCount val="1"/>
                <c:pt idx="0">
                  <c:v>Error rate in jobs done	   </c:v>
                </c:pt>
              </c:strCache>
            </c:strRef>
          </c:tx>
          <c:spPr>
            <a:ln w="28575" cap="rnd">
              <a:solidFill>
                <a:schemeClr val="accent2"/>
              </a:solidFill>
              <a:round/>
            </a:ln>
            <a:effectLst/>
          </c:spPr>
          <c:marker>
            <c:symbol val="none"/>
          </c:marker>
          <c:cat>
            <c:numRef>
              <c:f>('0428分析.xlsx'!年份,[0428分析.xlsx]Sheet2!$H$19:$H$21)</c:f>
              <c:numCache>
                <c:formatCode>General</c:formatCode>
                <c:ptCount val="3"/>
                <c:pt idx="0">
                  <c:v>2018</c:v>
                </c:pt>
                <c:pt idx="1">
                  <c:v>2019</c:v>
                </c:pt>
                <c:pt idx="2">
                  <c:v>2020</c:v>
                </c:pt>
              </c:numCache>
            </c:numRef>
          </c:cat>
          <c:val>
            <c:numRef>
              <c:f>[0428分析.xlsx]Sheet2!$I$19:$I$21</c:f>
              <c:numCache>
                <c:formatCode>0%</c:formatCode>
                <c:ptCount val="3"/>
                <c:pt idx="0">
                  <c:v>0.17</c:v>
                </c:pt>
                <c:pt idx="1">
                  <c:v>0.11</c:v>
                </c:pt>
                <c:pt idx="2">
                  <c:v>0.06</c:v>
                </c:pt>
              </c:numCache>
            </c:numRef>
          </c:val>
          <c:smooth val="0"/>
          <c:extLst>
            <c:ext xmlns:c16="http://schemas.microsoft.com/office/drawing/2014/chart" uri="{C3380CC4-5D6E-409C-BE32-E72D297353CC}">
              <c16:uniqueId val="{00000001-1338-4BD3-B100-870710C4D123}"/>
            </c:ext>
          </c:extLst>
        </c:ser>
        <c:dLbls>
          <c:showLegendKey val="0"/>
          <c:showVal val="0"/>
          <c:showCatName val="0"/>
          <c:showSerName val="0"/>
          <c:showPercent val="0"/>
          <c:showBubbleSize val="0"/>
        </c:dLbls>
        <c:marker val="1"/>
        <c:smooth val="0"/>
        <c:axId val="154043803"/>
        <c:axId val="311048635"/>
      </c:lineChart>
      <c:catAx>
        <c:axId val="49264851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35852799"/>
        <c:crosses val="autoZero"/>
        <c:auto val="1"/>
        <c:lblAlgn val="ctr"/>
        <c:lblOffset val="100"/>
        <c:noMultiLvlLbl val="0"/>
      </c:catAx>
      <c:valAx>
        <c:axId val="3358527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92648519"/>
        <c:crosses val="autoZero"/>
        <c:crossBetween val="between"/>
      </c:valAx>
      <c:catAx>
        <c:axId val="154043803"/>
        <c:scaling>
          <c:orientation val="minMax"/>
        </c:scaling>
        <c:delete val="1"/>
        <c:axPos val="b"/>
        <c:numFmt formatCode="General" sourceLinked="1"/>
        <c:majorTickMark val="none"/>
        <c:minorTickMark val="none"/>
        <c:tickLblPos val="nextTo"/>
        <c:crossAx val="311048635"/>
        <c:crosses val="autoZero"/>
        <c:auto val="1"/>
        <c:lblAlgn val="ctr"/>
        <c:lblOffset val="100"/>
        <c:noMultiLvlLbl val="0"/>
      </c:catAx>
      <c:valAx>
        <c:axId val="311048635"/>
        <c:scaling>
          <c:orientation val="minMax"/>
        </c:scaling>
        <c:delete val="0"/>
        <c:axPos val="r"/>
        <c:numFmt formatCode="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54043803"/>
        <c:crosses val="max"/>
        <c:crossBetween val="between"/>
      </c:valAx>
      <c:spPr>
        <a:noFill/>
        <a:ln>
          <a:noFill/>
        </a:ln>
        <a:effectLst/>
      </c:spPr>
    </c:plotArea>
    <c:legend>
      <c:legendPos val="b"/>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56199B" w:rsidRDefault="000204D2">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4D2" w:rsidRDefault="000204D2">
      <w:pPr>
        <w:spacing w:line="240" w:lineRule="auto"/>
      </w:pPr>
      <w:r>
        <w:separator/>
      </w:r>
    </w:p>
  </w:endnote>
  <w:endnote w:type="continuationSeparator" w:id="0">
    <w:p w:rsidR="000204D2" w:rsidRDefault="000204D2">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4D2" w:rsidRDefault="000204D2">
      <w:pPr>
        <w:spacing w:after="0"/>
      </w:pPr>
      <w:r>
        <w:separator/>
      </w:r>
    </w:p>
  </w:footnote>
  <w:footnote w:type="continuationSeparator" w:id="0">
    <w:p w:rsidR="000204D2" w:rsidRDefault="000204D2">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0204D2"/>
    <w:rsid w:val="00145AD8"/>
    <w:rsid w:val="00242260"/>
    <w:rsid w:val="002450A7"/>
    <w:rsid w:val="00284491"/>
    <w:rsid w:val="003203C2"/>
    <w:rsid w:val="004D25D2"/>
    <w:rsid w:val="0056199B"/>
    <w:rsid w:val="009D7389"/>
    <w:rsid w:val="00A34C42"/>
    <w:rsid w:val="00BC1251"/>
    <w:rsid w:val="00C67429"/>
    <w:rsid w:val="00F132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CBCB7F12FD741FCBCDF0AE63ED3B4BF">
    <w:name w:val="DCBCB7F12FD741FCBCDF0AE63ED3B4BF"/>
    <w:qFormat/>
    <w:pPr>
      <w:spacing w:after="160" w:line="259" w:lineRule="auto"/>
    </w:pPr>
    <w:rPr>
      <w:sz w:val="22"/>
      <w:szCs w:val="22"/>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01A5D7-10E7-4D4C-B217-5A1143183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6787</Words>
  <Characters>38687</Characters>
  <Application>Microsoft Office Word</Application>
  <DocSecurity>0</DocSecurity>
  <Lines>322</Lines>
  <Paragraphs>90</Paragraphs>
  <ScaleCrop>false</ScaleCrop>
  <Company>University of Wales Trinity Saint David</Company>
  <LinksUpToDate>false</LinksUpToDate>
  <CharactersWithSpaces>45384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FINANCIAL Management</dc:title>
  <dc:subject>Contemporary Issues in Performance Management</dc:subject>
  <dc:creator>Marie Pitson</dc:creator>
  <cp:lastModifiedBy>PC</cp:lastModifiedBy>
  <cp:revision>2</cp:revision>
  <dcterms:created xsi:type="dcterms:W3CDTF">2023-05-09T12:29:00Z</dcterms:created>
  <dcterms:modified xsi:type="dcterms:W3CDTF">2023-05-09T12:29:00Z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70E2FB00AC0748CFB59E1B87132197AD_13</vt:lpwstr>
  </property>
</Properties>
</file>