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DF57151" wp14:paraId="7A8A6BE4" wp14:textId="2997878A">
      <w:pPr>
        <w:pStyle w:val="Normal"/>
        <w:spacing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20427652">
        <w:drawing>
          <wp:inline xmlns:wp14="http://schemas.microsoft.com/office/word/2010/wordprocessingDrawing" wp14:editId="27620EA1" wp14:anchorId="570E6402">
            <wp:extent cx="2762250" cy="1225435"/>
            <wp:effectExtent l="0" t="0" r="0" b="0"/>
            <wp:docPr id="13630651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884409" name="Picture 1822884409"/>
                    <pic:cNvPicPr/>
                  </pic:nvPicPr>
                  <pic:blipFill>
                    <a:blip xmlns:r="http://schemas.openxmlformats.org/officeDocument/2006/relationships" r:embed="rId1062716790">
                      <a:extLst>
                        <a:ext uri="{28A0092B-C50C-407E-A947-70E740481C1C}">
                          <a14:useLocalDpi xmlns:a14="http://schemas.microsoft.com/office/drawing/2010/main"/>
                        </a:ext>
                      </a:extLst>
                    </a:blip>
                    <a:stretch>
                      <a:fillRect/>
                    </a:stretch>
                  </pic:blipFill>
                  <pic:spPr>
                    <a:xfrm rot="0">
                      <a:off x="0" y="0"/>
                      <a:ext cx="2762250" cy="1225435"/>
                    </a:xfrm>
                    <a:prstGeom prst="rect">
                      <a:avLst/>
                    </a:prstGeom>
                  </pic:spPr>
                </pic:pic>
              </a:graphicData>
            </a:graphic>
          </wp:inline>
        </w:drawing>
      </w:r>
    </w:p>
    <w:p xmlns:wp14="http://schemas.microsoft.com/office/word/2010/wordml" w:rsidP="5DF57151" wp14:paraId="304026F1" wp14:textId="254DE3CD">
      <w:pPr>
        <w:keepNext w:val="0"/>
        <w:keepLines w:val="0"/>
        <w:spacing w:after="0" w:afterAutospacing="off" w:line="360" w:lineRule="auto"/>
      </w:pPr>
    </w:p>
    <w:p xmlns:wp14="http://schemas.microsoft.com/office/word/2010/wordml" w:rsidP="5DF57151" wp14:paraId="18FFF429" wp14:textId="02F5C3EE">
      <w:pPr>
        <w:keepNext w:val="0"/>
        <w:keepLines w:val="0"/>
        <w:spacing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DF57151" wp14:paraId="262A8DE2" wp14:textId="3FD4C848">
      <w:pPr>
        <w:keepNext w:val="0"/>
        <w:keepLines w:val="0"/>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DF57151" w:rsidR="08ABD361">
        <w:rPr>
          <w:rFonts w:ascii="Arial" w:hAnsi="Arial" w:eastAsia="Arial" w:cs="Arial"/>
          <w:b w:val="1"/>
          <w:bCs w:val="1"/>
          <w:i w:val="0"/>
          <w:iCs w:val="0"/>
          <w:caps w:val="0"/>
          <w:smallCaps w:val="0"/>
          <w:noProof w:val="0"/>
          <w:color w:val="000000" w:themeColor="text1" w:themeTint="FF" w:themeShade="FF"/>
          <w:sz w:val="24"/>
          <w:szCs w:val="24"/>
          <w:lang w:val="en-GB"/>
        </w:rPr>
        <w:t>Name:</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Nene Toure</w:t>
      </w:r>
      <w:r>
        <w:br/>
      </w:r>
      <w:r w:rsidRPr="5DF57151" w:rsidR="08ABD361">
        <w:rPr>
          <w:rFonts w:ascii="Arial" w:hAnsi="Arial" w:eastAsia="Arial" w:cs="Arial"/>
          <w:b w:val="1"/>
          <w:bCs w:val="1"/>
          <w:i w:val="0"/>
          <w:iCs w:val="0"/>
          <w:caps w:val="0"/>
          <w:smallCaps w:val="0"/>
          <w:noProof w:val="0"/>
          <w:color w:val="000000" w:themeColor="text1" w:themeTint="FF" w:themeShade="FF"/>
          <w:sz w:val="24"/>
          <w:szCs w:val="24"/>
          <w:lang w:val="en-GB"/>
        </w:rPr>
        <w:t>Student ID:</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2411571</w:t>
      </w:r>
      <w:r>
        <w:br/>
      </w:r>
      <w:r w:rsidRPr="5DF57151" w:rsidR="08ABD361">
        <w:rPr>
          <w:rFonts w:ascii="Arial" w:hAnsi="Arial" w:eastAsia="Arial" w:cs="Arial"/>
          <w:b w:val="1"/>
          <w:bCs w:val="1"/>
          <w:i w:val="0"/>
          <w:iCs w:val="0"/>
          <w:caps w:val="0"/>
          <w:smallCaps w:val="0"/>
          <w:noProof w:val="0"/>
          <w:color w:val="000000" w:themeColor="text1" w:themeTint="FF" w:themeShade="FF"/>
          <w:sz w:val="24"/>
          <w:szCs w:val="24"/>
          <w:lang w:val="en-GB"/>
        </w:rPr>
        <w:t>Module Code:</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BMHP5016</w:t>
      </w:r>
      <w:r>
        <w:br/>
      </w:r>
      <w:r w:rsidRPr="5DF57151" w:rsidR="08ABD361">
        <w:rPr>
          <w:rFonts w:ascii="Arial" w:hAnsi="Arial" w:eastAsia="Arial" w:cs="Arial"/>
          <w:b w:val="1"/>
          <w:bCs w:val="1"/>
          <w:i w:val="0"/>
          <w:iCs w:val="0"/>
          <w:caps w:val="0"/>
          <w:smallCaps w:val="0"/>
          <w:noProof w:val="0"/>
          <w:color w:val="000000" w:themeColor="text1" w:themeTint="FF" w:themeShade="FF"/>
          <w:sz w:val="24"/>
          <w:szCs w:val="24"/>
          <w:lang w:val="en-GB"/>
        </w:rPr>
        <w:t>Module Title:</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Principles of Health and Social Care Practice</w:t>
      </w:r>
      <w:r>
        <w:br/>
      </w:r>
      <w:r w:rsidRPr="5DF57151" w:rsidR="08ABD361">
        <w:rPr>
          <w:rFonts w:ascii="Arial" w:hAnsi="Arial" w:eastAsia="Arial" w:cs="Arial"/>
          <w:b w:val="1"/>
          <w:bCs w:val="1"/>
          <w:i w:val="0"/>
          <w:iCs w:val="0"/>
          <w:caps w:val="0"/>
          <w:smallCaps w:val="0"/>
          <w:noProof w:val="0"/>
          <w:color w:val="000000" w:themeColor="text1" w:themeTint="FF" w:themeShade="FF"/>
          <w:sz w:val="24"/>
          <w:szCs w:val="24"/>
          <w:lang w:val="en-GB"/>
        </w:rPr>
        <w:t>Lecturer:</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F57151" w:rsidR="08ABD361">
        <w:rPr>
          <w:rFonts w:ascii="Arial" w:hAnsi="Arial" w:eastAsia="Arial" w:cs="Arial"/>
          <w:b w:val="0"/>
          <w:bCs w:val="0"/>
          <w:i w:val="0"/>
          <w:iCs w:val="0"/>
          <w:caps w:val="0"/>
          <w:smallCaps w:val="0"/>
          <w:noProof w:val="0"/>
          <w:color w:val="1D2125"/>
          <w:sz w:val="24"/>
          <w:szCs w:val="24"/>
          <w:lang w:val="en-GB"/>
        </w:rPr>
        <w:t xml:space="preserve">Dr Farah Wiita </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br/>
      </w:r>
      <w:r>
        <w:br/>
      </w:r>
      <w:r w:rsidRPr="5DF57151" w:rsidR="08ABD361">
        <w:rPr>
          <w:rFonts w:ascii="Arial" w:hAnsi="Arial" w:eastAsia="Arial" w:cs="Arial"/>
          <w:b w:val="1"/>
          <w:bCs w:val="1"/>
          <w:i w:val="0"/>
          <w:iCs w:val="0"/>
          <w:caps w:val="0"/>
          <w:smallCaps w:val="0"/>
          <w:noProof w:val="0"/>
          <w:color w:val="000000" w:themeColor="text1" w:themeTint="FF" w:themeShade="FF"/>
          <w:sz w:val="24"/>
          <w:szCs w:val="24"/>
          <w:lang w:val="en-GB"/>
        </w:rPr>
        <w:t>Submission Date:</w:t>
      </w:r>
      <w:r w:rsidRPr="5DF57151" w:rsidR="08ABD361">
        <w:rPr>
          <w:rFonts w:ascii="Arial" w:hAnsi="Arial" w:eastAsia="Arial" w:cs="Arial"/>
          <w:b w:val="0"/>
          <w:bCs w:val="0"/>
          <w:i w:val="0"/>
          <w:iCs w:val="0"/>
          <w:caps w:val="0"/>
          <w:smallCaps w:val="0"/>
          <w:noProof w:val="0"/>
          <w:color w:val="000000" w:themeColor="text1" w:themeTint="FF" w:themeShade="FF"/>
          <w:sz w:val="24"/>
          <w:szCs w:val="24"/>
          <w:lang w:val="en-GB"/>
        </w:rPr>
        <w:t xml:space="preserve"> 10 December 2025</w:t>
      </w:r>
    </w:p>
    <w:p xmlns:wp14="http://schemas.microsoft.com/office/word/2010/wordml" w:rsidP="5DF57151" wp14:paraId="667A7FD1" wp14:textId="196852AB">
      <w:pPr>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DF57151" wp14:paraId="1D124940" wp14:textId="7A439083">
      <w:pPr>
        <w:pStyle w:val="Heading1"/>
        <w:keepNext w:val="0"/>
        <w:keepLines w:val="0"/>
        <w:spacing w:before="322" w:beforeAutospacing="off" w:after="0" w:afterAutospacing="off" w:line="360" w:lineRule="auto"/>
        <w:jc w:val="both"/>
        <w:rPr>
          <w:rFonts w:ascii="Arial" w:hAnsi="Arial" w:eastAsia="Arial" w:cs="Arial"/>
          <w:b w:val="1"/>
          <w:bCs w:val="1"/>
          <w:i w:val="0"/>
          <w:iCs w:val="0"/>
          <w:caps w:val="0"/>
          <w:smallCaps w:val="0"/>
          <w:noProof w:val="0"/>
          <w:color w:val="0F4761" w:themeColor="accent1" w:themeTint="FF" w:themeShade="BF"/>
          <w:sz w:val="24"/>
          <w:szCs w:val="24"/>
          <w:lang w:val="en-US"/>
        </w:rPr>
      </w:pPr>
    </w:p>
    <w:p xmlns:wp14="http://schemas.microsoft.com/office/word/2010/wordml" w:rsidP="5DF57151" wp14:paraId="76735420" wp14:textId="368C80F7">
      <w:pPr>
        <w:pStyle w:val="Heading1"/>
        <w:keepNext w:val="0"/>
        <w:keepLines w:val="0"/>
        <w:spacing w:before="322" w:beforeAutospacing="off" w:after="0" w:afterAutospacing="off" w:line="360" w:lineRule="auto"/>
        <w:jc w:val="both"/>
        <w:rPr>
          <w:rFonts w:ascii="Arial" w:hAnsi="Arial" w:eastAsia="Arial" w:cs="Arial"/>
          <w:b w:val="1"/>
          <w:bCs w:val="1"/>
          <w:i w:val="0"/>
          <w:iCs w:val="0"/>
          <w:caps w:val="0"/>
          <w:smallCaps w:val="0"/>
          <w:noProof w:val="0"/>
          <w:color w:val="0F4761" w:themeColor="accent1" w:themeTint="FF" w:themeShade="BF"/>
          <w:sz w:val="24"/>
          <w:szCs w:val="24"/>
          <w:lang w:val="en-US"/>
        </w:rPr>
      </w:pPr>
    </w:p>
    <w:p xmlns:wp14="http://schemas.microsoft.com/office/word/2010/wordml" w:rsidP="5DF57151" wp14:paraId="6A7B39A3" wp14:textId="695E9243">
      <w:pPr>
        <w:pStyle w:val="Heading1"/>
        <w:keepNext w:val="0"/>
        <w:keepLines w:val="0"/>
        <w:spacing w:before="322" w:beforeAutospacing="off" w:after="0" w:afterAutospacing="off" w:line="360" w:lineRule="auto"/>
        <w:jc w:val="both"/>
        <w:rPr>
          <w:rFonts w:ascii="Arial" w:hAnsi="Arial" w:eastAsia="Arial" w:cs="Arial"/>
          <w:b w:val="1"/>
          <w:bCs w:val="1"/>
          <w:i w:val="0"/>
          <w:iCs w:val="0"/>
          <w:caps w:val="0"/>
          <w:smallCaps w:val="0"/>
          <w:noProof w:val="0"/>
          <w:color w:val="0F4761" w:themeColor="accent1" w:themeTint="FF" w:themeShade="BF"/>
          <w:sz w:val="24"/>
          <w:szCs w:val="24"/>
          <w:lang w:val="en-US"/>
        </w:rPr>
      </w:pPr>
    </w:p>
    <w:p xmlns:wp14="http://schemas.microsoft.com/office/word/2010/wordml" w:rsidP="5DF57151" wp14:paraId="0B218632" wp14:textId="4C445C18">
      <w:pPr>
        <w:pStyle w:val="Heading1"/>
        <w:keepNext w:val="0"/>
        <w:keepLines w:val="0"/>
        <w:spacing w:before="322" w:beforeAutospacing="off" w:after="0" w:afterAutospacing="off" w:line="360" w:lineRule="auto"/>
        <w:jc w:val="both"/>
        <w:rPr>
          <w:rFonts w:ascii="Arial" w:hAnsi="Arial" w:eastAsia="Arial" w:cs="Arial"/>
          <w:b w:val="1"/>
          <w:bCs w:val="1"/>
          <w:i w:val="0"/>
          <w:iCs w:val="0"/>
          <w:caps w:val="0"/>
          <w:smallCaps w:val="0"/>
          <w:noProof w:val="0"/>
          <w:color w:val="0F4761" w:themeColor="accent1" w:themeTint="FF" w:themeShade="BF"/>
          <w:sz w:val="24"/>
          <w:szCs w:val="24"/>
          <w:lang w:val="en-US"/>
        </w:rPr>
      </w:pPr>
    </w:p>
    <w:p xmlns:wp14="http://schemas.microsoft.com/office/word/2010/wordml" w:rsidP="5DF57151" wp14:paraId="2010E9A0" wp14:textId="6A59C26C">
      <w:pPr>
        <w:pStyle w:val="Heading1"/>
        <w:keepNext w:val="0"/>
        <w:keepLines w:val="0"/>
        <w:spacing w:before="322" w:beforeAutospacing="off" w:after="0" w:afterAutospacing="off" w:line="360" w:lineRule="auto"/>
        <w:ind w:left="1440" w:right="2160" w:firstLine="0"/>
        <w:jc w:val="both"/>
        <w:rPr>
          <w:rFonts w:ascii="Arial" w:hAnsi="Arial" w:eastAsia="Arial" w:cs="Arial"/>
          <w:b w:val="1"/>
          <w:bCs w:val="1"/>
          <w:i w:val="0"/>
          <w:iCs w:val="0"/>
          <w:caps w:val="0"/>
          <w:smallCaps w:val="0"/>
          <w:noProof w:val="0"/>
          <w:color w:val="auto" w:themeColor="accent1" w:themeTint="FF" w:themeShade="BF"/>
          <w:sz w:val="28"/>
          <w:szCs w:val="28"/>
          <w:lang w:val="en-US"/>
        </w:rPr>
      </w:pPr>
      <w:r w:rsidRPr="5DF57151" w:rsidR="08ABD361">
        <w:rPr>
          <w:rFonts w:ascii="Arial" w:hAnsi="Arial" w:eastAsia="Arial" w:cs="Arial"/>
          <w:b w:val="1"/>
          <w:bCs w:val="1"/>
          <w:i w:val="0"/>
          <w:iCs w:val="0"/>
          <w:caps w:val="0"/>
          <w:smallCaps w:val="0"/>
          <w:noProof w:val="0"/>
          <w:color w:val="auto"/>
          <w:sz w:val="28"/>
          <w:szCs w:val="28"/>
          <w:lang w:val="en-US"/>
        </w:rPr>
        <w:t>The Social Model of Disability and Its Application in Person-</w:t>
      </w:r>
      <w:r w:rsidRPr="5DF57151" w:rsidR="08ABD361">
        <w:rPr>
          <w:rFonts w:ascii="Arial" w:hAnsi="Arial" w:eastAsia="Arial" w:cs="Arial"/>
          <w:b w:val="1"/>
          <w:bCs w:val="1"/>
          <w:i w:val="0"/>
          <w:iCs w:val="0"/>
          <w:caps w:val="0"/>
          <w:smallCaps w:val="0"/>
          <w:noProof w:val="0"/>
          <w:color w:val="auto"/>
          <w:sz w:val="28"/>
          <w:szCs w:val="28"/>
          <w:lang w:val="en-US"/>
        </w:rPr>
        <w:t>Centred</w:t>
      </w:r>
      <w:r w:rsidRPr="5DF57151" w:rsidR="08ABD361">
        <w:rPr>
          <w:rFonts w:ascii="Arial" w:hAnsi="Arial" w:eastAsia="Arial" w:cs="Arial"/>
          <w:b w:val="1"/>
          <w:bCs w:val="1"/>
          <w:i w:val="0"/>
          <w:iCs w:val="0"/>
          <w:caps w:val="0"/>
          <w:smallCaps w:val="0"/>
          <w:noProof w:val="0"/>
          <w:color w:val="auto"/>
          <w:sz w:val="28"/>
          <w:szCs w:val="28"/>
          <w:lang w:val="en-US"/>
        </w:rPr>
        <w:t xml:space="preserve"> Care for Adults with Learning Disabilities</w:t>
      </w:r>
    </w:p>
    <w:p xmlns:wp14="http://schemas.microsoft.com/office/word/2010/wordml" w:rsidP="5DF57151" wp14:paraId="53CF3485" wp14:textId="31DA6CC7">
      <w:pPr>
        <w:pStyle w:val="Heading1"/>
        <w:keepNext w:val="0"/>
        <w:keepLines w:val="0"/>
        <w:spacing w:before="322" w:beforeAutospacing="off" w:after="0" w:afterAutospacing="off" w:line="360" w:lineRule="auto"/>
        <w:jc w:val="both"/>
        <w:rPr>
          <w:rFonts w:ascii="Arial" w:hAnsi="Arial" w:eastAsia="Arial" w:cs="Arial"/>
          <w:b w:val="1"/>
          <w:bCs w:val="1"/>
          <w:noProof w:val="0"/>
          <w:sz w:val="28"/>
          <w:szCs w:val="28"/>
          <w:lang w:val="en-US"/>
        </w:rPr>
      </w:pPr>
    </w:p>
    <w:p w:rsidR="5DF57151" w:rsidP="5DF57151" w:rsidRDefault="5DF57151" w14:paraId="77C1606C" w14:textId="64588726">
      <w:pPr>
        <w:pStyle w:val="Normal"/>
        <w:keepNext w:val="0"/>
        <w:keepLines w:val="0"/>
        <w:rPr>
          <w:noProof w:val="0"/>
          <w:lang w:val="en-US"/>
        </w:rPr>
      </w:pPr>
    </w:p>
    <w:p w:rsidR="5DF57151" w:rsidP="5DF57151" w:rsidRDefault="5DF57151" w14:paraId="25E8A8FE" w14:textId="28301B2B">
      <w:pPr>
        <w:pStyle w:val="Normal"/>
        <w:keepNext w:val="0"/>
        <w:keepLines w:val="0"/>
        <w:rPr>
          <w:noProof w:val="0"/>
          <w:lang w:val="en-US"/>
        </w:rPr>
      </w:pPr>
    </w:p>
    <w:p w:rsidR="5DF57151" w:rsidP="5DF57151" w:rsidRDefault="5DF57151" w14:paraId="0949EE96" w14:textId="3C96C25D">
      <w:pPr>
        <w:pStyle w:val="Normal"/>
        <w:keepNext w:val="0"/>
        <w:keepLines w:val="0"/>
        <w:rPr>
          <w:noProof w:val="0"/>
          <w:lang w:val="en-US"/>
        </w:rPr>
      </w:pPr>
    </w:p>
    <w:p w:rsidR="5DF57151" w:rsidP="5DF57151" w:rsidRDefault="5DF57151" w14:paraId="182A316C" w14:textId="70C40F44">
      <w:pPr>
        <w:pStyle w:val="Normal"/>
        <w:keepNext w:val="0"/>
        <w:keepLines w:val="0"/>
        <w:rPr>
          <w:noProof w:val="0"/>
          <w:lang w:val="en-US"/>
        </w:rPr>
      </w:pPr>
    </w:p>
    <w:p xmlns:wp14="http://schemas.microsoft.com/office/word/2010/wordml" w:rsidP="5DF57151" wp14:paraId="3BB469E0" wp14:textId="7C6CCD39">
      <w:pPr>
        <w:pStyle w:val="Heading1"/>
        <w:keepNext w:val="0"/>
        <w:keepLines w:val="0"/>
        <w:spacing w:before="0" w:beforeAutospacing="off" w:after="0" w:afterAutospacing="off" w:line="360" w:lineRule="auto"/>
        <w:jc w:val="both"/>
        <w:rPr>
          <w:rFonts w:ascii="Arial" w:hAnsi="Arial" w:eastAsia="Arial" w:cs="Arial"/>
          <w:b w:val="1"/>
          <w:bCs w:val="1"/>
          <w:i w:val="0"/>
          <w:iCs w:val="0"/>
          <w:caps w:val="0"/>
          <w:smallCaps w:val="0"/>
          <w:noProof w:val="0"/>
          <w:color w:val="auto" w:themeColor="accent1" w:themeTint="FF" w:themeShade="BF"/>
          <w:sz w:val="28"/>
          <w:szCs w:val="28"/>
          <w:lang w:val="en-US"/>
        </w:rPr>
      </w:pPr>
      <w:r w:rsidRPr="5DF57151" w:rsidR="2908E1B1">
        <w:rPr>
          <w:rFonts w:ascii="Arial" w:hAnsi="Arial" w:eastAsia="Arial" w:cs="Arial"/>
          <w:b w:val="1"/>
          <w:bCs w:val="1"/>
          <w:noProof w:val="0"/>
          <w:color w:val="auto"/>
          <w:sz w:val="28"/>
          <w:szCs w:val="28"/>
          <w:lang w:val="en-US"/>
        </w:rPr>
        <w:t>Introduction</w:t>
      </w:r>
    </w:p>
    <w:p xmlns:wp14="http://schemas.microsoft.com/office/word/2010/wordml" w:rsidP="5DF57151" wp14:paraId="23DB8BA8" wp14:textId="4AFFA810">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care is a fundamental principle in United Kingdom health and social care practice. It requires professionals to respect individuals’ choices, preferences, and rights while tailoring services to meet unique needs rather than imposing uniform routines (Department of Health and Social Care, 2014). The Social Model of Disability, first articulated by disability activists in the 1970s, provides an influential theoretical foundation for this approach. The model shifts attention from impairment to the social and environmental barriers that restrict participation (Oliver, 1990).</w:t>
      </w:r>
    </w:p>
    <w:p xmlns:wp14="http://schemas.microsoft.com/office/word/2010/wordml" w:rsidP="5DF57151" wp14:paraId="18FC09FC" wp14:textId="5ED27082">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This essay critically analyses the Social Model of Disability, exploring its origins, development, critiques, and policy implications. It then discusses how the model underpins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practice for adults with learning disabilities, </w:t>
      </w:r>
      <w:r w:rsidRPr="5DF57151" w:rsidR="2908E1B1">
        <w:rPr>
          <w:rFonts w:ascii="Arial" w:hAnsi="Arial" w:eastAsia="Arial" w:cs="Arial"/>
          <w:noProof w:val="0"/>
          <w:sz w:val="24"/>
          <w:szCs w:val="24"/>
          <w:lang w:val="en-US"/>
        </w:rPr>
        <w:t>drawing on</w:t>
      </w:r>
      <w:r w:rsidRPr="5DF57151" w:rsidR="2908E1B1">
        <w:rPr>
          <w:rFonts w:ascii="Arial" w:hAnsi="Arial" w:eastAsia="Arial" w:cs="Arial"/>
          <w:noProof w:val="0"/>
          <w:sz w:val="24"/>
          <w:szCs w:val="24"/>
          <w:lang w:val="en-US"/>
        </w:rPr>
        <w:t xml:space="preserve"> real examples from professional experience, before </w:t>
      </w:r>
      <w:r w:rsidRPr="5DF57151" w:rsidR="2908E1B1">
        <w:rPr>
          <w:rFonts w:ascii="Arial" w:hAnsi="Arial" w:eastAsia="Arial" w:cs="Arial"/>
          <w:noProof w:val="0"/>
          <w:sz w:val="24"/>
          <w:szCs w:val="24"/>
          <w:lang w:val="en-US"/>
        </w:rPr>
        <w:t>concluding with</w:t>
      </w:r>
      <w:r w:rsidRPr="5DF57151" w:rsidR="2908E1B1">
        <w:rPr>
          <w:rFonts w:ascii="Arial" w:hAnsi="Arial" w:eastAsia="Arial" w:cs="Arial"/>
          <w:noProof w:val="0"/>
          <w:sz w:val="24"/>
          <w:szCs w:val="24"/>
          <w:lang w:val="en-US"/>
        </w:rPr>
        <w:t xml:space="preserve"> recommendations for improved inclusion and empowerment.</w:t>
      </w:r>
    </w:p>
    <w:p xmlns:wp14="http://schemas.microsoft.com/office/word/2010/wordml" w:rsidP="5DF57151" wp14:paraId="6638A975" wp14:textId="3B81F807">
      <w:pPr>
        <w:spacing w:after="0" w:afterAutospacing="off" w:line="360" w:lineRule="auto"/>
        <w:jc w:val="both"/>
        <w:rPr>
          <w:rFonts w:ascii="Arial" w:hAnsi="Arial" w:eastAsia="Arial" w:cs="Arial"/>
          <w:b w:val="1"/>
          <w:bCs w:val="1"/>
          <w:sz w:val="28"/>
          <w:szCs w:val="28"/>
        </w:rPr>
      </w:pPr>
    </w:p>
    <w:p xmlns:wp14="http://schemas.microsoft.com/office/word/2010/wordml" w:rsidP="5DF57151" wp14:paraId="2B907A77" wp14:textId="4DD2F5BA">
      <w:pPr>
        <w:pStyle w:val="Heading3"/>
        <w:spacing w:before="0" w:beforeAutospacing="on"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1. Origins and Development of the Social Model of Disability</w:t>
      </w:r>
    </w:p>
    <w:p xmlns:wp14="http://schemas.microsoft.com/office/word/2010/wordml" w:rsidP="5DF57151" wp14:paraId="77FC74AC" wp14:textId="08EC5F8C">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The Social Model of Disability </w:t>
      </w:r>
      <w:r w:rsidRPr="5DF57151" w:rsidR="2908E1B1">
        <w:rPr>
          <w:rFonts w:ascii="Arial" w:hAnsi="Arial" w:eastAsia="Arial" w:cs="Arial"/>
          <w:noProof w:val="0"/>
          <w:sz w:val="24"/>
          <w:szCs w:val="24"/>
          <w:lang w:val="en-US"/>
        </w:rPr>
        <w:t>emerged</w:t>
      </w:r>
      <w:r w:rsidRPr="5DF57151" w:rsidR="2908E1B1">
        <w:rPr>
          <w:rFonts w:ascii="Arial" w:hAnsi="Arial" w:eastAsia="Arial" w:cs="Arial"/>
          <w:noProof w:val="0"/>
          <w:sz w:val="24"/>
          <w:szCs w:val="24"/>
          <w:lang w:val="en-US"/>
        </w:rPr>
        <w:t xml:space="preserve"> from the Union of the Physically Impaired Against Segregation (UPIAS) in the 1970s. Activists such as Michael Oliver (1983) argued that people are disabled not by their impairments but by structural and attitudinal barriers within society. This view directly opposed the Medical Model, which interpreted disability as an individual condition to be treated or cured.</w:t>
      </w:r>
    </w:p>
    <w:p xmlns:wp14="http://schemas.microsoft.com/office/word/2010/wordml" w:rsidP="5DF57151" wp14:paraId="10679AB1" wp14:textId="3AEDDDD6">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Influenced by the wider civil rights movements, the Social Model encouraged collective action to challenge discrimination and institutional dependency (Barnes, 2019). It introduced the principle that equality can be achieved by removing physical, attitudinal, and systemic obstacles. Over time, the model developed further, </w:t>
      </w:r>
      <w:r w:rsidRPr="5DF57151" w:rsidR="2908E1B1">
        <w:rPr>
          <w:rFonts w:ascii="Arial" w:hAnsi="Arial" w:eastAsia="Arial" w:cs="Arial"/>
          <w:noProof w:val="0"/>
          <w:sz w:val="24"/>
          <w:szCs w:val="24"/>
          <w:lang w:val="en-US"/>
        </w:rPr>
        <w:t>recognising</w:t>
      </w:r>
      <w:r w:rsidRPr="5DF57151" w:rsidR="2908E1B1">
        <w:rPr>
          <w:rFonts w:ascii="Arial" w:hAnsi="Arial" w:eastAsia="Arial" w:cs="Arial"/>
          <w:noProof w:val="0"/>
          <w:sz w:val="24"/>
          <w:szCs w:val="24"/>
          <w:lang w:val="en-US"/>
        </w:rPr>
        <w:t xml:space="preserve"> that disability interacts with other factors such as gender, ethnicity, and social class, an understanding now known as intersectionality (Shakespeare, 2013).</w:t>
      </w:r>
    </w:p>
    <w:p xmlns:wp14="http://schemas.microsoft.com/office/word/2010/wordml" w:rsidP="5DF57151" wp14:paraId="1AD8D70A" wp14:textId="7F053F0F">
      <w:pPr>
        <w:spacing w:before="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For adults with learning disabilities, the Social Model inspired </w:t>
      </w:r>
      <w:r w:rsidRPr="5DF57151" w:rsidR="2908E1B1">
        <w:rPr>
          <w:rFonts w:ascii="Arial" w:hAnsi="Arial" w:eastAsia="Arial" w:cs="Arial"/>
          <w:noProof w:val="0"/>
          <w:sz w:val="24"/>
          <w:szCs w:val="24"/>
          <w:lang w:val="en-US"/>
        </w:rPr>
        <w:t>deinstitutionalisation</w:t>
      </w:r>
      <w:r w:rsidRPr="5DF57151" w:rsidR="2908E1B1">
        <w:rPr>
          <w:rFonts w:ascii="Arial" w:hAnsi="Arial" w:eastAsia="Arial" w:cs="Arial"/>
          <w:noProof w:val="0"/>
          <w:sz w:val="24"/>
          <w:szCs w:val="24"/>
          <w:lang w:val="en-US"/>
        </w:rPr>
        <w:t xml:space="preserve"> and community inclusion. The </w:t>
      </w:r>
      <w:r w:rsidRPr="5DF57151" w:rsidR="2908E1B1">
        <w:rPr>
          <w:rFonts w:ascii="Arial" w:hAnsi="Arial" w:eastAsia="Arial" w:cs="Arial"/>
          <w:i w:val="1"/>
          <w:iCs w:val="1"/>
          <w:noProof w:val="0"/>
          <w:sz w:val="24"/>
          <w:szCs w:val="24"/>
          <w:lang w:val="en-US"/>
        </w:rPr>
        <w:t>Care in the Community</w:t>
      </w:r>
      <w:r w:rsidRPr="5DF57151" w:rsidR="2908E1B1">
        <w:rPr>
          <w:rFonts w:ascii="Arial" w:hAnsi="Arial" w:eastAsia="Arial" w:cs="Arial"/>
          <w:noProof w:val="0"/>
          <w:sz w:val="24"/>
          <w:szCs w:val="24"/>
          <w:lang w:val="en-US"/>
        </w:rPr>
        <w:t xml:space="preserve"> policy (Department of Health and Social Security, 1986) and the </w:t>
      </w:r>
      <w:r w:rsidRPr="5DF57151" w:rsidR="2908E1B1">
        <w:rPr>
          <w:rFonts w:ascii="Arial" w:hAnsi="Arial" w:eastAsia="Arial" w:cs="Arial"/>
          <w:i w:val="1"/>
          <w:iCs w:val="1"/>
          <w:noProof w:val="0"/>
          <w:sz w:val="24"/>
          <w:szCs w:val="24"/>
          <w:lang w:val="en-US"/>
        </w:rPr>
        <w:t>Valuing People</w:t>
      </w:r>
      <w:r w:rsidRPr="5DF57151" w:rsidR="2908E1B1">
        <w:rPr>
          <w:rFonts w:ascii="Arial" w:hAnsi="Arial" w:eastAsia="Arial" w:cs="Arial"/>
          <w:noProof w:val="0"/>
          <w:sz w:val="24"/>
          <w:szCs w:val="24"/>
          <w:lang w:val="en-US"/>
        </w:rPr>
        <w:t xml:space="preserve"> White Paper (Department of Health, 2001) reflected its principles by promoting autonomy, rights, and participation in ordinary life. These changes were significant because they marked a transition from long-stay hospitals to </w:t>
      </w:r>
      <w:r w:rsidRPr="5DF57151" w:rsidR="7272BCA0">
        <w:rPr>
          <w:rFonts w:ascii="Arial" w:hAnsi="Arial" w:eastAsia="Arial" w:cs="Arial"/>
          <w:noProof w:val="0"/>
          <w:sz w:val="24"/>
          <w:szCs w:val="24"/>
          <w:lang w:val="en-US"/>
        </w:rPr>
        <w:t>support</w:t>
      </w:r>
      <w:r w:rsidRPr="5DF57151" w:rsidR="2908E1B1">
        <w:rPr>
          <w:rFonts w:ascii="Arial" w:hAnsi="Arial" w:eastAsia="Arial" w:cs="Arial"/>
          <w:noProof w:val="0"/>
          <w:sz w:val="24"/>
          <w:szCs w:val="24"/>
          <w:lang w:val="en-US"/>
        </w:rPr>
        <w:t xml:space="preserve"> living and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community care.</w:t>
      </w:r>
    </w:p>
    <w:p xmlns:wp14="http://schemas.microsoft.com/office/word/2010/wordml" w:rsidP="5DF57151" wp14:paraId="7FA67F75" wp14:textId="350EBB8A">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The model also helped shape disability advocacy movements such as People First and Mencap, which </w:t>
      </w:r>
      <w:r w:rsidRPr="5DF57151" w:rsidR="2908E1B1">
        <w:rPr>
          <w:rFonts w:ascii="Arial" w:hAnsi="Arial" w:eastAsia="Arial" w:cs="Arial"/>
          <w:noProof w:val="0"/>
          <w:sz w:val="24"/>
          <w:szCs w:val="24"/>
          <w:lang w:val="en-US"/>
        </w:rPr>
        <w:t>emphasised</w:t>
      </w:r>
      <w:r w:rsidRPr="5DF57151" w:rsidR="2908E1B1">
        <w:rPr>
          <w:rFonts w:ascii="Arial" w:hAnsi="Arial" w:eastAsia="Arial" w:cs="Arial"/>
          <w:noProof w:val="0"/>
          <w:sz w:val="24"/>
          <w:szCs w:val="24"/>
          <w:lang w:val="en-US"/>
        </w:rPr>
        <w:t xml:space="preserve"> the importance of self-advocacy and empowerment. By placing the voice of disabled individuals at the </w:t>
      </w:r>
      <w:r w:rsidRPr="5DF57151" w:rsidR="2908E1B1">
        <w:rPr>
          <w:rFonts w:ascii="Arial" w:hAnsi="Arial" w:eastAsia="Arial" w:cs="Arial"/>
          <w:noProof w:val="0"/>
          <w:sz w:val="24"/>
          <w:szCs w:val="24"/>
          <w:lang w:val="en-US"/>
        </w:rPr>
        <w:t>centre</w:t>
      </w:r>
      <w:r w:rsidRPr="5DF57151" w:rsidR="2908E1B1">
        <w:rPr>
          <w:rFonts w:ascii="Arial" w:hAnsi="Arial" w:eastAsia="Arial" w:cs="Arial"/>
          <w:noProof w:val="0"/>
          <w:sz w:val="24"/>
          <w:szCs w:val="24"/>
          <w:lang w:val="en-US"/>
        </w:rPr>
        <w:t xml:space="preserve">, these </w:t>
      </w:r>
      <w:r w:rsidRPr="5DF57151" w:rsidR="2908E1B1">
        <w:rPr>
          <w:rFonts w:ascii="Arial" w:hAnsi="Arial" w:eastAsia="Arial" w:cs="Arial"/>
          <w:noProof w:val="0"/>
          <w:sz w:val="24"/>
          <w:szCs w:val="24"/>
          <w:lang w:val="en-US"/>
        </w:rPr>
        <w:t>organisations</w:t>
      </w:r>
      <w:r w:rsidRPr="5DF57151" w:rsidR="2908E1B1">
        <w:rPr>
          <w:rFonts w:ascii="Arial" w:hAnsi="Arial" w:eastAsia="Arial" w:cs="Arial"/>
          <w:noProof w:val="0"/>
          <w:sz w:val="24"/>
          <w:szCs w:val="24"/>
          <w:lang w:val="en-US"/>
        </w:rPr>
        <w:t xml:space="preserve"> promoted the notion that people should be active participants in decisions about their own lives, a view that still defines contemporary social work and support practice.</w:t>
      </w:r>
    </w:p>
    <w:p xmlns:wp14="http://schemas.microsoft.com/office/word/2010/wordml" w:rsidP="5DF57151" wp14:paraId="178732BB" wp14:textId="1A00EB71">
      <w:pPr>
        <w:spacing w:after="0" w:afterAutospacing="off" w:line="360" w:lineRule="auto"/>
        <w:jc w:val="both"/>
        <w:rPr>
          <w:rFonts w:ascii="Arial" w:hAnsi="Arial" w:eastAsia="Arial" w:cs="Arial"/>
          <w:sz w:val="24"/>
          <w:szCs w:val="24"/>
        </w:rPr>
      </w:pPr>
    </w:p>
    <w:p xmlns:wp14="http://schemas.microsoft.com/office/word/2010/wordml" w:rsidP="5DF57151" wp14:paraId="31363DD1" wp14:textId="526D4B16">
      <w:pPr>
        <w:pStyle w:val="Heading3"/>
        <w:spacing w:before="281" w:beforeAutospacing="off"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2. Critiques and Responses</w:t>
      </w:r>
    </w:p>
    <w:p xmlns:wp14="http://schemas.microsoft.com/office/word/2010/wordml" w:rsidP="5DF57151" wp14:paraId="28DD0831" wp14:textId="1ACE7F03">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Although transformative, the Social Model has attracted academic and practical critique. Shakespeare (2006) contends that it oversimplifies disability by treating social barriers as the only cause of disadvantage, separating impairment from lived experience. For many, pain, fatigue, or cognitive limitations </w:t>
      </w:r>
      <w:r w:rsidRPr="5DF57151" w:rsidR="2908E1B1">
        <w:rPr>
          <w:rFonts w:ascii="Arial" w:hAnsi="Arial" w:eastAsia="Arial" w:cs="Arial"/>
          <w:noProof w:val="0"/>
          <w:sz w:val="24"/>
          <w:szCs w:val="24"/>
          <w:lang w:val="en-US"/>
        </w:rPr>
        <w:t>remain</w:t>
      </w:r>
      <w:r w:rsidRPr="5DF57151" w:rsidR="2908E1B1">
        <w:rPr>
          <w:rFonts w:ascii="Arial" w:hAnsi="Arial" w:eastAsia="Arial" w:cs="Arial"/>
          <w:noProof w:val="0"/>
          <w:sz w:val="24"/>
          <w:szCs w:val="24"/>
          <w:lang w:val="en-US"/>
        </w:rPr>
        <w:t xml:space="preserve"> central obstacles even in accessible environments. Thomas (2007) adds that the model sometimes overlooks psychological and emotional dimensions, while Crow (1996) </w:t>
      </w:r>
      <w:r w:rsidRPr="5DF57151" w:rsidR="2908E1B1">
        <w:rPr>
          <w:rFonts w:ascii="Arial" w:hAnsi="Arial" w:eastAsia="Arial" w:cs="Arial"/>
          <w:noProof w:val="0"/>
          <w:sz w:val="24"/>
          <w:szCs w:val="24"/>
          <w:lang w:val="en-US"/>
        </w:rPr>
        <w:t>observed</w:t>
      </w:r>
      <w:r w:rsidRPr="5DF57151" w:rsidR="2908E1B1">
        <w:rPr>
          <w:rFonts w:ascii="Arial" w:hAnsi="Arial" w:eastAsia="Arial" w:cs="Arial"/>
          <w:noProof w:val="0"/>
          <w:sz w:val="24"/>
          <w:szCs w:val="24"/>
          <w:lang w:val="en-US"/>
        </w:rPr>
        <w:t xml:space="preserve"> that its political focus neglected personal and subjective aspects of living with impairment.</w:t>
      </w:r>
    </w:p>
    <w:p xmlns:wp14="http://schemas.microsoft.com/office/word/2010/wordml" w:rsidP="5DF57151" wp14:paraId="3370F798" wp14:textId="3B70AD8B">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Critics also argue that the model was initially shaped by people with physical </w:t>
      </w:r>
      <w:r w:rsidRPr="5DF57151" w:rsidR="2908E1B1">
        <w:rPr>
          <w:rFonts w:ascii="Arial" w:hAnsi="Arial" w:eastAsia="Arial" w:cs="Arial"/>
          <w:noProof w:val="0"/>
          <w:sz w:val="24"/>
          <w:szCs w:val="24"/>
          <w:lang w:val="en-US"/>
        </w:rPr>
        <w:t>impairments, and</w:t>
      </w:r>
      <w:r w:rsidRPr="5DF57151" w:rsidR="2908E1B1">
        <w:rPr>
          <w:rFonts w:ascii="Arial" w:hAnsi="Arial" w:eastAsia="Arial" w:cs="Arial"/>
          <w:noProof w:val="0"/>
          <w:sz w:val="24"/>
          <w:szCs w:val="24"/>
          <w:lang w:val="en-US"/>
        </w:rPr>
        <w:t xml:space="preserve"> therefore did not fully reflect the realities of people with learning disabilities, whose needs often include communication support, supervision, and cognitive adaptation (Shakespeare, 2014).</w:t>
      </w:r>
    </w:p>
    <w:p xmlns:wp14="http://schemas.microsoft.com/office/word/2010/wordml" w:rsidP="5DF57151" wp14:paraId="74A57830" wp14:textId="6D8FE522">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In response, advocates have </w:t>
      </w:r>
      <w:r w:rsidRPr="5DF57151" w:rsidR="2908E1B1">
        <w:rPr>
          <w:rFonts w:ascii="Arial" w:hAnsi="Arial" w:eastAsia="Arial" w:cs="Arial"/>
          <w:noProof w:val="0"/>
          <w:sz w:val="24"/>
          <w:szCs w:val="24"/>
          <w:lang w:val="en-US"/>
        </w:rPr>
        <w:t>emphasised</w:t>
      </w:r>
      <w:r w:rsidRPr="5DF57151" w:rsidR="2908E1B1">
        <w:rPr>
          <w:rFonts w:ascii="Arial" w:hAnsi="Arial" w:eastAsia="Arial" w:cs="Arial"/>
          <w:noProof w:val="0"/>
          <w:sz w:val="24"/>
          <w:szCs w:val="24"/>
          <w:lang w:val="en-US"/>
        </w:rPr>
        <w:t xml:space="preserve"> that the model’s purpose is not to deny impairment but to reveal how social arrangements disable people (Oliver, 2013). Oliver later acknowledged the value of combining medical and social perspectives in an integrated approach that addresses both physical health and social participation. This development resonates strongly with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care, which </w:t>
      </w:r>
      <w:r w:rsidRPr="5DF57151" w:rsidR="2908E1B1">
        <w:rPr>
          <w:rFonts w:ascii="Arial" w:hAnsi="Arial" w:eastAsia="Arial" w:cs="Arial"/>
          <w:noProof w:val="0"/>
          <w:sz w:val="24"/>
          <w:szCs w:val="24"/>
          <w:lang w:val="en-US"/>
        </w:rPr>
        <w:t>recognises</w:t>
      </w:r>
      <w:r w:rsidRPr="5DF57151" w:rsidR="2908E1B1">
        <w:rPr>
          <w:rFonts w:ascii="Arial" w:hAnsi="Arial" w:eastAsia="Arial" w:cs="Arial"/>
          <w:noProof w:val="0"/>
          <w:sz w:val="24"/>
          <w:szCs w:val="24"/>
          <w:lang w:val="en-US"/>
        </w:rPr>
        <w:t xml:space="preserve"> the whole person — biological, psychological, and social (Rogers, 1961; Barnes, 2019).</w:t>
      </w:r>
    </w:p>
    <w:p xmlns:wp14="http://schemas.microsoft.com/office/word/2010/wordml" w:rsidP="5DF57151" wp14:paraId="269C388F" wp14:textId="483A3EC0">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By integrating these perspectives, practitioners can respond not only to the environmental barriers people face but also to their </w:t>
      </w:r>
      <w:r w:rsidRPr="5DF57151" w:rsidR="2908E1B1">
        <w:rPr>
          <w:rFonts w:ascii="Arial" w:hAnsi="Arial" w:eastAsia="Arial" w:cs="Arial"/>
          <w:noProof w:val="0"/>
          <w:sz w:val="24"/>
          <w:szCs w:val="24"/>
          <w:lang w:val="en-US"/>
        </w:rPr>
        <w:t>personal experiences</w:t>
      </w:r>
      <w:r w:rsidRPr="5DF57151" w:rsidR="2908E1B1">
        <w:rPr>
          <w:rFonts w:ascii="Arial" w:hAnsi="Arial" w:eastAsia="Arial" w:cs="Arial"/>
          <w:noProof w:val="0"/>
          <w:sz w:val="24"/>
          <w:szCs w:val="24"/>
          <w:lang w:val="en-US"/>
        </w:rPr>
        <w:t xml:space="preserve"> of illness or impairment. This balanced interpretation has made the Social Model more adaptable to complex health and social care settings.</w:t>
      </w:r>
    </w:p>
    <w:p xmlns:wp14="http://schemas.microsoft.com/office/word/2010/wordml" w:rsidP="5DF57151" wp14:paraId="4FA153FC" wp14:textId="06E9B503">
      <w:pPr>
        <w:spacing w:after="0" w:afterAutospacing="off" w:line="360" w:lineRule="auto"/>
        <w:jc w:val="both"/>
        <w:rPr>
          <w:rFonts w:ascii="Arial" w:hAnsi="Arial" w:eastAsia="Arial" w:cs="Arial"/>
          <w:b w:val="1"/>
          <w:bCs w:val="1"/>
          <w:sz w:val="28"/>
          <w:szCs w:val="28"/>
        </w:rPr>
      </w:pPr>
    </w:p>
    <w:p xmlns:wp14="http://schemas.microsoft.com/office/word/2010/wordml" w:rsidP="5DF57151" wp14:paraId="43913550" wp14:textId="3563BD5D">
      <w:pPr>
        <w:pStyle w:val="Heading3"/>
        <w:spacing w:before="281" w:beforeAutospacing="off"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3. Application to UK Health and Social Care Policy</w:t>
      </w:r>
    </w:p>
    <w:p xmlns:wp14="http://schemas.microsoft.com/office/word/2010/wordml" w:rsidP="5DF57151" wp14:paraId="153114A9" wp14:textId="65DE3CEE">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The Social Model has profoundly influenced UK legislation and professional frameworks, embedding its principles into statutory duties.</w:t>
      </w:r>
    </w:p>
    <w:p xmlns:wp14="http://schemas.microsoft.com/office/word/2010/wordml" w:rsidP="5DF57151" wp14:paraId="6EE0E629" wp14:textId="47930FB7">
      <w:pPr>
        <w:pStyle w:val="ListParagraph"/>
        <w:numPr>
          <w:ilvl w:val="0"/>
          <w:numId w:val="1"/>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Equality Act (2010):</w:t>
      </w:r>
      <w:r w:rsidRPr="5DF57151" w:rsidR="2908E1B1">
        <w:rPr>
          <w:rFonts w:ascii="Arial" w:hAnsi="Arial" w:eastAsia="Arial" w:cs="Arial"/>
          <w:noProof w:val="0"/>
          <w:sz w:val="24"/>
          <w:szCs w:val="24"/>
          <w:lang w:val="en-US"/>
        </w:rPr>
        <w:t xml:space="preserve"> requires </w:t>
      </w:r>
      <w:r w:rsidRPr="5DF57151" w:rsidR="2908E1B1">
        <w:rPr>
          <w:rFonts w:ascii="Arial" w:hAnsi="Arial" w:eastAsia="Arial" w:cs="Arial"/>
          <w:noProof w:val="0"/>
          <w:sz w:val="24"/>
          <w:szCs w:val="24"/>
          <w:lang w:val="en-US"/>
        </w:rPr>
        <w:t>organisations</w:t>
      </w:r>
      <w:r w:rsidRPr="5DF57151" w:rsidR="2908E1B1">
        <w:rPr>
          <w:rFonts w:ascii="Arial" w:hAnsi="Arial" w:eastAsia="Arial" w:cs="Arial"/>
          <w:noProof w:val="0"/>
          <w:sz w:val="24"/>
          <w:szCs w:val="24"/>
          <w:lang w:val="en-US"/>
        </w:rPr>
        <w:t xml:space="preserve"> to make reasonable adjustments so disabled people are not disadvantaged.</w:t>
      </w:r>
    </w:p>
    <w:p xmlns:wp14="http://schemas.microsoft.com/office/word/2010/wordml" w:rsidP="5DF57151" wp14:paraId="21AC5AE6" wp14:textId="7D0E89C2">
      <w:pPr>
        <w:pStyle w:val="ListParagraph"/>
        <w:numPr>
          <w:ilvl w:val="0"/>
          <w:numId w:val="1"/>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Care Act (2014):</w:t>
      </w:r>
      <w:r w:rsidRPr="5DF57151" w:rsidR="2908E1B1">
        <w:rPr>
          <w:rFonts w:ascii="Arial" w:hAnsi="Arial" w:eastAsia="Arial" w:cs="Arial"/>
          <w:noProof w:val="0"/>
          <w:sz w:val="24"/>
          <w:szCs w:val="24"/>
          <w:lang w:val="en-US"/>
        </w:rPr>
        <w:t xml:space="preserve"> defines well-being, independence, and empowerment as key outcomes in adult social care.</w:t>
      </w:r>
    </w:p>
    <w:p xmlns:wp14="http://schemas.microsoft.com/office/word/2010/wordml" w:rsidP="5DF57151" wp14:paraId="7690242C" wp14:textId="2F726A76">
      <w:pPr>
        <w:pStyle w:val="ListParagraph"/>
        <w:numPr>
          <w:ilvl w:val="0"/>
          <w:numId w:val="1"/>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Mental Capacity Act (2005):</w:t>
      </w:r>
      <w:r w:rsidRPr="5DF57151" w:rsidR="2908E1B1">
        <w:rPr>
          <w:rFonts w:ascii="Arial" w:hAnsi="Arial" w:eastAsia="Arial" w:cs="Arial"/>
          <w:noProof w:val="0"/>
          <w:sz w:val="24"/>
          <w:szCs w:val="24"/>
          <w:lang w:val="en-US"/>
        </w:rPr>
        <w:t xml:space="preserve"> protects the right of people with learning disabilities to make their own decisions with </w:t>
      </w:r>
      <w:r w:rsidRPr="5DF57151" w:rsidR="2908E1B1">
        <w:rPr>
          <w:rFonts w:ascii="Arial" w:hAnsi="Arial" w:eastAsia="Arial" w:cs="Arial"/>
          <w:noProof w:val="0"/>
          <w:sz w:val="24"/>
          <w:szCs w:val="24"/>
          <w:lang w:val="en-US"/>
        </w:rPr>
        <w:t>appropriate support</w:t>
      </w:r>
      <w:r w:rsidRPr="5DF57151" w:rsidR="2908E1B1">
        <w:rPr>
          <w:rFonts w:ascii="Arial" w:hAnsi="Arial" w:eastAsia="Arial" w:cs="Arial"/>
          <w:noProof w:val="0"/>
          <w:sz w:val="24"/>
          <w:szCs w:val="24"/>
          <w:lang w:val="en-US"/>
        </w:rPr>
        <w:t>.</w:t>
      </w:r>
    </w:p>
    <w:p xmlns:wp14="http://schemas.microsoft.com/office/word/2010/wordml" w:rsidP="5DF57151" wp14:paraId="4B418541" wp14:textId="4DCFB569">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These frameworks collectively embody the Social Model’s focus on inclusion and participation (Lloyd, 2010). The Care Act (2014) specifically obliges practitioners to assess not only medical needs but also housing, social networks, and community engagement, echoing the model’s view that barriers are often social, not medical.</w:t>
      </w:r>
    </w:p>
    <w:p xmlns:wp14="http://schemas.microsoft.com/office/word/2010/wordml" w:rsidP="5DF57151" wp14:paraId="1188C12E" wp14:textId="6B240F39">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At Kisharon Langdon, an </w:t>
      </w:r>
      <w:r w:rsidRPr="5DF57151" w:rsidR="2908E1B1">
        <w:rPr>
          <w:rFonts w:ascii="Arial" w:hAnsi="Arial" w:eastAsia="Arial" w:cs="Arial"/>
          <w:noProof w:val="0"/>
          <w:sz w:val="24"/>
          <w:szCs w:val="24"/>
          <w:lang w:val="en-US"/>
        </w:rPr>
        <w:t>organisation</w:t>
      </w:r>
      <w:r w:rsidRPr="5DF57151" w:rsidR="2908E1B1">
        <w:rPr>
          <w:rFonts w:ascii="Arial" w:hAnsi="Arial" w:eastAsia="Arial" w:cs="Arial"/>
          <w:noProof w:val="0"/>
          <w:sz w:val="24"/>
          <w:szCs w:val="24"/>
          <w:lang w:val="en-US"/>
        </w:rPr>
        <w:t xml:space="preserve"> supporting adults with learning disabilities to live independently, these principles guide daily work. Staff adopt </w:t>
      </w:r>
      <w:r w:rsidRPr="5DF57151" w:rsidR="2908E1B1">
        <w:rPr>
          <w:rFonts w:ascii="Arial" w:hAnsi="Arial" w:eastAsia="Arial" w:cs="Arial"/>
          <w:noProof w:val="0"/>
          <w:sz w:val="24"/>
          <w:szCs w:val="24"/>
          <w:lang w:val="en-US"/>
        </w:rPr>
        <w:t>strengths</w:t>
      </w:r>
      <w:r w:rsidRPr="5DF57151" w:rsidR="2908E1B1">
        <w:rPr>
          <w:rFonts w:ascii="Arial" w:hAnsi="Arial" w:eastAsia="Arial" w:cs="Arial"/>
          <w:noProof w:val="0"/>
          <w:sz w:val="24"/>
          <w:szCs w:val="24"/>
          <w:lang w:val="en-US"/>
        </w:rPr>
        <w:t xml:space="preserve">-based approaches that highlight capability rather than deficit. For example, one service user who lacked confidence in public travel was gradually supported through role play, route planning, and </w:t>
      </w:r>
      <w:r w:rsidRPr="5DF57151" w:rsidR="2908E1B1">
        <w:rPr>
          <w:rFonts w:ascii="Arial" w:hAnsi="Arial" w:eastAsia="Arial" w:cs="Arial"/>
          <w:noProof w:val="0"/>
          <w:sz w:val="24"/>
          <w:szCs w:val="24"/>
          <w:lang w:val="en-US"/>
        </w:rPr>
        <w:t>accompanied</w:t>
      </w:r>
      <w:r w:rsidRPr="5DF57151" w:rsidR="2908E1B1">
        <w:rPr>
          <w:rFonts w:ascii="Arial" w:hAnsi="Arial" w:eastAsia="Arial" w:cs="Arial"/>
          <w:noProof w:val="0"/>
          <w:sz w:val="24"/>
          <w:szCs w:val="24"/>
          <w:lang w:val="en-US"/>
        </w:rPr>
        <w:t xml:space="preserve"> journeys until they could travel alone. This practical example illustrates how removing environmental and psychological barriers enables participation (Oliver, 1990).</w:t>
      </w:r>
    </w:p>
    <w:p xmlns:wp14="http://schemas.microsoft.com/office/word/2010/wordml" w:rsidP="5DF57151" wp14:paraId="5F516B85" wp14:textId="0F02126C">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Partnership </w:t>
      </w:r>
      <w:r w:rsidRPr="5DF57151" w:rsidR="2908E1B1">
        <w:rPr>
          <w:rFonts w:ascii="Arial" w:hAnsi="Arial" w:eastAsia="Arial" w:cs="Arial"/>
          <w:noProof w:val="0"/>
          <w:sz w:val="24"/>
          <w:szCs w:val="24"/>
          <w:lang w:val="en-US"/>
        </w:rPr>
        <w:t>working</w:t>
      </w:r>
      <w:r w:rsidRPr="5DF57151" w:rsidR="2908E1B1">
        <w:rPr>
          <w:rFonts w:ascii="Arial" w:hAnsi="Arial" w:eastAsia="Arial" w:cs="Arial"/>
          <w:noProof w:val="0"/>
          <w:sz w:val="24"/>
          <w:szCs w:val="24"/>
          <w:lang w:val="en-US"/>
        </w:rPr>
        <w:t xml:space="preserve"> is also critical. Social workers, occupational therapists, psychologists, and family members collaborate through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planning meetings to design care strategies that promote choice and community inclusion. Such teamwork reflects the Social Model’s core message that equality requires systemic coordination across sectors (Care Act, 2014).</w:t>
      </w:r>
    </w:p>
    <w:p xmlns:wp14="http://schemas.microsoft.com/office/word/2010/wordml" w:rsidP="5DF57151" wp14:paraId="772BC625" wp14:textId="6E0F3F2C">
      <w:pPr>
        <w:spacing w:after="0" w:afterAutospacing="off" w:line="360" w:lineRule="auto"/>
        <w:jc w:val="both"/>
        <w:rPr>
          <w:rFonts w:ascii="Arial" w:hAnsi="Arial" w:eastAsia="Arial" w:cs="Arial"/>
          <w:sz w:val="24"/>
          <w:szCs w:val="24"/>
        </w:rPr>
      </w:pPr>
    </w:p>
    <w:p xmlns:wp14="http://schemas.microsoft.com/office/word/2010/wordml" w:rsidP="5DF57151" wp14:paraId="1BB099AA" wp14:textId="163C7D79">
      <w:pPr>
        <w:pStyle w:val="Heading3"/>
        <w:spacing w:before="281" w:beforeAutospacing="off"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4. Application to Person-</w:t>
      </w:r>
      <w:r w:rsidRPr="5DF57151" w:rsidR="2908E1B1">
        <w:rPr>
          <w:rFonts w:ascii="Arial" w:hAnsi="Arial" w:eastAsia="Arial" w:cs="Arial"/>
          <w:b w:val="1"/>
          <w:bCs w:val="1"/>
          <w:noProof w:val="0"/>
          <w:color w:val="auto"/>
          <w:sz w:val="28"/>
          <w:szCs w:val="28"/>
          <w:lang w:val="en-US"/>
        </w:rPr>
        <w:t>Centred</w:t>
      </w:r>
      <w:r w:rsidRPr="5DF57151" w:rsidR="2908E1B1">
        <w:rPr>
          <w:rFonts w:ascii="Arial" w:hAnsi="Arial" w:eastAsia="Arial" w:cs="Arial"/>
          <w:b w:val="1"/>
          <w:bCs w:val="1"/>
          <w:noProof w:val="0"/>
          <w:color w:val="auto"/>
          <w:sz w:val="28"/>
          <w:szCs w:val="28"/>
          <w:lang w:val="en-US"/>
        </w:rPr>
        <w:t xml:space="preserve"> Practice</w:t>
      </w:r>
    </w:p>
    <w:p xmlns:wp14="http://schemas.microsoft.com/office/word/2010/wordml" w:rsidP="5DF57151" wp14:paraId="5863FBF8" wp14:textId="173ED51C">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care and the Social Model share the same ethical foundation: respect, autonomy, and empowerment. Rogers (1961) proposed that individuals reach their potential when accepted without judgment in an environment of empathy. Within learning disability services, this principle translates into everyday practices that enable self-determination and active participation.</w:t>
      </w:r>
    </w:p>
    <w:p xmlns:wp14="http://schemas.microsoft.com/office/word/2010/wordml" w:rsidP="5DF57151" wp14:paraId="5FAEBF17" wp14:textId="5A529CE5">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In practice,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approaches grounded in the Social Model include collaborative support plans, accessible communication, and meaningful community engagement. For instance, staff at Kisharon use Makaton, visual timetables, and easy-read documents to ensure everyone understands and </w:t>
      </w:r>
      <w:r w:rsidRPr="5DF57151" w:rsidR="2908E1B1">
        <w:rPr>
          <w:rFonts w:ascii="Arial" w:hAnsi="Arial" w:eastAsia="Arial" w:cs="Arial"/>
          <w:noProof w:val="0"/>
          <w:sz w:val="24"/>
          <w:szCs w:val="24"/>
          <w:lang w:val="en-US"/>
        </w:rPr>
        <w:t>participates</w:t>
      </w:r>
      <w:r w:rsidRPr="5DF57151" w:rsidR="2908E1B1">
        <w:rPr>
          <w:rFonts w:ascii="Arial" w:hAnsi="Arial" w:eastAsia="Arial" w:cs="Arial"/>
          <w:noProof w:val="0"/>
          <w:sz w:val="24"/>
          <w:szCs w:val="24"/>
          <w:lang w:val="en-US"/>
        </w:rPr>
        <w:t xml:space="preserve"> in decisions about daily routines. These adaptations embody the Mental Capacity Act (2005), which requires that capacity </w:t>
      </w:r>
      <w:r w:rsidRPr="5DF57151" w:rsidR="2908E1B1">
        <w:rPr>
          <w:rFonts w:ascii="Arial" w:hAnsi="Arial" w:eastAsia="Arial" w:cs="Arial"/>
          <w:noProof w:val="0"/>
          <w:sz w:val="24"/>
          <w:szCs w:val="24"/>
          <w:lang w:val="en-US"/>
        </w:rPr>
        <w:t>is</w:t>
      </w:r>
      <w:r w:rsidRPr="5DF57151" w:rsidR="2908E1B1">
        <w:rPr>
          <w:rFonts w:ascii="Arial" w:hAnsi="Arial" w:eastAsia="Arial" w:cs="Arial"/>
          <w:noProof w:val="0"/>
          <w:sz w:val="24"/>
          <w:szCs w:val="24"/>
          <w:lang w:val="en-US"/>
        </w:rPr>
        <w:t xml:space="preserve"> presumed and supported, not assumed absent.</w:t>
      </w:r>
    </w:p>
    <w:p xmlns:wp14="http://schemas.microsoft.com/office/word/2010/wordml" w:rsidP="5DF57151" wp14:paraId="11297D72" wp14:textId="19876148">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A practical example involved a service user, JN, who usually attends her regular Sabbath activity every Saturday. On one occasion, JN woke up with an image in her mind that she wanted to change direction and go somewhere different instead of the planned destination. She became confused and refused to continue the journey because she believed we were going the wrong way. To support her understanding and reduce anxiety, I used Google Maps with the loudspeaker so she could both see and hear the navigation route to the correct address. Hearing the voice instructions and seeing the map helped her </w:t>
      </w:r>
      <w:r w:rsidRPr="5DF57151" w:rsidR="2908E1B1">
        <w:rPr>
          <w:rFonts w:ascii="Arial" w:hAnsi="Arial" w:eastAsia="Arial" w:cs="Arial"/>
          <w:noProof w:val="0"/>
          <w:sz w:val="24"/>
          <w:szCs w:val="24"/>
          <w:lang w:val="en-US"/>
        </w:rPr>
        <w:t>realise</w:t>
      </w:r>
      <w:r w:rsidRPr="5DF57151" w:rsidR="2908E1B1">
        <w:rPr>
          <w:rFonts w:ascii="Arial" w:hAnsi="Arial" w:eastAsia="Arial" w:cs="Arial"/>
          <w:noProof w:val="0"/>
          <w:sz w:val="24"/>
          <w:szCs w:val="24"/>
          <w:lang w:val="en-US"/>
        </w:rPr>
        <w:t xml:space="preserve"> that we were travelling to the right place. Once she understood, she felt calm and </w:t>
      </w:r>
      <w:r w:rsidRPr="5DF57151" w:rsidR="2908E1B1">
        <w:rPr>
          <w:rFonts w:ascii="Arial" w:hAnsi="Arial" w:eastAsia="Arial" w:cs="Arial"/>
          <w:noProof w:val="0"/>
          <w:sz w:val="24"/>
          <w:szCs w:val="24"/>
          <w:lang w:val="en-US"/>
        </w:rPr>
        <w:t>accepted</w:t>
      </w:r>
      <w:r w:rsidRPr="5DF57151" w:rsidR="2908E1B1">
        <w:rPr>
          <w:rFonts w:ascii="Arial" w:hAnsi="Arial" w:eastAsia="Arial" w:cs="Arial"/>
          <w:noProof w:val="0"/>
          <w:sz w:val="24"/>
          <w:szCs w:val="24"/>
          <w:lang w:val="en-US"/>
        </w:rPr>
        <w:t xml:space="preserve"> to continue. This example </w:t>
      </w:r>
      <w:r w:rsidRPr="5DF57151" w:rsidR="2908E1B1">
        <w:rPr>
          <w:rFonts w:ascii="Arial" w:hAnsi="Arial" w:eastAsia="Arial" w:cs="Arial"/>
          <w:noProof w:val="0"/>
          <w:sz w:val="24"/>
          <w:szCs w:val="24"/>
          <w:lang w:val="en-US"/>
        </w:rPr>
        <w:t>demonstrates</w:t>
      </w:r>
      <w:r w:rsidRPr="5DF57151" w:rsidR="2908E1B1">
        <w:rPr>
          <w:rFonts w:ascii="Arial" w:hAnsi="Arial" w:eastAsia="Arial" w:cs="Arial"/>
          <w:noProof w:val="0"/>
          <w:sz w:val="24"/>
          <w:szCs w:val="24"/>
          <w:lang w:val="en-US"/>
        </w:rPr>
        <w:t xml:space="preserve"> how adapting communication and using technology can remove barriers to participation and promote trust, an approach that reflects the Social Model of Disability, which focuses on adjusting the environment rather than blaming the individual (Oliver, 1990; Department of Health and Social Care, 2014).</w:t>
      </w:r>
    </w:p>
    <w:p xmlns:wp14="http://schemas.microsoft.com/office/word/2010/wordml" w:rsidP="5DF57151" wp14:paraId="721CED3D" wp14:textId="2D91EA45">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Another service user, CA, also </w:t>
      </w:r>
      <w:r w:rsidRPr="5DF57151" w:rsidR="2908E1B1">
        <w:rPr>
          <w:rFonts w:ascii="Arial" w:hAnsi="Arial" w:eastAsia="Arial" w:cs="Arial"/>
          <w:noProof w:val="0"/>
          <w:sz w:val="24"/>
          <w:szCs w:val="24"/>
          <w:lang w:val="en-US"/>
        </w:rPr>
        <w:t>demonstrates</w:t>
      </w:r>
      <w:r w:rsidRPr="5DF57151" w:rsidR="2908E1B1">
        <w:rPr>
          <w:rFonts w:ascii="Arial" w:hAnsi="Arial" w:eastAsia="Arial" w:cs="Arial"/>
          <w:noProof w:val="0"/>
          <w:sz w:val="24"/>
          <w:szCs w:val="24"/>
          <w:lang w:val="en-US"/>
        </w:rPr>
        <w:t xml:space="preserve"> how the Social Model can guide communication and inclusion. After the staff attended Makaton training, we </w:t>
      </w:r>
      <w:r w:rsidRPr="5DF57151" w:rsidR="2908E1B1">
        <w:rPr>
          <w:rFonts w:ascii="Arial" w:hAnsi="Arial" w:eastAsia="Arial" w:cs="Arial"/>
          <w:noProof w:val="0"/>
          <w:sz w:val="24"/>
          <w:szCs w:val="24"/>
          <w:lang w:val="en-US"/>
        </w:rPr>
        <w:t>realised</w:t>
      </w:r>
      <w:r w:rsidRPr="5DF57151" w:rsidR="2908E1B1">
        <w:rPr>
          <w:rFonts w:ascii="Arial" w:hAnsi="Arial" w:eastAsia="Arial" w:cs="Arial"/>
          <w:noProof w:val="0"/>
          <w:sz w:val="24"/>
          <w:szCs w:val="24"/>
          <w:lang w:val="en-US"/>
        </w:rPr>
        <w:t xml:space="preserve"> how important this method was for supporting her communication. Whenever Makaton signs are used, CA becomes visibly happy, laughs, and engages more confidently with staff and peers. Before the training, communication barriers sometimes made it difficult for her to express her needs or take part in group activities. By introducing sign language, the staff removed this barrier and enabled her to feel understood and valued. This shows how adapting communication methods, rather than expecting individuals to fit into standard systems, promotes dignity, well-being, and equality. It also illustrates the Social Model’s principle that disability is created by social and environmental obstacles, not personal limitations (Shakespeare, 2013; Mental Capacity Act, 2005).</w:t>
      </w:r>
    </w:p>
    <w:p xmlns:wp14="http://schemas.microsoft.com/office/word/2010/wordml" w:rsidP="5DF57151" wp14:paraId="335E484D" wp14:textId="2CB330C3">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In my role as a support worker and driver, I ensure that transportation barriers never exclude anyone from learning or leisure activities. Providing accessible and reliable transport allows adults to attend employment placements, day </w:t>
      </w:r>
      <w:r w:rsidRPr="5DF57151" w:rsidR="2908E1B1">
        <w:rPr>
          <w:rFonts w:ascii="Arial" w:hAnsi="Arial" w:eastAsia="Arial" w:cs="Arial"/>
          <w:noProof w:val="0"/>
          <w:sz w:val="24"/>
          <w:szCs w:val="24"/>
          <w:lang w:val="en-US"/>
        </w:rPr>
        <w:t>centres</w:t>
      </w:r>
      <w:r w:rsidRPr="5DF57151" w:rsidR="2908E1B1">
        <w:rPr>
          <w:rFonts w:ascii="Arial" w:hAnsi="Arial" w:eastAsia="Arial" w:cs="Arial"/>
          <w:noProof w:val="0"/>
          <w:sz w:val="24"/>
          <w:szCs w:val="24"/>
          <w:lang w:val="en-US"/>
        </w:rPr>
        <w:t>, and religious celebrations, strengthening their social inclusion. This aligns directly with Oliver’s (1990) argument that society must adapt its structures to accommodate everyone.</w:t>
      </w:r>
    </w:p>
    <w:p xmlns:wp14="http://schemas.microsoft.com/office/word/2010/wordml" w:rsidP="5DF57151" wp14:paraId="75A58A2B" wp14:textId="7788669E">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Positive staff attitudes are equally vital. Prejudice and low expectations can be as restrictive as physical barriers. At Kisharon, regular equality and diversity training encourages reflection on unconscious bias and cultural sensitivity. Through reflective supervision, staff assess whether their practice truly upholds empowerment and dignity, echoing guidance from the NHS Code of Practice (2015) on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care.</w:t>
      </w:r>
    </w:p>
    <w:p xmlns:wp14="http://schemas.microsoft.com/office/word/2010/wordml" w:rsidP="5DF57151" wp14:paraId="68160FC8" wp14:textId="1B2FB923">
      <w:pPr>
        <w:pStyle w:val="Heading3"/>
        <w:spacing w:before="281" w:beforeAutospacing="off"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5. Benefits and Limitations in Practice</w:t>
      </w:r>
    </w:p>
    <w:p xmlns:wp14="http://schemas.microsoft.com/office/word/2010/wordml" w:rsidP="5DF57151" wp14:paraId="51A65383" wp14:textId="498094CF">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The Social Model offers substantial benefits in promoting empowerment, self-advocacy, and equality (Barnes, 2019). It encourages professionals to view disabled people as active citizens with rights and aspirations rather than as patients. It also promotes inter-professional collaboration, because removing barriers often requires input from multiple disciplines.</w:t>
      </w:r>
    </w:p>
    <w:p xmlns:wp14="http://schemas.microsoft.com/office/word/2010/wordml" w:rsidP="5DF57151" wp14:paraId="195DC04B" wp14:textId="1BD83312">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Furthermore, the model contributes to social justice by underpinning legislation that combats discrimination and exclusion (Equality Act, 2010). For professionals, it nurtures reflective and ethical practice by reframing disability as a shared societal issue rather than an individual deficit.</w:t>
      </w:r>
    </w:p>
    <w:p xmlns:wp14="http://schemas.microsoft.com/office/word/2010/wordml" w:rsidP="5DF57151" wp14:paraId="60EBCCA7" wp14:textId="0A5C459F">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However, limitations </w:t>
      </w:r>
      <w:r w:rsidRPr="5DF57151" w:rsidR="2908E1B1">
        <w:rPr>
          <w:rFonts w:ascii="Arial" w:hAnsi="Arial" w:eastAsia="Arial" w:cs="Arial"/>
          <w:noProof w:val="0"/>
          <w:sz w:val="24"/>
          <w:szCs w:val="24"/>
          <w:lang w:val="en-US"/>
        </w:rPr>
        <w:t>remain</w:t>
      </w:r>
      <w:r w:rsidRPr="5DF57151" w:rsidR="2908E1B1">
        <w:rPr>
          <w:rFonts w:ascii="Arial" w:hAnsi="Arial" w:eastAsia="Arial" w:cs="Arial"/>
          <w:noProof w:val="0"/>
          <w:sz w:val="24"/>
          <w:szCs w:val="24"/>
          <w:lang w:val="en-US"/>
        </w:rPr>
        <w:t>. The Social Model does not fully address medical or psychological realities, potentially leaving gaps in holistic care (Shakespeare, 2014). In many social care settings, staff shortages and limited funding constrain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delivery (Lloyd, 2010). Moreover, some individuals with profound multiple disabilities require both medical interventions and social participation, making an integrated approach essential.</w:t>
      </w:r>
    </w:p>
    <w:p xmlns:wp14="http://schemas.microsoft.com/office/word/2010/wordml" w:rsidP="5DF57151" wp14:paraId="534DF7EE" wp14:textId="40C89AB1">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Practitioners can mitigate these challenges through reflective supervision, continuous professional development (CPD), and the adoption of a biopsychosocial model, combining medical, psychological, and social dimensions of well-being (Thomas, 2007). Encouraging a culture of openness and learning enables services to adapt to </w:t>
      </w:r>
      <w:r w:rsidRPr="5DF57151" w:rsidR="2908E1B1">
        <w:rPr>
          <w:rFonts w:ascii="Arial" w:hAnsi="Arial" w:eastAsia="Arial" w:cs="Arial"/>
          <w:noProof w:val="0"/>
          <w:sz w:val="24"/>
          <w:szCs w:val="24"/>
          <w:lang w:val="en-US"/>
        </w:rPr>
        <w:t>each individual’s</w:t>
      </w:r>
      <w:r w:rsidRPr="5DF57151" w:rsidR="2908E1B1">
        <w:rPr>
          <w:rFonts w:ascii="Arial" w:hAnsi="Arial" w:eastAsia="Arial" w:cs="Arial"/>
          <w:noProof w:val="0"/>
          <w:sz w:val="24"/>
          <w:szCs w:val="24"/>
          <w:lang w:val="en-US"/>
        </w:rPr>
        <w:t xml:space="preserve"> evolving needs.</w:t>
      </w:r>
    </w:p>
    <w:p xmlns:wp14="http://schemas.microsoft.com/office/word/2010/wordml" w:rsidP="5DF57151" wp14:paraId="174E956B" wp14:textId="106D2582">
      <w:pPr>
        <w:pStyle w:val="Heading3"/>
        <w:spacing w:before="281" w:beforeAutospacing="off"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6. Recommendations for Policy and Practice</w:t>
      </w:r>
    </w:p>
    <w:p xmlns:wp14="http://schemas.microsoft.com/office/word/2010/wordml" w:rsidP="5DF57151" wp14:paraId="6F566B26" wp14:textId="6DA31A7D">
      <w:pPr>
        <w:pStyle w:val="ListParagraph"/>
        <w:numPr>
          <w:ilvl w:val="0"/>
          <w:numId w:val="2"/>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Enhanced Staff Training:</w:t>
      </w:r>
      <w:r>
        <w:br/>
      </w:r>
      <w:r w:rsidRPr="5DF57151" w:rsidR="2908E1B1">
        <w:rPr>
          <w:rFonts w:ascii="Arial" w:hAnsi="Arial" w:eastAsia="Arial" w:cs="Arial"/>
          <w:noProof w:val="0"/>
          <w:sz w:val="24"/>
          <w:szCs w:val="24"/>
          <w:lang w:val="en-US"/>
        </w:rPr>
        <w:t xml:space="preserve"> Continuous CPD on equality, inclusive communication, and accessible technology is vital. Training should involve reflection on unconscious bias, ensuring that staff attitudes promote empowerment (Care Act, 2014).</w:t>
      </w:r>
    </w:p>
    <w:p xmlns:wp14="http://schemas.microsoft.com/office/word/2010/wordml" w:rsidP="5DF57151" wp14:paraId="204B2341" wp14:textId="18D4C331">
      <w:pPr>
        <w:pStyle w:val="ListParagraph"/>
        <w:numPr>
          <w:ilvl w:val="0"/>
          <w:numId w:val="2"/>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Service User Involvement:</w:t>
      </w:r>
      <w:r>
        <w:br/>
      </w:r>
      <w:r w:rsidRPr="5DF57151" w:rsidR="2908E1B1">
        <w:rPr>
          <w:rFonts w:ascii="Arial" w:hAnsi="Arial" w:eastAsia="Arial" w:cs="Arial"/>
          <w:noProof w:val="0"/>
          <w:sz w:val="24"/>
          <w:szCs w:val="24"/>
          <w:lang w:val="en-US"/>
        </w:rPr>
        <w:t xml:space="preserve"> Adults with learning disabilities should </w:t>
      </w:r>
      <w:r w:rsidRPr="5DF57151" w:rsidR="2908E1B1">
        <w:rPr>
          <w:rFonts w:ascii="Arial" w:hAnsi="Arial" w:eastAsia="Arial" w:cs="Arial"/>
          <w:noProof w:val="0"/>
          <w:sz w:val="24"/>
          <w:szCs w:val="24"/>
          <w:lang w:val="en-US"/>
        </w:rPr>
        <w:t>participate</w:t>
      </w:r>
      <w:r w:rsidRPr="5DF57151" w:rsidR="2908E1B1">
        <w:rPr>
          <w:rFonts w:ascii="Arial" w:hAnsi="Arial" w:eastAsia="Arial" w:cs="Arial"/>
          <w:noProof w:val="0"/>
          <w:sz w:val="24"/>
          <w:szCs w:val="24"/>
          <w:lang w:val="en-US"/>
        </w:rPr>
        <w:t xml:space="preserve"> in co-producing services and policy evaluation, ensuring their voices shape the support they receive (Department of Health, 2001).</w:t>
      </w:r>
    </w:p>
    <w:p xmlns:wp14="http://schemas.microsoft.com/office/word/2010/wordml" w:rsidP="5DF57151" wp14:paraId="13DAD798" wp14:textId="6DDB672F">
      <w:pPr>
        <w:pStyle w:val="ListParagraph"/>
        <w:numPr>
          <w:ilvl w:val="0"/>
          <w:numId w:val="2"/>
        </w:numPr>
        <w:spacing w:before="240" w:beforeAutospacing="off" w:after="0" w:afterAutospacing="off" w:line="360" w:lineRule="auto"/>
        <w:jc w:val="both"/>
        <w:rPr>
          <w:rFonts w:ascii="Arial" w:hAnsi="Arial" w:eastAsia="Arial" w:cs="Arial"/>
          <w:noProof w:val="0"/>
          <w:sz w:val="24"/>
          <w:szCs w:val="24"/>
          <w:lang w:val="en-US"/>
        </w:rPr>
      </w:pPr>
      <w:r w:rsidRPr="5DF57151" w:rsidR="42BDA59D">
        <w:rPr>
          <w:rFonts w:ascii="Arial" w:hAnsi="Arial" w:eastAsia="Arial" w:cs="Arial"/>
          <w:b w:val="1"/>
          <w:bCs w:val="1"/>
          <w:noProof w:val="0"/>
          <w:sz w:val="24"/>
          <w:szCs w:val="24"/>
          <w:lang w:val="en-US"/>
        </w:rPr>
        <w:t>Improved</w:t>
      </w:r>
      <w:r w:rsidRPr="5DF57151" w:rsidR="42BDA59D">
        <w:rPr>
          <w:rFonts w:ascii="Arial" w:hAnsi="Arial" w:eastAsia="Arial" w:cs="Arial"/>
          <w:b w:val="1"/>
          <w:bCs w:val="1"/>
          <w:noProof w:val="0"/>
          <w:sz w:val="24"/>
          <w:szCs w:val="24"/>
          <w:lang w:val="en-US"/>
        </w:rPr>
        <w:t>Accessibility</w:t>
      </w:r>
      <w:r w:rsidRPr="5DF57151" w:rsidR="2908E1B1">
        <w:rPr>
          <w:rFonts w:ascii="Arial" w:hAnsi="Arial" w:eastAsia="Arial" w:cs="Arial"/>
          <w:b w:val="1"/>
          <w:bCs w:val="1"/>
          <w:noProof w:val="0"/>
          <w:sz w:val="24"/>
          <w:szCs w:val="24"/>
          <w:lang w:val="en-US"/>
        </w:rPr>
        <w:t>:</w:t>
      </w:r>
      <w:r>
        <w:br/>
      </w:r>
      <w:r w:rsidRPr="5DF57151" w:rsidR="2908E1B1">
        <w:rPr>
          <w:rFonts w:ascii="Arial" w:hAnsi="Arial" w:eastAsia="Arial" w:cs="Arial"/>
          <w:noProof w:val="0"/>
          <w:sz w:val="24"/>
          <w:szCs w:val="24"/>
          <w:lang w:val="en-US"/>
        </w:rPr>
        <w:t xml:space="preserve"> </w:t>
      </w:r>
      <w:r w:rsidRPr="5DF57151" w:rsidR="2908E1B1">
        <w:rPr>
          <w:rFonts w:ascii="Arial" w:hAnsi="Arial" w:eastAsia="Arial" w:cs="Arial"/>
          <w:noProof w:val="0"/>
          <w:sz w:val="24"/>
          <w:szCs w:val="24"/>
          <w:lang w:val="en-US"/>
        </w:rPr>
        <w:t>O</w:t>
      </w:r>
      <w:r w:rsidRPr="5DF57151" w:rsidR="2908E1B1">
        <w:rPr>
          <w:rFonts w:ascii="Arial" w:hAnsi="Arial" w:eastAsia="Arial" w:cs="Arial"/>
          <w:noProof w:val="0"/>
          <w:sz w:val="24"/>
          <w:szCs w:val="24"/>
          <w:lang w:val="en-US"/>
        </w:rPr>
        <w:t>rganisations</w:t>
      </w:r>
      <w:r w:rsidRPr="5DF57151" w:rsidR="2908E1B1">
        <w:rPr>
          <w:rFonts w:ascii="Arial" w:hAnsi="Arial" w:eastAsia="Arial" w:cs="Arial"/>
          <w:noProof w:val="0"/>
          <w:sz w:val="24"/>
          <w:szCs w:val="24"/>
          <w:lang w:val="en-US"/>
        </w:rPr>
        <w:t xml:space="preserve"> </w:t>
      </w:r>
      <w:r w:rsidRPr="5DF57151" w:rsidR="2908E1B1">
        <w:rPr>
          <w:rFonts w:ascii="Arial" w:hAnsi="Arial" w:eastAsia="Arial" w:cs="Arial"/>
          <w:noProof w:val="0"/>
          <w:sz w:val="24"/>
          <w:szCs w:val="24"/>
          <w:lang w:val="en-US"/>
        </w:rPr>
        <w:t>should apply universal-design principles, such as ramps, contrasting signage, easy-read materials, and inclusive digital systems, to remove physical and informational barriers (Equality Act, 2010).</w:t>
      </w:r>
    </w:p>
    <w:p xmlns:wp14="http://schemas.microsoft.com/office/word/2010/wordml" w:rsidP="5DF57151" wp14:paraId="6EE881A4" wp14:textId="722F9685">
      <w:pPr>
        <w:pStyle w:val="ListParagraph"/>
        <w:numPr>
          <w:ilvl w:val="0"/>
          <w:numId w:val="2"/>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Integrated Care Pathways:</w:t>
      </w:r>
      <w:r>
        <w:br/>
      </w:r>
      <w:r w:rsidRPr="5DF57151" w:rsidR="2908E1B1">
        <w:rPr>
          <w:rFonts w:ascii="Arial" w:hAnsi="Arial" w:eastAsia="Arial" w:cs="Arial"/>
          <w:noProof w:val="0"/>
          <w:sz w:val="24"/>
          <w:szCs w:val="24"/>
          <w:lang w:val="en-US"/>
        </w:rPr>
        <w:t xml:space="preserve"> Collaboration between health, housing, education, and employment sectors should address broader determinants of well-being, promoting full participation (Barnes, 2019).</w:t>
      </w:r>
    </w:p>
    <w:p xmlns:wp14="http://schemas.microsoft.com/office/word/2010/wordml" w:rsidP="5DF57151" wp14:paraId="74B7669C" wp14:textId="0D54514A">
      <w:pPr>
        <w:pStyle w:val="ListParagraph"/>
        <w:numPr>
          <w:ilvl w:val="0"/>
          <w:numId w:val="2"/>
        </w:num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b w:val="1"/>
          <w:bCs w:val="1"/>
          <w:noProof w:val="0"/>
          <w:sz w:val="24"/>
          <w:szCs w:val="24"/>
          <w:lang w:val="en-US"/>
        </w:rPr>
        <w:t>Monitoring and Evaluation:</w:t>
      </w:r>
      <w:r>
        <w:br/>
      </w:r>
      <w:r w:rsidRPr="5DF57151" w:rsidR="2908E1B1">
        <w:rPr>
          <w:rFonts w:ascii="Arial" w:hAnsi="Arial" w:eastAsia="Arial" w:cs="Arial"/>
          <w:noProof w:val="0"/>
          <w:sz w:val="24"/>
          <w:szCs w:val="24"/>
          <w:lang w:val="en-US"/>
        </w:rPr>
        <w:t xml:space="preserve"> Regular audits of care plans should ensure they reflect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values and Social Model principles. Accessible feedback methods, such as pictorial surveys or talking-mat sessions, can help evaluate service impact.</w:t>
      </w:r>
    </w:p>
    <w:p xmlns:wp14="http://schemas.microsoft.com/office/word/2010/wordml" w:rsidP="5DF57151" wp14:paraId="144C84F9" wp14:textId="5B0E6BA5">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By implementing these recommendations, </w:t>
      </w:r>
      <w:r w:rsidRPr="5DF57151" w:rsidR="2908E1B1">
        <w:rPr>
          <w:rFonts w:ascii="Arial" w:hAnsi="Arial" w:eastAsia="Arial" w:cs="Arial"/>
          <w:noProof w:val="0"/>
          <w:sz w:val="24"/>
          <w:szCs w:val="24"/>
          <w:lang w:val="en-US"/>
        </w:rPr>
        <w:t>organisations</w:t>
      </w:r>
      <w:r w:rsidRPr="5DF57151" w:rsidR="2908E1B1">
        <w:rPr>
          <w:rFonts w:ascii="Arial" w:hAnsi="Arial" w:eastAsia="Arial" w:cs="Arial"/>
          <w:noProof w:val="0"/>
          <w:sz w:val="24"/>
          <w:szCs w:val="24"/>
          <w:lang w:val="en-US"/>
        </w:rPr>
        <w:t xml:space="preserve"> such as Kisharon can further strengthen inclusion, equality, and quality of life for adults with learning disabilities.</w:t>
      </w:r>
    </w:p>
    <w:p xmlns:wp14="http://schemas.microsoft.com/office/word/2010/wordml" w:rsidP="5DF57151" wp14:paraId="48D2DD01" wp14:textId="47CBEC2F">
      <w:pPr>
        <w:pStyle w:val="Heading3"/>
        <w:spacing w:before="281" w:beforeAutospacing="off" w:after="0" w:afterAutospacing="off" w:line="360" w:lineRule="auto"/>
        <w:jc w:val="both"/>
        <w:rPr>
          <w:rFonts w:ascii="Arial" w:hAnsi="Arial" w:eastAsia="Arial" w:cs="Arial"/>
          <w:b w:val="1"/>
          <w:bCs w:val="1"/>
          <w:noProof w:val="0"/>
          <w:color w:val="auto"/>
          <w:sz w:val="28"/>
          <w:szCs w:val="28"/>
          <w:lang w:val="en-US"/>
        </w:rPr>
      </w:pPr>
      <w:r w:rsidRPr="5DF57151" w:rsidR="2908E1B1">
        <w:rPr>
          <w:rFonts w:ascii="Arial" w:hAnsi="Arial" w:eastAsia="Arial" w:cs="Arial"/>
          <w:b w:val="1"/>
          <w:bCs w:val="1"/>
          <w:noProof w:val="0"/>
          <w:color w:val="auto"/>
          <w:sz w:val="28"/>
          <w:szCs w:val="28"/>
          <w:lang w:val="en-US"/>
        </w:rPr>
        <w:t>Conclusion</w:t>
      </w:r>
    </w:p>
    <w:p xmlns:wp14="http://schemas.microsoft.com/office/word/2010/wordml" w:rsidP="5DF57151" wp14:paraId="1ED55E6E" wp14:textId="4C0D294C">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The Social Model of Disability has reshaped modern health and social care by redefining disability as a product of societal barriers rather than personal tragedy. Its principles of empowerment, equality, and human rights align directly with the ethical foundations of person-</w:t>
      </w:r>
      <w:r w:rsidRPr="5DF57151" w:rsidR="2908E1B1">
        <w:rPr>
          <w:rFonts w:ascii="Arial" w:hAnsi="Arial" w:eastAsia="Arial" w:cs="Arial"/>
          <w:noProof w:val="0"/>
          <w:sz w:val="24"/>
          <w:szCs w:val="24"/>
          <w:lang w:val="en-US"/>
        </w:rPr>
        <w:t>centred</w:t>
      </w:r>
      <w:r w:rsidRPr="5DF57151" w:rsidR="2908E1B1">
        <w:rPr>
          <w:rFonts w:ascii="Arial" w:hAnsi="Arial" w:eastAsia="Arial" w:cs="Arial"/>
          <w:noProof w:val="0"/>
          <w:sz w:val="24"/>
          <w:szCs w:val="24"/>
          <w:lang w:val="en-US"/>
        </w:rPr>
        <w:t xml:space="preserve"> care. By focusing on accessibility and removing discriminatory barriers, practitioners help individuals lead fulfilling, self-directed lives.</w:t>
      </w:r>
    </w:p>
    <w:p xmlns:wp14="http://schemas.microsoft.com/office/word/2010/wordml" w:rsidP="5DF57151" wp14:paraId="13DFAEAB" wp14:textId="7115845F">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Nevertheless, critics remind </w:t>
      </w:r>
      <w:r w:rsidRPr="5DF57151" w:rsidR="2908E1B1">
        <w:rPr>
          <w:rFonts w:ascii="Arial" w:hAnsi="Arial" w:eastAsia="Arial" w:cs="Arial"/>
          <w:noProof w:val="0"/>
          <w:sz w:val="24"/>
          <w:szCs w:val="24"/>
          <w:lang w:val="en-US"/>
        </w:rPr>
        <w:t>us</w:t>
      </w:r>
      <w:r w:rsidRPr="5DF57151" w:rsidR="2908E1B1">
        <w:rPr>
          <w:rFonts w:ascii="Arial" w:hAnsi="Arial" w:eastAsia="Arial" w:cs="Arial"/>
          <w:noProof w:val="0"/>
          <w:sz w:val="24"/>
          <w:szCs w:val="24"/>
          <w:lang w:val="en-US"/>
        </w:rPr>
        <w:t xml:space="preserve"> that impairment and </w:t>
      </w:r>
      <w:r w:rsidRPr="5DF57151" w:rsidR="2908E1B1">
        <w:rPr>
          <w:rFonts w:ascii="Arial" w:hAnsi="Arial" w:eastAsia="Arial" w:cs="Arial"/>
          <w:noProof w:val="0"/>
          <w:sz w:val="24"/>
          <w:szCs w:val="24"/>
          <w:lang w:val="en-US"/>
        </w:rPr>
        <w:t>lived</w:t>
      </w:r>
      <w:r w:rsidRPr="5DF57151" w:rsidR="2908E1B1">
        <w:rPr>
          <w:rFonts w:ascii="Arial" w:hAnsi="Arial" w:eastAsia="Arial" w:cs="Arial"/>
          <w:noProof w:val="0"/>
          <w:sz w:val="24"/>
          <w:szCs w:val="24"/>
          <w:lang w:val="en-US"/>
        </w:rPr>
        <w:t xml:space="preserve"> experience must also be acknowledged. Integrating both social and medical perspectives provides a holistic framework that respects individuality while ensuring </w:t>
      </w:r>
      <w:r w:rsidRPr="5DF57151" w:rsidR="2908E1B1">
        <w:rPr>
          <w:rFonts w:ascii="Arial" w:hAnsi="Arial" w:eastAsia="Arial" w:cs="Arial"/>
          <w:noProof w:val="0"/>
          <w:sz w:val="24"/>
          <w:szCs w:val="24"/>
          <w:lang w:val="en-US"/>
        </w:rPr>
        <w:t>appropriate health</w:t>
      </w:r>
      <w:r w:rsidRPr="5DF57151" w:rsidR="2908E1B1">
        <w:rPr>
          <w:rFonts w:ascii="Arial" w:hAnsi="Arial" w:eastAsia="Arial" w:cs="Arial"/>
          <w:noProof w:val="0"/>
          <w:sz w:val="24"/>
          <w:szCs w:val="24"/>
          <w:lang w:val="en-US"/>
        </w:rPr>
        <w:t xml:space="preserve"> support.</w:t>
      </w:r>
    </w:p>
    <w:p w:rsidR="2908E1B1" w:rsidP="5DF57151" w:rsidRDefault="2908E1B1" w14:paraId="1A70EB09" w14:textId="4DE1F470">
      <w:pPr>
        <w:spacing w:before="240" w:beforeAutospacing="off" w:after="0" w:afterAutospacing="off" w:line="360" w:lineRule="auto"/>
        <w:jc w:val="both"/>
        <w:rPr>
          <w:rFonts w:ascii="Arial" w:hAnsi="Arial" w:eastAsia="Arial" w:cs="Arial"/>
          <w:noProof w:val="0"/>
          <w:sz w:val="24"/>
          <w:szCs w:val="24"/>
          <w:lang w:val="en-US"/>
        </w:rPr>
      </w:pPr>
      <w:r w:rsidRPr="5DF57151" w:rsidR="2908E1B1">
        <w:rPr>
          <w:rFonts w:ascii="Arial" w:hAnsi="Arial" w:eastAsia="Arial" w:cs="Arial"/>
          <w:noProof w:val="0"/>
          <w:sz w:val="24"/>
          <w:szCs w:val="24"/>
          <w:lang w:val="en-US"/>
        </w:rPr>
        <w:t xml:space="preserve">Real-world applications such as inclusive transport, accessible communication, and partnership working </w:t>
      </w:r>
      <w:r w:rsidRPr="5DF57151" w:rsidR="2908E1B1">
        <w:rPr>
          <w:rFonts w:ascii="Arial" w:hAnsi="Arial" w:eastAsia="Arial" w:cs="Arial"/>
          <w:noProof w:val="0"/>
          <w:sz w:val="24"/>
          <w:szCs w:val="24"/>
          <w:lang w:val="en-US"/>
        </w:rPr>
        <w:t>demonstrate</w:t>
      </w:r>
      <w:r w:rsidRPr="5DF57151" w:rsidR="2908E1B1">
        <w:rPr>
          <w:rFonts w:ascii="Arial" w:hAnsi="Arial" w:eastAsia="Arial" w:cs="Arial"/>
          <w:noProof w:val="0"/>
          <w:sz w:val="24"/>
          <w:szCs w:val="24"/>
          <w:lang w:val="en-US"/>
        </w:rPr>
        <w:t xml:space="preserve"> that the Social Model is not merely theoretical but a practical guide for ethical, empowering practice. For professionals, embracing this model means </w:t>
      </w:r>
      <w:r w:rsidRPr="5DF57151" w:rsidR="6A1649CA">
        <w:rPr>
          <w:rFonts w:ascii="Arial" w:hAnsi="Arial" w:eastAsia="Arial" w:cs="Arial"/>
          <w:noProof w:val="0"/>
          <w:sz w:val="24"/>
          <w:szCs w:val="24"/>
          <w:lang w:val="en-US"/>
        </w:rPr>
        <w:t>advocating</w:t>
      </w:r>
      <w:r w:rsidRPr="5DF57151" w:rsidR="2908E1B1">
        <w:rPr>
          <w:rFonts w:ascii="Arial" w:hAnsi="Arial" w:eastAsia="Arial" w:cs="Arial"/>
          <w:noProof w:val="0"/>
          <w:sz w:val="24"/>
          <w:szCs w:val="24"/>
          <w:lang w:val="en-US"/>
        </w:rPr>
        <w:t xml:space="preserve"> systems that adapt to people, not the other way around. Through reflection, collaboration, and continuous improvement, health and social care workers can ensure that every individual lives with dignity, choice, and belonging.</w:t>
      </w:r>
    </w:p>
    <w:p w:rsidR="5DF57151" w:rsidP="5DF57151" w:rsidRDefault="5DF57151" w14:paraId="4329FFF9" w14:textId="08BCCF2D">
      <w:pPr>
        <w:spacing w:before="240" w:beforeAutospacing="off" w:after="0" w:afterAutospacing="off" w:line="360" w:lineRule="auto"/>
        <w:jc w:val="both"/>
        <w:rPr>
          <w:rFonts w:ascii="Arial" w:hAnsi="Arial" w:eastAsia="Arial" w:cs="Arial"/>
          <w:noProof w:val="0"/>
          <w:sz w:val="24"/>
          <w:szCs w:val="24"/>
          <w:lang w:val="en-US"/>
        </w:rPr>
      </w:pPr>
    </w:p>
    <w:p w:rsidR="5DF57151" w:rsidP="5DF57151" w:rsidRDefault="5DF57151" w14:paraId="0EDC8E45" w14:textId="34E04538">
      <w:pPr>
        <w:spacing w:before="240" w:beforeAutospacing="off" w:after="0" w:afterAutospacing="off" w:line="360" w:lineRule="auto"/>
        <w:jc w:val="both"/>
        <w:rPr>
          <w:rFonts w:ascii="Arial" w:hAnsi="Arial" w:eastAsia="Arial" w:cs="Arial"/>
          <w:noProof w:val="0"/>
          <w:sz w:val="24"/>
          <w:szCs w:val="24"/>
          <w:lang w:val="en-US"/>
        </w:rPr>
      </w:pPr>
    </w:p>
    <w:p w:rsidR="5DF57151" w:rsidP="5DF57151" w:rsidRDefault="5DF57151" w14:paraId="68D9D22C" w14:textId="5776A574">
      <w:pPr>
        <w:spacing w:before="240" w:beforeAutospacing="off" w:after="0" w:afterAutospacing="off" w:line="360" w:lineRule="auto"/>
        <w:jc w:val="both"/>
        <w:rPr>
          <w:rFonts w:ascii="Arial" w:hAnsi="Arial" w:eastAsia="Arial" w:cs="Arial"/>
          <w:noProof w:val="0"/>
          <w:sz w:val="24"/>
          <w:szCs w:val="24"/>
          <w:lang w:val="en-US"/>
        </w:rPr>
      </w:pPr>
    </w:p>
    <w:p w:rsidR="5DF57151" w:rsidP="5DF57151" w:rsidRDefault="5DF57151" w14:paraId="3A6516D5" w14:textId="16A895F0">
      <w:pPr>
        <w:spacing w:before="240" w:beforeAutospacing="off" w:after="0" w:afterAutospacing="off" w:line="360" w:lineRule="auto"/>
        <w:jc w:val="both"/>
        <w:rPr>
          <w:rFonts w:ascii="Arial" w:hAnsi="Arial" w:eastAsia="Arial" w:cs="Arial"/>
          <w:noProof w:val="0"/>
          <w:sz w:val="24"/>
          <w:szCs w:val="24"/>
          <w:lang w:val="en-US"/>
        </w:rPr>
      </w:pPr>
    </w:p>
    <w:p w:rsidR="5DF57151" w:rsidP="5DF57151" w:rsidRDefault="5DF57151" w14:paraId="2EED409B" w14:textId="25856426">
      <w:pPr>
        <w:spacing w:before="240" w:beforeAutospacing="off" w:after="0" w:afterAutospacing="off" w:line="360" w:lineRule="auto"/>
        <w:jc w:val="both"/>
        <w:rPr>
          <w:rFonts w:ascii="Arial" w:hAnsi="Arial" w:eastAsia="Arial" w:cs="Arial"/>
          <w:noProof w:val="0"/>
          <w:sz w:val="24"/>
          <w:szCs w:val="24"/>
          <w:lang w:val="en-US"/>
        </w:rPr>
      </w:pPr>
    </w:p>
    <w:p w:rsidR="5DF57151" w:rsidP="5DF57151" w:rsidRDefault="5DF57151" w14:paraId="7FC935DB" w14:textId="38FEE32F">
      <w:pPr>
        <w:spacing w:before="240" w:beforeAutospacing="off" w:after="0" w:afterAutospacing="off" w:line="360" w:lineRule="auto"/>
        <w:jc w:val="both"/>
        <w:rPr>
          <w:rFonts w:ascii="Arial" w:hAnsi="Arial" w:eastAsia="Arial" w:cs="Arial"/>
          <w:noProof w:val="0"/>
          <w:sz w:val="24"/>
          <w:szCs w:val="24"/>
          <w:lang w:val="en-US"/>
        </w:rPr>
      </w:pPr>
    </w:p>
    <w:p w:rsidR="4F4CC5C8" w:rsidP="5DF57151" w:rsidRDefault="4F4CC5C8" w14:paraId="51F10D70" w14:textId="26924818">
      <w:pPr>
        <w:spacing w:before="240" w:beforeAutospacing="off" w:after="0" w:afterAutospacing="off" w:line="360" w:lineRule="auto"/>
        <w:jc w:val="both"/>
        <w:rPr>
          <w:rFonts w:ascii="Arial" w:hAnsi="Arial" w:eastAsia="Arial" w:cs="Arial"/>
          <w:b w:val="1"/>
          <w:bCs w:val="1"/>
          <w:noProof w:val="0"/>
          <w:color w:val="auto"/>
          <w:sz w:val="28"/>
          <w:szCs w:val="28"/>
          <w:lang w:val="en-US"/>
        </w:rPr>
      </w:pPr>
      <w:r w:rsidRPr="5DF57151" w:rsidR="4F4CC5C8">
        <w:rPr>
          <w:rFonts w:ascii="Arial" w:hAnsi="Arial" w:eastAsia="Arial" w:cs="Arial"/>
          <w:b w:val="1"/>
          <w:bCs w:val="1"/>
          <w:noProof w:val="0"/>
          <w:color w:val="auto"/>
          <w:sz w:val="28"/>
          <w:szCs w:val="28"/>
          <w:lang w:val="en-US"/>
        </w:rPr>
        <w:t>References</w:t>
      </w:r>
    </w:p>
    <w:p w:rsidR="4F4CC5C8" w:rsidP="5DF57151" w:rsidRDefault="4F4CC5C8" w14:paraId="7CC89348" w14:textId="40E83C05">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Barnes, C. (2019)</w:t>
      </w:r>
      <w:r w:rsidRPr="5DF57151" w:rsidR="4F4CC5C8">
        <w:rPr>
          <w:rFonts w:ascii="Arial" w:hAnsi="Arial" w:eastAsia="Arial" w:cs="Arial"/>
          <w:noProof w:val="0"/>
          <w:sz w:val="24"/>
          <w:szCs w:val="24"/>
          <w:lang w:val="en-US"/>
        </w:rPr>
        <w:t xml:space="preserve"> </w:t>
      </w:r>
      <w:r w:rsidRPr="5DF57151" w:rsidR="4F4CC5C8">
        <w:rPr>
          <w:rFonts w:ascii="Arial" w:hAnsi="Arial" w:eastAsia="Arial" w:cs="Arial"/>
          <w:i w:val="1"/>
          <w:iCs w:val="1"/>
          <w:noProof w:val="0"/>
          <w:sz w:val="24"/>
          <w:szCs w:val="24"/>
          <w:lang w:val="en-US"/>
        </w:rPr>
        <w:t>Understanding</w:t>
      </w:r>
      <w:r w:rsidRPr="5DF57151" w:rsidR="4F4CC5C8">
        <w:rPr>
          <w:rFonts w:ascii="Arial" w:hAnsi="Arial" w:eastAsia="Arial" w:cs="Arial"/>
          <w:i w:val="1"/>
          <w:iCs w:val="1"/>
          <w:noProof w:val="0"/>
          <w:sz w:val="24"/>
          <w:szCs w:val="24"/>
          <w:lang w:val="en-US"/>
        </w:rPr>
        <w:t xml:space="preserve"> the Social Model of Disability: Past, Present and Future</w:t>
      </w:r>
      <w:r w:rsidRPr="5DF57151" w:rsidR="4F4CC5C8">
        <w:rPr>
          <w:rFonts w:ascii="Arial" w:hAnsi="Arial" w:eastAsia="Arial" w:cs="Arial"/>
          <w:noProof w:val="0"/>
          <w:sz w:val="24"/>
          <w:szCs w:val="24"/>
          <w:lang w:val="en-US"/>
        </w:rPr>
        <w:t>. Leeds: Disability Press.</w:t>
      </w:r>
    </w:p>
    <w:p w:rsidR="4F4CC5C8" w:rsidP="5DF57151" w:rsidRDefault="4F4CC5C8" w14:paraId="4CB57123" w14:textId="21879F82">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Care Act (2014) </w:t>
      </w:r>
      <w:r w:rsidRPr="5DF57151" w:rsidR="4F4CC5C8">
        <w:rPr>
          <w:rFonts w:ascii="Arial" w:hAnsi="Arial" w:eastAsia="Arial" w:cs="Arial"/>
          <w:i w:val="1"/>
          <w:iCs w:val="1"/>
          <w:noProof w:val="0"/>
          <w:sz w:val="24"/>
          <w:szCs w:val="24"/>
          <w:lang w:val="en-US"/>
        </w:rPr>
        <w:t>UK Public General Acts</w:t>
      </w:r>
      <w:r w:rsidRPr="5DF57151" w:rsidR="4F4CC5C8">
        <w:rPr>
          <w:rFonts w:ascii="Arial" w:hAnsi="Arial" w:eastAsia="Arial" w:cs="Arial"/>
          <w:noProof w:val="0"/>
          <w:sz w:val="24"/>
          <w:szCs w:val="24"/>
          <w:lang w:val="en-US"/>
        </w:rPr>
        <w:t>. London: HMSO.</w:t>
      </w:r>
    </w:p>
    <w:p w:rsidR="4F4CC5C8" w:rsidP="5DF57151" w:rsidRDefault="4F4CC5C8" w14:paraId="5AC06C1A" w14:textId="6472FABF">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Crow, L. (1996) ‘Including all of our lives: Renewing the social model of disability’</w:t>
      </w:r>
      <w:r w:rsidRPr="5DF57151" w:rsidR="4F4CC5C8">
        <w:rPr>
          <w:rFonts w:ascii="Arial" w:hAnsi="Arial" w:eastAsia="Arial" w:cs="Arial"/>
          <w:noProof w:val="0"/>
          <w:sz w:val="24"/>
          <w:szCs w:val="24"/>
          <w:lang w:val="en-US"/>
        </w:rPr>
        <w:t>, in</w:t>
      </w:r>
      <w:r w:rsidRPr="5DF57151" w:rsidR="4F4CC5C8">
        <w:rPr>
          <w:rFonts w:ascii="Arial" w:hAnsi="Arial" w:eastAsia="Arial" w:cs="Arial"/>
          <w:noProof w:val="0"/>
          <w:sz w:val="24"/>
          <w:szCs w:val="24"/>
          <w:lang w:val="en-US"/>
        </w:rPr>
        <w:t xml:space="preserve"> Morris, J. (ed.) </w:t>
      </w:r>
      <w:r w:rsidRPr="5DF57151" w:rsidR="4F4CC5C8">
        <w:rPr>
          <w:rFonts w:ascii="Arial" w:hAnsi="Arial" w:eastAsia="Arial" w:cs="Arial"/>
          <w:i w:val="1"/>
          <w:iCs w:val="1"/>
          <w:noProof w:val="0"/>
          <w:sz w:val="24"/>
          <w:szCs w:val="24"/>
          <w:lang w:val="en-US"/>
        </w:rPr>
        <w:t>Encounters with Strangers: Feminism and Disability</w:t>
      </w:r>
      <w:r w:rsidRPr="5DF57151" w:rsidR="4F4CC5C8">
        <w:rPr>
          <w:rFonts w:ascii="Arial" w:hAnsi="Arial" w:eastAsia="Arial" w:cs="Arial"/>
          <w:noProof w:val="0"/>
          <w:sz w:val="24"/>
          <w:szCs w:val="24"/>
          <w:lang w:val="en-US"/>
        </w:rPr>
        <w:t>. London: Women’s Press, pp. 206–226.</w:t>
      </w:r>
    </w:p>
    <w:p w:rsidR="4F4CC5C8" w:rsidP="5DF57151" w:rsidRDefault="4F4CC5C8" w14:paraId="79333E7A" w14:textId="2420E54A">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Department of Health (2001) </w:t>
      </w:r>
      <w:r w:rsidRPr="5DF57151" w:rsidR="4F4CC5C8">
        <w:rPr>
          <w:rFonts w:ascii="Arial" w:hAnsi="Arial" w:eastAsia="Arial" w:cs="Arial"/>
          <w:i w:val="1"/>
          <w:iCs w:val="1"/>
          <w:noProof w:val="0"/>
          <w:sz w:val="24"/>
          <w:szCs w:val="24"/>
          <w:lang w:val="en-US"/>
        </w:rPr>
        <w:t>Valuing People: A New Strategy for Learning Disability for the 21st Century</w:t>
      </w:r>
      <w:r w:rsidRPr="5DF57151" w:rsidR="4F4CC5C8">
        <w:rPr>
          <w:rFonts w:ascii="Arial" w:hAnsi="Arial" w:eastAsia="Arial" w:cs="Arial"/>
          <w:noProof w:val="0"/>
          <w:sz w:val="24"/>
          <w:szCs w:val="24"/>
          <w:lang w:val="en-US"/>
        </w:rPr>
        <w:t>. London: HMSO.</w:t>
      </w:r>
    </w:p>
    <w:p w:rsidR="4F4CC5C8" w:rsidP="5DF57151" w:rsidRDefault="4F4CC5C8" w14:paraId="7D1912A4" w14:textId="33063835">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Department of Health and Social Security (1986) </w:t>
      </w:r>
      <w:r w:rsidRPr="5DF57151" w:rsidR="4F4CC5C8">
        <w:rPr>
          <w:rFonts w:ascii="Arial" w:hAnsi="Arial" w:eastAsia="Arial" w:cs="Arial"/>
          <w:i w:val="1"/>
          <w:iCs w:val="1"/>
          <w:noProof w:val="0"/>
          <w:sz w:val="24"/>
          <w:szCs w:val="24"/>
          <w:lang w:val="en-US"/>
        </w:rPr>
        <w:t>Care in the Community: A Consultative Document on Moving Resources for Care in England</w:t>
      </w:r>
      <w:r w:rsidRPr="5DF57151" w:rsidR="4F4CC5C8">
        <w:rPr>
          <w:rFonts w:ascii="Arial" w:hAnsi="Arial" w:eastAsia="Arial" w:cs="Arial"/>
          <w:noProof w:val="0"/>
          <w:sz w:val="24"/>
          <w:szCs w:val="24"/>
          <w:lang w:val="en-US"/>
        </w:rPr>
        <w:t>. London: HMSO.</w:t>
      </w:r>
    </w:p>
    <w:p w:rsidR="4F4CC5C8" w:rsidP="5DF57151" w:rsidRDefault="4F4CC5C8" w14:paraId="210673C3" w14:textId="316D1116">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Department of Health and Social Care (2014) </w:t>
      </w:r>
      <w:r w:rsidRPr="5DF57151" w:rsidR="4F4CC5C8">
        <w:rPr>
          <w:rFonts w:ascii="Arial" w:hAnsi="Arial" w:eastAsia="Arial" w:cs="Arial"/>
          <w:i w:val="1"/>
          <w:iCs w:val="1"/>
          <w:noProof w:val="0"/>
          <w:sz w:val="24"/>
          <w:szCs w:val="24"/>
          <w:lang w:val="en-US"/>
        </w:rPr>
        <w:t>Person-</w:t>
      </w:r>
      <w:r w:rsidRPr="5DF57151" w:rsidR="4F4CC5C8">
        <w:rPr>
          <w:rFonts w:ascii="Arial" w:hAnsi="Arial" w:eastAsia="Arial" w:cs="Arial"/>
          <w:i w:val="1"/>
          <w:iCs w:val="1"/>
          <w:noProof w:val="0"/>
          <w:sz w:val="24"/>
          <w:szCs w:val="24"/>
          <w:lang w:val="en-US"/>
        </w:rPr>
        <w:t>Centred</w:t>
      </w:r>
      <w:r w:rsidRPr="5DF57151" w:rsidR="4F4CC5C8">
        <w:rPr>
          <w:rFonts w:ascii="Arial" w:hAnsi="Arial" w:eastAsia="Arial" w:cs="Arial"/>
          <w:i w:val="1"/>
          <w:iCs w:val="1"/>
          <w:noProof w:val="0"/>
          <w:sz w:val="24"/>
          <w:szCs w:val="24"/>
          <w:lang w:val="en-US"/>
        </w:rPr>
        <w:t xml:space="preserve"> Care Framework</w:t>
      </w:r>
      <w:r w:rsidRPr="5DF57151" w:rsidR="4F4CC5C8">
        <w:rPr>
          <w:rFonts w:ascii="Arial" w:hAnsi="Arial" w:eastAsia="Arial" w:cs="Arial"/>
          <w:noProof w:val="0"/>
          <w:sz w:val="24"/>
          <w:szCs w:val="24"/>
          <w:lang w:val="en-US"/>
        </w:rPr>
        <w:t>. London: DHSC.</w:t>
      </w:r>
    </w:p>
    <w:p w:rsidR="4F4CC5C8" w:rsidP="5DF57151" w:rsidRDefault="4F4CC5C8" w14:paraId="6BEC4951" w14:textId="13F422DC">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Equality Act (2010) </w:t>
      </w:r>
      <w:r w:rsidRPr="5DF57151" w:rsidR="4F4CC5C8">
        <w:rPr>
          <w:rFonts w:ascii="Arial" w:hAnsi="Arial" w:eastAsia="Arial" w:cs="Arial"/>
          <w:i w:val="1"/>
          <w:iCs w:val="1"/>
          <w:noProof w:val="0"/>
          <w:sz w:val="24"/>
          <w:szCs w:val="24"/>
          <w:lang w:val="en-US"/>
        </w:rPr>
        <w:t>UK Public General Acts</w:t>
      </w:r>
      <w:r w:rsidRPr="5DF57151" w:rsidR="4F4CC5C8">
        <w:rPr>
          <w:rFonts w:ascii="Arial" w:hAnsi="Arial" w:eastAsia="Arial" w:cs="Arial"/>
          <w:noProof w:val="0"/>
          <w:sz w:val="24"/>
          <w:szCs w:val="24"/>
          <w:lang w:val="en-US"/>
        </w:rPr>
        <w:t>. London: HMSO.</w:t>
      </w:r>
    </w:p>
    <w:p w:rsidR="4F4CC5C8" w:rsidP="5DF57151" w:rsidRDefault="4F4CC5C8" w14:paraId="6449FA18" w14:textId="3E2CC1BD">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Lloyd, M. (2010)</w:t>
      </w:r>
      <w:r w:rsidRPr="5DF57151" w:rsidR="4F4CC5C8">
        <w:rPr>
          <w:rFonts w:ascii="Arial" w:hAnsi="Arial" w:eastAsia="Arial" w:cs="Arial"/>
          <w:noProof w:val="0"/>
          <w:sz w:val="24"/>
          <w:szCs w:val="24"/>
          <w:lang w:val="en-US"/>
        </w:rPr>
        <w:t xml:space="preserve"> </w:t>
      </w:r>
      <w:r w:rsidRPr="5DF57151" w:rsidR="4F4CC5C8">
        <w:rPr>
          <w:rFonts w:ascii="Arial" w:hAnsi="Arial" w:eastAsia="Arial" w:cs="Arial"/>
          <w:i w:val="1"/>
          <w:iCs w:val="1"/>
          <w:noProof w:val="0"/>
          <w:sz w:val="24"/>
          <w:szCs w:val="24"/>
          <w:lang w:val="en-US"/>
        </w:rPr>
        <w:t>Social</w:t>
      </w:r>
      <w:r w:rsidRPr="5DF57151" w:rsidR="4F4CC5C8">
        <w:rPr>
          <w:rFonts w:ascii="Arial" w:hAnsi="Arial" w:eastAsia="Arial" w:cs="Arial"/>
          <w:i w:val="1"/>
          <w:iCs w:val="1"/>
          <w:noProof w:val="0"/>
          <w:sz w:val="24"/>
          <w:szCs w:val="24"/>
          <w:lang w:val="en-US"/>
        </w:rPr>
        <w:t xml:space="preserve"> Work with People with Learning Difficulties</w:t>
      </w:r>
      <w:r w:rsidRPr="5DF57151" w:rsidR="4F4CC5C8">
        <w:rPr>
          <w:rFonts w:ascii="Arial" w:hAnsi="Arial" w:eastAsia="Arial" w:cs="Arial"/>
          <w:noProof w:val="0"/>
          <w:sz w:val="24"/>
          <w:szCs w:val="24"/>
          <w:lang w:val="en-US"/>
        </w:rPr>
        <w:t>. Exeter: Learning Matters.</w:t>
      </w:r>
    </w:p>
    <w:p w:rsidR="4F4CC5C8" w:rsidP="5DF57151" w:rsidRDefault="4F4CC5C8" w14:paraId="6319EA03" w14:textId="583CD045">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Mental Capacity Act (2005) </w:t>
      </w:r>
      <w:r w:rsidRPr="5DF57151" w:rsidR="4F4CC5C8">
        <w:rPr>
          <w:rFonts w:ascii="Arial" w:hAnsi="Arial" w:eastAsia="Arial" w:cs="Arial"/>
          <w:i w:val="1"/>
          <w:iCs w:val="1"/>
          <w:noProof w:val="0"/>
          <w:sz w:val="24"/>
          <w:szCs w:val="24"/>
          <w:lang w:val="en-US"/>
        </w:rPr>
        <w:t>UK Public General Acts</w:t>
      </w:r>
      <w:r w:rsidRPr="5DF57151" w:rsidR="4F4CC5C8">
        <w:rPr>
          <w:rFonts w:ascii="Arial" w:hAnsi="Arial" w:eastAsia="Arial" w:cs="Arial"/>
          <w:noProof w:val="0"/>
          <w:sz w:val="24"/>
          <w:szCs w:val="24"/>
          <w:lang w:val="en-US"/>
        </w:rPr>
        <w:t>. London: HMSO.</w:t>
      </w:r>
    </w:p>
    <w:p w:rsidR="4F4CC5C8" w:rsidP="5DF57151" w:rsidRDefault="4F4CC5C8" w14:paraId="6D05806E" w14:textId="3FF18EB6">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NHS England (2015) </w:t>
      </w:r>
      <w:r w:rsidRPr="5DF57151" w:rsidR="4F4CC5C8">
        <w:rPr>
          <w:rFonts w:ascii="Arial" w:hAnsi="Arial" w:eastAsia="Arial" w:cs="Arial"/>
          <w:i w:val="1"/>
          <w:iCs w:val="1"/>
          <w:noProof w:val="0"/>
          <w:sz w:val="24"/>
          <w:szCs w:val="24"/>
          <w:lang w:val="en-US"/>
        </w:rPr>
        <w:t>NHS Code of Practice on Person-</w:t>
      </w:r>
      <w:r w:rsidRPr="5DF57151" w:rsidR="4F4CC5C8">
        <w:rPr>
          <w:rFonts w:ascii="Arial" w:hAnsi="Arial" w:eastAsia="Arial" w:cs="Arial"/>
          <w:i w:val="1"/>
          <w:iCs w:val="1"/>
          <w:noProof w:val="0"/>
          <w:sz w:val="24"/>
          <w:szCs w:val="24"/>
          <w:lang w:val="en-US"/>
        </w:rPr>
        <w:t>Centred</w:t>
      </w:r>
      <w:r w:rsidRPr="5DF57151" w:rsidR="4F4CC5C8">
        <w:rPr>
          <w:rFonts w:ascii="Arial" w:hAnsi="Arial" w:eastAsia="Arial" w:cs="Arial"/>
          <w:i w:val="1"/>
          <w:iCs w:val="1"/>
          <w:noProof w:val="0"/>
          <w:sz w:val="24"/>
          <w:szCs w:val="24"/>
          <w:lang w:val="en-US"/>
        </w:rPr>
        <w:t xml:space="preserve"> Care</w:t>
      </w:r>
      <w:r w:rsidRPr="5DF57151" w:rsidR="4F4CC5C8">
        <w:rPr>
          <w:rFonts w:ascii="Arial" w:hAnsi="Arial" w:eastAsia="Arial" w:cs="Arial"/>
          <w:noProof w:val="0"/>
          <w:sz w:val="24"/>
          <w:szCs w:val="24"/>
          <w:lang w:val="en-US"/>
        </w:rPr>
        <w:t>. London: NHS England.</w:t>
      </w:r>
    </w:p>
    <w:p w:rsidR="4F4CC5C8" w:rsidP="5DF57151" w:rsidRDefault="4F4CC5C8" w14:paraId="2BF163CD" w14:textId="3ADEA1DA">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Oliver, M. (1983) </w:t>
      </w:r>
      <w:r w:rsidRPr="5DF57151" w:rsidR="4F4CC5C8">
        <w:rPr>
          <w:rFonts w:ascii="Arial" w:hAnsi="Arial" w:eastAsia="Arial" w:cs="Arial"/>
          <w:i w:val="1"/>
          <w:iCs w:val="1"/>
          <w:noProof w:val="0"/>
          <w:sz w:val="24"/>
          <w:szCs w:val="24"/>
          <w:lang w:val="en-US"/>
        </w:rPr>
        <w:t>Social Work with Disabled People</w:t>
      </w:r>
      <w:r w:rsidRPr="5DF57151" w:rsidR="4F4CC5C8">
        <w:rPr>
          <w:rFonts w:ascii="Arial" w:hAnsi="Arial" w:eastAsia="Arial" w:cs="Arial"/>
          <w:noProof w:val="0"/>
          <w:sz w:val="24"/>
          <w:szCs w:val="24"/>
          <w:lang w:val="en-US"/>
        </w:rPr>
        <w:t>. Basingstoke: Macmillan.</w:t>
      </w:r>
    </w:p>
    <w:p w:rsidR="4F4CC5C8" w:rsidP="5DF57151" w:rsidRDefault="4F4CC5C8" w14:paraId="6AFBD922" w14:textId="71612585">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Oliver, M. (1990)</w:t>
      </w:r>
      <w:r w:rsidRPr="5DF57151" w:rsidR="4F4CC5C8">
        <w:rPr>
          <w:rFonts w:ascii="Arial" w:hAnsi="Arial" w:eastAsia="Arial" w:cs="Arial"/>
          <w:noProof w:val="0"/>
          <w:sz w:val="24"/>
          <w:szCs w:val="24"/>
          <w:lang w:val="en-US"/>
        </w:rPr>
        <w:t xml:space="preserve"> </w:t>
      </w:r>
      <w:r w:rsidRPr="5DF57151" w:rsidR="4F4CC5C8">
        <w:rPr>
          <w:rFonts w:ascii="Arial" w:hAnsi="Arial" w:eastAsia="Arial" w:cs="Arial"/>
          <w:i w:val="1"/>
          <w:iCs w:val="1"/>
          <w:noProof w:val="0"/>
          <w:sz w:val="24"/>
          <w:szCs w:val="24"/>
          <w:lang w:val="en-US"/>
        </w:rPr>
        <w:t>The</w:t>
      </w:r>
      <w:r w:rsidRPr="5DF57151" w:rsidR="4F4CC5C8">
        <w:rPr>
          <w:rFonts w:ascii="Arial" w:hAnsi="Arial" w:eastAsia="Arial" w:cs="Arial"/>
          <w:i w:val="1"/>
          <w:iCs w:val="1"/>
          <w:noProof w:val="0"/>
          <w:sz w:val="24"/>
          <w:szCs w:val="24"/>
          <w:lang w:val="en-US"/>
        </w:rPr>
        <w:t xml:space="preserve"> Politics of Disablement</w:t>
      </w:r>
      <w:r w:rsidRPr="5DF57151" w:rsidR="4F4CC5C8">
        <w:rPr>
          <w:rFonts w:ascii="Arial" w:hAnsi="Arial" w:eastAsia="Arial" w:cs="Arial"/>
          <w:noProof w:val="0"/>
          <w:sz w:val="24"/>
          <w:szCs w:val="24"/>
          <w:lang w:val="en-US"/>
        </w:rPr>
        <w:t>. Basingstoke: Macmillan.</w:t>
      </w:r>
    </w:p>
    <w:p w:rsidR="4F4CC5C8" w:rsidP="5DF57151" w:rsidRDefault="4F4CC5C8" w14:paraId="40185092" w14:textId="1211C8F2">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Oliver, M. (2013) ‘The social model of disability: Thirty years on’, </w:t>
      </w:r>
      <w:r w:rsidRPr="5DF57151" w:rsidR="4F4CC5C8">
        <w:rPr>
          <w:rFonts w:ascii="Arial" w:hAnsi="Arial" w:eastAsia="Arial" w:cs="Arial"/>
          <w:i w:val="1"/>
          <w:iCs w:val="1"/>
          <w:noProof w:val="0"/>
          <w:sz w:val="24"/>
          <w:szCs w:val="24"/>
          <w:lang w:val="en-US"/>
        </w:rPr>
        <w:t>Disability &amp; Society</w:t>
      </w:r>
      <w:r w:rsidRPr="5DF57151" w:rsidR="4F4CC5C8">
        <w:rPr>
          <w:rFonts w:ascii="Arial" w:hAnsi="Arial" w:eastAsia="Arial" w:cs="Arial"/>
          <w:noProof w:val="0"/>
          <w:sz w:val="24"/>
          <w:szCs w:val="24"/>
          <w:lang w:val="en-US"/>
        </w:rPr>
        <w:t>, 28(7), pp. 1024–1026.</w:t>
      </w:r>
    </w:p>
    <w:p w:rsidR="4F4CC5C8" w:rsidP="5DF57151" w:rsidRDefault="4F4CC5C8" w14:paraId="4564700D" w14:textId="24FFBD0B">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Rogers, C. (1961) </w:t>
      </w:r>
      <w:r w:rsidRPr="5DF57151" w:rsidR="4F4CC5C8">
        <w:rPr>
          <w:rFonts w:ascii="Arial" w:hAnsi="Arial" w:eastAsia="Arial" w:cs="Arial"/>
          <w:i w:val="1"/>
          <w:iCs w:val="1"/>
          <w:noProof w:val="0"/>
          <w:sz w:val="24"/>
          <w:szCs w:val="24"/>
          <w:lang w:val="en-US"/>
        </w:rPr>
        <w:t>On Becoming a Person: A Therapist’s View of Psychotherapy</w:t>
      </w:r>
      <w:r w:rsidRPr="5DF57151" w:rsidR="4F4CC5C8">
        <w:rPr>
          <w:rFonts w:ascii="Arial" w:hAnsi="Arial" w:eastAsia="Arial" w:cs="Arial"/>
          <w:noProof w:val="0"/>
          <w:sz w:val="24"/>
          <w:szCs w:val="24"/>
          <w:lang w:val="en-US"/>
        </w:rPr>
        <w:t>. Boston: Houghton Mifflin.</w:t>
      </w:r>
    </w:p>
    <w:p w:rsidR="4F4CC5C8" w:rsidP="5DF57151" w:rsidRDefault="4F4CC5C8" w14:paraId="11FE9A21" w14:textId="0E1FF0E6">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Shakespeare, T. (2006)</w:t>
      </w:r>
      <w:r w:rsidRPr="5DF57151" w:rsidR="4F4CC5C8">
        <w:rPr>
          <w:rFonts w:ascii="Arial" w:hAnsi="Arial" w:eastAsia="Arial" w:cs="Arial"/>
          <w:noProof w:val="0"/>
          <w:sz w:val="24"/>
          <w:szCs w:val="24"/>
          <w:lang w:val="en-US"/>
        </w:rPr>
        <w:t xml:space="preserve"> </w:t>
      </w:r>
      <w:r w:rsidRPr="5DF57151" w:rsidR="4F4CC5C8">
        <w:rPr>
          <w:rFonts w:ascii="Arial" w:hAnsi="Arial" w:eastAsia="Arial" w:cs="Arial"/>
          <w:i w:val="1"/>
          <w:iCs w:val="1"/>
          <w:noProof w:val="0"/>
          <w:sz w:val="24"/>
          <w:szCs w:val="24"/>
          <w:lang w:val="en-US"/>
        </w:rPr>
        <w:t>Disability</w:t>
      </w:r>
      <w:r w:rsidRPr="5DF57151" w:rsidR="4F4CC5C8">
        <w:rPr>
          <w:rFonts w:ascii="Arial" w:hAnsi="Arial" w:eastAsia="Arial" w:cs="Arial"/>
          <w:i w:val="1"/>
          <w:iCs w:val="1"/>
          <w:noProof w:val="0"/>
          <w:sz w:val="24"/>
          <w:szCs w:val="24"/>
          <w:lang w:val="en-US"/>
        </w:rPr>
        <w:t xml:space="preserve"> Rights and Wrongs</w:t>
      </w:r>
      <w:r w:rsidRPr="5DF57151" w:rsidR="4F4CC5C8">
        <w:rPr>
          <w:rFonts w:ascii="Arial" w:hAnsi="Arial" w:eastAsia="Arial" w:cs="Arial"/>
          <w:i w:val="1"/>
          <w:iCs w:val="1"/>
          <w:noProof w:val="0"/>
          <w:sz w:val="24"/>
          <w:szCs w:val="24"/>
          <w:lang w:val="en-US"/>
        </w:rPr>
        <w:t>.</w:t>
      </w:r>
      <w:r w:rsidRPr="5DF57151" w:rsidR="4F4CC5C8">
        <w:rPr>
          <w:rFonts w:ascii="Arial" w:hAnsi="Arial" w:eastAsia="Arial" w:cs="Arial"/>
          <w:noProof w:val="0"/>
          <w:sz w:val="24"/>
          <w:szCs w:val="24"/>
          <w:lang w:val="en-US"/>
        </w:rPr>
        <w:t xml:space="preserve"> London: Routledge.</w:t>
      </w:r>
    </w:p>
    <w:p w:rsidR="4F4CC5C8" w:rsidP="5DF57151" w:rsidRDefault="4F4CC5C8" w14:paraId="236EC55B" w14:textId="5D070CDD">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Shakespeare, T. (2013)</w:t>
      </w:r>
      <w:r w:rsidRPr="5DF57151" w:rsidR="4F4CC5C8">
        <w:rPr>
          <w:rFonts w:ascii="Arial" w:hAnsi="Arial" w:eastAsia="Arial" w:cs="Arial"/>
          <w:noProof w:val="0"/>
          <w:sz w:val="24"/>
          <w:szCs w:val="24"/>
          <w:lang w:val="en-US"/>
        </w:rPr>
        <w:t xml:space="preserve"> </w:t>
      </w:r>
      <w:r w:rsidRPr="5DF57151" w:rsidR="4F4CC5C8">
        <w:rPr>
          <w:rFonts w:ascii="Arial" w:hAnsi="Arial" w:eastAsia="Arial" w:cs="Arial"/>
          <w:i w:val="1"/>
          <w:iCs w:val="1"/>
          <w:noProof w:val="0"/>
          <w:sz w:val="24"/>
          <w:szCs w:val="24"/>
          <w:lang w:val="en-US"/>
        </w:rPr>
        <w:t>Disability</w:t>
      </w:r>
      <w:r w:rsidRPr="5DF57151" w:rsidR="4F4CC5C8">
        <w:rPr>
          <w:rFonts w:ascii="Arial" w:hAnsi="Arial" w:eastAsia="Arial" w:cs="Arial"/>
          <w:i w:val="1"/>
          <w:iCs w:val="1"/>
          <w:noProof w:val="0"/>
          <w:sz w:val="24"/>
          <w:szCs w:val="24"/>
          <w:lang w:val="en-US"/>
        </w:rPr>
        <w:t xml:space="preserve"> Rights and Wrong</w:t>
      </w:r>
      <w:r w:rsidRPr="5DF57151" w:rsidR="4F4CC5C8">
        <w:rPr>
          <w:rFonts w:ascii="Arial" w:hAnsi="Arial" w:eastAsia="Arial" w:cs="Arial"/>
          <w:i w:val="1"/>
          <w:iCs w:val="1"/>
          <w:noProof w:val="0"/>
          <w:sz w:val="24"/>
          <w:szCs w:val="24"/>
          <w:lang w:val="en-US"/>
        </w:rPr>
        <w:t>s</w:t>
      </w:r>
      <w:r w:rsidRPr="5DF57151" w:rsidR="4F4CC5C8">
        <w:rPr>
          <w:rFonts w:ascii="Arial" w:hAnsi="Arial" w:eastAsia="Arial" w:cs="Arial"/>
          <w:i w:val="1"/>
          <w:iCs w:val="1"/>
          <w:noProof w:val="0"/>
          <w:sz w:val="24"/>
          <w:szCs w:val="24"/>
          <w:lang w:val="en-US"/>
        </w:rPr>
        <w:t xml:space="preserve"> Revisited</w:t>
      </w:r>
      <w:r w:rsidRPr="5DF57151" w:rsidR="4F4CC5C8">
        <w:rPr>
          <w:rFonts w:ascii="Arial" w:hAnsi="Arial" w:eastAsia="Arial" w:cs="Arial"/>
          <w:noProof w:val="0"/>
          <w:sz w:val="24"/>
          <w:szCs w:val="24"/>
          <w:lang w:val="en-US"/>
        </w:rPr>
        <w:t xml:space="preserve">. 2nd </w:t>
      </w:r>
      <w:r w:rsidRPr="5DF57151" w:rsidR="4F4CC5C8">
        <w:rPr>
          <w:rFonts w:ascii="Arial" w:hAnsi="Arial" w:eastAsia="Arial" w:cs="Arial"/>
          <w:noProof w:val="0"/>
          <w:sz w:val="24"/>
          <w:szCs w:val="24"/>
          <w:lang w:val="en-US"/>
        </w:rPr>
        <w:t>edn</w:t>
      </w:r>
      <w:r w:rsidRPr="5DF57151" w:rsidR="4F4CC5C8">
        <w:rPr>
          <w:rFonts w:ascii="Arial" w:hAnsi="Arial" w:eastAsia="Arial" w:cs="Arial"/>
          <w:noProof w:val="0"/>
          <w:sz w:val="24"/>
          <w:szCs w:val="24"/>
          <w:lang w:val="en-US"/>
        </w:rPr>
        <w:t>. London: Routledge.</w:t>
      </w:r>
    </w:p>
    <w:p w:rsidR="4F4CC5C8" w:rsidP="5DF57151" w:rsidRDefault="4F4CC5C8" w14:paraId="2B091AEC" w14:textId="64C28F29">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 xml:space="preserve">Shakespeare, T. (2014) </w:t>
      </w:r>
      <w:r w:rsidRPr="5DF57151" w:rsidR="4F4CC5C8">
        <w:rPr>
          <w:rFonts w:ascii="Arial" w:hAnsi="Arial" w:eastAsia="Arial" w:cs="Arial"/>
          <w:i w:val="1"/>
          <w:iCs w:val="1"/>
          <w:noProof w:val="0"/>
          <w:sz w:val="24"/>
          <w:szCs w:val="24"/>
          <w:lang w:val="en-US"/>
        </w:rPr>
        <w:t>‘The social model of disability</w:t>
      </w:r>
      <w:r w:rsidRPr="5DF57151" w:rsidR="4F4CC5C8">
        <w:rPr>
          <w:rFonts w:ascii="Arial" w:hAnsi="Arial" w:eastAsia="Arial" w:cs="Arial"/>
          <w:noProof w:val="0"/>
          <w:sz w:val="24"/>
          <w:szCs w:val="24"/>
          <w:lang w:val="en-US"/>
        </w:rPr>
        <w:t xml:space="preserve">’, in Swain, J., French, S., Barnes, C. and Thomas, C. (eds.) </w:t>
      </w:r>
      <w:r w:rsidRPr="5DF57151" w:rsidR="4F4CC5C8">
        <w:rPr>
          <w:rFonts w:ascii="Arial" w:hAnsi="Arial" w:eastAsia="Arial" w:cs="Arial"/>
          <w:i w:val="1"/>
          <w:iCs w:val="1"/>
          <w:noProof w:val="0"/>
          <w:sz w:val="24"/>
          <w:szCs w:val="24"/>
          <w:lang w:val="en-US"/>
        </w:rPr>
        <w:t>Disabling Barriers Enabling Environments</w:t>
      </w:r>
      <w:r w:rsidRPr="5DF57151" w:rsidR="4F4CC5C8">
        <w:rPr>
          <w:rFonts w:ascii="Arial" w:hAnsi="Arial" w:eastAsia="Arial" w:cs="Arial"/>
          <w:noProof w:val="0"/>
          <w:sz w:val="24"/>
          <w:szCs w:val="24"/>
          <w:lang w:val="en-US"/>
        </w:rPr>
        <w:t xml:space="preserve">. 3rd </w:t>
      </w:r>
      <w:r w:rsidRPr="5DF57151" w:rsidR="4F4CC5C8">
        <w:rPr>
          <w:rFonts w:ascii="Arial" w:hAnsi="Arial" w:eastAsia="Arial" w:cs="Arial"/>
          <w:noProof w:val="0"/>
          <w:sz w:val="24"/>
          <w:szCs w:val="24"/>
          <w:lang w:val="en-US"/>
        </w:rPr>
        <w:t>edn</w:t>
      </w:r>
      <w:r w:rsidRPr="5DF57151" w:rsidR="4F4CC5C8">
        <w:rPr>
          <w:rFonts w:ascii="Arial" w:hAnsi="Arial" w:eastAsia="Arial" w:cs="Arial"/>
          <w:noProof w:val="0"/>
          <w:sz w:val="24"/>
          <w:szCs w:val="24"/>
          <w:lang w:val="en-US"/>
        </w:rPr>
        <w:t>. London: Sage, pp. 18–24.</w:t>
      </w:r>
    </w:p>
    <w:p w:rsidR="4F4CC5C8" w:rsidP="5DF57151" w:rsidRDefault="4F4CC5C8" w14:paraId="291210EC" w14:textId="3567B886">
      <w:pPr>
        <w:spacing w:before="240" w:beforeAutospacing="off" w:after="0" w:afterAutospacing="off" w:line="360" w:lineRule="auto"/>
        <w:jc w:val="both"/>
        <w:rPr>
          <w:rFonts w:ascii="Arial" w:hAnsi="Arial" w:eastAsia="Arial" w:cs="Arial"/>
          <w:noProof w:val="0"/>
          <w:sz w:val="24"/>
          <w:szCs w:val="24"/>
          <w:lang w:val="en-US"/>
        </w:rPr>
      </w:pPr>
      <w:r w:rsidRPr="5DF57151" w:rsidR="4F4CC5C8">
        <w:rPr>
          <w:rFonts w:ascii="Arial" w:hAnsi="Arial" w:eastAsia="Arial" w:cs="Arial"/>
          <w:noProof w:val="0"/>
          <w:sz w:val="24"/>
          <w:szCs w:val="24"/>
          <w:lang w:val="en-US"/>
        </w:rPr>
        <w:t>Thomas, C. (2007)</w:t>
      </w:r>
      <w:r w:rsidRPr="5DF57151" w:rsidR="4F4CC5C8">
        <w:rPr>
          <w:rFonts w:ascii="Arial" w:hAnsi="Arial" w:eastAsia="Arial" w:cs="Arial"/>
          <w:noProof w:val="0"/>
          <w:sz w:val="24"/>
          <w:szCs w:val="24"/>
          <w:lang w:val="en-US"/>
        </w:rPr>
        <w:t xml:space="preserve"> </w:t>
      </w:r>
      <w:r w:rsidRPr="5DF57151" w:rsidR="4F4CC5C8">
        <w:rPr>
          <w:rFonts w:ascii="Arial" w:hAnsi="Arial" w:eastAsia="Arial" w:cs="Arial"/>
          <w:i w:val="1"/>
          <w:iCs w:val="1"/>
          <w:noProof w:val="0"/>
          <w:sz w:val="24"/>
          <w:szCs w:val="24"/>
          <w:lang w:val="en-US"/>
        </w:rPr>
        <w:t>Sociologies</w:t>
      </w:r>
      <w:r w:rsidRPr="5DF57151" w:rsidR="4F4CC5C8">
        <w:rPr>
          <w:rFonts w:ascii="Arial" w:hAnsi="Arial" w:eastAsia="Arial" w:cs="Arial"/>
          <w:i w:val="1"/>
          <w:iCs w:val="1"/>
          <w:noProof w:val="0"/>
          <w:sz w:val="24"/>
          <w:szCs w:val="24"/>
          <w:lang w:val="en-US"/>
        </w:rPr>
        <w:t xml:space="preserve"> of Disability and Illness</w:t>
      </w:r>
      <w:r w:rsidRPr="5DF57151" w:rsidR="4F4CC5C8">
        <w:rPr>
          <w:rFonts w:ascii="Arial" w:hAnsi="Arial" w:eastAsia="Arial" w:cs="Arial"/>
          <w:i w:val="1"/>
          <w:iCs w:val="1"/>
          <w:noProof w:val="0"/>
          <w:sz w:val="24"/>
          <w:szCs w:val="24"/>
          <w:lang w:val="en-US"/>
        </w:rPr>
        <w:t>: Contested Ideas in Disability Studies and Medical Sociology</w:t>
      </w:r>
      <w:r w:rsidRPr="5DF57151" w:rsidR="4F4CC5C8">
        <w:rPr>
          <w:rFonts w:ascii="Arial" w:hAnsi="Arial" w:eastAsia="Arial" w:cs="Arial"/>
          <w:noProof w:val="0"/>
          <w:sz w:val="24"/>
          <w:szCs w:val="24"/>
          <w:lang w:val="en-US"/>
        </w:rPr>
        <w:t>. Basingstoke: Palgrave Macmillan.</w:t>
      </w:r>
    </w:p>
    <w:p w:rsidR="5DF57151" w:rsidP="5DF57151" w:rsidRDefault="5DF57151" w14:paraId="5A236720" w14:textId="2CA7C0CA">
      <w:pPr>
        <w:keepNext w:val="0"/>
        <w:keepLines w:val="0"/>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DF57151" wp14:paraId="0E40E998" wp14:textId="092FFFF3">
      <w:pPr>
        <w:spacing w:before="240" w:beforeAutospacing="off" w:after="0" w:afterAutospacing="off" w:line="360" w:lineRule="auto"/>
        <w:rPr>
          <w:rFonts w:ascii="Arial" w:hAnsi="Arial" w:eastAsia="Arial" w:cs="Arial"/>
          <w:noProof w:val="0"/>
          <w:sz w:val="24"/>
          <w:szCs w:val="24"/>
          <w:lang w:val="en-US"/>
        </w:rPr>
      </w:pPr>
    </w:p>
    <w:p xmlns:wp14="http://schemas.microsoft.com/office/word/2010/wordml" w:rsidP="5DF57151" wp14:paraId="2C078E63" wp14:textId="62E2880F">
      <w:pPr>
        <w:spacing w:line="360" w:lineRule="auto"/>
        <w:rPr>
          <w:sz w:val="24"/>
          <w:szCs w:val="24"/>
        </w:rPr>
      </w:pPr>
    </w:p>
    <w:sectPr>
      <w:pgSz w:w="11907" w:h="16839"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118f1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ce8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E0B4F9"/>
    <w:rsid w:val="0131E06C"/>
    <w:rsid w:val="054BF1F3"/>
    <w:rsid w:val="08ABD361"/>
    <w:rsid w:val="09FAC1B3"/>
    <w:rsid w:val="1056C92D"/>
    <w:rsid w:val="1271CFB2"/>
    <w:rsid w:val="19FF68E0"/>
    <w:rsid w:val="1CCEDE5E"/>
    <w:rsid w:val="1E36DC93"/>
    <w:rsid w:val="20427652"/>
    <w:rsid w:val="2288D7E4"/>
    <w:rsid w:val="2908E1B1"/>
    <w:rsid w:val="30B80535"/>
    <w:rsid w:val="37087A78"/>
    <w:rsid w:val="38FF640F"/>
    <w:rsid w:val="39B98F92"/>
    <w:rsid w:val="3C077541"/>
    <w:rsid w:val="3C3D97FA"/>
    <w:rsid w:val="4092EC9E"/>
    <w:rsid w:val="40B921AD"/>
    <w:rsid w:val="42BDA59D"/>
    <w:rsid w:val="45CB2131"/>
    <w:rsid w:val="46CBAC63"/>
    <w:rsid w:val="4BE46E54"/>
    <w:rsid w:val="4D007994"/>
    <w:rsid w:val="4E36A023"/>
    <w:rsid w:val="4F4CC5C8"/>
    <w:rsid w:val="5090330C"/>
    <w:rsid w:val="50E2764A"/>
    <w:rsid w:val="51A7D415"/>
    <w:rsid w:val="51E21DE8"/>
    <w:rsid w:val="54916E62"/>
    <w:rsid w:val="58C40953"/>
    <w:rsid w:val="59815EB6"/>
    <w:rsid w:val="5DA0E25F"/>
    <w:rsid w:val="5DDEF43D"/>
    <w:rsid w:val="5DF57151"/>
    <w:rsid w:val="5E367E63"/>
    <w:rsid w:val="604AF8F8"/>
    <w:rsid w:val="60DF60B7"/>
    <w:rsid w:val="6432CC1D"/>
    <w:rsid w:val="69A46C03"/>
    <w:rsid w:val="6A1649CA"/>
    <w:rsid w:val="6BE0B4F9"/>
    <w:rsid w:val="70C95FA7"/>
    <w:rsid w:val="7138CE78"/>
    <w:rsid w:val="7170D09E"/>
    <w:rsid w:val="7272BCA0"/>
    <w:rsid w:val="7B54C9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2CC1D"/>
  <w15:chartTrackingRefBased/>
  <w15:docId w15:val="{A388732C-DACC-4B7A-8735-87D22F3861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DDEF43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DDEF43D"/>
    <w:pPr>
      <w:spacing/>
      <w:ind w:left="720"/>
      <w:contextualSpacing/>
    </w:pPr>
  </w:style>
  <w:style w:type="paragraph" w:styleId="Heading1">
    <w:uiPriority w:val="9"/>
    <w:name w:val="heading 1"/>
    <w:basedOn w:val="Normal"/>
    <w:next w:val="Normal"/>
    <w:qFormat/>
    <w:rsid w:val="5DDEF4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62716790" /><Relationship Type="http://schemas.openxmlformats.org/officeDocument/2006/relationships/numbering" Target="numbering.xml" Id="Rbb05d1b7db2a41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2025-12-11T22:47:22.6994542Z</dcterms:created>
  <dcterms:modified xsi:type="dcterms:W3CDTF">2025-12-12T00:17:57.2138641Z</dcterms:modified>
  <dc:creator>Nene Ndiaye Toure (2411571)</dc:creator>
  <lastModifiedBy>Nene Ndiaye Toure (2411571)</lastModifiedBy>
</coreProperties>
</file>