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5938E0" w14:textId="5E71A8DE" w:rsidR="00EC509B" w:rsidRDefault="00EC509B" w:rsidP="00EC509B">
      <w:pPr>
        <w:jc w:val="center"/>
        <w:rPr>
          <w:color w:val="000000" w:themeColor="text1"/>
          <w:sz w:val="32"/>
          <w:szCs w:val="32"/>
        </w:rPr>
      </w:pPr>
      <w:r>
        <w:rPr>
          <w:color w:val="000000" w:themeColor="text1"/>
        </w:rPr>
        <w:t xml:space="preserve">    PRINCIPLE OF HEALTH AND SOCIAL CARE (II)</w:t>
      </w:r>
    </w:p>
    <w:p w14:paraId="4CE7D173" w14:textId="77777777" w:rsidR="00EC509B" w:rsidRDefault="00EC509B" w:rsidP="00EC509B">
      <w:pPr>
        <w:ind w:firstLine="0"/>
        <w:rPr>
          <w:b/>
          <w:bCs/>
        </w:rPr>
      </w:pPr>
      <w:r>
        <w:t xml:space="preserve">                                                 STUDENT NAME:  </w:t>
      </w:r>
      <w:r>
        <w:rPr>
          <w:b/>
          <w:bCs/>
        </w:rPr>
        <w:t>NICOLETTE ROBOTHAM</w:t>
      </w:r>
    </w:p>
    <w:p w14:paraId="745B0E27" w14:textId="77777777" w:rsidR="00EC509B" w:rsidRDefault="00EC509B" w:rsidP="00EC509B">
      <w:r>
        <w:t xml:space="preserve">                                     STUDENT ID NO: 1910056</w:t>
      </w:r>
    </w:p>
    <w:p w14:paraId="643AE527" w14:textId="77777777" w:rsidR="00EC509B" w:rsidRDefault="00EC509B" w:rsidP="00EC509B">
      <w:r>
        <w:t xml:space="preserve">                                     TUTOR NAME: MAGDALENA WRONSKA</w:t>
      </w:r>
    </w:p>
    <w:p w14:paraId="4275F417" w14:textId="3FA42C86" w:rsidR="00EC509B" w:rsidRDefault="00EC509B" w:rsidP="00EC509B">
      <w:r>
        <w:t xml:space="preserve">                                     DUE DATE: 08 JANUARY 2021</w:t>
      </w:r>
    </w:p>
    <w:p w14:paraId="1B2F7150" w14:textId="289D6624" w:rsidR="00CA2047" w:rsidRDefault="00CA2047"/>
    <w:p w14:paraId="396428F4" w14:textId="5283E31E" w:rsidR="00A525CF" w:rsidRDefault="00A525CF"/>
    <w:p w14:paraId="28ACE4DE" w14:textId="0BD4F2DE" w:rsidR="00A525CF" w:rsidRDefault="00A525CF"/>
    <w:p w14:paraId="0375D670" w14:textId="5AB04B78" w:rsidR="00A525CF" w:rsidRDefault="00A525CF"/>
    <w:p w14:paraId="384C310E" w14:textId="5E02C698" w:rsidR="00A525CF" w:rsidRDefault="00A525CF"/>
    <w:p w14:paraId="2B898D43" w14:textId="56FD0739" w:rsidR="00A525CF" w:rsidRDefault="00A525CF"/>
    <w:p w14:paraId="440B0546" w14:textId="75D63A06" w:rsidR="00A525CF" w:rsidRDefault="00A525CF"/>
    <w:p w14:paraId="367CF217" w14:textId="72602435" w:rsidR="00A525CF" w:rsidRDefault="00A525CF"/>
    <w:p w14:paraId="6D5A0CDF" w14:textId="32ACBE86" w:rsidR="00A525CF" w:rsidRDefault="00A525CF"/>
    <w:p w14:paraId="2815E9BB" w14:textId="6BB4769C" w:rsidR="00A525CF" w:rsidRDefault="00A525CF"/>
    <w:p w14:paraId="05372A0C" w14:textId="3054CD13" w:rsidR="00A525CF" w:rsidRDefault="00A525CF"/>
    <w:p w14:paraId="404C2D04" w14:textId="4567C77F" w:rsidR="00A525CF" w:rsidRDefault="00A525CF"/>
    <w:p w14:paraId="395D3332" w14:textId="4781D9C2" w:rsidR="00A525CF" w:rsidRDefault="00A525CF"/>
    <w:p w14:paraId="5B8BC416" w14:textId="1EB883BA" w:rsidR="00A62603" w:rsidRDefault="00A62603"/>
    <w:p w14:paraId="3EF9C75D" w14:textId="3E9C09C1" w:rsidR="003C3304" w:rsidRPr="008455E2" w:rsidRDefault="003C3304">
      <w:pPr>
        <w:spacing w:after="160" w:line="259" w:lineRule="auto"/>
        <w:ind w:firstLine="0"/>
        <w:jc w:val="left"/>
        <w:rPr>
          <w:b/>
          <w:bCs/>
        </w:rPr>
      </w:pPr>
      <w:r w:rsidRPr="008455E2">
        <w:rPr>
          <w:b/>
          <w:bCs/>
        </w:rPr>
        <w:lastRenderedPageBreak/>
        <w:t>CONTENT</w:t>
      </w:r>
      <w:r w:rsidR="00EA3EC2" w:rsidRPr="008455E2">
        <w:rPr>
          <w:b/>
          <w:bCs/>
        </w:rPr>
        <w:t>S</w:t>
      </w:r>
    </w:p>
    <w:p w14:paraId="032F0B7B" w14:textId="67A505C6" w:rsidR="00EA3EC2" w:rsidRDefault="00D8117C">
      <w:pPr>
        <w:spacing w:after="160" w:line="259" w:lineRule="auto"/>
        <w:ind w:firstLine="0"/>
        <w:jc w:val="left"/>
        <w:rPr>
          <w:sz w:val="28"/>
          <w:szCs w:val="28"/>
        </w:rPr>
      </w:pPr>
      <w:r w:rsidRPr="008455E2">
        <w:rPr>
          <w:sz w:val="28"/>
          <w:szCs w:val="28"/>
        </w:rPr>
        <w:t>Introduction</w:t>
      </w:r>
      <w:r w:rsidR="00A45540">
        <w:rPr>
          <w:sz w:val="28"/>
          <w:szCs w:val="28"/>
        </w:rPr>
        <w:t>…………………………………………………………</w:t>
      </w:r>
      <w:r w:rsidR="00767773">
        <w:rPr>
          <w:sz w:val="28"/>
          <w:szCs w:val="28"/>
        </w:rPr>
        <w:t>……</w:t>
      </w:r>
      <w:r w:rsidR="00656B3F">
        <w:rPr>
          <w:sz w:val="28"/>
          <w:szCs w:val="28"/>
        </w:rPr>
        <w:t>1</w:t>
      </w:r>
    </w:p>
    <w:p w14:paraId="42A3EC19" w14:textId="3EB59A86" w:rsidR="00A45540" w:rsidRDefault="00A45540">
      <w:pPr>
        <w:spacing w:after="160" w:line="259" w:lineRule="auto"/>
        <w:ind w:firstLine="0"/>
        <w:jc w:val="left"/>
        <w:rPr>
          <w:sz w:val="28"/>
          <w:szCs w:val="28"/>
        </w:rPr>
      </w:pPr>
      <w:r>
        <w:rPr>
          <w:sz w:val="28"/>
          <w:szCs w:val="28"/>
        </w:rPr>
        <w:t>Main body………………………………………………………………</w:t>
      </w:r>
      <w:r w:rsidR="00656B3F">
        <w:rPr>
          <w:sz w:val="28"/>
          <w:szCs w:val="28"/>
        </w:rPr>
        <w:t>.</w:t>
      </w:r>
      <w:r w:rsidR="00767773">
        <w:rPr>
          <w:sz w:val="28"/>
          <w:szCs w:val="28"/>
        </w:rPr>
        <w:t>..</w:t>
      </w:r>
      <w:r w:rsidR="00656B3F">
        <w:rPr>
          <w:sz w:val="28"/>
          <w:szCs w:val="28"/>
        </w:rPr>
        <w:t>2</w:t>
      </w:r>
    </w:p>
    <w:p w14:paraId="557E14F4" w14:textId="06FEB96E" w:rsidR="00A45540" w:rsidRDefault="00A45540">
      <w:pPr>
        <w:spacing w:after="160" w:line="259" w:lineRule="auto"/>
        <w:ind w:firstLine="0"/>
        <w:jc w:val="left"/>
        <w:rPr>
          <w:sz w:val="28"/>
          <w:szCs w:val="28"/>
        </w:rPr>
      </w:pPr>
      <w:r>
        <w:rPr>
          <w:sz w:val="28"/>
          <w:szCs w:val="28"/>
        </w:rPr>
        <w:t>Conclusion……………………………………………………………...</w:t>
      </w:r>
      <w:r w:rsidR="00656B3F">
        <w:rPr>
          <w:sz w:val="28"/>
          <w:szCs w:val="28"/>
        </w:rPr>
        <w:t>.</w:t>
      </w:r>
      <w:r w:rsidR="00767773">
        <w:rPr>
          <w:sz w:val="28"/>
          <w:szCs w:val="28"/>
        </w:rPr>
        <w:t>..</w:t>
      </w:r>
      <w:r w:rsidR="00656B3F">
        <w:rPr>
          <w:sz w:val="28"/>
          <w:szCs w:val="28"/>
        </w:rPr>
        <w:t>9</w:t>
      </w:r>
    </w:p>
    <w:p w14:paraId="7AE11D17" w14:textId="751C62DC" w:rsidR="00A45540" w:rsidRPr="008455E2" w:rsidRDefault="00F83C64">
      <w:pPr>
        <w:spacing w:after="160" w:line="259" w:lineRule="auto"/>
        <w:ind w:firstLine="0"/>
        <w:jc w:val="left"/>
        <w:rPr>
          <w:sz w:val="28"/>
          <w:szCs w:val="28"/>
        </w:rPr>
      </w:pPr>
      <w:r>
        <w:rPr>
          <w:sz w:val="28"/>
          <w:szCs w:val="28"/>
        </w:rPr>
        <w:t>References………………………………………………………………</w:t>
      </w:r>
      <w:r w:rsidR="00767773">
        <w:rPr>
          <w:sz w:val="28"/>
          <w:szCs w:val="28"/>
        </w:rPr>
        <w:t>.</w:t>
      </w:r>
      <w:r w:rsidR="00656B3F">
        <w:rPr>
          <w:sz w:val="28"/>
          <w:szCs w:val="28"/>
        </w:rPr>
        <w:t>10</w:t>
      </w:r>
    </w:p>
    <w:p w14:paraId="27A22C68" w14:textId="2AC76851" w:rsidR="00A62603" w:rsidRDefault="00A62603">
      <w:pPr>
        <w:spacing w:after="160" w:line="259" w:lineRule="auto"/>
        <w:ind w:firstLine="0"/>
        <w:jc w:val="left"/>
      </w:pPr>
      <w:r>
        <w:br w:type="page"/>
      </w:r>
    </w:p>
    <w:p w14:paraId="15249F3C" w14:textId="30CA2BBF" w:rsidR="00F83C64" w:rsidRDefault="009A77DA">
      <w:r>
        <w:lastRenderedPageBreak/>
        <w:t xml:space="preserve">                                                                                                                                     </w:t>
      </w:r>
    </w:p>
    <w:p w14:paraId="01727328" w14:textId="15987747" w:rsidR="00A525CF" w:rsidRDefault="00A62603">
      <w:r>
        <w:t>INTRODUCTION</w:t>
      </w:r>
    </w:p>
    <w:p w14:paraId="3EEBFDAB" w14:textId="1151E8F9" w:rsidR="00A525CF" w:rsidRDefault="00A525CF" w:rsidP="00A525CF">
      <w:r>
        <w:t xml:space="preserve">This paper will mainly talk about the underlying concept of person-centered care and the various aspects connected to it. Moreover, it would also include the theoretical underpinning of person-centered care. Next the essay will talk about the ethical underpinning of person-centered care. For the benefit of the readers this paper will also focus on the various benefits </w:t>
      </w:r>
      <w:r w:rsidR="00F016D8">
        <w:t>and</w:t>
      </w:r>
      <w:r>
        <w:t xml:space="preserve"> </w:t>
      </w:r>
      <w:r w:rsidR="00F016D8">
        <w:t>at</w:t>
      </w:r>
      <w:r>
        <w:t xml:space="preserve"> the same time will talk about the multiple limitations of person-centred care. A particular setting will be chosen to get a better understanding of the application of the person-centered care and further recommendations will be provided at the end of the paper so that the execution of person-centered care could be improved all possible way. Person-centered care </w:t>
      </w:r>
      <w:r w:rsidRPr="00C04281">
        <w:t xml:space="preserve">is a means where individuals use health and social services as equal partners in the preparation, </w:t>
      </w:r>
      <w:r w:rsidR="00090DE4" w:rsidRPr="00C04281">
        <w:t>growth,</w:t>
      </w:r>
      <w:r w:rsidRPr="00C04281">
        <w:t xml:space="preserve"> and evaluation of healthcare to ensure it fulfills their needs</w:t>
      </w:r>
      <w:r>
        <w:t>. This also makes sure that the families and the people</w:t>
      </w:r>
      <w:r w:rsidRPr="00C04281">
        <w:t xml:space="preserve"> are at the center of the choices and that they are treated as professionals and collaborate with experts to produce</w:t>
      </w:r>
      <w:r>
        <w:t xml:space="preserve"> the ultimate outcome</w:t>
      </w:r>
      <w:r w:rsidRPr="00C04281">
        <w:t>.</w:t>
      </w:r>
      <w:r>
        <w:t xml:space="preserve"> Person-centered care </w:t>
      </w:r>
      <w:r w:rsidRPr="007617B7">
        <w:t>is not about either giving or offering information to people whatever they want</w:t>
      </w:r>
      <w:r>
        <w:t xml:space="preserve"> (Mathers and </w:t>
      </w:r>
      <w:proofErr w:type="spellStart"/>
      <w:r>
        <w:t>Paynton</w:t>
      </w:r>
      <w:proofErr w:type="spellEnd"/>
      <w:r w:rsidRPr="00AF4CE0">
        <w:t xml:space="preserve"> 2016</w:t>
      </w:r>
      <w:r>
        <w:t>)</w:t>
      </w:r>
      <w:r w:rsidRPr="007617B7">
        <w:t>. The goal is to take account of the needs, values, communities, social conditions and lifestyles of the person and work together to establish adequate solutions. Compassionate and compassionate thought from the viewpoint of the individual is necessary.</w:t>
      </w:r>
    </w:p>
    <w:p w14:paraId="0E6348A4" w14:textId="11E66731" w:rsidR="00F97479" w:rsidRDefault="00F97479" w:rsidP="00A525CF"/>
    <w:p w14:paraId="4F116B56" w14:textId="6A4FA658" w:rsidR="00F97479" w:rsidRDefault="00F97479" w:rsidP="00A525CF"/>
    <w:p w14:paraId="0CAD7196" w14:textId="74EB4561" w:rsidR="00F97479" w:rsidRDefault="00F97479" w:rsidP="00A525CF"/>
    <w:p w14:paraId="00D19BCB" w14:textId="04527079" w:rsidR="00F97479" w:rsidRDefault="00F97479" w:rsidP="00A525CF"/>
    <w:p w14:paraId="69B18E7F" w14:textId="77777777" w:rsidR="00F97479" w:rsidRDefault="00F97479" w:rsidP="00A525CF"/>
    <w:p w14:paraId="3EA6811A" w14:textId="6FD09AA9" w:rsidR="009A77DA" w:rsidRDefault="009A77DA" w:rsidP="00A525CF">
      <w:r>
        <w:lastRenderedPageBreak/>
        <w:t xml:space="preserve">                                                                                                                                    </w:t>
      </w:r>
    </w:p>
    <w:p w14:paraId="7E6F6D4C" w14:textId="46C2EA62" w:rsidR="00A525CF" w:rsidRDefault="00A525CF" w:rsidP="00A525CF">
      <w:r>
        <w:t>This particular form of care</w:t>
      </w:r>
      <w:r w:rsidRPr="007617B7">
        <w:t xml:space="preserve"> can be shown by decision-making and patient policy, but </w:t>
      </w:r>
      <w:r w:rsidR="00B4125F" w:rsidRPr="007617B7">
        <w:t>personally centric</w:t>
      </w:r>
      <w:r w:rsidRPr="007617B7">
        <w:t xml:space="preserve"> treatment is not only about practices. This can be demonstrated. It affects practitioners and consumers as well as the actual resources provided regarding the treatment and the partnership.</w:t>
      </w:r>
      <w:r>
        <w:t xml:space="preserve"> </w:t>
      </w:r>
      <w:r w:rsidRPr="007617B7">
        <w:t xml:space="preserve">It has been expected in the past that individuals will fit into habits and activities best suited for health and social services. However, programs need to be more flexible to address the people's needs in a way that is better for them </w:t>
      </w:r>
      <w:r w:rsidR="00D16B99" w:rsidRPr="007617B7">
        <w:t>to</w:t>
      </w:r>
      <w:r w:rsidRPr="007617B7">
        <w:t xml:space="preserve"> be </w:t>
      </w:r>
      <w:r w:rsidR="00B4125F" w:rsidRPr="007617B7">
        <w:t>personally centered</w:t>
      </w:r>
      <w:r w:rsidRPr="007617B7">
        <w:t>. It includes trying to find the right way to provide their care for individuals and their relatives</w:t>
      </w:r>
      <w:r>
        <w:t xml:space="preserve"> (</w:t>
      </w:r>
      <w:r w:rsidRPr="00AF4CE0">
        <w:t>McCormack</w:t>
      </w:r>
      <w:r>
        <w:t xml:space="preserve"> et al. 2017)</w:t>
      </w:r>
      <w:r w:rsidRPr="007617B7">
        <w:t>.</w:t>
      </w:r>
      <w:r>
        <w:t xml:space="preserve"> </w:t>
      </w:r>
      <w:r w:rsidRPr="007617B7">
        <w:t>This relationship will take place one-by-one, where individuals engage in health and care decisions or on a collaborative basis, in which the public or patient organizations participate in choices about service creation and implementation. The philosophy behind remains the same: to do something for people instead of doing them.</w:t>
      </w:r>
      <w:r>
        <w:t xml:space="preserve"> </w:t>
      </w:r>
      <w:r w:rsidRPr="007617B7">
        <w:t xml:space="preserve">No concept is given of treatment based on the client. It is also likely that people can use words such as customized, patient-centric, familial, </w:t>
      </w:r>
      <w:r>
        <w:t>and person</w:t>
      </w:r>
      <w:r w:rsidRPr="007617B7">
        <w:t>-centric</w:t>
      </w:r>
      <w:r>
        <w:t xml:space="preserve"> (Hunter, </w:t>
      </w:r>
      <w:proofErr w:type="spellStart"/>
      <w:r w:rsidRPr="00AF4CE0">
        <w:t>Hadjistavro</w:t>
      </w:r>
      <w:r>
        <w:t>poulos</w:t>
      </w:r>
      <w:proofErr w:type="spellEnd"/>
      <w:r>
        <w:t xml:space="preserve"> and </w:t>
      </w:r>
      <w:proofErr w:type="spellStart"/>
      <w:r>
        <w:t>Kaasalainen</w:t>
      </w:r>
      <w:proofErr w:type="spellEnd"/>
      <w:r>
        <w:t xml:space="preserve"> </w:t>
      </w:r>
      <w:r w:rsidRPr="00AF4CE0">
        <w:t>2016</w:t>
      </w:r>
      <w:r>
        <w:t>)</w:t>
      </w:r>
      <w:r w:rsidRPr="007617B7">
        <w:t>.</w:t>
      </w:r>
    </w:p>
    <w:p w14:paraId="59AA1503" w14:textId="77777777" w:rsidR="009A77DA" w:rsidRDefault="00A525CF" w:rsidP="00A525CF">
      <w:r w:rsidRPr="007617B7">
        <w:t xml:space="preserve"> Regardless of the words used, a great many academics have looked at what matters to patients </w:t>
      </w:r>
      <w:r w:rsidR="00351CBA" w:rsidRPr="007617B7">
        <w:t>to</w:t>
      </w:r>
      <w:r w:rsidRPr="007617B7">
        <w:t xml:space="preserve"> guarantee that people have a positive experience of person-centered treatment.</w:t>
      </w:r>
      <w:r>
        <w:t xml:space="preserve"> </w:t>
      </w:r>
      <w:r w:rsidRPr="007617B7">
        <w:t>Treatment is now accepted as a critical factor to developing high-grade treatment for people involved and fundamental to their wellbeing. Many more needs to be undertaken to help health and social care center more individuals and within the last decade this has been a priority.</w:t>
      </w:r>
      <w:r>
        <w:t xml:space="preserve"> </w:t>
      </w:r>
      <w:r w:rsidRPr="007617B7">
        <w:t>The demand for health care in the United Kingdom is rising, and resources are minimal.</w:t>
      </w:r>
      <w:r>
        <w:t xml:space="preserve"> Individuals have higher life expectancy</w:t>
      </w:r>
      <w:r w:rsidRPr="007617B7">
        <w:t>, and with multiple conditions of</w:t>
      </w:r>
      <w:r>
        <w:t xml:space="preserve"> with the process of aging</w:t>
      </w:r>
      <w:r w:rsidRPr="007617B7">
        <w:t xml:space="preserve">. Research has found that person-centric treatment will lead to improving the wellbeing of individuals and reducing the health services burden, so political policies prioritize the voice of consumers and separate themselves from a paternal paradigm where skilled people are doing </w:t>
      </w:r>
    </w:p>
    <w:p w14:paraId="5FB5FE09" w14:textId="69DDC921" w:rsidR="009A77DA" w:rsidRDefault="009A77DA" w:rsidP="002D00BF">
      <w:pPr>
        <w:ind w:firstLine="0"/>
      </w:pPr>
    </w:p>
    <w:p w14:paraId="13C0F732" w14:textId="6CF4FA97" w:rsidR="00A525CF" w:rsidRDefault="00A525CF" w:rsidP="009A77DA">
      <w:pPr>
        <w:ind w:firstLine="0"/>
      </w:pPr>
      <w:r w:rsidRPr="007617B7">
        <w:t>"services" to others. One of the seven fundamental values of England's NHS constitution is personal care. In all four United Kingdom nations, this philosophy is also integrated into national services system, oversight criteria and regulations</w:t>
      </w:r>
      <w:r>
        <w:t xml:space="preserve"> (</w:t>
      </w:r>
      <w:proofErr w:type="spellStart"/>
      <w:r w:rsidRPr="00AF4CE0">
        <w:t>Lydahl</w:t>
      </w:r>
      <w:proofErr w:type="spellEnd"/>
      <w:r>
        <w:t xml:space="preserve"> 2017)</w:t>
      </w:r>
      <w:r w:rsidRPr="007617B7">
        <w:t>.</w:t>
      </w:r>
      <w:r>
        <w:t xml:space="preserve"> </w:t>
      </w:r>
    </w:p>
    <w:p w14:paraId="6CD7F2EE" w14:textId="15FED47B" w:rsidR="00A525CF" w:rsidRDefault="00A525CF" w:rsidP="00A525CF">
      <w:r w:rsidRPr="005C081F">
        <w:t xml:space="preserve">Study </w:t>
      </w:r>
      <w:r>
        <w:t>that have indicated</w:t>
      </w:r>
      <w:r w:rsidRPr="005C081F">
        <w:t xml:space="preserve"> on this subject have shown that delivering treatment more personally increases results generally. Some of the most common approaches to improve personal treatment have been studied, </w:t>
      </w:r>
      <w:r w:rsidR="00351CBA" w:rsidRPr="005C081F">
        <w:t>namely,</w:t>
      </w:r>
      <w:r w:rsidRPr="005C081F">
        <w:t xml:space="preserve"> to help individuals learn about their illnesses, to enable people to engage more in healthcare consultations and to educate providers to help them participate.</w:t>
      </w:r>
      <w:r>
        <w:t xml:space="preserve"> </w:t>
      </w:r>
      <w:r w:rsidRPr="005C081F">
        <w:t>Treatment will also boost the results for clinicians with</w:t>
      </w:r>
      <w:r>
        <w:t xml:space="preserve"> more personal-centered care. An </w:t>
      </w:r>
      <w:r w:rsidRPr="005C081F">
        <w:t xml:space="preserve">analysis of seven reports on professionals in nursing homes showed that </w:t>
      </w:r>
      <w:r w:rsidR="00351CBA" w:rsidRPr="005C081F">
        <w:t>its</w:t>
      </w:r>
      <w:r w:rsidRPr="005C081F">
        <w:t xml:space="preserve"> enhanced satisfaction in the workplace, decreased mental tiredness and increased clinical performance.</w:t>
      </w:r>
      <w:r>
        <w:t xml:space="preserve"> </w:t>
      </w:r>
      <w:r w:rsidRPr="005C081F">
        <w:t>Although the proof is that person-centered treatment can improve, many results trials are still not available and some testing has mixed results</w:t>
      </w:r>
      <w:r>
        <w:t xml:space="preserve"> (Haydon, Browne </w:t>
      </w:r>
      <w:r w:rsidRPr="00AF4CE0">
        <w:t xml:space="preserve">and </w:t>
      </w:r>
      <w:r>
        <w:t xml:space="preserve">van der Riet </w:t>
      </w:r>
      <w:r w:rsidRPr="00AF4CE0">
        <w:t>2018</w:t>
      </w:r>
      <w:r>
        <w:t>)</w:t>
      </w:r>
      <w:r w:rsidRPr="005C081F">
        <w:t xml:space="preserve">. </w:t>
      </w:r>
    </w:p>
    <w:p w14:paraId="338F9663" w14:textId="7595D48A" w:rsidR="00A525CF" w:rsidRDefault="00A525CF" w:rsidP="00A525CF">
      <w:r w:rsidRPr="005C081F">
        <w:t xml:space="preserve">Personal treatment means different </w:t>
      </w:r>
      <w:r w:rsidR="00351CBA" w:rsidRPr="005C081F">
        <w:t>things,</w:t>
      </w:r>
      <w:r w:rsidRPr="005C081F">
        <w:t xml:space="preserve"> and this may be why there are mixed results. This makes it much more important to consider ways to assess and incorporate focused individual treatment so that the benefits of this strategy can be properly under</w:t>
      </w:r>
      <w:r>
        <w:t>s</w:t>
      </w:r>
      <w:r w:rsidRPr="005C081F">
        <w:t>tood by health providers.</w:t>
      </w:r>
      <w:r>
        <w:t xml:space="preserve"> </w:t>
      </w:r>
      <w:r w:rsidRPr="005C081F">
        <w:t>Health programs need to know what is most important to patients to be more personally focused. Personal treatment should be based on the personal health needs of patients, but it is also for those participating in the preparation and evaluation of programs. Terms like "co-production" and "co-design" have been used to classify individuals interested in service creation and quality assessment</w:t>
      </w:r>
      <w:r>
        <w:t xml:space="preserve">. </w:t>
      </w:r>
      <w:r w:rsidRPr="005C081F">
        <w:t>The Health Innovation Network – South London</w:t>
      </w:r>
      <w:r>
        <w:t xml:space="preserve"> </w:t>
      </w:r>
      <w:r w:rsidRPr="005C081F">
        <w:t xml:space="preserve">claims that starting with an individual approach would result in meaningful effects for patients and caregivers based on all existing data and input from patients and practitioners. Finding and changing what is relevant for patients and caregivers would enhance the experience of </w:t>
      </w:r>
      <w:r w:rsidRPr="005C081F">
        <w:lastRenderedPageBreak/>
        <w:t>caregivers and help them be more autonomous.</w:t>
      </w:r>
      <w:r>
        <w:t xml:space="preserve"> </w:t>
      </w:r>
      <w:r w:rsidRPr="005C081F">
        <w:t>The Health Innovation Network is now designing ways to assess the health care experience in one of the key therapeutic fields of priority: dementia</w:t>
      </w:r>
      <w:r>
        <w:t xml:space="preserve"> (</w:t>
      </w:r>
      <w:r w:rsidRPr="00AF4CE0">
        <w:t>McGreevy</w:t>
      </w:r>
      <w:r>
        <w:t xml:space="preserve"> 2015)</w:t>
      </w:r>
      <w:r w:rsidRPr="005C081F">
        <w:t>. In Delphi, view</w:t>
      </w:r>
      <w:r>
        <w:t xml:space="preserve">s of dementia caregivers, </w:t>
      </w:r>
      <w:r w:rsidRPr="005C081F">
        <w:t xml:space="preserve">patients and </w:t>
      </w:r>
      <w:r w:rsidR="00351CBA" w:rsidRPr="005C081F">
        <w:t>careers</w:t>
      </w:r>
      <w:r w:rsidRPr="005C081F">
        <w:t xml:space="preserve"> representative groups, practitioners and other interested persons may be sought. The significance of different aspects of the quality of dementia was invited to be measured. </w:t>
      </w:r>
    </w:p>
    <w:p w14:paraId="26892C9B" w14:textId="77777777" w:rsidR="00A525CF" w:rsidRDefault="00A525CF" w:rsidP="00A525CF">
      <w:r w:rsidRPr="005C081F">
        <w:t>In repeated rounds their answers will be compiled and transmitted before consensus is found. This will ensure that aspects that are evaluated and changed for people who use programs are relevant.</w:t>
      </w:r>
      <w:r>
        <w:t xml:space="preserve"> </w:t>
      </w:r>
      <w:r w:rsidRPr="005C081F">
        <w:t>This is a revolutionary approach because, although the idea of personal center-state treatment positions patients at the center of care, few assessing methods are guided by patients or are based on factors defined as most important by patients and caregivers. However, it is important to concentrate not just on people's interests because they can evolve over time because people want to prioritize what they do now instead of what they can do. One of the problems facing the Health Innovation Network is to identify what programs it essentially aims to achieve in collaboration with patients and careers</w:t>
      </w:r>
      <w:r>
        <w:t xml:space="preserve"> (</w:t>
      </w:r>
      <w:r w:rsidRPr="00AF4CE0">
        <w:t>Kullberg</w:t>
      </w:r>
      <w:r>
        <w:t xml:space="preserve"> et al. 2019)</w:t>
      </w:r>
      <w:r w:rsidRPr="005C081F">
        <w:t>.</w:t>
      </w:r>
      <w:r>
        <w:t xml:space="preserve"> </w:t>
      </w:r>
      <w:r w:rsidRPr="00B40AA3">
        <w:t>The person and family should take a careful medical, practical, and social appraisal into account their objectives. The test in their place of residence for those citizens should be carried out</w:t>
      </w:r>
      <w:r>
        <w:t xml:space="preserve">. </w:t>
      </w:r>
    </w:p>
    <w:p w14:paraId="77810B93" w14:textId="3C2445F1" w:rsidR="00A525CF" w:rsidRDefault="00A525CF" w:rsidP="00A525CF">
      <w:r w:rsidRPr="00B40AA3">
        <w:t>A frequent evaluation of the treatment plan helps to assess the feasibility of the plan, to fulfill the changing health and life objectives of the person and to resolve improvements in the health, function, emotional or social status of the individual.</w:t>
      </w:r>
      <w:r>
        <w:t xml:space="preserve"> </w:t>
      </w:r>
      <w:r w:rsidRPr="00B40AA3">
        <w:t xml:space="preserve">The team must be composed agile and malleable to variations in health status, situations, </w:t>
      </w:r>
      <w:r w:rsidR="001C5193" w:rsidRPr="00B40AA3">
        <w:t>treatment,</w:t>
      </w:r>
      <w:r w:rsidRPr="00B40AA3">
        <w:t xml:space="preserve"> and life goals. The team must be versatile. In a care system who </w:t>
      </w:r>
      <w:r w:rsidR="001C5193" w:rsidRPr="00B40AA3">
        <w:t>interacts with</w:t>
      </w:r>
      <w:r w:rsidRPr="00B40AA3">
        <w:t xml:space="preserve"> the individual and anyone involved in the care, coordination is simple and continuity of care and transitions in the care environment is encouraged. Active collaboration between both healthcare and service services. Coordination between all providers guarantees the continuation of all programs as smoothly as possible when </w:t>
      </w:r>
      <w:r w:rsidRPr="00B40AA3">
        <w:lastRenderedPageBreak/>
        <w:t>the client transfers from one treatment (or residence) location to another</w:t>
      </w:r>
      <w:r>
        <w:t xml:space="preserve"> (</w:t>
      </w:r>
      <w:r w:rsidRPr="00AF4CE0">
        <w:t>Bhattacharyya</w:t>
      </w:r>
      <w:r>
        <w:t xml:space="preserve"> et al. 2019)</w:t>
      </w:r>
      <w:r w:rsidRPr="00B40AA3">
        <w:t>. This is enabled by the primary touch point described above.</w:t>
      </w:r>
      <w:r>
        <w:t xml:space="preserve"> </w:t>
      </w:r>
      <w:r w:rsidRPr="00B40AA3">
        <w:t xml:space="preserve">Continuous correspondence and knowledge exchange. Health mechanisms </w:t>
      </w:r>
      <w:r>
        <w:t xml:space="preserve">that could be </w:t>
      </w:r>
      <w:r w:rsidRPr="00B40AA3">
        <w:t>the electronic health record and the diligent listening and open dialogue between the client and everyone interested in their care will promote contact and knowledge sharing. Education and training of providers and the individual and individuals essential to the person where possible. The incorporation of personal-centered care values in curriculum and instruction of all health care professionals leads to awareness, participation, and continual appreciation of and preservation of the autonomy of patients</w:t>
      </w:r>
      <w:r>
        <w:t xml:space="preserve"> (</w:t>
      </w:r>
      <w:proofErr w:type="spellStart"/>
      <w:r w:rsidRPr="00AF4CE0">
        <w:t>Ulin</w:t>
      </w:r>
      <w:proofErr w:type="spellEnd"/>
      <w:r>
        <w:t xml:space="preserve"> 2016)</w:t>
      </w:r>
      <w:r w:rsidRPr="00B40AA3">
        <w:t>. Health education and health education promote responsible decision</w:t>
      </w:r>
      <w:r>
        <w:t xml:space="preserve"> </w:t>
      </w:r>
      <w:r w:rsidRPr="00B40AA3">
        <w:t>making and self-determination by individuals seeking treatment.</w:t>
      </w:r>
    </w:p>
    <w:p w14:paraId="2CA5FB5E" w14:textId="5C7275BB" w:rsidR="00A525CF" w:rsidRDefault="00A525CF" w:rsidP="00A525CF">
      <w:r>
        <w:t xml:space="preserve"> </w:t>
      </w:r>
      <w:r w:rsidRPr="00B40AA3">
        <w:t>Measurable metrics should concentrate on the effective execution of treatment strategies, confirmation of fulfillment of the priorities of the individual and evidence that attempts are being made to reduce complications across transfers across health care services and through care facilities.</w:t>
      </w:r>
      <w:r>
        <w:t xml:space="preserve"> </w:t>
      </w:r>
      <w:r w:rsidRPr="00B40AA3">
        <w:t xml:space="preserve">Implementing an approach to person-centered treatment involves substantial core improvements in requirements and priorities for </w:t>
      </w:r>
      <w:r w:rsidR="00C8085E" w:rsidRPr="00B40AA3">
        <w:t>most</w:t>
      </w:r>
      <w:r w:rsidRPr="00B40AA3">
        <w:t xml:space="preserve"> health systems. There are some obstacles to what can be applied in multiple functional situations realistically</w:t>
      </w:r>
      <w:r>
        <w:t xml:space="preserve"> (</w:t>
      </w:r>
      <w:r w:rsidRPr="007856ED">
        <w:t>Burton</w:t>
      </w:r>
      <w:r>
        <w:t xml:space="preserve"> 2017)</w:t>
      </w:r>
      <w:r w:rsidRPr="00B40AA3">
        <w:t>. There is expected to be several big obstacles. Apart from a common definition of person-centered care, it also provides for more transparent and system-wide implementation of person-centric care, clarifying the significance of key words such as 'goals,' the preference and 'benefit' and promotes cross-cutting analysis, assessment and exchange of best practices.</w:t>
      </w:r>
      <w:r>
        <w:t xml:space="preserve"> </w:t>
      </w:r>
      <w:r w:rsidRPr="00B40AA3">
        <w:t>Although healthcare providers generally seek feedback from and take it on, many providers prefer to play a conventional role as key decision-makers. Given strong health expectations and time limitations, doctors need to be engaged at some stage of person-centered treatment preparation and delivery. The well-coordinated inter</w:t>
      </w:r>
      <w:r>
        <w:t xml:space="preserve"> </w:t>
      </w:r>
      <w:r w:rsidRPr="00B40AA3">
        <w:t xml:space="preserve">professional team will help share the tremendous </w:t>
      </w:r>
      <w:r w:rsidRPr="00B40AA3">
        <w:lastRenderedPageBreak/>
        <w:t xml:space="preserve">workload involved in the handling of the complicated treatment of elderly critically ill people while at the same time giving useful insights and know-how. </w:t>
      </w:r>
    </w:p>
    <w:p w14:paraId="76A90D74" w14:textId="77777777" w:rsidR="00A525CF" w:rsidRDefault="00A525CF" w:rsidP="00A525CF">
      <w:r w:rsidRPr="00B40AA3">
        <w:t>Depending on the system and the payment structure, the team and health system which provides and carries the cost of treatment does not benefit from any future cost savings</w:t>
      </w:r>
      <w:r>
        <w:t xml:space="preserve"> (</w:t>
      </w:r>
      <w:proofErr w:type="spellStart"/>
      <w:r w:rsidRPr="00AF4CE0">
        <w:t>Lydahl</w:t>
      </w:r>
      <w:proofErr w:type="spellEnd"/>
      <w:r>
        <w:t xml:space="preserve"> 2019)</w:t>
      </w:r>
      <w:r w:rsidRPr="00B40AA3">
        <w:t>.</w:t>
      </w:r>
      <w:r>
        <w:t xml:space="preserve"> </w:t>
      </w:r>
      <w:r w:rsidRPr="00B40AA3">
        <w:t>Concentrations on quality of living and symptom improvement are a greater priority than basic wellbeing indicators. Measures such as blood pressure and hemoglobin glycosylated are simple to achieve yet may not calculate personal performance. For the personal treatment of elderly people with complicated disabilities or multiple comorbidities, quality metrics should be identified. The most critical consistency measure may be a person-centered treatment strategy</w:t>
      </w:r>
      <w:r>
        <w:t xml:space="preserve"> (Hunter, </w:t>
      </w:r>
      <w:proofErr w:type="spellStart"/>
      <w:r w:rsidRPr="00AF4CE0">
        <w:t>Hadjistavro</w:t>
      </w:r>
      <w:r>
        <w:t>poulos</w:t>
      </w:r>
      <w:proofErr w:type="spellEnd"/>
      <w:r>
        <w:t xml:space="preserve"> and </w:t>
      </w:r>
      <w:proofErr w:type="spellStart"/>
      <w:r>
        <w:t>Kaasalainen</w:t>
      </w:r>
      <w:proofErr w:type="spellEnd"/>
      <w:r>
        <w:t xml:space="preserve"> </w:t>
      </w:r>
      <w:r w:rsidRPr="00AF4CE0">
        <w:t>2016</w:t>
      </w:r>
      <w:r>
        <w:t>)</w:t>
      </w:r>
      <w:r w:rsidRPr="00B40AA3">
        <w:t>. When the decision is taken that the healthcare provider disagrees significantly and poses a serious risk of death or of a declining condition, it raises ethical and medical-legal issues that threaten the provision of personal and independent treatment.</w:t>
      </w:r>
      <w:r>
        <w:t xml:space="preserve"> </w:t>
      </w:r>
      <w:r w:rsidRPr="00B40AA3">
        <w:t>Many patients - even people with dementia - never spoke about their caring needs until they were ill and left the caregivers and people who are vital to do their best attempts and determine what the person wants.</w:t>
      </w:r>
    </w:p>
    <w:p w14:paraId="4E75FFD8" w14:textId="3E386158" w:rsidR="00A525CF" w:rsidRDefault="00A525CF" w:rsidP="00A525CF">
      <w:r w:rsidRPr="00B40AA3">
        <w:t xml:space="preserve"> Dementia-centered individuals frequently lose desire to address these issues long prior to death, meaning that surrogate treatment is taken in a large part of their lives. Many older people, particularly those who are vulnerable and require social services for the long term, need health care and community resources</w:t>
      </w:r>
      <w:r>
        <w:t xml:space="preserve"> (</w:t>
      </w:r>
      <w:r w:rsidRPr="00AF4CE0">
        <w:t>Eaton,</w:t>
      </w:r>
      <w:r>
        <w:t xml:space="preserve"> </w:t>
      </w:r>
      <w:proofErr w:type="gramStart"/>
      <w:r>
        <w:t>Roberts</w:t>
      </w:r>
      <w:proofErr w:type="gramEnd"/>
      <w:r>
        <w:t xml:space="preserve"> and Turner</w:t>
      </w:r>
      <w:r w:rsidRPr="00AF4CE0">
        <w:t xml:space="preserve"> 2015</w:t>
      </w:r>
      <w:r>
        <w:t>)</w:t>
      </w:r>
      <w:r w:rsidRPr="00B40AA3">
        <w:t xml:space="preserve">. Currently these are decentralized, lacking consistent funding mechanisms to facilitate collaboration and full treatment. There are numerous health reports in many environments, some electronic and others non-interoperable, </w:t>
      </w:r>
      <w:r w:rsidR="009E5C04" w:rsidRPr="00B40AA3">
        <w:t>and</w:t>
      </w:r>
      <w:r w:rsidRPr="00B40AA3">
        <w:t xml:space="preserve"> where they are electronic. This raises an important problem for healthcare interactions and planning</w:t>
      </w:r>
      <w:r>
        <w:t xml:space="preserve">. </w:t>
      </w:r>
      <w:r w:rsidRPr="00B40AA3">
        <w:t xml:space="preserve">The expert panel addressed several additional features of person-centered treatment that facilitate their successful adoption along with the fundamental elements previously mentioned. Interactions between the client and the provider are the object </w:t>
      </w:r>
      <w:r w:rsidRPr="00B40AA3">
        <w:lastRenderedPageBreak/>
        <w:t>of conversation driven by an up-to-date treatment plan and an accurate interpretation of the person's m</w:t>
      </w:r>
      <w:r>
        <w:t xml:space="preserve">otive, </w:t>
      </w:r>
      <w:r w:rsidR="009E5C04">
        <w:t>interests,</w:t>
      </w:r>
      <w:r>
        <w:t xml:space="preserve"> and desires (Scales et al. </w:t>
      </w:r>
      <w:r w:rsidRPr="00AF4CE0">
        <w:t>2017</w:t>
      </w:r>
      <w:r>
        <w:t>). A</w:t>
      </w:r>
      <w:r w:rsidRPr="00B40AA3">
        <w:t xml:space="preserve"> significant part of cooperation and awareness includes discussion of what the participant needs to accomplish as a clear, </w:t>
      </w:r>
      <w:r w:rsidR="009E5C04" w:rsidRPr="00B40AA3">
        <w:t>observable,</w:t>
      </w:r>
      <w:r w:rsidRPr="00B40AA3">
        <w:t xml:space="preserve"> and practical objective (e.g. functional maintenance, improvements). It is a vital part of this phase to collaborate with and educate people and their careers to set achievable targets, to meet them and to constantly reassess and change their goals.</w:t>
      </w:r>
      <w:r>
        <w:t xml:space="preserve"> </w:t>
      </w:r>
    </w:p>
    <w:p w14:paraId="1FE4E01B" w14:textId="77777777" w:rsidR="00A525CF" w:rsidRDefault="00A525CF" w:rsidP="00A525CF">
      <w:r w:rsidRPr="0072055E">
        <w:t>Team-based care is essential for personal care, and corporate leaders must embrace it. The teams must be formed flexibly to accommodate the changing demands and treatment and objectives of the individual</w:t>
      </w:r>
      <w:r>
        <w:t xml:space="preserve"> (</w:t>
      </w:r>
      <w:r w:rsidRPr="00AF4CE0">
        <w:t>Chenoweth</w:t>
      </w:r>
      <w:r>
        <w:t xml:space="preserve"> et al. 2018)</w:t>
      </w:r>
      <w:r w:rsidRPr="0072055E">
        <w:t>. Coordination requires explicit attempts to address problems in cross-medical and healthcare transformations. In doing so, the key person responsible for the treatment plan needs to be identified and how the plan is conveyed through contexts and providers. A strategy must be built to provide simultaneous access to insurance plans within the health team.</w:t>
      </w:r>
      <w:r>
        <w:t xml:space="preserve"> </w:t>
      </w:r>
      <w:r w:rsidRPr="0072055E">
        <w:t>Environment requires a culture that embraces and prepares clinicians in person-centered treatment activities and recognizes team members that better complement this form of care delivery. In comparison, individual treatment agencies use resources that concentrate on patient and caregiver satisfaction. Such strategies for personal-centered treatment may include integrations and communication with patient facilities and long-term support; system level outcome evaluations (e.g. preventable admits in hospitals); systems (e.g. business culture), and procedures (e.g., individualized care planning).</w:t>
      </w:r>
      <w:r>
        <w:t xml:space="preserve"> </w:t>
      </w:r>
      <w:r w:rsidRPr="0072055E">
        <w:t>This can provide findings in terms of mental wellbeing, depression and stress for patients, patient satisfaction with the role of policy makers and the shaping of treatment, coordination of care-oriented priorities and scaling of targets.</w:t>
      </w:r>
      <w:r>
        <w:t xml:space="preserve"> </w:t>
      </w:r>
    </w:p>
    <w:p w14:paraId="2A762F19" w14:textId="521B9AB3" w:rsidR="00A525CF" w:rsidRDefault="00A525CF" w:rsidP="00A525CF">
      <w:r w:rsidRPr="0072055E">
        <w:t>The team and insurance sector that supplies and bears the cost of care do not benefit from a potential cost savings, based upon the system and payment arrangement</w:t>
      </w:r>
      <w:r>
        <w:t xml:space="preserve"> (</w:t>
      </w:r>
      <w:r w:rsidRPr="00AF4CE0">
        <w:t>Hunter</w:t>
      </w:r>
      <w:r>
        <w:t xml:space="preserve"> et al. 2016)</w:t>
      </w:r>
      <w:r w:rsidRPr="0072055E">
        <w:t xml:space="preserve">. Concentration of quality of life and enhancement of the symptoms are more important </w:t>
      </w:r>
      <w:r w:rsidRPr="0072055E">
        <w:lastRenderedPageBreak/>
        <w:t>than intrinsic indices of well-being. Measures like blood pressure and glycosylated hemoglobin are easy to obtain yet cannot measure personal output. Quality metrics should be identified for the personal care of elders with difficult conditions or various comorbidities. A person-centric care plan is the most important continuity indicator.</w:t>
      </w:r>
      <w:r>
        <w:t xml:space="preserve"> </w:t>
      </w:r>
      <w:r w:rsidRPr="0072055E">
        <w:t>In this statement, the concept and fundamental components of personal care are based on studies in literature and best practices defined through an environmental review, with the contribution of inter</w:t>
      </w:r>
      <w:r>
        <w:t xml:space="preserve"> </w:t>
      </w:r>
      <w:r w:rsidRPr="0072055E">
        <w:t>professional panels of specialists in values and practices in person-centered care</w:t>
      </w:r>
      <w:r>
        <w:t xml:space="preserve"> (Eaton, Roberts and Turner </w:t>
      </w:r>
      <w:r w:rsidRPr="00AF4CE0">
        <w:t>2015</w:t>
      </w:r>
      <w:r>
        <w:t>)</w:t>
      </w:r>
      <w:r w:rsidRPr="0072055E">
        <w:t xml:space="preserve">. By using a standardized definition and basic elements of personal care medical practitioners, the analysis, </w:t>
      </w:r>
      <w:r w:rsidR="009E5C04" w:rsidRPr="0072055E">
        <w:t>implementation,</w:t>
      </w:r>
      <w:r w:rsidRPr="0072055E">
        <w:t xml:space="preserve"> and assessment of best practice in clinical care, will be helped by health professionals, managers, academics, regulators, </w:t>
      </w:r>
      <w:r w:rsidR="00A40A03" w:rsidRPr="0072055E">
        <w:t>politicians,</w:t>
      </w:r>
      <w:r w:rsidRPr="0072055E">
        <w:t xml:space="preserve"> and patient advocates. </w:t>
      </w:r>
    </w:p>
    <w:p w14:paraId="12F989E8" w14:textId="3D8CDA8B" w:rsidR="00A525CF" w:rsidRDefault="00A525CF" w:rsidP="00A525CF">
      <w:r w:rsidRPr="0072055E">
        <w:t>The healthcare sector will move towards solutions by recognizing the key obstacles to the delivery of personal care. This definition and key elements may promote the implementation of personal care practices throughout the country and improve the standard of care for older adults, particularly those with challenging health needs.</w:t>
      </w:r>
      <w:r>
        <w:t xml:space="preserve"> </w:t>
      </w:r>
      <w:r w:rsidRPr="0072055E">
        <w:t>Research has found that the standard of the treatment can be profoundly affected by personal care</w:t>
      </w:r>
      <w:r>
        <w:t xml:space="preserve"> (</w:t>
      </w:r>
      <w:r w:rsidRPr="00AF4CE0">
        <w:t>Scales</w:t>
      </w:r>
      <w:r>
        <w:t xml:space="preserve"> et al. 2017)</w:t>
      </w:r>
      <w:r w:rsidRPr="0072055E">
        <w:t>. It will enhance people's treatment experiences and allow them to be more comfortable, foster a safe lifestyle such as regular exercise or eating, empower people to engage actively in decisions about their wellbeing and access resources and assistance that meet their needs and impact human wellbeing, like blood pressure, and minimize ways how to improve health outcomes. This in turn will minimize the actual treatment expenses, but there is no data to suggest that clinicians are self-confident and satisfactory with the care given</w:t>
      </w:r>
      <w:r>
        <w:t xml:space="preserve"> (</w:t>
      </w:r>
      <w:r w:rsidRPr="00AF4CE0">
        <w:t>Chenoweth</w:t>
      </w:r>
      <w:r>
        <w:t xml:space="preserve"> 2018)</w:t>
      </w:r>
      <w:r w:rsidRPr="0072055E">
        <w:t>.</w:t>
      </w:r>
      <w:r>
        <w:t xml:space="preserve"> </w:t>
      </w:r>
    </w:p>
    <w:p w14:paraId="5FA8DC96" w14:textId="6C235B61" w:rsidR="00860671" w:rsidRDefault="00860671" w:rsidP="00A525CF"/>
    <w:p w14:paraId="39A4A6F5" w14:textId="7CA5DB8B" w:rsidR="00860671" w:rsidRDefault="00860671" w:rsidP="00656B3F">
      <w:pPr>
        <w:ind w:firstLine="0"/>
      </w:pPr>
    </w:p>
    <w:p w14:paraId="01E45BD6" w14:textId="77777777" w:rsidR="00860671" w:rsidRDefault="00860671" w:rsidP="00A525CF"/>
    <w:p w14:paraId="2600547C" w14:textId="2094317F" w:rsidR="00860671" w:rsidRDefault="00860671" w:rsidP="00A525CF">
      <w:r>
        <w:t>CONCLUSION</w:t>
      </w:r>
      <w:r w:rsidR="006E65EE">
        <w:t>:</w:t>
      </w:r>
    </w:p>
    <w:p w14:paraId="0A2C4920" w14:textId="6434DAA2" w:rsidR="00A525CF" w:rsidRDefault="00A525CF" w:rsidP="00A525CF">
      <w:r>
        <w:t xml:space="preserve">On a concluding it could be said from the above observations is that person-centered care is the best form care and could be implemented in most of the scenes to get the optimum result. All the aspects of person-centered care </w:t>
      </w:r>
      <w:r w:rsidR="009E5C04">
        <w:t>have</w:t>
      </w:r>
      <w:r>
        <w:t xml:space="preserve"> been covered in this paper giving the reader great knowledge on the topic and making the paper extremely reliable for the readers (</w:t>
      </w:r>
      <w:proofErr w:type="spellStart"/>
      <w:r w:rsidRPr="00AF4CE0">
        <w:t>Naldemirci</w:t>
      </w:r>
      <w:proofErr w:type="spellEnd"/>
      <w:r>
        <w:t xml:space="preserve"> et al. 2018). The concept of person-centered care has been thoroughly discussed throughout the paper and also stating the various benefits to this particular approach and why this approach should be implemented in most of the settings.</w:t>
      </w:r>
    </w:p>
    <w:p w14:paraId="5FFDFACF" w14:textId="77777777" w:rsidR="00A525CF" w:rsidRDefault="00A525CF" w:rsidP="00A525CF">
      <w:pPr>
        <w:spacing w:line="259" w:lineRule="auto"/>
        <w:jc w:val="left"/>
      </w:pPr>
      <w:r>
        <w:br w:type="page"/>
      </w:r>
    </w:p>
    <w:p w14:paraId="2D8BBB28" w14:textId="77777777" w:rsidR="00A525CF" w:rsidRDefault="00A525CF" w:rsidP="00A525CF">
      <w:pPr>
        <w:pStyle w:val="Heading1"/>
      </w:pPr>
      <w:r>
        <w:lastRenderedPageBreak/>
        <w:t>Referencing</w:t>
      </w:r>
    </w:p>
    <w:p w14:paraId="6497ACD8" w14:textId="77777777" w:rsidR="00A525CF" w:rsidRDefault="00A525CF" w:rsidP="00A525CF">
      <w:r w:rsidRPr="00AF4CE0">
        <w:t xml:space="preserve">Berglund, M., </w:t>
      </w:r>
      <w:proofErr w:type="spellStart"/>
      <w:r w:rsidRPr="00AF4CE0">
        <w:t>Gillsjö</w:t>
      </w:r>
      <w:proofErr w:type="spellEnd"/>
      <w:r w:rsidRPr="00AF4CE0">
        <w:t xml:space="preserve">, C. and </w:t>
      </w:r>
      <w:proofErr w:type="spellStart"/>
      <w:r w:rsidRPr="00AF4CE0">
        <w:t>Svanström</w:t>
      </w:r>
      <w:proofErr w:type="spellEnd"/>
      <w:r w:rsidRPr="00AF4CE0">
        <w:t>, R., 2019. Keys to person-centred care to persons living with dementia–Experiences from an educational program in Sweden. Dementia, 18(7-8), pp.2695-2709.</w:t>
      </w:r>
    </w:p>
    <w:p w14:paraId="29CEC6F7" w14:textId="77777777" w:rsidR="00A525CF" w:rsidRDefault="00A525CF" w:rsidP="00A525CF">
      <w:r w:rsidRPr="00AF4CE0">
        <w:t xml:space="preserve">Bhattacharyya, O., Blumenthal, D., Stoddard, R., Mansell, L., Mossman, </w:t>
      </w:r>
      <w:proofErr w:type="gramStart"/>
      <w:r w:rsidRPr="00AF4CE0">
        <w:t>K.</w:t>
      </w:r>
      <w:proofErr w:type="gramEnd"/>
      <w:r w:rsidRPr="00AF4CE0">
        <w:t xml:space="preserve"> and Schneider, E.C., 2019. Redesigning care: adapting new improvement methods to achieve person-centred care. BMJ quality &amp; safety, 28(3), pp.242-248.</w:t>
      </w:r>
    </w:p>
    <w:p w14:paraId="7CB3CC2A" w14:textId="77777777" w:rsidR="00A525CF" w:rsidRDefault="00A525CF" w:rsidP="00A525CF">
      <w:r w:rsidRPr="007856ED">
        <w:t>Burton</w:t>
      </w:r>
      <w:r w:rsidRPr="00AF4CE0">
        <w:t xml:space="preserve">, C.D., Entwistle, V.A., Elliott, A.M., </w:t>
      </w:r>
      <w:proofErr w:type="spellStart"/>
      <w:r w:rsidRPr="00AF4CE0">
        <w:t>Krucien</w:t>
      </w:r>
      <w:proofErr w:type="spellEnd"/>
      <w:r w:rsidRPr="00AF4CE0">
        <w:t>, N., Porteous, T. and Ryan, M., 2017. The value of different aspects of person-centred care: a series of discrete choice experiments in people with long-term conditions. BMJ open, 7(4).</w:t>
      </w:r>
    </w:p>
    <w:p w14:paraId="18AC70AE" w14:textId="77777777" w:rsidR="00A525CF" w:rsidRDefault="00A525CF" w:rsidP="00A525CF">
      <w:r w:rsidRPr="00AF4CE0">
        <w:t xml:space="preserve">Chenoweth, L., Jessop, T., Harrison, F., Cations, M., Cook, J. and </w:t>
      </w:r>
      <w:proofErr w:type="spellStart"/>
      <w:r w:rsidRPr="00AF4CE0">
        <w:t>Brodaty</w:t>
      </w:r>
      <w:proofErr w:type="spellEnd"/>
      <w:r w:rsidRPr="00AF4CE0">
        <w:t>, H., 2018. Critical contextual elements in facilitating and achieving success with a person-centred care intervention to support antipsychotic deprescribing for older people in long-term care. BioMed research international, 2018.</w:t>
      </w:r>
    </w:p>
    <w:p w14:paraId="2A6B7BC9" w14:textId="77777777" w:rsidR="00A525CF" w:rsidRDefault="00A525CF" w:rsidP="00A525CF">
      <w:r w:rsidRPr="00AF4CE0">
        <w:t xml:space="preserve">Eaton, S., Roberts, S. and Turner, B., 2015. Delivering person centred care in long term conditions. </w:t>
      </w:r>
      <w:proofErr w:type="spellStart"/>
      <w:r w:rsidRPr="00AF4CE0">
        <w:t>Bmj</w:t>
      </w:r>
      <w:proofErr w:type="spellEnd"/>
      <w:r w:rsidRPr="00AF4CE0">
        <w:t>, 350.</w:t>
      </w:r>
    </w:p>
    <w:p w14:paraId="787886D0" w14:textId="77777777" w:rsidR="00A525CF" w:rsidRPr="00AF4CE0" w:rsidRDefault="00A525CF" w:rsidP="00A525CF">
      <w:proofErr w:type="spellStart"/>
      <w:r w:rsidRPr="00AF4CE0">
        <w:t>Edvardsson</w:t>
      </w:r>
      <w:proofErr w:type="spellEnd"/>
      <w:r w:rsidRPr="00AF4CE0">
        <w:t>, D., 2015. Notes on person-centred care: What it is and what it is not.</w:t>
      </w:r>
    </w:p>
    <w:p w14:paraId="42D8CDA0" w14:textId="77777777" w:rsidR="00A525CF" w:rsidRDefault="00A525CF" w:rsidP="00A525CF">
      <w:r w:rsidRPr="00AF4CE0">
        <w:t>Haydon, G., Browne, G. and van der Riet, P., 2018. Narrative inquiry as a research methodology exploring person centred care in nursing. Collegian, 25(1), pp.125-129.</w:t>
      </w:r>
    </w:p>
    <w:p w14:paraId="12555AE7" w14:textId="77777777" w:rsidR="00A525CF" w:rsidRDefault="00A525CF" w:rsidP="00A525CF">
      <w:r w:rsidRPr="00AF4CE0">
        <w:t xml:space="preserve">Hunter, P.V., </w:t>
      </w:r>
      <w:proofErr w:type="spellStart"/>
      <w:r w:rsidRPr="00AF4CE0">
        <w:t>Hadjistavropoulos</w:t>
      </w:r>
      <w:proofErr w:type="spellEnd"/>
      <w:r w:rsidRPr="00AF4CE0">
        <w:t xml:space="preserve">, T. and </w:t>
      </w:r>
      <w:proofErr w:type="spellStart"/>
      <w:r w:rsidRPr="00AF4CE0">
        <w:t>Kaasalainen</w:t>
      </w:r>
      <w:proofErr w:type="spellEnd"/>
      <w:r w:rsidRPr="00AF4CE0">
        <w:t>, S., 2016. A qualitative study of nursing assistants' awareness of person-centred approaches to dementia care. Ageing &amp; Society, 36(6), pp.1211-1237.</w:t>
      </w:r>
    </w:p>
    <w:p w14:paraId="6F8D1958" w14:textId="77777777" w:rsidR="00A525CF" w:rsidRDefault="00A525CF" w:rsidP="00A525CF">
      <w:r w:rsidRPr="00AF4CE0">
        <w:lastRenderedPageBreak/>
        <w:t xml:space="preserve">Hunter, P.V., </w:t>
      </w:r>
      <w:proofErr w:type="spellStart"/>
      <w:r w:rsidRPr="00AF4CE0">
        <w:t>Hadjistavropoulos</w:t>
      </w:r>
      <w:proofErr w:type="spellEnd"/>
      <w:r w:rsidRPr="00AF4CE0">
        <w:t xml:space="preserve">, T., Thorpe, L., </w:t>
      </w:r>
      <w:proofErr w:type="spellStart"/>
      <w:r w:rsidRPr="00AF4CE0">
        <w:t>Lix</w:t>
      </w:r>
      <w:proofErr w:type="spellEnd"/>
      <w:r w:rsidRPr="00AF4CE0">
        <w:t>, L.M. and Malloy, D.C., 2016. The influence of individual and organizational factors on person-centred dementia care. Aging &amp; mental health, 20(7), pp.700-708.</w:t>
      </w:r>
    </w:p>
    <w:p w14:paraId="13124579" w14:textId="77777777" w:rsidR="00A525CF" w:rsidRDefault="00A525CF" w:rsidP="00A525CF">
      <w:r w:rsidRPr="00AF4CE0">
        <w:t xml:space="preserve">Kullberg, A., Sharp, L., Johansson, H., </w:t>
      </w:r>
      <w:proofErr w:type="spellStart"/>
      <w:r w:rsidRPr="00AF4CE0">
        <w:t>Brandberg</w:t>
      </w:r>
      <w:proofErr w:type="spellEnd"/>
      <w:r w:rsidRPr="00AF4CE0">
        <w:t xml:space="preserve">, Y. and </w:t>
      </w:r>
      <w:proofErr w:type="spellStart"/>
      <w:r w:rsidRPr="00AF4CE0">
        <w:t>Bergenmar</w:t>
      </w:r>
      <w:proofErr w:type="spellEnd"/>
      <w:r w:rsidRPr="00AF4CE0">
        <w:t>, M., 2019. Improved patient satisfaction 2 years after introducing person‐centred handover in an oncological inpatient care setting. Journal of clinical nursing, 28(17-18), pp.3262-3270.</w:t>
      </w:r>
    </w:p>
    <w:p w14:paraId="3EFFFA37" w14:textId="77777777" w:rsidR="00A525CF" w:rsidRDefault="00A525CF" w:rsidP="00A525CF">
      <w:proofErr w:type="spellStart"/>
      <w:r w:rsidRPr="00AF4CE0">
        <w:t>Lydahl</w:t>
      </w:r>
      <w:proofErr w:type="spellEnd"/>
      <w:r w:rsidRPr="00AF4CE0">
        <w:t>, D., 2017. Same and Different? Perspectives on the Introduction of person-Centred Care as Standard Healthcare.</w:t>
      </w:r>
    </w:p>
    <w:p w14:paraId="7D2EDFDA" w14:textId="77777777" w:rsidR="00A525CF" w:rsidRDefault="00A525CF" w:rsidP="00A525CF">
      <w:proofErr w:type="spellStart"/>
      <w:r w:rsidRPr="00AF4CE0">
        <w:t>Lydahl</w:t>
      </w:r>
      <w:proofErr w:type="spellEnd"/>
      <w:r w:rsidRPr="00AF4CE0">
        <w:t>, D., 2019. Standard tools for non-standard care: The values and scripts of a person-centred assessment protocol. Health, p.1363459319851541.</w:t>
      </w:r>
    </w:p>
    <w:p w14:paraId="0A4EA02A" w14:textId="77777777" w:rsidR="00A525CF" w:rsidRDefault="00A525CF" w:rsidP="00A525CF">
      <w:r w:rsidRPr="00AF4CE0">
        <w:t xml:space="preserve">Mathers, N. and </w:t>
      </w:r>
      <w:proofErr w:type="spellStart"/>
      <w:r w:rsidRPr="00AF4CE0">
        <w:t>Paynton</w:t>
      </w:r>
      <w:proofErr w:type="spellEnd"/>
      <w:r w:rsidRPr="00AF4CE0">
        <w:t>, D., 2016. Rhetoric and reality in person-centred care: introducing the House of Care framework.</w:t>
      </w:r>
    </w:p>
    <w:p w14:paraId="05632961" w14:textId="77777777" w:rsidR="00A525CF" w:rsidRDefault="00A525CF" w:rsidP="00A525CF">
      <w:r w:rsidRPr="00AF4CE0">
        <w:t>McCormack, B. and McCance, T. eds., 2016. Person-centred practice in nursing and health care: theory and practice. John Wiley &amp; Sons.</w:t>
      </w:r>
    </w:p>
    <w:p w14:paraId="4837119B" w14:textId="77777777" w:rsidR="00A525CF" w:rsidRDefault="00A525CF" w:rsidP="00A525CF">
      <w:r w:rsidRPr="00AF4CE0">
        <w:t xml:space="preserve">McCormack, B., van </w:t>
      </w:r>
      <w:proofErr w:type="spellStart"/>
      <w:r w:rsidRPr="00AF4CE0">
        <w:t>Dulmen</w:t>
      </w:r>
      <w:proofErr w:type="spellEnd"/>
      <w:r w:rsidRPr="00AF4CE0">
        <w:t xml:space="preserve">, S., Eide, H., </w:t>
      </w:r>
      <w:proofErr w:type="spellStart"/>
      <w:r w:rsidRPr="00AF4CE0">
        <w:t>Skovdahl</w:t>
      </w:r>
      <w:proofErr w:type="spellEnd"/>
      <w:r w:rsidRPr="00AF4CE0">
        <w:t>, K. and Eide, T. eds., 2017. Person-centred healthcare research. John Wiley &amp; Sons.</w:t>
      </w:r>
    </w:p>
    <w:p w14:paraId="03AB36F6" w14:textId="77777777" w:rsidR="00A525CF" w:rsidRDefault="00A525CF" w:rsidP="00A525CF">
      <w:r w:rsidRPr="00AF4CE0">
        <w:t>McGreevy, J., 2015. Dementia and the person-centred care approach. Nursing older people, 27(8).</w:t>
      </w:r>
    </w:p>
    <w:p w14:paraId="5A683210" w14:textId="77777777" w:rsidR="00A525CF" w:rsidRDefault="00A525CF" w:rsidP="00A525CF">
      <w:proofErr w:type="spellStart"/>
      <w:r w:rsidRPr="00AF4CE0">
        <w:t>Naldemirci</w:t>
      </w:r>
      <w:proofErr w:type="spellEnd"/>
      <w:r w:rsidRPr="00AF4CE0">
        <w:t xml:space="preserve">, Ö., </w:t>
      </w:r>
      <w:proofErr w:type="spellStart"/>
      <w:r w:rsidRPr="00AF4CE0">
        <w:t>Lydahl</w:t>
      </w:r>
      <w:proofErr w:type="spellEnd"/>
      <w:r w:rsidRPr="00AF4CE0">
        <w:t>, D., Britten, N., Elam, M., Moore, L. and Wolf, A., 2018. Tenacious assumptions of person-centred care? Exploring tensions and variations in practice. Health, 22(1), pp.54-71.</w:t>
      </w:r>
    </w:p>
    <w:p w14:paraId="6A558094" w14:textId="77777777" w:rsidR="00A525CF" w:rsidRDefault="00A525CF" w:rsidP="00A525CF">
      <w:proofErr w:type="spellStart"/>
      <w:r w:rsidRPr="00AF4CE0">
        <w:lastRenderedPageBreak/>
        <w:t>Paparella</w:t>
      </w:r>
      <w:proofErr w:type="spellEnd"/>
      <w:r w:rsidRPr="00AF4CE0">
        <w:t xml:space="preserve">, G., 2016. Person-centred care in Europe: a cross-country comparison of health system performance, </w:t>
      </w:r>
      <w:proofErr w:type="gramStart"/>
      <w:r w:rsidRPr="00AF4CE0">
        <w:t>strategies</w:t>
      </w:r>
      <w:proofErr w:type="gramEnd"/>
      <w:r w:rsidRPr="00AF4CE0">
        <w:t xml:space="preserve"> and structures. Policy Briefing.</w:t>
      </w:r>
    </w:p>
    <w:p w14:paraId="6D3295C3" w14:textId="77777777" w:rsidR="00A525CF" w:rsidRDefault="00A525CF" w:rsidP="00A525CF">
      <w:r w:rsidRPr="00AF4CE0">
        <w:t>Scales, K., Bailey, S., Middleton, J. and Schneider, J., 2017. Power, empowerment, and person‐centred care: using ethnography to examine the everyday practice of unregistered dementia care staff. Sociology of health &amp; illness, 39(2), pp.227-243.</w:t>
      </w:r>
    </w:p>
    <w:p w14:paraId="48A85E8A" w14:textId="77777777" w:rsidR="00A525CF" w:rsidRDefault="00A525CF" w:rsidP="00A525CF">
      <w:proofErr w:type="spellStart"/>
      <w:r w:rsidRPr="00AF4CE0">
        <w:t>Ulin</w:t>
      </w:r>
      <w:proofErr w:type="spellEnd"/>
      <w:r w:rsidRPr="00AF4CE0">
        <w:t xml:space="preserve">, K., Olsson, L.E., Wolf, A. and Ekman, I., 2016. Person-centred care–An approach that improves the discharge process. European Journal of Cardiovascular Nursing, 15(3), </w:t>
      </w:r>
      <w:proofErr w:type="gramStart"/>
      <w:r w:rsidRPr="00AF4CE0">
        <w:t>pp.e</w:t>
      </w:r>
      <w:proofErr w:type="gramEnd"/>
      <w:r w:rsidRPr="00AF4CE0">
        <w:t>19-e26.</w:t>
      </w:r>
    </w:p>
    <w:p w14:paraId="296EE81F" w14:textId="77777777" w:rsidR="00A525CF" w:rsidRDefault="00A525CF"/>
    <w:sectPr w:rsidR="00A525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6CA18C" w14:textId="77777777" w:rsidR="009A77DA" w:rsidRDefault="009A77DA" w:rsidP="009A77DA">
      <w:pPr>
        <w:spacing w:after="0" w:line="240" w:lineRule="auto"/>
      </w:pPr>
      <w:r>
        <w:separator/>
      </w:r>
    </w:p>
  </w:endnote>
  <w:endnote w:type="continuationSeparator" w:id="0">
    <w:p w14:paraId="0E303361" w14:textId="77777777" w:rsidR="009A77DA" w:rsidRDefault="009A77DA" w:rsidP="009A77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181F28" w14:textId="77777777" w:rsidR="009A77DA" w:rsidRDefault="009A77DA" w:rsidP="009A77DA">
      <w:pPr>
        <w:spacing w:after="0" w:line="240" w:lineRule="auto"/>
      </w:pPr>
      <w:r>
        <w:separator/>
      </w:r>
    </w:p>
  </w:footnote>
  <w:footnote w:type="continuationSeparator" w:id="0">
    <w:p w14:paraId="28C34F2B" w14:textId="77777777" w:rsidR="009A77DA" w:rsidRDefault="009A77DA" w:rsidP="009A77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09B"/>
    <w:rsid w:val="00090DE4"/>
    <w:rsid w:val="001C5193"/>
    <w:rsid w:val="002D00BF"/>
    <w:rsid w:val="00351CBA"/>
    <w:rsid w:val="003C3304"/>
    <w:rsid w:val="00587EA9"/>
    <w:rsid w:val="005F3A64"/>
    <w:rsid w:val="00656B3F"/>
    <w:rsid w:val="006E65EE"/>
    <w:rsid w:val="00767773"/>
    <w:rsid w:val="008455E2"/>
    <w:rsid w:val="00860671"/>
    <w:rsid w:val="009A77DA"/>
    <w:rsid w:val="009E5C04"/>
    <w:rsid w:val="00A40A03"/>
    <w:rsid w:val="00A45540"/>
    <w:rsid w:val="00A525CF"/>
    <w:rsid w:val="00A62603"/>
    <w:rsid w:val="00B4125F"/>
    <w:rsid w:val="00C8085E"/>
    <w:rsid w:val="00CA2047"/>
    <w:rsid w:val="00D16B99"/>
    <w:rsid w:val="00D8117C"/>
    <w:rsid w:val="00EA3EC2"/>
    <w:rsid w:val="00EC509B"/>
    <w:rsid w:val="00F016D8"/>
    <w:rsid w:val="00F83C64"/>
    <w:rsid w:val="00F97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923A2"/>
  <w15:chartTrackingRefBased/>
  <w15:docId w15:val="{43F08634-FEAA-4912-8BF8-91CA008B4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09B"/>
    <w:pPr>
      <w:spacing w:after="200" w:line="480" w:lineRule="auto"/>
      <w:ind w:firstLine="720"/>
      <w:jc w:val="both"/>
    </w:pPr>
    <w:rPr>
      <w:rFonts w:ascii="Times New Roman" w:eastAsiaTheme="minorEastAsia" w:hAnsi="Times New Roman"/>
      <w:sz w:val="24"/>
      <w:lang w:val="en-US"/>
    </w:rPr>
  </w:style>
  <w:style w:type="paragraph" w:styleId="Heading1">
    <w:name w:val="heading 1"/>
    <w:basedOn w:val="Normal"/>
    <w:next w:val="Normal"/>
    <w:link w:val="Heading1Char"/>
    <w:uiPriority w:val="9"/>
    <w:qFormat/>
    <w:rsid w:val="00A525CF"/>
    <w:pPr>
      <w:keepNext/>
      <w:keepLines/>
      <w:spacing w:before="240" w:after="0"/>
      <w:ind w:firstLine="0"/>
      <w:jc w:val="left"/>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5CF"/>
    <w:rPr>
      <w:rFonts w:ascii="Times New Roman" w:eastAsiaTheme="majorEastAsia" w:hAnsi="Times New Roman" w:cstheme="majorBidi"/>
      <w:b/>
      <w:color w:val="000000" w:themeColor="text1"/>
      <w:sz w:val="28"/>
      <w:szCs w:val="32"/>
      <w:lang w:val="en-US"/>
    </w:rPr>
  </w:style>
  <w:style w:type="paragraph" w:styleId="Header">
    <w:name w:val="header"/>
    <w:basedOn w:val="Normal"/>
    <w:link w:val="HeaderChar"/>
    <w:uiPriority w:val="99"/>
    <w:unhideWhenUsed/>
    <w:rsid w:val="009A77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7DA"/>
    <w:rPr>
      <w:rFonts w:ascii="Times New Roman" w:eastAsiaTheme="minorEastAsia" w:hAnsi="Times New Roman"/>
      <w:sz w:val="24"/>
      <w:lang w:val="en-US"/>
    </w:rPr>
  </w:style>
  <w:style w:type="paragraph" w:styleId="Footer">
    <w:name w:val="footer"/>
    <w:basedOn w:val="Normal"/>
    <w:link w:val="FooterChar"/>
    <w:uiPriority w:val="99"/>
    <w:unhideWhenUsed/>
    <w:rsid w:val="009A77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7DA"/>
    <w:rPr>
      <w:rFonts w:ascii="Times New Roman" w:eastAsiaTheme="minorEastAsia"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0882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14</Pages>
  <Words>3213</Words>
  <Characters>18320</Characters>
  <Application>Microsoft Office Word</Application>
  <DocSecurity>0</DocSecurity>
  <Lines>152</Lines>
  <Paragraphs>42</Paragraphs>
  <ScaleCrop>false</ScaleCrop>
  <Company/>
  <LinksUpToDate>false</LinksUpToDate>
  <CharactersWithSpaces>21491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NIK</dc:creator>
  <cp:keywords/>
  <dc:description/>
  <cp:lastModifiedBy>Nikki NIK</cp:lastModifiedBy>
  <cp:revision>27</cp:revision>
  <dcterms:created xsi:type="dcterms:W3CDTF">2020-12-24T12:12:00Z</dcterms:created>
  <dcterms:modified xsi:type="dcterms:W3CDTF">2021-01-05T18:30:00Z</dcterms:modified>
</cp:coreProperties>
</file>