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2E7FCF" w14:textId="582362A6" w:rsidR="007540E8" w:rsidRDefault="00461CE3" w:rsidP="002F3DBC">
      <w:pPr>
        <w:pStyle w:val="BodyText"/>
        <w:rPr>
          <w:u w:val="single"/>
        </w:rPr>
      </w:pPr>
      <w:r>
        <w:rPr>
          <w:u w:val="single"/>
        </w:rPr>
        <w:t>Assessment Title</w:t>
      </w:r>
    </w:p>
    <w:p w14:paraId="639EA839" w14:textId="75681CF6" w:rsidR="00461CE3" w:rsidRDefault="00502038" w:rsidP="002F3DBC">
      <w:pPr>
        <w:pStyle w:val="BodyText"/>
        <w:rPr>
          <w:u w:val="single"/>
        </w:rPr>
      </w:pPr>
      <w:r>
        <w:rPr>
          <w:u w:val="single"/>
        </w:rPr>
        <w:t>“</w:t>
      </w:r>
      <w:r w:rsidR="00D02C03">
        <w:rPr>
          <w:u w:val="single"/>
        </w:rPr>
        <w:t xml:space="preserve">A critical evaluation of the next teaching and learning steps focusing on a case study of an individual </w:t>
      </w:r>
      <w:r>
        <w:rPr>
          <w:u w:val="single"/>
        </w:rPr>
        <w:t xml:space="preserve">leaner or a group of leaners based on an observed critical incident”. </w:t>
      </w:r>
    </w:p>
    <w:p w14:paraId="68A56A99" w14:textId="77777777" w:rsidR="007540E8" w:rsidRDefault="007540E8" w:rsidP="002F3DBC">
      <w:pPr>
        <w:pStyle w:val="BodyText"/>
        <w:rPr>
          <w:u w:val="single"/>
        </w:rPr>
      </w:pPr>
    </w:p>
    <w:p w14:paraId="2B7144BA" w14:textId="77777777" w:rsidR="007540E8" w:rsidRDefault="007540E8" w:rsidP="002F3DBC">
      <w:pPr>
        <w:pStyle w:val="BodyText"/>
        <w:rPr>
          <w:u w:val="single"/>
        </w:rPr>
      </w:pPr>
    </w:p>
    <w:p w14:paraId="7A9FF0E7" w14:textId="77777777" w:rsidR="007540E8" w:rsidRDefault="007540E8" w:rsidP="002F3DBC">
      <w:pPr>
        <w:pStyle w:val="BodyText"/>
        <w:rPr>
          <w:u w:val="single"/>
        </w:rPr>
      </w:pPr>
    </w:p>
    <w:p w14:paraId="74F1F6E8" w14:textId="77777777" w:rsidR="007540E8" w:rsidRDefault="007540E8" w:rsidP="002F3DBC">
      <w:pPr>
        <w:pStyle w:val="BodyText"/>
        <w:rPr>
          <w:u w:val="single"/>
        </w:rPr>
      </w:pPr>
    </w:p>
    <w:p w14:paraId="1104628E" w14:textId="77777777" w:rsidR="007540E8" w:rsidRDefault="007540E8" w:rsidP="002F3DBC">
      <w:pPr>
        <w:pStyle w:val="BodyText"/>
        <w:rPr>
          <w:u w:val="single"/>
        </w:rPr>
      </w:pPr>
    </w:p>
    <w:p w14:paraId="370194AB" w14:textId="77777777" w:rsidR="007540E8" w:rsidRDefault="007540E8" w:rsidP="002F3DBC">
      <w:pPr>
        <w:pStyle w:val="BodyText"/>
        <w:rPr>
          <w:u w:val="single"/>
        </w:rPr>
      </w:pPr>
    </w:p>
    <w:p w14:paraId="75F608C7" w14:textId="77777777" w:rsidR="007540E8" w:rsidRDefault="007540E8" w:rsidP="002F3DBC">
      <w:pPr>
        <w:pStyle w:val="BodyText"/>
        <w:rPr>
          <w:u w:val="single"/>
        </w:rPr>
      </w:pPr>
    </w:p>
    <w:p w14:paraId="75931A77" w14:textId="541F4B6F" w:rsidR="007540E8" w:rsidRDefault="007540E8" w:rsidP="002F3DBC">
      <w:pPr>
        <w:pStyle w:val="BodyText"/>
      </w:pPr>
      <w:r>
        <w:t>Word Count- 4481</w:t>
      </w:r>
    </w:p>
    <w:p w14:paraId="379EDEDC" w14:textId="364E4F13" w:rsidR="007540E8" w:rsidRDefault="007540E8" w:rsidP="002F3DBC">
      <w:pPr>
        <w:pStyle w:val="BodyText"/>
      </w:pPr>
      <w:r>
        <w:t>Student Number- 2004466</w:t>
      </w:r>
    </w:p>
    <w:p w14:paraId="753C5BC6" w14:textId="7F24094D" w:rsidR="007540E8" w:rsidRDefault="007540E8" w:rsidP="002F3DBC">
      <w:pPr>
        <w:pStyle w:val="BodyText"/>
      </w:pPr>
      <w:r>
        <w:t>Module Code- ECAD007</w:t>
      </w:r>
    </w:p>
    <w:p w14:paraId="77FB8B06" w14:textId="7AAC4E49" w:rsidR="0048656B" w:rsidRDefault="00461CE3" w:rsidP="002F3DBC">
      <w:pPr>
        <w:pStyle w:val="BodyText"/>
      </w:pPr>
      <w:r>
        <w:t>Date of Submission- 26/10/2020</w:t>
      </w:r>
    </w:p>
    <w:p w14:paraId="3F444A9E" w14:textId="240A5666" w:rsidR="00461CE3" w:rsidRPr="007540E8" w:rsidRDefault="00461CE3" w:rsidP="002F3DBC">
      <w:pPr>
        <w:pStyle w:val="BodyText"/>
      </w:pPr>
      <w:r>
        <w:t xml:space="preserve">Time- 22:00 pm. </w:t>
      </w:r>
    </w:p>
    <w:p w14:paraId="58C00928" w14:textId="77777777" w:rsidR="007540E8" w:rsidRDefault="007540E8" w:rsidP="002F3DBC">
      <w:pPr>
        <w:pStyle w:val="BodyText"/>
        <w:rPr>
          <w:u w:val="single"/>
        </w:rPr>
      </w:pPr>
    </w:p>
    <w:p w14:paraId="6C9752D7" w14:textId="77777777" w:rsidR="007540E8" w:rsidRDefault="007540E8" w:rsidP="002F3DBC">
      <w:pPr>
        <w:pStyle w:val="BodyText"/>
        <w:rPr>
          <w:u w:val="single"/>
        </w:rPr>
      </w:pPr>
    </w:p>
    <w:p w14:paraId="580D0F95" w14:textId="77777777" w:rsidR="007540E8" w:rsidRDefault="007540E8" w:rsidP="002F3DBC">
      <w:pPr>
        <w:pStyle w:val="BodyText"/>
        <w:rPr>
          <w:u w:val="single"/>
        </w:rPr>
      </w:pPr>
    </w:p>
    <w:p w14:paraId="747E4AA7" w14:textId="77777777" w:rsidR="007540E8" w:rsidRDefault="007540E8" w:rsidP="002F3DBC">
      <w:pPr>
        <w:pStyle w:val="BodyText"/>
        <w:rPr>
          <w:u w:val="single"/>
        </w:rPr>
      </w:pPr>
    </w:p>
    <w:p w14:paraId="5A36A897" w14:textId="76948388" w:rsidR="00424283" w:rsidRDefault="00424283" w:rsidP="002F3DBC">
      <w:pPr>
        <w:pStyle w:val="BodyText"/>
        <w:rPr>
          <w:u w:val="single"/>
        </w:rPr>
      </w:pPr>
      <w:r>
        <w:rPr>
          <w:u w:val="single"/>
        </w:rPr>
        <w:lastRenderedPageBreak/>
        <w:t>Introduction</w:t>
      </w:r>
    </w:p>
    <w:p w14:paraId="487AB719" w14:textId="3C8CEC9E" w:rsidR="00424283" w:rsidRPr="00762C29" w:rsidRDefault="002A55B1" w:rsidP="002F3DBC">
      <w:pPr>
        <w:pStyle w:val="BodyText"/>
      </w:pPr>
      <w:r>
        <w:t xml:space="preserve">A primary goal of this assignment is to investigate a </w:t>
      </w:r>
      <w:r w:rsidR="00730D61">
        <w:t>case study</w:t>
      </w:r>
      <w:r>
        <w:t>, which</w:t>
      </w:r>
      <w:r w:rsidR="000D383F">
        <w:t xml:space="preserve"> </w:t>
      </w:r>
      <w:r w:rsidR="00730D61">
        <w:t>consists of a leaner or groups of leaners within a critical incident.</w:t>
      </w:r>
      <w:r w:rsidR="00F91EB9">
        <w:t xml:space="preserve"> A case study allows </w:t>
      </w:r>
      <w:r w:rsidR="004A2CFD">
        <w:t xml:space="preserve">real life scenarios </w:t>
      </w:r>
      <w:r w:rsidR="009556E7">
        <w:t>penetrate</w:t>
      </w:r>
      <w:r w:rsidR="004A2CFD">
        <w:t xml:space="preserve"> data</w:t>
      </w:r>
      <w:r w:rsidR="00057274">
        <w:t>, which is relevant to area of research</w:t>
      </w:r>
      <w:r w:rsidR="004A2CFD">
        <w:t>.</w:t>
      </w:r>
      <w:r w:rsidR="005F3652">
        <w:t xml:space="preserve"> </w:t>
      </w:r>
      <w:r w:rsidR="00A12A70">
        <w:t xml:space="preserve">Thus, a </w:t>
      </w:r>
      <w:r w:rsidR="001B1098">
        <w:t xml:space="preserve">critical incident can </w:t>
      </w:r>
      <w:r w:rsidR="00377314">
        <w:t>reflect</w:t>
      </w:r>
      <w:r w:rsidR="00A12A70">
        <w:t xml:space="preserve"> </w:t>
      </w:r>
      <w:r w:rsidR="00377314">
        <w:t xml:space="preserve">a particular turning point </w:t>
      </w:r>
      <w:r w:rsidR="007C1CCE">
        <w:t>of an event.</w:t>
      </w:r>
      <w:r w:rsidR="001C3D79">
        <w:t xml:space="preserve"> Yet, </w:t>
      </w:r>
      <w:r w:rsidR="00D64F5F">
        <w:t xml:space="preserve">D. </w:t>
      </w:r>
      <w:r w:rsidR="001C3D79">
        <w:t>Tripp argues tha</w:t>
      </w:r>
      <w:r w:rsidR="005809AF">
        <w:t xml:space="preserve">t can also consist </w:t>
      </w:r>
      <w:r w:rsidR="000B3B4C">
        <w:t>of a scenario which is mundane in nature.</w:t>
      </w:r>
      <w:r w:rsidR="00C23DA6">
        <w:rPr>
          <w:rStyle w:val="FootnoteReference"/>
        </w:rPr>
        <w:footnoteReference w:id="1"/>
      </w:r>
      <w:r w:rsidR="000B3B4C">
        <w:t xml:space="preserve"> Needless to say, </w:t>
      </w:r>
      <w:r w:rsidR="001829A4">
        <w:t xml:space="preserve">it </w:t>
      </w:r>
      <w:r w:rsidR="005809AF">
        <w:t>must be</w:t>
      </w:r>
      <w:r w:rsidR="001829A4">
        <w:t xml:space="preserve"> the role of the educational research</w:t>
      </w:r>
      <w:r w:rsidR="000B3B4C">
        <w:t xml:space="preserve">er </w:t>
      </w:r>
      <w:r w:rsidR="001829A4">
        <w:t>to identify the wider social context</w:t>
      </w:r>
      <w:r w:rsidR="000B3B4C">
        <w:t xml:space="preserve"> which a critical incident may be bound to</w:t>
      </w:r>
      <w:r w:rsidR="001829A4">
        <w:t>.</w:t>
      </w:r>
      <w:r w:rsidR="00C23DA6">
        <w:rPr>
          <w:rStyle w:val="FootnoteReference"/>
        </w:rPr>
        <w:footnoteReference w:id="2"/>
      </w:r>
      <w:r w:rsidR="001829A4">
        <w:t xml:space="preserve"> Therefore, I wish to explore </w:t>
      </w:r>
      <w:r w:rsidR="00A831AB">
        <w:t xml:space="preserve">critical incident </w:t>
      </w:r>
      <w:r w:rsidR="00A9792A">
        <w:t>D</w:t>
      </w:r>
      <w:r w:rsidR="00A831AB">
        <w:t xml:space="preserve"> (which is demonstrated in</w:t>
      </w:r>
      <w:r w:rsidR="00A650B1">
        <w:t xml:space="preserve"> </w:t>
      </w:r>
      <w:r w:rsidR="00FF229D">
        <w:t>appendi</w:t>
      </w:r>
      <w:r w:rsidR="00A650B1">
        <w:t xml:space="preserve">x </w:t>
      </w:r>
      <w:r w:rsidR="00A9792A">
        <w:t>D</w:t>
      </w:r>
      <w:r w:rsidR="00A831AB">
        <w:t>)</w:t>
      </w:r>
      <w:r w:rsidR="00D9189F">
        <w:t xml:space="preserve">. </w:t>
      </w:r>
      <w:r w:rsidR="0006792D">
        <w:t xml:space="preserve">Most importantly, this will </w:t>
      </w:r>
      <w:r w:rsidR="009419FB">
        <w:t xml:space="preserve">uncover </w:t>
      </w:r>
      <w:r w:rsidR="00A831AB">
        <w:t>wider pedagogy practices</w:t>
      </w:r>
      <w:r w:rsidR="009419FB">
        <w:t xml:space="preserve"> employed within the classroom</w:t>
      </w:r>
      <w:r w:rsidR="00A831AB">
        <w:t xml:space="preserve">. A major focus will be a no opt </w:t>
      </w:r>
      <w:r w:rsidR="00BF5D45">
        <w:t xml:space="preserve">out method </w:t>
      </w:r>
      <w:r w:rsidR="00A831AB">
        <w:t xml:space="preserve">and </w:t>
      </w:r>
      <w:r w:rsidR="00FC563C">
        <w:t xml:space="preserve">a </w:t>
      </w:r>
      <w:r w:rsidR="00A831AB">
        <w:t xml:space="preserve">growth mindset theory. Fundamentally, I believe both </w:t>
      </w:r>
      <w:r w:rsidR="00FF229D">
        <w:t>strategies</w:t>
      </w:r>
      <w:r w:rsidR="00B8061C">
        <w:t xml:space="preserve"> allowed the classroom to be revived by </w:t>
      </w:r>
      <w:r w:rsidR="00FF229D">
        <w:t>Professor</w:t>
      </w:r>
      <w:r w:rsidR="00B8061C">
        <w:t xml:space="preserve"> Donaldson’s Four Purpose</w:t>
      </w:r>
      <w:r w:rsidR="000F4C5B">
        <w:t>s</w:t>
      </w:r>
      <w:r w:rsidR="00B8061C">
        <w:t>.</w:t>
      </w:r>
      <w:r w:rsidR="0006436A">
        <w:rPr>
          <w:rStyle w:val="FootnoteReference"/>
        </w:rPr>
        <w:footnoteReference w:id="3"/>
      </w:r>
      <w:r w:rsidR="00B8061C">
        <w:t xml:space="preserve"> Furtherly, </w:t>
      </w:r>
      <w:r w:rsidR="00FF229D">
        <w:t xml:space="preserve">this study shall shed light to existing </w:t>
      </w:r>
      <w:r w:rsidR="00762C29">
        <w:t>literature</w:t>
      </w:r>
      <w:r w:rsidR="00FF229D">
        <w:t xml:space="preserve">, which will in turn, </w:t>
      </w:r>
      <w:r w:rsidR="00764156">
        <w:t>enlighten</w:t>
      </w:r>
      <w:r w:rsidR="00FF229D">
        <w:t xml:space="preserve"> my own pedagogy skills. Lastly, </w:t>
      </w:r>
      <w:r w:rsidR="008F2E69">
        <w:t>I shall explore what reflection frameworks</w:t>
      </w:r>
      <w:r w:rsidR="00762C29">
        <w:t xml:space="preserve"> were employed</w:t>
      </w:r>
      <w:r w:rsidR="008F2E69">
        <w:t xml:space="preserve">, </w:t>
      </w:r>
      <w:r w:rsidR="00762C29">
        <w:t xml:space="preserve">and how </w:t>
      </w:r>
      <w:r w:rsidR="008F2E69">
        <w:t xml:space="preserve">this </w:t>
      </w:r>
      <w:r w:rsidR="00CF5E2B">
        <w:t>influenced</w:t>
      </w:r>
      <w:r w:rsidR="008F2E69">
        <w:t xml:space="preserve"> my next teaching steps.  </w:t>
      </w:r>
    </w:p>
    <w:p w14:paraId="7449F33A" w14:textId="77777777" w:rsidR="00424283" w:rsidRDefault="00424283" w:rsidP="002F3DBC">
      <w:pPr>
        <w:pStyle w:val="BodyText"/>
        <w:rPr>
          <w:u w:val="single"/>
        </w:rPr>
      </w:pPr>
    </w:p>
    <w:p w14:paraId="7B403A7D" w14:textId="26CF284E" w:rsidR="00817CD3" w:rsidRPr="008E33D8" w:rsidRDefault="00817CD3" w:rsidP="002F3DBC">
      <w:pPr>
        <w:pStyle w:val="BodyText"/>
        <w:rPr>
          <w:u w:val="single"/>
        </w:rPr>
      </w:pPr>
      <w:r w:rsidRPr="008E33D8">
        <w:rPr>
          <w:u w:val="single"/>
        </w:rPr>
        <w:t>Observation</w:t>
      </w:r>
    </w:p>
    <w:p w14:paraId="21C31483" w14:textId="7BD1D31B" w:rsidR="005A733C" w:rsidRDefault="00385A3D" w:rsidP="002F3DBC">
      <w:pPr>
        <w:pStyle w:val="BodyText"/>
      </w:pPr>
      <w:r>
        <w:t xml:space="preserve">The class which I observed </w:t>
      </w:r>
      <w:r w:rsidR="0058182B">
        <w:t>was a high ability year eight class</w:t>
      </w:r>
      <w:r w:rsidR="0013715D">
        <w:t xml:space="preserve">. </w:t>
      </w:r>
      <w:r w:rsidR="00D86277">
        <w:t xml:space="preserve">The school itself was combined as a primary and secondary school. </w:t>
      </w:r>
      <w:r w:rsidR="005E5E3C">
        <w:t>As a result,</w:t>
      </w:r>
      <w:r w:rsidR="0013715D">
        <w:t xml:space="preserve"> </w:t>
      </w:r>
      <w:r w:rsidR="00D33BB2">
        <w:t xml:space="preserve">students </w:t>
      </w:r>
      <w:r>
        <w:t xml:space="preserve">will enter at the age of </w:t>
      </w:r>
      <w:r w:rsidR="005A733C">
        <w:t xml:space="preserve">three </w:t>
      </w:r>
      <w:r>
        <w:t xml:space="preserve">and leave </w:t>
      </w:r>
      <w:r w:rsidR="005A733C">
        <w:t xml:space="preserve">whilst completing their GCSE’s at the age of sixteen. </w:t>
      </w:r>
      <w:r w:rsidR="002F3DBC" w:rsidRPr="002F3DBC">
        <w:t>For clarity, the</w:t>
      </w:r>
      <w:r w:rsidR="005A733C">
        <w:t xml:space="preserve"> school </w:t>
      </w:r>
      <w:r w:rsidR="00965AFC">
        <w:t>which is focus of this assignment</w:t>
      </w:r>
      <w:r w:rsidR="005A733C">
        <w:t xml:space="preserve"> </w:t>
      </w:r>
      <w:r w:rsidR="002F3DBC" w:rsidRPr="002F3DBC">
        <w:t xml:space="preserve">shall be referred to as school X. </w:t>
      </w:r>
      <w:r w:rsidR="005E5E3C">
        <w:t xml:space="preserve">A major aim is to </w:t>
      </w:r>
      <w:r w:rsidR="00E63A8A">
        <w:t>guarantee</w:t>
      </w:r>
      <w:r w:rsidR="002F3DBC">
        <w:t xml:space="preserve"> </w:t>
      </w:r>
      <w:r w:rsidR="0046564F">
        <w:t>student and school protection</w:t>
      </w:r>
      <w:r w:rsidR="0066726A">
        <w:t xml:space="preserve">, </w:t>
      </w:r>
      <w:r w:rsidR="0046564F">
        <w:t xml:space="preserve">which is </w:t>
      </w:r>
      <w:r w:rsidR="002F3DBC">
        <w:t>line with BERA</w:t>
      </w:r>
      <w:r w:rsidR="00433313">
        <w:t>’s</w:t>
      </w:r>
      <w:r w:rsidR="00C01971">
        <w:t xml:space="preserve"> ethical</w:t>
      </w:r>
      <w:r w:rsidR="002F3DBC">
        <w:t xml:space="preserve"> guidelines.</w:t>
      </w:r>
      <w:r w:rsidR="00A33ABA">
        <w:t xml:space="preserve"> </w:t>
      </w:r>
      <w:r w:rsidR="00693116">
        <w:t>Ultimately, BERA</w:t>
      </w:r>
      <w:r w:rsidR="00C01971">
        <w:t xml:space="preserve"> </w:t>
      </w:r>
      <w:r w:rsidR="005B2AD4">
        <w:t>states</w:t>
      </w:r>
      <w:r w:rsidR="00693116">
        <w:t xml:space="preserve"> </w:t>
      </w:r>
      <w:r w:rsidR="00693116">
        <w:lastRenderedPageBreak/>
        <w:t>that</w:t>
      </w:r>
      <w:r w:rsidR="00E94CA8">
        <w:t xml:space="preserve"> </w:t>
      </w:r>
      <w:r w:rsidR="00F010FC">
        <w:t xml:space="preserve">educational </w:t>
      </w:r>
      <w:r w:rsidR="00E94CA8">
        <w:t>research</w:t>
      </w:r>
      <w:r w:rsidR="00A203EF">
        <w:t>er</w:t>
      </w:r>
      <w:r w:rsidR="009B5AFE">
        <w:t>s</w:t>
      </w:r>
      <w:r w:rsidR="00A203EF">
        <w:t xml:space="preserve"> </w:t>
      </w:r>
      <w:r w:rsidR="009426B2">
        <w:t>must adhere to confidentiality and anonymity</w:t>
      </w:r>
      <w:r w:rsidR="00A74595">
        <w:t xml:space="preserve">, </w:t>
      </w:r>
      <w:r w:rsidR="009B5AFE">
        <w:t xml:space="preserve">whilst </w:t>
      </w:r>
      <w:r w:rsidR="00A203EF">
        <w:t>participants and institutions</w:t>
      </w:r>
      <w:r w:rsidR="009B5AFE">
        <w:t xml:space="preserve"> are involved</w:t>
      </w:r>
      <w:r w:rsidR="0032440E">
        <w:t>.</w:t>
      </w:r>
      <w:r w:rsidR="00A43685">
        <w:rPr>
          <w:rStyle w:val="FootnoteReference"/>
        </w:rPr>
        <w:footnoteReference w:id="4"/>
      </w:r>
      <w:r w:rsidR="0032440E">
        <w:t xml:space="preserve"> </w:t>
      </w:r>
    </w:p>
    <w:p w14:paraId="171A2ED5" w14:textId="6F95A207" w:rsidR="00A33ABA" w:rsidRDefault="00A33ABA" w:rsidP="002F3DBC">
      <w:pPr>
        <w:pStyle w:val="BodyText"/>
      </w:pPr>
      <w:r>
        <w:t>Thus, school X has a total number of 1100 pupil</w:t>
      </w:r>
      <w:r w:rsidR="001167C9">
        <w:t xml:space="preserve">s </w:t>
      </w:r>
      <w:r>
        <w:t>with 30% eligible for free school meals.</w:t>
      </w:r>
      <w:r w:rsidR="001167C9">
        <w:t xml:space="preserve"> </w:t>
      </w:r>
      <w:r w:rsidR="00035207">
        <w:t>In addition,</w:t>
      </w:r>
      <w:r w:rsidR="00D11A89">
        <w:t xml:space="preserve"> s</w:t>
      </w:r>
      <w:r w:rsidR="002456D4">
        <w:t xml:space="preserve">chool </w:t>
      </w:r>
      <w:r w:rsidR="007A35E3">
        <w:t xml:space="preserve">X </w:t>
      </w:r>
      <w:r w:rsidR="002456D4">
        <w:t xml:space="preserve">belongs to an area which has pockets of </w:t>
      </w:r>
      <w:r w:rsidR="007A35E3">
        <w:t>d</w:t>
      </w:r>
      <w:r w:rsidR="002456D4">
        <w:t>eprivation.</w:t>
      </w:r>
      <w:r w:rsidR="00266F8C">
        <w:t xml:space="preserve"> </w:t>
      </w:r>
      <w:r w:rsidR="0066726A">
        <w:t xml:space="preserve">As a result, </w:t>
      </w:r>
      <w:r w:rsidR="002456D4">
        <w:t>socioeconomic factors</w:t>
      </w:r>
      <w:r w:rsidR="00D11A89">
        <w:t xml:space="preserve"> </w:t>
      </w:r>
      <w:r w:rsidR="00965AFC">
        <w:t>that can have a</w:t>
      </w:r>
      <w:r w:rsidR="005A733C">
        <w:t xml:space="preserve"> significant </w:t>
      </w:r>
      <w:r w:rsidR="00965AFC">
        <w:t>impact</w:t>
      </w:r>
      <w:r w:rsidR="005A733C">
        <w:t xml:space="preserve"> on </w:t>
      </w:r>
      <w:r w:rsidR="002456D4">
        <w:t xml:space="preserve">health inequalities and poverty, </w:t>
      </w:r>
      <w:r w:rsidR="00DF238D">
        <w:t>are</w:t>
      </w:r>
      <w:r w:rsidR="005A733C">
        <w:t xml:space="preserve"> </w:t>
      </w:r>
      <w:r w:rsidR="00965AFC">
        <w:t>significantly higher within this area</w:t>
      </w:r>
      <w:r w:rsidR="005A733C">
        <w:t>.</w:t>
      </w:r>
      <w:r w:rsidR="005E7059">
        <w:t xml:space="preserve"> Yet</w:t>
      </w:r>
      <w:r w:rsidR="0058182B">
        <w:t xml:space="preserve">, school X has shown a clear commitment </w:t>
      </w:r>
      <w:r w:rsidR="00797D14">
        <w:t>towards</w:t>
      </w:r>
      <w:r w:rsidR="00D33BB2">
        <w:t xml:space="preserve"> </w:t>
      </w:r>
      <w:r w:rsidR="002E230F">
        <w:t>installing</w:t>
      </w:r>
      <w:r w:rsidR="0058182B">
        <w:t xml:space="preserve"> foodbanks </w:t>
      </w:r>
      <w:r w:rsidR="00D33BB2">
        <w:t xml:space="preserve">within local </w:t>
      </w:r>
      <w:r w:rsidR="0058182B">
        <w:t xml:space="preserve">supermarkets. </w:t>
      </w:r>
      <w:r w:rsidR="00D11A89">
        <w:t xml:space="preserve">Unsurprisingly then, school X’s ethos is underpinned by </w:t>
      </w:r>
      <w:r w:rsidR="00B45078">
        <w:t>guaranteeing</w:t>
      </w:r>
      <w:r w:rsidR="0058182B">
        <w:t xml:space="preserve"> </w:t>
      </w:r>
      <w:r w:rsidR="00D11A89">
        <w:t xml:space="preserve">support, especially for </w:t>
      </w:r>
      <w:r w:rsidR="00F8559F">
        <w:t>lower income families</w:t>
      </w:r>
      <w:r w:rsidR="00D11A89">
        <w:t xml:space="preserve">. In line with this, school X has </w:t>
      </w:r>
      <w:r w:rsidR="00E86701">
        <w:t xml:space="preserve">installed a SENCO and </w:t>
      </w:r>
      <w:r w:rsidR="0050340A">
        <w:t xml:space="preserve">an </w:t>
      </w:r>
      <w:r w:rsidR="00E86701">
        <w:t>ALNCO</w:t>
      </w:r>
      <w:r w:rsidR="0050340A">
        <w:t xml:space="preserve">. </w:t>
      </w:r>
      <w:r w:rsidR="00B9622A">
        <w:t>T</w:t>
      </w:r>
      <w:r w:rsidR="0058182B">
        <w:t>h</w:t>
      </w:r>
      <w:r w:rsidR="0050340A">
        <w:t>is service</w:t>
      </w:r>
      <w:r w:rsidR="0058182B">
        <w:t xml:space="preserve"> ensure</w:t>
      </w:r>
      <w:r w:rsidR="0050340A">
        <w:t>s</w:t>
      </w:r>
      <w:r w:rsidR="0058182B">
        <w:t xml:space="preserve"> that</w:t>
      </w:r>
      <w:r w:rsidR="007050F8">
        <w:t xml:space="preserve"> the n</w:t>
      </w:r>
      <w:r w:rsidR="00E86701">
        <w:t>eeds and interests</w:t>
      </w:r>
      <w:r w:rsidR="007050F8">
        <w:t xml:space="preserve"> of pupils</w:t>
      </w:r>
      <w:r w:rsidR="005943F9">
        <w:t>, despite their background,</w:t>
      </w:r>
      <w:r w:rsidR="00E86701">
        <w:t xml:space="preserve"> are </w:t>
      </w:r>
      <w:r w:rsidR="00385A3D">
        <w:t xml:space="preserve">represented and </w:t>
      </w:r>
      <w:r w:rsidR="00E86701">
        <w:t xml:space="preserve">met. </w:t>
      </w:r>
    </w:p>
    <w:p w14:paraId="520215F1" w14:textId="77777777" w:rsidR="00996C0D" w:rsidRDefault="00A70A3E" w:rsidP="002F3DBC">
      <w:pPr>
        <w:pStyle w:val="BodyText"/>
      </w:pPr>
      <w:r w:rsidRPr="008E33D8">
        <w:rPr>
          <w:u w:val="single"/>
        </w:rPr>
        <w:t>Methodology</w:t>
      </w:r>
    </w:p>
    <w:p w14:paraId="26032FBC" w14:textId="4CBC4DBD" w:rsidR="00D373CD" w:rsidRDefault="00996C0D" w:rsidP="002F3DBC">
      <w:pPr>
        <w:pStyle w:val="BodyText"/>
      </w:pPr>
      <w:r>
        <w:t>Firstl</w:t>
      </w:r>
      <w:r w:rsidR="005F5AA1">
        <w:t>y,</w:t>
      </w:r>
      <w:r w:rsidR="009D1F9A">
        <w:t xml:space="preserve"> the method </w:t>
      </w:r>
      <w:r w:rsidR="00F14433">
        <w:t xml:space="preserve">which </w:t>
      </w:r>
      <w:r w:rsidR="009D1F9A">
        <w:t xml:space="preserve">I adopted was a </w:t>
      </w:r>
      <w:r w:rsidR="00145B8A">
        <w:t>case study</w:t>
      </w:r>
      <w:r w:rsidR="004919D2">
        <w:t xml:space="preserve"> model</w:t>
      </w:r>
      <w:r w:rsidR="00145B8A">
        <w:t xml:space="preserve">. </w:t>
      </w:r>
      <w:r w:rsidR="005F5AA1">
        <w:t xml:space="preserve"> </w:t>
      </w:r>
      <w:r w:rsidR="002B0E04">
        <w:t xml:space="preserve">A case study is defined as </w:t>
      </w:r>
      <w:r w:rsidR="00C845C9">
        <w:t>“the study of an instance in action”.</w:t>
      </w:r>
      <w:r w:rsidR="00BF334A">
        <w:rPr>
          <w:rStyle w:val="FootnoteReference"/>
        </w:rPr>
        <w:footnoteReference w:id="5"/>
      </w:r>
      <w:r w:rsidR="00C845C9">
        <w:t xml:space="preserve"> </w:t>
      </w:r>
      <w:r w:rsidR="004A6869">
        <w:t>Therefore, a case study</w:t>
      </w:r>
      <w:r w:rsidR="00C845C9">
        <w:t xml:space="preserve"> </w:t>
      </w:r>
      <w:r w:rsidR="000C055B">
        <w:t xml:space="preserve">provides </w:t>
      </w:r>
      <w:r w:rsidR="00B84515">
        <w:t xml:space="preserve">primary </w:t>
      </w:r>
      <w:r w:rsidR="000C055B">
        <w:t>data which is relevant</w:t>
      </w:r>
      <w:r w:rsidR="0060368E">
        <w:t xml:space="preserve"> t</w:t>
      </w:r>
      <w:r w:rsidR="0049698F">
        <w:t xml:space="preserve">o </w:t>
      </w:r>
      <w:r w:rsidR="007C38C2">
        <w:t>specific</w:t>
      </w:r>
      <w:r w:rsidR="00C724AD">
        <w:t xml:space="preserve"> </w:t>
      </w:r>
      <w:r w:rsidR="0049698F">
        <w:t>research, and in this case, a</w:t>
      </w:r>
      <w:r w:rsidR="00E70464">
        <w:t xml:space="preserve">n observed </w:t>
      </w:r>
      <w:r w:rsidR="0049698F">
        <w:t>critical incident</w:t>
      </w:r>
      <w:r w:rsidR="001A354E">
        <w:t xml:space="preserve"> </w:t>
      </w:r>
      <w:r w:rsidR="00D81914">
        <w:t>which consist</w:t>
      </w:r>
      <w:r w:rsidR="00145B8A">
        <w:t xml:space="preserve">ed </w:t>
      </w:r>
      <w:r w:rsidR="00D81914">
        <w:t xml:space="preserve">of </w:t>
      </w:r>
      <w:r w:rsidR="00A85137">
        <w:t>a learner</w:t>
      </w:r>
      <w:r w:rsidR="00095F7E">
        <w:t xml:space="preserve"> or</w:t>
      </w:r>
      <w:r w:rsidR="001515C6">
        <w:t xml:space="preserve"> a group of</w:t>
      </w:r>
      <w:r w:rsidR="00095F7E">
        <w:t xml:space="preserve"> learners</w:t>
      </w:r>
      <w:r w:rsidR="00E6600E">
        <w:t>.</w:t>
      </w:r>
      <w:r w:rsidR="000134BD">
        <w:rPr>
          <w:rStyle w:val="FootnoteReference"/>
        </w:rPr>
        <w:footnoteReference w:id="6"/>
      </w:r>
      <w:r w:rsidR="006C5A71">
        <w:t xml:space="preserve"> This framework is enriched by primary data collected by the researcher</w:t>
      </w:r>
      <w:r w:rsidR="00A4230D">
        <w:t>. In addition, it allows an insight i</w:t>
      </w:r>
      <w:r w:rsidR="00F806BF">
        <w:t>nto cognitive behaviour</w:t>
      </w:r>
      <w:r w:rsidR="00A214B3">
        <w:t>,</w:t>
      </w:r>
      <w:r w:rsidR="00F806BF">
        <w:t xml:space="preserve"> which is </w:t>
      </w:r>
      <w:r w:rsidR="00A214B3">
        <w:t>sometimes not</w:t>
      </w:r>
      <w:r w:rsidR="00F806BF">
        <w:t xml:space="preserve"> </w:t>
      </w:r>
      <w:r w:rsidR="001E2679">
        <w:t xml:space="preserve">achievable </w:t>
      </w:r>
      <w:r w:rsidR="00A214B3">
        <w:t>via a quantitative</w:t>
      </w:r>
      <w:r w:rsidR="001E2679">
        <w:t xml:space="preserve"> or statistical </w:t>
      </w:r>
      <w:r w:rsidR="00A214B3">
        <w:t>method</w:t>
      </w:r>
      <w:r w:rsidR="001E2679">
        <w:t>.</w:t>
      </w:r>
      <w:r w:rsidR="00A9733A">
        <w:rPr>
          <w:rStyle w:val="FootnoteReference"/>
        </w:rPr>
        <w:footnoteReference w:id="7"/>
      </w:r>
      <w:r w:rsidR="001E2679">
        <w:t xml:space="preserve"> </w:t>
      </w:r>
      <w:r w:rsidR="00EB1139">
        <w:t>H</w:t>
      </w:r>
      <w:r w:rsidR="00C17478">
        <w:t>itchcock</w:t>
      </w:r>
      <w:r w:rsidR="004A2FCA">
        <w:t xml:space="preserve"> and Hughes</w:t>
      </w:r>
      <w:r w:rsidR="007A2354">
        <w:t xml:space="preserve"> argue that</w:t>
      </w:r>
      <w:r w:rsidR="004A2FCA">
        <w:t xml:space="preserve"> a case study </w:t>
      </w:r>
      <w:r w:rsidR="00C17478">
        <w:t xml:space="preserve">is useful whilst the </w:t>
      </w:r>
      <w:r w:rsidR="00A36910">
        <w:t xml:space="preserve">researcher </w:t>
      </w:r>
      <w:r w:rsidR="00C17478">
        <w:t>has little control o</w:t>
      </w:r>
      <w:r w:rsidR="00473148">
        <w:t xml:space="preserve">ver </w:t>
      </w:r>
      <w:r w:rsidR="0031387A">
        <w:t xml:space="preserve">real-life </w:t>
      </w:r>
      <w:r w:rsidR="007819CD">
        <w:t>scenarios</w:t>
      </w:r>
      <w:r w:rsidR="00A8136D">
        <w:t>.</w:t>
      </w:r>
      <w:r w:rsidR="00F856B6">
        <w:rPr>
          <w:rStyle w:val="FootnoteReference"/>
        </w:rPr>
        <w:footnoteReference w:id="8"/>
      </w:r>
      <w:r w:rsidR="007A2354">
        <w:t xml:space="preserve"> This</w:t>
      </w:r>
      <w:r w:rsidR="00806427">
        <w:t xml:space="preserve"> </w:t>
      </w:r>
      <w:r w:rsidR="007A2354">
        <w:t xml:space="preserve">hardens </w:t>
      </w:r>
      <w:r w:rsidR="0069304B">
        <w:t xml:space="preserve">to an extent, </w:t>
      </w:r>
      <w:r w:rsidR="007A2354">
        <w:t xml:space="preserve">that </w:t>
      </w:r>
      <w:r w:rsidR="00F57B5A">
        <w:t xml:space="preserve">this is the most </w:t>
      </w:r>
      <w:r w:rsidR="00806427">
        <w:t xml:space="preserve">appropriate </w:t>
      </w:r>
      <w:r w:rsidR="00976D25">
        <w:t xml:space="preserve">method for the </w:t>
      </w:r>
      <w:r w:rsidR="007412FD">
        <w:t xml:space="preserve">purpose of this </w:t>
      </w:r>
      <w:r w:rsidR="007412FD">
        <w:lastRenderedPageBreak/>
        <w:t xml:space="preserve">assignment. </w:t>
      </w:r>
      <w:r w:rsidR="00976D25">
        <w:t>Most importantly,</w:t>
      </w:r>
      <w:r w:rsidR="007412FD">
        <w:t xml:space="preserve"> </w:t>
      </w:r>
      <w:r w:rsidR="001A1E7C">
        <w:t xml:space="preserve">a case study provides real life data which is relevant to the </w:t>
      </w:r>
      <w:r w:rsidR="00615899">
        <w:t>specific research area.</w:t>
      </w:r>
      <w:r w:rsidR="007B042F">
        <w:rPr>
          <w:rStyle w:val="FootnoteReference"/>
        </w:rPr>
        <w:footnoteReference w:id="9"/>
      </w:r>
      <w:r w:rsidR="00615899">
        <w:t xml:space="preserve"> </w:t>
      </w:r>
    </w:p>
    <w:p w14:paraId="2E80AA97" w14:textId="0EB690DF" w:rsidR="007E03E3" w:rsidRDefault="009D5045" w:rsidP="002F3DBC">
      <w:pPr>
        <w:pStyle w:val="BodyText"/>
      </w:pPr>
      <w:r>
        <w:t>Fo</w:t>
      </w:r>
      <w:r w:rsidR="007B042F">
        <w:t xml:space="preserve">r </w:t>
      </w:r>
      <w:r w:rsidR="00C74A86">
        <w:t>Tripp, a</w:t>
      </w:r>
      <w:r w:rsidR="006C60F3">
        <w:t xml:space="preserve"> </w:t>
      </w:r>
      <w:r w:rsidR="00C74A86">
        <w:t>critical incident</w:t>
      </w:r>
      <w:r w:rsidR="0069304B">
        <w:t xml:space="preserve"> </w:t>
      </w:r>
      <w:r w:rsidR="004914ED">
        <w:t xml:space="preserve">can be </w:t>
      </w:r>
      <w:r w:rsidR="00C74A86">
        <w:t>ordinary in nature</w:t>
      </w:r>
      <w:r w:rsidR="004914ED">
        <w:t xml:space="preserve"> and</w:t>
      </w:r>
      <w:r w:rsidR="00230D2C">
        <w:t xml:space="preserve"> totally</w:t>
      </w:r>
      <w:r w:rsidR="004914ED">
        <w:t xml:space="preserve"> mundane</w:t>
      </w:r>
      <w:r w:rsidR="00C74A86">
        <w:t>.</w:t>
      </w:r>
      <w:r w:rsidR="00402434">
        <w:rPr>
          <w:rStyle w:val="FootnoteReference"/>
        </w:rPr>
        <w:footnoteReference w:id="10"/>
      </w:r>
      <w:r w:rsidR="001654F9">
        <w:t xml:space="preserve"> </w:t>
      </w:r>
      <w:r w:rsidR="004914ED">
        <w:t xml:space="preserve">Yet, </w:t>
      </w:r>
      <w:r w:rsidR="00A23069">
        <w:t xml:space="preserve">whilst observing a critical incident </w:t>
      </w:r>
      <w:r w:rsidR="004914ED">
        <w:t xml:space="preserve">it is important to </w:t>
      </w:r>
      <w:r w:rsidR="00885961">
        <w:t xml:space="preserve">uncover what is </w:t>
      </w:r>
      <w:r w:rsidR="007B46B0">
        <w:t>happening u</w:t>
      </w:r>
      <w:r w:rsidR="00885961">
        <w:t>nder the</w:t>
      </w:r>
      <w:r w:rsidR="00AE3F5F">
        <w:t xml:space="preserve"> hood</w:t>
      </w:r>
      <w:r w:rsidR="007B46B0">
        <w:t xml:space="preserve">. </w:t>
      </w:r>
      <w:r w:rsidR="00F31A13">
        <w:t xml:space="preserve">For </w:t>
      </w:r>
      <w:r w:rsidR="007349D6">
        <w:t>example,</w:t>
      </w:r>
      <w:r w:rsidR="00F31A13">
        <w:t xml:space="preserve"> </w:t>
      </w:r>
      <w:r w:rsidR="002B3ED0">
        <w:t xml:space="preserve">a critical incident may </w:t>
      </w:r>
      <w:r w:rsidR="004F0652">
        <w:t>reveal</w:t>
      </w:r>
      <w:r w:rsidR="002B3ED0">
        <w:t xml:space="preserve"> the wider ecological system which </w:t>
      </w:r>
      <w:r w:rsidR="00484256">
        <w:t>a pupil may be</w:t>
      </w:r>
      <w:r w:rsidR="002B3ED0">
        <w:t xml:space="preserve"> bound</w:t>
      </w:r>
      <w:r w:rsidR="00CF57BA">
        <w:t xml:space="preserve"> to</w:t>
      </w:r>
      <w:r w:rsidR="0037402C">
        <w:t>, such as school X itself</w:t>
      </w:r>
      <w:r w:rsidR="00484256">
        <w:t>.</w:t>
      </w:r>
      <w:r w:rsidR="00CD222A">
        <w:rPr>
          <w:rStyle w:val="FootnoteReference"/>
        </w:rPr>
        <w:footnoteReference w:id="11"/>
      </w:r>
      <w:r w:rsidR="004F0EDE">
        <w:t xml:space="preserve"> In line with this, T</w:t>
      </w:r>
      <w:r w:rsidR="00B87BD2">
        <w:t>rip</w:t>
      </w:r>
      <w:r w:rsidR="002F3C9B">
        <w:t>p</w:t>
      </w:r>
      <w:r w:rsidR="00B87BD2">
        <w:t xml:space="preserve"> uses an example of a student asking a </w:t>
      </w:r>
      <w:r w:rsidR="00FD55BA">
        <w:t xml:space="preserve">teacher if they </w:t>
      </w:r>
      <w:r w:rsidR="009C70A9">
        <w:t>can</w:t>
      </w:r>
      <w:r w:rsidR="00FD55BA">
        <w:t xml:space="preserve"> sharpen their pencil.</w:t>
      </w:r>
      <w:r w:rsidR="00CD222A">
        <w:rPr>
          <w:rStyle w:val="FootnoteReference"/>
        </w:rPr>
        <w:footnoteReference w:id="12"/>
      </w:r>
      <w:r w:rsidR="00FD55BA">
        <w:t xml:space="preserve"> Undeni</w:t>
      </w:r>
      <w:r w:rsidR="002329D4">
        <w:t>ably, this</w:t>
      </w:r>
      <w:r w:rsidR="00B87BD2">
        <w:t xml:space="preserve"> event</w:t>
      </w:r>
      <w:r w:rsidR="002329D4">
        <w:t xml:space="preserve"> </w:t>
      </w:r>
      <w:r w:rsidR="00A6794E">
        <w:t xml:space="preserve">seems </w:t>
      </w:r>
      <w:r w:rsidR="002329D4">
        <w:t xml:space="preserve">basic at first. Yet, the fact that the student had to ask for </w:t>
      </w:r>
      <w:r w:rsidR="00D373CD">
        <w:t>consent, as opposed to acting independently, reflects the wider</w:t>
      </w:r>
      <w:r w:rsidR="00522213">
        <w:t xml:space="preserve"> rules and behaviour expected within the classroom</w:t>
      </w:r>
      <w:r w:rsidR="00597D48">
        <w:t>.</w:t>
      </w:r>
      <w:r w:rsidR="001814B1">
        <w:rPr>
          <w:rStyle w:val="FootnoteReference"/>
        </w:rPr>
        <w:footnoteReference w:id="13"/>
      </w:r>
      <w:r w:rsidR="00597D48">
        <w:t xml:space="preserve"> </w:t>
      </w:r>
      <w:r w:rsidR="008314B1">
        <w:t xml:space="preserve">This </w:t>
      </w:r>
      <w:r w:rsidR="00711012">
        <w:t>suggests that</w:t>
      </w:r>
      <w:r w:rsidR="008314B1">
        <w:t xml:space="preserve"> </w:t>
      </w:r>
      <w:r w:rsidR="001C231E">
        <w:t xml:space="preserve">a critical incident </w:t>
      </w:r>
      <w:r w:rsidR="00711012">
        <w:t>reveals more than what meets the eye, and in Trip</w:t>
      </w:r>
      <w:r w:rsidR="002F3C9B">
        <w:t>p’</w:t>
      </w:r>
      <w:r w:rsidR="00711012">
        <w:t xml:space="preserve">s case, a wider system which the </w:t>
      </w:r>
      <w:r w:rsidR="002F3C9B">
        <w:t>leaner</w:t>
      </w:r>
      <w:r w:rsidR="00711012">
        <w:t xml:space="preserve"> is bound to.</w:t>
      </w:r>
      <w:r w:rsidR="001814B1">
        <w:rPr>
          <w:rStyle w:val="FootnoteReference"/>
        </w:rPr>
        <w:footnoteReference w:id="14"/>
      </w:r>
      <w:r w:rsidR="00711012">
        <w:t xml:space="preserve"> </w:t>
      </w:r>
    </w:p>
    <w:p w14:paraId="2C6656D5" w14:textId="6D1F88AE" w:rsidR="004E419A" w:rsidRDefault="00FC6716" w:rsidP="002F3DBC">
      <w:pPr>
        <w:pStyle w:val="BodyText"/>
      </w:pPr>
      <w:r>
        <w:t xml:space="preserve">Moreover, </w:t>
      </w:r>
      <w:r w:rsidR="00E914B3">
        <w:t xml:space="preserve">for the purpose of this assignment </w:t>
      </w:r>
      <w:r w:rsidR="0095273A">
        <w:t>I remained as a</w:t>
      </w:r>
      <w:r w:rsidR="009D20F6">
        <w:t xml:space="preserve"> </w:t>
      </w:r>
      <w:r>
        <w:t>nonparticipant observer</w:t>
      </w:r>
      <w:r w:rsidR="00907E3E">
        <w:t>.</w:t>
      </w:r>
      <w:r w:rsidR="001814B1">
        <w:rPr>
          <w:rStyle w:val="FootnoteReference"/>
        </w:rPr>
        <w:footnoteReference w:id="15"/>
      </w:r>
      <w:r>
        <w:t xml:space="preserve"> </w:t>
      </w:r>
      <w:r w:rsidR="00150396">
        <w:t>A major aim was to</w:t>
      </w:r>
      <w:r w:rsidR="00907E3E">
        <w:t xml:space="preserve"> </w:t>
      </w:r>
      <w:r>
        <w:t>remain passive and</w:t>
      </w:r>
      <w:r w:rsidR="00522213">
        <w:t xml:space="preserve"> not involve</w:t>
      </w:r>
      <w:r w:rsidR="00CB1578">
        <w:t xml:space="preserve">d within the </w:t>
      </w:r>
      <w:r w:rsidR="00522213">
        <w:t>classroom</w:t>
      </w:r>
      <w:r w:rsidR="00907E3E">
        <w:t>’s</w:t>
      </w:r>
      <w:r w:rsidR="00522213">
        <w:t xml:space="preserve"> activities</w:t>
      </w:r>
      <w:r w:rsidR="00763EE7">
        <w:t xml:space="preserve">. Yet, </w:t>
      </w:r>
      <w:r w:rsidR="000B0A85">
        <w:t>for</w:t>
      </w:r>
      <w:r w:rsidR="00763EE7">
        <w:t xml:space="preserve"> one </w:t>
      </w:r>
      <w:r w:rsidR="00760D30">
        <w:t xml:space="preserve">session, </w:t>
      </w:r>
      <w:r w:rsidR="00763EE7">
        <w:t xml:space="preserve">I </w:t>
      </w:r>
      <w:r w:rsidR="00D47CF7">
        <w:t>help</w:t>
      </w:r>
      <w:r w:rsidR="009F54FC">
        <w:t>ed</w:t>
      </w:r>
      <w:r w:rsidR="00D47CF7">
        <w:t xml:space="preserve"> </w:t>
      </w:r>
      <w:r w:rsidR="007A6376">
        <w:t>a supply teacher during</w:t>
      </w:r>
      <w:r w:rsidR="00AD45A1">
        <w:t xml:space="preserve"> </w:t>
      </w:r>
      <w:r w:rsidR="000B0A85">
        <w:t xml:space="preserve">a </w:t>
      </w:r>
      <w:r w:rsidR="00694995">
        <w:t>welsh lesson</w:t>
      </w:r>
      <w:r w:rsidR="00D268D1">
        <w:t xml:space="preserve">. </w:t>
      </w:r>
      <w:r w:rsidR="0077008E">
        <w:t>This was</w:t>
      </w:r>
      <w:r w:rsidR="00694995">
        <w:t xml:space="preserve"> because I am a fluent welsh </w:t>
      </w:r>
      <w:r w:rsidR="00B05742">
        <w:t>speaker,</w:t>
      </w:r>
      <w:r w:rsidR="007A6376">
        <w:t xml:space="preserve"> a</w:t>
      </w:r>
      <w:r w:rsidR="00B05742">
        <w:t>nd the supply teacher was not</w:t>
      </w:r>
      <w:r w:rsidR="004D0AC1">
        <w:t xml:space="preserve">. </w:t>
      </w:r>
      <w:r w:rsidR="00AD45A1">
        <w:t>Unsurprisingly, t</w:t>
      </w:r>
      <w:r w:rsidR="00D6461B">
        <w:t xml:space="preserve">his </w:t>
      </w:r>
      <w:r w:rsidR="004D0AC1">
        <w:t>suggests</w:t>
      </w:r>
      <w:r w:rsidR="00D6461B">
        <w:t xml:space="preserve"> t</w:t>
      </w:r>
      <w:r w:rsidR="00D268D1">
        <w:t xml:space="preserve">hat certain events may unravel which can </w:t>
      </w:r>
      <w:r w:rsidR="00971B13">
        <w:t xml:space="preserve">hinder </w:t>
      </w:r>
      <w:r w:rsidR="004D0AC1">
        <w:t xml:space="preserve">a </w:t>
      </w:r>
      <w:r w:rsidR="00520F47">
        <w:t>nonparticipation</w:t>
      </w:r>
      <w:r w:rsidR="004D0AC1">
        <w:t xml:space="preserve"> model</w:t>
      </w:r>
      <w:r w:rsidR="00520F47">
        <w:t>.</w:t>
      </w:r>
      <w:r w:rsidR="00CD550F">
        <w:rPr>
          <w:rStyle w:val="FootnoteReference"/>
        </w:rPr>
        <w:footnoteReference w:id="16"/>
      </w:r>
      <w:r w:rsidR="004D0AC1">
        <w:t xml:space="preserve"> Thus, it </w:t>
      </w:r>
      <w:r w:rsidR="00C706CC">
        <w:t xml:space="preserve">was </w:t>
      </w:r>
      <w:r w:rsidR="00DA3578">
        <w:t xml:space="preserve">not my intention </w:t>
      </w:r>
      <w:r w:rsidR="00C706CC">
        <w:t>to “manipulate” class events</w:t>
      </w:r>
      <w:r w:rsidR="002E06D5">
        <w:t>, however</w:t>
      </w:r>
      <w:r w:rsidR="00B7512B">
        <w:t>,</w:t>
      </w:r>
      <w:r w:rsidR="002E06D5">
        <w:t xml:space="preserve"> </w:t>
      </w:r>
      <w:r w:rsidR="006911BD">
        <w:t>this is undermined whilst I involved myself in one of the lessons.</w:t>
      </w:r>
      <w:r w:rsidR="005A5C4B">
        <w:rPr>
          <w:rStyle w:val="FootnoteReference"/>
        </w:rPr>
        <w:footnoteReference w:id="17"/>
      </w:r>
      <w:r w:rsidR="006911BD">
        <w:t xml:space="preserve"> </w:t>
      </w:r>
    </w:p>
    <w:p w14:paraId="0E7A3D72" w14:textId="76BC06FF" w:rsidR="001B4E11" w:rsidRDefault="005B0FBD" w:rsidP="002F3DBC">
      <w:pPr>
        <w:pStyle w:val="BodyText"/>
      </w:pPr>
      <w:r>
        <w:lastRenderedPageBreak/>
        <w:t>Furthermore,</w:t>
      </w:r>
      <w:r w:rsidR="002029B6">
        <w:t xml:space="preserve"> a </w:t>
      </w:r>
      <w:r w:rsidR="00DD04B7">
        <w:t xml:space="preserve">structured </w:t>
      </w:r>
      <w:r>
        <w:t xml:space="preserve">observation </w:t>
      </w:r>
      <w:r w:rsidR="002029B6">
        <w:t>was also a major component of my research. This was evident whilst</w:t>
      </w:r>
      <w:r>
        <w:t xml:space="preserve"> </w:t>
      </w:r>
      <w:r w:rsidR="009B2461">
        <w:t xml:space="preserve">I </w:t>
      </w:r>
      <w:r w:rsidR="00DD04B7">
        <w:t>entered school X with field notes.</w:t>
      </w:r>
      <w:r w:rsidR="001B4E11">
        <w:t xml:space="preserve"> </w:t>
      </w:r>
      <w:r w:rsidR="00E62BC8">
        <w:t>Indeed,</w:t>
      </w:r>
      <w:r w:rsidR="006F592F">
        <w:t xml:space="preserve"> I knew prior to observ</w:t>
      </w:r>
      <w:r w:rsidR="00005864">
        <w:t>ing</w:t>
      </w:r>
      <w:r w:rsidR="006F592F">
        <w:t xml:space="preserve"> what exactly I hoped to investigate, and in this case,</w:t>
      </w:r>
      <w:r w:rsidR="00E62BC8">
        <w:t xml:space="preserve"> a critical incident within school X</w:t>
      </w:r>
      <w:r w:rsidR="00E24877">
        <w:t xml:space="preserve">. </w:t>
      </w:r>
      <w:r w:rsidR="0000481E">
        <w:t xml:space="preserve">This is at odds with </w:t>
      </w:r>
      <w:r w:rsidR="00731D67">
        <w:t>a</w:t>
      </w:r>
      <w:r w:rsidR="002E22D1">
        <w:t>n</w:t>
      </w:r>
      <w:r w:rsidR="00731D67">
        <w:t xml:space="preserve"> unstructured observation</w:t>
      </w:r>
      <w:r w:rsidR="0000481E">
        <w:t xml:space="preserve">, which </w:t>
      </w:r>
      <w:r w:rsidR="00845157">
        <w:t>does not have a pr</w:t>
      </w:r>
      <w:r w:rsidR="00BE1E45">
        <w:t>edetermined</w:t>
      </w:r>
      <w:r w:rsidR="002E22D1">
        <w:t xml:space="preserve"> </w:t>
      </w:r>
      <w:r w:rsidR="006A148F">
        <w:t>framework</w:t>
      </w:r>
      <w:r w:rsidR="00222C06">
        <w:t>.</w:t>
      </w:r>
      <w:r w:rsidR="004C5F67">
        <w:rPr>
          <w:rStyle w:val="FootnoteReference"/>
        </w:rPr>
        <w:footnoteReference w:id="18"/>
      </w:r>
      <w:r w:rsidR="00222C06">
        <w:t xml:space="preserve"> </w:t>
      </w:r>
      <w:r w:rsidR="0000481E">
        <w:t>Yet, a structured observation on the other hand, will gather</w:t>
      </w:r>
      <w:r w:rsidR="00DB1366">
        <w:t xml:space="preserve"> data to fit a </w:t>
      </w:r>
      <w:r w:rsidR="00DE7504">
        <w:t>pre</w:t>
      </w:r>
      <w:r w:rsidR="002260F5">
        <w:t>determined</w:t>
      </w:r>
      <w:r w:rsidR="00DB1366">
        <w:t xml:space="preserve"> hypothesis.</w:t>
      </w:r>
      <w:r w:rsidR="00AC737B">
        <w:rPr>
          <w:rStyle w:val="FootnoteReference"/>
        </w:rPr>
        <w:footnoteReference w:id="19"/>
      </w:r>
      <w:r w:rsidR="00DB1366">
        <w:t xml:space="preserve"> </w:t>
      </w:r>
      <w:r w:rsidR="00FC7E95">
        <w:t>Above all, the</w:t>
      </w:r>
      <w:r w:rsidR="0023260B">
        <w:t xml:space="preserve"> fact that I </w:t>
      </w:r>
      <w:r w:rsidR="00FC7E95">
        <w:t>use</w:t>
      </w:r>
      <w:r w:rsidR="0023260B">
        <w:t xml:space="preserve">d </w:t>
      </w:r>
      <w:r w:rsidR="00D14BE9">
        <w:t>fieldnotes</w:t>
      </w:r>
      <w:r w:rsidR="00FC7E95">
        <w:t xml:space="preserve">, </w:t>
      </w:r>
      <w:r w:rsidR="0023260B">
        <w:t xml:space="preserve">which contained a clear focus, </w:t>
      </w:r>
      <w:r w:rsidR="00FC7E95">
        <w:t xml:space="preserve">underscores that </w:t>
      </w:r>
      <w:r w:rsidR="00D14BE9">
        <w:t xml:space="preserve">I followed a structured </w:t>
      </w:r>
      <w:r w:rsidR="0023260B">
        <w:t xml:space="preserve">observation method. </w:t>
      </w:r>
    </w:p>
    <w:p w14:paraId="56559BA9" w14:textId="782D38C1" w:rsidR="00771480" w:rsidRDefault="003023A2" w:rsidP="002F3DBC">
      <w:pPr>
        <w:pStyle w:val="BodyText"/>
      </w:pPr>
      <w:r>
        <w:t>Furthermore, it is important to consider that student’s behaviour may change whilst being observed</w:t>
      </w:r>
      <w:r w:rsidR="002D254B">
        <w:t>. This is known as the “</w:t>
      </w:r>
      <w:r w:rsidR="0023260B">
        <w:t xml:space="preserve">Hawthorne </w:t>
      </w:r>
      <w:r w:rsidR="002D254B">
        <w:t>effec</w:t>
      </w:r>
      <w:r w:rsidR="00F326F2">
        <w:t>t</w:t>
      </w:r>
      <w:r w:rsidR="002D254B">
        <w:t>”</w:t>
      </w:r>
      <w:r w:rsidR="00BF031A">
        <w:t>.</w:t>
      </w:r>
      <w:r w:rsidR="00AC737B">
        <w:rPr>
          <w:rStyle w:val="FootnoteReference"/>
        </w:rPr>
        <w:footnoteReference w:id="20"/>
      </w:r>
      <w:r w:rsidR="00BF031A">
        <w:t xml:space="preserve"> </w:t>
      </w:r>
      <w:r w:rsidR="0023260B">
        <w:t xml:space="preserve"> Ultimately, this</w:t>
      </w:r>
      <w:r w:rsidR="00F2367C">
        <w:t xml:space="preserve"> illustrates </w:t>
      </w:r>
      <w:r>
        <w:t>that a group’s behaviour may change in a positive or negative way.</w:t>
      </w:r>
      <w:r w:rsidR="003F3FFE">
        <w:rPr>
          <w:rStyle w:val="FootnoteReference"/>
        </w:rPr>
        <w:footnoteReference w:id="21"/>
      </w:r>
      <w:r>
        <w:t xml:space="preserve"> Indeed, because </w:t>
      </w:r>
      <w:r w:rsidR="006612E7">
        <w:t xml:space="preserve">I </w:t>
      </w:r>
      <w:r>
        <w:t xml:space="preserve">only </w:t>
      </w:r>
      <w:r w:rsidR="006612E7">
        <w:t>observ</w:t>
      </w:r>
      <w:r w:rsidR="00D30D00">
        <w:t>ed for one day,</w:t>
      </w:r>
      <w:r>
        <w:t xml:space="preserve"> it is hard to </w:t>
      </w:r>
      <w:r w:rsidR="00D30D00">
        <w:t xml:space="preserve">determine </w:t>
      </w:r>
      <w:r>
        <w:t xml:space="preserve">whether </w:t>
      </w:r>
      <w:r w:rsidR="006612E7">
        <w:t>the Hawthorne effect took place</w:t>
      </w:r>
      <w:r w:rsidR="00D30D00">
        <w:t xml:space="preserve">. </w:t>
      </w:r>
      <w:r w:rsidR="00854166">
        <w:t xml:space="preserve">Therefore, it is </w:t>
      </w:r>
      <w:r w:rsidR="00D30D00">
        <w:t xml:space="preserve">important </w:t>
      </w:r>
      <w:r w:rsidR="00854166">
        <w:t>for the researcher to</w:t>
      </w:r>
      <w:r w:rsidR="00D30D00">
        <w:t xml:space="preserve"> consider</w:t>
      </w:r>
      <w:r w:rsidR="00854166">
        <w:t xml:space="preserve">, that a critical incident may have unfolded differently, </w:t>
      </w:r>
      <w:r w:rsidR="007F4D74">
        <w:t xml:space="preserve">especially </w:t>
      </w:r>
      <w:r w:rsidR="00854166">
        <w:t>if the learners were more behaved tha</w:t>
      </w:r>
      <w:r w:rsidR="007F4D74">
        <w:t>n</w:t>
      </w:r>
      <w:r w:rsidR="00854166">
        <w:t xml:space="preserve"> usual. </w:t>
      </w:r>
    </w:p>
    <w:p w14:paraId="0A84DC14" w14:textId="0CBCB686" w:rsidR="00FB3825" w:rsidRPr="009770AB" w:rsidRDefault="008B73A6" w:rsidP="002F3DBC">
      <w:pPr>
        <w:pStyle w:val="BodyText"/>
      </w:pPr>
      <w:r>
        <w:t xml:space="preserve">Thus, I believe that my methodology did contain some pitfalls as outlined above. </w:t>
      </w:r>
      <w:r w:rsidR="007D221F">
        <w:t>Nevertheless,</w:t>
      </w:r>
      <w:r w:rsidR="001C002D">
        <w:t xml:space="preserve"> this method allowed </w:t>
      </w:r>
      <w:r w:rsidR="00A81871">
        <w:t xml:space="preserve">the </w:t>
      </w:r>
      <w:r w:rsidR="00090E72">
        <w:t>collect</w:t>
      </w:r>
      <w:r w:rsidR="00A81871">
        <w:t>ion of</w:t>
      </w:r>
      <w:r w:rsidR="00090E72">
        <w:t xml:space="preserve"> </w:t>
      </w:r>
      <w:r w:rsidR="009678C6">
        <w:t xml:space="preserve">unique </w:t>
      </w:r>
      <w:r w:rsidR="006A148F">
        <w:t>primary data</w:t>
      </w:r>
      <w:r w:rsidR="00D27100">
        <w:t>. Indeed,</w:t>
      </w:r>
      <w:r w:rsidR="001D17E8">
        <w:t xml:space="preserve"> this cannot be achieved via a historical</w:t>
      </w:r>
      <w:r w:rsidR="00A561C2">
        <w:t xml:space="preserve"> research, as it </w:t>
      </w:r>
      <w:r w:rsidR="00AA4B0F">
        <w:t>solely</w:t>
      </w:r>
      <w:r w:rsidR="00A561C2">
        <w:t xml:space="preserve"> </w:t>
      </w:r>
      <w:r w:rsidR="00AA4B0F">
        <w:t>relies</w:t>
      </w:r>
      <w:r w:rsidR="00A561C2">
        <w:t xml:space="preserve"> on </w:t>
      </w:r>
      <w:r w:rsidR="00AA4B0F">
        <w:t>primary data of the past and secondary sources.</w:t>
      </w:r>
      <w:r w:rsidR="00EB4B99">
        <w:rPr>
          <w:rStyle w:val="FootnoteReference"/>
        </w:rPr>
        <w:footnoteReference w:id="22"/>
      </w:r>
      <w:r w:rsidR="00AA4B0F">
        <w:t xml:space="preserve"> </w:t>
      </w:r>
      <w:r w:rsidR="003C6CAD">
        <w:t>Furtherly, an observed case study which focuse</w:t>
      </w:r>
      <w:r w:rsidR="009678C6">
        <w:t xml:space="preserve">d </w:t>
      </w:r>
      <w:r w:rsidR="003C6CAD">
        <w:t>on</w:t>
      </w:r>
      <w:r w:rsidR="00A81871">
        <w:t xml:space="preserve"> a critical incident</w:t>
      </w:r>
      <w:r w:rsidR="00EC74AD">
        <w:t xml:space="preserve">, </w:t>
      </w:r>
      <w:r w:rsidR="00A81871">
        <w:t>provide</w:t>
      </w:r>
      <w:r w:rsidR="00EC74AD">
        <w:t>d</w:t>
      </w:r>
      <w:r w:rsidR="00A81871">
        <w:t xml:space="preserve"> a fruitful </w:t>
      </w:r>
      <w:r w:rsidR="00E80292">
        <w:t>investigation into the behaviour of learners</w:t>
      </w:r>
      <w:r w:rsidR="00EC74AD">
        <w:t>, as well as an i</w:t>
      </w:r>
      <w:r w:rsidR="00E80292">
        <w:t>nsight into real life scenarios.</w:t>
      </w:r>
      <w:r w:rsidR="00D37B73">
        <w:rPr>
          <w:rStyle w:val="FootnoteReference"/>
        </w:rPr>
        <w:footnoteReference w:id="23"/>
      </w:r>
      <w:r w:rsidR="00E80292">
        <w:t xml:space="preserve"> It is fair to assume </w:t>
      </w:r>
      <w:r w:rsidR="00B736E9">
        <w:t xml:space="preserve">that this method yielded more effective data, which may have not been achieved via </w:t>
      </w:r>
      <w:r w:rsidR="00B82914">
        <w:t xml:space="preserve">a quantitative research. </w:t>
      </w:r>
      <w:r w:rsidR="00EB0731">
        <w:t xml:space="preserve">This is because a numerical </w:t>
      </w:r>
      <w:r w:rsidR="00EB0731">
        <w:lastRenderedPageBreak/>
        <w:t xml:space="preserve">approach tends to have a </w:t>
      </w:r>
      <w:r w:rsidR="001A7139">
        <w:t>“</w:t>
      </w:r>
      <w:r w:rsidR="00EB0731">
        <w:t xml:space="preserve">small </w:t>
      </w:r>
      <w:r w:rsidR="001A7139">
        <w:t>focus” and is “</w:t>
      </w:r>
      <w:r w:rsidR="00EB0731">
        <w:t>aggr</w:t>
      </w:r>
      <w:r w:rsidR="00FE5F71">
        <w:t>egated into variable”.</w:t>
      </w:r>
      <w:r w:rsidR="00096CFB">
        <w:rPr>
          <w:rStyle w:val="FootnoteReference"/>
        </w:rPr>
        <w:footnoteReference w:id="24"/>
      </w:r>
      <w:r w:rsidR="00FE5F71">
        <w:t xml:space="preserve"> Conversely, however, </w:t>
      </w:r>
      <w:r w:rsidR="00D720BD">
        <w:t xml:space="preserve">a qualitive research </w:t>
      </w:r>
      <w:r w:rsidR="00344D29">
        <w:t>captures the humanistic approach of naturally occurring social situations.</w:t>
      </w:r>
      <w:r w:rsidR="009F619E">
        <w:rPr>
          <w:rStyle w:val="FootnoteReference"/>
        </w:rPr>
        <w:footnoteReference w:id="25"/>
      </w:r>
      <w:r w:rsidR="00344D29">
        <w:t xml:space="preserve"> </w:t>
      </w:r>
    </w:p>
    <w:p w14:paraId="435B95CC" w14:textId="77777777" w:rsidR="00FB3825" w:rsidRDefault="00FB3825" w:rsidP="002F3DBC">
      <w:pPr>
        <w:pStyle w:val="BodyText"/>
        <w:rPr>
          <w:u w:val="single"/>
        </w:rPr>
      </w:pPr>
    </w:p>
    <w:p w14:paraId="63FDD0F2" w14:textId="25FBAE54" w:rsidR="00A33ABA" w:rsidRPr="00FB3825" w:rsidRDefault="00E86701" w:rsidP="002F3DBC">
      <w:pPr>
        <w:pStyle w:val="BodyText"/>
        <w:rPr>
          <w:u w:val="single"/>
        </w:rPr>
      </w:pPr>
      <w:r w:rsidRPr="00FB3825">
        <w:rPr>
          <w:u w:val="single"/>
        </w:rPr>
        <w:t>The Four Purpose</w:t>
      </w:r>
    </w:p>
    <w:p w14:paraId="0E96A2B2" w14:textId="364D9A9C" w:rsidR="00D33BB2" w:rsidRDefault="00992D09" w:rsidP="002F3DBC">
      <w:pPr>
        <w:pStyle w:val="BodyText"/>
      </w:pPr>
      <w:r>
        <w:t xml:space="preserve">The Four Purposes lays at the heart of the New Curriculum for Wales, which shall </w:t>
      </w:r>
      <w:r w:rsidR="00943D31">
        <w:t>be implemented by 2022</w:t>
      </w:r>
      <w:r>
        <w:t>.</w:t>
      </w:r>
      <w:r w:rsidR="00DC02E4">
        <w:rPr>
          <w:rStyle w:val="FootnoteReference"/>
        </w:rPr>
        <w:footnoteReference w:id="26"/>
      </w:r>
      <w:r>
        <w:t xml:space="preserve"> </w:t>
      </w:r>
      <w:r w:rsidR="0011006E">
        <w:t xml:space="preserve">Initially coined by Professor Donaldson, the major driving force of the </w:t>
      </w:r>
      <w:r w:rsidR="008E54A1">
        <w:t>F</w:t>
      </w:r>
      <w:r w:rsidR="0011006E">
        <w:t xml:space="preserve">our </w:t>
      </w:r>
      <w:r w:rsidR="008E54A1">
        <w:t>P</w:t>
      </w:r>
      <w:r w:rsidR="0011006E">
        <w:t>urposes is to enlighten future pedagogy practices across Wales.</w:t>
      </w:r>
      <w:r w:rsidR="00C555FD">
        <w:rPr>
          <w:rStyle w:val="FootnoteReference"/>
        </w:rPr>
        <w:footnoteReference w:id="27"/>
      </w:r>
      <w:r w:rsidR="00D33BB2">
        <w:t xml:space="preserve"> </w:t>
      </w:r>
      <w:r w:rsidR="007E7ABA">
        <w:t>Nevertheless</w:t>
      </w:r>
      <w:r w:rsidR="00965AFC">
        <w:t>, this section shall</w:t>
      </w:r>
      <w:r w:rsidR="008E54A1">
        <w:t xml:space="preserve"> explore </w:t>
      </w:r>
      <w:r w:rsidR="00965AFC">
        <w:t xml:space="preserve">how critical incident </w:t>
      </w:r>
      <w:r w:rsidR="004F3345">
        <w:t>mentioned in appendix</w:t>
      </w:r>
      <w:r w:rsidR="00A3250A">
        <w:t xml:space="preserve"> D</w:t>
      </w:r>
      <w:r w:rsidR="004F3345">
        <w:t xml:space="preserve">, </w:t>
      </w:r>
      <w:r w:rsidR="0011006E">
        <w:t xml:space="preserve">interlinks with at </w:t>
      </w:r>
      <w:r w:rsidR="00965AFC">
        <w:t xml:space="preserve">least two of Donaldson’s Four Purposes. </w:t>
      </w:r>
    </w:p>
    <w:p w14:paraId="7791DCCE" w14:textId="52D3AE13" w:rsidR="00D801C7" w:rsidRDefault="00965AFC" w:rsidP="002F3DBC">
      <w:pPr>
        <w:pStyle w:val="BodyText"/>
      </w:pPr>
      <w:r>
        <w:t xml:space="preserve">Firstly, </w:t>
      </w:r>
      <w:r w:rsidR="0011006E">
        <w:t xml:space="preserve">my critical incident </w:t>
      </w:r>
      <w:r w:rsidR="00811D62">
        <w:t>was</w:t>
      </w:r>
      <w:r w:rsidR="006775D7">
        <w:t xml:space="preserve"> </w:t>
      </w:r>
      <w:r w:rsidR="009C065D">
        <w:t xml:space="preserve">characterised </w:t>
      </w:r>
      <w:r w:rsidR="00D33BB2">
        <w:t xml:space="preserve">by a </w:t>
      </w:r>
      <w:r w:rsidR="006329E0">
        <w:t>no opt out</w:t>
      </w:r>
      <w:r>
        <w:t xml:space="preserve"> strategy. </w:t>
      </w:r>
      <w:r w:rsidR="004F3345">
        <w:t xml:space="preserve">This </w:t>
      </w:r>
      <w:r w:rsidR="00374331">
        <w:t xml:space="preserve">teaching </w:t>
      </w:r>
      <w:r w:rsidR="00BF16ED">
        <w:t xml:space="preserve">method </w:t>
      </w:r>
      <w:r>
        <w:t>reinvigorated the class’ energy</w:t>
      </w:r>
      <w:r w:rsidR="00934167">
        <w:t xml:space="preserve"> because students were aware th</w:t>
      </w:r>
      <w:r w:rsidR="006F3CB3">
        <w:t>at they</w:t>
      </w:r>
      <w:r w:rsidR="00934167">
        <w:t xml:space="preserve"> be chosen to answer</w:t>
      </w:r>
      <w:r w:rsidR="00055D34">
        <w:t>.</w:t>
      </w:r>
      <w:r w:rsidR="00ED1E0E">
        <w:t xml:space="preserve"> In short, a</w:t>
      </w:r>
      <w:r w:rsidR="006329E0">
        <w:t xml:space="preserve"> no opt out method</w:t>
      </w:r>
      <w:r w:rsidR="00BD7960">
        <w:t xml:space="preserve"> </w:t>
      </w:r>
      <w:r w:rsidR="00ED1E0E">
        <w:t xml:space="preserve">is </w:t>
      </w:r>
      <w:r w:rsidR="007E7ABA">
        <w:t>defined by students being selected</w:t>
      </w:r>
      <w:r w:rsidR="00BD7960">
        <w:t xml:space="preserve"> without a show of hands.</w:t>
      </w:r>
      <w:r w:rsidR="007E7ABA">
        <w:t xml:space="preserve"> </w:t>
      </w:r>
      <w:proofErr w:type="gramStart"/>
      <w:r>
        <w:t xml:space="preserve">Needless to say, </w:t>
      </w:r>
      <w:r w:rsidR="00D42AFE">
        <w:t>the</w:t>
      </w:r>
      <w:proofErr w:type="gramEnd"/>
      <w:r w:rsidR="00D42AFE">
        <w:t xml:space="preserve"> critical incident demonstrated that </w:t>
      </w:r>
      <w:r>
        <w:t>student</w:t>
      </w:r>
      <w:r w:rsidR="0011006E">
        <w:t>s</w:t>
      </w:r>
      <w:r>
        <w:t xml:space="preserve"> who were </w:t>
      </w:r>
      <w:r w:rsidR="00887DEF">
        <w:t xml:space="preserve">chosen </w:t>
      </w:r>
      <w:r>
        <w:t>answered effectively and accurately</w:t>
      </w:r>
      <w:r w:rsidR="00AB1D42">
        <w:t>. Yet,</w:t>
      </w:r>
      <w:r w:rsidR="006643A6">
        <w:t xml:space="preserve"> </w:t>
      </w:r>
      <w:r>
        <w:t xml:space="preserve">students who continued with a show of hands, </w:t>
      </w:r>
      <w:r w:rsidR="0011006E">
        <w:t xml:space="preserve">answered just </w:t>
      </w:r>
      <w:r w:rsidR="00FC6FD7">
        <w:t xml:space="preserve">as </w:t>
      </w:r>
      <w:r w:rsidR="00C904F0">
        <w:t>successful</w:t>
      </w:r>
      <w:r w:rsidR="00291E72">
        <w:t xml:space="preserve"> </w:t>
      </w:r>
      <w:r w:rsidR="0011006E">
        <w:t>as</w:t>
      </w:r>
      <w:r w:rsidR="00D33BB2">
        <w:t xml:space="preserve"> those</w:t>
      </w:r>
      <w:r w:rsidR="0011006E">
        <w:t xml:space="preserve"> who were selected at random. </w:t>
      </w:r>
      <w:r w:rsidR="009C065D">
        <w:t xml:space="preserve">I believe this raises two important points. Firstly, </w:t>
      </w:r>
      <w:r w:rsidR="00F02C41">
        <w:t xml:space="preserve">a </w:t>
      </w:r>
      <w:r w:rsidR="009954FB">
        <w:t xml:space="preserve">no opt out framework </w:t>
      </w:r>
      <w:r w:rsidR="009C065D">
        <w:t>reinforced the momentum of the class</w:t>
      </w:r>
      <w:r w:rsidR="00F04DB3">
        <w:t>. This is because a major element of this strategy is student accountability</w:t>
      </w:r>
      <w:r w:rsidR="00D33BB2">
        <w:t xml:space="preserve">. </w:t>
      </w:r>
      <w:r w:rsidR="009C065D">
        <w:t xml:space="preserve">Secondly, in line with one of Donaldson’s </w:t>
      </w:r>
      <w:r w:rsidR="007943D9">
        <w:t>F</w:t>
      </w:r>
      <w:r w:rsidR="009C065D">
        <w:t xml:space="preserve">our </w:t>
      </w:r>
      <w:r w:rsidR="007943D9">
        <w:t>P</w:t>
      </w:r>
      <w:r w:rsidR="009C065D">
        <w:t xml:space="preserve">urposes, students demonstrated that they </w:t>
      </w:r>
      <w:r w:rsidR="006455F6">
        <w:t>were</w:t>
      </w:r>
      <w:r w:rsidR="009C065D">
        <w:t xml:space="preserve"> </w:t>
      </w:r>
      <w:r w:rsidR="00FC6FD7">
        <w:t>“</w:t>
      </w:r>
      <w:r w:rsidR="00905F5E">
        <w:t>ambitious</w:t>
      </w:r>
      <w:r w:rsidR="009C065D">
        <w:t>, capable learners</w:t>
      </w:r>
      <w:r w:rsidR="00FC6FD7">
        <w:t>”</w:t>
      </w:r>
      <w:r w:rsidR="000D477E">
        <w:t>.</w:t>
      </w:r>
      <w:r w:rsidR="00125F26">
        <w:rPr>
          <w:rStyle w:val="FootnoteReference"/>
        </w:rPr>
        <w:footnoteReference w:id="28"/>
      </w:r>
      <w:r w:rsidR="000D477E">
        <w:t xml:space="preserve"> This </w:t>
      </w:r>
      <w:r w:rsidR="00FC6FD7">
        <w:t xml:space="preserve">was </w:t>
      </w:r>
      <w:r w:rsidR="000D477E">
        <w:t>demonstrated</w:t>
      </w:r>
      <w:r w:rsidR="006775D7">
        <w:t xml:space="preserve"> </w:t>
      </w:r>
      <w:r w:rsidR="00FC6FD7">
        <w:t>whilst</w:t>
      </w:r>
      <w:r w:rsidR="00D33BB2">
        <w:t xml:space="preserve"> </w:t>
      </w:r>
      <w:r w:rsidR="009C065D">
        <w:t>students gra</w:t>
      </w:r>
      <w:r w:rsidR="00FE1E97">
        <w:t>sped</w:t>
      </w:r>
      <w:r w:rsidR="009C065D">
        <w:t xml:space="preserve"> </w:t>
      </w:r>
      <w:r w:rsidR="00D33BB2">
        <w:t xml:space="preserve">the </w:t>
      </w:r>
      <w:r w:rsidR="00D33BB2">
        <w:lastRenderedPageBreak/>
        <w:t xml:space="preserve">skills of </w:t>
      </w:r>
      <w:r w:rsidR="009C065D">
        <w:t>answeri</w:t>
      </w:r>
      <w:r w:rsidR="00AB1D42">
        <w:t xml:space="preserve">ng </w:t>
      </w:r>
      <w:r w:rsidR="00762C31">
        <w:t xml:space="preserve">in front of their </w:t>
      </w:r>
      <w:r w:rsidR="00AB1D42">
        <w:t>peers</w:t>
      </w:r>
      <w:r w:rsidR="00762C31">
        <w:t xml:space="preserve"> </w:t>
      </w:r>
      <w:r w:rsidR="008A0F0D">
        <w:t xml:space="preserve">and were motivated to answer </w:t>
      </w:r>
      <w:r w:rsidR="002355B3">
        <w:t>effectively.</w:t>
      </w:r>
      <w:r w:rsidR="00FE1E97">
        <w:t xml:space="preserve"> Above all, a</w:t>
      </w:r>
      <w:r w:rsidR="00904BE2">
        <w:t xml:space="preserve"> no opt out</w:t>
      </w:r>
      <w:r w:rsidR="000D477E">
        <w:t xml:space="preserve"> </w:t>
      </w:r>
      <w:r w:rsidR="00244DF3">
        <w:t>allows</w:t>
      </w:r>
      <w:r w:rsidR="000D477E">
        <w:t xml:space="preserve"> greater student</w:t>
      </w:r>
      <w:r w:rsidR="00524852">
        <w:t xml:space="preserve"> participation and engagement</w:t>
      </w:r>
      <w:r w:rsidR="000D477E">
        <w:t xml:space="preserve">. </w:t>
      </w:r>
      <w:r w:rsidR="007E6907">
        <w:t>Ultimately,</w:t>
      </w:r>
      <w:r w:rsidR="000D477E">
        <w:t xml:space="preserve"> students </w:t>
      </w:r>
      <w:r w:rsidR="00C165AB">
        <w:t xml:space="preserve">had </w:t>
      </w:r>
      <w:r w:rsidR="0048282B">
        <w:t xml:space="preserve">set high standards </w:t>
      </w:r>
      <w:r w:rsidR="000D477E">
        <w:t>within a no opt out scenario</w:t>
      </w:r>
      <w:r w:rsidR="00274BC6">
        <w:t xml:space="preserve">. </w:t>
      </w:r>
    </w:p>
    <w:p w14:paraId="500CC4DD" w14:textId="258E4889" w:rsidR="00965AFC" w:rsidRDefault="009B50D1" w:rsidP="002F3DBC">
      <w:pPr>
        <w:pStyle w:val="BodyText"/>
      </w:pPr>
      <w:r>
        <w:t>Furthermore, a</w:t>
      </w:r>
      <w:r w:rsidR="00AB1D42">
        <w:t xml:space="preserve"> </w:t>
      </w:r>
      <w:r w:rsidR="0058182B">
        <w:t xml:space="preserve">no opt </w:t>
      </w:r>
      <w:r w:rsidR="00670A2C">
        <w:t xml:space="preserve">method </w:t>
      </w:r>
      <w:r w:rsidR="0058182B">
        <w:t>allow</w:t>
      </w:r>
      <w:r w:rsidR="00274BC6">
        <w:t>ed</w:t>
      </w:r>
      <w:r w:rsidR="0058182B">
        <w:t xml:space="preserve"> </w:t>
      </w:r>
      <w:r w:rsidR="00421586">
        <w:t xml:space="preserve">differentiation </w:t>
      </w:r>
      <w:r w:rsidR="00FB56E8">
        <w:t>with</w:t>
      </w:r>
      <w:r w:rsidR="00421586">
        <w:t>in the classroom</w:t>
      </w:r>
      <w:r w:rsidR="003856E4">
        <w:t>.</w:t>
      </w:r>
      <w:r w:rsidR="00451E9B">
        <w:t xml:space="preserve"> This was enforced whilst</w:t>
      </w:r>
      <w:r w:rsidR="003856E4">
        <w:t xml:space="preserve"> </w:t>
      </w:r>
      <w:r w:rsidR="00FB56E8">
        <w:t xml:space="preserve">the </w:t>
      </w:r>
      <w:r w:rsidR="003856E4">
        <w:t>least motivated pupils also had the chance to answer</w:t>
      </w:r>
      <w:r w:rsidR="00421586">
        <w:t>.</w:t>
      </w:r>
      <w:r w:rsidR="0058182B">
        <w:t xml:space="preserve"> </w:t>
      </w:r>
      <w:r w:rsidR="00451E9B">
        <w:t>Therefore, leaners were provided with the opportunity, to normalise</w:t>
      </w:r>
      <w:r w:rsidR="00762257">
        <w:t xml:space="preserve"> sharing their voice. </w:t>
      </w:r>
      <w:r w:rsidR="006F0449">
        <w:t xml:space="preserve">This element of the critical incident </w:t>
      </w:r>
      <w:r w:rsidR="00E33B71">
        <w:t>illustrated</w:t>
      </w:r>
      <w:r w:rsidR="006F0449">
        <w:t xml:space="preserve"> that </w:t>
      </w:r>
      <w:r w:rsidR="00DC3E47">
        <w:t xml:space="preserve">students </w:t>
      </w:r>
      <w:r w:rsidR="006F0449">
        <w:t>were</w:t>
      </w:r>
      <w:r w:rsidR="00DC3E47">
        <w:t xml:space="preserve"> able to thrive </w:t>
      </w:r>
      <w:r w:rsidR="00ED0627">
        <w:t>whilst being challenged.</w:t>
      </w:r>
      <w:r w:rsidR="00A30F3E">
        <w:rPr>
          <w:rStyle w:val="FootnoteReference"/>
        </w:rPr>
        <w:footnoteReference w:id="29"/>
      </w:r>
      <w:r w:rsidR="00ED0627">
        <w:t xml:space="preserve"> </w:t>
      </w:r>
      <w:r w:rsidR="00D33BB2">
        <w:t xml:space="preserve">Above all, </w:t>
      </w:r>
      <w:r w:rsidR="006B39B4">
        <w:t xml:space="preserve">critical incident </w:t>
      </w:r>
      <w:r w:rsidR="00660B49">
        <w:t>D</w:t>
      </w:r>
      <w:r w:rsidR="006B39B4">
        <w:t xml:space="preserve"> was enriched </w:t>
      </w:r>
      <w:r>
        <w:t>by</w:t>
      </w:r>
      <w:r w:rsidR="00472457">
        <w:t xml:space="preserve"> </w:t>
      </w:r>
      <w:r w:rsidR="00877B60">
        <w:t xml:space="preserve">one of </w:t>
      </w:r>
      <w:r w:rsidR="00B86F42">
        <w:t>Donaldson’s’</w:t>
      </w:r>
      <w:r w:rsidR="00472457">
        <w:t xml:space="preserve"> </w:t>
      </w:r>
      <w:r>
        <w:t>F</w:t>
      </w:r>
      <w:r w:rsidR="00472457">
        <w:t xml:space="preserve">our </w:t>
      </w:r>
      <w:r>
        <w:t>P</w:t>
      </w:r>
      <w:r w:rsidR="00472457">
        <w:t>urposes</w:t>
      </w:r>
      <w:r>
        <w:t>.</w:t>
      </w:r>
    </w:p>
    <w:p w14:paraId="6082E1DA" w14:textId="26A38439" w:rsidR="007E7607" w:rsidRDefault="00472457" w:rsidP="002F3DBC">
      <w:pPr>
        <w:pStyle w:val="BodyText"/>
      </w:pPr>
      <w:r>
        <w:t>Moreover</w:t>
      </w:r>
      <w:r w:rsidR="00596252">
        <w:t xml:space="preserve">, </w:t>
      </w:r>
      <w:r w:rsidR="007905C6">
        <w:t xml:space="preserve">the critical </w:t>
      </w:r>
      <w:r w:rsidR="00B414DC">
        <w:t>inciden</w:t>
      </w:r>
      <w:r w:rsidR="00504DE8">
        <w:t>t</w:t>
      </w:r>
      <w:r w:rsidR="00B414DC">
        <w:t xml:space="preserve"> </w:t>
      </w:r>
      <w:r w:rsidR="007905C6">
        <w:t>(as</w:t>
      </w:r>
      <w:r w:rsidR="00B414DC">
        <w:t xml:space="preserve"> mentioned </w:t>
      </w:r>
      <w:r w:rsidR="007905C6">
        <w:t xml:space="preserve">in appendix </w:t>
      </w:r>
      <w:r w:rsidR="00660B49">
        <w:t>D</w:t>
      </w:r>
      <w:r w:rsidR="007905C6">
        <w:t xml:space="preserve">) contained a second dimension. </w:t>
      </w:r>
      <w:r w:rsidR="00210F5D">
        <w:t xml:space="preserve">This was because the </w:t>
      </w:r>
      <w:r w:rsidR="009105BD">
        <w:t>teacher occasional</w:t>
      </w:r>
      <w:r w:rsidR="00B414DC">
        <w:t>ly</w:t>
      </w:r>
      <w:r w:rsidR="009105BD">
        <w:t xml:space="preserve"> repeated </w:t>
      </w:r>
      <w:r w:rsidR="00F165BC">
        <w:t>“its</w:t>
      </w:r>
      <w:r w:rsidR="009105BD">
        <w:t xml:space="preserve"> ok to struggle”. </w:t>
      </w:r>
      <w:r w:rsidR="00210F5D">
        <w:t>Effectively</w:t>
      </w:r>
      <w:r w:rsidR="00D069D5">
        <w:t xml:space="preserve">, </w:t>
      </w:r>
      <w:r w:rsidR="00F165BC">
        <w:t>the</w:t>
      </w:r>
      <w:r w:rsidR="00D069D5">
        <w:t xml:space="preserve"> </w:t>
      </w:r>
      <w:r w:rsidR="0042295E">
        <w:t xml:space="preserve">confidence </w:t>
      </w:r>
      <w:r w:rsidR="00D069D5">
        <w:t xml:space="preserve">of </w:t>
      </w:r>
      <w:r w:rsidR="0042295E">
        <w:t>pupils</w:t>
      </w:r>
      <w:r w:rsidR="00D069D5">
        <w:t xml:space="preserve"> was strengthened</w:t>
      </w:r>
      <w:r w:rsidR="00F165BC">
        <w:t xml:space="preserve">. I believe </w:t>
      </w:r>
      <w:r w:rsidR="00504DE8">
        <w:t xml:space="preserve">combing </w:t>
      </w:r>
      <w:r w:rsidR="00F165BC">
        <w:t>this with a no opt out strategy, creates the perfect recipe for greater student engagement.</w:t>
      </w:r>
      <w:r w:rsidR="00D76933">
        <w:t xml:space="preserve"> </w:t>
      </w:r>
      <w:r w:rsidR="00F165BC">
        <w:t>Nevertheless, t</w:t>
      </w:r>
      <w:r w:rsidR="00D069D5">
        <w:t>his simple but effective</w:t>
      </w:r>
      <w:r w:rsidR="00D76933">
        <w:t xml:space="preserve"> message</w:t>
      </w:r>
      <w:r w:rsidR="00C100D0">
        <w:t>, informed students</w:t>
      </w:r>
      <w:r w:rsidR="00D76933">
        <w:t xml:space="preserve"> </w:t>
      </w:r>
      <w:r w:rsidR="00C100D0">
        <w:t>t</w:t>
      </w:r>
      <w:r w:rsidR="00D069D5">
        <w:t xml:space="preserve">hat </w:t>
      </w:r>
      <w:r w:rsidR="00D76933">
        <w:t xml:space="preserve">making mistakes </w:t>
      </w:r>
      <w:r w:rsidR="003F16DE">
        <w:t>is a major part of learning</w:t>
      </w:r>
      <w:r w:rsidR="001B1454">
        <w:t xml:space="preserve">. </w:t>
      </w:r>
      <w:r w:rsidR="000C0CEA">
        <w:t xml:space="preserve">In short, </w:t>
      </w:r>
      <w:r w:rsidR="00D43A4C">
        <w:t>failing allows the learning process to occur</w:t>
      </w:r>
      <w:r w:rsidR="00581E4C">
        <w:t xml:space="preserve">, </w:t>
      </w:r>
      <w:r w:rsidR="00D540D5">
        <w:t xml:space="preserve">and must be normalised and not frowned upon. </w:t>
      </w:r>
      <w:r w:rsidR="00FF7D68">
        <w:t xml:space="preserve">Therefore, </w:t>
      </w:r>
      <w:r w:rsidR="004B52AC">
        <w:t>the repeating of</w:t>
      </w:r>
      <w:r w:rsidR="00E36CCB">
        <w:t xml:space="preserve"> </w:t>
      </w:r>
      <w:r w:rsidR="001F4CE6">
        <w:t>“it’s ok</w:t>
      </w:r>
      <w:r w:rsidR="008E33D8">
        <w:t xml:space="preserve"> </w:t>
      </w:r>
      <w:r w:rsidR="001F4CE6">
        <w:t>to struggle”,</w:t>
      </w:r>
      <w:r w:rsidR="0052074B">
        <w:t xml:space="preserve"> allow</w:t>
      </w:r>
      <w:r w:rsidR="00844935">
        <w:t xml:space="preserve">ed </w:t>
      </w:r>
      <w:r w:rsidR="00792594">
        <w:t>a growth mindset theory to</w:t>
      </w:r>
      <w:r w:rsidR="00844935">
        <w:t xml:space="preserve"> take place within the classroom</w:t>
      </w:r>
      <w:r w:rsidR="00792594">
        <w:t xml:space="preserve">. </w:t>
      </w:r>
      <w:r w:rsidR="00374630">
        <w:t xml:space="preserve">A growth mindset theory </w:t>
      </w:r>
      <w:r w:rsidR="003E6C8A">
        <w:t>suggests</w:t>
      </w:r>
      <w:r w:rsidR="00EB4C11">
        <w:t xml:space="preserve"> that</w:t>
      </w:r>
      <w:r w:rsidR="00374630">
        <w:t xml:space="preserve"> student learning </w:t>
      </w:r>
      <w:r w:rsidR="00FD752D">
        <w:t xml:space="preserve">is not fixed and </w:t>
      </w:r>
      <w:r w:rsidR="00E21A67">
        <w:t>can be developed</w:t>
      </w:r>
      <w:r w:rsidR="00226318">
        <w:t>.</w:t>
      </w:r>
      <w:r w:rsidR="00AD25BD">
        <w:t xml:space="preserve"> </w:t>
      </w:r>
      <w:r w:rsidR="00036402">
        <w:t>A primary goal is not to focus on intelligence and getting answers right, but rather, to delve deeper into the importance of learning.</w:t>
      </w:r>
      <w:r w:rsidR="000A1AF8">
        <w:t xml:space="preserve"> </w:t>
      </w:r>
      <w:r w:rsidR="00DC7523">
        <w:t xml:space="preserve">Again, </w:t>
      </w:r>
      <w:r w:rsidR="00036402">
        <w:t xml:space="preserve">I believe </w:t>
      </w:r>
      <w:r w:rsidR="000A1AF8">
        <w:t xml:space="preserve">this echoes Donaldson’s </w:t>
      </w:r>
      <w:r w:rsidR="00DC7523">
        <w:t>four purpose</w:t>
      </w:r>
      <w:r w:rsidR="007E7607">
        <w:t xml:space="preserve">, especially, whilst students faced </w:t>
      </w:r>
      <w:r w:rsidR="00A70A3E">
        <w:t xml:space="preserve">challenges and </w:t>
      </w:r>
      <w:r w:rsidR="007E7607">
        <w:t xml:space="preserve">were </w:t>
      </w:r>
      <w:r w:rsidR="00A70A3E">
        <w:t>willing to overcome them</w:t>
      </w:r>
      <w:r w:rsidR="00226AE4">
        <w:t>.</w:t>
      </w:r>
      <w:r w:rsidR="00B4575D">
        <w:t xml:space="preserve"> </w:t>
      </w:r>
    </w:p>
    <w:p w14:paraId="396D02C5" w14:textId="59EDE4B7" w:rsidR="00472457" w:rsidRDefault="007E7607" w:rsidP="002F3DBC">
      <w:pPr>
        <w:pStyle w:val="BodyText"/>
      </w:pPr>
      <w:r>
        <w:t>Above all, p</w:t>
      </w:r>
      <w:r w:rsidR="00B4575D">
        <w:t>upils</w:t>
      </w:r>
      <w:r w:rsidR="00972090">
        <w:t xml:space="preserve"> </w:t>
      </w:r>
      <w:r w:rsidR="00633784">
        <w:t>were provided with the</w:t>
      </w:r>
      <w:r w:rsidR="00B4575D">
        <w:t xml:space="preserve"> apparatus to become more confident whilst </w:t>
      </w:r>
      <w:r w:rsidR="001E6955">
        <w:t xml:space="preserve">answering amongst </w:t>
      </w:r>
      <w:r w:rsidR="0072587C">
        <w:t xml:space="preserve">their </w:t>
      </w:r>
      <w:r w:rsidR="001E6955">
        <w:t xml:space="preserve">peers. In addition, </w:t>
      </w:r>
      <w:r w:rsidR="00FC6972">
        <w:t>s</w:t>
      </w:r>
      <w:r w:rsidR="00ED55C7">
        <w:t xml:space="preserve">tudents </w:t>
      </w:r>
      <w:r w:rsidR="00FC6972">
        <w:t>were</w:t>
      </w:r>
      <w:r w:rsidR="00ED55C7">
        <w:t xml:space="preserve"> </w:t>
      </w:r>
      <w:r w:rsidR="001E6955">
        <w:t xml:space="preserve">aware that </w:t>
      </w:r>
      <w:r w:rsidR="009B178C">
        <w:t>it is</w:t>
      </w:r>
      <w:r w:rsidR="001E6955">
        <w:t xml:space="preserve"> ok to not get </w:t>
      </w:r>
      <w:r w:rsidR="001E6955">
        <w:lastRenderedPageBreak/>
        <w:t>things right</w:t>
      </w:r>
      <w:r w:rsidR="00461E6E">
        <w:t xml:space="preserve"> at first. Therefore, the process of learning should not have negative consequences, but rather a positive effect on student </w:t>
      </w:r>
      <w:r w:rsidR="001E6955">
        <w:t>well-being</w:t>
      </w:r>
      <w:r w:rsidR="00972090">
        <w:t xml:space="preserve">. What this suggests that critical incident </w:t>
      </w:r>
      <w:r w:rsidR="000244E2">
        <w:t xml:space="preserve">D </w:t>
      </w:r>
      <w:r w:rsidR="00523211">
        <w:t>demonstrated that learners were “he</w:t>
      </w:r>
      <w:r w:rsidR="00ED55C7">
        <w:t>althy, confident individuals”</w:t>
      </w:r>
      <w:r w:rsidR="006F7771">
        <w:t xml:space="preserve">- </w:t>
      </w:r>
      <w:r w:rsidR="00335117">
        <w:t xml:space="preserve">This is a major element of Donaldson’s </w:t>
      </w:r>
      <w:r w:rsidR="006A4543">
        <w:t>F</w:t>
      </w:r>
      <w:r w:rsidR="00335117">
        <w:t xml:space="preserve">our </w:t>
      </w:r>
      <w:r w:rsidR="006A4543">
        <w:t>P</w:t>
      </w:r>
      <w:r w:rsidR="00335117">
        <w:t>urposes.</w:t>
      </w:r>
      <w:r w:rsidR="00335117">
        <w:rPr>
          <w:rStyle w:val="FootnoteReference"/>
        </w:rPr>
        <w:footnoteReference w:id="30"/>
      </w:r>
      <w:r w:rsidR="00972090">
        <w:t xml:space="preserve"> </w:t>
      </w:r>
    </w:p>
    <w:p w14:paraId="70419026" w14:textId="77777777" w:rsidR="009770AB" w:rsidRPr="006B40CF" w:rsidRDefault="009770AB" w:rsidP="009770AB">
      <w:pPr>
        <w:pStyle w:val="Heading1"/>
      </w:pPr>
      <w:r w:rsidRPr="006B40CF">
        <w:t xml:space="preserve">Literature Review </w:t>
      </w:r>
    </w:p>
    <w:p w14:paraId="1E43EEFA" w14:textId="77777777" w:rsidR="009770AB" w:rsidRPr="006B40CF" w:rsidRDefault="009770AB" w:rsidP="009770AB">
      <w:pPr>
        <w:pStyle w:val="Heading1"/>
      </w:pPr>
      <w:r w:rsidRPr="006B40CF">
        <w:t xml:space="preserve">No opt </w:t>
      </w:r>
      <w:r>
        <w:t>o</w:t>
      </w:r>
      <w:r w:rsidRPr="006B40CF">
        <w:t>ut</w:t>
      </w:r>
    </w:p>
    <w:p w14:paraId="2F33B953" w14:textId="4C661391" w:rsidR="009770AB" w:rsidRDefault="009770AB" w:rsidP="009770AB">
      <w:pPr>
        <w:spacing w:line="480" w:lineRule="auto"/>
        <w:rPr>
          <w:sz w:val="24"/>
          <w:szCs w:val="24"/>
        </w:rPr>
      </w:pPr>
      <w:r>
        <w:rPr>
          <w:sz w:val="24"/>
          <w:szCs w:val="24"/>
        </w:rPr>
        <w:t xml:space="preserve">Doug </w:t>
      </w:r>
      <w:proofErr w:type="spellStart"/>
      <w:r>
        <w:rPr>
          <w:sz w:val="24"/>
          <w:szCs w:val="24"/>
        </w:rPr>
        <w:t>Lemov’s</w:t>
      </w:r>
      <w:proofErr w:type="spellEnd"/>
      <w:r>
        <w:rPr>
          <w:sz w:val="24"/>
          <w:szCs w:val="24"/>
        </w:rPr>
        <w:t xml:space="preserve"> “Teach Like a Champion” is essentially a blueprint for excellent teaching </w:t>
      </w:r>
      <w:r w:rsidR="00D14C2C">
        <w:rPr>
          <w:sz w:val="24"/>
          <w:szCs w:val="24"/>
        </w:rPr>
        <w:t>skills</w:t>
      </w:r>
      <w:r>
        <w:rPr>
          <w:sz w:val="24"/>
          <w:szCs w:val="24"/>
        </w:rPr>
        <w:t>.</w:t>
      </w:r>
      <w:r w:rsidR="00863E9D">
        <w:rPr>
          <w:rStyle w:val="FootnoteReference"/>
          <w:sz w:val="24"/>
          <w:szCs w:val="24"/>
        </w:rPr>
        <w:footnoteReference w:id="31"/>
      </w:r>
      <w:r>
        <w:rPr>
          <w:sz w:val="24"/>
          <w:szCs w:val="24"/>
        </w:rPr>
        <w:t xml:space="preserve"> Here, Lemov </w:t>
      </w:r>
      <w:r w:rsidR="00DD6CBA">
        <w:rPr>
          <w:sz w:val="24"/>
          <w:szCs w:val="24"/>
        </w:rPr>
        <w:t xml:space="preserve">argues </w:t>
      </w:r>
      <w:r>
        <w:rPr>
          <w:sz w:val="24"/>
          <w:szCs w:val="24"/>
        </w:rPr>
        <w:t xml:space="preserve">that achieving high standards within the classroom comes with an array of </w:t>
      </w:r>
      <w:r w:rsidR="00836F7D">
        <w:rPr>
          <w:sz w:val="24"/>
          <w:szCs w:val="24"/>
        </w:rPr>
        <w:t>methods</w:t>
      </w:r>
      <w:r>
        <w:rPr>
          <w:sz w:val="24"/>
          <w:szCs w:val="24"/>
        </w:rPr>
        <w:t>.</w:t>
      </w:r>
      <w:r w:rsidR="0076709A">
        <w:rPr>
          <w:rStyle w:val="FootnoteReference"/>
          <w:sz w:val="24"/>
          <w:szCs w:val="24"/>
        </w:rPr>
        <w:footnoteReference w:id="32"/>
      </w:r>
      <w:r>
        <w:rPr>
          <w:sz w:val="24"/>
          <w:szCs w:val="24"/>
        </w:rPr>
        <w:t xml:space="preserve"> One method which he proposes is a “no opt out” strategy. Essentially, for Lemov, this eradicates the “students shrugging impassively” when it comes to opting out of answering a question.</w:t>
      </w:r>
      <w:r w:rsidR="00FA6DD3">
        <w:rPr>
          <w:rStyle w:val="FootnoteReference"/>
          <w:sz w:val="24"/>
          <w:szCs w:val="24"/>
        </w:rPr>
        <w:footnoteReference w:id="33"/>
      </w:r>
      <w:r>
        <w:rPr>
          <w:sz w:val="24"/>
          <w:szCs w:val="24"/>
        </w:rPr>
        <w:t xml:space="preserve"> Nevertheless, a no opt out achieves student accountability.</w:t>
      </w:r>
      <w:r w:rsidR="008356A3">
        <w:rPr>
          <w:rStyle w:val="FootnoteReference"/>
          <w:sz w:val="24"/>
          <w:szCs w:val="24"/>
        </w:rPr>
        <w:footnoteReference w:id="34"/>
      </w:r>
      <w:r>
        <w:rPr>
          <w:sz w:val="24"/>
          <w:szCs w:val="24"/>
        </w:rPr>
        <w:t xml:space="preserve"> Also, it helps those who are unable to answer a question</w:t>
      </w:r>
      <w:r w:rsidR="00877D42">
        <w:rPr>
          <w:sz w:val="24"/>
          <w:szCs w:val="24"/>
        </w:rPr>
        <w:t xml:space="preserve">. </w:t>
      </w:r>
    </w:p>
    <w:p w14:paraId="6E596A15" w14:textId="11D2F5E8" w:rsidR="009770AB" w:rsidRDefault="009770AB" w:rsidP="009770AB">
      <w:pPr>
        <w:spacing w:line="480" w:lineRule="auto"/>
        <w:rPr>
          <w:sz w:val="24"/>
          <w:szCs w:val="24"/>
        </w:rPr>
      </w:pPr>
      <w:r>
        <w:rPr>
          <w:sz w:val="24"/>
          <w:szCs w:val="24"/>
        </w:rPr>
        <w:t xml:space="preserve">Moreover, Lemov </w:t>
      </w:r>
      <w:r w:rsidR="00F15CB3">
        <w:rPr>
          <w:sz w:val="24"/>
          <w:szCs w:val="24"/>
        </w:rPr>
        <w:t>describes an incident</w:t>
      </w:r>
      <w:r w:rsidR="00B804F0">
        <w:rPr>
          <w:sz w:val="24"/>
          <w:szCs w:val="24"/>
        </w:rPr>
        <w:t xml:space="preserve"> </w:t>
      </w:r>
      <w:r w:rsidR="00601066">
        <w:rPr>
          <w:sz w:val="24"/>
          <w:szCs w:val="24"/>
        </w:rPr>
        <w:t>where a student is randomly asked to answer, and replies with</w:t>
      </w:r>
      <w:r>
        <w:rPr>
          <w:sz w:val="24"/>
          <w:szCs w:val="24"/>
        </w:rPr>
        <w:t>, “I don’t know”.</w:t>
      </w:r>
      <w:r w:rsidR="00BA3F54">
        <w:rPr>
          <w:rStyle w:val="FootnoteReference"/>
          <w:sz w:val="24"/>
          <w:szCs w:val="24"/>
        </w:rPr>
        <w:footnoteReference w:id="35"/>
      </w:r>
      <w:r>
        <w:rPr>
          <w:sz w:val="24"/>
          <w:szCs w:val="24"/>
        </w:rPr>
        <w:t xml:space="preserve"> This is what Lemov describes as the “Rosetta stone of work avoidance”, which sometimes can result in teachers not knowing </w:t>
      </w:r>
      <w:r w:rsidR="003D2155">
        <w:rPr>
          <w:sz w:val="24"/>
          <w:szCs w:val="24"/>
        </w:rPr>
        <w:t>how to respond</w:t>
      </w:r>
      <w:r>
        <w:rPr>
          <w:sz w:val="24"/>
          <w:szCs w:val="24"/>
        </w:rPr>
        <w:t>.</w:t>
      </w:r>
      <w:r w:rsidR="00E65FCC">
        <w:rPr>
          <w:rStyle w:val="FootnoteReference"/>
          <w:sz w:val="24"/>
          <w:szCs w:val="24"/>
        </w:rPr>
        <w:footnoteReference w:id="36"/>
      </w:r>
      <w:r>
        <w:rPr>
          <w:sz w:val="24"/>
          <w:szCs w:val="24"/>
        </w:rPr>
        <w:t xml:space="preserve"> Yet, in a no opt out scenario, the teacher would be expected to select another pupil to answer. If the second student answered correctly, the teacher would then return to the first student to repeat the right answer.</w:t>
      </w:r>
      <w:r w:rsidR="00E65FCC">
        <w:rPr>
          <w:rStyle w:val="FootnoteReference"/>
          <w:sz w:val="24"/>
          <w:szCs w:val="24"/>
        </w:rPr>
        <w:footnoteReference w:id="37"/>
      </w:r>
      <w:r>
        <w:rPr>
          <w:sz w:val="24"/>
          <w:szCs w:val="24"/>
        </w:rPr>
        <w:t xml:space="preserve"> In short, this reveals the sequence of a no opt out strategy.</w:t>
      </w:r>
      <w:r w:rsidR="00E65FCC">
        <w:rPr>
          <w:rStyle w:val="FootnoteReference"/>
          <w:sz w:val="24"/>
          <w:szCs w:val="24"/>
        </w:rPr>
        <w:footnoteReference w:id="38"/>
      </w:r>
      <w:r>
        <w:rPr>
          <w:sz w:val="24"/>
          <w:szCs w:val="24"/>
        </w:rPr>
        <w:t xml:space="preserve"> For </w:t>
      </w:r>
      <w:r>
        <w:rPr>
          <w:sz w:val="24"/>
          <w:szCs w:val="24"/>
        </w:rPr>
        <w:lastRenderedPageBreak/>
        <w:t>Lemov, this process is underpinned by “getting it wrong first, then getting it right”.</w:t>
      </w:r>
      <w:r w:rsidR="00C17997">
        <w:rPr>
          <w:rStyle w:val="FootnoteReference"/>
          <w:sz w:val="24"/>
          <w:szCs w:val="24"/>
        </w:rPr>
        <w:footnoteReference w:id="39"/>
      </w:r>
      <w:r>
        <w:rPr>
          <w:sz w:val="24"/>
          <w:szCs w:val="24"/>
        </w:rPr>
        <w:t xml:space="preserve"> Yet, Lemov fails to propose a solution</w:t>
      </w:r>
      <w:r w:rsidR="00C2344A">
        <w:rPr>
          <w:sz w:val="24"/>
          <w:szCs w:val="24"/>
        </w:rPr>
        <w:t xml:space="preserve"> </w:t>
      </w:r>
      <w:r w:rsidR="004514F8">
        <w:rPr>
          <w:sz w:val="24"/>
          <w:szCs w:val="24"/>
        </w:rPr>
        <w:t xml:space="preserve">in a situation where </w:t>
      </w:r>
      <w:r>
        <w:rPr>
          <w:sz w:val="24"/>
          <w:szCs w:val="24"/>
        </w:rPr>
        <w:t xml:space="preserve">the second student was also unable to answer. This reveals a gap within the literature. Nevertheless, a major focus for Lemov, is to return to the </w:t>
      </w:r>
      <w:r w:rsidR="00A2235C">
        <w:rPr>
          <w:sz w:val="24"/>
          <w:szCs w:val="24"/>
        </w:rPr>
        <w:t xml:space="preserve">original </w:t>
      </w:r>
      <w:r>
        <w:rPr>
          <w:sz w:val="24"/>
          <w:szCs w:val="24"/>
        </w:rPr>
        <w:t xml:space="preserve">student </w:t>
      </w:r>
      <w:r w:rsidR="0099098E">
        <w:rPr>
          <w:sz w:val="24"/>
          <w:szCs w:val="24"/>
        </w:rPr>
        <w:t>until he/she answers correctly</w:t>
      </w:r>
      <w:r w:rsidR="004514F8">
        <w:rPr>
          <w:sz w:val="24"/>
          <w:szCs w:val="24"/>
        </w:rPr>
        <w:t>.</w:t>
      </w:r>
      <w:r w:rsidR="008A2B9E">
        <w:rPr>
          <w:rStyle w:val="FootnoteReference"/>
          <w:sz w:val="24"/>
          <w:szCs w:val="24"/>
        </w:rPr>
        <w:footnoteReference w:id="40"/>
      </w:r>
      <w:r w:rsidR="004514F8">
        <w:rPr>
          <w:sz w:val="24"/>
          <w:szCs w:val="24"/>
        </w:rPr>
        <w:t xml:space="preserve"> </w:t>
      </w:r>
    </w:p>
    <w:p w14:paraId="7747AC06" w14:textId="21DEC028" w:rsidR="009770AB" w:rsidRDefault="009770AB" w:rsidP="009770AB">
      <w:pPr>
        <w:spacing w:line="480" w:lineRule="auto"/>
        <w:rPr>
          <w:sz w:val="24"/>
          <w:szCs w:val="24"/>
        </w:rPr>
      </w:pPr>
      <w:r>
        <w:rPr>
          <w:sz w:val="24"/>
          <w:szCs w:val="24"/>
        </w:rPr>
        <w:t>Furthermore, Lemov argues persuasively that a no opt out empowers students.</w:t>
      </w:r>
      <w:r w:rsidR="00CC4118">
        <w:rPr>
          <w:rStyle w:val="FootnoteReference"/>
          <w:sz w:val="24"/>
          <w:szCs w:val="24"/>
        </w:rPr>
        <w:footnoteReference w:id="41"/>
      </w:r>
      <w:r>
        <w:rPr>
          <w:sz w:val="24"/>
          <w:szCs w:val="24"/>
        </w:rPr>
        <w:t xml:space="preserve"> For example, this may occur whilst a student provides half of the correct answer. The teacher is then expected to select a different pupil, who then may build on the previous students answer.</w:t>
      </w:r>
      <w:r w:rsidR="00E10FDD">
        <w:rPr>
          <w:sz w:val="24"/>
          <w:szCs w:val="24"/>
        </w:rPr>
        <w:t xml:space="preserve"> I believe </w:t>
      </w:r>
      <w:r w:rsidR="009D0766">
        <w:rPr>
          <w:sz w:val="24"/>
          <w:szCs w:val="24"/>
        </w:rPr>
        <w:t xml:space="preserve">Lemov </w:t>
      </w:r>
      <w:r w:rsidR="00E10FDD">
        <w:rPr>
          <w:sz w:val="24"/>
          <w:szCs w:val="24"/>
        </w:rPr>
        <w:t>proposes here, that a</w:t>
      </w:r>
      <w:r>
        <w:rPr>
          <w:sz w:val="24"/>
          <w:szCs w:val="24"/>
        </w:rPr>
        <w:t xml:space="preserve"> no opt out method allows students to be in control of their own learning.</w:t>
      </w:r>
      <w:r w:rsidR="008356A3">
        <w:rPr>
          <w:rStyle w:val="FootnoteReference"/>
          <w:sz w:val="24"/>
          <w:szCs w:val="24"/>
        </w:rPr>
        <w:footnoteReference w:id="42"/>
      </w:r>
      <w:r>
        <w:rPr>
          <w:sz w:val="24"/>
          <w:szCs w:val="24"/>
        </w:rPr>
        <w:t xml:space="preserve"> Indeed, teachers are also expected to encourage students to take the first steps whilst answering a question</w:t>
      </w:r>
      <w:r w:rsidR="00D01669">
        <w:rPr>
          <w:sz w:val="24"/>
          <w:szCs w:val="24"/>
        </w:rPr>
        <w:t>,</w:t>
      </w:r>
      <w:r>
        <w:rPr>
          <w:sz w:val="24"/>
          <w:szCs w:val="24"/>
        </w:rPr>
        <w:t xml:space="preserve"> n</w:t>
      </w:r>
      <w:r w:rsidR="00E9375B">
        <w:rPr>
          <w:sz w:val="24"/>
          <w:szCs w:val="24"/>
        </w:rPr>
        <w:t>o</w:t>
      </w:r>
      <w:r>
        <w:rPr>
          <w:sz w:val="24"/>
          <w:szCs w:val="24"/>
        </w:rPr>
        <w:t xml:space="preserve"> matter how small that step may be.</w:t>
      </w:r>
      <w:r w:rsidR="008356A3">
        <w:rPr>
          <w:rStyle w:val="FootnoteReference"/>
          <w:sz w:val="24"/>
          <w:szCs w:val="24"/>
        </w:rPr>
        <w:footnoteReference w:id="43"/>
      </w:r>
      <w:r>
        <w:rPr>
          <w:sz w:val="24"/>
          <w:szCs w:val="24"/>
        </w:rPr>
        <w:t xml:space="preserve"> </w:t>
      </w:r>
      <w:r w:rsidR="00D01669">
        <w:rPr>
          <w:sz w:val="24"/>
          <w:szCs w:val="24"/>
        </w:rPr>
        <w:t xml:space="preserve">Thus, this </w:t>
      </w:r>
      <w:r>
        <w:rPr>
          <w:sz w:val="24"/>
          <w:szCs w:val="24"/>
        </w:rPr>
        <w:t xml:space="preserve">reinforces that teachers </w:t>
      </w:r>
      <w:r w:rsidR="00CE61FE">
        <w:rPr>
          <w:sz w:val="24"/>
          <w:szCs w:val="24"/>
        </w:rPr>
        <w:t xml:space="preserve">must </w:t>
      </w:r>
      <w:r>
        <w:rPr>
          <w:sz w:val="24"/>
          <w:szCs w:val="24"/>
        </w:rPr>
        <w:t>believe in the ability of their pupils</w:t>
      </w:r>
      <w:r w:rsidR="00CE61FE">
        <w:rPr>
          <w:sz w:val="24"/>
          <w:szCs w:val="24"/>
        </w:rPr>
        <w:t>.</w:t>
      </w:r>
      <w:r w:rsidR="00695524">
        <w:rPr>
          <w:rStyle w:val="FootnoteReference"/>
          <w:sz w:val="24"/>
          <w:szCs w:val="24"/>
        </w:rPr>
        <w:footnoteReference w:id="44"/>
      </w:r>
      <w:r w:rsidR="00CE61FE">
        <w:rPr>
          <w:sz w:val="24"/>
          <w:szCs w:val="24"/>
        </w:rPr>
        <w:t xml:space="preserve"> As a result, </w:t>
      </w:r>
      <w:r>
        <w:rPr>
          <w:sz w:val="24"/>
          <w:szCs w:val="24"/>
        </w:rPr>
        <w:t xml:space="preserve">students are </w:t>
      </w:r>
      <w:r w:rsidR="00CE61FE">
        <w:rPr>
          <w:sz w:val="24"/>
          <w:szCs w:val="24"/>
        </w:rPr>
        <w:t>aware</w:t>
      </w:r>
      <w:r>
        <w:rPr>
          <w:sz w:val="24"/>
          <w:szCs w:val="24"/>
        </w:rPr>
        <w:t xml:space="preserve"> that they will eventually reach a successful outcome.</w:t>
      </w:r>
      <w:r w:rsidR="00695524">
        <w:rPr>
          <w:rStyle w:val="FootnoteReference"/>
          <w:sz w:val="24"/>
          <w:szCs w:val="24"/>
        </w:rPr>
        <w:footnoteReference w:id="45"/>
      </w:r>
      <w:r>
        <w:rPr>
          <w:sz w:val="24"/>
          <w:szCs w:val="24"/>
        </w:rPr>
        <w:t xml:space="preserve"> Therefore, </w:t>
      </w:r>
      <w:r w:rsidR="00D665F0">
        <w:rPr>
          <w:sz w:val="24"/>
          <w:szCs w:val="24"/>
        </w:rPr>
        <w:t xml:space="preserve">this method </w:t>
      </w:r>
      <w:r>
        <w:rPr>
          <w:sz w:val="24"/>
          <w:szCs w:val="24"/>
        </w:rPr>
        <w:t xml:space="preserve">normalises that </w:t>
      </w:r>
      <w:r w:rsidR="00B52597">
        <w:rPr>
          <w:sz w:val="24"/>
          <w:szCs w:val="24"/>
        </w:rPr>
        <w:t>getting things right can be a</w:t>
      </w:r>
      <w:r>
        <w:rPr>
          <w:sz w:val="24"/>
          <w:szCs w:val="24"/>
        </w:rPr>
        <w:t xml:space="preserve"> process. </w:t>
      </w:r>
      <w:r w:rsidR="00E9375B">
        <w:rPr>
          <w:sz w:val="24"/>
          <w:szCs w:val="24"/>
        </w:rPr>
        <w:t>Ultimately</w:t>
      </w:r>
      <w:r w:rsidR="00AD194A">
        <w:rPr>
          <w:sz w:val="24"/>
          <w:szCs w:val="24"/>
        </w:rPr>
        <w:t>, this</w:t>
      </w:r>
      <w:r>
        <w:rPr>
          <w:sz w:val="24"/>
          <w:szCs w:val="24"/>
        </w:rPr>
        <w:t xml:space="preserve"> provides </w:t>
      </w:r>
      <w:r w:rsidR="00B52597">
        <w:rPr>
          <w:sz w:val="24"/>
          <w:szCs w:val="24"/>
        </w:rPr>
        <w:t xml:space="preserve">greater </w:t>
      </w:r>
      <w:r w:rsidR="00E9375B">
        <w:rPr>
          <w:sz w:val="24"/>
          <w:szCs w:val="24"/>
        </w:rPr>
        <w:t xml:space="preserve">student </w:t>
      </w:r>
      <w:r w:rsidR="00B52597">
        <w:rPr>
          <w:sz w:val="24"/>
          <w:szCs w:val="24"/>
        </w:rPr>
        <w:t>confidence.</w:t>
      </w:r>
      <w:r w:rsidR="00B10398">
        <w:rPr>
          <w:rStyle w:val="FootnoteReference"/>
          <w:sz w:val="24"/>
          <w:szCs w:val="24"/>
        </w:rPr>
        <w:footnoteReference w:id="46"/>
      </w:r>
      <w:r w:rsidR="00B52597">
        <w:rPr>
          <w:sz w:val="24"/>
          <w:szCs w:val="24"/>
        </w:rPr>
        <w:t xml:space="preserve"> </w:t>
      </w:r>
    </w:p>
    <w:p w14:paraId="139F60E3" w14:textId="1C3101A3" w:rsidR="009770AB" w:rsidRDefault="009770AB" w:rsidP="009770AB">
      <w:pPr>
        <w:spacing w:line="480" w:lineRule="auto"/>
        <w:rPr>
          <w:sz w:val="24"/>
          <w:szCs w:val="24"/>
        </w:rPr>
      </w:pPr>
      <w:r>
        <w:rPr>
          <w:sz w:val="24"/>
          <w:szCs w:val="24"/>
        </w:rPr>
        <w:t>Furthermore, Geoff Petty’s “Evidence Based Teaching”, highlights the successes of a no opt out strategy.</w:t>
      </w:r>
      <w:r w:rsidR="00DA0E5B">
        <w:rPr>
          <w:rStyle w:val="FootnoteReference"/>
          <w:sz w:val="24"/>
          <w:szCs w:val="24"/>
        </w:rPr>
        <w:footnoteReference w:id="47"/>
      </w:r>
      <w:r>
        <w:rPr>
          <w:sz w:val="24"/>
          <w:szCs w:val="24"/>
        </w:rPr>
        <w:t xml:space="preserve"> </w:t>
      </w:r>
      <w:r w:rsidR="00DA0E5B">
        <w:rPr>
          <w:sz w:val="24"/>
          <w:szCs w:val="24"/>
        </w:rPr>
        <w:t xml:space="preserve">Similarly, </w:t>
      </w:r>
      <w:r>
        <w:rPr>
          <w:sz w:val="24"/>
          <w:szCs w:val="24"/>
        </w:rPr>
        <w:t>Petty argues that student accountability is achieved whilst all pupils are aware that they may be selected to answer.</w:t>
      </w:r>
      <w:r w:rsidR="009358DA">
        <w:rPr>
          <w:rStyle w:val="FootnoteReference"/>
          <w:sz w:val="24"/>
          <w:szCs w:val="24"/>
        </w:rPr>
        <w:footnoteReference w:id="48"/>
      </w:r>
      <w:r>
        <w:rPr>
          <w:sz w:val="24"/>
          <w:szCs w:val="24"/>
        </w:rPr>
        <w:t xml:space="preserve"> At its best, this solution allows the least motivated pupils to formulate an answer, which heightens differentiation</w:t>
      </w:r>
      <w:r w:rsidR="003E3402">
        <w:rPr>
          <w:sz w:val="24"/>
          <w:szCs w:val="24"/>
        </w:rPr>
        <w:t xml:space="preserve"> within the </w:t>
      </w:r>
      <w:r w:rsidR="003E3402">
        <w:rPr>
          <w:sz w:val="24"/>
          <w:szCs w:val="24"/>
        </w:rPr>
        <w:lastRenderedPageBreak/>
        <w:t>classroom</w:t>
      </w:r>
      <w:r>
        <w:rPr>
          <w:sz w:val="24"/>
          <w:szCs w:val="24"/>
        </w:rPr>
        <w:t>.</w:t>
      </w:r>
      <w:r w:rsidR="00C82542">
        <w:rPr>
          <w:rStyle w:val="FootnoteReference"/>
          <w:sz w:val="24"/>
          <w:szCs w:val="24"/>
        </w:rPr>
        <w:footnoteReference w:id="49"/>
      </w:r>
      <w:r>
        <w:rPr>
          <w:sz w:val="24"/>
          <w:szCs w:val="24"/>
        </w:rPr>
        <w:t xml:space="preserve"> Yet, Petty goes further than Lemov and coins the phrase, “self-correctness classroom”.</w:t>
      </w:r>
      <w:r w:rsidR="00801916">
        <w:rPr>
          <w:rStyle w:val="FootnoteReference"/>
          <w:sz w:val="24"/>
          <w:szCs w:val="24"/>
        </w:rPr>
        <w:footnoteReference w:id="50"/>
      </w:r>
      <w:r>
        <w:rPr>
          <w:sz w:val="24"/>
          <w:szCs w:val="24"/>
        </w:rPr>
        <w:t xml:space="preserve"> This phenomenon is achieved whilst student errors are identified. Thus, </w:t>
      </w:r>
      <w:r w:rsidR="009040B9">
        <w:rPr>
          <w:sz w:val="24"/>
          <w:szCs w:val="24"/>
        </w:rPr>
        <w:t xml:space="preserve">these </w:t>
      </w:r>
      <w:r>
        <w:rPr>
          <w:sz w:val="24"/>
          <w:szCs w:val="24"/>
        </w:rPr>
        <w:t>errors are dealt upon whist the student is eventually expected to repeat the correct answer. In addition, Petty proposes that teachers should attempt to ask assertive questions via a no opt out strategy.</w:t>
      </w:r>
      <w:r w:rsidR="00C10F6E">
        <w:rPr>
          <w:rStyle w:val="FootnoteReference"/>
          <w:sz w:val="24"/>
          <w:szCs w:val="24"/>
        </w:rPr>
        <w:footnoteReference w:id="51"/>
      </w:r>
      <w:r>
        <w:rPr>
          <w:sz w:val="24"/>
          <w:szCs w:val="24"/>
        </w:rPr>
        <w:t xml:space="preserve"> In effect, a no opt out will eliminate the classroom culture, which consists of only volunteers to answer.</w:t>
      </w:r>
      <w:r w:rsidR="00C10F6E">
        <w:rPr>
          <w:rStyle w:val="FootnoteReference"/>
          <w:sz w:val="24"/>
          <w:szCs w:val="24"/>
        </w:rPr>
        <w:footnoteReference w:id="52"/>
      </w:r>
      <w:r>
        <w:rPr>
          <w:sz w:val="24"/>
          <w:szCs w:val="24"/>
        </w:rPr>
        <w:t xml:space="preserve"> Above all, Petty’s account of a no opt out strategy is concerned with student engagement, classroom correctness, and the use of assertive questioning.</w:t>
      </w:r>
      <w:r w:rsidR="00834EF5">
        <w:rPr>
          <w:rStyle w:val="FootnoteReference"/>
          <w:sz w:val="24"/>
          <w:szCs w:val="24"/>
        </w:rPr>
        <w:footnoteReference w:id="53"/>
      </w:r>
      <w:r w:rsidR="00AD54FE">
        <w:rPr>
          <w:sz w:val="24"/>
          <w:szCs w:val="24"/>
        </w:rPr>
        <w:t xml:space="preserve"> I believe these are the major qualities of a no opt out scenario. </w:t>
      </w:r>
    </w:p>
    <w:p w14:paraId="64549DEF" w14:textId="13F15365" w:rsidR="009770AB" w:rsidRDefault="009770AB" w:rsidP="009770AB">
      <w:pPr>
        <w:spacing w:line="480" w:lineRule="auto"/>
        <w:rPr>
          <w:sz w:val="24"/>
          <w:szCs w:val="24"/>
        </w:rPr>
      </w:pPr>
      <w:r>
        <w:rPr>
          <w:sz w:val="24"/>
          <w:szCs w:val="24"/>
        </w:rPr>
        <w:t xml:space="preserve">Furthermore, Elise J. </w:t>
      </w:r>
      <w:proofErr w:type="spellStart"/>
      <w:r>
        <w:rPr>
          <w:sz w:val="24"/>
          <w:szCs w:val="24"/>
        </w:rPr>
        <w:t>Dillmore</w:t>
      </w:r>
      <w:proofErr w:type="spellEnd"/>
      <w:r>
        <w:rPr>
          <w:sz w:val="24"/>
          <w:szCs w:val="24"/>
        </w:rPr>
        <w:t xml:space="preserve">, </w:t>
      </w:r>
      <w:proofErr w:type="spellStart"/>
      <w:r>
        <w:rPr>
          <w:sz w:val="24"/>
          <w:szCs w:val="24"/>
        </w:rPr>
        <w:t>Jullie</w:t>
      </w:r>
      <w:proofErr w:type="spellEnd"/>
      <w:r>
        <w:rPr>
          <w:sz w:val="24"/>
          <w:szCs w:val="24"/>
        </w:rPr>
        <w:t xml:space="preserve"> H. </w:t>
      </w:r>
      <w:proofErr w:type="spellStart"/>
      <w:r>
        <w:rPr>
          <w:sz w:val="24"/>
          <w:szCs w:val="24"/>
        </w:rPr>
        <w:t>Hertenstein</w:t>
      </w:r>
      <w:proofErr w:type="spellEnd"/>
      <w:r>
        <w:rPr>
          <w:sz w:val="24"/>
          <w:szCs w:val="24"/>
        </w:rPr>
        <w:t xml:space="preserve"> and </w:t>
      </w:r>
      <w:proofErr w:type="spellStart"/>
      <w:r>
        <w:rPr>
          <w:sz w:val="24"/>
          <w:szCs w:val="24"/>
        </w:rPr>
        <w:t>Majorie</w:t>
      </w:r>
      <w:proofErr w:type="spellEnd"/>
      <w:r>
        <w:rPr>
          <w:sz w:val="24"/>
          <w:szCs w:val="24"/>
        </w:rPr>
        <w:t xml:space="preserve"> B. Platt study</w:t>
      </w:r>
      <w:r w:rsidR="00354711">
        <w:rPr>
          <w:sz w:val="24"/>
          <w:szCs w:val="24"/>
        </w:rPr>
        <w:t>,</w:t>
      </w:r>
      <w:r>
        <w:rPr>
          <w:sz w:val="24"/>
          <w:szCs w:val="24"/>
        </w:rPr>
        <w:t xml:space="preserve"> focuses on the “Impact of Cold-Calling on Student Voluntary Participation”.</w:t>
      </w:r>
      <w:r w:rsidR="00834EF5">
        <w:rPr>
          <w:rStyle w:val="FootnoteReference"/>
          <w:sz w:val="24"/>
          <w:szCs w:val="24"/>
        </w:rPr>
        <w:footnoteReference w:id="54"/>
      </w:r>
      <w:r>
        <w:rPr>
          <w:sz w:val="24"/>
          <w:szCs w:val="24"/>
        </w:rPr>
        <w:t xml:space="preserve"> </w:t>
      </w:r>
      <w:r w:rsidR="00A50982">
        <w:rPr>
          <w:sz w:val="24"/>
          <w:szCs w:val="24"/>
        </w:rPr>
        <w:t>The use of</w:t>
      </w:r>
      <w:r>
        <w:rPr>
          <w:sz w:val="24"/>
          <w:szCs w:val="24"/>
        </w:rPr>
        <w:t xml:space="preserve"> “cold calling” consists of students being selected </w:t>
      </w:r>
      <w:r w:rsidR="00A50982">
        <w:rPr>
          <w:sz w:val="24"/>
          <w:szCs w:val="24"/>
        </w:rPr>
        <w:t xml:space="preserve">to answer </w:t>
      </w:r>
      <w:r>
        <w:rPr>
          <w:sz w:val="24"/>
          <w:szCs w:val="24"/>
        </w:rPr>
        <w:t xml:space="preserve">at random by a teacher or their peers. Indeed, this study </w:t>
      </w:r>
      <w:r w:rsidR="00A50982">
        <w:rPr>
          <w:sz w:val="24"/>
          <w:szCs w:val="24"/>
        </w:rPr>
        <w:t xml:space="preserve">explores </w:t>
      </w:r>
      <w:r>
        <w:rPr>
          <w:sz w:val="24"/>
          <w:szCs w:val="24"/>
        </w:rPr>
        <w:t>whether cold calling provides an “active learning strategy”</w:t>
      </w:r>
      <w:r w:rsidR="00A148E7">
        <w:rPr>
          <w:sz w:val="24"/>
          <w:szCs w:val="24"/>
        </w:rPr>
        <w:t>.</w:t>
      </w:r>
      <w:r w:rsidR="00443B22">
        <w:rPr>
          <w:rStyle w:val="FootnoteReference"/>
          <w:sz w:val="24"/>
          <w:szCs w:val="24"/>
        </w:rPr>
        <w:footnoteReference w:id="55"/>
      </w:r>
      <w:r w:rsidR="00A148E7">
        <w:rPr>
          <w:sz w:val="24"/>
          <w:szCs w:val="24"/>
        </w:rPr>
        <w:t xml:space="preserve"> A clear aim of the study was to provide a fruitful discussion, which </w:t>
      </w:r>
      <w:r w:rsidR="004306CD">
        <w:rPr>
          <w:sz w:val="24"/>
          <w:szCs w:val="24"/>
        </w:rPr>
        <w:t xml:space="preserve">was based on how cold calling increased </w:t>
      </w:r>
      <w:r>
        <w:rPr>
          <w:sz w:val="24"/>
          <w:szCs w:val="24"/>
        </w:rPr>
        <w:t>voluntary participation</w:t>
      </w:r>
      <w:r w:rsidR="00210923">
        <w:rPr>
          <w:sz w:val="24"/>
          <w:szCs w:val="24"/>
        </w:rPr>
        <w:t xml:space="preserve"> amongst students</w:t>
      </w:r>
      <w:r>
        <w:rPr>
          <w:sz w:val="24"/>
          <w:szCs w:val="24"/>
        </w:rPr>
        <w:t>.</w:t>
      </w:r>
      <w:r w:rsidR="00306262">
        <w:rPr>
          <w:rStyle w:val="FootnoteReference"/>
          <w:sz w:val="24"/>
          <w:szCs w:val="24"/>
        </w:rPr>
        <w:footnoteReference w:id="56"/>
      </w:r>
      <w:r>
        <w:rPr>
          <w:sz w:val="24"/>
          <w:szCs w:val="24"/>
        </w:rPr>
        <w:t xml:space="preserve">  In short, </w:t>
      </w:r>
      <w:r w:rsidR="00247966">
        <w:rPr>
          <w:sz w:val="24"/>
          <w:szCs w:val="24"/>
        </w:rPr>
        <w:t xml:space="preserve">the </w:t>
      </w:r>
      <w:r w:rsidR="00354711">
        <w:rPr>
          <w:sz w:val="24"/>
          <w:szCs w:val="24"/>
        </w:rPr>
        <w:t xml:space="preserve">use of </w:t>
      </w:r>
      <w:r w:rsidR="00210923">
        <w:rPr>
          <w:sz w:val="24"/>
          <w:szCs w:val="24"/>
        </w:rPr>
        <w:t>cold calling</w:t>
      </w:r>
      <w:r w:rsidR="00247966">
        <w:rPr>
          <w:sz w:val="24"/>
          <w:szCs w:val="24"/>
        </w:rPr>
        <w:t xml:space="preserve"> </w:t>
      </w:r>
      <w:r w:rsidR="00210923">
        <w:rPr>
          <w:sz w:val="24"/>
          <w:szCs w:val="24"/>
        </w:rPr>
        <w:t xml:space="preserve">normalised </w:t>
      </w:r>
      <w:r w:rsidR="00354711">
        <w:rPr>
          <w:sz w:val="24"/>
          <w:szCs w:val="24"/>
        </w:rPr>
        <w:t xml:space="preserve">student </w:t>
      </w:r>
      <w:r w:rsidR="00210923">
        <w:rPr>
          <w:sz w:val="24"/>
          <w:szCs w:val="24"/>
        </w:rPr>
        <w:t>interaction</w:t>
      </w:r>
      <w:r>
        <w:rPr>
          <w:sz w:val="24"/>
          <w:szCs w:val="24"/>
        </w:rPr>
        <w:t>.</w:t>
      </w:r>
      <w:r w:rsidR="00306262">
        <w:rPr>
          <w:rStyle w:val="FootnoteReference"/>
          <w:sz w:val="24"/>
          <w:szCs w:val="24"/>
        </w:rPr>
        <w:footnoteReference w:id="57"/>
      </w:r>
      <w:r>
        <w:rPr>
          <w:sz w:val="24"/>
          <w:szCs w:val="24"/>
        </w:rPr>
        <w:t xml:space="preserve"> Above all, cold calling creates a positive environment for students, especially whilst </w:t>
      </w:r>
      <w:r w:rsidR="001A3276">
        <w:rPr>
          <w:sz w:val="24"/>
          <w:szCs w:val="24"/>
        </w:rPr>
        <w:t xml:space="preserve">it can be done </w:t>
      </w:r>
      <w:r>
        <w:rPr>
          <w:sz w:val="24"/>
          <w:szCs w:val="24"/>
        </w:rPr>
        <w:t>fairly.</w:t>
      </w:r>
      <w:r w:rsidR="00306262">
        <w:rPr>
          <w:rStyle w:val="FootnoteReference"/>
          <w:sz w:val="24"/>
          <w:szCs w:val="24"/>
        </w:rPr>
        <w:footnoteReference w:id="58"/>
      </w:r>
      <w:r>
        <w:rPr>
          <w:sz w:val="24"/>
          <w:szCs w:val="24"/>
        </w:rPr>
        <w:t xml:space="preserve"> In line with a no opt out strategy, cold calling </w:t>
      </w:r>
      <w:r w:rsidR="001545D2">
        <w:rPr>
          <w:sz w:val="24"/>
          <w:szCs w:val="24"/>
        </w:rPr>
        <w:t xml:space="preserve">achieves greater </w:t>
      </w:r>
      <w:r>
        <w:rPr>
          <w:sz w:val="24"/>
          <w:szCs w:val="24"/>
        </w:rPr>
        <w:t>student engagement and class</w:t>
      </w:r>
      <w:r w:rsidR="00584F8A">
        <w:rPr>
          <w:sz w:val="24"/>
          <w:szCs w:val="24"/>
        </w:rPr>
        <w:t>room</w:t>
      </w:r>
      <w:r>
        <w:rPr>
          <w:sz w:val="24"/>
          <w:szCs w:val="24"/>
        </w:rPr>
        <w:t xml:space="preserve"> discussions.</w:t>
      </w:r>
      <w:r w:rsidR="00037712">
        <w:rPr>
          <w:rStyle w:val="FootnoteReference"/>
          <w:sz w:val="24"/>
          <w:szCs w:val="24"/>
        </w:rPr>
        <w:footnoteReference w:id="59"/>
      </w:r>
      <w:r>
        <w:rPr>
          <w:sz w:val="24"/>
          <w:szCs w:val="24"/>
        </w:rPr>
        <w:t xml:space="preserve"> </w:t>
      </w:r>
      <w:r w:rsidR="00311595">
        <w:rPr>
          <w:sz w:val="24"/>
          <w:szCs w:val="24"/>
        </w:rPr>
        <w:t xml:space="preserve">I believe this </w:t>
      </w:r>
      <w:r w:rsidR="00BA2246">
        <w:rPr>
          <w:sz w:val="24"/>
          <w:szCs w:val="24"/>
        </w:rPr>
        <w:t>study</w:t>
      </w:r>
      <w:r w:rsidR="00311595">
        <w:rPr>
          <w:sz w:val="24"/>
          <w:szCs w:val="24"/>
        </w:rPr>
        <w:t xml:space="preserve"> provides a dynamic approach </w:t>
      </w:r>
      <w:r w:rsidR="00BA2246">
        <w:rPr>
          <w:sz w:val="24"/>
          <w:szCs w:val="24"/>
        </w:rPr>
        <w:t>to a</w:t>
      </w:r>
      <w:r w:rsidR="006B6986">
        <w:rPr>
          <w:sz w:val="24"/>
          <w:szCs w:val="24"/>
        </w:rPr>
        <w:t xml:space="preserve"> no opt out strategy. </w:t>
      </w:r>
      <w:r w:rsidR="00A442A1">
        <w:rPr>
          <w:sz w:val="24"/>
          <w:szCs w:val="24"/>
        </w:rPr>
        <w:t xml:space="preserve">Personally, I </w:t>
      </w:r>
      <w:r w:rsidR="009A3773">
        <w:rPr>
          <w:sz w:val="24"/>
          <w:szCs w:val="24"/>
        </w:rPr>
        <w:t>think</w:t>
      </w:r>
      <w:r w:rsidR="00A442A1">
        <w:rPr>
          <w:sz w:val="24"/>
          <w:szCs w:val="24"/>
        </w:rPr>
        <w:t xml:space="preserve"> that cold </w:t>
      </w:r>
      <w:r w:rsidR="00A442A1">
        <w:rPr>
          <w:sz w:val="24"/>
          <w:szCs w:val="24"/>
        </w:rPr>
        <w:lastRenderedPageBreak/>
        <w:t xml:space="preserve">calling provides a </w:t>
      </w:r>
      <w:r w:rsidR="005D38EE">
        <w:rPr>
          <w:sz w:val="24"/>
          <w:szCs w:val="24"/>
        </w:rPr>
        <w:t>solution</w:t>
      </w:r>
      <w:r w:rsidR="00A442A1">
        <w:rPr>
          <w:sz w:val="24"/>
          <w:szCs w:val="24"/>
        </w:rPr>
        <w:t xml:space="preserve"> for </w:t>
      </w:r>
      <w:r w:rsidR="005D38EE">
        <w:rPr>
          <w:sz w:val="24"/>
          <w:szCs w:val="24"/>
        </w:rPr>
        <w:t xml:space="preserve">students </w:t>
      </w:r>
      <w:r w:rsidR="00A442A1">
        <w:rPr>
          <w:sz w:val="24"/>
          <w:szCs w:val="24"/>
        </w:rPr>
        <w:t xml:space="preserve">who </w:t>
      </w:r>
      <w:r w:rsidR="001029B7">
        <w:rPr>
          <w:sz w:val="24"/>
          <w:szCs w:val="24"/>
        </w:rPr>
        <w:t>are</w:t>
      </w:r>
      <w:r w:rsidR="00A442A1">
        <w:rPr>
          <w:sz w:val="24"/>
          <w:szCs w:val="24"/>
        </w:rPr>
        <w:t xml:space="preserve"> </w:t>
      </w:r>
      <w:r w:rsidR="001029B7">
        <w:rPr>
          <w:sz w:val="24"/>
          <w:szCs w:val="24"/>
        </w:rPr>
        <w:t>un</w:t>
      </w:r>
      <w:r w:rsidR="005D38EE">
        <w:rPr>
          <w:sz w:val="24"/>
          <w:szCs w:val="24"/>
        </w:rPr>
        <w:t xml:space="preserve">able </w:t>
      </w:r>
      <w:r w:rsidR="00824733">
        <w:rPr>
          <w:sz w:val="24"/>
          <w:szCs w:val="24"/>
        </w:rPr>
        <w:t xml:space="preserve">to answer, and therefore, </w:t>
      </w:r>
      <w:r w:rsidR="005D38EE">
        <w:rPr>
          <w:sz w:val="24"/>
          <w:szCs w:val="24"/>
        </w:rPr>
        <w:t xml:space="preserve">eases pressure. </w:t>
      </w:r>
    </w:p>
    <w:p w14:paraId="1D3BBFE1" w14:textId="77777777" w:rsidR="009770AB" w:rsidRPr="005D38EE" w:rsidRDefault="009770AB" w:rsidP="005D38EE">
      <w:pPr>
        <w:pStyle w:val="Heading1"/>
      </w:pPr>
      <w:r w:rsidRPr="005D38EE">
        <w:t>Growth Mindset theory</w:t>
      </w:r>
    </w:p>
    <w:p w14:paraId="21F2BC42" w14:textId="78DF64CD" w:rsidR="004C3B3C" w:rsidRDefault="009770AB" w:rsidP="009770AB">
      <w:pPr>
        <w:spacing w:line="480" w:lineRule="auto"/>
        <w:rPr>
          <w:sz w:val="24"/>
          <w:szCs w:val="24"/>
        </w:rPr>
      </w:pPr>
      <w:r>
        <w:rPr>
          <w:sz w:val="24"/>
          <w:szCs w:val="24"/>
        </w:rPr>
        <w:t>Caroline Dweck within the “The New Psychology</w:t>
      </w:r>
      <w:r w:rsidR="00A276C3">
        <w:rPr>
          <w:sz w:val="24"/>
          <w:szCs w:val="24"/>
        </w:rPr>
        <w:t xml:space="preserve"> of Success</w:t>
      </w:r>
      <w:r>
        <w:rPr>
          <w:sz w:val="24"/>
          <w:szCs w:val="24"/>
        </w:rPr>
        <w:t>” introduced the idea of a growth mindset theory.</w:t>
      </w:r>
      <w:r w:rsidR="00307F87">
        <w:rPr>
          <w:rStyle w:val="FootnoteReference"/>
          <w:sz w:val="24"/>
          <w:szCs w:val="24"/>
        </w:rPr>
        <w:footnoteReference w:id="60"/>
      </w:r>
      <w:r>
        <w:rPr>
          <w:sz w:val="24"/>
          <w:szCs w:val="24"/>
        </w:rPr>
        <w:t xml:space="preserve"> Essentially,</w:t>
      </w:r>
      <w:r w:rsidR="00824733">
        <w:rPr>
          <w:sz w:val="24"/>
          <w:szCs w:val="24"/>
        </w:rPr>
        <w:t xml:space="preserve"> </w:t>
      </w:r>
      <w:r w:rsidR="00785FE2">
        <w:rPr>
          <w:sz w:val="24"/>
          <w:szCs w:val="24"/>
        </w:rPr>
        <w:t>Dweck’s theory</w:t>
      </w:r>
      <w:r w:rsidR="002E687F">
        <w:rPr>
          <w:sz w:val="24"/>
          <w:szCs w:val="24"/>
        </w:rPr>
        <w:t xml:space="preserve"> </w:t>
      </w:r>
      <w:r w:rsidR="00584F8A">
        <w:rPr>
          <w:sz w:val="24"/>
          <w:szCs w:val="24"/>
        </w:rPr>
        <w:t xml:space="preserve">has allowed </w:t>
      </w:r>
      <w:r>
        <w:rPr>
          <w:sz w:val="24"/>
          <w:szCs w:val="24"/>
        </w:rPr>
        <w:t xml:space="preserve">“mindset principles” </w:t>
      </w:r>
      <w:r w:rsidR="00584F8A">
        <w:rPr>
          <w:sz w:val="24"/>
          <w:szCs w:val="24"/>
        </w:rPr>
        <w:t xml:space="preserve">to be informed within </w:t>
      </w:r>
      <w:r>
        <w:rPr>
          <w:sz w:val="24"/>
          <w:szCs w:val="24"/>
        </w:rPr>
        <w:t>pedagogy practices.</w:t>
      </w:r>
      <w:r w:rsidR="000A6324">
        <w:rPr>
          <w:rStyle w:val="FootnoteReference"/>
          <w:sz w:val="24"/>
          <w:szCs w:val="24"/>
        </w:rPr>
        <w:footnoteReference w:id="61"/>
      </w:r>
      <w:r w:rsidR="002E687F">
        <w:rPr>
          <w:sz w:val="24"/>
          <w:szCs w:val="24"/>
        </w:rPr>
        <w:t xml:space="preserve"> Thus</w:t>
      </w:r>
      <w:r>
        <w:rPr>
          <w:sz w:val="24"/>
          <w:szCs w:val="24"/>
        </w:rPr>
        <w:t>, Dweck’s growth mindset theory</w:t>
      </w:r>
      <w:r w:rsidR="002E04C2">
        <w:rPr>
          <w:sz w:val="24"/>
          <w:szCs w:val="24"/>
        </w:rPr>
        <w:t xml:space="preserve"> is underpinned by how </w:t>
      </w:r>
      <w:r>
        <w:rPr>
          <w:sz w:val="24"/>
          <w:szCs w:val="24"/>
        </w:rPr>
        <w:t>pupils interpret their own intelligence, and to what extent, this effects their learning and motivation.</w:t>
      </w:r>
      <w:r w:rsidR="00E430EA">
        <w:rPr>
          <w:rStyle w:val="FootnoteReference"/>
          <w:sz w:val="24"/>
          <w:szCs w:val="24"/>
        </w:rPr>
        <w:footnoteReference w:id="62"/>
      </w:r>
      <w:r>
        <w:rPr>
          <w:sz w:val="24"/>
          <w:szCs w:val="24"/>
        </w:rPr>
        <w:t xml:space="preserve"> Essentially, Dweck </w:t>
      </w:r>
      <w:r w:rsidR="00A276C3">
        <w:rPr>
          <w:sz w:val="24"/>
          <w:szCs w:val="24"/>
        </w:rPr>
        <w:t>suggest</w:t>
      </w:r>
      <w:r>
        <w:rPr>
          <w:sz w:val="24"/>
          <w:szCs w:val="24"/>
        </w:rPr>
        <w:t xml:space="preserve"> that students who have a growth mindset, believe that learning is a process and can be developed over time.</w:t>
      </w:r>
      <w:r w:rsidR="00E430EA">
        <w:rPr>
          <w:rStyle w:val="FootnoteReference"/>
          <w:sz w:val="24"/>
          <w:szCs w:val="24"/>
        </w:rPr>
        <w:footnoteReference w:id="63"/>
      </w:r>
      <w:r>
        <w:rPr>
          <w:sz w:val="24"/>
          <w:szCs w:val="24"/>
        </w:rPr>
        <w:t xml:space="preserve"> </w:t>
      </w:r>
      <w:r w:rsidR="00166CC0">
        <w:rPr>
          <w:sz w:val="24"/>
          <w:szCs w:val="24"/>
        </w:rPr>
        <w:t>Therefore</w:t>
      </w:r>
      <w:r>
        <w:rPr>
          <w:sz w:val="24"/>
          <w:szCs w:val="24"/>
        </w:rPr>
        <w:t>, pupils who come under this framework believe their intelligence is achieved by effective learning strategies and continuous commitment.</w:t>
      </w:r>
      <w:r w:rsidR="002C0875">
        <w:rPr>
          <w:rStyle w:val="FootnoteReference"/>
          <w:sz w:val="24"/>
          <w:szCs w:val="24"/>
        </w:rPr>
        <w:footnoteReference w:id="64"/>
      </w:r>
      <w:r>
        <w:rPr>
          <w:sz w:val="24"/>
          <w:szCs w:val="24"/>
        </w:rPr>
        <w:t xml:space="preserve"> For Dweck, pupils with a growth mindset tend to do considerably better than students who believe that</w:t>
      </w:r>
      <w:r w:rsidR="005950BD">
        <w:rPr>
          <w:sz w:val="24"/>
          <w:szCs w:val="24"/>
        </w:rPr>
        <w:t xml:space="preserve"> their intelligence is fixed</w:t>
      </w:r>
      <w:r w:rsidR="00CB4B50">
        <w:rPr>
          <w:sz w:val="24"/>
          <w:szCs w:val="24"/>
        </w:rPr>
        <w:t>.</w:t>
      </w:r>
      <w:r w:rsidR="002C0875">
        <w:rPr>
          <w:rStyle w:val="FootnoteReference"/>
          <w:sz w:val="24"/>
          <w:szCs w:val="24"/>
        </w:rPr>
        <w:footnoteReference w:id="65"/>
      </w:r>
      <w:r w:rsidR="00CB4B50">
        <w:rPr>
          <w:sz w:val="24"/>
          <w:szCs w:val="24"/>
        </w:rPr>
        <w:t xml:space="preserve"> Educators and leaners must then </w:t>
      </w:r>
      <w:r w:rsidR="00762A76">
        <w:rPr>
          <w:sz w:val="24"/>
          <w:szCs w:val="24"/>
        </w:rPr>
        <w:t xml:space="preserve">consider the </w:t>
      </w:r>
      <w:r w:rsidR="00C34846">
        <w:rPr>
          <w:sz w:val="24"/>
          <w:szCs w:val="24"/>
        </w:rPr>
        <w:t xml:space="preserve">significance of </w:t>
      </w:r>
      <w:r w:rsidR="00762A76">
        <w:rPr>
          <w:sz w:val="24"/>
          <w:szCs w:val="24"/>
        </w:rPr>
        <w:t>Dweck’s</w:t>
      </w:r>
      <w:r>
        <w:rPr>
          <w:sz w:val="24"/>
          <w:szCs w:val="24"/>
        </w:rPr>
        <w:t xml:space="preserve"> “fixed” and “growth mindset”</w:t>
      </w:r>
      <w:r w:rsidR="0086412A">
        <w:rPr>
          <w:sz w:val="24"/>
          <w:szCs w:val="24"/>
        </w:rPr>
        <w:t>, and how it</w:t>
      </w:r>
      <w:r>
        <w:rPr>
          <w:sz w:val="24"/>
          <w:szCs w:val="24"/>
        </w:rPr>
        <w:t xml:space="preserve"> may hinder or broaden specific learning outcomes</w:t>
      </w:r>
      <w:r w:rsidR="00C41074">
        <w:rPr>
          <w:sz w:val="24"/>
          <w:szCs w:val="24"/>
        </w:rPr>
        <w:t xml:space="preserve"> for students</w:t>
      </w:r>
      <w:r>
        <w:rPr>
          <w:sz w:val="24"/>
          <w:szCs w:val="24"/>
        </w:rPr>
        <w:t>.</w:t>
      </w:r>
      <w:r w:rsidR="0086412A">
        <w:rPr>
          <w:rStyle w:val="FootnoteReference"/>
          <w:sz w:val="24"/>
          <w:szCs w:val="24"/>
        </w:rPr>
        <w:footnoteReference w:id="66"/>
      </w:r>
      <w:r w:rsidR="004C3B3C">
        <w:rPr>
          <w:sz w:val="24"/>
          <w:szCs w:val="24"/>
        </w:rPr>
        <w:t xml:space="preserve"> </w:t>
      </w:r>
    </w:p>
    <w:p w14:paraId="72048B87" w14:textId="284004D5" w:rsidR="009770AB" w:rsidRDefault="00BC5D78" w:rsidP="0065422D">
      <w:pPr>
        <w:pStyle w:val="BodyText"/>
      </w:pPr>
      <w:r>
        <w:t xml:space="preserve">Nevertheless, </w:t>
      </w:r>
      <w:r w:rsidR="009770AB">
        <w:t>Dweck stresses that too often teacher</w:t>
      </w:r>
      <w:r w:rsidR="000501E5">
        <w:t xml:space="preserve">s </w:t>
      </w:r>
      <w:r w:rsidR="009770AB">
        <w:t>praise their student to make them feel better.</w:t>
      </w:r>
      <w:r w:rsidR="000C02DF">
        <w:rPr>
          <w:rStyle w:val="FootnoteReference"/>
        </w:rPr>
        <w:footnoteReference w:id="67"/>
      </w:r>
      <w:r w:rsidR="009770AB">
        <w:t xml:space="preserve"> </w:t>
      </w:r>
      <w:r w:rsidR="000C02DF">
        <w:t xml:space="preserve">Therefore, </w:t>
      </w:r>
      <w:r w:rsidR="009770AB">
        <w:t>students must</w:t>
      </w:r>
      <w:r w:rsidR="002E6247">
        <w:t xml:space="preserve"> </w:t>
      </w:r>
      <w:r w:rsidR="009770AB">
        <w:t xml:space="preserve">not </w:t>
      </w:r>
      <w:r w:rsidR="002E6247">
        <w:t xml:space="preserve">be awarded for </w:t>
      </w:r>
      <w:r w:rsidR="009770AB">
        <w:t>just for trying</w:t>
      </w:r>
      <w:r w:rsidR="002E6247">
        <w:t xml:space="preserve"> and must accept the setbacks of learning</w:t>
      </w:r>
      <w:r w:rsidR="009770AB">
        <w:t>.</w:t>
      </w:r>
      <w:r w:rsidR="00FA5662">
        <w:rPr>
          <w:rStyle w:val="FootnoteReference"/>
        </w:rPr>
        <w:footnoteReference w:id="68"/>
      </w:r>
      <w:r w:rsidR="009770AB">
        <w:t xml:space="preserve"> Ultimately, a growth mindset provides a </w:t>
      </w:r>
      <w:r w:rsidR="00FA5662">
        <w:t>“</w:t>
      </w:r>
      <w:r w:rsidR="009770AB">
        <w:t>solution</w:t>
      </w:r>
      <w:r w:rsidR="00FA5662">
        <w:t>”</w:t>
      </w:r>
      <w:r w:rsidR="0060259A">
        <w:t>.</w:t>
      </w:r>
      <w:r w:rsidR="00FA5662">
        <w:rPr>
          <w:rStyle w:val="FootnoteReference"/>
        </w:rPr>
        <w:footnoteReference w:id="69"/>
      </w:r>
      <w:r w:rsidR="0060259A">
        <w:t xml:space="preserve"> This is because </w:t>
      </w:r>
      <w:r>
        <w:lastRenderedPageBreak/>
        <w:t xml:space="preserve">it allows </w:t>
      </w:r>
      <w:r w:rsidR="009770AB">
        <w:t>pupils to continuously feel good and thrive</w:t>
      </w:r>
      <w:r w:rsidR="0060259A">
        <w:t>.</w:t>
      </w:r>
      <w:r w:rsidR="00C85818">
        <w:rPr>
          <w:rStyle w:val="FootnoteReference"/>
        </w:rPr>
        <w:footnoteReference w:id="70"/>
      </w:r>
      <w:r w:rsidR="0060259A">
        <w:t xml:space="preserve"> Therefore,</w:t>
      </w:r>
      <w:r w:rsidR="009770AB">
        <w:t xml:space="preserve"> students </w:t>
      </w:r>
      <w:r w:rsidR="0060259A">
        <w:t>must be</w:t>
      </w:r>
      <w:r w:rsidR="009770AB">
        <w:t xml:space="preserve"> aware of the </w:t>
      </w:r>
      <w:r w:rsidR="00A16E2D">
        <w:t>process of</w:t>
      </w:r>
      <w:r w:rsidR="009770AB">
        <w:t xml:space="preserve"> learnin</w:t>
      </w:r>
      <w:r w:rsidR="0060259A">
        <w:t>g</w:t>
      </w:r>
      <w:r w:rsidR="00C81F5A">
        <w:t>, and normalise that its ok not to get it right at times</w:t>
      </w:r>
      <w:r w:rsidR="009770AB">
        <w:t>.</w:t>
      </w:r>
      <w:r w:rsidR="00BC59DC">
        <w:rPr>
          <w:rStyle w:val="FootnoteReference"/>
        </w:rPr>
        <w:footnoteReference w:id="71"/>
      </w:r>
      <w:r w:rsidR="009770AB">
        <w:t xml:space="preserve"> In short, students should be praised for their effort, but not if overly praised if they are not learning.</w:t>
      </w:r>
      <w:r w:rsidR="00A45E72">
        <w:rPr>
          <w:rStyle w:val="FootnoteReference"/>
        </w:rPr>
        <w:footnoteReference w:id="72"/>
      </w:r>
      <w:r w:rsidR="005708C3">
        <w:t xml:space="preserve"> </w:t>
      </w:r>
      <w:r w:rsidR="009770AB">
        <w:t xml:space="preserve">In the words of Dweck, </w:t>
      </w:r>
      <w:r w:rsidR="00741EC7">
        <w:t xml:space="preserve">a growth mindset </w:t>
      </w:r>
      <w:r w:rsidR="00A16E2D">
        <w:t xml:space="preserve">“helps </w:t>
      </w:r>
      <w:r w:rsidR="009770AB">
        <w:t>close achievement gaps, not hide them”.</w:t>
      </w:r>
      <w:r w:rsidR="00F417B9">
        <w:rPr>
          <w:rStyle w:val="FootnoteReference"/>
        </w:rPr>
        <w:footnoteReference w:id="73"/>
      </w:r>
      <w:r w:rsidR="009770AB">
        <w:t xml:space="preserve"> </w:t>
      </w:r>
      <w:r w:rsidR="00831006">
        <w:t xml:space="preserve">Therefore, </w:t>
      </w:r>
      <w:r w:rsidR="005708C3">
        <w:t>e</w:t>
      </w:r>
      <w:r w:rsidR="005E1448">
        <w:t xml:space="preserve">ducators must highlight </w:t>
      </w:r>
      <w:r w:rsidR="009770AB">
        <w:t>student achievemen</w:t>
      </w:r>
      <w:r w:rsidR="001313BA">
        <w:t>t</w:t>
      </w:r>
      <w:r w:rsidR="005708C3">
        <w:t>s</w:t>
      </w:r>
      <w:r w:rsidR="00AA2AF8">
        <w:t xml:space="preserve"> and propose the next steps for learning.</w:t>
      </w:r>
      <w:r w:rsidR="00F417B9">
        <w:rPr>
          <w:rStyle w:val="FootnoteReference"/>
        </w:rPr>
        <w:footnoteReference w:id="74"/>
      </w:r>
      <w:r w:rsidR="00AA2AF8">
        <w:t xml:space="preserve"> </w:t>
      </w:r>
    </w:p>
    <w:p w14:paraId="5C2595BE" w14:textId="056B6517" w:rsidR="00244189" w:rsidRDefault="009770AB" w:rsidP="009770AB">
      <w:pPr>
        <w:spacing w:line="480" w:lineRule="auto"/>
        <w:rPr>
          <w:sz w:val="24"/>
          <w:szCs w:val="24"/>
        </w:rPr>
      </w:pPr>
      <w:r>
        <w:rPr>
          <w:sz w:val="24"/>
          <w:szCs w:val="24"/>
        </w:rPr>
        <w:t>Thus, Dweck</w:t>
      </w:r>
      <w:r w:rsidR="00741EC7">
        <w:rPr>
          <w:sz w:val="24"/>
          <w:szCs w:val="24"/>
        </w:rPr>
        <w:t xml:space="preserve"> </w:t>
      </w:r>
      <w:r w:rsidR="00DC6598">
        <w:rPr>
          <w:sz w:val="24"/>
          <w:szCs w:val="24"/>
        </w:rPr>
        <w:t>question</w:t>
      </w:r>
      <w:r w:rsidR="00FB5679">
        <w:rPr>
          <w:sz w:val="24"/>
          <w:szCs w:val="24"/>
        </w:rPr>
        <w:t>s</w:t>
      </w:r>
      <w:r w:rsidR="00DC6598">
        <w:rPr>
          <w:sz w:val="24"/>
          <w:szCs w:val="24"/>
        </w:rPr>
        <w:t>, -</w:t>
      </w:r>
      <w:r>
        <w:rPr>
          <w:sz w:val="24"/>
          <w:szCs w:val="24"/>
        </w:rPr>
        <w:t xml:space="preserve"> “Are you an enlightened person who fosters students’ wellbeing?”.</w:t>
      </w:r>
      <w:r w:rsidR="00F417B9">
        <w:rPr>
          <w:rStyle w:val="FootnoteReference"/>
          <w:sz w:val="24"/>
          <w:szCs w:val="24"/>
        </w:rPr>
        <w:footnoteReference w:id="75"/>
      </w:r>
      <w:r>
        <w:rPr>
          <w:sz w:val="24"/>
          <w:szCs w:val="24"/>
        </w:rPr>
        <w:t xml:space="preserve"> Most importantly, this determines whether educators </w:t>
      </w:r>
      <w:r w:rsidR="00DC6598">
        <w:rPr>
          <w:sz w:val="24"/>
          <w:szCs w:val="24"/>
        </w:rPr>
        <w:t>contain</w:t>
      </w:r>
      <w:r>
        <w:rPr>
          <w:sz w:val="24"/>
          <w:szCs w:val="24"/>
        </w:rPr>
        <w:t xml:space="preserve"> fixed or growth mindset. </w:t>
      </w:r>
      <w:r w:rsidR="009C651A">
        <w:rPr>
          <w:sz w:val="24"/>
          <w:szCs w:val="24"/>
        </w:rPr>
        <w:t xml:space="preserve">Here, </w:t>
      </w:r>
      <w:r>
        <w:rPr>
          <w:sz w:val="24"/>
          <w:szCs w:val="24"/>
        </w:rPr>
        <w:t>Dweck introduces the idea that teachers may use the concept “growth mindset”, but not</w:t>
      </w:r>
      <w:r w:rsidR="009C651A">
        <w:rPr>
          <w:sz w:val="24"/>
          <w:szCs w:val="24"/>
        </w:rPr>
        <w:t xml:space="preserve"> actually use</w:t>
      </w:r>
      <w:r>
        <w:rPr>
          <w:sz w:val="24"/>
          <w:szCs w:val="24"/>
        </w:rPr>
        <w:t xml:space="preserve"> them within their own</w:t>
      </w:r>
      <w:r w:rsidR="00BD0289">
        <w:rPr>
          <w:sz w:val="24"/>
          <w:szCs w:val="24"/>
        </w:rPr>
        <w:t xml:space="preserve"> teaching methods</w:t>
      </w:r>
      <w:r>
        <w:rPr>
          <w:sz w:val="24"/>
          <w:szCs w:val="24"/>
        </w:rPr>
        <w:t>.</w:t>
      </w:r>
      <w:r w:rsidR="004E373B">
        <w:rPr>
          <w:rStyle w:val="FootnoteReference"/>
          <w:sz w:val="24"/>
          <w:szCs w:val="24"/>
        </w:rPr>
        <w:footnoteReference w:id="76"/>
      </w:r>
      <w:r>
        <w:rPr>
          <w:sz w:val="24"/>
          <w:szCs w:val="24"/>
        </w:rPr>
        <w:t xml:space="preserve"> </w:t>
      </w:r>
      <w:r w:rsidR="00DC6598">
        <w:rPr>
          <w:sz w:val="24"/>
          <w:szCs w:val="24"/>
        </w:rPr>
        <w:t>Additionally</w:t>
      </w:r>
      <w:r>
        <w:rPr>
          <w:sz w:val="24"/>
          <w:szCs w:val="24"/>
        </w:rPr>
        <w:t xml:space="preserve">, parents </w:t>
      </w:r>
      <w:r w:rsidR="00DC6598">
        <w:rPr>
          <w:sz w:val="24"/>
          <w:szCs w:val="24"/>
        </w:rPr>
        <w:t>may</w:t>
      </w:r>
      <w:r>
        <w:rPr>
          <w:sz w:val="24"/>
          <w:szCs w:val="24"/>
        </w:rPr>
        <w:t xml:space="preserve"> respond to their children’s mistakes</w:t>
      </w:r>
      <w:r w:rsidR="00E52327">
        <w:rPr>
          <w:sz w:val="24"/>
          <w:szCs w:val="24"/>
        </w:rPr>
        <w:t xml:space="preserve"> in a</w:t>
      </w:r>
      <w:r>
        <w:rPr>
          <w:sz w:val="24"/>
          <w:szCs w:val="24"/>
        </w:rPr>
        <w:t xml:space="preserve"> negative, harmful </w:t>
      </w:r>
      <w:r w:rsidR="00244189">
        <w:rPr>
          <w:sz w:val="24"/>
          <w:szCs w:val="24"/>
        </w:rPr>
        <w:t>way</w:t>
      </w:r>
      <w:r>
        <w:rPr>
          <w:sz w:val="24"/>
          <w:szCs w:val="24"/>
        </w:rPr>
        <w:t>.</w:t>
      </w:r>
      <w:r w:rsidR="004E373B">
        <w:rPr>
          <w:rStyle w:val="FootnoteReference"/>
          <w:sz w:val="24"/>
          <w:szCs w:val="24"/>
        </w:rPr>
        <w:footnoteReference w:id="77"/>
      </w:r>
      <w:r>
        <w:rPr>
          <w:sz w:val="24"/>
          <w:szCs w:val="24"/>
        </w:rPr>
        <w:t xml:space="preserve"> </w:t>
      </w:r>
      <w:r w:rsidR="00831006">
        <w:rPr>
          <w:sz w:val="24"/>
          <w:szCs w:val="24"/>
        </w:rPr>
        <w:t>Here, Dweck</w:t>
      </w:r>
      <w:r w:rsidR="005B402A">
        <w:rPr>
          <w:sz w:val="24"/>
          <w:szCs w:val="24"/>
        </w:rPr>
        <w:t xml:space="preserve"> explores how </w:t>
      </w:r>
      <w:r w:rsidR="00CA48A5">
        <w:rPr>
          <w:sz w:val="24"/>
          <w:szCs w:val="24"/>
        </w:rPr>
        <w:t xml:space="preserve">adults may mould a </w:t>
      </w:r>
      <w:r w:rsidR="00BD0289">
        <w:rPr>
          <w:sz w:val="24"/>
          <w:szCs w:val="24"/>
        </w:rPr>
        <w:t xml:space="preserve">“fixed mindset” </w:t>
      </w:r>
      <w:r w:rsidR="00CA48A5">
        <w:rPr>
          <w:sz w:val="24"/>
          <w:szCs w:val="24"/>
        </w:rPr>
        <w:t xml:space="preserve">upon </w:t>
      </w:r>
      <w:r w:rsidR="00BD0289">
        <w:rPr>
          <w:sz w:val="24"/>
          <w:szCs w:val="24"/>
        </w:rPr>
        <w:t>children.</w:t>
      </w:r>
      <w:r w:rsidR="004E373B">
        <w:rPr>
          <w:rStyle w:val="FootnoteReference"/>
          <w:sz w:val="24"/>
          <w:szCs w:val="24"/>
        </w:rPr>
        <w:footnoteReference w:id="78"/>
      </w:r>
      <w:r w:rsidR="00BD0289">
        <w:rPr>
          <w:sz w:val="24"/>
          <w:szCs w:val="24"/>
        </w:rPr>
        <w:t xml:space="preserve"> </w:t>
      </w:r>
    </w:p>
    <w:p w14:paraId="33699EF9" w14:textId="2463B536" w:rsidR="009770AB" w:rsidRDefault="009770AB" w:rsidP="009770AB">
      <w:pPr>
        <w:spacing w:line="480" w:lineRule="auto"/>
        <w:rPr>
          <w:sz w:val="24"/>
          <w:szCs w:val="24"/>
        </w:rPr>
      </w:pPr>
      <w:r>
        <w:rPr>
          <w:sz w:val="24"/>
          <w:szCs w:val="24"/>
        </w:rPr>
        <w:t>Needless to say,</w:t>
      </w:r>
      <w:r w:rsidR="0005669F">
        <w:rPr>
          <w:sz w:val="24"/>
          <w:szCs w:val="24"/>
        </w:rPr>
        <w:t xml:space="preserve"> Dweck believes that fixed mindset ideals must be legitimized</w:t>
      </w:r>
      <w:r>
        <w:rPr>
          <w:sz w:val="24"/>
          <w:szCs w:val="24"/>
        </w:rPr>
        <w:t>.</w:t>
      </w:r>
      <w:r w:rsidR="00EB6D24">
        <w:rPr>
          <w:rStyle w:val="FootnoteReference"/>
          <w:sz w:val="24"/>
          <w:szCs w:val="24"/>
        </w:rPr>
        <w:footnoteReference w:id="79"/>
      </w:r>
      <w:r>
        <w:rPr>
          <w:sz w:val="24"/>
          <w:szCs w:val="24"/>
        </w:rPr>
        <w:t xml:space="preserve"> T</w:t>
      </w:r>
      <w:r w:rsidR="0005669F">
        <w:rPr>
          <w:sz w:val="24"/>
          <w:szCs w:val="24"/>
        </w:rPr>
        <w:t>ellingly, this underscores</w:t>
      </w:r>
      <w:r>
        <w:rPr>
          <w:sz w:val="24"/>
          <w:szCs w:val="24"/>
        </w:rPr>
        <w:t xml:space="preserve"> that a fixed mindset </w:t>
      </w:r>
      <w:r w:rsidR="004D394F">
        <w:rPr>
          <w:sz w:val="24"/>
          <w:szCs w:val="24"/>
        </w:rPr>
        <w:t>is common.</w:t>
      </w:r>
      <w:r w:rsidR="0053350B">
        <w:rPr>
          <w:rStyle w:val="FootnoteReference"/>
          <w:sz w:val="24"/>
          <w:szCs w:val="24"/>
        </w:rPr>
        <w:footnoteReference w:id="80"/>
      </w:r>
      <w:r w:rsidR="004D394F">
        <w:rPr>
          <w:sz w:val="24"/>
          <w:szCs w:val="24"/>
        </w:rPr>
        <w:t xml:space="preserve"> </w:t>
      </w:r>
      <w:r>
        <w:rPr>
          <w:sz w:val="24"/>
          <w:szCs w:val="24"/>
        </w:rPr>
        <w:t>For example, Dweck suggest that individuals may doubt themselves or look for a way out</w:t>
      </w:r>
      <w:r w:rsidR="004D394F">
        <w:rPr>
          <w:sz w:val="24"/>
          <w:szCs w:val="24"/>
        </w:rPr>
        <w:t xml:space="preserve"> whilst being challenged.</w:t>
      </w:r>
      <w:r w:rsidR="0053350B">
        <w:rPr>
          <w:rStyle w:val="FootnoteReference"/>
          <w:sz w:val="24"/>
          <w:szCs w:val="24"/>
        </w:rPr>
        <w:footnoteReference w:id="81"/>
      </w:r>
      <w:r>
        <w:rPr>
          <w:sz w:val="24"/>
          <w:szCs w:val="24"/>
        </w:rPr>
        <w:t xml:space="preserve"> Above all, </w:t>
      </w:r>
      <w:r w:rsidR="00244189">
        <w:rPr>
          <w:sz w:val="24"/>
          <w:szCs w:val="24"/>
        </w:rPr>
        <w:t xml:space="preserve">it is important to </w:t>
      </w:r>
      <w:r>
        <w:rPr>
          <w:sz w:val="24"/>
          <w:szCs w:val="24"/>
        </w:rPr>
        <w:t>accept such thoughts and work with them.</w:t>
      </w:r>
      <w:r w:rsidR="0053350B">
        <w:rPr>
          <w:rStyle w:val="FootnoteReference"/>
          <w:sz w:val="24"/>
          <w:szCs w:val="24"/>
        </w:rPr>
        <w:footnoteReference w:id="82"/>
      </w:r>
      <w:r>
        <w:rPr>
          <w:sz w:val="24"/>
          <w:szCs w:val="24"/>
        </w:rPr>
        <w:t xml:space="preserve"> Therefore, in a classroom setting, we must propose phrases like</w:t>
      </w:r>
      <w:r w:rsidR="006A0F29">
        <w:rPr>
          <w:sz w:val="24"/>
          <w:szCs w:val="24"/>
        </w:rPr>
        <w:t>, “</w:t>
      </w:r>
      <w:r>
        <w:rPr>
          <w:sz w:val="24"/>
          <w:szCs w:val="24"/>
        </w:rPr>
        <w:t xml:space="preserve">I may not accomplish this challenge </w:t>
      </w:r>
      <w:r w:rsidR="006A0F29">
        <w:rPr>
          <w:sz w:val="24"/>
          <w:szCs w:val="24"/>
        </w:rPr>
        <w:t>yet”,</w:t>
      </w:r>
      <w:r>
        <w:rPr>
          <w:sz w:val="24"/>
          <w:szCs w:val="24"/>
        </w:rPr>
        <w:t xml:space="preserve"> as </w:t>
      </w:r>
      <w:r>
        <w:rPr>
          <w:sz w:val="24"/>
          <w:szCs w:val="24"/>
        </w:rPr>
        <w:lastRenderedPageBreak/>
        <w:t>opposed to</w:t>
      </w:r>
      <w:r w:rsidR="006A0F29">
        <w:rPr>
          <w:sz w:val="24"/>
          <w:szCs w:val="24"/>
        </w:rPr>
        <w:t xml:space="preserve">, </w:t>
      </w:r>
      <w:r>
        <w:rPr>
          <w:sz w:val="24"/>
          <w:szCs w:val="24"/>
        </w:rPr>
        <w:t>“that isn’t a strength of yours”.</w:t>
      </w:r>
      <w:r w:rsidR="000727B9">
        <w:rPr>
          <w:rStyle w:val="FootnoteReference"/>
          <w:sz w:val="24"/>
          <w:szCs w:val="24"/>
        </w:rPr>
        <w:footnoteReference w:id="83"/>
      </w:r>
      <w:r>
        <w:rPr>
          <w:sz w:val="24"/>
          <w:szCs w:val="24"/>
        </w:rPr>
        <w:t xml:space="preserve"> </w:t>
      </w:r>
      <w:r w:rsidR="00831006">
        <w:rPr>
          <w:sz w:val="24"/>
          <w:szCs w:val="24"/>
        </w:rPr>
        <w:t>I believe this</w:t>
      </w:r>
      <w:r>
        <w:rPr>
          <w:sz w:val="24"/>
          <w:szCs w:val="24"/>
        </w:rPr>
        <w:t xml:space="preserve"> simple but effective tool </w:t>
      </w:r>
      <w:r w:rsidR="00831006">
        <w:rPr>
          <w:sz w:val="24"/>
          <w:szCs w:val="24"/>
        </w:rPr>
        <w:t xml:space="preserve">that Dweck proposes, </w:t>
      </w:r>
      <w:r>
        <w:rPr>
          <w:sz w:val="24"/>
          <w:szCs w:val="24"/>
        </w:rPr>
        <w:t>allows a growth mindset to flourish amongst student</w:t>
      </w:r>
      <w:r w:rsidR="006A0F29">
        <w:rPr>
          <w:sz w:val="24"/>
          <w:szCs w:val="24"/>
        </w:rPr>
        <w:t xml:space="preserve">s within the classroom. </w:t>
      </w:r>
    </w:p>
    <w:p w14:paraId="760483B5" w14:textId="6BB8997E" w:rsidR="009770AB" w:rsidRDefault="009770AB" w:rsidP="009770AB">
      <w:pPr>
        <w:spacing w:line="480" w:lineRule="auto"/>
        <w:rPr>
          <w:sz w:val="24"/>
          <w:szCs w:val="24"/>
        </w:rPr>
      </w:pPr>
      <w:r>
        <w:rPr>
          <w:sz w:val="24"/>
          <w:szCs w:val="24"/>
        </w:rPr>
        <w:t xml:space="preserve">Furthermore, “Mindsets in the Classroom”, by Mary Cay Ricci </w:t>
      </w:r>
      <w:r w:rsidR="00357C9A">
        <w:rPr>
          <w:sz w:val="24"/>
          <w:szCs w:val="24"/>
        </w:rPr>
        <w:t xml:space="preserve">delves deeper into </w:t>
      </w:r>
      <w:r w:rsidR="005B44D2">
        <w:rPr>
          <w:sz w:val="24"/>
          <w:szCs w:val="24"/>
        </w:rPr>
        <w:t>the growth mindset d</w:t>
      </w:r>
      <w:r w:rsidR="0056335F">
        <w:rPr>
          <w:sz w:val="24"/>
          <w:szCs w:val="24"/>
        </w:rPr>
        <w:t>ebate</w:t>
      </w:r>
      <w:r>
        <w:rPr>
          <w:sz w:val="24"/>
          <w:szCs w:val="24"/>
        </w:rPr>
        <w:t>.</w:t>
      </w:r>
      <w:r w:rsidR="00786488">
        <w:rPr>
          <w:rStyle w:val="FootnoteReference"/>
          <w:sz w:val="24"/>
          <w:szCs w:val="24"/>
        </w:rPr>
        <w:footnoteReference w:id="84"/>
      </w:r>
      <w:r>
        <w:rPr>
          <w:sz w:val="24"/>
          <w:szCs w:val="24"/>
        </w:rPr>
        <w:t xml:space="preserve"> In line with Dweck, Ricci suggests that learning and intelligence is “malleable”.</w:t>
      </w:r>
      <w:r w:rsidR="009A2576">
        <w:rPr>
          <w:rStyle w:val="FootnoteReference"/>
          <w:sz w:val="24"/>
          <w:szCs w:val="24"/>
        </w:rPr>
        <w:footnoteReference w:id="85"/>
      </w:r>
      <w:r>
        <w:rPr>
          <w:sz w:val="24"/>
          <w:szCs w:val="24"/>
        </w:rPr>
        <w:t xml:space="preserve"> In fact, </w:t>
      </w:r>
      <w:r w:rsidR="005B44D2">
        <w:rPr>
          <w:sz w:val="24"/>
          <w:szCs w:val="24"/>
        </w:rPr>
        <w:t xml:space="preserve">this </w:t>
      </w:r>
      <w:r>
        <w:rPr>
          <w:sz w:val="24"/>
          <w:szCs w:val="24"/>
        </w:rPr>
        <w:t xml:space="preserve">highlights how Dweck’s growth mindset theory has </w:t>
      </w:r>
      <w:r w:rsidR="00357C9A">
        <w:rPr>
          <w:sz w:val="24"/>
          <w:szCs w:val="24"/>
        </w:rPr>
        <w:t xml:space="preserve">achieved </w:t>
      </w:r>
      <w:r>
        <w:rPr>
          <w:sz w:val="24"/>
          <w:szCs w:val="24"/>
        </w:rPr>
        <w:t>a major shift within learning experiences.</w:t>
      </w:r>
      <w:r w:rsidR="005B44D2">
        <w:rPr>
          <w:sz w:val="24"/>
          <w:szCs w:val="24"/>
        </w:rPr>
        <w:t xml:space="preserve"> </w:t>
      </w:r>
      <w:r w:rsidR="005362AA">
        <w:rPr>
          <w:sz w:val="24"/>
          <w:szCs w:val="24"/>
        </w:rPr>
        <w:t>According to Ricci and Dweck, this</w:t>
      </w:r>
      <w:r>
        <w:rPr>
          <w:sz w:val="24"/>
          <w:szCs w:val="24"/>
        </w:rPr>
        <w:t xml:space="preserve"> was demonstrated by the study of neuroplasticity.</w:t>
      </w:r>
      <w:r w:rsidR="00AE2D14">
        <w:rPr>
          <w:rStyle w:val="FootnoteReference"/>
          <w:sz w:val="24"/>
          <w:szCs w:val="24"/>
        </w:rPr>
        <w:footnoteReference w:id="86"/>
      </w:r>
      <w:r>
        <w:rPr>
          <w:sz w:val="24"/>
          <w:szCs w:val="24"/>
        </w:rPr>
        <w:t xml:space="preserve"> </w:t>
      </w:r>
      <w:r w:rsidR="005362AA">
        <w:rPr>
          <w:sz w:val="24"/>
          <w:szCs w:val="24"/>
        </w:rPr>
        <w:t xml:space="preserve">At its bets, this </w:t>
      </w:r>
      <w:r>
        <w:rPr>
          <w:sz w:val="24"/>
          <w:szCs w:val="24"/>
        </w:rPr>
        <w:t xml:space="preserve">research demonstrated that the brain </w:t>
      </w:r>
      <w:r w:rsidR="00CA5781">
        <w:rPr>
          <w:sz w:val="24"/>
          <w:szCs w:val="24"/>
        </w:rPr>
        <w:t xml:space="preserve">is constantly changing </w:t>
      </w:r>
      <w:r>
        <w:rPr>
          <w:sz w:val="24"/>
          <w:szCs w:val="24"/>
        </w:rPr>
        <w:t xml:space="preserve">and developing. Ultimately, neuroplasticity is a major </w:t>
      </w:r>
      <w:r w:rsidR="00CA5781">
        <w:rPr>
          <w:sz w:val="24"/>
          <w:szCs w:val="24"/>
        </w:rPr>
        <w:t>component</w:t>
      </w:r>
      <w:r>
        <w:rPr>
          <w:sz w:val="24"/>
          <w:szCs w:val="24"/>
        </w:rPr>
        <w:t xml:space="preserve"> of a growth mindset.</w:t>
      </w:r>
      <w:r w:rsidR="00AE2D14">
        <w:rPr>
          <w:rStyle w:val="FootnoteReference"/>
          <w:sz w:val="24"/>
          <w:szCs w:val="24"/>
        </w:rPr>
        <w:footnoteReference w:id="87"/>
      </w:r>
      <w:r w:rsidR="00ED415B">
        <w:rPr>
          <w:sz w:val="24"/>
          <w:szCs w:val="24"/>
        </w:rPr>
        <w:t xml:space="preserve"> </w:t>
      </w:r>
      <w:r w:rsidR="00CA5781">
        <w:rPr>
          <w:sz w:val="24"/>
          <w:szCs w:val="24"/>
        </w:rPr>
        <w:t>Thus</w:t>
      </w:r>
      <w:r>
        <w:rPr>
          <w:sz w:val="24"/>
          <w:szCs w:val="24"/>
        </w:rPr>
        <w:t>, both Ricci and Dweck argue persuasively that students who ha</w:t>
      </w:r>
      <w:r w:rsidR="000037A9">
        <w:rPr>
          <w:sz w:val="24"/>
          <w:szCs w:val="24"/>
        </w:rPr>
        <w:t>ve</w:t>
      </w:r>
      <w:r>
        <w:rPr>
          <w:sz w:val="24"/>
          <w:szCs w:val="24"/>
        </w:rPr>
        <w:t xml:space="preserve"> a better understanding of the brain, and how intelligence can be developed,</w:t>
      </w:r>
      <w:r w:rsidR="000037A9">
        <w:rPr>
          <w:sz w:val="24"/>
          <w:szCs w:val="24"/>
        </w:rPr>
        <w:t xml:space="preserve"> </w:t>
      </w:r>
      <w:r w:rsidR="00310909">
        <w:rPr>
          <w:sz w:val="24"/>
          <w:szCs w:val="24"/>
        </w:rPr>
        <w:t>achieve</w:t>
      </w:r>
      <w:r>
        <w:rPr>
          <w:sz w:val="24"/>
          <w:szCs w:val="24"/>
        </w:rPr>
        <w:t xml:space="preserve"> </w:t>
      </w:r>
      <w:r w:rsidR="00310909">
        <w:rPr>
          <w:sz w:val="24"/>
          <w:szCs w:val="24"/>
        </w:rPr>
        <w:t xml:space="preserve">greater academic outcomes. </w:t>
      </w:r>
      <w:r w:rsidR="00CA5781">
        <w:rPr>
          <w:sz w:val="24"/>
          <w:szCs w:val="24"/>
        </w:rPr>
        <w:t xml:space="preserve">Neuroplasticity therefore provides </w:t>
      </w:r>
      <w:r w:rsidR="001C7BEB">
        <w:rPr>
          <w:sz w:val="24"/>
          <w:szCs w:val="24"/>
        </w:rPr>
        <w:t xml:space="preserve">educators and leaners with </w:t>
      </w:r>
      <w:r w:rsidR="00CA5781">
        <w:rPr>
          <w:sz w:val="24"/>
          <w:szCs w:val="24"/>
        </w:rPr>
        <w:t xml:space="preserve">explanation on </w:t>
      </w:r>
      <w:r w:rsidR="001C7BEB">
        <w:rPr>
          <w:sz w:val="24"/>
          <w:szCs w:val="24"/>
        </w:rPr>
        <w:t xml:space="preserve">of how this </w:t>
      </w:r>
      <w:r w:rsidR="00CA5781">
        <w:rPr>
          <w:sz w:val="24"/>
          <w:szCs w:val="24"/>
        </w:rPr>
        <w:t>phenomenon occur</w:t>
      </w:r>
      <w:r w:rsidR="003A2D53">
        <w:rPr>
          <w:sz w:val="24"/>
          <w:szCs w:val="24"/>
        </w:rPr>
        <w:t>s</w:t>
      </w:r>
      <w:r w:rsidR="00CA5781">
        <w:rPr>
          <w:sz w:val="24"/>
          <w:szCs w:val="24"/>
        </w:rPr>
        <w:t>.</w:t>
      </w:r>
      <w:r w:rsidR="003A2D53">
        <w:rPr>
          <w:rStyle w:val="FootnoteReference"/>
          <w:sz w:val="24"/>
          <w:szCs w:val="24"/>
        </w:rPr>
        <w:footnoteReference w:id="88"/>
      </w:r>
    </w:p>
    <w:p w14:paraId="263D9B03" w14:textId="569E9933" w:rsidR="009770AB" w:rsidRDefault="009770AB" w:rsidP="009770AB">
      <w:pPr>
        <w:spacing w:line="480" w:lineRule="auto"/>
        <w:rPr>
          <w:sz w:val="24"/>
          <w:szCs w:val="24"/>
        </w:rPr>
      </w:pPr>
      <w:r>
        <w:rPr>
          <w:sz w:val="24"/>
          <w:szCs w:val="24"/>
        </w:rPr>
        <w:t xml:space="preserve">Yet, Ricci’s </w:t>
      </w:r>
      <w:r w:rsidR="00DA06F4">
        <w:rPr>
          <w:sz w:val="24"/>
          <w:szCs w:val="24"/>
        </w:rPr>
        <w:t xml:space="preserve">deepens the discussion by </w:t>
      </w:r>
      <w:r>
        <w:rPr>
          <w:sz w:val="24"/>
          <w:szCs w:val="24"/>
        </w:rPr>
        <w:t>question</w:t>
      </w:r>
      <w:r w:rsidR="00DA06F4">
        <w:rPr>
          <w:sz w:val="24"/>
          <w:szCs w:val="24"/>
        </w:rPr>
        <w:t xml:space="preserve">ing when students </w:t>
      </w:r>
      <w:r w:rsidR="000037A9">
        <w:rPr>
          <w:sz w:val="24"/>
          <w:szCs w:val="24"/>
        </w:rPr>
        <w:t>may develop</w:t>
      </w:r>
      <w:r w:rsidR="00DA06F4">
        <w:rPr>
          <w:sz w:val="24"/>
          <w:szCs w:val="24"/>
        </w:rPr>
        <w:t xml:space="preserve"> a fixed </w:t>
      </w:r>
      <w:r>
        <w:rPr>
          <w:sz w:val="24"/>
          <w:szCs w:val="24"/>
        </w:rPr>
        <w:t>mindset.</w:t>
      </w:r>
      <w:r w:rsidR="00DF24F4">
        <w:rPr>
          <w:rStyle w:val="FootnoteReference"/>
          <w:sz w:val="24"/>
          <w:szCs w:val="24"/>
        </w:rPr>
        <w:footnoteReference w:id="89"/>
      </w:r>
      <w:r>
        <w:rPr>
          <w:sz w:val="24"/>
          <w:szCs w:val="24"/>
        </w:rPr>
        <w:t xml:space="preserve"> </w:t>
      </w:r>
      <w:r w:rsidR="00DA06F4">
        <w:rPr>
          <w:sz w:val="24"/>
          <w:szCs w:val="24"/>
        </w:rPr>
        <w:t xml:space="preserve">Here, the literature underpins </w:t>
      </w:r>
      <w:r>
        <w:rPr>
          <w:sz w:val="24"/>
          <w:szCs w:val="24"/>
        </w:rPr>
        <w:t>that pupils contain a growth mindset wh</w:t>
      </w:r>
      <w:r w:rsidR="00F27283">
        <w:rPr>
          <w:sz w:val="24"/>
          <w:szCs w:val="24"/>
        </w:rPr>
        <w:t xml:space="preserve">ilst </w:t>
      </w:r>
      <w:r>
        <w:rPr>
          <w:sz w:val="24"/>
          <w:szCs w:val="24"/>
        </w:rPr>
        <w:t xml:space="preserve">first entering school, but </w:t>
      </w:r>
      <w:r w:rsidR="00F27283">
        <w:rPr>
          <w:sz w:val="24"/>
          <w:szCs w:val="24"/>
        </w:rPr>
        <w:t xml:space="preserve">develop a fixed mindset during </w:t>
      </w:r>
      <w:r>
        <w:rPr>
          <w:sz w:val="24"/>
          <w:szCs w:val="24"/>
        </w:rPr>
        <w:t>secondary school.</w:t>
      </w:r>
      <w:r w:rsidR="00CA255A">
        <w:rPr>
          <w:rStyle w:val="FootnoteReference"/>
          <w:sz w:val="24"/>
          <w:szCs w:val="24"/>
        </w:rPr>
        <w:footnoteReference w:id="90"/>
      </w:r>
      <w:r w:rsidR="00D85040">
        <w:rPr>
          <w:sz w:val="24"/>
          <w:szCs w:val="24"/>
        </w:rPr>
        <w:t xml:space="preserve"> </w:t>
      </w:r>
      <w:r>
        <w:rPr>
          <w:sz w:val="24"/>
          <w:szCs w:val="24"/>
        </w:rPr>
        <w:t>Fundamentally, older students believed their</w:t>
      </w:r>
      <w:r w:rsidR="0057553F">
        <w:rPr>
          <w:sz w:val="24"/>
          <w:szCs w:val="24"/>
        </w:rPr>
        <w:t xml:space="preserve"> intelligence was fixed</w:t>
      </w:r>
      <w:r>
        <w:rPr>
          <w:sz w:val="24"/>
          <w:szCs w:val="24"/>
        </w:rPr>
        <w:t xml:space="preserve">. This raises an important point. Firstly, educators have a duty to facilitate the belief that all learners can be successful. Secondly, we must </w:t>
      </w:r>
      <w:r w:rsidR="0071697A">
        <w:rPr>
          <w:sz w:val="24"/>
          <w:szCs w:val="24"/>
        </w:rPr>
        <w:t>apply</w:t>
      </w:r>
      <w:r>
        <w:rPr>
          <w:sz w:val="24"/>
          <w:szCs w:val="24"/>
        </w:rPr>
        <w:t xml:space="preserve"> a growth mindset to </w:t>
      </w:r>
      <w:r w:rsidR="0071697A">
        <w:rPr>
          <w:sz w:val="24"/>
          <w:szCs w:val="24"/>
        </w:rPr>
        <w:t>resolve this issue</w:t>
      </w:r>
      <w:r>
        <w:rPr>
          <w:sz w:val="24"/>
          <w:szCs w:val="24"/>
        </w:rPr>
        <w:t>.</w:t>
      </w:r>
      <w:r w:rsidR="003C38BB">
        <w:rPr>
          <w:rStyle w:val="FootnoteReference"/>
          <w:sz w:val="24"/>
          <w:szCs w:val="24"/>
        </w:rPr>
        <w:footnoteReference w:id="91"/>
      </w:r>
      <w:r>
        <w:rPr>
          <w:sz w:val="24"/>
          <w:szCs w:val="24"/>
        </w:rPr>
        <w:t xml:space="preserve"> Crucially, a growth mindset should be </w:t>
      </w:r>
      <w:r>
        <w:rPr>
          <w:sz w:val="24"/>
          <w:szCs w:val="24"/>
        </w:rPr>
        <w:lastRenderedPageBreak/>
        <w:t>promoted throughout each learn</w:t>
      </w:r>
      <w:r w:rsidR="00050BFE">
        <w:rPr>
          <w:sz w:val="24"/>
          <w:szCs w:val="24"/>
        </w:rPr>
        <w:t>ing</w:t>
      </w:r>
      <w:r>
        <w:rPr>
          <w:sz w:val="24"/>
          <w:szCs w:val="24"/>
        </w:rPr>
        <w:t xml:space="preserve"> experience</w:t>
      </w:r>
      <w:r w:rsidR="0071697A">
        <w:rPr>
          <w:sz w:val="24"/>
          <w:szCs w:val="24"/>
        </w:rPr>
        <w:t xml:space="preserve"> for greater academic success.</w:t>
      </w:r>
      <w:r w:rsidR="00A84802">
        <w:rPr>
          <w:sz w:val="24"/>
          <w:szCs w:val="24"/>
        </w:rPr>
        <w:t xml:space="preserve"> In line with Ricci, I believe </w:t>
      </w:r>
      <w:r w:rsidR="00C52CC5">
        <w:rPr>
          <w:sz w:val="24"/>
          <w:szCs w:val="24"/>
        </w:rPr>
        <w:t xml:space="preserve">that </w:t>
      </w:r>
      <w:r w:rsidR="00087803">
        <w:rPr>
          <w:sz w:val="24"/>
          <w:szCs w:val="24"/>
        </w:rPr>
        <w:t>educators</w:t>
      </w:r>
      <w:r w:rsidR="00137516">
        <w:rPr>
          <w:sz w:val="24"/>
          <w:szCs w:val="24"/>
        </w:rPr>
        <w:t xml:space="preserve"> must tackle </w:t>
      </w:r>
      <w:r w:rsidR="00050BFE">
        <w:rPr>
          <w:sz w:val="24"/>
          <w:szCs w:val="24"/>
        </w:rPr>
        <w:t>the issue of a fixed mindset amongst their pupils</w:t>
      </w:r>
      <w:r w:rsidR="00C52CC5">
        <w:rPr>
          <w:sz w:val="24"/>
          <w:szCs w:val="24"/>
        </w:rPr>
        <w:t>.</w:t>
      </w:r>
      <w:r w:rsidR="00A84802">
        <w:rPr>
          <w:sz w:val="24"/>
          <w:szCs w:val="24"/>
        </w:rPr>
        <w:t xml:space="preserve"> </w:t>
      </w:r>
      <w:r w:rsidR="00012F44">
        <w:rPr>
          <w:sz w:val="24"/>
          <w:szCs w:val="24"/>
        </w:rPr>
        <w:t xml:space="preserve">In fact, it provides educators </w:t>
      </w:r>
      <w:r w:rsidR="00B53D21">
        <w:rPr>
          <w:sz w:val="24"/>
          <w:szCs w:val="24"/>
        </w:rPr>
        <w:t>with the next steps. For example, future pedagogy practices should</w:t>
      </w:r>
      <w:r w:rsidR="00012F44">
        <w:rPr>
          <w:sz w:val="24"/>
          <w:szCs w:val="24"/>
        </w:rPr>
        <w:t xml:space="preserve"> </w:t>
      </w:r>
      <w:r w:rsidR="00B53D21">
        <w:rPr>
          <w:sz w:val="24"/>
          <w:szCs w:val="24"/>
        </w:rPr>
        <w:t xml:space="preserve">promote </w:t>
      </w:r>
      <w:r w:rsidR="001F7CFC">
        <w:rPr>
          <w:sz w:val="24"/>
          <w:szCs w:val="24"/>
        </w:rPr>
        <w:t xml:space="preserve">a growth mindset for all ages. </w:t>
      </w:r>
    </w:p>
    <w:p w14:paraId="24707711" w14:textId="6157A2B4" w:rsidR="009770AB" w:rsidRDefault="009770AB" w:rsidP="009770AB">
      <w:pPr>
        <w:spacing w:line="480" w:lineRule="auto"/>
        <w:rPr>
          <w:sz w:val="24"/>
          <w:szCs w:val="24"/>
        </w:rPr>
      </w:pPr>
      <w:r>
        <w:rPr>
          <w:sz w:val="24"/>
          <w:szCs w:val="24"/>
        </w:rPr>
        <w:t xml:space="preserve">Thus, </w:t>
      </w:r>
      <w:proofErr w:type="spellStart"/>
      <w:r>
        <w:rPr>
          <w:sz w:val="24"/>
          <w:szCs w:val="24"/>
        </w:rPr>
        <w:t>Cheska</w:t>
      </w:r>
      <w:proofErr w:type="spellEnd"/>
      <w:r>
        <w:rPr>
          <w:sz w:val="24"/>
          <w:szCs w:val="24"/>
        </w:rPr>
        <w:t xml:space="preserve"> Robinson “Growth </w:t>
      </w:r>
      <w:r w:rsidR="00791DBB">
        <w:rPr>
          <w:sz w:val="24"/>
          <w:szCs w:val="24"/>
        </w:rPr>
        <w:t>M</w:t>
      </w:r>
      <w:r>
        <w:rPr>
          <w:sz w:val="24"/>
          <w:szCs w:val="24"/>
        </w:rPr>
        <w:t xml:space="preserve">indset in the </w:t>
      </w:r>
      <w:r w:rsidR="00791DBB">
        <w:rPr>
          <w:sz w:val="24"/>
          <w:szCs w:val="24"/>
        </w:rPr>
        <w:t>C</w:t>
      </w:r>
      <w:r>
        <w:rPr>
          <w:sz w:val="24"/>
          <w:szCs w:val="24"/>
        </w:rPr>
        <w:t>lassroom”</w:t>
      </w:r>
      <w:r w:rsidR="00801529">
        <w:rPr>
          <w:sz w:val="24"/>
          <w:szCs w:val="24"/>
        </w:rPr>
        <w:t xml:space="preserve"> underpins how educators must promote a growth mindset amongst leaners</w:t>
      </w:r>
      <w:r>
        <w:rPr>
          <w:sz w:val="24"/>
          <w:szCs w:val="24"/>
        </w:rPr>
        <w:t>.</w:t>
      </w:r>
      <w:r w:rsidR="00F25EDE">
        <w:rPr>
          <w:rStyle w:val="FootnoteReference"/>
          <w:sz w:val="24"/>
          <w:szCs w:val="24"/>
        </w:rPr>
        <w:footnoteReference w:id="92"/>
      </w:r>
      <w:r>
        <w:rPr>
          <w:sz w:val="24"/>
          <w:szCs w:val="24"/>
        </w:rPr>
        <w:t xml:space="preserve"> Indeed, Robinson </w:t>
      </w:r>
      <w:r w:rsidR="001909B9">
        <w:rPr>
          <w:sz w:val="24"/>
          <w:szCs w:val="24"/>
        </w:rPr>
        <w:t xml:space="preserve">argues </w:t>
      </w:r>
      <w:r>
        <w:rPr>
          <w:sz w:val="24"/>
          <w:szCs w:val="24"/>
        </w:rPr>
        <w:t>th</w:t>
      </w:r>
      <w:r w:rsidR="001909B9">
        <w:rPr>
          <w:sz w:val="24"/>
          <w:szCs w:val="24"/>
        </w:rPr>
        <w:t xml:space="preserve">at </w:t>
      </w:r>
      <w:r>
        <w:rPr>
          <w:sz w:val="24"/>
          <w:szCs w:val="24"/>
        </w:rPr>
        <w:t xml:space="preserve">intelligence </w:t>
      </w:r>
      <w:r w:rsidR="001909B9">
        <w:rPr>
          <w:sz w:val="24"/>
          <w:szCs w:val="24"/>
        </w:rPr>
        <w:t>is strengthened whilst pupils are aware of how the brain develops, or as she states, “the rewiring of the brain”.</w:t>
      </w:r>
      <w:r w:rsidR="00B24289">
        <w:rPr>
          <w:rStyle w:val="FootnoteReference"/>
          <w:sz w:val="24"/>
          <w:szCs w:val="24"/>
        </w:rPr>
        <w:footnoteReference w:id="93"/>
      </w:r>
      <w:r>
        <w:rPr>
          <w:sz w:val="24"/>
          <w:szCs w:val="24"/>
        </w:rPr>
        <w:t xml:space="preserve"> </w:t>
      </w:r>
      <w:r w:rsidR="005C1142">
        <w:rPr>
          <w:sz w:val="24"/>
          <w:szCs w:val="24"/>
        </w:rPr>
        <w:t xml:space="preserve">Indeed, </w:t>
      </w:r>
      <w:r>
        <w:rPr>
          <w:sz w:val="24"/>
          <w:szCs w:val="24"/>
        </w:rPr>
        <w:t xml:space="preserve">the Open College website </w:t>
      </w:r>
      <w:r w:rsidR="005C1142">
        <w:rPr>
          <w:sz w:val="24"/>
          <w:szCs w:val="24"/>
        </w:rPr>
        <w:t xml:space="preserve">is a fruitful recourse </w:t>
      </w:r>
      <w:r w:rsidR="00101A58">
        <w:rPr>
          <w:sz w:val="24"/>
          <w:szCs w:val="24"/>
        </w:rPr>
        <w:t xml:space="preserve">which reveals </w:t>
      </w:r>
      <w:r w:rsidR="005C1142">
        <w:rPr>
          <w:sz w:val="24"/>
          <w:szCs w:val="24"/>
        </w:rPr>
        <w:t xml:space="preserve">how parts of the </w:t>
      </w:r>
      <w:r>
        <w:rPr>
          <w:sz w:val="24"/>
          <w:szCs w:val="24"/>
        </w:rPr>
        <w:t>brain</w:t>
      </w:r>
      <w:r w:rsidR="005C1142">
        <w:rPr>
          <w:sz w:val="24"/>
          <w:szCs w:val="24"/>
        </w:rPr>
        <w:t xml:space="preserve"> can adapt to different learning techniques</w:t>
      </w:r>
      <w:r>
        <w:rPr>
          <w:sz w:val="24"/>
          <w:szCs w:val="24"/>
        </w:rPr>
        <w:t>.</w:t>
      </w:r>
      <w:r w:rsidR="00B24289">
        <w:rPr>
          <w:rStyle w:val="FootnoteReference"/>
          <w:sz w:val="24"/>
          <w:szCs w:val="24"/>
        </w:rPr>
        <w:footnoteReference w:id="94"/>
      </w:r>
      <w:r>
        <w:rPr>
          <w:sz w:val="24"/>
          <w:szCs w:val="24"/>
        </w:rPr>
        <w:t xml:space="preserve"> Here, students </w:t>
      </w:r>
      <w:r w:rsidR="005C1142">
        <w:rPr>
          <w:sz w:val="24"/>
          <w:szCs w:val="24"/>
        </w:rPr>
        <w:t>can</w:t>
      </w:r>
      <w:r>
        <w:rPr>
          <w:sz w:val="24"/>
          <w:szCs w:val="24"/>
        </w:rPr>
        <w:t xml:space="preserve"> explore different functions of the brain</w:t>
      </w:r>
      <w:r w:rsidR="000F08CF">
        <w:rPr>
          <w:sz w:val="24"/>
          <w:szCs w:val="24"/>
        </w:rPr>
        <w:t xml:space="preserve"> and </w:t>
      </w:r>
      <w:r w:rsidR="002155A5">
        <w:rPr>
          <w:sz w:val="24"/>
          <w:szCs w:val="24"/>
        </w:rPr>
        <w:t>how this can</w:t>
      </w:r>
      <w:r w:rsidR="000F08CF">
        <w:rPr>
          <w:sz w:val="24"/>
          <w:szCs w:val="24"/>
        </w:rPr>
        <w:t xml:space="preserve"> develop</w:t>
      </w:r>
      <w:r w:rsidR="002155A5">
        <w:rPr>
          <w:sz w:val="24"/>
          <w:szCs w:val="24"/>
        </w:rPr>
        <w:t xml:space="preserve"> </w:t>
      </w:r>
      <w:r w:rsidR="000F08CF">
        <w:rPr>
          <w:sz w:val="24"/>
          <w:szCs w:val="24"/>
        </w:rPr>
        <w:t>learning.</w:t>
      </w:r>
      <w:r w:rsidR="00B24289">
        <w:rPr>
          <w:rStyle w:val="FootnoteReference"/>
          <w:sz w:val="24"/>
          <w:szCs w:val="24"/>
        </w:rPr>
        <w:footnoteReference w:id="95"/>
      </w:r>
      <w:r w:rsidR="000F08CF">
        <w:rPr>
          <w:sz w:val="24"/>
          <w:szCs w:val="24"/>
        </w:rPr>
        <w:t xml:space="preserve"> </w:t>
      </w:r>
    </w:p>
    <w:p w14:paraId="09948AC4" w14:textId="386610AE" w:rsidR="009770AB" w:rsidRDefault="009862F0" w:rsidP="009770AB">
      <w:pPr>
        <w:spacing w:line="480" w:lineRule="auto"/>
        <w:rPr>
          <w:sz w:val="24"/>
          <w:szCs w:val="24"/>
        </w:rPr>
      </w:pPr>
      <w:r>
        <w:rPr>
          <w:sz w:val="24"/>
          <w:szCs w:val="24"/>
        </w:rPr>
        <w:t xml:space="preserve">In line with the previous literature, </w:t>
      </w:r>
      <w:r w:rsidR="006F3ACF">
        <w:rPr>
          <w:sz w:val="24"/>
          <w:szCs w:val="24"/>
        </w:rPr>
        <w:t>Robinson</w:t>
      </w:r>
      <w:r>
        <w:rPr>
          <w:sz w:val="24"/>
          <w:szCs w:val="24"/>
        </w:rPr>
        <w:t xml:space="preserve"> argues that l</w:t>
      </w:r>
      <w:r w:rsidR="008E0122">
        <w:rPr>
          <w:sz w:val="24"/>
          <w:szCs w:val="24"/>
        </w:rPr>
        <w:t>earners must</w:t>
      </w:r>
      <w:r w:rsidR="006F3ACF">
        <w:rPr>
          <w:sz w:val="24"/>
          <w:szCs w:val="24"/>
        </w:rPr>
        <w:t xml:space="preserve"> </w:t>
      </w:r>
      <w:r w:rsidR="009770AB">
        <w:rPr>
          <w:sz w:val="24"/>
          <w:szCs w:val="24"/>
        </w:rPr>
        <w:t>normalise getting things wrong</w:t>
      </w:r>
      <w:r w:rsidR="00292C17">
        <w:rPr>
          <w:sz w:val="24"/>
          <w:szCs w:val="24"/>
        </w:rPr>
        <w:t xml:space="preserve"> during the process of learning</w:t>
      </w:r>
      <w:r w:rsidR="009770AB">
        <w:rPr>
          <w:sz w:val="24"/>
          <w:szCs w:val="24"/>
        </w:rPr>
        <w:t>. She adds, “Fail first attempt in learning”.</w:t>
      </w:r>
      <w:r w:rsidR="0090627B">
        <w:rPr>
          <w:rStyle w:val="FootnoteReference"/>
          <w:sz w:val="24"/>
          <w:szCs w:val="24"/>
        </w:rPr>
        <w:footnoteReference w:id="96"/>
      </w:r>
      <w:r w:rsidR="009770AB">
        <w:rPr>
          <w:sz w:val="24"/>
          <w:szCs w:val="24"/>
        </w:rPr>
        <w:t xml:space="preserve"> </w:t>
      </w:r>
      <w:r w:rsidR="006F3ACF">
        <w:rPr>
          <w:sz w:val="24"/>
          <w:szCs w:val="24"/>
        </w:rPr>
        <w:t xml:space="preserve">Furtherly, it is important for educators to </w:t>
      </w:r>
      <w:r w:rsidR="009770AB">
        <w:rPr>
          <w:sz w:val="24"/>
          <w:szCs w:val="24"/>
        </w:rPr>
        <w:t>share their previous failures with their pupils.</w:t>
      </w:r>
      <w:r w:rsidR="0090627B">
        <w:rPr>
          <w:rStyle w:val="FootnoteReference"/>
          <w:sz w:val="24"/>
          <w:szCs w:val="24"/>
        </w:rPr>
        <w:footnoteReference w:id="97"/>
      </w:r>
      <w:r w:rsidR="009770AB">
        <w:rPr>
          <w:sz w:val="24"/>
          <w:szCs w:val="24"/>
        </w:rPr>
        <w:t xml:space="preserve"> In turn</w:t>
      </w:r>
      <w:r w:rsidR="00292C17">
        <w:rPr>
          <w:sz w:val="24"/>
          <w:szCs w:val="24"/>
        </w:rPr>
        <w:t xml:space="preserve">, </w:t>
      </w:r>
      <w:r w:rsidR="009770AB">
        <w:rPr>
          <w:sz w:val="24"/>
          <w:szCs w:val="24"/>
        </w:rPr>
        <w:t xml:space="preserve">this shall reassure students and eradicate the “scared to fail” culture </w:t>
      </w:r>
      <w:r w:rsidR="00292C17">
        <w:rPr>
          <w:sz w:val="24"/>
          <w:szCs w:val="24"/>
        </w:rPr>
        <w:t>within the classroom</w:t>
      </w:r>
      <w:r w:rsidR="009770AB">
        <w:rPr>
          <w:sz w:val="24"/>
          <w:szCs w:val="24"/>
        </w:rPr>
        <w:t>.</w:t>
      </w:r>
      <w:r w:rsidR="0090627B">
        <w:rPr>
          <w:rStyle w:val="FootnoteReference"/>
          <w:sz w:val="24"/>
          <w:szCs w:val="24"/>
        </w:rPr>
        <w:footnoteReference w:id="98"/>
      </w:r>
      <w:r w:rsidR="009770AB">
        <w:rPr>
          <w:sz w:val="24"/>
          <w:szCs w:val="24"/>
        </w:rPr>
        <w:t xml:space="preserve"> As a result, </w:t>
      </w:r>
      <w:r w:rsidR="0001766D">
        <w:rPr>
          <w:sz w:val="24"/>
          <w:szCs w:val="24"/>
        </w:rPr>
        <w:t xml:space="preserve">students </w:t>
      </w:r>
      <w:r w:rsidR="005036C6">
        <w:rPr>
          <w:sz w:val="24"/>
          <w:szCs w:val="24"/>
        </w:rPr>
        <w:t>will acknowledge t</w:t>
      </w:r>
      <w:r w:rsidR="008456ED">
        <w:rPr>
          <w:sz w:val="24"/>
          <w:szCs w:val="24"/>
        </w:rPr>
        <w:t>hat learning is a journey</w:t>
      </w:r>
      <w:r w:rsidR="0001766D">
        <w:rPr>
          <w:sz w:val="24"/>
          <w:szCs w:val="24"/>
        </w:rPr>
        <w:t>.</w:t>
      </w:r>
      <w:r w:rsidR="005036C6">
        <w:rPr>
          <w:sz w:val="24"/>
          <w:szCs w:val="24"/>
        </w:rPr>
        <w:t xml:space="preserve"> Thus, from </w:t>
      </w:r>
      <w:r w:rsidR="0001766D">
        <w:rPr>
          <w:sz w:val="24"/>
          <w:szCs w:val="24"/>
        </w:rPr>
        <w:t xml:space="preserve">evaluating the literature, </w:t>
      </w:r>
      <w:r w:rsidR="005036C6">
        <w:rPr>
          <w:sz w:val="24"/>
          <w:szCs w:val="24"/>
        </w:rPr>
        <w:t xml:space="preserve">normalising failures is </w:t>
      </w:r>
      <w:r w:rsidR="009E2F31">
        <w:rPr>
          <w:sz w:val="24"/>
          <w:szCs w:val="24"/>
        </w:rPr>
        <w:t xml:space="preserve">a major aspect of a </w:t>
      </w:r>
      <w:r w:rsidR="00ED144B">
        <w:rPr>
          <w:sz w:val="24"/>
          <w:szCs w:val="24"/>
        </w:rPr>
        <w:t xml:space="preserve">growth mindset. </w:t>
      </w:r>
    </w:p>
    <w:p w14:paraId="4ED72582" w14:textId="31A6C3B0" w:rsidR="00E05B1E" w:rsidRDefault="00057E4F" w:rsidP="002A000E">
      <w:pPr>
        <w:spacing w:line="480" w:lineRule="auto"/>
        <w:rPr>
          <w:sz w:val="24"/>
          <w:szCs w:val="24"/>
        </w:rPr>
      </w:pPr>
      <w:r>
        <w:rPr>
          <w:sz w:val="24"/>
          <w:szCs w:val="24"/>
        </w:rPr>
        <w:t>A</w:t>
      </w:r>
      <w:r w:rsidR="009770AB">
        <w:rPr>
          <w:sz w:val="24"/>
          <w:szCs w:val="24"/>
        </w:rPr>
        <w:t>lso</w:t>
      </w:r>
      <w:r>
        <w:rPr>
          <w:sz w:val="24"/>
          <w:szCs w:val="24"/>
        </w:rPr>
        <w:t xml:space="preserve">, </w:t>
      </w:r>
      <w:r w:rsidR="00C474A2">
        <w:rPr>
          <w:sz w:val="24"/>
          <w:szCs w:val="24"/>
        </w:rPr>
        <w:t xml:space="preserve">reframing the </w:t>
      </w:r>
      <w:r w:rsidR="009770AB">
        <w:rPr>
          <w:sz w:val="24"/>
          <w:szCs w:val="24"/>
        </w:rPr>
        <w:t xml:space="preserve">language in the classroom is an effective tool which promotes </w:t>
      </w:r>
      <w:r w:rsidR="009E2F31">
        <w:rPr>
          <w:sz w:val="24"/>
          <w:szCs w:val="24"/>
        </w:rPr>
        <w:t xml:space="preserve">a </w:t>
      </w:r>
      <w:r w:rsidR="009770AB">
        <w:rPr>
          <w:sz w:val="24"/>
          <w:szCs w:val="24"/>
        </w:rPr>
        <w:t>growth mindset.</w:t>
      </w:r>
      <w:r w:rsidR="001808A1">
        <w:rPr>
          <w:rStyle w:val="FootnoteReference"/>
          <w:sz w:val="24"/>
          <w:szCs w:val="24"/>
        </w:rPr>
        <w:footnoteReference w:id="99"/>
      </w:r>
      <w:r w:rsidR="00C474A2">
        <w:rPr>
          <w:sz w:val="24"/>
          <w:szCs w:val="24"/>
        </w:rPr>
        <w:t xml:space="preserve"> Rob</w:t>
      </w:r>
      <w:r w:rsidR="00AA64B0">
        <w:rPr>
          <w:sz w:val="24"/>
          <w:szCs w:val="24"/>
        </w:rPr>
        <w:t>in</w:t>
      </w:r>
      <w:r w:rsidR="00C474A2">
        <w:rPr>
          <w:sz w:val="24"/>
          <w:szCs w:val="24"/>
        </w:rPr>
        <w:t>son</w:t>
      </w:r>
      <w:r w:rsidR="009770AB">
        <w:rPr>
          <w:sz w:val="24"/>
          <w:szCs w:val="24"/>
        </w:rPr>
        <w:t xml:space="preserve"> describes how she once witnessed students being called “scientists” and “engineers” by </w:t>
      </w:r>
      <w:r w:rsidR="00F23758">
        <w:rPr>
          <w:sz w:val="24"/>
          <w:szCs w:val="24"/>
        </w:rPr>
        <w:t>a teacher</w:t>
      </w:r>
      <w:r w:rsidR="009770AB">
        <w:rPr>
          <w:sz w:val="24"/>
          <w:szCs w:val="24"/>
        </w:rPr>
        <w:t xml:space="preserve">. Essentially, this altered how students viewed themselves and </w:t>
      </w:r>
      <w:r w:rsidR="009770AB">
        <w:rPr>
          <w:sz w:val="24"/>
          <w:szCs w:val="24"/>
        </w:rPr>
        <w:lastRenderedPageBreak/>
        <w:t>how they learn within the classroom.</w:t>
      </w:r>
      <w:r w:rsidR="001443DE">
        <w:rPr>
          <w:rStyle w:val="FootnoteReference"/>
          <w:sz w:val="24"/>
          <w:szCs w:val="24"/>
        </w:rPr>
        <w:footnoteReference w:id="100"/>
      </w:r>
      <w:r w:rsidR="009770AB">
        <w:rPr>
          <w:sz w:val="24"/>
          <w:szCs w:val="24"/>
        </w:rPr>
        <w:t xml:space="preserve"> For example,</w:t>
      </w:r>
      <w:r w:rsidR="00CC61F1">
        <w:rPr>
          <w:sz w:val="24"/>
          <w:szCs w:val="24"/>
        </w:rPr>
        <w:t xml:space="preserve"> Robinson</w:t>
      </w:r>
      <w:r w:rsidR="009770AB">
        <w:rPr>
          <w:sz w:val="24"/>
          <w:szCs w:val="24"/>
        </w:rPr>
        <w:t xml:space="preserve"> </w:t>
      </w:r>
      <w:r w:rsidR="001818CD">
        <w:rPr>
          <w:sz w:val="24"/>
          <w:szCs w:val="24"/>
        </w:rPr>
        <w:t>recommends</w:t>
      </w:r>
      <w:r w:rsidR="009770AB">
        <w:rPr>
          <w:sz w:val="24"/>
          <w:szCs w:val="24"/>
        </w:rPr>
        <w:t xml:space="preserve"> the </w:t>
      </w:r>
      <w:r w:rsidR="002F57FC">
        <w:rPr>
          <w:sz w:val="24"/>
          <w:szCs w:val="24"/>
        </w:rPr>
        <w:t>“</w:t>
      </w:r>
      <w:r w:rsidR="009770AB">
        <w:rPr>
          <w:sz w:val="24"/>
          <w:szCs w:val="24"/>
        </w:rPr>
        <w:t>Growth Mindset Framing Too</w:t>
      </w:r>
      <w:r w:rsidR="002F57FC">
        <w:rPr>
          <w:sz w:val="24"/>
          <w:szCs w:val="24"/>
        </w:rPr>
        <w:t>”</w:t>
      </w:r>
      <w:r w:rsidR="009770AB">
        <w:rPr>
          <w:sz w:val="24"/>
          <w:szCs w:val="24"/>
        </w:rPr>
        <w:t xml:space="preserve"> and </w:t>
      </w:r>
      <w:r w:rsidR="002F57FC">
        <w:rPr>
          <w:sz w:val="24"/>
          <w:szCs w:val="24"/>
        </w:rPr>
        <w:t>“</w:t>
      </w:r>
      <w:r w:rsidR="009770AB">
        <w:rPr>
          <w:sz w:val="24"/>
          <w:szCs w:val="24"/>
        </w:rPr>
        <w:t>Growth Mindset Feedback Tool</w:t>
      </w:r>
      <w:r w:rsidR="002F57FC">
        <w:rPr>
          <w:sz w:val="24"/>
          <w:szCs w:val="24"/>
        </w:rPr>
        <w:t>”</w:t>
      </w:r>
      <w:r w:rsidR="001818CD">
        <w:rPr>
          <w:sz w:val="24"/>
          <w:szCs w:val="24"/>
        </w:rPr>
        <w:t xml:space="preserve"> </w:t>
      </w:r>
      <w:r w:rsidR="002F57FC">
        <w:rPr>
          <w:sz w:val="24"/>
          <w:szCs w:val="24"/>
        </w:rPr>
        <w:t>online resources</w:t>
      </w:r>
      <w:r w:rsidR="009770AB">
        <w:rPr>
          <w:sz w:val="24"/>
          <w:szCs w:val="24"/>
        </w:rPr>
        <w:t>.</w:t>
      </w:r>
      <w:r w:rsidR="001443DE">
        <w:rPr>
          <w:rStyle w:val="FootnoteReference"/>
          <w:sz w:val="24"/>
          <w:szCs w:val="24"/>
        </w:rPr>
        <w:footnoteReference w:id="101"/>
      </w:r>
      <w:r w:rsidR="009770AB">
        <w:rPr>
          <w:sz w:val="24"/>
          <w:szCs w:val="24"/>
        </w:rPr>
        <w:t xml:space="preserve"> </w:t>
      </w:r>
      <w:r w:rsidR="00833878">
        <w:rPr>
          <w:sz w:val="24"/>
          <w:szCs w:val="24"/>
        </w:rPr>
        <w:t>B</w:t>
      </w:r>
      <w:r w:rsidR="009770AB">
        <w:rPr>
          <w:sz w:val="24"/>
          <w:szCs w:val="24"/>
        </w:rPr>
        <w:t>oth resources provide communication frameworks</w:t>
      </w:r>
      <w:r w:rsidR="00833878">
        <w:rPr>
          <w:sz w:val="24"/>
          <w:szCs w:val="24"/>
        </w:rPr>
        <w:t xml:space="preserve">, </w:t>
      </w:r>
      <w:r w:rsidR="00294A69">
        <w:rPr>
          <w:sz w:val="24"/>
          <w:szCs w:val="24"/>
        </w:rPr>
        <w:t>which can be used by</w:t>
      </w:r>
      <w:r w:rsidR="009770AB">
        <w:rPr>
          <w:sz w:val="24"/>
          <w:szCs w:val="24"/>
        </w:rPr>
        <w:t xml:space="preserve"> teachers </w:t>
      </w:r>
      <w:r w:rsidR="00BA4AEB">
        <w:rPr>
          <w:sz w:val="24"/>
          <w:szCs w:val="24"/>
        </w:rPr>
        <w:t xml:space="preserve">in a scenario where a </w:t>
      </w:r>
      <w:r w:rsidR="009770AB">
        <w:rPr>
          <w:sz w:val="24"/>
          <w:szCs w:val="24"/>
        </w:rPr>
        <w:t>student is struggling.</w:t>
      </w:r>
      <w:r w:rsidR="002F57FC">
        <w:rPr>
          <w:rStyle w:val="FootnoteReference"/>
          <w:sz w:val="24"/>
          <w:szCs w:val="24"/>
        </w:rPr>
        <w:footnoteReference w:id="102"/>
      </w:r>
      <w:r w:rsidR="003C77E3">
        <w:rPr>
          <w:sz w:val="24"/>
          <w:szCs w:val="24"/>
        </w:rPr>
        <w:t xml:space="preserve"> </w:t>
      </w:r>
      <w:r w:rsidR="00925B62">
        <w:rPr>
          <w:sz w:val="24"/>
          <w:szCs w:val="24"/>
        </w:rPr>
        <w:t xml:space="preserve">Robinson has </w:t>
      </w:r>
      <w:r w:rsidR="00137C1F">
        <w:rPr>
          <w:sz w:val="24"/>
          <w:szCs w:val="24"/>
        </w:rPr>
        <w:t>allow</w:t>
      </w:r>
      <w:r w:rsidR="00925B62">
        <w:rPr>
          <w:sz w:val="24"/>
          <w:szCs w:val="24"/>
        </w:rPr>
        <w:t>ed</w:t>
      </w:r>
      <w:r w:rsidR="00137C1F">
        <w:rPr>
          <w:sz w:val="24"/>
          <w:szCs w:val="24"/>
        </w:rPr>
        <w:t xml:space="preserve"> </w:t>
      </w:r>
      <w:r w:rsidR="00925B62">
        <w:rPr>
          <w:sz w:val="24"/>
          <w:szCs w:val="24"/>
        </w:rPr>
        <w:t xml:space="preserve">me to </w:t>
      </w:r>
      <w:r w:rsidR="00137C1F">
        <w:rPr>
          <w:sz w:val="24"/>
          <w:szCs w:val="24"/>
        </w:rPr>
        <w:t xml:space="preserve">consider </w:t>
      </w:r>
      <w:r w:rsidR="00774F63">
        <w:rPr>
          <w:sz w:val="24"/>
          <w:szCs w:val="24"/>
        </w:rPr>
        <w:t xml:space="preserve">to resources available which empowers a </w:t>
      </w:r>
      <w:r w:rsidR="00C7165A">
        <w:rPr>
          <w:sz w:val="24"/>
          <w:szCs w:val="24"/>
        </w:rPr>
        <w:t>growth minds</w:t>
      </w:r>
      <w:r w:rsidR="00774F63">
        <w:rPr>
          <w:sz w:val="24"/>
          <w:szCs w:val="24"/>
        </w:rPr>
        <w:t>et</w:t>
      </w:r>
      <w:r w:rsidR="00C7165A">
        <w:rPr>
          <w:sz w:val="24"/>
          <w:szCs w:val="24"/>
        </w:rPr>
        <w:t xml:space="preserve">. </w:t>
      </w:r>
      <w:r w:rsidR="005E4F3F">
        <w:rPr>
          <w:sz w:val="24"/>
          <w:szCs w:val="24"/>
        </w:rPr>
        <w:t xml:space="preserve">A key point to consider then, is to utilise </w:t>
      </w:r>
      <w:r w:rsidR="00503F73">
        <w:rPr>
          <w:sz w:val="24"/>
          <w:szCs w:val="24"/>
        </w:rPr>
        <w:t xml:space="preserve">resources </w:t>
      </w:r>
      <w:r w:rsidR="005E4F3F">
        <w:rPr>
          <w:sz w:val="24"/>
          <w:szCs w:val="24"/>
        </w:rPr>
        <w:t xml:space="preserve">which </w:t>
      </w:r>
      <w:r w:rsidR="008B4020">
        <w:rPr>
          <w:sz w:val="24"/>
          <w:szCs w:val="24"/>
        </w:rPr>
        <w:t xml:space="preserve">focus on how </w:t>
      </w:r>
      <w:r w:rsidR="00925B62">
        <w:rPr>
          <w:sz w:val="24"/>
          <w:szCs w:val="24"/>
        </w:rPr>
        <w:t xml:space="preserve">learning </w:t>
      </w:r>
      <w:r w:rsidR="00BA48D2">
        <w:rPr>
          <w:sz w:val="24"/>
          <w:szCs w:val="24"/>
        </w:rPr>
        <w:t xml:space="preserve">is </w:t>
      </w:r>
      <w:r w:rsidR="008B4020">
        <w:rPr>
          <w:sz w:val="24"/>
          <w:szCs w:val="24"/>
        </w:rPr>
        <w:t>develop</w:t>
      </w:r>
      <w:r w:rsidR="00BA48D2">
        <w:rPr>
          <w:sz w:val="24"/>
          <w:szCs w:val="24"/>
        </w:rPr>
        <w:t>ed and the role of the brain</w:t>
      </w:r>
      <w:r w:rsidR="005A4203">
        <w:rPr>
          <w:sz w:val="24"/>
          <w:szCs w:val="24"/>
        </w:rPr>
        <w:t xml:space="preserve">. </w:t>
      </w:r>
      <w:r w:rsidR="008B4020">
        <w:rPr>
          <w:sz w:val="24"/>
          <w:szCs w:val="24"/>
        </w:rPr>
        <w:t xml:space="preserve">I </w:t>
      </w:r>
      <w:r w:rsidR="005A4203">
        <w:rPr>
          <w:sz w:val="24"/>
          <w:szCs w:val="24"/>
        </w:rPr>
        <w:t>believe this will help pedagogy</w:t>
      </w:r>
      <w:r w:rsidR="00BA48D2">
        <w:rPr>
          <w:sz w:val="24"/>
          <w:szCs w:val="24"/>
        </w:rPr>
        <w:t xml:space="preserve"> skills</w:t>
      </w:r>
      <w:r w:rsidR="005A4203">
        <w:rPr>
          <w:sz w:val="24"/>
          <w:szCs w:val="24"/>
        </w:rPr>
        <w:t xml:space="preserve"> to be</w:t>
      </w:r>
      <w:r w:rsidR="00406A22">
        <w:rPr>
          <w:sz w:val="24"/>
          <w:szCs w:val="24"/>
        </w:rPr>
        <w:t xml:space="preserve"> infiltrated</w:t>
      </w:r>
      <w:r w:rsidR="005A4203">
        <w:rPr>
          <w:sz w:val="24"/>
          <w:szCs w:val="24"/>
        </w:rPr>
        <w:t xml:space="preserve"> by Dweck’s </w:t>
      </w:r>
      <w:r w:rsidR="00406A22">
        <w:rPr>
          <w:sz w:val="24"/>
          <w:szCs w:val="24"/>
        </w:rPr>
        <w:t>growth</w:t>
      </w:r>
      <w:r w:rsidR="005A4203">
        <w:rPr>
          <w:sz w:val="24"/>
          <w:szCs w:val="24"/>
        </w:rPr>
        <w:t xml:space="preserve"> mindset theory. </w:t>
      </w:r>
    </w:p>
    <w:p w14:paraId="34CAFC17" w14:textId="77777777" w:rsidR="002A000E" w:rsidRPr="002A000E" w:rsidRDefault="002A000E" w:rsidP="002A000E">
      <w:pPr>
        <w:spacing w:line="480" w:lineRule="auto"/>
        <w:rPr>
          <w:sz w:val="24"/>
          <w:szCs w:val="24"/>
        </w:rPr>
      </w:pPr>
    </w:p>
    <w:p w14:paraId="33525ADE" w14:textId="4ECDF905" w:rsidR="00972090" w:rsidRPr="00FB3825" w:rsidRDefault="00477BDD" w:rsidP="002F3DBC">
      <w:pPr>
        <w:pStyle w:val="BodyText"/>
        <w:rPr>
          <w:u w:val="single"/>
        </w:rPr>
      </w:pPr>
      <w:r w:rsidRPr="00FB3825">
        <w:rPr>
          <w:u w:val="single"/>
        </w:rPr>
        <w:t>Reflection</w:t>
      </w:r>
      <w:r w:rsidR="00535207" w:rsidRPr="00FB3825">
        <w:rPr>
          <w:u w:val="single"/>
        </w:rPr>
        <w:t xml:space="preserve">/ Evaluation &amp; Next Steps </w:t>
      </w:r>
    </w:p>
    <w:p w14:paraId="4D3C7B69" w14:textId="22F18D8C" w:rsidR="00405DFC" w:rsidRDefault="00BE0E05" w:rsidP="002F3DBC">
      <w:pPr>
        <w:pStyle w:val="BodyText"/>
      </w:pPr>
      <w:r>
        <w:t xml:space="preserve">The purpose of this section is to provide </w:t>
      </w:r>
      <w:r w:rsidR="00701DC4">
        <w:t xml:space="preserve">the </w:t>
      </w:r>
      <w:r w:rsidR="005D258F">
        <w:t>next steps</w:t>
      </w:r>
      <w:r w:rsidR="00831B35">
        <w:t xml:space="preserve"> for learning from evaluating critical incident </w:t>
      </w:r>
      <w:r w:rsidR="00445C00">
        <w:t>D</w:t>
      </w:r>
      <w:r w:rsidR="00E47171">
        <w:t xml:space="preserve">. </w:t>
      </w:r>
      <w:r w:rsidR="005D258F">
        <w:t>For clarity,</w:t>
      </w:r>
      <w:r w:rsidR="00517A0A">
        <w:t xml:space="preserve"> critical incident </w:t>
      </w:r>
      <w:r w:rsidR="00445C00">
        <w:t xml:space="preserve">D </w:t>
      </w:r>
      <w:r w:rsidR="00517A0A">
        <w:t xml:space="preserve">was guided by a no opt out strategy. </w:t>
      </w:r>
      <w:r w:rsidR="00173DB5">
        <w:t xml:space="preserve">As a result, </w:t>
      </w:r>
      <w:r w:rsidR="00517A0A">
        <w:t xml:space="preserve">students were selected </w:t>
      </w:r>
      <w:r w:rsidR="00D479CE">
        <w:t>at</w:t>
      </w:r>
      <w:r w:rsidR="00517A0A">
        <w:t xml:space="preserve"> random</w:t>
      </w:r>
      <w:r w:rsidR="00971786">
        <w:t xml:space="preserve"> and participation </w:t>
      </w:r>
      <w:r w:rsidR="00CA5B62">
        <w:t>was</w:t>
      </w:r>
      <w:r w:rsidR="00971786">
        <w:t xml:space="preserve"> vital</w:t>
      </w:r>
      <w:r w:rsidR="00517A0A">
        <w:t xml:space="preserve">. </w:t>
      </w:r>
      <w:r w:rsidR="007F55E9">
        <w:t xml:space="preserve">As previously discussed, this technique </w:t>
      </w:r>
      <w:r w:rsidR="001F5C2D">
        <w:t>strengthen</w:t>
      </w:r>
      <w:r w:rsidR="00791B4C">
        <w:t xml:space="preserve">ed </w:t>
      </w:r>
      <w:r w:rsidR="001F5C2D">
        <w:t>student engagement</w:t>
      </w:r>
      <w:r w:rsidR="007F55E9">
        <w:t xml:space="preserve">. </w:t>
      </w:r>
      <w:r w:rsidR="001F5C2D">
        <w:t xml:space="preserve">Yet, </w:t>
      </w:r>
      <w:r w:rsidR="00DF6CD9">
        <w:t xml:space="preserve">from evaluating a wide range of secondary literature it is evident that </w:t>
      </w:r>
      <w:r w:rsidR="00D87BEF">
        <w:t xml:space="preserve">alternative strategies can be introduced. </w:t>
      </w:r>
      <w:r w:rsidR="00277843">
        <w:t xml:space="preserve">For example, </w:t>
      </w:r>
      <w:r w:rsidR="002B2866">
        <w:t>students can be selected by a lollipop method (meaning that each student has a lollipop of their own</w:t>
      </w:r>
      <w:r w:rsidR="00A7021C">
        <w:t xml:space="preserve"> and can be selected at random from the batch). </w:t>
      </w:r>
      <w:r w:rsidR="004A45C9">
        <w:t xml:space="preserve">For Professor Dylan Williams, this </w:t>
      </w:r>
      <w:r w:rsidR="006C725A">
        <w:t xml:space="preserve">suggests that the </w:t>
      </w:r>
      <w:r w:rsidR="00833036">
        <w:t>decision-making</w:t>
      </w:r>
      <w:r w:rsidR="006C725A">
        <w:t xml:space="preserve"> </w:t>
      </w:r>
      <w:r w:rsidR="00833036">
        <w:t xml:space="preserve">process does not lay with the </w:t>
      </w:r>
      <w:r w:rsidR="006C725A">
        <w:t xml:space="preserve">teacher, but instead </w:t>
      </w:r>
      <w:r w:rsidR="002579FC">
        <w:t>based on which lollipop</w:t>
      </w:r>
      <w:r w:rsidR="004A45C9">
        <w:t xml:space="preserve"> is selected at random</w:t>
      </w:r>
      <w:r w:rsidR="002579FC">
        <w:t>.</w:t>
      </w:r>
      <w:r w:rsidR="00806018">
        <w:rPr>
          <w:rStyle w:val="FootnoteReference"/>
        </w:rPr>
        <w:footnoteReference w:id="103"/>
      </w:r>
      <w:r w:rsidR="002579FC">
        <w:t xml:space="preserve"> </w:t>
      </w:r>
      <w:r w:rsidR="004D6E79">
        <w:t xml:space="preserve">This may </w:t>
      </w:r>
      <w:r w:rsidR="007337F1">
        <w:t>allow</w:t>
      </w:r>
      <w:r w:rsidR="004D6E79">
        <w:t xml:space="preserve"> students </w:t>
      </w:r>
      <w:r w:rsidR="007337F1">
        <w:t xml:space="preserve">to feel they </w:t>
      </w:r>
      <w:r w:rsidR="004D6E79">
        <w:t>are selected fairly</w:t>
      </w:r>
      <w:r w:rsidR="00614E4F">
        <w:t>.</w:t>
      </w:r>
      <w:r w:rsidR="00DA651F">
        <w:t xml:space="preserve"> </w:t>
      </w:r>
      <w:r w:rsidR="00C9707F">
        <w:t>Also, this can be a reminder which students have not been called to answer.</w:t>
      </w:r>
      <w:r w:rsidR="00FB49B0">
        <w:t xml:space="preserve"> Above </w:t>
      </w:r>
      <w:r w:rsidR="00FB49B0">
        <w:lastRenderedPageBreak/>
        <w:t>all, a no opt brilliantly heightens student engagement</w:t>
      </w:r>
      <w:r w:rsidR="005C5244">
        <w:t xml:space="preserve">. Yet, </w:t>
      </w:r>
      <w:r w:rsidR="00FB49B0">
        <w:t xml:space="preserve">it is possible to employ different strategies to enrich this method. </w:t>
      </w:r>
    </w:p>
    <w:p w14:paraId="3C729B14" w14:textId="71186BE1" w:rsidR="00BA0C1B" w:rsidRDefault="00405DFC" w:rsidP="002F3DBC">
      <w:pPr>
        <w:pStyle w:val="BodyText"/>
      </w:pPr>
      <w:r>
        <w:t>Furthermore</w:t>
      </w:r>
      <w:r w:rsidR="00DA651F">
        <w:t xml:space="preserve">, despite </w:t>
      </w:r>
      <w:r w:rsidR="00D31A83">
        <w:t xml:space="preserve">that critical incident </w:t>
      </w:r>
      <w:r w:rsidR="007F4597">
        <w:t xml:space="preserve">D </w:t>
      </w:r>
      <w:r w:rsidR="00DA651F">
        <w:t>demonstrated</w:t>
      </w:r>
      <w:r w:rsidR="00D31A83">
        <w:t xml:space="preserve"> brilliantly</w:t>
      </w:r>
      <w:r w:rsidR="00DA651F">
        <w:t xml:space="preserve"> that students were confident whilst answering, this may not always be the case</w:t>
      </w:r>
      <w:r w:rsidR="004A45C9">
        <w:t>.</w:t>
      </w:r>
      <w:r w:rsidR="00135780">
        <w:t xml:space="preserve"> Indeed, </w:t>
      </w:r>
      <w:r w:rsidR="004A45C9">
        <w:t xml:space="preserve">If I </w:t>
      </w:r>
      <w:r w:rsidR="00135780">
        <w:t>were</w:t>
      </w:r>
      <w:r w:rsidR="004A45C9">
        <w:t xml:space="preserve"> to</w:t>
      </w:r>
      <w:r w:rsidR="00F87A2F">
        <w:t xml:space="preserve"> experience a </w:t>
      </w:r>
      <w:r w:rsidR="004A45C9">
        <w:t>situation where a student was unable to answer</w:t>
      </w:r>
      <w:r w:rsidR="00F87A2F">
        <w:t xml:space="preserve">, I would recommend </w:t>
      </w:r>
      <w:r w:rsidR="00CD16CC">
        <w:t>the student to “phone a friend”</w:t>
      </w:r>
      <w:r w:rsidR="00E339B3">
        <w:t xml:space="preserve"> or “cold call”</w:t>
      </w:r>
      <w:r w:rsidR="00CD16CC">
        <w:t>.</w:t>
      </w:r>
      <w:r w:rsidR="00E339B3">
        <w:rPr>
          <w:rStyle w:val="FootnoteReference"/>
        </w:rPr>
        <w:footnoteReference w:id="104"/>
      </w:r>
      <w:r w:rsidR="00CD16CC">
        <w:t xml:space="preserve"> </w:t>
      </w:r>
      <w:r w:rsidR="003C58AB">
        <w:t xml:space="preserve">This suggest that the pupil must pick an </w:t>
      </w:r>
      <w:r>
        <w:t>alternative</w:t>
      </w:r>
      <w:r w:rsidR="003C58AB">
        <w:t xml:space="preserve"> classmate to answer. If this pupil answered correctly, I would then return </w:t>
      </w:r>
      <w:r>
        <w:t>to the initial student to make sure they woul</w:t>
      </w:r>
      <w:r w:rsidR="00672B0F">
        <w:t xml:space="preserve">d repeat the correct answer. This fits neatly with </w:t>
      </w:r>
      <w:r w:rsidR="00126C5A">
        <w:t>the “</w:t>
      </w:r>
      <w:r w:rsidR="002137E1">
        <w:t>it’s</w:t>
      </w:r>
      <w:r w:rsidR="00126C5A">
        <w:t xml:space="preserve"> okay to struggle” message which was </w:t>
      </w:r>
      <w:r w:rsidR="00B1527A">
        <w:t xml:space="preserve">mentioned </w:t>
      </w:r>
      <w:r w:rsidR="00126C5A">
        <w:t xml:space="preserve">during the critical incident. </w:t>
      </w:r>
      <w:r w:rsidR="004450F6">
        <w:t xml:space="preserve">Also, it reflects </w:t>
      </w:r>
      <w:r w:rsidR="00BA0C1B">
        <w:t>Lemov, “</w:t>
      </w:r>
      <w:r w:rsidR="003305C0">
        <w:t>getting it wrong first, then getting it right</w:t>
      </w:r>
      <w:r w:rsidR="004B05DA">
        <w:t>”</w:t>
      </w:r>
      <w:r w:rsidR="004450F6">
        <w:t xml:space="preserve"> argument.</w:t>
      </w:r>
      <w:r w:rsidR="00340B75">
        <w:rPr>
          <w:rStyle w:val="FootnoteReference"/>
        </w:rPr>
        <w:footnoteReference w:id="105"/>
      </w:r>
      <w:r w:rsidR="004450F6">
        <w:t xml:space="preserve"> Therefore, a </w:t>
      </w:r>
      <w:r w:rsidR="00F442D2">
        <w:t xml:space="preserve">“cold call” technique allows student accountability, </w:t>
      </w:r>
      <w:r w:rsidR="003049A1">
        <w:t xml:space="preserve">yet </w:t>
      </w:r>
      <w:r w:rsidR="00284276">
        <w:t>simultaneously allow students to understand that getting it wrong is ok before they get it right</w:t>
      </w:r>
      <w:r w:rsidR="002137E1">
        <w:t xml:space="preserve">. In addition, the option of “phone a friend”, may allows this process to </w:t>
      </w:r>
      <w:r w:rsidR="00817E98">
        <w:t>run smoother and eases the pressure on student</w:t>
      </w:r>
      <w:r w:rsidR="000652D4">
        <w:t>s</w:t>
      </w:r>
      <w:r w:rsidR="00817E98">
        <w:t xml:space="preserve">. </w:t>
      </w:r>
    </w:p>
    <w:p w14:paraId="26C4701B" w14:textId="4597B3DC" w:rsidR="00963A12" w:rsidRDefault="00190254" w:rsidP="002F3DBC">
      <w:pPr>
        <w:pStyle w:val="BodyText"/>
      </w:pPr>
      <w:r>
        <w:t>Furthermore</w:t>
      </w:r>
      <w:r w:rsidR="00552B19">
        <w:t xml:space="preserve">, </w:t>
      </w:r>
      <w:r w:rsidR="001B06E8">
        <w:t>n</w:t>
      </w:r>
      <w:r w:rsidR="00552B19">
        <w:t xml:space="preserve">ormalising that its ok to struggle </w:t>
      </w:r>
      <w:r w:rsidR="00817E98">
        <w:t>successfully</w:t>
      </w:r>
      <w:r w:rsidR="00DE2F0D">
        <w:t xml:space="preserve"> bo</w:t>
      </w:r>
      <w:r w:rsidR="00817E98">
        <w:t>osted</w:t>
      </w:r>
      <w:r w:rsidR="00DE2F0D">
        <w:t xml:space="preserve"> </w:t>
      </w:r>
      <w:r w:rsidR="008B676B">
        <w:t>the</w:t>
      </w:r>
      <w:r w:rsidR="00DE2F0D">
        <w:t xml:space="preserve"> confidence</w:t>
      </w:r>
      <w:r w:rsidR="008B676B">
        <w:t xml:space="preserve"> of pupils</w:t>
      </w:r>
      <w:r w:rsidR="00DE2F0D">
        <w:t xml:space="preserve">. </w:t>
      </w:r>
      <w:r>
        <w:t>Th</w:t>
      </w:r>
      <w:r w:rsidR="0026212C">
        <w:t xml:space="preserve">e </w:t>
      </w:r>
      <w:r w:rsidR="00817E98">
        <w:t xml:space="preserve">class’s </w:t>
      </w:r>
      <w:r>
        <w:t xml:space="preserve">motto underpinned that </w:t>
      </w:r>
      <w:r w:rsidR="00DE2F0D">
        <w:t>there was a commitment to growth mindset</w:t>
      </w:r>
      <w:r w:rsidR="00817E98">
        <w:t xml:space="preserve"> </w:t>
      </w:r>
      <w:r w:rsidR="00DE2F0D">
        <w:t>theory</w:t>
      </w:r>
      <w:r w:rsidR="009C48C5">
        <w:t xml:space="preserve">, despite the teacher or pupils may not have been aware of this. </w:t>
      </w:r>
      <w:r>
        <w:t xml:space="preserve">As previously stated, this </w:t>
      </w:r>
      <w:r w:rsidR="009C48C5">
        <w:t>raises</w:t>
      </w:r>
      <w:r>
        <w:t xml:space="preserve"> the idea that intelligence is a process and not </w:t>
      </w:r>
      <w:r w:rsidR="004529D0">
        <w:t xml:space="preserve">fixed. </w:t>
      </w:r>
      <w:proofErr w:type="gramStart"/>
      <w:r w:rsidR="004529D0">
        <w:t>Needless to say, I</w:t>
      </w:r>
      <w:proofErr w:type="gramEnd"/>
      <w:r w:rsidR="004529D0">
        <w:t xml:space="preserve"> wish to take this pedagogy a step further by explicitly </w:t>
      </w:r>
      <w:r w:rsidR="00955B0B">
        <w:t xml:space="preserve">explaining to </w:t>
      </w:r>
      <w:r w:rsidR="00257E43">
        <w:t xml:space="preserve">students the meaning of a growth mindset. </w:t>
      </w:r>
      <w:r w:rsidR="008D6F71">
        <w:t xml:space="preserve">In my own pedagogy </w:t>
      </w:r>
      <w:r w:rsidR="00E32F50">
        <w:t>practice,</w:t>
      </w:r>
      <w:r w:rsidR="008D6F71">
        <w:t xml:space="preserve"> I </w:t>
      </w:r>
      <w:r w:rsidR="006D57FB">
        <w:t>w</w:t>
      </w:r>
      <w:r w:rsidR="00955B0B">
        <w:t>ish to enlighten</w:t>
      </w:r>
      <w:r w:rsidR="008D6F71">
        <w:t xml:space="preserve"> studen</w:t>
      </w:r>
      <w:r w:rsidR="001A7CC5">
        <w:t xml:space="preserve">ts </w:t>
      </w:r>
      <w:r w:rsidR="00955B0B">
        <w:t xml:space="preserve">by making them aware of </w:t>
      </w:r>
      <w:r w:rsidR="006D57FB">
        <w:t xml:space="preserve">definition of a growth mindset as outlined within the literature review. </w:t>
      </w:r>
      <w:r w:rsidR="00955B0B">
        <w:t xml:space="preserve">It has been proven </w:t>
      </w:r>
      <w:r w:rsidR="009E4E73">
        <w:t xml:space="preserve">that </w:t>
      </w:r>
      <w:r w:rsidR="00855E5C">
        <w:t xml:space="preserve">students </w:t>
      </w:r>
      <w:r w:rsidR="00955B0B">
        <w:t xml:space="preserve">who have </w:t>
      </w:r>
      <w:r w:rsidR="00855E5C">
        <w:t xml:space="preserve">more of an idea of how </w:t>
      </w:r>
      <w:r w:rsidR="00FD6154">
        <w:t>intelligence</w:t>
      </w:r>
      <w:r w:rsidR="00855E5C">
        <w:t xml:space="preserve"> occurs, they may</w:t>
      </w:r>
      <w:r w:rsidR="00955B0B">
        <w:t xml:space="preserve"> </w:t>
      </w:r>
      <w:r w:rsidR="009E4E73">
        <w:t>become</w:t>
      </w:r>
      <w:r w:rsidR="00AB626D">
        <w:t xml:space="preserve"> more </w:t>
      </w:r>
      <w:r w:rsidR="00AB626D">
        <w:lastRenderedPageBreak/>
        <w:t xml:space="preserve">ambitious to </w:t>
      </w:r>
      <w:r w:rsidR="00FD6154">
        <w:t>improve their learning.</w:t>
      </w:r>
      <w:r w:rsidR="003B7042">
        <w:rPr>
          <w:rStyle w:val="FootnoteReference"/>
        </w:rPr>
        <w:footnoteReference w:id="106"/>
      </w:r>
      <w:r w:rsidR="003B7042">
        <w:t xml:space="preserve"> </w:t>
      </w:r>
      <w:r w:rsidR="00AB626D">
        <w:t>This allows Donaldson’s Four Purposes to come to li</w:t>
      </w:r>
      <w:r w:rsidR="0030392D">
        <w:t xml:space="preserve">fe </w:t>
      </w:r>
      <w:r w:rsidR="00AB626D">
        <w:t xml:space="preserve">within the classroom. </w:t>
      </w:r>
      <w:r w:rsidR="00133E65">
        <w:t>T</w:t>
      </w:r>
      <w:r w:rsidR="00AB626D">
        <w:t xml:space="preserve">herefore, there must be </w:t>
      </w:r>
      <w:r w:rsidR="00133E65">
        <w:t>awareness of how the brain works</w:t>
      </w:r>
      <w:r w:rsidR="00963A12">
        <w:t xml:space="preserve"> and how it can be developed and “rewired”.</w:t>
      </w:r>
      <w:r w:rsidR="003A29FB">
        <w:rPr>
          <w:rStyle w:val="FootnoteReference"/>
        </w:rPr>
        <w:footnoteReference w:id="107"/>
      </w:r>
      <w:r w:rsidR="00963A12">
        <w:t xml:space="preserve"> I believe this can be achieved by </w:t>
      </w:r>
      <w:r w:rsidR="00756873">
        <w:t xml:space="preserve">allowing students to access </w:t>
      </w:r>
      <w:r w:rsidR="00894339">
        <w:t>the Open College website, which allows student to gain an insight into the learning of the brain.</w:t>
      </w:r>
      <w:r w:rsidR="00C46CE1">
        <w:rPr>
          <w:rStyle w:val="FootnoteReference"/>
        </w:rPr>
        <w:footnoteReference w:id="108"/>
      </w:r>
      <w:r w:rsidR="00894339">
        <w:t xml:space="preserve"> Thus, despite my subject based is not psychology or science, I believe an understanding of a growth mindset should be adopted across all areas of learning. </w:t>
      </w:r>
    </w:p>
    <w:p w14:paraId="11047A73" w14:textId="6D766C6B" w:rsidR="00236BD2" w:rsidRDefault="00894339" w:rsidP="002F3DBC">
      <w:pPr>
        <w:pStyle w:val="BodyText"/>
      </w:pPr>
      <w:r>
        <w:t xml:space="preserve">Furthermore, </w:t>
      </w:r>
      <w:r w:rsidR="006D57FB">
        <w:t>I believe it is essential for pupils to be aware that failing should not have negative consequence, but rather a positive</w:t>
      </w:r>
      <w:r w:rsidR="00AA50D8">
        <w:t xml:space="preserve">ly </w:t>
      </w:r>
      <w:r w:rsidR="006D57FB">
        <w:t>impact</w:t>
      </w:r>
      <w:r w:rsidR="00AA50D8">
        <w:t xml:space="preserve"> their</w:t>
      </w:r>
      <w:r w:rsidR="006D57FB">
        <w:t xml:space="preserve"> well-being.</w:t>
      </w:r>
      <w:r w:rsidR="00C11C49">
        <w:t xml:space="preserve"> </w:t>
      </w:r>
      <w:r w:rsidR="00F86CA5">
        <w:t>Indeed</w:t>
      </w:r>
      <w:r w:rsidR="003A68E1">
        <w:t xml:space="preserve">, it is important for </w:t>
      </w:r>
      <w:r w:rsidR="00654266">
        <w:t>students</w:t>
      </w:r>
      <w:r w:rsidR="003A68E1">
        <w:t xml:space="preserve"> to be</w:t>
      </w:r>
      <w:r w:rsidR="00654266">
        <w:t xml:space="preserve"> aware that learning is not fixed, but rather a process</w:t>
      </w:r>
      <w:r w:rsidR="003A68E1">
        <w:t xml:space="preserve"> and will have setbacks at time</w:t>
      </w:r>
      <w:r w:rsidR="00654266">
        <w:t>.</w:t>
      </w:r>
      <w:r w:rsidR="00C46CE1">
        <w:rPr>
          <w:rStyle w:val="FootnoteReference"/>
        </w:rPr>
        <w:footnoteReference w:id="109"/>
      </w:r>
      <w:r w:rsidR="007115E1">
        <w:t xml:space="preserve"> </w:t>
      </w:r>
      <w:r w:rsidR="00654266">
        <w:t xml:space="preserve">Thus, </w:t>
      </w:r>
      <w:r w:rsidR="00C11C49">
        <w:t xml:space="preserve">wellbeing </w:t>
      </w:r>
      <w:r w:rsidR="00D739D9">
        <w:t>plays a pivotal role in the New Curriculum as</w:t>
      </w:r>
      <w:r w:rsidR="00F86CA5">
        <w:t xml:space="preserve"> more children and young adults a</w:t>
      </w:r>
      <w:r w:rsidR="00892999">
        <w:t xml:space="preserve">re being </w:t>
      </w:r>
      <w:r w:rsidR="00501275">
        <w:t>affected</w:t>
      </w:r>
      <w:r w:rsidR="00892999">
        <w:t xml:space="preserve"> by mental health. </w:t>
      </w:r>
      <w:r w:rsidR="00A33A6B">
        <w:t xml:space="preserve">Indeed, </w:t>
      </w:r>
      <w:r w:rsidR="000625B4">
        <w:t>teachers are provide</w:t>
      </w:r>
      <w:r w:rsidR="00B424E5">
        <w:t>d</w:t>
      </w:r>
      <w:r w:rsidR="000625B4">
        <w:t xml:space="preserve"> with a “window of opportunity”, by identifying</w:t>
      </w:r>
      <w:r w:rsidR="00B424E5">
        <w:t xml:space="preserve"> early steps which can have a lasting effect of young people’s wellbeing.</w:t>
      </w:r>
      <w:r w:rsidR="00B424E5">
        <w:rPr>
          <w:rStyle w:val="FootnoteReference"/>
        </w:rPr>
        <w:footnoteReference w:id="110"/>
      </w:r>
      <w:r w:rsidR="000625B4">
        <w:t xml:space="preserve"> </w:t>
      </w:r>
      <w:r w:rsidR="00892999">
        <w:t xml:space="preserve">Therefore, more openness and mindfulness </w:t>
      </w:r>
      <w:r w:rsidR="00370A7A">
        <w:t>to</w:t>
      </w:r>
      <w:r w:rsidR="000652D4">
        <w:t xml:space="preserve">wards </w:t>
      </w:r>
      <w:r w:rsidR="00892999">
        <w:t xml:space="preserve">that failing is ok, shall be </w:t>
      </w:r>
      <w:r w:rsidR="000652D4">
        <w:t xml:space="preserve">explored </w:t>
      </w:r>
      <w:r w:rsidR="00892999">
        <w:t xml:space="preserve">further within my </w:t>
      </w:r>
      <w:r w:rsidR="00501275">
        <w:t>pedagogy</w:t>
      </w:r>
      <w:r w:rsidR="00892999">
        <w:t xml:space="preserve"> </w:t>
      </w:r>
      <w:r w:rsidR="00501275">
        <w:t xml:space="preserve">practices. </w:t>
      </w:r>
      <w:r w:rsidR="00187FC9">
        <w:t>I believe this would be achieved by adopting effective communication skills</w:t>
      </w:r>
      <w:r w:rsidR="006E4CC8">
        <w:t xml:space="preserve">. As previously discussed within the literature review, </w:t>
      </w:r>
      <w:r w:rsidR="00B512F7">
        <w:t xml:space="preserve">guidance </w:t>
      </w:r>
      <w:r w:rsidR="00BF6104">
        <w:t xml:space="preserve">on great communication skills in found with Growth Mindset </w:t>
      </w:r>
      <w:r w:rsidR="00BF6104">
        <w:lastRenderedPageBreak/>
        <w:t>Framing Tool and Growth Mindset Feed</w:t>
      </w:r>
      <w:r w:rsidR="00A431D7">
        <w:t>back Tool.</w:t>
      </w:r>
      <w:r w:rsidR="00BD1EDC">
        <w:rPr>
          <w:rStyle w:val="FootnoteReference"/>
        </w:rPr>
        <w:footnoteReference w:id="111"/>
      </w:r>
      <w:r w:rsidR="00A431D7">
        <w:t xml:space="preserve"> Both resources provide educators with </w:t>
      </w:r>
      <w:r w:rsidR="003E31B2">
        <w:rPr>
          <w:noProof/>
        </w:rPr>
        <w:drawing>
          <wp:anchor distT="0" distB="0" distL="114300" distR="114300" simplePos="0" relativeHeight="251661312" behindDoc="0" locked="0" layoutInCell="1" allowOverlap="1" wp14:anchorId="4244F2B0" wp14:editId="302B3642">
            <wp:simplePos x="0" y="0"/>
            <wp:positionH relativeFrom="column">
              <wp:posOffset>-457200</wp:posOffset>
            </wp:positionH>
            <wp:positionV relativeFrom="paragraph">
              <wp:posOffset>885825</wp:posOffset>
            </wp:positionV>
            <wp:extent cx="2880360" cy="311023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2573" t="18326" r="34190" b="17833"/>
                    <a:stretch/>
                  </pic:blipFill>
                  <pic:spPr bwMode="auto">
                    <a:xfrm>
                      <a:off x="0" y="0"/>
                      <a:ext cx="2880360" cy="3110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431D7">
        <w:t>effective communication tips, especially on how to respond if a student in struggling.</w:t>
      </w:r>
      <w:r w:rsidR="000D011D">
        <w:rPr>
          <w:rStyle w:val="FootnoteReference"/>
        </w:rPr>
        <w:footnoteReference w:id="112"/>
      </w:r>
      <w:r w:rsidR="00A431D7">
        <w:t xml:space="preserve"> </w:t>
      </w:r>
    </w:p>
    <w:p w14:paraId="1A4074C0" w14:textId="599C7F62" w:rsidR="00A768F4" w:rsidRPr="003C7BCE" w:rsidRDefault="003E31B2" w:rsidP="002F3DBC">
      <w:pPr>
        <w:pStyle w:val="BodyText"/>
        <w:rPr>
          <w:vertAlign w:val="subscript"/>
        </w:rPr>
      </w:pPr>
      <w:r>
        <w:rPr>
          <w:rStyle w:val="FootnoteReference"/>
        </w:rPr>
        <w:footnoteReference w:id="113"/>
      </w:r>
      <w:r>
        <w:t xml:space="preserve"> </w:t>
      </w:r>
      <w:r w:rsidR="00A431D7">
        <w:t>Furthermore, I also wish to apply some visual material of a growth mindset theory which is</w:t>
      </w:r>
      <w:r w:rsidR="008153F5">
        <w:t xml:space="preserve"> illustrated</w:t>
      </w:r>
      <w:r w:rsidR="00A431D7">
        <w:t xml:space="preserve"> within the image below. </w:t>
      </w:r>
      <w:r w:rsidR="003C7BCE">
        <w:t xml:space="preserve">A primary goal is to </w:t>
      </w:r>
      <w:r w:rsidR="00D83A93">
        <w:t>legitimise</w:t>
      </w:r>
      <w:r w:rsidR="003C7BCE">
        <w:t xml:space="preserve"> </w:t>
      </w:r>
      <w:r w:rsidR="00D83A93">
        <w:t>fixed mindset concepts</w:t>
      </w:r>
      <w:r w:rsidR="00442F8F">
        <w:t xml:space="preserve"> and propose how we must deal with them.</w:t>
      </w:r>
      <w:r w:rsidR="00F85B67">
        <w:rPr>
          <w:rStyle w:val="FootnoteReference"/>
        </w:rPr>
        <w:footnoteReference w:id="114"/>
      </w:r>
      <w:r w:rsidR="00442F8F">
        <w:t xml:space="preserve"> </w:t>
      </w:r>
      <w:r w:rsidR="009B178C">
        <w:t xml:space="preserve">Therefore, educators must be agents of change and disrupt </w:t>
      </w:r>
      <w:r w:rsidR="0059791B">
        <w:t xml:space="preserve">the negative thoughts of </w:t>
      </w:r>
      <w:r w:rsidR="00236BD2">
        <w:t>learners</w:t>
      </w:r>
      <w:r w:rsidR="007D1133">
        <w:t xml:space="preserve"> by employing a growth </w:t>
      </w:r>
      <w:r w:rsidR="00F85B67">
        <w:t>mindset</w:t>
      </w:r>
      <w:r w:rsidR="00236BD2">
        <w:t>.</w:t>
      </w:r>
      <w:r w:rsidR="00442F8F">
        <w:t xml:space="preserve"> </w:t>
      </w:r>
      <w:r w:rsidR="007D0A50">
        <w:rPr>
          <w:rStyle w:val="FootnoteReference"/>
        </w:rPr>
        <w:footnoteReference w:id="115"/>
      </w:r>
      <w:r w:rsidR="007B1777">
        <w:t xml:space="preserve"> </w:t>
      </w:r>
      <w:r w:rsidR="00236BD2">
        <w:t xml:space="preserve">I </w:t>
      </w:r>
      <w:r w:rsidR="00442F8F">
        <w:t xml:space="preserve">believe familiarising students with these terms will empower </w:t>
      </w:r>
      <w:r w:rsidR="00A85385">
        <w:t xml:space="preserve">the process of learning </w:t>
      </w:r>
      <w:r w:rsidR="008D512B">
        <w:t xml:space="preserve">and enable student confidence. </w:t>
      </w:r>
      <w:r w:rsidR="00236BD2">
        <w:t xml:space="preserve">In the words of </w:t>
      </w:r>
      <w:r w:rsidR="007B1777">
        <w:t>Paula Friers, education can “either domesticate or liberate”.</w:t>
      </w:r>
      <w:r w:rsidR="00302E98">
        <w:rPr>
          <w:rStyle w:val="FootnoteReference"/>
        </w:rPr>
        <w:footnoteReference w:id="116"/>
      </w:r>
      <w:r w:rsidR="007B1777">
        <w:t xml:space="preserve"> I believe a </w:t>
      </w:r>
      <w:r w:rsidR="00B47749">
        <w:t xml:space="preserve">growth mindset allows </w:t>
      </w:r>
      <w:r w:rsidR="00F85B67">
        <w:t>pupils</w:t>
      </w:r>
      <w:r w:rsidR="00B47749">
        <w:t xml:space="preserve"> to feel liberated and does not impose unnecessary constraints</w:t>
      </w:r>
      <w:r w:rsidR="00F85B67">
        <w:t xml:space="preserve"> on learners</w:t>
      </w:r>
      <w:r w:rsidR="00B47749">
        <w:t>.</w:t>
      </w:r>
    </w:p>
    <w:p w14:paraId="5D1BC048" w14:textId="0BF95DD4" w:rsidR="00A33ABA" w:rsidRDefault="00A33ABA" w:rsidP="002F3DBC">
      <w:pPr>
        <w:pStyle w:val="BodyText"/>
      </w:pPr>
    </w:p>
    <w:p w14:paraId="4E39EBA7" w14:textId="213C9F5D" w:rsidR="00A33ABA" w:rsidRPr="00677CFC" w:rsidRDefault="00A33ABA" w:rsidP="002F3DBC">
      <w:pPr>
        <w:pStyle w:val="BodyText"/>
        <w:rPr>
          <w:vertAlign w:val="subscript"/>
        </w:rPr>
      </w:pPr>
    </w:p>
    <w:p w14:paraId="0056102F" w14:textId="00B792C0" w:rsidR="00677CFC" w:rsidRDefault="00677CFC" w:rsidP="002F3DBC">
      <w:pPr>
        <w:spacing w:line="480" w:lineRule="auto"/>
        <w:rPr>
          <w:sz w:val="24"/>
          <w:szCs w:val="24"/>
        </w:rPr>
      </w:pPr>
    </w:p>
    <w:p w14:paraId="7923FEC1" w14:textId="39A8BECD" w:rsidR="00461E62" w:rsidRDefault="00677CFC" w:rsidP="002F3DBC">
      <w:pPr>
        <w:spacing w:line="480" w:lineRule="auto"/>
        <w:rPr>
          <w:sz w:val="24"/>
          <w:szCs w:val="24"/>
        </w:rPr>
      </w:pPr>
      <w:r>
        <w:rPr>
          <w:sz w:val="24"/>
          <w:szCs w:val="24"/>
        </w:rPr>
        <w:lastRenderedPageBreak/>
        <w:t xml:space="preserve">Above all, </w:t>
      </w:r>
      <w:r w:rsidR="007A2655">
        <w:rPr>
          <w:sz w:val="24"/>
          <w:szCs w:val="24"/>
        </w:rPr>
        <w:t>my</w:t>
      </w:r>
      <w:r w:rsidR="00D446D7">
        <w:rPr>
          <w:sz w:val="24"/>
          <w:szCs w:val="24"/>
        </w:rPr>
        <w:t xml:space="preserve"> research</w:t>
      </w:r>
      <w:r w:rsidR="007A2655">
        <w:rPr>
          <w:sz w:val="24"/>
          <w:szCs w:val="24"/>
        </w:rPr>
        <w:t xml:space="preserve"> is underpinned by </w:t>
      </w:r>
      <w:r w:rsidR="005C3689">
        <w:rPr>
          <w:sz w:val="24"/>
          <w:szCs w:val="24"/>
        </w:rPr>
        <w:t xml:space="preserve">Steven </w:t>
      </w:r>
      <w:r w:rsidR="005667A6">
        <w:rPr>
          <w:sz w:val="24"/>
          <w:szCs w:val="24"/>
        </w:rPr>
        <w:t>Brookfield’s</w:t>
      </w:r>
      <w:r w:rsidR="005C3689">
        <w:rPr>
          <w:sz w:val="24"/>
          <w:szCs w:val="24"/>
        </w:rPr>
        <w:t xml:space="preserve"> </w:t>
      </w:r>
      <w:r w:rsidR="005667A6">
        <w:rPr>
          <w:sz w:val="24"/>
          <w:szCs w:val="24"/>
        </w:rPr>
        <w:t>reflection</w:t>
      </w:r>
      <w:r w:rsidR="000F2E69">
        <w:rPr>
          <w:sz w:val="24"/>
          <w:szCs w:val="24"/>
        </w:rPr>
        <w:t xml:space="preserve"> lenses</w:t>
      </w:r>
      <w:r w:rsidR="0015310B">
        <w:rPr>
          <w:sz w:val="24"/>
          <w:szCs w:val="24"/>
        </w:rPr>
        <w:t>.</w:t>
      </w:r>
      <w:r w:rsidR="00CC1B37">
        <w:rPr>
          <w:rStyle w:val="FootnoteReference"/>
          <w:sz w:val="24"/>
          <w:szCs w:val="24"/>
        </w:rPr>
        <w:footnoteReference w:id="117"/>
      </w:r>
      <w:r w:rsidR="0015310B">
        <w:rPr>
          <w:sz w:val="24"/>
          <w:szCs w:val="24"/>
        </w:rPr>
        <w:t xml:space="preserve"> </w:t>
      </w:r>
      <w:r w:rsidR="005667A6">
        <w:rPr>
          <w:sz w:val="24"/>
          <w:szCs w:val="24"/>
        </w:rPr>
        <w:t>In short this consists of rigorous reflection</w:t>
      </w:r>
      <w:r w:rsidR="00DD068C">
        <w:rPr>
          <w:sz w:val="24"/>
          <w:szCs w:val="24"/>
        </w:rPr>
        <w:t xml:space="preserve">. </w:t>
      </w:r>
      <w:r w:rsidR="00613325">
        <w:rPr>
          <w:sz w:val="24"/>
          <w:szCs w:val="24"/>
        </w:rPr>
        <w:t>Yet</w:t>
      </w:r>
      <w:r w:rsidR="005C0756">
        <w:rPr>
          <w:sz w:val="24"/>
          <w:szCs w:val="24"/>
        </w:rPr>
        <w:t xml:space="preserve">, </w:t>
      </w:r>
      <w:r w:rsidR="00D54AF7">
        <w:rPr>
          <w:sz w:val="24"/>
          <w:szCs w:val="24"/>
        </w:rPr>
        <w:t xml:space="preserve">one of </w:t>
      </w:r>
      <w:r w:rsidR="005C0756">
        <w:rPr>
          <w:sz w:val="24"/>
          <w:szCs w:val="24"/>
        </w:rPr>
        <w:t xml:space="preserve">the reflection lenses I </w:t>
      </w:r>
      <w:r w:rsidR="00FC4C18">
        <w:rPr>
          <w:sz w:val="24"/>
          <w:szCs w:val="24"/>
        </w:rPr>
        <w:t>explored was a theoretical lens, which was demonstrated by critically investigating existing secondary literature</w:t>
      </w:r>
      <w:r w:rsidR="00A7073D">
        <w:rPr>
          <w:sz w:val="24"/>
          <w:szCs w:val="24"/>
        </w:rPr>
        <w:t>.</w:t>
      </w:r>
      <w:r w:rsidR="002E3834">
        <w:rPr>
          <w:rStyle w:val="FootnoteReference"/>
          <w:sz w:val="24"/>
          <w:szCs w:val="24"/>
        </w:rPr>
        <w:footnoteReference w:id="118"/>
      </w:r>
      <w:r w:rsidR="00794B5B">
        <w:rPr>
          <w:sz w:val="24"/>
          <w:szCs w:val="24"/>
        </w:rPr>
        <w:t xml:space="preserve"> </w:t>
      </w:r>
      <w:r w:rsidR="00C65A0F">
        <w:rPr>
          <w:sz w:val="24"/>
          <w:szCs w:val="24"/>
        </w:rPr>
        <w:t xml:space="preserve">In addition, I have dealt with a </w:t>
      </w:r>
      <w:r w:rsidR="00FC5EB4">
        <w:rPr>
          <w:sz w:val="24"/>
          <w:szCs w:val="24"/>
        </w:rPr>
        <w:t>leaner’s</w:t>
      </w:r>
      <w:r w:rsidR="00935D6E">
        <w:rPr>
          <w:sz w:val="24"/>
          <w:szCs w:val="24"/>
        </w:rPr>
        <w:t xml:space="preserve"> perspective, an </w:t>
      </w:r>
      <w:r w:rsidR="00FC5EB4">
        <w:rPr>
          <w:sz w:val="24"/>
          <w:szCs w:val="24"/>
        </w:rPr>
        <w:t>educator’s</w:t>
      </w:r>
      <w:r w:rsidR="00935D6E">
        <w:rPr>
          <w:sz w:val="24"/>
          <w:szCs w:val="24"/>
        </w:rPr>
        <w:t xml:space="preserve"> </w:t>
      </w:r>
      <w:r w:rsidR="005B433D">
        <w:rPr>
          <w:sz w:val="24"/>
          <w:szCs w:val="24"/>
        </w:rPr>
        <w:t>perspective,</w:t>
      </w:r>
      <w:r w:rsidR="00935D6E">
        <w:rPr>
          <w:sz w:val="24"/>
          <w:szCs w:val="24"/>
        </w:rPr>
        <w:t xml:space="preserve"> and an observer’s perspective</w:t>
      </w:r>
      <w:r w:rsidR="00777DC5">
        <w:rPr>
          <w:sz w:val="24"/>
          <w:szCs w:val="24"/>
        </w:rPr>
        <w:t xml:space="preserve"> throughout this assignment.</w:t>
      </w:r>
      <w:r w:rsidR="008671F3">
        <w:rPr>
          <w:rStyle w:val="FootnoteReference"/>
          <w:sz w:val="24"/>
          <w:szCs w:val="24"/>
        </w:rPr>
        <w:footnoteReference w:id="119"/>
      </w:r>
      <w:r w:rsidR="00777DC5">
        <w:rPr>
          <w:sz w:val="24"/>
          <w:szCs w:val="24"/>
        </w:rPr>
        <w:t xml:space="preserve"> </w:t>
      </w:r>
      <w:r w:rsidR="00D10C68">
        <w:rPr>
          <w:sz w:val="24"/>
          <w:szCs w:val="24"/>
        </w:rPr>
        <w:t>Most importantly, a critical reflection has empowered my next steps for my own pedagogy practices, which mirrors Brookfield’s self-reflection/experience lens.</w:t>
      </w:r>
      <w:r w:rsidR="008671F3">
        <w:rPr>
          <w:rStyle w:val="FootnoteReference"/>
          <w:sz w:val="24"/>
          <w:szCs w:val="24"/>
        </w:rPr>
        <w:footnoteReference w:id="120"/>
      </w:r>
    </w:p>
    <w:p w14:paraId="658B6EEE" w14:textId="2BA11D31" w:rsidR="00461E62" w:rsidRPr="000D383F" w:rsidRDefault="00C65A0F" w:rsidP="000D383F">
      <w:pPr>
        <w:pStyle w:val="Heading1"/>
      </w:pPr>
      <w:r w:rsidRPr="000D383F">
        <w:t xml:space="preserve">A </w:t>
      </w:r>
      <w:r w:rsidR="00D10C68" w:rsidRPr="000D383F">
        <w:t>Conclusion</w:t>
      </w:r>
      <w:r w:rsidRPr="000D383F">
        <w:t xml:space="preserve"> </w:t>
      </w:r>
    </w:p>
    <w:p w14:paraId="4ED5E059" w14:textId="7616DF83" w:rsidR="009E7775" w:rsidRDefault="000C1B29" w:rsidP="003E02AC">
      <w:pPr>
        <w:pStyle w:val="BodyText"/>
      </w:pPr>
      <w:r>
        <w:t xml:space="preserve">A </w:t>
      </w:r>
      <w:r w:rsidR="00D10C68">
        <w:t xml:space="preserve">major </w:t>
      </w:r>
      <w:r w:rsidR="004D5AB6">
        <w:t xml:space="preserve">aim </w:t>
      </w:r>
      <w:r w:rsidR="00BA30E5">
        <w:t xml:space="preserve">of this </w:t>
      </w:r>
      <w:r w:rsidR="00FB26C7">
        <w:t xml:space="preserve">assignment </w:t>
      </w:r>
      <w:r w:rsidR="004D5AB6">
        <w:t xml:space="preserve">was to focus on a case study, which </w:t>
      </w:r>
      <w:r w:rsidR="00403FDC">
        <w:t>thoroughly investigated</w:t>
      </w:r>
      <w:r w:rsidR="004D5AB6">
        <w:t xml:space="preserve"> a critical incident of </w:t>
      </w:r>
      <w:r w:rsidR="00403FDC">
        <w:t>a group of leaners</w:t>
      </w:r>
      <w:r w:rsidR="00C868D4">
        <w:t xml:space="preserve">. I believe that I used the most appropriate research </w:t>
      </w:r>
      <w:r w:rsidR="002928F7">
        <w:t>tools</w:t>
      </w:r>
      <w:r w:rsidR="00C868D4">
        <w:t>, especially whilst a case study is defined by real life scenarios.</w:t>
      </w:r>
      <w:r w:rsidR="003B2610">
        <w:t xml:space="preserve"> In addition, a critical incident </w:t>
      </w:r>
      <w:r w:rsidR="00824974">
        <w:t xml:space="preserve">allows a </w:t>
      </w:r>
      <w:r w:rsidR="00D73C2F">
        <w:t>basic scenario</w:t>
      </w:r>
      <w:r w:rsidR="00824974">
        <w:t xml:space="preserve"> to be transformed</w:t>
      </w:r>
      <w:r w:rsidR="007C30D7">
        <w:t xml:space="preserve"> into</w:t>
      </w:r>
      <w:r w:rsidR="000948C6">
        <w:t xml:space="preserve"> </w:t>
      </w:r>
      <w:r w:rsidR="00E01B04">
        <w:t xml:space="preserve">a wider </w:t>
      </w:r>
      <w:r w:rsidR="000948C6">
        <w:t xml:space="preserve">field of </w:t>
      </w:r>
      <w:r w:rsidR="009C67C2">
        <w:t xml:space="preserve">educational </w:t>
      </w:r>
      <w:r w:rsidR="000948C6">
        <w:t xml:space="preserve">research. </w:t>
      </w:r>
    </w:p>
    <w:p w14:paraId="072985E8" w14:textId="005F5382" w:rsidR="005F6EF6" w:rsidRDefault="00D442FB" w:rsidP="003E02AC">
      <w:pPr>
        <w:pStyle w:val="BodyText"/>
      </w:pPr>
      <w:r>
        <w:t xml:space="preserve">Moreover, </w:t>
      </w:r>
      <w:r w:rsidR="004F4444">
        <w:t xml:space="preserve">by </w:t>
      </w:r>
      <w:r>
        <w:t xml:space="preserve">critically exploring existing literature </w:t>
      </w:r>
      <w:r w:rsidR="004F4444">
        <w:t xml:space="preserve">this </w:t>
      </w:r>
      <w:r w:rsidR="002928F7">
        <w:t xml:space="preserve">has enlightened my own </w:t>
      </w:r>
      <w:r w:rsidR="004F4444">
        <w:t>teaching methods</w:t>
      </w:r>
      <w:r w:rsidR="00E117E7">
        <w:t>.</w:t>
      </w:r>
      <w:r w:rsidR="006F548F">
        <w:t xml:space="preserve"> Indeed, </w:t>
      </w:r>
      <w:r w:rsidR="00F434A3">
        <w:t xml:space="preserve">this </w:t>
      </w:r>
      <w:r w:rsidR="006F548F">
        <w:t xml:space="preserve">research has </w:t>
      </w:r>
      <w:r w:rsidR="00F434A3">
        <w:t xml:space="preserve">established the </w:t>
      </w:r>
      <w:r w:rsidR="005B7A1E">
        <w:t>importance of a growth mindset</w:t>
      </w:r>
      <w:r w:rsidR="00F434A3">
        <w:t xml:space="preserve">, and how this theory </w:t>
      </w:r>
      <w:r w:rsidR="005B7A1E">
        <w:t xml:space="preserve">plays a pivotal role </w:t>
      </w:r>
      <w:r w:rsidR="00536C42">
        <w:t xml:space="preserve">for </w:t>
      </w:r>
      <w:r w:rsidR="005B7A1E">
        <w:t xml:space="preserve">student well-being and academic success. </w:t>
      </w:r>
      <w:r w:rsidR="00E27838">
        <w:t>A</w:t>
      </w:r>
      <w:r w:rsidR="005B7A1E">
        <w:t>lso</w:t>
      </w:r>
      <w:r w:rsidR="00E27838">
        <w:t xml:space="preserve">, </w:t>
      </w:r>
      <w:r w:rsidR="005B7A1E">
        <w:t xml:space="preserve">a no opt strategy </w:t>
      </w:r>
      <w:r w:rsidR="007D6340">
        <w:t xml:space="preserve">is an effective </w:t>
      </w:r>
      <w:proofErr w:type="gramStart"/>
      <w:r w:rsidR="007D6340">
        <w:t xml:space="preserve">tool in itself, </w:t>
      </w:r>
      <w:r w:rsidR="00D915DF">
        <w:t>which</w:t>
      </w:r>
      <w:proofErr w:type="gramEnd"/>
      <w:r w:rsidR="00D915DF">
        <w:t xml:space="preserve"> a</w:t>
      </w:r>
      <w:r w:rsidR="007D6340">
        <w:t>chiev</w:t>
      </w:r>
      <w:r w:rsidR="00D915DF">
        <w:t>es</w:t>
      </w:r>
      <w:r w:rsidR="007D6340">
        <w:t xml:space="preserve"> s</w:t>
      </w:r>
      <w:r w:rsidR="005B7A1E">
        <w:t>tudent participation and engagement</w:t>
      </w:r>
      <w:r w:rsidR="00536C42">
        <w:t>.</w:t>
      </w:r>
      <w:r w:rsidR="00452762" w:rsidRPr="00452762">
        <w:t xml:space="preserve"> </w:t>
      </w:r>
      <w:r w:rsidR="00452762">
        <w:t xml:space="preserve">Above all, this encapsulates that critical incident </w:t>
      </w:r>
      <w:r w:rsidR="001B158D">
        <w:t>D</w:t>
      </w:r>
      <w:r w:rsidR="00452762">
        <w:t xml:space="preserve"> incorporated two of Donaldson’s Four Purposes,</w:t>
      </w:r>
      <w:r w:rsidR="00A53153">
        <w:t xml:space="preserve"> especially </w:t>
      </w:r>
      <w:r w:rsidR="00AC79B1">
        <w:t xml:space="preserve">as </w:t>
      </w:r>
      <w:r w:rsidR="00E01B04">
        <w:t xml:space="preserve">pupils </w:t>
      </w:r>
      <w:r w:rsidR="005F6EF6">
        <w:t>thrived as</w:t>
      </w:r>
      <w:r w:rsidR="00AC79B1">
        <w:t xml:space="preserve"> confident and ambitious</w:t>
      </w:r>
      <w:r w:rsidR="00E01B04">
        <w:t xml:space="preserve"> leaners</w:t>
      </w:r>
      <w:r w:rsidR="00AC79B1">
        <w:t>.</w:t>
      </w:r>
    </w:p>
    <w:p w14:paraId="16312067" w14:textId="2970D36A" w:rsidR="00677CFC" w:rsidRDefault="00190435" w:rsidP="003E02AC">
      <w:pPr>
        <w:pStyle w:val="BodyText"/>
      </w:pPr>
      <w:r>
        <w:t>It is fair conclude</w:t>
      </w:r>
      <w:r w:rsidR="0004713F">
        <w:t xml:space="preserve"> </w:t>
      </w:r>
      <w:r>
        <w:t>that</w:t>
      </w:r>
      <w:r w:rsidR="0004713F">
        <w:t xml:space="preserve"> </w:t>
      </w:r>
      <w:r w:rsidR="00424283">
        <w:t xml:space="preserve">I </w:t>
      </w:r>
      <w:r w:rsidR="008A3179">
        <w:t>adopted a reflective research</w:t>
      </w:r>
      <w:r w:rsidR="00424283">
        <w:t xml:space="preserve"> method</w:t>
      </w:r>
      <w:r w:rsidR="00206D08">
        <w:t xml:space="preserve">. </w:t>
      </w:r>
      <w:r w:rsidR="00AC79B1">
        <w:t xml:space="preserve">As a result, </w:t>
      </w:r>
      <w:r w:rsidR="00CE649D">
        <w:t xml:space="preserve">I wish to inform my future teaching strategies with </w:t>
      </w:r>
      <w:r w:rsidR="00AC79B1">
        <w:t>cold calling and lollipop sticks</w:t>
      </w:r>
      <w:r w:rsidR="00CE649D">
        <w:t xml:space="preserve">. </w:t>
      </w:r>
      <w:r w:rsidR="00206D08">
        <w:t xml:space="preserve">in line with one of the </w:t>
      </w:r>
      <w:r w:rsidR="00206D08">
        <w:lastRenderedPageBreak/>
        <w:t>professional standards</w:t>
      </w:r>
      <w:r w:rsidR="00516BA5">
        <w:t xml:space="preserve"> for teaching</w:t>
      </w:r>
      <w:r w:rsidR="00206D08">
        <w:t xml:space="preserve">, </w:t>
      </w:r>
      <w:r w:rsidR="000D383F">
        <w:t>this study has showed a commitment to</w:t>
      </w:r>
      <w:r w:rsidR="00206D08">
        <w:t xml:space="preserve"> refining and advancing </w:t>
      </w:r>
      <w:r w:rsidR="00297F8E">
        <w:t>teaching</w:t>
      </w:r>
      <w:r w:rsidR="00424283">
        <w:t xml:space="preserve"> skills</w:t>
      </w:r>
      <w:r w:rsidR="00516BA5">
        <w:t>.</w:t>
      </w:r>
      <w:r w:rsidR="00516BA5">
        <w:rPr>
          <w:rStyle w:val="FootnoteReference"/>
        </w:rPr>
        <w:footnoteReference w:id="121"/>
      </w:r>
      <w:r w:rsidR="00516BA5">
        <w:t xml:space="preserve"> </w:t>
      </w:r>
    </w:p>
    <w:p w14:paraId="686B42FA" w14:textId="75F556DF" w:rsidR="009F5502" w:rsidRDefault="009F5502" w:rsidP="003E02AC">
      <w:pPr>
        <w:pStyle w:val="BodyText"/>
      </w:pPr>
    </w:p>
    <w:p w14:paraId="6AD4553F" w14:textId="709013CA" w:rsidR="009F5502" w:rsidRPr="00244F37" w:rsidRDefault="009F5502" w:rsidP="003E02AC">
      <w:pPr>
        <w:pStyle w:val="BodyText"/>
        <w:rPr>
          <w:b/>
          <w:bCs/>
        </w:rPr>
      </w:pPr>
      <w:r w:rsidRPr="00244F37">
        <w:rPr>
          <w:b/>
          <w:bCs/>
        </w:rPr>
        <w:t xml:space="preserve">Appendix </w:t>
      </w:r>
    </w:p>
    <w:p w14:paraId="625416DB" w14:textId="1A55AF0E" w:rsidR="009F5502" w:rsidRPr="00244F37" w:rsidRDefault="00B14C02" w:rsidP="003E02AC">
      <w:pPr>
        <w:pStyle w:val="BodyText"/>
        <w:rPr>
          <w:b/>
          <w:bCs/>
        </w:rPr>
      </w:pPr>
      <w:r w:rsidRPr="00244F37">
        <w:rPr>
          <w:b/>
          <w:bCs/>
        </w:rPr>
        <w:t>Observation Field Notes</w:t>
      </w:r>
    </w:p>
    <w:p w14:paraId="705168F0" w14:textId="77777777" w:rsidR="00B14C02" w:rsidRPr="00FC64D1" w:rsidRDefault="00B14C02" w:rsidP="00B14C02">
      <w:pPr>
        <w:rPr>
          <w:rFonts w:cstheme="minorHAnsi"/>
          <w:sz w:val="24"/>
          <w:szCs w:val="24"/>
        </w:rPr>
      </w:pPr>
      <w:r w:rsidRPr="00FC64D1">
        <w:rPr>
          <w:rFonts w:cstheme="minorHAnsi"/>
          <w:b/>
          <w:sz w:val="24"/>
          <w:szCs w:val="24"/>
        </w:rPr>
        <w:t>Lesson details:</w:t>
      </w:r>
      <w:r w:rsidRPr="00FC64D1">
        <w:rPr>
          <w:rFonts w:cstheme="minorHAnsi"/>
          <w:sz w:val="24"/>
          <w:szCs w:val="24"/>
        </w:rPr>
        <w:t xml:space="preserve"> (Context and focus -/</w:t>
      </w:r>
      <w:proofErr w:type="spellStart"/>
      <w:r w:rsidRPr="00FC64D1">
        <w:rPr>
          <w:rFonts w:cstheme="minorHAnsi"/>
          <w:sz w:val="24"/>
          <w:szCs w:val="24"/>
        </w:rPr>
        <w:t>AoLE</w:t>
      </w:r>
      <w:proofErr w:type="spellEnd"/>
      <w:r w:rsidRPr="00FC64D1">
        <w:rPr>
          <w:rFonts w:cstheme="minorHAnsi"/>
          <w:sz w:val="24"/>
          <w:szCs w:val="24"/>
        </w:rPr>
        <w:t>/subject- is it near start of end of unit of study? Indoors/outdoors? Ability range? Any particularly relevant information).</w:t>
      </w:r>
    </w:p>
    <w:p w14:paraId="7E33B1D3" w14:textId="77777777" w:rsidR="00B14C02" w:rsidRPr="00FC64D1" w:rsidRDefault="00B14C02" w:rsidP="00B14C02">
      <w:pPr>
        <w:rPr>
          <w:rFonts w:cstheme="minorHAnsi"/>
          <w:sz w:val="24"/>
          <w:szCs w:val="24"/>
        </w:rPr>
      </w:pPr>
    </w:p>
    <w:p w14:paraId="2039E88F" w14:textId="60CA7355" w:rsidR="00B14C02" w:rsidRPr="00742713" w:rsidRDefault="00B14C02" w:rsidP="00742713">
      <w:pPr>
        <w:pStyle w:val="BodyText"/>
        <w:rPr>
          <w:rFonts w:cstheme="minorHAnsi"/>
        </w:rPr>
      </w:pPr>
      <w:r w:rsidRPr="00742713">
        <w:rPr>
          <w:rFonts w:cstheme="minorHAnsi"/>
        </w:rPr>
        <w:t xml:space="preserve">The </w:t>
      </w:r>
      <w:r w:rsidR="00FC64D1" w:rsidRPr="00742713">
        <w:rPr>
          <w:rFonts w:cstheme="minorHAnsi"/>
        </w:rPr>
        <w:t>behaviour</w:t>
      </w:r>
      <w:r w:rsidRPr="00742713">
        <w:rPr>
          <w:rFonts w:cstheme="minorHAnsi"/>
        </w:rPr>
        <w:t xml:space="preserve"> of the class </w:t>
      </w:r>
      <w:proofErr w:type="gramStart"/>
      <w:r w:rsidRPr="00742713">
        <w:rPr>
          <w:rFonts w:cstheme="minorHAnsi"/>
        </w:rPr>
        <w:t>as a whole was</w:t>
      </w:r>
      <w:proofErr w:type="gramEnd"/>
      <w:r w:rsidRPr="00742713">
        <w:rPr>
          <w:rFonts w:cstheme="minorHAnsi"/>
        </w:rPr>
        <w:t xml:space="preserve"> excellent, </w:t>
      </w:r>
      <w:r w:rsidR="00FC64D1" w:rsidRPr="00742713">
        <w:rPr>
          <w:rFonts w:cstheme="minorHAnsi"/>
        </w:rPr>
        <w:t>especially</w:t>
      </w:r>
      <w:r w:rsidRPr="00742713">
        <w:rPr>
          <w:rFonts w:cstheme="minorHAnsi"/>
        </w:rPr>
        <w:t xml:space="preserve"> whilst pupils stuck to Covid </w:t>
      </w:r>
      <w:r w:rsidR="00FC64D1" w:rsidRPr="00742713">
        <w:rPr>
          <w:rFonts w:cstheme="minorHAnsi"/>
        </w:rPr>
        <w:t>procedures</w:t>
      </w:r>
      <w:r w:rsidRPr="00742713">
        <w:rPr>
          <w:rFonts w:cstheme="minorHAnsi"/>
        </w:rPr>
        <w:t xml:space="preserve"> (such as </w:t>
      </w:r>
      <w:r w:rsidR="00FC64D1" w:rsidRPr="00742713">
        <w:rPr>
          <w:rFonts w:cstheme="minorHAnsi"/>
        </w:rPr>
        <w:t>regular</w:t>
      </w:r>
      <w:r w:rsidRPr="00742713">
        <w:rPr>
          <w:rFonts w:cstheme="minorHAnsi"/>
        </w:rPr>
        <w:t xml:space="preserve"> hand </w:t>
      </w:r>
      <w:r w:rsidR="00FC64D1" w:rsidRPr="00742713">
        <w:rPr>
          <w:rFonts w:cstheme="minorHAnsi"/>
        </w:rPr>
        <w:t>sanitising</w:t>
      </w:r>
      <w:r w:rsidRPr="00742713">
        <w:rPr>
          <w:rFonts w:cstheme="minorHAnsi"/>
        </w:rPr>
        <w:t xml:space="preserve"> and wiping down tables). </w:t>
      </w:r>
    </w:p>
    <w:p w14:paraId="689B87FE" w14:textId="77777777" w:rsidR="00B14C02" w:rsidRPr="00FC64D1" w:rsidRDefault="00B14C02" w:rsidP="00FC64D1">
      <w:pPr>
        <w:pStyle w:val="Header"/>
        <w:tabs>
          <w:tab w:val="clear" w:pos="4513"/>
          <w:tab w:val="clear" w:pos="9026"/>
        </w:tabs>
        <w:spacing w:after="160" w:line="259" w:lineRule="auto"/>
        <w:rPr>
          <w:rFonts w:ascii="Trebuchet MS" w:hAnsi="Trebuchet MS"/>
        </w:rPr>
      </w:pPr>
    </w:p>
    <w:p w14:paraId="31BD1781" w14:textId="47168E7A" w:rsidR="00B14C02" w:rsidRDefault="00B14C02" w:rsidP="00B14C02">
      <w:pPr>
        <w:pStyle w:val="BodyText"/>
      </w:pPr>
      <w:r>
        <w:t xml:space="preserve">Lesson one begins by a starter task which required 4 written questions. It was based on a poem which was discussed within the </w:t>
      </w:r>
      <w:r w:rsidR="00FC64D1">
        <w:t>previous</w:t>
      </w:r>
      <w:r>
        <w:t xml:space="preserve"> session. Pupils were asked how to key terms within the text conveyed the ideas of </w:t>
      </w:r>
      <w:r w:rsidR="00FC64D1">
        <w:t>racism</w:t>
      </w:r>
      <w:r>
        <w:t xml:space="preserve">. </w:t>
      </w:r>
      <w:r w:rsidR="00FC64D1">
        <w:t>Approximately</w:t>
      </w:r>
      <w:r>
        <w:t xml:space="preserve">, the children were given ten minutes for this written task which was </w:t>
      </w:r>
      <w:r w:rsidR="00FC64D1">
        <w:t>enough</w:t>
      </w:r>
      <w:r>
        <w:t xml:space="preserve"> time. Shortly afterwards, children were expected to </w:t>
      </w:r>
      <w:r w:rsidR="00FC64D1">
        <w:t>discuss</w:t>
      </w:r>
      <w:r>
        <w:t xml:space="preserve"> their answers with a show of hands. </w:t>
      </w:r>
      <w:r w:rsidR="00FC64D1">
        <w:t>Most</w:t>
      </w:r>
      <w:r>
        <w:t xml:space="preserve"> pupils were confident whilst they activated prior </w:t>
      </w:r>
      <w:r w:rsidR="00FC64D1">
        <w:t>knowledge</w:t>
      </w:r>
      <w:r>
        <w:t xml:space="preserve"> and peer discussion ran smoothly. </w:t>
      </w:r>
    </w:p>
    <w:p w14:paraId="5A7B9195" w14:textId="77777777" w:rsidR="005C5697" w:rsidRPr="005C5697" w:rsidRDefault="005C5697" w:rsidP="005C5697">
      <w:pPr>
        <w:rPr>
          <w:rFonts w:cstheme="minorHAnsi"/>
          <w:sz w:val="24"/>
          <w:szCs w:val="24"/>
          <w:vertAlign w:val="subscript"/>
        </w:rPr>
      </w:pPr>
    </w:p>
    <w:p w14:paraId="2C50196E" w14:textId="5743AE1E" w:rsidR="005C5697" w:rsidRPr="005C5697" w:rsidRDefault="005C5697" w:rsidP="005C5697">
      <w:pPr>
        <w:rPr>
          <w:rFonts w:cstheme="minorHAnsi"/>
          <w:b/>
          <w:bCs/>
          <w:sz w:val="24"/>
          <w:szCs w:val="24"/>
          <w:lang w:val="en-US"/>
        </w:rPr>
      </w:pPr>
      <w:r w:rsidRPr="005C5697">
        <w:rPr>
          <w:rFonts w:cstheme="minorHAnsi"/>
          <w:b/>
          <w:bCs/>
          <w:sz w:val="24"/>
          <w:szCs w:val="24"/>
          <w:lang w:val="en-US"/>
        </w:rPr>
        <w:t>Classroom culture</w:t>
      </w:r>
    </w:p>
    <w:p w14:paraId="5F85BD49" w14:textId="08CB7DC8" w:rsidR="005C5697" w:rsidRPr="005C5697" w:rsidRDefault="005C5697" w:rsidP="00AE4998">
      <w:pPr>
        <w:pStyle w:val="BodyText"/>
        <w:rPr>
          <w:rFonts w:cstheme="minorHAnsi"/>
          <w:bCs/>
          <w:lang w:val="en-US"/>
        </w:rPr>
      </w:pPr>
      <w:r w:rsidRPr="00AE4998">
        <w:rPr>
          <w:rFonts w:cstheme="minorHAnsi"/>
          <w:bCs/>
          <w:lang w:val="en-US"/>
        </w:rPr>
        <w:t xml:space="preserve">(What is the classroom ‘vibe.’? What do attitudes, dispositions, behaviors towards learning seem like </w:t>
      </w:r>
      <w:proofErr w:type="gramStart"/>
      <w:r w:rsidRPr="00AE4998">
        <w:rPr>
          <w:rFonts w:cstheme="minorHAnsi"/>
          <w:bCs/>
          <w:lang w:val="en-US"/>
        </w:rPr>
        <w:t>at this point in time</w:t>
      </w:r>
      <w:proofErr w:type="gramEnd"/>
      <w:r w:rsidRPr="00AE4998">
        <w:rPr>
          <w:rFonts w:cstheme="minorHAnsi"/>
          <w:bCs/>
          <w:lang w:val="en-US"/>
        </w:rPr>
        <w:t>?)</w:t>
      </w:r>
      <w:r w:rsidR="00AE4998">
        <w:rPr>
          <w:rFonts w:cstheme="minorHAnsi"/>
          <w:bCs/>
          <w:lang w:val="en-US"/>
        </w:rPr>
        <w:t>.</w:t>
      </w:r>
    </w:p>
    <w:p w14:paraId="28BB9261" w14:textId="6842D5ED" w:rsidR="005C5697" w:rsidRDefault="005C5697" w:rsidP="00AE4998">
      <w:pPr>
        <w:spacing w:line="480" w:lineRule="auto"/>
        <w:rPr>
          <w:rFonts w:ascii="Trebuchet MS" w:hAnsi="Trebuchet MS"/>
          <w:bCs/>
        </w:rPr>
      </w:pPr>
      <w:r w:rsidRPr="005C5697">
        <w:rPr>
          <w:rFonts w:cstheme="minorHAnsi"/>
          <w:bCs/>
          <w:sz w:val="24"/>
          <w:szCs w:val="24"/>
        </w:rPr>
        <w:lastRenderedPageBreak/>
        <w:t xml:space="preserve">Students wait outside of the classroom before the teach says its ok to enter. Students are seated within pairs and expected to hand sanitize on arrival. The mood </w:t>
      </w:r>
      <w:r w:rsidR="00AE4998">
        <w:rPr>
          <w:rFonts w:cstheme="minorHAnsi"/>
          <w:bCs/>
          <w:sz w:val="24"/>
          <w:szCs w:val="24"/>
        </w:rPr>
        <w:t xml:space="preserve">was </w:t>
      </w:r>
      <w:r w:rsidR="00AE4998" w:rsidRPr="005C5697">
        <w:rPr>
          <w:rFonts w:cstheme="minorHAnsi"/>
          <w:bCs/>
          <w:sz w:val="24"/>
          <w:szCs w:val="24"/>
        </w:rPr>
        <w:t>calm,</w:t>
      </w:r>
      <w:r w:rsidRPr="005C5697">
        <w:rPr>
          <w:rFonts w:cstheme="minorHAnsi"/>
          <w:bCs/>
          <w:sz w:val="24"/>
          <w:szCs w:val="24"/>
        </w:rPr>
        <w:t xml:space="preserve"> and students wait in silence while they wait for the teacher to set the tasks</w:t>
      </w:r>
      <w:r>
        <w:rPr>
          <w:rFonts w:ascii="Trebuchet MS" w:hAnsi="Trebuchet MS"/>
          <w:bCs/>
        </w:rPr>
        <w:t xml:space="preserve">. </w:t>
      </w:r>
    </w:p>
    <w:p w14:paraId="22ED09C0" w14:textId="77777777" w:rsidR="006664D8" w:rsidRDefault="006664D8" w:rsidP="006664D8">
      <w:pPr>
        <w:rPr>
          <w:rFonts w:cstheme="minorHAnsi"/>
          <w:b/>
        </w:rPr>
      </w:pPr>
    </w:p>
    <w:p w14:paraId="4655EC4A" w14:textId="77777777" w:rsidR="006664D8" w:rsidRDefault="006664D8" w:rsidP="006664D8">
      <w:pPr>
        <w:rPr>
          <w:rFonts w:cstheme="minorHAnsi"/>
          <w:b/>
        </w:rPr>
      </w:pPr>
    </w:p>
    <w:p w14:paraId="3F3DEF15" w14:textId="77777777" w:rsidR="006664D8" w:rsidRDefault="006664D8" w:rsidP="006664D8">
      <w:pPr>
        <w:rPr>
          <w:rFonts w:cstheme="minorHAnsi"/>
          <w:b/>
        </w:rPr>
      </w:pPr>
    </w:p>
    <w:p w14:paraId="05FC6A4E" w14:textId="6956BA82" w:rsidR="006664D8" w:rsidRPr="006664D8" w:rsidRDefault="006664D8" w:rsidP="006664D8">
      <w:pPr>
        <w:spacing w:line="480" w:lineRule="auto"/>
        <w:rPr>
          <w:rFonts w:cstheme="minorHAnsi"/>
          <w:b/>
          <w:sz w:val="24"/>
          <w:szCs w:val="24"/>
        </w:rPr>
      </w:pPr>
      <w:r w:rsidRPr="006664D8">
        <w:rPr>
          <w:rFonts w:cstheme="minorHAnsi"/>
          <w:b/>
          <w:sz w:val="24"/>
          <w:szCs w:val="24"/>
        </w:rPr>
        <w:t>Objectives</w:t>
      </w:r>
    </w:p>
    <w:p w14:paraId="3F86D507" w14:textId="77777777" w:rsidR="006664D8" w:rsidRPr="006664D8" w:rsidRDefault="006664D8" w:rsidP="006664D8">
      <w:pPr>
        <w:spacing w:line="480" w:lineRule="auto"/>
        <w:rPr>
          <w:rFonts w:cstheme="minorHAnsi"/>
          <w:sz w:val="24"/>
          <w:szCs w:val="24"/>
        </w:rPr>
      </w:pPr>
      <w:r w:rsidRPr="006664D8">
        <w:rPr>
          <w:rFonts w:cstheme="minorHAnsi"/>
          <w:sz w:val="24"/>
          <w:szCs w:val="24"/>
        </w:rPr>
        <w:t>(What happens in the environment that communicates the purpose of the experiences?  What can be observed regarding the way lesson activities relate to these purposes?</w:t>
      </w:r>
    </w:p>
    <w:p w14:paraId="71AFF2A4" w14:textId="71B61F3B" w:rsidR="006664D8" w:rsidRPr="006664D8" w:rsidRDefault="006664D8" w:rsidP="006664D8">
      <w:pPr>
        <w:spacing w:line="480" w:lineRule="auto"/>
        <w:rPr>
          <w:rFonts w:ascii="Trebuchet MS" w:hAnsi="Trebuchet MS"/>
        </w:rPr>
      </w:pPr>
      <w:r w:rsidRPr="006664D8">
        <w:rPr>
          <w:rFonts w:cstheme="minorHAnsi"/>
          <w:sz w:val="24"/>
          <w:szCs w:val="24"/>
        </w:rPr>
        <w:t>The teacher sets the objectives at the start of the lesson. The major aim of the lesson is to complete an additional poem</w:t>
      </w:r>
      <w:r>
        <w:rPr>
          <w:rFonts w:ascii="Trebuchet MS" w:hAnsi="Trebuchet MS"/>
        </w:rPr>
        <w:t xml:space="preserve">. </w:t>
      </w:r>
    </w:p>
    <w:p w14:paraId="6FF6B1DE" w14:textId="77777777" w:rsidR="006664D8" w:rsidRDefault="006664D8" w:rsidP="006664D8">
      <w:pPr>
        <w:rPr>
          <w:rFonts w:cstheme="minorHAnsi"/>
          <w:b/>
        </w:rPr>
      </w:pPr>
    </w:p>
    <w:p w14:paraId="1C0EEA6C" w14:textId="22D21184" w:rsidR="006664D8" w:rsidRPr="006664D8" w:rsidRDefault="0091554B" w:rsidP="006664D8">
      <w:pPr>
        <w:rPr>
          <w:rFonts w:cstheme="minorHAnsi"/>
          <w:b/>
        </w:rPr>
      </w:pPr>
      <w:r w:rsidRPr="00DB3852">
        <w:rPr>
          <w:rFonts w:cstheme="minorHAnsi"/>
          <w:b/>
          <w:sz w:val="24"/>
          <w:szCs w:val="24"/>
        </w:rPr>
        <w:t>Direction</w:t>
      </w:r>
    </w:p>
    <w:p w14:paraId="12EAFCDD" w14:textId="77777777" w:rsidR="0091554B" w:rsidRPr="00DB3852" w:rsidRDefault="0091554B" w:rsidP="00DB3852">
      <w:pPr>
        <w:spacing w:line="480" w:lineRule="auto"/>
        <w:rPr>
          <w:rFonts w:cstheme="minorHAnsi"/>
          <w:sz w:val="24"/>
          <w:szCs w:val="24"/>
        </w:rPr>
      </w:pPr>
      <w:r w:rsidRPr="00DB3852">
        <w:rPr>
          <w:rFonts w:cstheme="minorHAnsi"/>
          <w:sz w:val="24"/>
          <w:szCs w:val="24"/>
        </w:rPr>
        <w:t xml:space="preserve">(What can be observed that helps learners understand what they are engaging in?  What in the environment helps them understand how to achieve well)? </w:t>
      </w:r>
    </w:p>
    <w:p w14:paraId="24B0F8DF" w14:textId="73480875" w:rsidR="0091554B" w:rsidRPr="00DB3852" w:rsidRDefault="0091554B" w:rsidP="00DB3852">
      <w:pPr>
        <w:spacing w:line="480" w:lineRule="auto"/>
        <w:rPr>
          <w:rFonts w:cstheme="minorHAnsi"/>
          <w:sz w:val="24"/>
          <w:szCs w:val="24"/>
        </w:rPr>
      </w:pPr>
      <w:proofErr w:type="gramStart"/>
      <w:r w:rsidRPr="00DB3852">
        <w:rPr>
          <w:rFonts w:cstheme="minorHAnsi"/>
          <w:sz w:val="24"/>
          <w:szCs w:val="24"/>
        </w:rPr>
        <w:t>The majority of</w:t>
      </w:r>
      <w:proofErr w:type="gramEnd"/>
      <w:r w:rsidRPr="00DB3852">
        <w:rPr>
          <w:rFonts w:cstheme="minorHAnsi"/>
          <w:sz w:val="24"/>
          <w:szCs w:val="24"/>
        </w:rPr>
        <w:t xml:space="preserve"> students seemed engaged and contributed while there wa</w:t>
      </w:r>
      <w:r w:rsidR="00DB3852" w:rsidRPr="00DB3852">
        <w:rPr>
          <w:rFonts w:cstheme="minorHAnsi"/>
          <w:sz w:val="24"/>
          <w:szCs w:val="24"/>
        </w:rPr>
        <w:t xml:space="preserve">s a </w:t>
      </w:r>
      <w:r w:rsidRPr="00DB3852">
        <w:rPr>
          <w:rFonts w:cstheme="minorHAnsi"/>
          <w:sz w:val="24"/>
          <w:szCs w:val="24"/>
        </w:rPr>
        <w:t xml:space="preserve">classroom discussion. Students were expected to put their hands up and not shout out their answers unless they were selected to speak. </w:t>
      </w:r>
    </w:p>
    <w:p w14:paraId="16594C7E" w14:textId="77777777" w:rsidR="00A50FB7" w:rsidRPr="00A50FB7" w:rsidRDefault="00A50FB7" w:rsidP="00A50FB7">
      <w:pPr>
        <w:spacing w:line="480" w:lineRule="auto"/>
        <w:rPr>
          <w:rFonts w:cstheme="minorHAnsi"/>
          <w:b/>
          <w:sz w:val="24"/>
          <w:szCs w:val="24"/>
        </w:rPr>
      </w:pPr>
      <w:r w:rsidRPr="00A50FB7">
        <w:rPr>
          <w:rFonts w:cstheme="minorHAnsi"/>
          <w:b/>
          <w:sz w:val="24"/>
          <w:szCs w:val="24"/>
        </w:rPr>
        <w:t>Access and challenge</w:t>
      </w:r>
    </w:p>
    <w:p w14:paraId="7AD83CDC" w14:textId="77777777" w:rsidR="00A50FB7" w:rsidRPr="00A50FB7" w:rsidRDefault="00A50FB7" w:rsidP="00A50FB7">
      <w:pPr>
        <w:pStyle w:val="BodyText"/>
        <w:rPr>
          <w:rFonts w:cstheme="minorHAnsi"/>
        </w:rPr>
      </w:pPr>
      <w:r w:rsidRPr="00A50FB7">
        <w:rPr>
          <w:rFonts w:cstheme="minorHAnsi"/>
        </w:rPr>
        <w:t xml:space="preserve"> (What can be observed in the environment that enables engagement of learners? What can be observed regarding levels of challenge?</w:t>
      </w:r>
    </w:p>
    <w:p w14:paraId="1E68C796" w14:textId="77777777" w:rsidR="0043382A" w:rsidRPr="0043382A" w:rsidRDefault="00A50FB7" w:rsidP="0043382A">
      <w:pPr>
        <w:spacing w:line="480" w:lineRule="auto"/>
        <w:rPr>
          <w:rFonts w:cstheme="minorHAnsi"/>
          <w:b/>
        </w:rPr>
      </w:pPr>
      <w:r w:rsidRPr="0043382A">
        <w:rPr>
          <w:rFonts w:cstheme="minorHAnsi"/>
          <w:sz w:val="24"/>
          <w:szCs w:val="24"/>
        </w:rPr>
        <w:t xml:space="preserve">Students were expected to use mobiles in one of the tasks set. Students remained on the ball despite having their devices in front of them. Additionally, some pupils seemed more </w:t>
      </w:r>
      <w:r w:rsidRPr="0043382A">
        <w:rPr>
          <w:rFonts w:cstheme="minorHAnsi"/>
          <w:sz w:val="24"/>
          <w:szCs w:val="24"/>
        </w:rPr>
        <w:lastRenderedPageBreak/>
        <w:t>willing to put their hand up and answer compared to others. As a result, students who did not have their hands up did not contribute as much.</w:t>
      </w:r>
      <w:r w:rsidR="0043382A" w:rsidRPr="0043382A">
        <w:rPr>
          <w:rFonts w:cstheme="minorHAnsi"/>
          <w:b/>
        </w:rPr>
        <w:t xml:space="preserve"> </w:t>
      </w:r>
    </w:p>
    <w:p w14:paraId="42F534EC" w14:textId="158B5C83" w:rsidR="0043382A" w:rsidRPr="0043382A" w:rsidRDefault="0043382A" w:rsidP="0043382A">
      <w:pPr>
        <w:pStyle w:val="Heading2"/>
      </w:pPr>
      <w:r w:rsidRPr="0043382A">
        <w:t>Assessment</w:t>
      </w:r>
    </w:p>
    <w:p w14:paraId="089501EC" w14:textId="77777777" w:rsidR="0043382A" w:rsidRDefault="0043382A" w:rsidP="0043382A">
      <w:pPr>
        <w:pStyle w:val="BodyText"/>
        <w:rPr>
          <w:rFonts w:cstheme="minorHAnsi"/>
        </w:rPr>
      </w:pPr>
      <w:r w:rsidRPr="0043382A">
        <w:rPr>
          <w:rFonts w:cstheme="minorHAnsi"/>
        </w:rPr>
        <w:t>(Can anything be observed about how student’s existing knowledge is used?  Can anything be observed regarding the development of knowledge during or after the experience)?</w:t>
      </w:r>
    </w:p>
    <w:p w14:paraId="08756CE3" w14:textId="38CCF387" w:rsidR="0043382A" w:rsidRDefault="0043382A" w:rsidP="0043382A">
      <w:pPr>
        <w:pStyle w:val="BodyText"/>
        <w:rPr>
          <w:rFonts w:cstheme="minorHAnsi"/>
        </w:rPr>
      </w:pPr>
      <w:r w:rsidRPr="0043382A">
        <w:rPr>
          <w:rFonts w:cstheme="minorHAnsi"/>
        </w:rPr>
        <w:t xml:space="preserve">Prior knowledge was essential for peer to peer discussion. Also, terms the terminology which students had a firm grasp of was essential for the following poem. Pupils who did not </w:t>
      </w:r>
      <w:proofErr w:type="gramStart"/>
      <w:r w:rsidRPr="0043382A">
        <w:rPr>
          <w:rFonts w:cstheme="minorHAnsi"/>
        </w:rPr>
        <w:t>have an understanding of</w:t>
      </w:r>
      <w:proofErr w:type="gramEnd"/>
      <w:r w:rsidRPr="0043382A">
        <w:rPr>
          <w:rFonts w:cstheme="minorHAnsi"/>
        </w:rPr>
        <w:t xml:space="preserve"> such terms needed clarification in order to really excel in reading the new poem. </w:t>
      </w:r>
    </w:p>
    <w:p w14:paraId="5757A98B" w14:textId="062C9849" w:rsidR="002841C5" w:rsidRPr="002841C5" w:rsidRDefault="002841C5" w:rsidP="002841C5">
      <w:pPr>
        <w:spacing w:line="480" w:lineRule="auto"/>
        <w:rPr>
          <w:rFonts w:cstheme="minorHAnsi"/>
          <w:b/>
          <w:sz w:val="24"/>
          <w:szCs w:val="24"/>
        </w:rPr>
      </w:pPr>
      <w:r w:rsidRPr="002841C5">
        <w:rPr>
          <w:rFonts w:cstheme="minorHAnsi"/>
          <w:b/>
          <w:sz w:val="24"/>
          <w:szCs w:val="24"/>
        </w:rPr>
        <w:t>Specifics / Critical Incidents</w:t>
      </w:r>
    </w:p>
    <w:p w14:paraId="4CB6EB71" w14:textId="3F41187D" w:rsidR="002841C5" w:rsidRPr="002841C5" w:rsidRDefault="002841C5" w:rsidP="002841C5">
      <w:pPr>
        <w:spacing w:line="480" w:lineRule="auto"/>
        <w:rPr>
          <w:rFonts w:cstheme="minorHAnsi"/>
          <w:sz w:val="24"/>
          <w:szCs w:val="24"/>
        </w:rPr>
      </w:pPr>
      <w:r w:rsidRPr="002841C5">
        <w:rPr>
          <w:rFonts w:cstheme="minorHAnsi"/>
          <w:sz w:val="24"/>
          <w:szCs w:val="24"/>
        </w:rPr>
        <w:t xml:space="preserve"> (Are there moments which cause you to consider aspects of practice when you come across them in future teaching)?</w:t>
      </w:r>
    </w:p>
    <w:p w14:paraId="1C642510" w14:textId="4E534B7B" w:rsidR="00455B33" w:rsidRDefault="002841C5" w:rsidP="002841C5">
      <w:pPr>
        <w:pStyle w:val="BodyText"/>
        <w:rPr>
          <w:rFonts w:cstheme="minorHAnsi"/>
        </w:rPr>
      </w:pPr>
      <w:r w:rsidRPr="002841C5">
        <w:rPr>
          <w:rFonts w:cstheme="minorHAnsi"/>
        </w:rPr>
        <w:t xml:space="preserve">Student A was absent for the previous lesson. This was an issue as task 1 was based on the poem </w:t>
      </w:r>
      <w:r>
        <w:rPr>
          <w:rFonts w:cstheme="minorHAnsi"/>
        </w:rPr>
        <w:t xml:space="preserve">which was </w:t>
      </w:r>
      <w:r w:rsidRPr="002841C5">
        <w:rPr>
          <w:rFonts w:cstheme="minorHAnsi"/>
        </w:rPr>
        <w:t xml:space="preserve">discussed within the previous session. Student A made the teacher aware that he was not confident, and whilst the rest of the pupils continued with the new task, student A remained in a slouch position. Clearly, student A lost focus, however, the teacher insisted that she would chat to the student at the end of the lesson. Additionally, the teacher provided excellent reassurance and claimed that the student still had the ability to attempt the task. The warm tone of the teacher provided student A with the confidence and a positive attitude. Furthermore, whilst pupils were expected to share their ideas with the class, pupil A, placed his hand up and answered </w:t>
      </w:r>
      <w:r w:rsidR="00484B01">
        <w:rPr>
          <w:rFonts w:cstheme="minorHAnsi"/>
        </w:rPr>
        <w:t>effectively</w:t>
      </w:r>
      <w:r w:rsidRPr="002841C5">
        <w:rPr>
          <w:rFonts w:cstheme="minorHAnsi"/>
        </w:rPr>
        <w:t>. The teacher’s ability to provide student A was vital</w:t>
      </w:r>
      <w:r w:rsidR="00484B01">
        <w:rPr>
          <w:rFonts w:cstheme="minorHAnsi"/>
        </w:rPr>
        <w:t xml:space="preserve">, which allowed </w:t>
      </w:r>
      <w:proofErr w:type="gramStart"/>
      <w:r w:rsidR="00484B01">
        <w:rPr>
          <w:rFonts w:cstheme="minorHAnsi"/>
        </w:rPr>
        <w:t>she/he</w:t>
      </w:r>
      <w:proofErr w:type="gramEnd"/>
      <w:r w:rsidR="00484B01">
        <w:rPr>
          <w:rFonts w:cstheme="minorHAnsi"/>
        </w:rPr>
        <w:t xml:space="preserve"> to participate fully. </w:t>
      </w:r>
    </w:p>
    <w:p w14:paraId="48EE97ED" w14:textId="3F5ACA2F" w:rsidR="00455B33" w:rsidRDefault="00624E08" w:rsidP="007611CA">
      <w:pPr>
        <w:rPr>
          <w:rFonts w:cstheme="minorHAnsi"/>
        </w:rPr>
      </w:pPr>
      <w:r>
        <w:rPr>
          <w:rFonts w:cstheme="minorHAnsi"/>
          <w:b/>
          <w:sz w:val="24"/>
          <w:szCs w:val="24"/>
        </w:rPr>
        <w:lastRenderedPageBreak/>
        <w:t xml:space="preserve">Appendix – B, </w:t>
      </w:r>
      <w:r w:rsidR="00455B33" w:rsidRPr="007611CA">
        <w:rPr>
          <w:rFonts w:cstheme="minorHAnsi"/>
          <w:b/>
          <w:sz w:val="24"/>
          <w:szCs w:val="24"/>
        </w:rPr>
        <w:t>Lesson details:</w:t>
      </w:r>
      <w:r w:rsidR="00455B33" w:rsidRPr="007611CA">
        <w:rPr>
          <w:rFonts w:cstheme="minorHAnsi"/>
          <w:sz w:val="24"/>
          <w:szCs w:val="24"/>
        </w:rPr>
        <w:t xml:space="preserve"> (Context and focus -/</w:t>
      </w:r>
      <w:proofErr w:type="spellStart"/>
      <w:r w:rsidR="00455B33" w:rsidRPr="007611CA">
        <w:rPr>
          <w:rFonts w:cstheme="minorHAnsi"/>
          <w:sz w:val="24"/>
          <w:szCs w:val="24"/>
        </w:rPr>
        <w:t>AoLE</w:t>
      </w:r>
      <w:proofErr w:type="spellEnd"/>
      <w:r w:rsidR="00455B33" w:rsidRPr="007611CA">
        <w:rPr>
          <w:rFonts w:cstheme="minorHAnsi"/>
          <w:sz w:val="24"/>
          <w:szCs w:val="24"/>
        </w:rPr>
        <w:t>/subject- is it near start of end of unit of study? Indoors/outdoors? Ability range? Any particularly relevant information).</w:t>
      </w:r>
    </w:p>
    <w:p w14:paraId="190B35D5" w14:textId="7A283281" w:rsidR="006D7D2C" w:rsidRPr="007611CA" w:rsidRDefault="00F83E68" w:rsidP="007611CA">
      <w:pPr>
        <w:spacing w:line="480" w:lineRule="auto"/>
        <w:rPr>
          <w:rFonts w:cstheme="minorHAnsi"/>
          <w:sz w:val="24"/>
          <w:szCs w:val="24"/>
        </w:rPr>
      </w:pPr>
      <w:r>
        <w:rPr>
          <w:rFonts w:cstheme="minorHAnsi"/>
          <w:sz w:val="24"/>
          <w:szCs w:val="24"/>
        </w:rPr>
        <w:t xml:space="preserve">This lesson was taken by a supply teacher as the Welsh teacher was not in. Students were expected to </w:t>
      </w:r>
      <w:r w:rsidR="00F37DD8">
        <w:rPr>
          <w:rFonts w:cstheme="minorHAnsi"/>
          <w:sz w:val="24"/>
          <w:szCs w:val="24"/>
        </w:rPr>
        <w:t xml:space="preserve">complete to tasks on a piece of paper. The supply, who did not speak welsh, struggled to answer the class. </w:t>
      </w:r>
      <w:r w:rsidR="00EF66C5">
        <w:rPr>
          <w:rFonts w:cstheme="minorHAnsi"/>
          <w:sz w:val="24"/>
          <w:szCs w:val="24"/>
        </w:rPr>
        <w:t xml:space="preserve">During this point, I felt compelled to help, especially because I can speak welsh. As a result, a taught the class the key words which they needed to use, especially sentence starters in welsh. Also, writing these welsh words on the board, helped students to complete the task. </w:t>
      </w:r>
    </w:p>
    <w:p w14:paraId="01442606" w14:textId="73EBFD21" w:rsidR="007611CA" w:rsidRPr="007611CA" w:rsidRDefault="007611CA" w:rsidP="00624E08">
      <w:pPr>
        <w:spacing w:line="480" w:lineRule="auto"/>
        <w:rPr>
          <w:rFonts w:cstheme="minorHAnsi"/>
          <w:b/>
          <w:bCs/>
          <w:sz w:val="24"/>
          <w:szCs w:val="24"/>
          <w:lang w:val="en-US"/>
        </w:rPr>
      </w:pPr>
      <w:r w:rsidRPr="007611CA">
        <w:rPr>
          <w:rFonts w:cstheme="minorHAnsi"/>
          <w:b/>
          <w:bCs/>
          <w:sz w:val="24"/>
          <w:szCs w:val="24"/>
          <w:lang w:val="en-US"/>
        </w:rPr>
        <w:t>Classroom culture</w:t>
      </w:r>
    </w:p>
    <w:p w14:paraId="2E736D0D" w14:textId="77777777" w:rsidR="007611CA" w:rsidRPr="00E331AB" w:rsidRDefault="007611CA" w:rsidP="00624E08">
      <w:pPr>
        <w:pStyle w:val="BodyText"/>
        <w:rPr>
          <w:rFonts w:cstheme="minorHAnsi"/>
          <w:bCs/>
          <w:lang w:val="en-US"/>
        </w:rPr>
      </w:pPr>
      <w:r w:rsidRPr="00E331AB">
        <w:rPr>
          <w:rFonts w:cstheme="minorHAnsi"/>
          <w:bCs/>
          <w:lang w:val="en-US"/>
        </w:rPr>
        <w:t xml:space="preserve">(What is the classroom ‘vibe.’? What do attitudes, dispositions, behaviors towards learning seem like </w:t>
      </w:r>
      <w:proofErr w:type="gramStart"/>
      <w:r w:rsidRPr="00E331AB">
        <w:rPr>
          <w:rFonts w:cstheme="minorHAnsi"/>
          <w:bCs/>
          <w:lang w:val="en-US"/>
        </w:rPr>
        <w:t>at this point in time</w:t>
      </w:r>
      <w:proofErr w:type="gramEnd"/>
      <w:r w:rsidRPr="00E331AB">
        <w:rPr>
          <w:rFonts w:cstheme="minorHAnsi"/>
          <w:bCs/>
          <w:lang w:val="en-US"/>
        </w:rPr>
        <w:t>?)</w:t>
      </w:r>
    </w:p>
    <w:p w14:paraId="4B2EBBE4" w14:textId="77777777" w:rsidR="00E331AB" w:rsidRPr="00E331AB" w:rsidRDefault="007611CA" w:rsidP="00624E08">
      <w:pPr>
        <w:pStyle w:val="BodyText"/>
        <w:rPr>
          <w:rFonts w:cstheme="minorHAnsi"/>
          <w:bCs/>
        </w:rPr>
      </w:pPr>
      <w:r w:rsidRPr="00E331AB">
        <w:rPr>
          <w:rFonts w:cstheme="minorHAnsi"/>
          <w:bCs/>
        </w:rPr>
        <w:t>Students did not wait for the teacher to enter and seemed lively. This was because the Welsh Teacher was off sick, and a supply teacher had to run the session. Students were boisterous, and some individuals, shouted across the class and were disruptive. This was very different setting compared to the previous lesson.</w:t>
      </w:r>
    </w:p>
    <w:p w14:paraId="6BC45848" w14:textId="19E0411D" w:rsidR="00E331AB" w:rsidRPr="00E331AB" w:rsidRDefault="00E331AB" w:rsidP="00624E08">
      <w:pPr>
        <w:spacing w:line="480" w:lineRule="auto"/>
        <w:rPr>
          <w:rFonts w:cstheme="minorHAnsi"/>
          <w:b/>
          <w:sz w:val="24"/>
          <w:szCs w:val="24"/>
        </w:rPr>
      </w:pPr>
      <w:r w:rsidRPr="00E331AB">
        <w:rPr>
          <w:rFonts w:cstheme="minorHAnsi"/>
          <w:b/>
          <w:sz w:val="24"/>
          <w:szCs w:val="24"/>
        </w:rPr>
        <w:t>Objectives</w:t>
      </w:r>
    </w:p>
    <w:p w14:paraId="667BBCA9" w14:textId="77777777" w:rsidR="00E331AB" w:rsidRPr="005F539D" w:rsidRDefault="00E331AB" w:rsidP="005F539D">
      <w:pPr>
        <w:pStyle w:val="BodyText"/>
        <w:rPr>
          <w:rFonts w:cstheme="minorHAnsi"/>
        </w:rPr>
      </w:pPr>
      <w:r w:rsidRPr="005F539D">
        <w:rPr>
          <w:rFonts w:cstheme="minorHAnsi"/>
        </w:rPr>
        <w:t>(What happens in the environment that communicates the purpose of the experiences?  What can be observed regarding the way lesson activities relate to these purposes?</w:t>
      </w:r>
    </w:p>
    <w:p w14:paraId="3AB69A15" w14:textId="56E449CA" w:rsidR="00624E08" w:rsidRPr="005F539D" w:rsidRDefault="00E331AB" w:rsidP="005F539D">
      <w:pPr>
        <w:spacing w:line="480" w:lineRule="auto"/>
        <w:rPr>
          <w:rFonts w:cstheme="minorHAnsi"/>
          <w:sz w:val="24"/>
          <w:szCs w:val="24"/>
        </w:rPr>
      </w:pPr>
      <w:r w:rsidRPr="005F539D">
        <w:rPr>
          <w:rFonts w:cstheme="minorHAnsi"/>
          <w:sz w:val="24"/>
          <w:szCs w:val="24"/>
        </w:rPr>
        <w:t xml:space="preserve">The supply teacher is unable to speak welsh. This caused issues as the tasks were set in welsh for the lesson. The supply teacher however, prompted students to use </w:t>
      </w:r>
      <w:r w:rsidR="00624E08" w:rsidRPr="005F539D">
        <w:rPr>
          <w:rFonts w:cstheme="minorHAnsi"/>
          <w:sz w:val="24"/>
          <w:szCs w:val="24"/>
        </w:rPr>
        <w:t>dictionary</w:t>
      </w:r>
      <w:r w:rsidRPr="005F539D">
        <w:rPr>
          <w:rFonts w:cstheme="minorHAnsi"/>
          <w:sz w:val="24"/>
          <w:szCs w:val="24"/>
        </w:rPr>
        <w:t xml:space="preserve"> and the posters displayed on the wall to help them to activate prior knowledge</w:t>
      </w:r>
      <w:r w:rsidR="00624E08" w:rsidRPr="005F539D">
        <w:rPr>
          <w:rFonts w:cstheme="minorHAnsi"/>
          <w:sz w:val="24"/>
          <w:szCs w:val="24"/>
        </w:rPr>
        <w:t xml:space="preserve">. </w:t>
      </w:r>
    </w:p>
    <w:p w14:paraId="1A589C7D" w14:textId="77777777" w:rsidR="005F539D" w:rsidRPr="005F539D" w:rsidRDefault="005F539D" w:rsidP="005F539D">
      <w:pPr>
        <w:spacing w:line="480" w:lineRule="auto"/>
        <w:rPr>
          <w:rFonts w:cstheme="minorHAnsi"/>
          <w:b/>
          <w:sz w:val="24"/>
          <w:szCs w:val="24"/>
        </w:rPr>
      </w:pPr>
      <w:r w:rsidRPr="005F539D">
        <w:rPr>
          <w:rFonts w:cstheme="minorHAnsi"/>
          <w:b/>
          <w:sz w:val="24"/>
          <w:szCs w:val="24"/>
        </w:rPr>
        <w:t>Direction</w:t>
      </w:r>
    </w:p>
    <w:p w14:paraId="5478144B" w14:textId="77777777" w:rsidR="005F539D" w:rsidRPr="005F539D" w:rsidRDefault="005F539D" w:rsidP="005F539D">
      <w:pPr>
        <w:spacing w:line="480" w:lineRule="auto"/>
        <w:rPr>
          <w:rFonts w:cstheme="minorHAnsi"/>
          <w:sz w:val="24"/>
          <w:szCs w:val="24"/>
        </w:rPr>
      </w:pPr>
      <w:r w:rsidRPr="005F539D">
        <w:rPr>
          <w:rFonts w:cstheme="minorHAnsi"/>
          <w:sz w:val="24"/>
          <w:szCs w:val="24"/>
        </w:rPr>
        <w:lastRenderedPageBreak/>
        <w:t xml:space="preserve">(What can be observed that helps learners understand what they are engaging in?  What in the environment helps them understand how to achieve well)? </w:t>
      </w:r>
    </w:p>
    <w:p w14:paraId="3A7D0B14" w14:textId="7941F98C" w:rsidR="00455B33" w:rsidRPr="00455B33" w:rsidRDefault="005F539D" w:rsidP="00455B33">
      <w:pPr>
        <w:spacing w:line="480" w:lineRule="auto"/>
        <w:rPr>
          <w:rFonts w:cstheme="minorHAnsi"/>
          <w:sz w:val="24"/>
          <w:szCs w:val="24"/>
        </w:rPr>
      </w:pPr>
      <w:proofErr w:type="gramStart"/>
      <w:r w:rsidRPr="005F539D">
        <w:rPr>
          <w:rFonts w:cstheme="minorHAnsi"/>
          <w:sz w:val="24"/>
          <w:szCs w:val="24"/>
        </w:rPr>
        <w:t>The majority of</w:t>
      </w:r>
      <w:proofErr w:type="gramEnd"/>
      <w:r w:rsidRPr="005F539D">
        <w:rPr>
          <w:rFonts w:cstheme="minorHAnsi"/>
          <w:sz w:val="24"/>
          <w:szCs w:val="24"/>
        </w:rPr>
        <w:t xml:space="preserve"> students were lively, however, still remained focused on the tasks set. Students did not a show of hands whilst it came to answering questions and instead shouted out their thoughts/answers. </w:t>
      </w:r>
    </w:p>
    <w:p w14:paraId="7035CF10" w14:textId="77777777" w:rsidR="00FE6F66" w:rsidRPr="000B30D6" w:rsidRDefault="00FE6F66" w:rsidP="000B30D6">
      <w:pPr>
        <w:spacing w:line="480" w:lineRule="auto"/>
        <w:rPr>
          <w:rFonts w:cstheme="minorHAnsi"/>
          <w:b/>
          <w:sz w:val="24"/>
          <w:szCs w:val="24"/>
        </w:rPr>
      </w:pPr>
      <w:r w:rsidRPr="000B30D6">
        <w:rPr>
          <w:rFonts w:cstheme="minorHAnsi"/>
          <w:b/>
          <w:sz w:val="24"/>
          <w:szCs w:val="24"/>
        </w:rPr>
        <w:t>Access and challenge</w:t>
      </w:r>
    </w:p>
    <w:p w14:paraId="207334C8" w14:textId="590AA78E" w:rsidR="002841C5" w:rsidRPr="000B30D6" w:rsidRDefault="00FE6F66" w:rsidP="000B30D6">
      <w:pPr>
        <w:pStyle w:val="BodyText"/>
        <w:rPr>
          <w:rFonts w:cstheme="minorHAnsi"/>
        </w:rPr>
      </w:pPr>
      <w:r w:rsidRPr="000B30D6">
        <w:rPr>
          <w:rFonts w:cstheme="minorHAnsi"/>
        </w:rPr>
        <w:t xml:space="preserve"> (What can be observed in the environment that enables engagement of learners? </w:t>
      </w:r>
    </w:p>
    <w:p w14:paraId="5C9B0138" w14:textId="7C1CB96F" w:rsidR="00671962" w:rsidRPr="000B30D6" w:rsidRDefault="00671962" w:rsidP="000B30D6">
      <w:pPr>
        <w:spacing w:line="480" w:lineRule="auto"/>
        <w:rPr>
          <w:rFonts w:cstheme="minorHAnsi"/>
          <w:sz w:val="24"/>
          <w:szCs w:val="24"/>
        </w:rPr>
      </w:pPr>
      <w:r w:rsidRPr="000B30D6">
        <w:rPr>
          <w:rFonts w:cstheme="minorHAnsi"/>
          <w:sz w:val="24"/>
          <w:szCs w:val="24"/>
        </w:rPr>
        <w:t xml:space="preserve">Students completed the two tasks quickly. The majority were confident in using the welsh dictionary. Also, prior knowledge was essential whilst students were expected to use welsh sentence starters. </w:t>
      </w:r>
    </w:p>
    <w:p w14:paraId="6668DA8F" w14:textId="5E650FE9" w:rsidR="00CC32DB" w:rsidRPr="00CC32DB" w:rsidRDefault="00CC32DB" w:rsidP="00CC32DB">
      <w:pPr>
        <w:rPr>
          <w:rFonts w:cstheme="minorHAnsi"/>
          <w:b/>
          <w:sz w:val="24"/>
          <w:szCs w:val="24"/>
        </w:rPr>
      </w:pPr>
      <w:r w:rsidRPr="00CC32DB">
        <w:rPr>
          <w:rFonts w:cstheme="minorHAnsi"/>
          <w:b/>
          <w:sz w:val="24"/>
          <w:szCs w:val="24"/>
        </w:rPr>
        <w:t>Assessment</w:t>
      </w:r>
    </w:p>
    <w:p w14:paraId="5F9581E1" w14:textId="77777777" w:rsidR="00CC32DB" w:rsidRPr="00CC32DB" w:rsidRDefault="00CC32DB" w:rsidP="00CC32DB">
      <w:pPr>
        <w:rPr>
          <w:rFonts w:cstheme="minorHAnsi"/>
          <w:sz w:val="24"/>
          <w:szCs w:val="24"/>
        </w:rPr>
      </w:pPr>
      <w:r w:rsidRPr="00CC32DB">
        <w:rPr>
          <w:rFonts w:cstheme="minorHAnsi"/>
          <w:sz w:val="24"/>
          <w:szCs w:val="24"/>
        </w:rPr>
        <w:t>(Can anything be observed about how student’s existing knowledge is used?  Can anything be observed regarding the development of knowledge during or after the experience)?</w:t>
      </w:r>
    </w:p>
    <w:p w14:paraId="05A47E17" w14:textId="77777777" w:rsidR="00CC32DB" w:rsidRPr="00CC32DB" w:rsidRDefault="00CC32DB" w:rsidP="00CC32DB">
      <w:pPr>
        <w:rPr>
          <w:rFonts w:cstheme="minorHAnsi"/>
          <w:sz w:val="24"/>
          <w:szCs w:val="24"/>
        </w:rPr>
      </w:pPr>
    </w:p>
    <w:p w14:paraId="29519541" w14:textId="6DFD4BF7" w:rsidR="00A50FB7" w:rsidRPr="00CC32DB" w:rsidRDefault="00CC32DB" w:rsidP="00C53B9A">
      <w:pPr>
        <w:spacing w:line="480" w:lineRule="auto"/>
        <w:rPr>
          <w:rFonts w:cstheme="minorHAnsi"/>
          <w:sz w:val="24"/>
          <w:szCs w:val="24"/>
        </w:rPr>
      </w:pPr>
      <w:r>
        <w:rPr>
          <w:rFonts w:cstheme="minorHAnsi"/>
          <w:sz w:val="24"/>
          <w:szCs w:val="24"/>
        </w:rPr>
        <w:t>It was hard to determine the Assessment Outcomes of this lesson. This was because the lesson was covered by the supply</w:t>
      </w:r>
      <w:r w:rsidR="00C53B9A">
        <w:rPr>
          <w:rFonts w:cstheme="minorHAnsi"/>
          <w:sz w:val="24"/>
          <w:szCs w:val="24"/>
        </w:rPr>
        <w:t xml:space="preserve">. Also, the tasks which the pupils </w:t>
      </w:r>
      <w:r w:rsidR="001D1C8C">
        <w:rPr>
          <w:rFonts w:cstheme="minorHAnsi"/>
          <w:sz w:val="24"/>
          <w:szCs w:val="24"/>
        </w:rPr>
        <w:t xml:space="preserve">were expected to complete did not relate to what they were learning in Welsh. </w:t>
      </w:r>
    </w:p>
    <w:p w14:paraId="33AEBC6B" w14:textId="77777777" w:rsidR="00BA6D40" w:rsidRPr="000A2269" w:rsidRDefault="00BA6D40" w:rsidP="00BA6D40">
      <w:pPr>
        <w:rPr>
          <w:rFonts w:cstheme="minorHAnsi"/>
          <w:b/>
          <w:sz w:val="24"/>
          <w:szCs w:val="24"/>
        </w:rPr>
      </w:pPr>
      <w:r w:rsidRPr="000A2269">
        <w:rPr>
          <w:rFonts w:cstheme="minorHAnsi"/>
          <w:b/>
          <w:sz w:val="24"/>
          <w:szCs w:val="24"/>
        </w:rPr>
        <w:t>Specifics / Critical Incidents</w:t>
      </w:r>
    </w:p>
    <w:p w14:paraId="517F348E" w14:textId="77777777" w:rsidR="00BA6D40" w:rsidRPr="000A2269" w:rsidRDefault="00BA6D40" w:rsidP="00BA6D40">
      <w:pPr>
        <w:rPr>
          <w:rFonts w:cstheme="minorHAnsi"/>
          <w:sz w:val="24"/>
          <w:szCs w:val="24"/>
        </w:rPr>
      </w:pPr>
      <w:r w:rsidRPr="000A2269">
        <w:rPr>
          <w:rFonts w:cstheme="minorHAnsi"/>
          <w:sz w:val="24"/>
          <w:szCs w:val="24"/>
        </w:rPr>
        <w:t xml:space="preserve"> (Are there moments which cause you to consider aspects of practice when you come across them in future teaching)?</w:t>
      </w:r>
    </w:p>
    <w:p w14:paraId="181003B4" w14:textId="77777777" w:rsidR="00BA6D40" w:rsidRDefault="00BA6D40" w:rsidP="00BA6D40">
      <w:pPr>
        <w:rPr>
          <w:rFonts w:ascii="Trebuchet MS" w:hAnsi="Trebuchet MS"/>
        </w:rPr>
      </w:pPr>
    </w:p>
    <w:p w14:paraId="7E1CD99D" w14:textId="3EA77369" w:rsidR="009F5502" w:rsidRDefault="00BA6D40" w:rsidP="003E02AC">
      <w:pPr>
        <w:pStyle w:val="BodyText"/>
      </w:pPr>
      <w:r>
        <w:t xml:space="preserve">Student B </w:t>
      </w:r>
      <w:r w:rsidR="00297C95">
        <w:t xml:space="preserve">was lively </w:t>
      </w:r>
      <w:r w:rsidR="00DA0925">
        <w:t xml:space="preserve">and continued to misbehave. </w:t>
      </w:r>
      <w:r w:rsidR="00297C95">
        <w:t xml:space="preserve">Clearly, the task had proven to be easy for the pupil, which left him feeling rather bored. </w:t>
      </w:r>
      <w:r w:rsidR="007701FF">
        <w:t>In fact, during this point most of the students had completed the task</w:t>
      </w:r>
      <w:r w:rsidR="004030A1">
        <w:t xml:space="preserve">. </w:t>
      </w:r>
      <w:r w:rsidR="00AC50EF">
        <w:t xml:space="preserve">The supply teacher noticed this, and as a result proposed a </w:t>
      </w:r>
      <w:r w:rsidR="00AC50EF">
        <w:lastRenderedPageBreak/>
        <w:t xml:space="preserve">classroom activity. This involved all students learning some basic German terms (as the supply teacher spoke </w:t>
      </w:r>
      <w:r w:rsidR="00DA0925">
        <w:t xml:space="preserve">German and not Welsh). The student who initially misbehaving was asked to stand at the front of the class and repeat the German words to formulate the sentence. All students enjoyed this activity and student B </w:t>
      </w:r>
      <w:r w:rsidR="00742713">
        <w:t xml:space="preserve">behaviour progresses, and the pupil was more engaged and occupied. </w:t>
      </w:r>
    </w:p>
    <w:p w14:paraId="4F1917FB" w14:textId="78FD1C27" w:rsidR="00742713" w:rsidRPr="00FC64D1" w:rsidRDefault="00742713" w:rsidP="00742713">
      <w:pPr>
        <w:rPr>
          <w:rFonts w:cstheme="minorHAnsi"/>
          <w:sz w:val="24"/>
          <w:szCs w:val="24"/>
        </w:rPr>
      </w:pPr>
      <w:r>
        <w:rPr>
          <w:rFonts w:cstheme="minorHAnsi"/>
          <w:b/>
          <w:sz w:val="24"/>
          <w:szCs w:val="24"/>
        </w:rPr>
        <w:t xml:space="preserve">Appendix </w:t>
      </w:r>
      <w:r w:rsidR="0056214A">
        <w:rPr>
          <w:rFonts w:cstheme="minorHAnsi"/>
          <w:b/>
          <w:sz w:val="24"/>
          <w:szCs w:val="24"/>
        </w:rPr>
        <w:t>D</w:t>
      </w:r>
      <w:r>
        <w:rPr>
          <w:rFonts w:cstheme="minorHAnsi"/>
          <w:b/>
          <w:sz w:val="24"/>
          <w:szCs w:val="24"/>
        </w:rPr>
        <w:t xml:space="preserve">- </w:t>
      </w:r>
      <w:r w:rsidRPr="00FC64D1">
        <w:rPr>
          <w:rFonts w:cstheme="minorHAnsi"/>
          <w:b/>
          <w:sz w:val="24"/>
          <w:szCs w:val="24"/>
        </w:rPr>
        <w:t>Lesson details:</w:t>
      </w:r>
      <w:r w:rsidRPr="00FC64D1">
        <w:rPr>
          <w:rFonts w:cstheme="minorHAnsi"/>
          <w:sz w:val="24"/>
          <w:szCs w:val="24"/>
        </w:rPr>
        <w:t xml:space="preserve"> (Context and focus -/</w:t>
      </w:r>
      <w:proofErr w:type="spellStart"/>
      <w:r w:rsidRPr="00FC64D1">
        <w:rPr>
          <w:rFonts w:cstheme="minorHAnsi"/>
          <w:sz w:val="24"/>
          <w:szCs w:val="24"/>
        </w:rPr>
        <w:t>AoLE</w:t>
      </w:r>
      <w:proofErr w:type="spellEnd"/>
      <w:r w:rsidRPr="00FC64D1">
        <w:rPr>
          <w:rFonts w:cstheme="minorHAnsi"/>
          <w:sz w:val="24"/>
          <w:szCs w:val="24"/>
        </w:rPr>
        <w:t>/subject- is it near start of end of unit of study? Indoors/outdoors? Ability range? Any particularly relevant information).</w:t>
      </w:r>
    </w:p>
    <w:p w14:paraId="35688B7D" w14:textId="77777777" w:rsidR="00742713" w:rsidRPr="00FC64D1" w:rsidRDefault="00742713" w:rsidP="00742713">
      <w:pPr>
        <w:pStyle w:val="Header"/>
        <w:tabs>
          <w:tab w:val="clear" w:pos="4513"/>
          <w:tab w:val="clear" w:pos="9026"/>
        </w:tabs>
        <w:spacing w:after="160" w:line="259" w:lineRule="auto"/>
        <w:rPr>
          <w:rFonts w:ascii="Trebuchet MS" w:hAnsi="Trebuchet MS"/>
        </w:rPr>
      </w:pPr>
    </w:p>
    <w:p w14:paraId="481182BE" w14:textId="77777777" w:rsidR="00D66603" w:rsidRDefault="0040202B" w:rsidP="00D66603">
      <w:pPr>
        <w:pStyle w:val="BodyText"/>
      </w:pPr>
      <w:r>
        <w:t>The history l</w:t>
      </w:r>
      <w:r w:rsidR="00742713">
        <w:t xml:space="preserve">esson one begins by a starter </w:t>
      </w:r>
      <w:r w:rsidR="00AA0C8F">
        <w:t>activity</w:t>
      </w:r>
      <w:r w:rsidR="00601FAD">
        <w:t xml:space="preserve">. Students were expected to draw a photo of a humpty dumpty within the back of their books. The </w:t>
      </w:r>
      <w:r w:rsidR="005168F9">
        <w:t xml:space="preserve">students were </w:t>
      </w:r>
      <w:r>
        <w:t xml:space="preserve">excited and were curious why they had to do this task. Once this was done, the teacher then explained that humpty dumpty was supposedly a rhyme about a gun used during the English Civil War. </w:t>
      </w:r>
      <w:r w:rsidR="00323EFC">
        <w:t xml:space="preserve">This then set the </w:t>
      </w:r>
      <w:r w:rsidR="006D7D2C">
        <w:t xml:space="preserve">discussion/topic of the lesson. </w:t>
      </w:r>
    </w:p>
    <w:p w14:paraId="39034FCC" w14:textId="62D19FD1" w:rsidR="00742713" w:rsidRDefault="00D66603" w:rsidP="00D66603">
      <w:pPr>
        <w:pStyle w:val="BodyText"/>
        <w:rPr>
          <w:rFonts w:cstheme="minorHAnsi"/>
          <w:b/>
          <w:bCs/>
          <w:lang w:val="en-US"/>
        </w:rPr>
      </w:pPr>
      <w:r w:rsidRPr="00D66603">
        <w:rPr>
          <w:rFonts w:cstheme="minorHAnsi"/>
          <w:b/>
          <w:bCs/>
          <w:lang w:val="en-US"/>
        </w:rPr>
        <w:t xml:space="preserve"> </w:t>
      </w:r>
      <w:r w:rsidRPr="007611CA">
        <w:rPr>
          <w:rFonts w:cstheme="minorHAnsi"/>
          <w:b/>
          <w:bCs/>
          <w:lang w:val="en-US"/>
        </w:rPr>
        <w:t>Classroom culture</w:t>
      </w:r>
    </w:p>
    <w:p w14:paraId="1EED0B3D" w14:textId="3A290DE0" w:rsidR="00D66603" w:rsidRDefault="00D66603" w:rsidP="00D66603">
      <w:pPr>
        <w:pStyle w:val="BodyText"/>
        <w:rPr>
          <w:rFonts w:cstheme="minorHAnsi"/>
          <w:lang w:val="en-US"/>
        </w:rPr>
      </w:pPr>
      <w:r>
        <w:rPr>
          <w:rFonts w:cstheme="minorHAnsi"/>
          <w:lang w:val="en-US"/>
        </w:rPr>
        <w:t xml:space="preserve">Students were lively and </w:t>
      </w:r>
      <w:r w:rsidR="008B0E97">
        <w:rPr>
          <w:rFonts w:cstheme="minorHAnsi"/>
          <w:lang w:val="en-US"/>
        </w:rPr>
        <w:t xml:space="preserve">continued to disrupt the lesson. This lesson was straight after lunch and it seemed that student engagement was low. Many students were also swinging on chairs </w:t>
      </w:r>
      <w:r w:rsidR="00332F1D">
        <w:rPr>
          <w:rFonts w:cstheme="minorHAnsi"/>
          <w:lang w:val="en-US"/>
        </w:rPr>
        <w:t xml:space="preserve">despite the teacher had warned them to stop. </w:t>
      </w:r>
    </w:p>
    <w:p w14:paraId="54060B0A" w14:textId="37CE0F5C" w:rsidR="00BF2E79" w:rsidRDefault="00BF2E79" w:rsidP="00BF2E79">
      <w:pPr>
        <w:pStyle w:val="Heading2"/>
        <w:spacing w:line="259" w:lineRule="auto"/>
      </w:pPr>
      <w:r w:rsidRPr="00E331AB">
        <w:t>Objectives</w:t>
      </w:r>
    </w:p>
    <w:p w14:paraId="77300DB7" w14:textId="6A5C1A1D" w:rsidR="00BF2E79" w:rsidRDefault="00BF2E79" w:rsidP="00BF2E79">
      <w:pPr>
        <w:pStyle w:val="BodyText"/>
        <w:rPr>
          <w:rFonts w:cstheme="minorHAnsi"/>
          <w:bCs/>
        </w:rPr>
      </w:pPr>
      <w:r w:rsidRPr="00BF2E79">
        <w:rPr>
          <w:rFonts w:cstheme="minorHAnsi"/>
          <w:bCs/>
        </w:rPr>
        <w:t xml:space="preserve">The </w:t>
      </w:r>
      <w:r w:rsidR="006664D8">
        <w:rPr>
          <w:rFonts w:cstheme="minorHAnsi"/>
          <w:bCs/>
        </w:rPr>
        <w:t xml:space="preserve">major aim of </w:t>
      </w:r>
      <w:r w:rsidRPr="00BF2E79">
        <w:rPr>
          <w:rFonts w:cstheme="minorHAnsi"/>
          <w:bCs/>
        </w:rPr>
        <w:t xml:space="preserve">the lesson was to have a better understanding on how the English Civil War affected Port Talbot. </w:t>
      </w:r>
      <w:r w:rsidR="008F6B3F">
        <w:rPr>
          <w:rFonts w:cstheme="minorHAnsi"/>
          <w:bCs/>
        </w:rPr>
        <w:t xml:space="preserve">Students must grasp whether they would have fought for the parliamentarians or for the king. </w:t>
      </w:r>
    </w:p>
    <w:p w14:paraId="6908DD5A" w14:textId="77777777" w:rsidR="00A236A5" w:rsidRPr="005F539D" w:rsidRDefault="00A236A5" w:rsidP="00A236A5">
      <w:pPr>
        <w:spacing w:line="480" w:lineRule="auto"/>
        <w:rPr>
          <w:rFonts w:cstheme="minorHAnsi"/>
          <w:b/>
          <w:sz w:val="24"/>
          <w:szCs w:val="24"/>
        </w:rPr>
      </w:pPr>
      <w:r w:rsidRPr="005F539D">
        <w:rPr>
          <w:rFonts w:cstheme="minorHAnsi"/>
          <w:b/>
          <w:sz w:val="24"/>
          <w:szCs w:val="24"/>
        </w:rPr>
        <w:t>Direction</w:t>
      </w:r>
    </w:p>
    <w:p w14:paraId="6A62BD66" w14:textId="522F4875" w:rsidR="00A236A5" w:rsidRPr="00510A6E" w:rsidRDefault="00A236A5" w:rsidP="001546AF">
      <w:pPr>
        <w:pStyle w:val="BodyText"/>
        <w:rPr>
          <w:rFonts w:cstheme="minorHAnsi"/>
        </w:rPr>
      </w:pPr>
      <w:r w:rsidRPr="00510A6E">
        <w:rPr>
          <w:rFonts w:cstheme="minorHAnsi"/>
        </w:rPr>
        <w:lastRenderedPageBreak/>
        <w:t xml:space="preserve">(What can be observed that helps learners understand what they are engaging in?  What in the environment helps them understand how to achieve well)? </w:t>
      </w:r>
    </w:p>
    <w:p w14:paraId="5D98F676" w14:textId="518CE5DE" w:rsidR="00A236A5" w:rsidRDefault="00A236A5" w:rsidP="001546AF">
      <w:pPr>
        <w:spacing w:line="480" w:lineRule="auto"/>
        <w:rPr>
          <w:rFonts w:cstheme="minorHAnsi"/>
        </w:rPr>
      </w:pPr>
      <w:r>
        <w:rPr>
          <w:rFonts w:cstheme="minorHAnsi"/>
          <w:sz w:val="24"/>
          <w:szCs w:val="24"/>
        </w:rPr>
        <w:t xml:space="preserve">As previously noted, the students were lively and seemed disruptive. </w:t>
      </w:r>
      <w:r w:rsidR="0056217E">
        <w:rPr>
          <w:rFonts w:cstheme="minorHAnsi"/>
          <w:sz w:val="24"/>
          <w:szCs w:val="24"/>
        </w:rPr>
        <w:t xml:space="preserve">Yet, a teacher set a quiz which drew the classroom’s attentions. Students were </w:t>
      </w:r>
      <w:r w:rsidR="00DF1EE2">
        <w:rPr>
          <w:rFonts w:cstheme="minorHAnsi"/>
          <w:sz w:val="24"/>
          <w:szCs w:val="24"/>
        </w:rPr>
        <w:t xml:space="preserve">excited to start and felt that it was important to listen to the instructors passed down from the teacher. The disruptive </w:t>
      </w:r>
      <w:r w:rsidR="00510A6E">
        <w:rPr>
          <w:rFonts w:cstheme="minorHAnsi"/>
          <w:sz w:val="24"/>
          <w:szCs w:val="24"/>
        </w:rPr>
        <w:t xml:space="preserve">behaviour vanished, and most students were eager to participate within this activity. </w:t>
      </w:r>
    </w:p>
    <w:p w14:paraId="4D96AD8A" w14:textId="77777777" w:rsidR="00EF02D2" w:rsidRPr="00A50FB7" w:rsidRDefault="00EF02D2" w:rsidP="0063023F">
      <w:pPr>
        <w:spacing w:line="480" w:lineRule="auto"/>
        <w:rPr>
          <w:rFonts w:cstheme="minorHAnsi"/>
          <w:b/>
          <w:sz w:val="24"/>
          <w:szCs w:val="24"/>
        </w:rPr>
      </w:pPr>
      <w:r w:rsidRPr="00A50FB7">
        <w:rPr>
          <w:rFonts w:cstheme="minorHAnsi"/>
          <w:b/>
          <w:sz w:val="24"/>
          <w:szCs w:val="24"/>
        </w:rPr>
        <w:t>Access and challenge</w:t>
      </w:r>
    </w:p>
    <w:p w14:paraId="288C652B" w14:textId="77777777" w:rsidR="00EF02D2" w:rsidRPr="00A50FB7" w:rsidRDefault="00EF02D2" w:rsidP="0063023F">
      <w:pPr>
        <w:pStyle w:val="BodyText"/>
        <w:rPr>
          <w:rFonts w:cstheme="minorHAnsi"/>
        </w:rPr>
      </w:pPr>
      <w:r w:rsidRPr="00A50FB7">
        <w:rPr>
          <w:rFonts w:cstheme="minorHAnsi"/>
        </w:rPr>
        <w:t xml:space="preserve"> (What can be observed in the environment that enables engagement of learners? What can be observed regarding levels of challenge?</w:t>
      </w:r>
    </w:p>
    <w:p w14:paraId="3C5BE4A8" w14:textId="77777777" w:rsidR="0063023F" w:rsidRDefault="00EF02D2" w:rsidP="0063023F">
      <w:pPr>
        <w:spacing w:line="480" w:lineRule="auto"/>
        <w:rPr>
          <w:rFonts w:cstheme="minorHAnsi"/>
        </w:rPr>
      </w:pPr>
      <w:r>
        <w:rPr>
          <w:rFonts w:cstheme="minorHAnsi"/>
          <w:sz w:val="24"/>
          <w:szCs w:val="24"/>
        </w:rPr>
        <w:t xml:space="preserve">Students were expected to complete a </w:t>
      </w:r>
      <w:r w:rsidR="001546AF">
        <w:rPr>
          <w:rFonts w:cstheme="minorHAnsi"/>
          <w:sz w:val="24"/>
          <w:szCs w:val="24"/>
        </w:rPr>
        <w:t>quiz which was multiple choice. The test included questions li</w:t>
      </w:r>
      <w:r w:rsidR="004B5BC2">
        <w:rPr>
          <w:rFonts w:cstheme="minorHAnsi"/>
          <w:sz w:val="24"/>
          <w:szCs w:val="24"/>
        </w:rPr>
        <w:t>ke what type of are</w:t>
      </w:r>
      <w:r w:rsidR="00372B21">
        <w:rPr>
          <w:rFonts w:cstheme="minorHAnsi"/>
          <w:sz w:val="24"/>
          <w:szCs w:val="24"/>
        </w:rPr>
        <w:t xml:space="preserve"> they in and what are the occupations of their parents. Also, questions like </w:t>
      </w:r>
      <w:r w:rsidR="00941A5B">
        <w:rPr>
          <w:rFonts w:cstheme="minorHAnsi"/>
          <w:sz w:val="24"/>
          <w:szCs w:val="24"/>
        </w:rPr>
        <w:t xml:space="preserve">“do you believe in rebellion was asked”. Students were then asked to add up their scores as each selected answer had a different number. </w:t>
      </w:r>
      <w:r w:rsidR="00475BCE">
        <w:rPr>
          <w:rFonts w:cstheme="minorHAnsi"/>
          <w:sz w:val="24"/>
          <w:szCs w:val="24"/>
        </w:rPr>
        <w:t xml:space="preserve">This </w:t>
      </w:r>
      <w:r w:rsidR="0063023F">
        <w:rPr>
          <w:rFonts w:cstheme="minorHAnsi"/>
          <w:sz w:val="24"/>
          <w:szCs w:val="24"/>
        </w:rPr>
        <w:t xml:space="preserve">brilliantly allowed numeracy skills to be added in history, which is a major part of the New Curriculum. </w:t>
      </w:r>
    </w:p>
    <w:p w14:paraId="0F49DF7C" w14:textId="08D05BBC" w:rsidR="0063023F" w:rsidRPr="00CC32DB" w:rsidRDefault="0063023F" w:rsidP="0063023F">
      <w:pPr>
        <w:pStyle w:val="Heading2"/>
      </w:pPr>
      <w:r w:rsidRPr="00CC32DB">
        <w:t>Assessment</w:t>
      </w:r>
    </w:p>
    <w:p w14:paraId="200F5976" w14:textId="77777777" w:rsidR="0063023F" w:rsidRPr="00CC32DB" w:rsidRDefault="0063023F" w:rsidP="00630B43">
      <w:pPr>
        <w:spacing w:line="480" w:lineRule="auto"/>
        <w:rPr>
          <w:rFonts w:cstheme="minorHAnsi"/>
          <w:sz w:val="24"/>
          <w:szCs w:val="24"/>
        </w:rPr>
      </w:pPr>
      <w:r w:rsidRPr="00CC32DB">
        <w:rPr>
          <w:rFonts w:cstheme="minorHAnsi"/>
          <w:sz w:val="24"/>
          <w:szCs w:val="24"/>
        </w:rPr>
        <w:t>(Can anything be observed about how student’s existing knowledge is used?  Can anything be observed regarding the development of knowledge during or after the experience)?</w:t>
      </w:r>
    </w:p>
    <w:p w14:paraId="5F00E11E" w14:textId="0E5F1FEF" w:rsidR="00630B43" w:rsidRDefault="00BD1FC2" w:rsidP="00630B43">
      <w:pPr>
        <w:spacing w:line="480" w:lineRule="auto"/>
        <w:rPr>
          <w:rFonts w:cstheme="minorHAnsi"/>
        </w:rPr>
      </w:pPr>
      <w:r>
        <w:rPr>
          <w:rFonts w:cstheme="minorHAnsi"/>
          <w:sz w:val="24"/>
          <w:szCs w:val="24"/>
        </w:rPr>
        <w:t xml:space="preserve">Students were expected to engage with the idea of how Port Talbot is affected by certain events within history. This is an integral thread throughout the history course as students are expected to have a solid </w:t>
      </w:r>
      <w:r w:rsidR="00630B43">
        <w:rPr>
          <w:rFonts w:cstheme="minorHAnsi"/>
          <w:sz w:val="24"/>
          <w:szCs w:val="24"/>
        </w:rPr>
        <w:t xml:space="preserve">idea of what shaped Port Talbot. For example, students had to write a paragraph to summarise how people from Port Talbot would have fought for the </w:t>
      </w:r>
      <w:r w:rsidR="00630B43">
        <w:rPr>
          <w:rFonts w:cstheme="minorHAnsi"/>
          <w:sz w:val="24"/>
          <w:szCs w:val="24"/>
        </w:rPr>
        <w:lastRenderedPageBreak/>
        <w:t xml:space="preserve">king during the English Civil War- this is because this area at the time was ruled by the crown. </w:t>
      </w:r>
    </w:p>
    <w:p w14:paraId="00CF0F87" w14:textId="60BD11F2" w:rsidR="00630B43" w:rsidRPr="002E60BB" w:rsidRDefault="00630B43" w:rsidP="00244F37">
      <w:pPr>
        <w:pStyle w:val="Heading2"/>
        <w:rPr>
          <w:bCs/>
        </w:rPr>
      </w:pPr>
      <w:r w:rsidRPr="002E60BB">
        <w:rPr>
          <w:bCs/>
        </w:rPr>
        <w:t>Critical Incident C</w:t>
      </w:r>
    </w:p>
    <w:p w14:paraId="0B5A42EF" w14:textId="45A863F8" w:rsidR="00244F37" w:rsidRPr="00244F37" w:rsidRDefault="00403E82" w:rsidP="00244F37">
      <w:pPr>
        <w:pStyle w:val="BodyText"/>
        <w:rPr>
          <w:rFonts w:cstheme="minorHAnsi"/>
          <w:sz w:val="22"/>
          <w:szCs w:val="22"/>
        </w:rPr>
      </w:pPr>
      <w:r w:rsidRPr="00244F37">
        <w:rPr>
          <w:rFonts w:cstheme="minorHAnsi"/>
        </w:rPr>
        <w:t>Student C was shouting out answers whilst the teacher specifically asked for a show of hand. Student C continued to shout answers out and was being disruptive.</w:t>
      </w:r>
      <w:r w:rsidR="00C915CF" w:rsidRPr="00244F37">
        <w:rPr>
          <w:rFonts w:cstheme="minorHAnsi"/>
        </w:rPr>
        <w:t xml:space="preserve"> One the teacher listened to students C answer and applied it to another </w:t>
      </w:r>
      <w:r w:rsidR="002E60BB" w:rsidRPr="00244F37">
        <w:rPr>
          <w:rFonts w:cstheme="minorHAnsi"/>
        </w:rPr>
        <w:t>student’s</w:t>
      </w:r>
      <w:r w:rsidR="00C915CF" w:rsidRPr="00244F37">
        <w:rPr>
          <w:rFonts w:cstheme="minorHAnsi"/>
        </w:rPr>
        <w:t xml:space="preserve"> opinion</w:t>
      </w:r>
      <w:r w:rsidR="00244F37" w:rsidRPr="00244F37">
        <w:rPr>
          <w:rFonts w:cstheme="minorHAnsi"/>
        </w:rPr>
        <w:t xml:space="preserve">. Student C then stopped being disruptive once his answer had finally been considered. </w:t>
      </w:r>
    </w:p>
    <w:p w14:paraId="68100858" w14:textId="4A1CFD59" w:rsidR="00244F37" w:rsidRDefault="00244F37" w:rsidP="00244F37">
      <w:pPr>
        <w:rPr>
          <w:rFonts w:cstheme="minorHAnsi"/>
        </w:rPr>
      </w:pPr>
    </w:p>
    <w:p w14:paraId="55300FF4" w14:textId="2FE0EE91" w:rsidR="00244F37" w:rsidRDefault="00244F37" w:rsidP="00244F37">
      <w:pPr>
        <w:rPr>
          <w:rFonts w:cstheme="minorHAnsi"/>
        </w:rPr>
      </w:pPr>
    </w:p>
    <w:p w14:paraId="475EEB3C" w14:textId="78D53E15" w:rsidR="00244F37" w:rsidRPr="00FC64D1" w:rsidRDefault="00244F37" w:rsidP="00244F37">
      <w:pPr>
        <w:rPr>
          <w:rFonts w:cstheme="minorHAnsi"/>
          <w:sz w:val="24"/>
          <w:szCs w:val="24"/>
        </w:rPr>
      </w:pPr>
      <w:r w:rsidRPr="00A9029F">
        <w:rPr>
          <w:rFonts w:cstheme="minorHAnsi"/>
          <w:b/>
          <w:sz w:val="24"/>
          <w:szCs w:val="24"/>
          <w:u w:val="single"/>
        </w:rPr>
        <w:t xml:space="preserve">Appendix </w:t>
      </w:r>
      <w:r w:rsidR="00952A39" w:rsidRPr="00A9029F">
        <w:rPr>
          <w:rFonts w:cstheme="minorHAnsi"/>
          <w:b/>
          <w:sz w:val="24"/>
          <w:szCs w:val="24"/>
          <w:u w:val="single"/>
        </w:rPr>
        <w:t>D</w:t>
      </w:r>
      <w:r w:rsidRPr="00A9029F">
        <w:rPr>
          <w:rFonts w:cstheme="minorHAnsi"/>
          <w:b/>
          <w:sz w:val="24"/>
          <w:szCs w:val="24"/>
          <w:u w:val="single"/>
        </w:rPr>
        <w:t>- Lesson details</w:t>
      </w:r>
      <w:r w:rsidRPr="00FC64D1">
        <w:rPr>
          <w:rFonts w:cstheme="minorHAnsi"/>
          <w:b/>
          <w:sz w:val="24"/>
          <w:szCs w:val="24"/>
        </w:rPr>
        <w:t>:</w:t>
      </w:r>
      <w:r w:rsidRPr="00FC64D1">
        <w:rPr>
          <w:rFonts w:cstheme="minorHAnsi"/>
          <w:sz w:val="24"/>
          <w:szCs w:val="24"/>
        </w:rPr>
        <w:t xml:space="preserve"> (Context and focus -/</w:t>
      </w:r>
      <w:proofErr w:type="spellStart"/>
      <w:r w:rsidRPr="00FC64D1">
        <w:rPr>
          <w:rFonts w:cstheme="minorHAnsi"/>
          <w:sz w:val="24"/>
          <w:szCs w:val="24"/>
        </w:rPr>
        <w:t>AoLE</w:t>
      </w:r>
      <w:proofErr w:type="spellEnd"/>
      <w:r w:rsidRPr="00FC64D1">
        <w:rPr>
          <w:rFonts w:cstheme="minorHAnsi"/>
          <w:sz w:val="24"/>
          <w:szCs w:val="24"/>
        </w:rPr>
        <w:t>/subject- is it near start of end of unit of study? Indoors/outdoors? Ability range? Any particularly relevant information).</w:t>
      </w:r>
    </w:p>
    <w:p w14:paraId="1F732EC5" w14:textId="77777777" w:rsidR="00244F37" w:rsidRPr="00FC64D1" w:rsidRDefault="00244F37" w:rsidP="00244F37">
      <w:pPr>
        <w:rPr>
          <w:rFonts w:cstheme="minorHAnsi"/>
          <w:sz w:val="24"/>
          <w:szCs w:val="24"/>
        </w:rPr>
      </w:pPr>
    </w:p>
    <w:p w14:paraId="20D60A78" w14:textId="478474CF" w:rsidR="00244F37" w:rsidRDefault="00244F37" w:rsidP="00244F37">
      <w:pPr>
        <w:pStyle w:val="BodyText"/>
        <w:rPr>
          <w:rFonts w:cstheme="minorHAnsi"/>
        </w:rPr>
      </w:pPr>
      <w:r w:rsidRPr="00742713">
        <w:rPr>
          <w:rFonts w:cstheme="minorHAnsi"/>
        </w:rPr>
        <w:t xml:space="preserve">The behaviour of the class </w:t>
      </w:r>
      <w:proofErr w:type="gramStart"/>
      <w:r w:rsidRPr="00742713">
        <w:rPr>
          <w:rFonts w:cstheme="minorHAnsi"/>
        </w:rPr>
        <w:t>as a whole was</w:t>
      </w:r>
      <w:proofErr w:type="gramEnd"/>
      <w:r w:rsidRPr="00742713">
        <w:rPr>
          <w:rFonts w:cstheme="minorHAnsi"/>
        </w:rPr>
        <w:t xml:space="preserve"> excellent, especially whilst pupils stuck to Covid procedures (such as regular hand sanitising and wiping down tables). </w:t>
      </w:r>
    </w:p>
    <w:p w14:paraId="3F8202BD" w14:textId="083B3017" w:rsidR="00244F37" w:rsidRPr="00742713" w:rsidRDefault="00244F37" w:rsidP="00244F37">
      <w:pPr>
        <w:pStyle w:val="BodyText"/>
        <w:rPr>
          <w:rFonts w:cstheme="minorHAnsi"/>
        </w:rPr>
      </w:pPr>
      <w:r>
        <w:rPr>
          <w:rFonts w:cstheme="minorHAnsi"/>
        </w:rPr>
        <w:t>It is the last lesson of the day. Students are seemed more behaved for the maths lesson which they are about to have</w:t>
      </w:r>
      <w:r w:rsidR="00A2797D">
        <w:rPr>
          <w:rFonts w:cstheme="minorHAnsi"/>
        </w:rPr>
        <w:t xml:space="preserve">. Students are expected to complete a starter task which consist of a GCSE question, despite the students being in year 8. </w:t>
      </w:r>
      <w:r w:rsidR="0019206D">
        <w:rPr>
          <w:rFonts w:cstheme="minorHAnsi"/>
        </w:rPr>
        <w:t xml:space="preserve">It is expected of students to apply their prior knowledge to complete the task correctly. </w:t>
      </w:r>
    </w:p>
    <w:p w14:paraId="4E5C5B56" w14:textId="77777777" w:rsidR="00244F37" w:rsidRPr="00FC64D1" w:rsidRDefault="00244F37" w:rsidP="00244F37">
      <w:pPr>
        <w:pStyle w:val="Header"/>
        <w:tabs>
          <w:tab w:val="clear" w:pos="4513"/>
          <w:tab w:val="clear" w:pos="9026"/>
        </w:tabs>
        <w:spacing w:after="160" w:line="259" w:lineRule="auto"/>
        <w:rPr>
          <w:rFonts w:ascii="Trebuchet MS" w:hAnsi="Trebuchet MS"/>
        </w:rPr>
      </w:pPr>
    </w:p>
    <w:p w14:paraId="5E472907" w14:textId="77777777" w:rsidR="00244F37" w:rsidRPr="005C5697" w:rsidRDefault="00244F37" w:rsidP="00244F37">
      <w:pPr>
        <w:rPr>
          <w:rFonts w:cstheme="minorHAnsi"/>
          <w:sz w:val="24"/>
          <w:szCs w:val="24"/>
          <w:vertAlign w:val="subscript"/>
        </w:rPr>
      </w:pPr>
    </w:p>
    <w:p w14:paraId="6AFDCCBA" w14:textId="77777777" w:rsidR="00244F37" w:rsidRPr="005C5697" w:rsidRDefault="00244F37" w:rsidP="00244F37">
      <w:pPr>
        <w:rPr>
          <w:rFonts w:cstheme="minorHAnsi"/>
          <w:b/>
          <w:bCs/>
          <w:sz w:val="24"/>
          <w:szCs w:val="24"/>
          <w:lang w:val="en-US"/>
        </w:rPr>
      </w:pPr>
      <w:r w:rsidRPr="005C5697">
        <w:rPr>
          <w:rFonts w:cstheme="minorHAnsi"/>
          <w:b/>
          <w:bCs/>
          <w:sz w:val="24"/>
          <w:szCs w:val="24"/>
          <w:lang w:val="en-US"/>
        </w:rPr>
        <w:t>Classroom culture</w:t>
      </w:r>
    </w:p>
    <w:p w14:paraId="25A3FDF3" w14:textId="77777777" w:rsidR="00244F37" w:rsidRPr="005C5697" w:rsidRDefault="00244F37" w:rsidP="0019206D">
      <w:pPr>
        <w:pStyle w:val="BodyText"/>
        <w:rPr>
          <w:rFonts w:cstheme="minorHAnsi"/>
          <w:bCs/>
          <w:lang w:val="en-US"/>
        </w:rPr>
      </w:pPr>
      <w:r w:rsidRPr="00AE4998">
        <w:rPr>
          <w:rFonts w:cstheme="minorHAnsi"/>
          <w:bCs/>
          <w:lang w:val="en-US"/>
        </w:rPr>
        <w:t xml:space="preserve">(What is the classroom ‘vibe.’? What do attitudes, dispositions, behaviors towards learning seem like </w:t>
      </w:r>
      <w:proofErr w:type="gramStart"/>
      <w:r w:rsidRPr="00AE4998">
        <w:rPr>
          <w:rFonts w:cstheme="minorHAnsi"/>
          <w:bCs/>
          <w:lang w:val="en-US"/>
        </w:rPr>
        <w:t>at this point in time</w:t>
      </w:r>
      <w:proofErr w:type="gramEnd"/>
      <w:r w:rsidRPr="00AE4998">
        <w:rPr>
          <w:rFonts w:cstheme="minorHAnsi"/>
          <w:bCs/>
          <w:lang w:val="en-US"/>
        </w:rPr>
        <w:t>?)</w:t>
      </w:r>
      <w:r>
        <w:rPr>
          <w:rFonts w:cstheme="minorHAnsi"/>
          <w:bCs/>
          <w:lang w:val="en-US"/>
        </w:rPr>
        <w:t>.</w:t>
      </w:r>
    </w:p>
    <w:p w14:paraId="292A682A" w14:textId="1AC0C633" w:rsidR="00244F37" w:rsidRPr="0019206D" w:rsidRDefault="0019206D" w:rsidP="0019206D">
      <w:pPr>
        <w:pStyle w:val="BodyText"/>
        <w:rPr>
          <w:rFonts w:cstheme="minorHAnsi"/>
          <w:b/>
          <w:bCs/>
        </w:rPr>
      </w:pPr>
      <w:r w:rsidRPr="0019206D">
        <w:rPr>
          <w:rFonts w:cstheme="minorHAnsi"/>
          <w:bCs/>
        </w:rPr>
        <w:lastRenderedPageBreak/>
        <w:t xml:space="preserve">The mood of the class is clam. Students are expected to sit in a seating plan and remain quiet until the teacher sets the case. Some pupils seem tired as it is the last lesson of the day. </w:t>
      </w:r>
    </w:p>
    <w:p w14:paraId="5AEAEC59" w14:textId="77777777" w:rsidR="00244F37" w:rsidRDefault="00244F37" w:rsidP="00244F37">
      <w:pPr>
        <w:rPr>
          <w:rFonts w:cstheme="minorHAnsi"/>
          <w:b/>
        </w:rPr>
      </w:pPr>
    </w:p>
    <w:p w14:paraId="0179EB0D" w14:textId="77777777" w:rsidR="00244F37" w:rsidRDefault="00244F37" w:rsidP="00244F37">
      <w:pPr>
        <w:rPr>
          <w:rFonts w:cstheme="minorHAnsi"/>
          <w:b/>
        </w:rPr>
      </w:pPr>
    </w:p>
    <w:p w14:paraId="3D3B0799" w14:textId="77777777" w:rsidR="00244F37" w:rsidRPr="006664D8" w:rsidRDefault="00244F37" w:rsidP="00244F37">
      <w:pPr>
        <w:spacing w:line="480" w:lineRule="auto"/>
        <w:rPr>
          <w:rFonts w:cstheme="minorHAnsi"/>
          <w:b/>
          <w:sz w:val="24"/>
          <w:szCs w:val="24"/>
        </w:rPr>
      </w:pPr>
      <w:r w:rsidRPr="006664D8">
        <w:rPr>
          <w:rFonts w:cstheme="minorHAnsi"/>
          <w:b/>
          <w:sz w:val="24"/>
          <w:szCs w:val="24"/>
        </w:rPr>
        <w:t>Objectives</w:t>
      </w:r>
    </w:p>
    <w:p w14:paraId="1C9F4310" w14:textId="77777777" w:rsidR="00244F37" w:rsidRPr="006664D8" w:rsidRDefault="00244F37" w:rsidP="00244F37">
      <w:pPr>
        <w:spacing w:line="480" w:lineRule="auto"/>
        <w:rPr>
          <w:rFonts w:cstheme="minorHAnsi"/>
          <w:sz w:val="24"/>
          <w:szCs w:val="24"/>
        </w:rPr>
      </w:pPr>
      <w:r w:rsidRPr="006664D8">
        <w:rPr>
          <w:rFonts w:cstheme="minorHAnsi"/>
          <w:sz w:val="24"/>
          <w:szCs w:val="24"/>
        </w:rPr>
        <w:t>(What happens in the environment that communicates the purpose of the experiences?  What can be observed regarding the way lesson activities relate to these purposes?</w:t>
      </w:r>
    </w:p>
    <w:p w14:paraId="24DC90E2" w14:textId="314041A9" w:rsidR="00244F37" w:rsidRPr="00952A39" w:rsidRDefault="0019206D" w:rsidP="00952A39">
      <w:pPr>
        <w:pStyle w:val="BodyText"/>
        <w:rPr>
          <w:rFonts w:cstheme="minorHAnsi"/>
        </w:rPr>
      </w:pPr>
      <w:r w:rsidRPr="00952A39">
        <w:rPr>
          <w:rFonts w:cstheme="minorHAnsi"/>
        </w:rPr>
        <w:t>The teacher sets the objectives at the start of the lesson</w:t>
      </w:r>
      <w:r w:rsidR="00244F37" w:rsidRPr="00952A39">
        <w:rPr>
          <w:rFonts w:cstheme="minorHAnsi"/>
        </w:rPr>
        <w:t>.</w:t>
      </w:r>
      <w:r w:rsidRPr="00952A39">
        <w:rPr>
          <w:rFonts w:cstheme="minorHAnsi"/>
        </w:rPr>
        <w:t xml:space="preserve"> Pupils are expected to know the mode, median and the mean </w:t>
      </w:r>
      <w:r w:rsidR="00952A39" w:rsidRPr="00952A39">
        <w:rPr>
          <w:rFonts w:cstheme="minorHAnsi"/>
        </w:rPr>
        <w:t xml:space="preserve">to answer a GCSE level questions. Students are then expected to share their answers with the class and are chosen at random. </w:t>
      </w:r>
    </w:p>
    <w:p w14:paraId="3CAF004C" w14:textId="77777777" w:rsidR="00244F37" w:rsidRDefault="00244F37" w:rsidP="00244F37">
      <w:pPr>
        <w:rPr>
          <w:rFonts w:cstheme="minorHAnsi"/>
          <w:b/>
        </w:rPr>
      </w:pPr>
    </w:p>
    <w:p w14:paraId="20AB476B" w14:textId="77777777" w:rsidR="00244F37" w:rsidRPr="006664D8" w:rsidRDefault="00244F37" w:rsidP="00244F37">
      <w:pPr>
        <w:rPr>
          <w:rFonts w:cstheme="minorHAnsi"/>
          <w:b/>
        </w:rPr>
      </w:pPr>
      <w:r w:rsidRPr="00DB3852">
        <w:rPr>
          <w:rFonts w:cstheme="minorHAnsi"/>
          <w:b/>
          <w:sz w:val="24"/>
          <w:szCs w:val="24"/>
        </w:rPr>
        <w:t>Direction</w:t>
      </w:r>
    </w:p>
    <w:p w14:paraId="65DF853F" w14:textId="77777777" w:rsidR="00244F37" w:rsidRPr="00DB3852" w:rsidRDefault="00244F37" w:rsidP="00244F37">
      <w:pPr>
        <w:spacing w:line="480" w:lineRule="auto"/>
        <w:rPr>
          <w:rFonts w:cstheme="minorHAnsi"/>
          <w:sz w:val="24"/>
          <w:szCs w:val="24"/>
        </w:rPr>
      </w:pPr>
      <w:r w:rsidRPr="00DB3852">
        <w:rPr>
          <w:rFonts w:cstheme="minorHAnsi"/>
          <w:sz w:val="24"/>
          <w:szCs w:val="24"/>
        </w:rPr>
        <w:t xml:space="preserve">(What can be observed that helps learners understand what they are engaging in?  What in the environment helps them understand how to achieve well)? </w:t>
      </w:r>
    </w:p>
    <w:p w14:paraId="4B07B6A0" w14:textId="77777777" w:rsidR="00244F37" w:rsidRPr="00DB3852" w:rsidRDefault="00244F37" w:rsidP="00244F37">
      <w:pPr>
        <w:spacing w:line="480" w:lineRule="auto"/>
        <w:rPr>
          <w:rFonts w:cstheme="minorHAnsi"/>
          <w:sz w:val="24"/>
          <w:szCs w:val="24"/>
        </w:rPr>
      </w:pPr>
      <w:proofErr w:type="gramStart"/>
      <w:r w:rsidRPr="00DB3852">
        <w:rPr>
          <w:rFonts w:cstheme="minorHAnsi"/>
          <w:sz w:val="24"/>
          <w:szCs w:val="24"/>
        </w:rPr>
        <w:t>The majority of</w:t>
      </w:r>
      <w:proofErr w:type="gramEnd"/>
      <w:r w:rsidRPr="00DB3852">
        <w:rPr>
          <w:rFonts w:cstheme="minorHAnsi"/>
          <w:sz w:val="24"/>
          <w:szCs w:val="24"/>
        </w:rPr>
        <w:t xml:space="preserve"> students seemed engaged and contributed while there was a classroom discussion. Students were expected to put their hands up and not shout out their answers unless they were selected to speak. </w:t>
      </w:r>
    </w:p>
    <w:p w14:paraId="01F5F1D1" w14:textId="77777777" w:rsidR="00244F37" w:rsidRPr="00A50FB7" w:rsidRDefault="00244F37" w:rsidP="00244F37">
      <w:pPr>
        <w:spacing w:line="480" w:lineRule="auto"/>
        <w:rPr>
          <w:rFonts w:cstheme="minorHAnsi"/>
          <w:b/>
          <w:sz w:val="24"/>
          <w:szCs w:val="24"/>
        </w:rPr>
      </w:pPr>
      <w:r w:rsidRPr="00A50FB7">
        <w:rPr>
          <w:rFonts w:cstheme="minorHAnsi"/>
          <w:b/>
          <w:sz w:val="24"/>
          <w:szCs w:val="24"/>
        </w:rPr>
        <w:t>Access and challenge</w:t>
      </w:r>
    </w:p>
    <w:p w14:paraId="534AA2A9" w14:textId="77777777" w:rsidR="00244F37" w:rsidRPr="00A50FB7" w:rsidRDefault="00244F37" w:rsidP="00244F37">
      <w:pPr>
        <w:pStyle w:val="BodyText"/>
        <w:rPr>
          <w:rFonts w:cstheme="minorHAnsi"/>
        </w:rPr>
      </w:pPr>
      <w:r w:rsidRPr="00A50FB7">
        <w:rPr>
          <w:rFonts w:cstheme="minorHAnsi"/>
        </w:rPr>
        <w:t xml:space="preserve"> (What can be observed in the environment that enables engagement of learners? What can be observed regarding levels of challenge?</w:t>
      </w:r>
    </w:p>
    <w:p w14:paraId="714F0F07" w14:textId="78E8F5A3" w:rsidR="00244F37" w:rsidRPr="00853E4C" w:rsidRDefault="00952A39" w:rsidP="00244F37">
      <w:pPr>
        <w:spacing w:line="480" w:lineRule="auto"/>
        <w:rPr>
          <w:rFonts w:cstheme="minorHAnsi"/>
          <w:bCs/>
          <w:sz w:val="24"/>
          <w:szCs w:val="24"/>
        </w:rPr>
      </w:pPr>
      <w:r w:rsidRPr="00853E4C">
        <w:rPr>
          <w:rFonts w:cstheme="minorHAnsi"/>
          <w:sz w:val="24"/>
          <w:szCs w:val="24"/>
        </w:rPr>
        <w:lastRenderedPageBreak/>
        <w:t>Students are expected to work independently on tasks</w:t>
      </w:r>
      <w:r w:rsidR="004D4AA5" w:rsidRPr="00853E4C">
        <w:rPr>
          <w:rFonts w:cstheme="minorHAnsi"/>
          <w:sz w:val="24"/>
          <w:szCs w:val="24"/>
        </w:rPr>
        <w:t>. Once these are completed students are expected to share their answers with the class. The teacher uses a no opt out strategy. Yet, students build on each other’s answer</w:t>
      </w:r>
      <w:r w:rsidR="004D4AA5" w:rsidRPr="00853E4C">
        <w:rPr>
          <w:rFonts w:cstheme="minorHAnsi"/>
          <w:b/>
          <w:sz w:val="24"/>
          <w:szCs w:val="24"/>
        </w:rPr>
        <w:t>s</w:t>
      </w:r>
      <w:r w:rsidR="00853E4C" w:rsidRPr="00853E4C">
        <w:rPr>
          <w:rFonts w:cstheme="minorHAnsi"/>
          <w:bCs/>
          <w:sz w:val="24"/>
          <w:szCs w:val="24"/>
        </w:rPr>
        <w:t xml:space="preserve"> which creates a classroom discussion.</w:t>
      </w:r>
    </w:p>
    <w:p w14:paraId="01006407" w14:textId="77777777" w:rsidR="00244F37" w:rsidRPr="0043382A" w:rsidRDefault="00244F37" w:rsidP="00244F37">
      <w:pPr>
        <w:pStyle w:val="Heading2"/>
      </w:pPr>
      <w:r w:rsidRPr="0043382A">
        <w:t>Assessment</w:t>
      </w:r>
    </w:p>
    <w:p w14:paraId="070A03FD" w14:textId="4A57D045" w:rsidR="00244F37" w:rsidRDefault="00244F37" w:rsidP="00244F37">
      <w:pPr>
        <w:pStyle w:val="BodyText"/>
        <w:rPr>
          <w:rFonts w:cstheme="minorHAnsi"/>
        </w:rPr>
      </w:pPr>
      <w:r w:rsidRPr="0043382A">
        <w:rPr>
          <w:rFonts w:cstheme="minorHAnsi"/>
        </w:rPr>
        <w:t>(Can anything be observed about how student’s existing knowledge is used?  Can anything be observed regarding the development of knowledge during or after the experience)?</w:t>
      </w:r>
    </w:p>
    <w:p w14:paraId="25DDBD03" w14:textId="1F1ABA61" w:rsidR="00853E4C" w:rsidRDefault="00853E4C" w:rsidP="00244F37">
      <w:pPr>
        <w:pStyle w:val="BodyText"/>
        <w:rPr>
          <w:rFonts w:cstheme="minorHAnsi"/>
        </w:rPr>
      </w:pPr>
      <w:r>
        <w:rPr>
          <w:rFonts w:cstheme="minorHAnsi"/>
        </w:rPr>
        <w:t xml:space="preserve">Students are expected to </w:t>
      </w:r>
      <w:r w:rsidR="007D346D">
        <w:rPr>
          <w:rFonts w:cstheme="minorHAnsi"/>
        </w:rPr>
        <w:t xml:space="preserve">attempt a GCSE question. Obviously, this seems challenging at first. Yet, once the teacher </w:t>
      </w:r>
      <w:r w:rsidR="00E76FBA">
        <w:rPr>
          <w:rFonts w:cstheme="minorHAnsi"/>
        </w:rPr>
        <w:t xml:space="preserve">goes through the task step by step, students are confident to share their answers and aware that it </w:t>
      </w:r>
      <w:r w:rsidR="00904081">
        <w:rPr>
          <w:rFonts w:cstheme="minorHAnsi"/>
        </w:rPr>
        <w:t xml:space="preserve">involved prior knowledge. Also, students were expected to answer via a no opt </w:t>
      </w:r>
      <w:r w:rsidR="00A9029F">
        <w:rPr>
          <w:rFonts w:cstheme="minorHAnsi"/>
        </w:rPr>
        <w:t>out and</w:t>
      </w:r>
      <w:r w:rsidR="00904081">
        <w:rPr>
          <w:rFonts w:cstheme="minorHAnsi"/>
        </w:rPr>
        <w:t xml:space="preserve"> share their ideas with their classmates. </w:t>
      </w:r>
    </w:p>
    <w:p w14:paraId="27647CB3" w14:textId="20B111B1" w:rsidR="00244F37" w:rsidRPr="002841C5" w:rsidRDefault="00C10DAB" w:rsidP="00244F37">
      <w:pPr>
        <w:spacing w:line="480" w:lineRule="auto"/>
        <w:rPr>
          <w:rFonts w:cstheme="minorHAnsi"/>
          <w:b/>
          <w:sz w:val="24"/>
          <w:szCs w:val="24"/>
        </w:rPr>
      </w:pPr>
      <w:r>
        <w:rPr>
          <w:rFonts w:cstheme="minorHAnsi"/>
          <w:b/>
          <w:sz w:val="24"/>
          <w:szCs w:val="24"/>
        </w:rPr>
        <w:t xml:space="preserve">D- </w:t>
      </w:r>
      <w:r w:rsidR="00244F37" w:rsidRPr="002841C5">
        <w:rPr>
          <w:rFonts w:cstheme="minorHAnsi"/>
          <w:b/>
          <w:sz w:val="24"/>
          <w:szCs w:val="24"/>
        </w:rPr>
        <w:t>Specifics / Critical Incidents</w:t>
      </w:r>
    </w:p>
    <w:p w14:paraId="5510B874" w14:textId="061FE2CE" w:rsidR="00244F37" w:rsidRDefault="00244F37" w:rsidP="00244F37">
      <w:pPr>
        <w:rPr>
          <w:rFonts w:cstheme="minorHAnsi"/>
        </w:rPr>
      </w:pPr>
      <w:r w:rsidRPr="002841C5">
        <w:rPr>
          <w:rFonts w:cstheme="minorHAnsi"/>
          <w:sz w:val="24"/>
          <w:szCs w:val="24"/>
        </w:rPr>
        <w:t xml:space="preserve"> (Are there moments which cause you to consider aspects of practice when you come across them in future teaching)?</w:t>
      </w:r>
    </w:p>
    <w:p w14:paraId="104CB708" w14:textId="6A16583D" w:rsidR="00C10DAB" w:rsidRDefault="00C10DAB" w:rsidP="00244F37">
      <w:pPr>
        <w:rPr>
          <w:rFonts w:cstheme="minorHAnsi"/>
        </w:rPr>
      </w:pPr>
    </w:p>
    <w:p w14:paraId="76440E0C" w14:textId="778BB2CE" w:rsidR="00C10DAB" w:rsidRPr="002841C5" w:rsidRDefault="00C10DAB" w:rsidP="00244F37">
      <w:pPr>
        <w:spacing w:line="480" w:lineRule="auto"/>
        <w:rPr>
          <w:rFonts w:cstheme="minorHAnsi"/>
          <w:sz w:val="24"/>
          <w:szCs w:val="24"/>
        </w:rPr>
      </w:pPr>
      <w:r>
        <w:rPr>
          <w:rFonts w:cstheme="minorHAnsi"/>
          <w:sz w:val="24"/>
          <w:szCs w:val="24"/>
        </w:rPr>
        <w:t xml:space="preserve">Students are selected at random to </w:t>
      </w:r>
      <w:r w:rsidR="00B11640">
        <w:rPr>
          <w:rFonts w:cstheme="minorHAnsi"/>
          <w:sz w:val="24"/>
          <w:szCs w:val="24"/>
        </w:rPr>
        <w:t>demonstrate</w:t>
      </w:r>
      <w:r>
        <w:rPr>
          <w:rFonts w:cstheme="minorHAnsi"/>
          <w:sz w:val="24"/>
          <w:szCs w:val="24"/>
        </w:rPr>
        <w:t xml:space="preserve"> their answers with the class. </w:t>
      </w:r>
      <w:r w:rsidR="00BC2561">
        <w:rPr>
          <w:rFonts w:cstheme="minorHAnsi"/>
          <w:sz w:val="24"/>
          <w:szCs w:val="24"/>
        </w:rPr>
        <w:t xml:space="preserve">The teacher outlines that </w:t>
      </w:r>
      <w:r w:rsidR="00E90144">
        <w:rPr>
          <w:rFonts w:cstheme="minorHAnsi"/>
          <w:sz w:val="24"/>
          <w:szCs w:val="24"/>
        </w:rPr>
        <w:t>it is</w:t>
      </w:r>
      <w:r w:rsidR="00BC2561">
        <w:rPr>
          <w:rFonts w:cstheme="minorHAnsi"/>
          <w:sz w:val="24"/>
          <w:szCs w:val="24"/>
        </w:rPr>
        <w:t xml:space="preserve"> important t</w:t>
      </w:r>
      <w:r w:rsidR="001D2AA6">
        <w:rPr>
          <w:rFonts w:cstheme="minorHAnsi"/>
          <w:sz w:val="24"/>
          <w:szCs w:val="24"/>
        </w:rPr>
        <w:t>hat all pupils</w:t>
      </w:r>
      <w:r w:rsidR="00BC2561">
        <w:rPr>
          <w:rFonts w:cstheme="minorHAnsi"/>
          <w:sz w:val="24"/>
          <w:szCs w:val="24"/>
        </w:rPr>
        <w:t xml:space="preserve"> share their answers and get their voice heard. </w:t>
      </w:r>
      <w:r w:rsidR="00FA209F">
        <w:rPr>
          <w:rFonts w:cstheme="minorHAnsi"/>
          <w:sz w:val="24"/>
          <w:szCs w:val="24"/>
        </w:rPr>
        <w:t xml:space="preserve">The class’s energy is returned, which is especially important as it was the last lesson of the day. I believe a no opt strategy allowed this to happen. </w:t>
      </w:r>
      <w:proofErr w:type="gramStart"/>
      <w:r w:rsidR="00FA209F">
        <w:rPr>
          <w:rFonts w:cstheme="minorHAnsi"/>
          <w:sz w:val="24"/>
          <w:szCs w:val="24"/>
        </w:rPr>
        <w:t xml:space="preserve">Needless to say, </w:t>
      </w:r>
      <w:r w:rsidR="00E90144">
        <w:rPr>
          <w:rFonts w:cstheme="minorHAnsi"/>
          <w:sz w:val="24"/>
          <w:szCs w:val="24"/>
        </w:rPr>
        <w:t>students</w:t>
      </w:r>
      <w:proofErr w:type="gramEnd"/>
      <w:r w:rsidR="00E90144">
        <w:rPr>
          <w:rFonts w:cstheme="minorHAnsi"/>
          <w:sz w:val="24"/>
          <w:szCs w:val="24"/>
        </w:rPr>
        <w:t xml:space="preserve"> still place</w:t>
      </w:r>
      <w:r w:rsidR="00D50D56">
        <w:rPr>
          <w:rFonts w:cstheme="minorHAnsi"/>
          <w:sz w:val="24"/>
          <w:szCs w:val="24"/>
        </w:rPr>
        <w:t>d</w:t>
      </w:r>
      <w:r w:rsidR="00E90144">
        <w:rPr>
          <w:rFonts w:cstheme="minorHAnsi"/>
          <w:sz w:val="24"/>
          <w:szCs w:val="24"/>
        </w:rPr>
        <w:t xml:space="preserve"> their hands up to answer. However, the teacher selected students </w:t>
      </w:r>
      <w:r w:rsidR="00D50D56">
        <w:rPr>
          <w:rFonts w:cstheme="minorHAnsi"/>
          <w:sz w:val="24"/>
          <w:szCs w:val="24"/>
        </w:rPr>
        <w:t>who did not raise their hand</w:t>
      </w:r>
      <w:r w:rsidR="00C32D67">
        <w:rPr>
          <w:rFonts w:cstheme="minorHAnsi"/>
          <w:sz w:val="24"/>
          <w:szCs w:val="24"/>
        </w:rPr>
        <w:t>s</w:t>
      </w:r>
      <w:r w:rsidR="00D50D56">
        <w:rPr>
          <w:rFonts w:cstheme="minorHAnsi"/>
          <w:sz w:val="24"/>
          <w:szCs w:val="24"/>
        </w:rPr>
        <w:t xml:space="preserve">. </w:t>
      </w:r>
      <w:r w:rsidR="00C32A48">
        <w:rPr>
          <w:rFonts w:cstheme="minorHAnsi"/>
          <w:sz w:val="24"/>
          <w:szCs w:val="24"/>
        </w:rPr>
        <w:t xml:space="preserve">The teacher continuously said, “it’s okay to struggle”. </w:t>
      </w:r>
      <w:r w:rsidR="00E90144">
        <w:rPr>
          <w:rFonts w:cstheme="minorHAnsi"/>
          <w:sz w:val="24"/>
          <w:szCs w:val="24"/>
        </w:rPr>
        <w:t>One student answer</w:t>
      </w:r>
      <w:r w:rsidR="00C32D67">
        <w:rPr>
          <w:rFonts w:cstheme="minorHAnsi"/>
          <w:sz w:val="24"/>
          <w:szCs w:val="24"/>
        </w:rPr>
        <w:t>ed</w:t>
      </w:r>
      <w:r w:rsidR="00E90144">
        <w:rPr>
          <w:rFonts w:cstheme="minorHAnsi"/>
          <w:sz w:val="24"/>
          <w:szCs w:val="24"/>
        </w:rPr>
        <w:t xml:space="preserve"> confidently and accurately despite being picked random</w:t>
      </w:r>
      <w:r w:rsidR="001D2AA6">
        <w:rPr>
          <w:rFonts w:cstheme="minorHAnsi"/>
          <w:sz w:val="24"/>
          <w:szCs w:val="24"/>
        </w:rPr>
        <w:t>ly to answer</w:t>
      </w:r>
      <w:r w:rsidR="00E90144">
        <w:rPr>
          <w:rFonts w:cstheme="minorHAnsi"/>
          <w:sz w:val="24"/>
          <w:szCs w:val="24"/>
        </w:rPr>
        <w:t>. Those who had their hands up</w:t>
      </w:r>
      <w:r w:rsidR="00C32D67">
        <w:rPr>
          <w:rFonts w:cstheme="minorHAnsi"/>
          <w:sz w:val="24"/>
          <w:szCs w:val="24"/>
        </w:rPr>
        <w:t xml:space="preserve"> </w:t>
      </w:r>
      <w:r w:rsidR="00B11640">
        <w:rPr>
          <w:rFonts w:cstheme="minorHAnsi"/>
          <w:sz w:val="24"/>
          <w:szCs w:val="24"/>
        </w:rPr>
        <w:t>answered just as effective</w:t>
      </w:r>
      <w:r w:rsidR="00C32D67">
        <w:rPr>
          <w:rFonts w:cstheme="minorHAnsi"/>
          <w:sz w:val="24"/>
          <w:szCs w:val="24"/>
        </w:rPr>
        <w:t xml:space="preserve"> as those who were selected at random. </w:t>
      </w:r>
    </w:p>
    <w:p w14:paraId="12DCEA8C" w14:textId="0EAE1109" w:rsidR="00244F37" w:rsidRDefault="00244F37" w:rsidP="00244F37">
      <w:pPr>
        <w:pStyle w:val="Header"/>
        <w:tabs>
          <w:tab w:val="clear" w:pos="4513"/>
          <w:tab w:val="clear" w:pos="9026"/>
        </w:tabs>
        <w:spacing w:after="160" w:line="259" w:lineRule="auto"/>
        <w:rPr>
          <w:rFonts w:cstheme="minorHAnsi"/>
          <w:vertAlign w:val="subscript"/>
        </w:rPr>
      </w:pPr>
    </w:p>
    <w:p w14:paraId="0C0791AB" w14:textId="77777777" w:rsidR="00B361F9" w:rsidRDefault="00B361F9" w:rsidP="00B361F9">
      <w:pPr>
        <w:spacing w:line="480" w:lineRule="auto"/>
        <w:rPr>
          <w:rFonts w:cstheme="minorHAnsi"/>
          <w:color w:val="222222"/>
          <w:sz w:val="24"/>
          <w:szCs w:val="24"/>
          <w:shd w:val="clear" w:color="auto" w:fill="FFFFFF"/>
        </w:rPr>
      </w:pPr>
    </w:p>
    <w:p w14:paraId="61D822CD" w14:textId="384A829B" w:rsidR="00B361F9" w:rsidRPr="00B361F9" w:rsidRDefault="00B361F9" w:rsidP="00B361F9">
      <w:pPr>
        <w:pStyle w:val="Heading3"/>
      </w:pPr>
      <w:r w:rsidRPr="00B361F9">
        <w:t xml:space="preserve">Bibliography </w:t>
      </w:r>
    </w:p>
    <w:p w14:paraId="6A1990B5" w14:textId="24DE5E82" w:rsidR="00B361F9" w:rsidRPr="00CD6727" w:rsidRDefault="00B361F9" w:rsidP="00B361F9">
      <w:pPr>
        <w:spacing w:line="480" w:lineRule="auto"/>
        <w:rPr>
          <w:rFonts w:cstheme="minorHAnsi"/>
          <w:color w:val="222222"/>
          <w:sz w:val="24"/>
          <w:szCs w:val="24"/>
          <w:shd w:val="clear" w:color="auto" w:fill="FFFFFF"/>
          <w:vertAlign w:val="subscript"/>
        </w:rPr>
      </w:pPr>
      <w:r w:rsidRPr="00AC070C">
        <w:rPr>
          <w:rFonts w:cstheme="minorHAnsi"/>
          <w:color w:val="222222"/>
          <w:sz w:val="24"/>
          <w:szCs w:val="24"/>
          <w:shd w:val="clear" w:color="auto" w:fill="FFFFFF"/>
        </w:rPr>
        <w:t xml:space="preserve">Barker, I., </w:t>
      </w:r>
      <w:r>
        <w:rPr>
          <w:rFonts w:cstheme="minorHAnsi"/>
          <w:color w:val="222222"/>
          <w:sz w:val="24"/>
          <w:szCs w:val="24"/>
          <w:shd w:val="clear" w:color="auto" w:fill="FFFFFF"/>
        </w:rPr>
        <w:t>(</w:t>
      </w:r>
      <w:r w:rsidRPr="00AC070C">
        <w:rPr>
          <w:rFonts w:cstheme="minorHAnsi"/>
          <w:color w:val="222222"/>
          <w:sz w:val="24"/>
          <w:szCs w:val="24"/>
          <w:shd w:val="clear" w:color="auto" w:fill="FFFFFF"/>
        </w:rPr>
        <w:t>2012</w:t>
      </w:r>
      <w:r>
        <w:rPr>
          <w:rFonts w:cstheme="minorHAnsi"/>
          <w:color w:val="222222"/>
          <w:sz w:val="24"/>
          <w:szCs w:val="24"/>
          <w:shd w:val="clear" w:color="auto" w:fill="FFFFFF"/>
        </w:rPr>
        <w:t>),</w:t>
      </w:r>
      <w:r w:rsidRPr="00AC070C">
        <w:rPr>
          <w:rFonts w:cstheme="minorHAnsi"/>
          <w:color w:val="222222"/>
          <w:sz w:val="24"/>
          <w:szCs w:val="24"/>
          <w:shd w:val="clear" w:color="auto" w:fill="FFFFFF"/>
        </w:rPr>
        <w:t xml:space="preserve"> Listen to the ones who rarely speak. </w:t>
      </w:r>
      <w:r w:rsidRPr="00AC070C">
        <w:rPr>
          <w:rFonts w:cstheme="minorHAnsi"/>
          <w:i/>
          <w:iCs/>
          <w:color w:val="222222"/>
          <w:sz w:val="24"/>
          <w:szCs w:val="24"/>
          <w:shd w:val="clear" w:color="auto" w:fill="FFFFFF"/>
        </w:rPr>
        <w:t>The Times Educational Supplement Scotland</w:t>
      </w:r>
      <w:r w:rsidRPr="00AC070C">
        <w:rPr>
          <w:rFonts w:cstheme="minorHAnsi"/>
          <w:color w:val="222222"/>
          <w:sz w:val="24"/>
          <w:szCs w:val="24"/>
          <w:shd w:val="clear" w:color="auto" w:fill="FFFFFF"/>
        </w:rPr>
        <w:t>, (2287)</w:t>
      </w:r>
      <w:r w:rsidR="00CD6727">
        <w:rPr>
          <w:rFonts w:cstheme="minorHAnsi"/>
          <w:color w:val="222222"/>
          <w:sz w:val="24"/>
          <w:szCs w:val="24"/>
          <w:shd w:val="clear" w:color="auto" w:fill="FFFFFF"/>
        </w:rPr>
        <w:t xml:space="preserve">, Available at: </w:t>
      </w:r>
      <w:hyperlink r:id="rId9" w:history="1">
        <w:r w:rsidR="00CD6727" w:rsidRPr="000C52D3">
          <w:rPr>
            <w:rStyle w:val="Hyperlink"/>
            <w:rFonts w:cstheme="minorHAnsi"/>
            <w:sz w:val="24"/>
            <w:szCs w:val="24"/>
            <w:shd w:val="clear" w:color="auto" w:fill="FFFFFF"/>
          </w:rPr>
          <w:t>https://search.proquest.com/docview/1223394571?accountid=14680</w:t>
        </w:r>
      </w:hyperlink>
      <w:r w:rsidR="00CD6727">
        <w:rPr>
          <w:rFonts w:cstheme="minorHAnsi"/>
          <w:color w:val="555555"/>
          <w:sz w:val="24"/>
          <w:szCs w:val="24"/>
          <w:shd w:val="clear" w:color="auto" w:fill="FFFFFF"/>
        </w:rPr>
        <w:t xml:space="preserve"> </w:t>
      </w:r>
    </w:p>
    <w:p w14:paraId="71D16131" w14:textId="77777777" w:rsidR="00B361F9" w:rsidRPr="00AC070C" w:rsidRDefault="00B361F9" w:rsidP="00B361F9">
      <w:pPr>
        <w:spacing w:line="480" w:lineRule="auto"/>
        <w:rPr>
          <w:rFonts w:cstheme="minorHAnsi"/>
          <w:sz w:val="24"/>
          <w:szCs w:val="24"/>
        </w:rPr>
      </w:pPr>
      <w:r w:rsidRPr="001F20AA">
        <w:t xml:space="preserve"> </w:t>
      </w:r>
      <w:proofErr w:type="spellStart"/>
      <w:r w:rsidRPr="00AC070C">
        <w:rPr>
          <w:rFonts w:cstheme="minorHAnsi"/>
          <w:sz w:val="24"/>
          <w:szCs w:val="24"/>
        </w:rPr>
        <w:t>Bera</w:t>
      </w:r>
      <w:proofErr w:type="spellEnd"/>
      <w:r w:rsidRPr="00AC070C">
        <w:rPr>
          <w:rFonts w:cstheme="minorHAnsi"/>
          <w:sz w:val="24"/>
          <w:szCs w:val="24"/>
        </w:rPr>
        <w:t xml:space="preserve"> (2018) </w:t>
      </w:r>
      <w:r w:rsidRPr="00AC070C">
        <w:rPr>
          <w:rFonts w:cstheme="minorHAnsi"/>
          <w:i/>
          <w:iCs/>
          <w:sz w:val="24"/>
          <w:szCs w:val="24"/>
        </w:rPr>
        <w:t>Ethical Guidelines for Educational Research</w:t>
      </w:r>
      <w:r w:rsidRPr="00AC070C">
        <w:rPr>
          <w:rFonts w:cstheme="minorHAnsi"/>
          <w:sz w:val="24"/>
          <w:szCs w:val="24"/>
        </w:rPr>
        <w:t xml:space="preserve">. Available at: </w:t>
      </w:r>
      <w:hyperlink r:id="rId10" w:history="1">
        <w:r w:rsidRPr="00AC070C">
          <w:rPr>
            <w:rStyle w:val="Hyperlink"/>
            <w:rFonts w:cstheme="minorHAnsi"/>
            <w:sz w:val="24"/>
            <w:szCs w:val="24"/>
          </w:rPr>
          <w:t>https://www.bera.ac.uk/publication/ethical-guidelines-for-educational-research-2018</w:t>
        </w:r>
      </w:hyperlink>
      <w:r w:rsidRPr="00AC070C">
        <w:rPr>
          <w:rFonts w:cstheme="minorHAnsi"/>
          <w:sz w:val="24"/>
          <w:szCs w:val="24"/>
        </w:rPr>
        <w:t xml:space="preserve"> (Accessed: 12 October 2020).</w:t>
      </w:r>
    </w:p>
    <w:p w14:paraId="088A9528" w14:textId="77777777" w:rsidR="00B361F9" w:rsidRPr="00AC070C" w:rsidRDefault="00B361F9" w:rsidP="00B361F9">
      <w:pPr>
        <w:spacing w:line="480" w:lineRule="auto"/>
        <w:rPr>
          <w:rFonts w:cstheme="minorHAnsi"/>
          <w:color w:val="222222"/>
          <w:sz w:val="24"/>
          <w:szCs w:val="24"/>
          <w:shd w:val="clear" w:color="auto" w:fill="FFFFFF"/>
          <w:vertAlign w:val="subscript"/>
        </w:rPr>
      </w:pPr>
      <w:r w:rsidRPr="00AC070C">
        <w:rPr>
          <w:rFonts w:cstheme="minorHAnsi"/>
          <w:color w:val="222222"/>
          <w:sz w:val="24"/>
          <w:szCs w:val="24"/>
          <w:shd w:val="clear" w:color="auto" w:fill="FFFFFF"/>
        </w:rPr>
        <w:t xml:space="preserve">Brookﬁeld, S., </w:t>
      </w:r>
      <w:r>
        <w:rPr>
          <w:rFonts w:cstheme="minorHAnsi"/>
          <w:color w:val="222222"/>
          <w:sz w:val="24"/>
          <w:szCs w:val="24"/>
          <w:shd w:val="clear" w:color="auto" w:fill="FFFFFF"/>
        </w:rPr>
        <w:t>(</w:t>
      </w:r>
      <w:r w:rsidRPr="00AC070C">
        <w:rPr>
          <w:rFonts w:cstheme="minorHAnsi"/>
          <w:color w:val="222222"/>
          <w:sz w:val="24"/>
          <w:szCs w:val="24"/>
          <w:shd w:val="clear" w:color="auto" w:fill="FFFFFF"/>
        </w:rPr>
        <w:t>1993</w:t>
      </w:r>
      <w:r>
        <w:rPr>
          <w:rFonts w:cstheme="minorHAnsi"/>
          <w:color w:val="222222"/>
          <w:sz w:val="24"/>
          <w:szCs w:val="24"/>
          <w:shd w:val="clear" w:color="auto" w:fill="FFFFFF"/>
        </w:rPr>
        <w:t>)</w:t>
      </w:r>
      <w:r w:rsidRPr="00AC070C">
        <w:rPr>
          <w:rFonts w:cstheme="minorHAnsi"/>
          <w:color w:val="222222"/>
          <w:sz w:val="24"/>
          <w:szCs w:val="24"/>
          <w:shd w:val="clear" w:color="auto" w:fill="FFFFFF"/>
        </w:rPr>
        <w:t xml:space="preserve"> Through the lens of learning: How the visceral experience of learning reframes teaching. </w:t>
      </w:r>
      <w:r w:rsidRPr="00AC070C">
        <w:rPr>
          <w:rFonts w:cstheme="minorHAnsi"/>
          <w:i/>
          <w:iCs/>
          <w:color w:val="222222"/>
          <w:sz w:val="24"/>
          <w:szCs w:val="24"/>
          <w:shd w:val="clear" w:color="auto" w:fill="FFFFFF"/>
        </w:rPr>
        <w:t>Using experience for learning</w:t>
      </w:r>
      <w:r>
        <w:rPr>
          <w:rFonts w:cstheme="minorHAnsi"/>
          <w:color w:val="222222"/>
          <w:sz w:val="24"/>
          <w:szCs w:val="24"/>
          <w:shd w:val="clear" w:color="auto" w:fill="FFFFFF"/>
        </w:rPr>
        <w:t xml:space="preserve">. </w:t>
      </w:r>
    </w:p>
    <w:p w14:paraId="4788D8DA" w14:textId="77777777" w:rsidR="00B361F9" w:rsidRDefault="00B361F9" w:rsidP="00B361F9">
      <w:pPr>
        <w:spacing w:line="480" w:lineRule="auto"/>
        <w:rPr>
          <w:rFonts w:cstheme="minorHAnsi"/>
          <w:color w:val="333333"/>
          <w:sz w:val="24"/>
          <w:szCs w:val="24"/>
          <w:shd w:val="clear" w:color="auto" w:fill="FFFFFF"/>
        </w:rPr>
      </w:pPr>
      <w:proofErr w:type="spellStart"/>
      <w:r w:rsidRPr="00AC070C">
        <w:rPr>
          <w:rFonts w:cstheme="minorHAnsi"/>
          <w:color w:val="333333"/>
          <w:sz w:val="24"/>
          <w:szCs w:val="24"/>
          <w:shd w:val="clear" w:color="auto" w:fill="FFFFFF"/>
        </w:rPr>
        <w:t>Dallimore</w:t>
      </w:r>
      <w:proofErr w:type="spellEnd"/>
      <w:r w:rsidRPr="00AC070C">
        <w:rPr>
          <w:rFonts w:cstheme="minorHAnsi"/>
          <w:color w:val="333333"/>
          <w:sz w:val="24"/>
          <w:szCs w:val="24"/>
          <w:shd w:val="clear" w:color="auto" w:fill="FFFFFF"/>
        </w:rPr>
        <w:t xml:space="preserve">, E. J., </w:t>
      </w:r>
      <w:proofErr w:type="spellStart"/>
      <w:r w:rsidRPr="00AC070C">
        <w:rPr>
          <w:rFonts w:cstheme="minorHAnsi"/>
          <w:color w:val="333333"/>
          <w:sz w:val="24"/>
          <w:szCs w:val="24"/>
          <w:shd w:val="clear" w:color="auto" w:fill="FFFFFF"/>
        </w:rPr>
        <w:t>Hertenstein</w:t>
      </w:r>
      <w:proofErr w:type="spellEnd"/>
      <w:r w:rsidRPr="00AC070C">
        <w:rPr>
          <w:rFonts w:cstheme="minorHAnsi"/>
          <w:color w:val="333333"/>
          <w:sz w:val="24"/>
          <w:szCs w:val="24"/>
          <w:shd w:val="clear" w:color="auto" w:fill="FFFFFF"/>
        </w:rPr>
        <w:t>, J. H. and Platt, M. B. (2013) ‘Impact of Cold-Calling on Student Voluntary Participation’, </w:t>
      </w:r>
      <w:r w:rsidRPr="00AC070C">
        <w:rPr>
          <w:rFonts w:cstheme="minorHAnsi"/>
          <w:i/>
          <w:iCs/>
          <w:color w:val="333333"/>
          <w:sz w:val="24"/>
          <w:szCs w:val="24"/>
          <w:shd w:val="clear" w:color="auto" w:fill="FFFFFF"/>
        </w:rPr>
        <w:t>Journal of Management Education</w:t>
      </w:r>
      <w:r w:rsidRPr="00AC070C">
        <w:rPr>
          <w:rFonts w:cstheme="minorHAnsi"/>
          <w:color w:val="333333"/>
          <w:sz w:val="24"/>
          <w:szCs w:val="24"/>
          <w:shd w:val="clear" w:color="auto" w:fill="FFFFFF"/>
        </w:rPr>
        <w:t xml:space="preserve">, 37(3), pp. 305–341. </w:t>
      </w:r>
      <w:r>
        <w:rPr>
          <w:rFonts w:cstheme="minorHAnsi"/>
          <w:color w:val="333333"/>
          <w:sz w:val="24"/>
          <w:szCs w:val="24"/>
          <w:shd w:val="clear" w:color="auto" w:fill="FFFFFF"/>
        </w:rPr>
        <w:t>DOI</w:t>
      </w:r>
      <w:r w:rsidRPr="00AC070C">
        <w:rPr>
          <w:rFonts w:cstheme="minorHAnsi"/>
          <w:color w:val="333333"/>
          <w:sz w:val="24"/>
          <w:szCs w:val="24"/>
          <w:shd w:val="clear" w:color="auto" w:fill="FFFFFF"/>
        </w:rPr>
        <w:t>: </w:t>
      </w:r>
      <w:hyperlink r:id="rId11" w:history="1">
        <w:r w:rsidRPr="00AC070C">
          <w:rPr>
            <w:rStyle w:val="Hyperlink"/>
            <w:rFonts w:cstheme="minorHAnsi"/>
            <w:color w:val="006ACC"/>
            <w:sz w:val="24"/>
            <w:szCs w:val="24"/>
            <w:shd w:val="clear" w:color="auto" w:fill="FFFFFF"/>
          </w:rPr>
          <w:t>10.1177/1052562912446067</w:t>
        </w:r>
      </w:hyperlink>
      <w:r w:rsidRPr="00AC070C">
        <w:rPr>
          <w:rFonts w:cstheme="minorHAnsi"/>
          <w:color w:val="333333"/>
          <w:sz w:val="24"/>
          <w:szCs w:val="24"/>
          <w:shd w:val="clear" w:color="auto" w:fill="FFFFFF"/>
        </w:rPr>
        <w:t>.</w:t>
      </w:r>
    </w:p>
    <w:p w14:paraId="67F3FB4F" w14:textId="77777777" w:rsidR="00B361F9" w:rsidRPr="005F63E0" w:rsidRDefault="00B361F9" w:rsidP="00B361F9">
      <w:pPr>
        <w:spacing w:line="480" w:lineRule="auto"/>
        <w:rPr>
          <w:rFonts w:cstheme="minorHAnsi"/>
          <w:color w:val="333333"/>
          <w:sz w:val="24"/>
          <w:szCs w:val="24"/>
          <w:shd w:val="clear" w:color="auto" w:fill="FFFFFF"/>
          <w:vertAlign w:val="subscript"/>
        </w:rPr>
      </w:pPr>
      <w:r w:rsidRPr="005F63E0">
        <w:rPr>
          <w:sz w:val="24"/>
          <w:szCs w:val="24"/>
        </w:rPr>
        <w:t xml:space="preserve">Donaldson, G. (2015) </w:t>
      </w:r>
      <w:r w:rsidRPr="005F63E0">
        <w:rPr>
          <w:i/>
          <w:iCs/>
          <w:sz w:val="24"/>
          <w:szCs w:val="24"/>
        </w:rPr>
        <w:t>Successful Futures</w:t>
      </w:r>
      <w:r w:rsidRPr="005F63E0">
        <w:rPr>
          <w:sz w:val="24"/>
          <w:szCs w:val="24"/>
        </w:rPr>
        <w:t xml:space="preserve">. Crown Copyright. Cardiff. Available at: </w:t>
      </w:r>
      <w:hyperlink r:id="rId12" w:history="1">
        <w:r w:rsidRPr="005F63E0">
          <w:rPr>
            <w:rStyle w:val="Hyperlink"/>
            <w:sz w:val="24"/>
            <w:szCs w:val="24"/>
          </w:rPr>
          <w:t>http://gov.wales/docs/dcells/publications/150317successfulfutures-en.pdf</w:t>
        </w:r>
      </w:hyperlink>
      <w:r w:rsidRPr="005F63E0">
        <w:rPr>
          <w:sz w:val="24"/>
          <w:szCs w:val="24"/>
        </w:rPr>
        <w:t xml:space="preserve"> (Accessed: 20 October 2020). </w:t>
      </w:r>
    </w:p>
    <w:p w14:paraId="15FCF6EB" w14:textId="77777777" w:rsidR="00B361F9" w:rsidRPr="00AC070C" w:rsidRDefault="00B361F9" w:rsidP="00B361F9">
      <w:pPr>
        <w:spacing w:line="480" w:lineRule="auto"/>
        <w:rPr>
          <w:rFonts w:cstheme="minorHAnsi"/>
          <w:color w:val="222222"/>
          <w:sz w:val="24"/>
          <w:szCs w:val="24"/>
          <w:shd w:val="clear" w:color="auto" w:fill="FFFFFF"/>
        </w:rPr>
      </w:pPr>
      <w:r w:rsidRPr="00AC070C">
        <w:rPr>
          <w:rFonts w:cstheme="minorHAnsi"/>
          <w:color w:val="222222"/>
          <w:sz w:val="24"/>
          <w:szCs w:val="24"/>
          <w:shd w:val="clear" w:color="auto" w:fill="FFFFFF"/>
        </w:rPr>
        <w:t xml:space="preserve">Dweck, C., </w:t>
      </w:r>
      <w:r>
        <w:rPr>
          <w:rFonts w:cstheme="minorHAnsi"/>
          <w:color w:val="222222"/>
          <w:sz w:val="24"/>
          <w:szCs w:val="24"/>
          <w:shd w:val="clear" w:color="auto" w:fill="FFFFFF"/>
        </w:rPr>
        <w:t>(</w:t>
      </w:r>
      <w:r w:rsidRPr="00AC070C">
        <w:rPr>
          <w:rFonts w:cstheme="minorHAnsi"/>
          <w:color w:val="222222"/>
          <w:sz w:val="24"/>
          <w:szCs w:val="24"/>
          <w:shd w:val="clear" w:color="auto" w:fill="FFFFFF"/>
        </w:rPr>
        <w:t>2015</w:t>
      </w:r>
      <w:r>
        <w:rPr>
          <w:rFonts w:cstheme="minorHAnsi"/>
          <w:color w:val="222222"/>
          <w:sz w:val="24"/>
          <w:szCs w:val="24"/>
          <w:shd w:val="clear" w:color="auto" w:fill="FFFFFF"/>
        </w:rPr>
        <w:t>)</w:t>
      </w:r>
      <w:r w:rsidRPr="00AC070C">
        <w:rPr>
          <w:rFonts w:cstheme="minorHAnsi"/>
          <w:color w:val="222222"/>
          <w:sz w:val="24"/>
          <w:szCs w:val="24"/>
          <w:shd w:val="clear" w:color="auto" w:fill="FFFFFF"/>
        </w:rPr>
        <w:t xml:space="preserve"> Carol Dweck revisits the growth mindset. </w:t>
      </w:r>
      <w:r w:rsidRPr="00AC070C">
        <w:rPr>
          <w:rFonts w:cstheme="minorHAnsi"/>
          <w:i/>
          <w:iCs/>
          <w:color w:val="222222"/>
          <w:sz w:val="24"/>
          <w:szCs w:val="24"/>
          <w:shd w:val="clear" w:color="auto" w:fill="FFFFFF"/>
        </w:rPr>
        <w:t>Education Week</w:t>
      </w:r>
      <w:r w:rsidRPr="00AC070C">
        <w:rPr>
          <w:rFonts w:cstheme="minorHAnsi"/>
          <w:color w:val="222222"/>
          <w:sz w:val="24"/>
          <w:szCs w:val="24"/>
          <w:shd w:val="clear" w:color="auto" w:fill="FFFFFF"/>
        </w:rPr>
        <w:t>, </w:t>
      </w:r>
      <w:r w:rsidRPr="00AC070C">
        <w:rPr>
          <w:rFonts w:cstheme="minorHAnsi"/>
          <w:i/>
          <w:iCs/>
          <w:color w:val="222222"/>
          <w:sz w:val="24"/>
          <w:szCs w:val="24"/>
          <w:shd w:val="clear" w:color="auto" w:fill="FFFFFF"/>
        </w:rPr>
        <w:t>35</w:t>
      </w:r>
      <w:r w:rsidRPr="00AC070C">
        <w:rPr>
          <w:rFonts w:cstheme="minorHAnsi"/>
          <w:color w:val="222222"/>
          <w:sz w:val="24"/>
          <w:szCs w:val="24"/>
          <w:shd w:val="clear" w:color="auto" w:fill="FFFFFF"/>
        </w:rPr>
        <w:t>(5), pp.20-24.</w:t>
      </w:r>
    </w:p>
    <w:p w14:paraId="24995A75" w14:textId="23CDFB5B" w:rsidR="00B361F9" w:rsidRPr="00AC070C" w:rsidRDefault="00B361F9" w:rsidP="00B361F9">
      <w:pPr>
        <w:spacing w:line="480" w:lineRule="auto"/>
        <w:rPr>
          <w:rFonts w:cstheme="minorHAnsi"/>
          <w:color w:val="222222"/>
          <w:sz w:val="24"/>
          <w:szCs w:val="24"/>
          <w:shd w:val="clear" w:color="auto" w:fill="FFFFFF"/>
        </w:rPr>
      </w:pPr>
      <w:r w:rsidRPr="00AC070C">
        <w:rPr>
          <w:rFonts w:cstheme="minorHAnsi"/>
          <w:color w:val="222222"/>
          <w:sz w:val="24"/>
          <w:szCs w:val="24"/>
          <w:shd w:val="clear" w:color="auto" w:fill="FFFFFF"/>
        </w:rPr>
        <w:t>Dweck, Carol S.</w:t>
      </w:r>
      <w:r>
        <w:rPr>
          <w:rFonts w:cstheme="minorHAnsi"/>
          <w:color w:val="222222"/>
          <w:sz w:val="24"/>
          <w:szCs w:val="24"/>
          <w:shd w:val="clear" w:color="auto" w:fill="FFFFFF"/>
        </w:rPr>
        <w:t xml:space="preserve"> (2008),</w:t>
      </w:r>
      <w:r w:rsidRPr="00AC070C">
        <w:rPr>
          <w:rFonts w:cstheme="minorHAnsi"/>
          <w:color w:val="222222"/>
          <w:sz w:val="24"/>
          <w:szCs w:val="24"/>
          <w:shd w:val="clear" w:color="auto" w:fill="FFFFFF"/>
        </w:rPr>
        <w:t> </w:t>
      </w:r>
      <w:r w:rsidRPr="00AC070C">
        <w:rPr>
          <w:rFonts w:cstheme="minorHAnsi"/>
          <w:i/>
          <w:iCs/>
          <w:color w:val="222222"/>
          <w:sz w:val="24"/>
          <w:szCs w:val="24"/>
          <w:shd w:val="clear" w:color="auto" w:fill="FFFFFF"/>
        </w:rPr>
        <w:t>Mindset: The new psychology of success</w:t>
      </w:r>
      <w:r w:rsidRPr="00AC070C">
        <w:rPr>
          <w:rFonts w:cstheme="minorHAnsi"/>
          <w:color w:val="222222"/>
          <w:sz w:val="24"/>
          <w:szCs w:val="24"/>
          <w:shd w:val="clear" w:color="auto" w:fill="FFFFFF"/>
        </w:rPr>
        <w:t xml:space="preserve">. Random House Digital, Inc., </w:t>
      </w:r>
      <w:r>
        <w:rPr>
          <w:rFonts w:cstheme="minorHAnsi"/>
          <w:color w:val="222222"/>
          <w:sz w:val="24"/>
          <w:szCs w:val="24"/>
          <w:shd w:val="clear" w:color="auto" w:fill="FFFFFF"/>
        </w:rPr>
        <w:t>Available at</w:t>
      </w:r>
      <w:r>
        <w:rPr>
          <w:rFonts w:cstheme="minorHAnsi"/>
          <w:color w:val="222222"/>
          <w:sz w:val="24"/>
          <w:szCs w:val="24"/>
          <w:shd w:val="clear" w:color="auto" w:fill="FFFFFF"/>
        </w:rPr>
        <w:t xml:space="preserve">: </w:t>
      </w:r>
      <w:hyperlink r:id="rId13" w:history="1">
        <w:r w:rsidRPr="000C52D3">
          <w:rPr>
            <w:rStyle w:val="Hyperlink"/>
            <w:rFonts w:cstheme="minorHAnsi"/>
            <w:sz w:val="24"/>
            <w:szCs w:val="24"/>
            <w:shd w:val="clear" w:color="auto" w:fill="FFFFFF"/>
          </w:rPr>
          <w:t>https://portal.cornerstonesd.ca/group/yyd5jtk/Documents/Carol%20Dweck%20Growth%20Mindsets.pdf</w:t>
        </w:r>
      </w:hyperlink>
      <w:r>
        <w:rPr>
          <w:rFonts w:cstheme="minorHAnsi"/>
          <w:color w:val="222222"/>
          <w:sz w:val="24"/>
          <w:szCs w:val="24"/>
          <w:shd w:val="clear" w:color="auto" w:fill="FFFFFF"/>
        </w:rPr>
        <w:t xml:space="preserve"> </w:t>
      </w:r>
    </w:p>
    <w:p w14:paraId="2A30001D" w14:textId="77777777" w:rsidR="00B361F9" w:rsidRPr="00AC070C" w:rsidRDefault="00B361F9" w:rsidP="00B361F9">
      <w:pPr>
        <w:pStyle w:val="BodyText"/>
      </w:pPr>
      <w:r w:rsidRPr="00AC070C">
        <w:lastRenderedPageBreak/>
        <w:t xml:space="preserve">Howard, C., Burton, M., </w:t>
      </w:r>
      <w:proofErr w:type="spellStart"/>
      <w:r w:rsidRPr="00AC070C">
        <w:t>Levermore</w:t>
      </w:r>
      <w:proofErr w:type="spellEnd"/>
      <w:r w:rsidRPr="00AC070C">
        <w:t>, D., &amp; Barrell, R. (2017) Children’s Mental Health and Emotional Well-being in Primary Schools. London: Learning Matters.</w:t>
      </w:r>
    </w:p>
    <w:p w14:paraId="0E812890" w14:textId="77777777" w:rsidR="00B361F9" w:rsidRPr="00AC070C" w:rsidRDefault="00B361F9" w:rsidP="00B361F9">
      <w:pPr>
        <w:pStyle w:val="FootnoteText"/>
        <w:spacing w:line="480" w:lineRule="auto"/>
        <w:rPr>
          <w:rFonts w:cstheme="minorHAnsi"/>
          <w:sz w:val="24"/>
          <w:szCs w:val="24"/>
        </w:rPr>
      </w:pPr>
      <w:r w:rsidRPr="00AC070C">
        <w:rPr>
          <w:rFonts w:cstheme="minorHAnsi"/>
          <w:color w:val="222222"/>
          <w:sz w:val="24"/>
          <w:szCs w:val="24"/>
          <w:shd w:val="clear" w:color="auto" w:fill="FFFFFF"/>
        </w:rPr>
        <w:t xml:space="preserve">Kumar, R., </w:t>
      </w:r>
      <w:r>
        <w:rPr>
          <w:rFonts w:cstheme="minorHAnsi"/>
          <w:color w:val="222222"/>
          <w:sz w:val="24"/>
          <w:szCs w:val="24"/>
          <w:shd w:val="clear" w:color="auto" w:fill="FFFFFF"/>
        </w:rPr>
        <w:t>(</w:t>
      </w:r>
      <w:r w:rsidRPr="00AC070C">
        <w:rPr>
          <w:rFonts w:cstheme="minorHAnsi"/>
          <w:color w:val="222222"/>
          <w:sz w:val="24"/>
          <w:szCs w:val="24"/>
          <w:shd w:val="clear" w:color="auto" w:fill="FFFFFF"/>
        </w:rPr>
        <w:t>2018</w:t>
      </w:r>
      <w:r>
        <w:rPr>
          <w:rFonts w:cstheme="minorHAnsi"/>
          <w:color w:val="222222"/>
          <w:sz w:val="24"/>
          <w:szCs w:val="24"/>
          <w:shd w:val="clear" w:color="auto" w:fill="FFFFFF"/>
        </w:rPr>
        <w:t>)</w:t>
      </w:r>
      <w:r w:rsidRPr="00AC070C">
        <w:rPr>
          <w:rFonts w:cstheme="minorHAnsi"/>
          <w:color w:val="222222"/>
          <w:sz w:val="24"/>
          <w:szCs w:val="24"/>
          <w:shd w:val="clear" w:color="auto" w:fill="FFFFFF"/>
        </w:rPr>
        <w:t> </w:t>
      </w:r>
      <w:r w:rsidRPr="005F63E0">
        <w:rPr>
          <w:rFonts w:cstheme="minorHAnsi"/>
          <w:i/>
          <w:iCs/>
          <w:color w:val="222222"/>
          <w:sz w:val="24"/>
          <w:szCs w:val="24"/>
          <w:shd w:val="clear" w:color="auto" w:fill="FFFFFF"/>
        </w:rPr>
        <w:t>Research methodology: A step-by-step guide for beginners</w:t>
      </w:r>
      <w:r w:rsidRPr="00AC070C">
        <w:rPr>
          <w:rFonts w:cstheme="minorHAnsi"/>
          <w:color w:val="222222"/>
          <w:sz w:val="24"/>
          <w:szCs w:val="24"/>
          <w:shd w:val="clear" w:color="auto" w:fill="FFFFFF"/>
        </w:rPr>
        <w:t>. Sage</w:t>
      </w:r>
      <w:r>
        <w:rPr>
          <w:rFonts w:cstheme="minorHAnsi"/>
          <w:color w:val="222222"/>
          <w:sz w:val="24"/>
          <w:szCs w:val="24"/>
          <w:shd w:val="clear" w:color="auto" w:fill="FFFFFF"/>
        </w:rPr>
        <w:t xml:space="preserve">. </w:t>
      </w:r>
    </w:p>
    <w:p w14:paraId="0BFDCF7E" w14:textId="77777777" w:rsidR="00B361F9" w:rsidRPr="00AC070C" w:rsidRDefault="00B361F9" w:rsidP="00B361F9">
      <w:pPr>
        <w:pStyle w:val="FootnoteText"/>
        <w:spacing w:line="480" w:lineRule="auto"/>
        <w:rPr>
          <w:rFonts w:cstheme="minorHAnsi"/>
          <w:color w:val="222222"/>
          <w:sz w:val="24"/>
          <w:szCs w:val="24"/>
          <w:shd w:val="clear" w:color="auto" w:fill="FFFFFF"/>
        </w:rPr>
      </w:pPr>
      <w:r w:rsidRPr="00AC070C">
        <w:rPr>
          <w:rFonts w:cstheme="minorHAnsi"/>
          <w:color w:val="222222"/>
          <w:sz w:val="24"/>
          <w:szCs w:val="24"/>
          <w:shd w:val="clear" w:color="auto" w:fill="FFFFFF"/>
        </w:rPr>
        <w:t>Lemov, D., 2010. </w:t>
      </w:r>
      <w:r w:rsidRPr="00AC070C">
        <w:rPr>
          <w:rFonts w:cstheme="minorHAnsi"/>
          <w:i/>
          <w:iCs/>
          <w:color w:val="222222"/>
          <w:sz w:val="24"/>
          <w:szCs w:val="24"/>
          <w:shd w:val="clear" w:color="auto" w:fill="FFFFFF"/>
        </w:rPr>
        <w:t>Teach like a champion: 49 techniques that put students on the path to college (K-12)</w:t>
      </w:r>
      <w:r w:rsidRPr="00AC070C">
        <w:rPr>
          <w:rFonts w:cstheme="minorHAnsi"/>
          <w:color w:val="222222"/>
          <w:sz w:val="24"/>
          <w:szCs w:val="24"/>
          <w:shd w:val="clear" w:color="auto" w:fill="FFFFFF"/>
        </w:rPr>
        <w:t xml:space="preserve">. John Wiley &amp; Sons, p. 1. </w:t>
      </w:r>
    </w:p>
    <w:p w14:paraId="230DCA93" w14:textId="77777777" w:rsidR="00B361F9" w:rsidRPr="00AC070C" w:rsidRDefault="00B361F9" w:rsidP="00B361F9">
      <w:pPr>
        <w:spacing w:line="480" w:lineRule="auto"/>
        <w:rPr>
          <w:rFonts w:cstheme="minorHAnsi"/>
          <w:color w:val="222222"/>
          <w:sz w:val="24"/>
          <w:szCs w:val="24"/>
          <w:shd w:val="clear" w:color="auto" w:fill="FFFFFF"/>
        </w:rPr>
      </w:pPr>
      <w:r w:rsidRPr="00AC070C">
        <w:rPr>
          <w:rFonts w:cstheme="minorHAnsi"/>
          <w:color w:val="222222"/>
          <w:sz w:val="24"/>
          <w:szCs w:val="24"/>
          <w:shd w:val="clear" w:color="auto" w:fill="FFFFFF"/>
        </w:rPr>
        <w:t xml:space="preserve">Petty, G., </w:t>
      </w:r>
      <w:r>
        <w:rPr>
          <w:rFonts w:cstheme="minorHAnsi"/>
          <w:color w:val="222222"/>
          <w:sz w:val="24"/>
          <w:szCs w:val="24"/>
          <w:shd w:val="clear" w:color="auto" w:fill="FFFFFF"/>
        </w:rPr>
        <w:t>(</w:t>
      </w:r>
      <w:r w:rsidRPr="00AC070C">
        <w:rPr>
          <w:rFonts w:cstheme="minorHAnsi"/>
          <w:color w:val="222222"/>
          <w:sz w:val="24"/>
          <w:szCs w:val="24"/>
          <w:shd w:val="clear" w:color="auto" w:fill="FFFFFF"/>
        </w:rPr>
        <w:t>2009</w:t>
      </w:r>
      <w:r>
        <w:rPr>
          <w:rFonts w:cstheme="minorHAnsi"/>
          <w:color w:val="222222"/>
          <w:sz w:val="24"/>
          <w:szCs w:val="24"/>
          <w:shd w:val="clear" w:color="auto" w:fill="FFFFFF"/>
        </w:rPr>
        <w:t>)</w:t>
      </w:r>
      <w:r w:rsidRPr="00AC070C">
        <w:rPr>
          <w:rFonts w:cstheme="minorHAnsi"/>
          <w:color w:val="222222"/>
          <w:sz w:val="24"/>
          <w:szCs w:val="24"/>
          <w:shd w:val="clear" w:color="auto" w:fill="FFFFFF"/>
        </w:rPr>
        <w:t> </w:t>
      </w:r>
      <w:r w:rsidRPr="00AC070C">
        <w:rPr>
          <w:rFonts w:cstheme="minorHAnsi"/>
          <w:i/>
          <w:iCs/>
          <w:color w:val="222222"/>
          <w:sz w:val="24"/>
          <w:szCs w:val="24"/>
          <w:shd w:val="clear" w:color="auto" w:fill="FFFFFF"/>
        </w:rPr>
        <w:t>Evidence-based teaching</w:t>
      </w:r>
      <w:r w:rsidRPr="00AC070C">
        <w:rPr>
          <w:rFonts w:cstheme="minorHAnsi"/>
          <w:color w:val="222222"/>
          <w:sz w:val="24"/>
          <w:szCs w:val="24"/>
          <w:shd w:val="clear" w:color="auto" w:fill="FFFFFF"/>
        </w:rPr>
        <w:t>. Nelson Thornes</w:t>
      </w:r>
      <w:r>
        <w:rPr>
          <w:rFonts w:cstheme="minorHAnsi"/>
          <w:color w:val="222222"/>
          <w:sz w:val="24"/>
          <w:szCs w:val="24"/>
          <w:shd w:val="clear" w:color="auto" w:fill="FFFFFF"/>
        </w:rPr>
        <w:t xml:space="preserve">. </w:t>
      </w:r>
    </w:p>
    <w:p w14:paraId="63212CE9" w14:textId="77777777" w:rsidR="00B361F9" w:rsidRPr="00AC070C" w:rsidRDefault="00B361F9" w:rsidP="00B361F9">
      <w:pPr>
        <w:spacing w:line="480" w:lineRule="auto"/>
        <w:rPr>
          <w:rFonts w:cstheme="minorHAnsi"/>
          <w:color w:val="222222"/>
          <w:sz w:val="24"/>
          <w:szCs w:val="24"/>
          <w:shd w:val="clear" w:color="auto" w:fill="FFFFFF"/>
        </w:rPr>
      </w:pPr>
      <w:r w:rsidRPr="00AC070C">
        <w:rPr>
          <w:rFonts w:cstheme="minorHAnsi"/>
          <w:color w:val="222222"/>
          <w:sz w:val="24"/>
          <w:szCs w:val="24"/>
          <w:shd w:val="clear" w:color="auto" w:fill="FFFFFF"/>
        </w:rPr>
        <w:t xml:space="preserve">Ricci, M.C., </w:t>
      </w:r>
      <w:r>
        <w:rPr>
          <w:rFonts w:cstheme="minorHAnsi"/>
          <w:color w:val="222222"/>
          <w:sz w:val="24"/>
          <w:szCs w:val="24"/>
          <w:shd w:val="clear" w:color="auto" w:fill="FFFFFF"/>
        </w:rPr>
        <w:t>(</w:t>
      </w:r>
      <w:r w:rsidRPr="00AC070C">
        <w:rPr>
          <w:rFonts w:cstheme="minorHAnsi"/>
          <w:color w:val="222222"/>
          <w:sz w:val="24"/>
          <w:szCs w:val="24"/>
          <w:shd w:val="clear" w:color="auto" w:fill="FFFFFF"/>
        </w:rPr>
        <w:t>2013</w:t>
      </w:r>
      <w:r>
        <w:rPr>
          <w:rFonts w:cstheme="minorHAnsi"/>
          <w:color w:val="222222"/>
          <w:sz w:val="24"/>
          <w:szCs w:val="24"/>
          <w:shd w:val="clear" w:color="auto" w:fill="FFFFFF"/>
        </w:rPr>
        <w:t xml:space="preserve">) </w:t>
      </w:r>
      <w:r w:rsidRPr="00AC070C">
        <w:rPr>
          <w:rFonts w:cstheme="minorHAnsi"/>
          <w:i/>
          <w:iCs/>
          <w:color w:val="222222"/>
          <w:sz w:val="24"/>
          <w:szCs w:val="24"/>
          <w:shd w:val="clear" w:color="auto" w:fill="FFFFFF"/>
        </w:rPr>
        <w:t>Mindsets in the Classroom</w:t>
      </w:r>
      <w:r w:rsidRPr="00AC070C">
        <w:rPr>
          <w:rFonts w:cstheme="minorHAnsi"/>
          <w:color w:val="222222"/>
          <w:sz w:val="24"/>
          <w:szCs w:val="24"/>
          <w:shd w:val="clear" w:color="auto" w:fill="FFFFFF"/>
        </w:rPr>
        <w:t>. Prufrock Press.</w:t>
      </w:r>
    </w:p>
    <w:p w14:paraId="0AC4D9BD" w14:textId="55734240" w:rsidR="00B361F9" w:rsidRPr="005F63E0" w:rsidRDefault="00B361F9" w:rsidP="00B361F9">
      <w:pPr>
        <w:spacing w:line="480" w:lineRule="auto"/>
        <w:rPr>
          <w:rFonts w:cstheme="minorHAnsi"/>
          <w:color w:val="222222"/>
          <w:sz w:val="24"/>
          <w:szCs w:val="24"/>
          <w:shd w:val="clear" w:color="auto" w:fill="FFFFFF"/>
        </w:rPr>
      </w:pPr>
      <w:r w:rsidRPr="005F63E0">
        <w:rPr>
          <w:rFonts w:cstheme="minorHAnsi"/>
          <w:color w:val="222222"/>
          <w:sz w:val="24"/>
          <w:szCs w:val="24"/>
          <w:shd w:val="clear" w:color="auto" w:fill="FFFFFF"/>
        </w:rPr>
        <w:t xml:space="preserve">Robinson, C., </w:t>
      </w:r>
      <w:r>
        <w:rPr>
          <w:rFonts w:cstheme="minorHAnsi"/>
          <w:color w:val="222222"/>
          <w:sz w:val="24"/>
          <w:szCs w:val="24"/>
          <w:shd w:val="clear" w:color="auto" w:fill="FFFFFF"/>
        </w:rPr>
        <w:t>(</w:t>
      </w:r>
      <w:r w:rsidRPr="005F63E0">
        <w:rPr>
          <w:rFonts w:cstheme="minorHAnsi"/>
          <w:color w:val="222222"/>
          <w:sz w:val="24"/>
          <w:szCs w:val="24"/>
          <w:shd w:val="clear" w:color="auto" w:fill="FFFFFF"/>
        </w:rPr>
        <w:t>2017</w:t>
      </w:r>
      <w:r>
        <w:rPr>
          <w:rFonts w:cstheme="minorHAnsi"/>
          <w:color w:val="222222"/>
          <w:sz w:val="24"/>
          <w:szCs w:val="24"/>
          <w:shd w:val="clear" w:color="auto" w:fill="FFFFFF"/>
        </w:rPr>
        <w:t>)</w:t>
      </w:r>
      <w:r w:rsidRPr="005F63E0">
        <w:rPr>
          <w:rFonts w:cstheme="minorHAnsi"/>
          <w:color w:val="222222"/>
          <w:sz w:val="24"/>
          <w:szCs w:val="24"/>
          <w:shd w:val="clear" w:color="auto" w:fill="FFFFFF"/>
        </w:rPr>
        <w:t>. Growth mindset in the classroom. </w:t>
      </w:r>
      <w:r w:rsidRPr="005F63E0">
        <w:rPr>
          <w:rFonts w:cstheme="minorHAnsi"/>
          <w:i/>
          <w:iCs/>
          <w:color w:val="222222"/>
          <w:sz w:val="24"/>
          <w:szCs w:val="24"/>
          <w:shd w:val="clear" w:color="auto" w:fill="FFFFFF"/>
        </w:rPr>
        <w:t>Science Scope</w:t>
      </w:r>
      <w:r w:rsidRPr="005F63E0">
        <w:rPr>
          <w:rFonts w:cstheme="minorHAnsi"/>
          <w:color w:val="222222"/>
          <w:sz w:val="24"/>
          <w:szCs w:val="24"/>
          <w:shd w:val="clear" w:color="auto" w:fill="FFFFFF"/>
        </w:rPr>
        <w:t>, </w:t>
      </w:r>
      <w:r w:rsidRPr="005F63E0">
        <w:rPr>
          <w:rFonts w:cstheme="minorHAnsi"/>
          <w:i/>
          <w:iCs/>
          <w:color w:val="222222"/>
          <w:sz w:val="24"/>
          <w:szCs w:val="24"/>
          <w:shd w:val="clear" w:color="auto" w:fill="FFFFFF"/>
        </w:rPr>
        <w:t>41</w:t>
      </w:r>
      <w:r w:rsidRPr="005F63E0">
        <w:rPr>
          <w:rFonts w:cstheme="minorHAnsi"/>
          <w:color w:val="222222"/>
          <w:sz w:val="24"/>
          <w:szCs w:val="24"/>
          <w:shd w:val="clear" w:color="auto" w:fill="FFFFFF"/>
        </w:rPr>
        <w:t xml:space="preserve">(2) </w:t>
      </w:r>
      <w:r>
        <w:rPr>
          <w:rFonts w:cstheme="minorHAnsi"/>
          <w:color w:val="222222"/>
          <w:sz w:val="24"/>
          <w:szCs w:val="24"/>
          <w:shd w:val="clear" w:color="auto" w:fill="FFFFFF"/>
        </w:rPr>
        <w:t>Available at</w:t>
      </w:r>
      <w:r w:rsidRPr="005F63E0">
        <w:rPr>
          <w:rFonts w:cstheme="minorHAnsi"/>
          <w:color w:val="222222"/>
          <w:sz w:val="24"/>
          <w:szCs w:val="24"/>
          <w:shd w:val="clear" w:color="auto" w:fill="FFFFFF"/>
        </w:rPr>
        <w:t xml:space="preserve">: </w:t>
      </w:r>
      <w:hyperlink r:id="rId14" w:history="1">
        <w:r w:rsidRPr="005F63E0">
          <w:rPr>
            <w:rStyle w:val="Hyperlink"/>
            <w:rFonts w:cstheme="minorHAnsi"/>
            <w:sz w:val="24"/>
            <w:szCs w:val="24"/>
            <w:shd w:val="clear" w:color="auto" w:fill="FFFFFF"/>
          </w:rPr>
          <w:t>https://search.proquest.com/docview/1942178538?accountid=14680</w:t>
        </w:r>
      </w:hyperlink>
      <w:r w:rsidRPr="005F63E0">
        <w:rPr>
          <w:rFonts w:cstheme="minorHAnsi"/>
          <w:color w:val="555555"/>
          <w:sz w:val="24"/>
          <w:szCs w:val="24"/>
          <w:shd w:val="clear" w:color="auto" w:fill="FFFFFF"/>
        </w:rPr>
        <w:t xml:space="preserve"> </w:t>
      </w:r>
    </w:p>
    <w:p w14:paraId="3CE1DB23" w14:textId="77777777" w:rsidR="00B361F9" w:rsidRDefault="00B361F9" w:rsidP="00B361F9">
      <w:pPr>
        <w:spacing w:line="480" w:lineRule="auto"/>
        <w:rPr>
          <w:rFonts w:cstheme="minorHAnsi"/>
          <w:color w:val="222222"/>
          <w:sz w:val="24"/>
          <w:szCs w:val="24"/>
          <w:shd w:val="clear" w:color="auto" w:fill="FFFFFF"/>
        </w:rPr>
      </w:pPr>
      <w:r w:rsidRPr="005F63E0">
        <w:rPr>
          <w:sz w:val="24"/>
          <w:szCs w:val="24"/>
        </w:rPr>
        <w:t>Tripp, D (2012) Critical incidents in teaching: developing professional judgement. London: Routledge</w:t>
      </w:r>
      <w:r>
        <w:t>.</w:t>
      </w:r>
      <w:r w:rsidRPr="00AC070C">
        <w:rPr>
          <w:rFonts w:cstheme="minorHAnsi"/>
          <w:color w:val="222222"/>
          <w:sz w:val="24"/>
          <w:szCs w:val="24"/>
          <w:shd w:val="clear" w:color="auto" w:fill="FFFFFF"/>
        </w:rPr>
        <w:t xml:space="preserve"> </w:t>
      </w:r>
    </w:p>
    <w:p w14:paraId="3FA09F63" w14:textId="77777777" w:rsidR="00B361F9" w:rsidRPr="005F63E0" w:rsidRDefault="00B361F9" w:rsidP="00B361F9">
      <w:pPr>
        <w:spacing w:line="480" w:lineRule="auto"/>
        <w:rPr>
          <w:rFonts w:cstheme="minorHAnsi"/>
          <w:color w:val="222222"/>
          <w:sz w:val="24"/>
          <w:szCs w:val="24"/>
          <w:shd w:val="clear" w:color="auto" w:fill="FFFFFF"/>
          <w:vertAlign w:val="subscript"/>
        </w:rPr>
      </w:pPr>
      <w:r>
        <w:rPr>
          <w:rFonts w:cstheme="minorHAnsi"/>
          <w:color w:val="222222"/>
          <w:sz w:val="24"/>
          <w:szCs w:val="24"/>
          <w:shd w:val="clear" w:color="auto" w:fill="FFFFFF"/>
        </w:rPr>
        <w:t xml:space="preserve">Welsh Government, (2019), </w:t>
      </w:r>
      <w:r w:rsidRPr="005F63E0">
        <w:rPr>
          <w:rFonts w:cstheme="minorHAnsi"/>
          <w:i/>
          <w:iCs/>
          <w:color w:val="222222"/>
          <w:sz w:val="24"/>
          <w:szCs w:val="24"/>
          <w:shd w:val="clear" w:color="auto" w:fill="FFFFFF"/>
        </w:rPr>
        <w:t>Professional Standards for Teaching and Leadership</w:t>
      </w:r>
      <w:r>
        <w:rPr>
          <w:rFonts w:cstheme="minorHAnsi"/>
          <w:color w:val="222222"/>
          <w:sz w:val="24"/>
          <w:szCs w:val="24"/>
          <w:shd w:val="clear" w:color="auto" w:fill="FFFFFF"/>
        </w:rPr>
        <w:t xml:space="preserve">, Available at: </w:t>
      </w:r>
      <w:hyperlink r:id="rId15" w:history="1">
        <w:r w:rsidRPr="000C52D3">
          <w:rPr>
            <w:rStyle w:val="Hyperlink"/>
            <w:rFonts w:cstheme="minorHAnsi"/>
            <w:sz w:val="24"/>
            <w:szCs w:val="24"/>
            <w:shd w:val="clear" w:color="auto" w:fill="FFFFFF"/>
          </w:rPr>
          <w:t>https://hwb.gov.wales/api/storage/19bc948b-8a3f-41e0-944a-7bf2cadf7d18/professional-standards-for-teaching-and-leadership-interactive-pdf-for-pc.pdf</w:t>
        </w:r>
      </w:hyperlink>
      <w:r>
        <w:rPr>
          <w:rFonts w:cstheme="minorHAnsi"/>
          <w:color w:val="222222"/>
          <w:sz w:val="24"/>
          <w:szCs w:val="24"/>
          <w:shd w:val="clear" w:color="auto" w:fill="FFFFFF"/>
        </w:rPr>
        <w:t xml:space="preserve"> </w:t>
      </w:r>
    </w:p>
    <w:p w14:paraId="378F44BF" w14:textId="67E51BA3" w:rsidR="00B361F9" w:rsidRDefault="00B361F9" w:rsidP="00244F37">
      <w:pPr>
        <w:pStyle w:val="Header"/>
        <w:tabs>
          <w:tab w:val="clear" w:pos="4513"/>
          <w:tab w:val="clear" w:pos="9026"/>
        </w:tabs>
        <w:spacing w:after="160" w:line="259" w:lineRule="auto"/>
        <w:rPr>
          <w:rFonts w:cstheme="minorHAnsi"/>
        </w:rPr>
      </w:pPr>
    </w:p>
    <w:p w14:paraId="5B622B68" w14:textId="72269E8A" w:rsidR="00B361F9" w:rsidRDefault="00B361F9" w:rsidP="00244F37">
      <w:pPr>
        <w:pStyle w:val="Header"/>
        <w:tabs>
          <w:tab w:val="clear" w:pos="4513"/>
          <w:tab w:val="clear" w:pos="9026"/>
        </w:tabs>
        <w:spacing w:after="160" w:line="259" w:lineRule="auto"/>
        <w:rPr>
          <w:rFonts w:cstheme="minorHAnsi"/>
          <w:u w:val="single"/>
        </w:rPr>
      </w:pPr>
      <w:r w:rsidRPr="00B361F9">
        <w:rPr>
          <w:rFonts w:cstheme="minorHAnsi"/>
          <w:sz w:val="24"/>
          <w:szCs w:val="24"/>
          <w:u w:val="single"/>
        </w:rPr>
        <w:t xml:space="preserve">List of Illustrations </w:t>
      </w:r>
    </w:p>
    <w:p w14:paraId="0C3707FF" w14:textId="77777777" w:rsidR="00B361F9" w:rsidRDefault="00B361F9" w:rsidP="00B361F9">
      <w:pPr>
        <w:spacing w:line="480" w:lineRule="auto"/>
        <w:rPr>
          <w:rFonts w:cstheme="minorHAnsi"/>
          <w:color w:val="222222"/>
          <w:sz w:val="24"/>
          <w:szCs w:val="24"/>
          <w:shd w:val="clear" w:color="auto" w:fill="FFFFFF"/>
        </w:rPr>
      </w:pPr>
    </w:p>
    <w:p w14:paraId="41C168FE" w14:textId="33E5A6A6" w:rsidR="00B361F9" w:rsidRPr="00AC070C" w:rsidRDefault="00B361F9" w:rsidP="00B361F9">
      <w:pPr>
        <w:spacing w:line="480" w:lineRule="auto"/>
        <w:rPr>
          <w:rFonts w:cstheme="minorHAnsi"/>
          <w:color w:val="222222"/>
          <w:sz w:val="24"/>
          <w:szCs w:val="24"/>
          <w:shd w:val="clear" w:color="auto" w:fill="FFFFFF"/>
        </w:rPr>
      </w:pPr>
      <w:r w:rsidRPr="00AC070C">
        <w:rPr>
          <w:rFonts w:cstheme="minorHAnsi"/>
          <w:color w:val="222222"/>
          <w:sz w:val="24"/>
          <w:szCs w:val="24"/>
          <w:shd w:val="clear" w:color="auto" w:fill="FFFFFF"/>
        </w:rPr>
        <w:t>Dweck, Carol S.</w:t>
      </w:r>
      <w:r>
        <w:rPr>
          <w:rFonts w:cstheme="minorHAnsi"/>
          <w:color w:val="222222"/>
          <w:sz w:val="24"/>
          <w:szCs w:val="24"/>
          <w:shd w:val="clear" w:color="auto" w:fill="FFFFFF"/>
        </w:rPr>
        <w:t xml:space="preserve"> (2008),</w:t>
      </w:r>
      <w:r w:rsidRPr="00AC070C">
        <w:rPr>
          <w:rFonts w:cstheme="minorHAnsi"/>
          <w:color w:val="222222"/>
          <w:sz w:val="24"/>
          <w:szCs w:val="24"/>
          <w:shd w:val="clear" w:color="auto" w:fill="FFFFFF"/>
        </w:rPr>
        <w:t> </w:t>
      </w:r>
      <w:r w:rsidRPr="00AC070C">
        <w:rPr>
          <w:rFonts w:cstheme="minorHAnsi"/>
          <w:i/>
          <w:iCs/>
          <w:color w:val="222222"/>
          <w:sz w:val="24"/>
          <w:szCs w:val="24"/>
          <w:shd w:val="clear" w:color="auto" w:fill="FFFFFF"/>
        </w:rPr>
        <w:t>Mindset: The new psychology of success</w:t>
      </w:r>
      <w:r w:rsidRPr="00AC070C">
        <w:rPr>
          <w:rFonts w:cstheme="minorHAnsi"/>
          <w:color w:val="222222"/>
          <w:sz w:val="24"/>
          <w:szCs w:val="24"/>
          <w:shd w:val="clear" w:color="auto" w:fill="FFFFFF"/>
        </w:rPr>
        <w:t xml:space="preserve">. Random House Digital, Inc., </w:t>
      </w:r>
      <w:r>
        <w:rPr>
          <w:rFonts w:cstheme="minorHAnsi"/>
          <w:color w:val="222222"/>
          <w:sz w:val="24"/>
          <w:szCs w:val="24"/>
          <w:shd w:val="clear" w:color="auto" w:fill="FFFFFF"/>
        </w:rPr>
        <w:t xml:space="preserve">Available at: </w:t>
      </w:r>
      <w:hyperlink r:id="rId16" w:history="1">
        <w:r w:rsidRPr="000C52D3">
          <w:rPr>
            <w:rStyle w:val="Hyperlink"/>
            <w:rFonts w:cstheme="minorHAnsi"/>
            <w:sz w:val="24"/>
            <w:szCs w:val="24"/>
            <w:shd w:val="clear" w:color="auto" w:fill="FFFFFF"/>
          </w:rPr>
          <w:t>https://portal.cornerstonesd.ca/group/yyd5jtk/Documents/Carol%20Dweck%20Growth%20Mindsets.pdf</w:t>
        </w:r>
      </w:hyperlink>
      <w:r>
        <w:rPr>
          <w:rFonts w:cstheme="minorHAnsi"/>
          <w:color w:val="222222"/>
          <w:sz w:val="24"/>
          <w:szCs w:val="24"/>
          <w:shd w:val="clear" w:color="auto" w:fill="FFFFFF"/>
        </w:rPr>
        <w:t xml:space="preserve"> </w:t>
      </w:r>
    </w:p>
    <w:p w14:paraId="4E9D159C" w14:textId="77777777" w:rsidR="00B361F9" w:rsidRPr="00B361F9" w:rsidRDefault="00B361F9" w:rsidP="00244F37">
      <w:pPr>
        <w:pStyle w:val="Header"/>
        <w:tabs>
          <w:tab w:val="clear" w:pos="4513"/>
          <w:tab w:val="clear" w:pos="9026"/>
        </w:tabs>
        <w:spacing w:after="160" w:line="259" w:lineRule="auto"/>
        <w:rPr>
          <w:rFonts w:cstheme="minorHAnsi"/>
          <w:sz w:val="24"/>
          <w:szCs w:val="24"/>
          <w:u w:val="single"/>
          <w:vertAlign w:val="subscript"/>
        </w:rPr>
      </w:pPr>
    </w:p>
    <w:sectPr w:rsidR="00B361F9" w:rsidRPr="00B361F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ABA4DD" w14:textId="77777777" w:rsidR="006A6A0A" w:rsidRDefault="006A6A0A" w:rsidP="00A43685">
      <w:pPr>
        <w:spacing w:after="0" w:line="240" w:lineRule="auto"/>
      </w:pPr>
      <w:r>
        <w:separator/>
      </w:r>
    </w:p>
  </w:endnote>
  <w:endnote w:type="continuationSeparator" w:id="0">
    <w:p w14:paraId="38FC32D5" w14:textId="77777777" w:rsidR="006A6A0A" w:rsidRDefault="006A6A0A" w:rsidP="00A43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977939"/>
      <w:docPartObj>
        <w:docPartGallery w:val="Page Numbers (Bottom of Page)"/>
        <w:docPartUnique/>
      </w:docPartObj>
    </w:sdtPr>
    <w:sdtEndPr>
      <w:rPr>
        <w:noProof/>
      </w:rPr>
    </w:sdtEndPr>
    <w:sdtContent>
      <w:p w14:paraId="6E7A2C89" w14:textId="339F26F8" w:rsidR="00A9792A" w:rsidRDefault="00A979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C9C1ED" w14:textId="77777777" w:rsidR="00A9792A" w:rsidRDefault="00A979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EF4C25" w14:textId="77777777" w:rsidR="006A6A0A" w:rsidRDefault="006A6A0A" w:rsidP="00A43685">
      <w:pPr>
        <w:spacing w:after="0" w:line="240" w:lineRule="auto"/>
      </w:pPr>
      <w:r>
        <w:separator/>
      </w:r>
    </w:p>
  </w:footnote>
  <w:footnote w:type="continuationSeparator" w:id="0">
    <w:p w14:paraId="63CE4CCD" w14:textId="77777777" w:rsidR="006A6A0A" w:rsidRDefault="006A6A0A" w:rsidP="00A43685">
      <w:pPr>
        <w:spacing w:after="0" w:line="240" w:lineRule="auto"/>
      </w:pPr>
      <w:r>
        <w:continuationSeparator/>
      </w:r>
    </w:p>
  </w:footnote>
  <w:footnote w:id="1">
    <w:p w14:paraId="3DFD2726" w14:textId="7452F44D" w:rsidR="00A9792A" w:rsidRPr="00C23DA6" w:rsidRDefault="00A9792A">
      <w:pPr>
        <w:pStyle w:val="FootnoteText"/>
        <w:rPr>
          <w:vertAlign w:val="subscript"/>
        </w:rPr>
      </w:pPr>
      <w:r>
        <w:rPr>
          <w:rStyle w:val="FootnoteReference"/>
        </w:rPr>
        <w:footnoteRef/>
      </w:r>
      <w:r>
        <w:t xml:space="preserve"> (D. Tripp, D, 2012, p. 25). </w:t>
      </w:r>
    </w:p>
  </w:footnote>
  <w:footnote w:id="2">
    <w:p w14:paraId="4A28E657" w14:textId="2D7311DB" w:rsidR="00A9792A" w:rsidRDefault="00A9792A">
      <w:pPr>
        <w:pStyle w:val="FootnoteText"/>
      </w:pPr>
      <w:r>
        <w:rPr>
          <w:rStyle w:val="FootnoteReference"/>
        </w:rPr>
        <w:footnoteRef/>
      </w:r>
      <w:r>
        <w:t xml:space="preserve"> (Tripp, 2012, p. 25).</w:t>
      </w:r>
    </w:p>
  </w:footnote>
  <w:footnote w:id="3">
    <w:p w14:paraId="115D62E7" w14:textId="273FB861" w:rsidR="00A9792A" w:rsidRPr="0006436A" w:rsidRDefault="00A9792A">
      <w:pPr>
        <w:pStyle w:val="FootnoteText"/>
        <w:rPr>
          <w:vertAlign w:val="subscript"/>
        </w:rPr>
      </w:pPr>
      <w:r>
        <w:rPr>
          <w:rStyle w:val="FootnoteReference"/>
        </w:rPr>
        <w:footnoteRef/>
      </w:r>
      <w:r>
        <w:t xml:space="preserve"> Donaldson, G. (2015).</w:t>
      </w:r>
    </w:p>
  </w:footnote>
  <w:footnote w:id="4">
    <w:p w14:paraId="27908A14" w14:textId="053041D5" w:rsidR="00A9792A" w:rsidRPr="00A43685" w:rsidRDefault="00A9792A">
      <w:pPr>
        <w:pStyle w:val="FootnoteText"/>
        <w:rPr>
          <w:vertAlign w:val="subscript"/>
        </w:rPr>
      </w:pPr>
      <w:r>
        <w:rPr>
          <w:rStyle w:val="FootnoteReference"/>
        </w:rPr>
        <w:footnoteRef/>
      </w:r>
      <w:r>
        <w:t xml:space="preserve"> (</w:t>
      </w:r>
      <w:proofErr w:type="spellStart"/>
      <w:r>
        <w:t>Bera</w:t>
      </w:r>
      <w:proofErr w:type="spellEnd"/>
      <w:r>
        <w:t xml:space="preserve">, </w:t>
      </w:r>
      <w:r w:rsidRPr="009720C7">
        <w:rPr>
          <w:i/>
          <w:iCs/>
        </w:rPr>
        <w:t>Ethical Guidelines for Educational Research</w:t>
      </w:r>
      <w:r>
        <w:t xml:space="preserve">, 2018). </w:t>
      </w:r>
    </w:p>
  </w:footnote>
  <w:footnote w:id="5">
    <w:p w14:paraId="4E0BA62F" w14:textId="6D5837B9" w:rsidR="00A9792A" w:rsidRDefault="00A9792A">
      <w:pPr>
        <w:pStyle w:val="FootnoteText"/>
      </w:pPr>
      <w:r>
        <w:rPr>
          <w:rStyle w:val="FootnoteReference"/>
        </w:rPr>
        <w:footnoteRef/>
      </w:r>
      <w:r>
        <w:t xml:space="preserve"> (Cohen, L., Manion, K. and Morrison, K.R.B., 2011, p. 253). </w:t>
      </w:r>
    </w:p>
  </w:footnote>
  <w:footnote w:id="6">
    <w:p w14:paraId="0520269B" w14:textId="29A94DFF" w:rsidR="00A9792A" w:rsidRPr="000134BD" w:rsidRDefault="00A9792A">
      <w:pPr>
        <w:pStyle w:val="FootnoteText"/>
        <w:rPr>
          <w:vertAlign w:val="subscript"/>
        </w:rPr>
      </w:pPr>
      <w:r>
        <w:rPr>
          <w:rStyle w:val="FootnoteReference"/>
        </w:rPr>
        <w:footnoteRef/>
      </w:r>
      <w:r>
        <w:t xml:space="preserve"> (Cohen, Manion, and Morrison, 2011).</w:t>
      </w:r>
    </w:p>
  </w:footnote>
  <w:footnote w:id="7">
    <w:p w14:paraId="32852892" w14:textId="5D3FA2DF" w:rsidR="00A9792A" w:rsidRDefault="00A9792A">
      <w:pPr>
        <w:pStyle w:val="FootnoteText"/>
      </w:pPr>
      <w:r>
        <w:rPr>
          <w:rStyle w:val="FootnoteReference"/>
        </w:rPr>
        <w:footnoteRef/>
      </w:r>
      <w:r>
        <w:t xml:space="preserve"> (Cohen, Manion, and Morrison, 2011 p. 260). </w:t>
      </w:r>
    </w:p>
  </w:footnote>
  <w:footnote w:id="8">
    <w:p w14:paraId="2918993C" w14:textId="61385DC1" w:rsidR="00A9792A" w:rsidRDefault="00A9792A">
      <w:pPr>
        <w:pStyle w:val="FootnoteText"/>
      </w:pPr>
      <w:r>
        <w:rPr>
          <w:rStyle w:val="FootnoteReference"/>
        </w:rPr>
        <w:footnoteRef/>
      </w:r>
      <w:r>
        <w:t>(Cohen, Manion, and Morrison, 2011, p. 543).</w:t>
      </w:r>
    </w:p>
  </w:footnote>
  <w:footnote w:id="9">
    <w:p w14:paraId="6EFF348F" w14:textId="55E2CFBA" w:rsidR="00A9792A" w:rsidRPr="007B042F" w:rsidRDefault="00A9792A">
      <w:pPr>
        <w:pStyle w:val="FootnoteText"/>
        <w:rPr>
          <w:vertAlign w:val="subscript"/>
        </w:rPr>
      </w:pPr>
      <w:r>
        <w:rPr>
          <w:rStyle w:val="FootnoteReference"/>
        </w:rPr>
        <w:footnoteRef/>
      </w:r>
      <w:r>
        <w:t xml:space="preserve"> (Cohen, Manion, and Morrison, 2011 p. 260).</w:t>
      </w:r>
    </w:p>
  </w:footnote>
  <w:footnote w:id="10">
    <w:p w14:paraId="4F8378EE" w14:textId="3C33B6FA" w:rsidR="00A9792A" w:rsidRDefault="00A9792A">
      <w:pPr>
        <w:pStyle w:val="FootnoteText"/>
      </w:pPr>
      <w:r>
        <w:rPr>
          <w:rStyle w:val="FootnoteReference"/>
        </w:rPr>
        <w:footnoteRef/>
      </w:r>
      <w:r w:rsidRPr="00402434">
        <w:t xml:space="preserve"> </w:t>
      </w:r>
      <w:r>
        <w:t>(Tripp, 2012, p. 24)</w:t>
      </w:r>
    </w:p>
  </w:footnote>
  <w:footnote w:id="11">
    <w:p w14:paraId="08FFEE1E" w14:textId="3A08020F" w:rsidR="00A9792A" w:rsidRDefault="00A9792A">
      <w:pPr>
        <w:pStyle w:val="FootnoteText"/>
      </w:pPr>
      <w:r>
        <w:rPr>
          <w:rStyle w:val="FootnoteReference"/>
        </w:rPr>
        <w:footnoteRef/>
      </w:r>
      <w:r>
        <w:t xml:space="preserve"> (Tripp, 2012 p. 25).</w:t>
      </w:r>
    </w:p>
  </w:footnote>
  <w:footnote w:id="12">
    <w:p w14:paraId="596EFF04" w14:textId="6B4EE8FA" w:rsidR="00A9792A" w:rsidRDefault="00A9792A">
      <w:pPr>
        <w:pStyle w:val="FootnoteText"/>
      </w:pPr>
      <w:r>
        <w:rPr>
          <w:rStyle w:val="FootnoteReference"/>
        </w:rPr>
        <w:footnoteRef/>
      </w:r>
      <w:r>
        <w:t>(Tripp, 2012, p. 25).</w:t>
      </w:r>
    </w:p>
  </w:footnote>
  <w:footnote w:id="13">
    <w:p w14:paraId="106ADBF5" w14:textId="11F335D4" w:rsidR="00A9792A" w:rsidRDefault="00A9792A">
      <w:pPr>
        <w:pStyle w:val="FootnoteText"/>
      </w:pPr>
      <w:r>
        <w:rPr>
          <w:rStyle w:val="FootnoteReference"/>
        </w:rPr>
        <w:footnoteRef/>
      </w:r>
      <w:r>
        <w:t xml:space="preserve"> (Tripp, 2012, p. 25).</w:t>
      </w:r>
    </w:p>
  </w:footnote>
  <w:footnote w:id="14">
    <w:p w14:paraId="39987F0D" w14:textId="0C7CB53B" w:rsidR="00A9792A" w:rsidRPr="00F11ECA" w:rsidRDefault="00A9792A">
      <w:pPr>
        <w:pStyle w:val="FootnoteText"/>
        <w:rPr>
          <w:rFonts w:cstheme="minorHAnsi"/>
        </w:rPr>
      </w:pPr>
      <w:r>
        <w:rPr>
          <w:rStyle w:val="FootnoteReference"/>
        </w:rPr>
        <w:footnoteRef/>
      </w:r>
      <w:r>
        <w:t xml:space="preserve"> (Tripp, 2012, p. 25).</w:t>
      </w:r>
    </w:p>
  </w:footnote>
  <w:footnote w:id="15">
    <w:p w14:paraId="606E67F7" w14:textId="505E7283" w:rsidR="00A9792A" w:rsidRDefault="00A9792A">
      <w:pPr>
        <w:pStyle w:val="FootnoteText"/>
      </w:pPr>
      <w:r w:rsidRPr="00F11ECA">
        <w:rPr>
          <w:rStyle w:val="FootnoteReference"/>
          <w:rFonts w:cstheme="minorHAnsi"/>
        </w:rPr>
        <w:footnoteRef/>
      </w:r>
      <w:r w:rsidRPr="00F11ECA">
        <w:rPr>
          <w:rFonts w:cstheme="minorHAnsi"/>
          <w:color w:val="222222"/>
          <w:shd w:val="clear" w:color="auto" w:fill="FFFFFF"/>
        </w:rPr>
        <w:t xml:space="preserve"> </w:t>
      </w:r>
      <w:r>
        <w:rPr>
          <w:rFonts w:cstheme="minorHAnsi"/>
          <w:color w:val="222222"/>
          <w:shd w:val="clear" w:color="auto" w:fill="FFFFFF"/>
        </w:rPr>
        <w:t>(</w:t>
      </w:r>
      <w:r w:rsidRPr="00F11ECA">
        <w:rPr>
          <w:rFonts w:cstheme="minorHAnsi"/>
          <w:color w:val="222222"/>
          <w:shd w:val="clear" w:color="auto" w:fill="FFFFFF"/>
        </w:rPr>
        <w:t xml:space="preserve">Kumar, R., 2018, p. </w:t>
      </w:r>
      <w:r>
        <w:rPr>
          <w:rFonts w:cstheme="minorHAnsi"/>
          <w:color w:val="222222"/>
          <w:shd w:val="clear" w:color="auto" w:fill="FFFFFF"/>
        </w:rPr>
        <w:t>217-18)</w:t>
      </w:r>
    </w:p>
  </w:footnote>
  <w:footnote w:id="16">
    <w:p w14:paraId="7CA6DED5" w14:textId="05551BCE" w:rsidR="00A9792A" w:rsidRPr="004C5F67" w:rsidRDefault="00A9792A">
      <w:pPr>
        <w:pStyle w:val="FootnoteText"/>
      </w:pPr>
      <w:r>
        <w:rPr>
          <w:rStyle w:val="FootnoteReference"/>
        </w:rPr>
        <w:footnoteRef/>
      </w:r>
      <w:r>
        <w:t>(</w:t>
      </w:r>
      <w:r w:rsidRPr="004C5F67">
        <w:t xml:space="preserve">Kumar, </w:t>
      </w:r>
      <w:r>
        <w:t xml:space="preserve">2018. </w:t>
      </w:r>
      <w:r w:rsidRPr="004C5F67">
        <w:t>p. 128</w:t>
      </w:r>
      <w:r>
        <w:t xml:space="preserve">). </w:t>
      </w:r>
    </w:p>
  </w:footnote>
  <w:footnote w:id="17">
    <w:p w14:paraId="14B44B32" w14:textId="1C5681E6" w:rsidR="00A9792A" w:rsidRPr="00BC7810" w:rsidRDefault="00A9792A">
      <w:pPr>
        <w:pStyle w:val="FootnoteText"/>
        <w:rPr>
          <w:vertAlign w:val="subscript"/>
        </w:rPr>
      </w:pPr>
      <w:r w:rsidRPr="004C5F67">
        <w:rPr>
          <w:rStyle w:val="FootnoteReference"/>
        </w:rPr>
        <w:footnoteRef/>
      </w:r>
      <w:r w:rsidRPr="004C5F67">
        <w:t xml:space="preserve"> </w:t>
      </w:r>
      <w:r>
        <w:t>(</w:t>
      </w:r>
      <w:r w:rsidRPr="004C5F67">
        <w:t xml:space="preserve">Kumar, </w:t>
      </w:r>
      <w:r>
        <w:t xml:space="preserve">2018. </w:t>
      </w:r>
      <w:r w:rsidRPr="004C5F67">
        <w:t>p. 128</w:t>
      </w:r>
      <w:r>
        <w:t>).</w:t>
      </w:r>
    </w:p>
  </w:footnote>
  <w:footnote w:id="18">
    <w:p w14:paraId="762EFAD0" w14:textId="270B60AA" w:rsidR="00A9792A" w:rsidRPr="004C5F67" w:rsidRDefault="00A9792A">
      <w:pPr>
        <w:pStyle w:val="FootnoteText"/>
        <w:rPr>
          <w:vertAlign w:val="subscript"/>
        </w:rPr>
      </w:pPr>
      <w:r w:rsidRPr="004C5F67">
        <w:rPr>
          <w:rStyle w:val="FootnoteReference"/>
        </w:rPr>
        <w:footnoteRef/>
      </w:r>
      <w:r w:rsidRPr="004C5F67">
        <w:t xml:space="preserve"> </w:t>
      </w:r>
      <w:r>
        <w:t>(</w:t>
      </w:r>
      <w:r w:rsidRPr="004C5F67">
        <w:t>Cohen, Manion, and Morrison,</w:t>
      </w:r>
      <w:r>
        <w:t xml:space="preserve"> 2011, p.397).</w:t>
      </w:r>
    </w:p>
  </w:footnote>
  <w:footnote w:id="19">
    <w:p w14:paraId="1E1D51F3" w14:textId="0749A3EC" w:rsidR="00A9792A" w:rsidRDefault="00A9792A">
      <w:pPr>
        <w:pStyle w:val="FootnoteText"/>
      </w:pPr>
      <w:r>
        <w:rPr>
          <w:rStyle w:val="FootnoteReference"/>
        </w:rPr>
        <w:footnoteRef/>
      </w:r>
      <w:r>
        <w:t xml:space="preserve"> (Cohen, Manion, and Morrison, 2011, p. 397).</w:t>
      </w:r>
    </w:p>
  </w:footnote>
  <w:footnote w:id="20">
    <w:p w14:paraId="67FC5063" w14:textId="00CB0348" w:rsidR="00A9792A" w:rsidRDefault="00A9792A">
      <w:pPr>
        <w:pStyle w:val="FootnoteText"/>
      </w:pPr>
      <w:r>
        <w:rPr>
          <w:rStyle w:val="FootnoteReference"/>
        </w:rPr>
        <w:footnoteRef/>
      </w:r>
      <w:r>
        <w:t xml:space="preserve"> (</w:t>
      </w:r>
      <w:r w:rsidRPr="004C5F67">
        <w:t xml:space="preserve">Kumar, </w:t>
      </w:r>
      <w:r>
        <w:t xml:space="preserve">2018. </w:t>
      </w:r>
      <w:r w:rsidRPr="004C5F67">
        <w:t>p. 128</w:t>
      </w:r>
      <w:r>
        <w:t>).</w:t>
      </w:r>
    </w:p>
  </w:footnote>
  <w:footnote w:id="21">
    <w:p w14:paraId="5ADA331B" w14:textId="427AEC60" w:rsidR="00A9792A" w:rsidRPr="001B13FF" w:rsidRDefault="00A9792A">
      <w:pPr>
        <w:pStyle w:val="FootnoteText"/>
        <w:rPr>
          <w:vertAlign w:val="subscript"/>
        </w:rPr>
      </w:pPr>
      <w:r>
        <w:rPr>
          <w:rStyle w:val="FootnoteReference"/>
        </w:rPr>
        <w:footnoteRef/>
      </w:r>
      <w:r>
        <w:t xml:space="preserve"> (</w:t>
      </w:r>
      <w:r w:rsidRPr="004C5F67">
        <w:t xml:space="preserve">Kumar, </w:t>
      </w:r>
      <w:r>
        <w:t xml:space="preserve">2018. </w:t>
      </w:r>
      <w:r w:rsidRPr="004C5F67">
        <w:t>p. 128</w:t>
      </w:r>
      <w:r>
        <w:t>).</w:t>
      </w:r>
    </w:p>
  </w:footnote>
  <w:footnote w:id="22">
    <w:p w14:paraId="08002BE7" w14:textId="02D45601" w:rsidR="00A9792A" w:rsidRDefault="00A9792A">
      <w:pPr>
        <w:pStyle w:val="FootnoteText"/>
      </w:pPr>
      <w:r>
        <w:rPr>
          <w:rStyle w:val="FootnoteReference"/>
        </w:rPr>
        <w:footnoteRef/>
      </w:r>
      <w:r w:rsidRPr="00EB4B99">
        <w:t xml:space="preserve"> </w:t>
      </w:r>
      <w:r>
        <w:t xml:space="preserve">(Cohen, Manion, and Morrison, 2011, p. 191). </w:t>
      </w:r>
    </w:p>
  </w:footnote>
  <w:footnote w:id="23">
    <w:p w14:paraId="14D2F018" w14:textId="5A839410" w:rsidR="00A9792A" w:rsidRPr="00096CFB" w:rsidRDefault="00A9792A">
      <w:pPr>
        <w:pStyle w:val="FootnoteText"/>
        <w:rPr>
          <w:vertAlign w:val="subscript"/>
        </w:rPr>
      </w:pPr>
      <w:r>
        <w:rPr>
          <w:rStyle w:val="FootnoteReference"/>
        </w:rPr>
        <w:footnoteRef/>
      </w:r>
      <w:r>
        <w:t xml:space="preserve"> (Cohen, Manion, and Morrison, 2011, p. 397). </w:t>
      </w:r>
    </w:p>
  </w:footnote>
  <w:footnote w:id="24">
    <w:p w14:paraId="4B4581CA" w14:textId="34918B6E" w:rsidR="00A9792A" w:rsidRPr="00096CFB" w:rsidRDefault="00A9792A">
      <w:pPr>
        <w:pStyle w:val="FootnoteText"/>
      </w:pPr>
      <w:r>
        <w:rPr>
          <w:rStyle w:val="FootnoteReference"/>
        </w:rPr>
        <w:footnoteRef/>
      </w:r>
      <w:r>
        <w:t xml:space="preserve"> (Cohen, Manion, and Morrison, 2011, p. 397). </w:t>
      </w:r>
    </w:p>
  </w:footnote>
  <w:footnote w:id="25">
    <w:p w14:paraId="1C7DF4D1" w14:textId="6CDB2B21" w:rsidR="00A9792A" w:rsidRPr="009F619E" w:rsidRDefault="00A9792A">
      <w:pPr>
        <w:pStyle w:val="FootnoteText"/>
        <w:rPr>
          <w:vertAlign w:val="subscript"/>
        </w:rPr>
      </w:pPr>
      <w:r>
        <w:rPr>
          <w:rStyle w:val="FootnoteReference"/>
        </w:rPr>
        <w:footnoteRef/>
      </w:r>
      <w:r>
        <w:t xml:space="preserve"> (Cohen, Manion, and Morrison, 2011, p. 256. </w:t>
      </w:r>
    </w:p>
  </w:footnote>
  <w:footnote w:id="26">
    <w:p w14:paraId="1AD2D8EA" w14:textId="0193632E" w:rsidR="00A9792A" w:rsidRPr="0010209B" w:rsidRDefault="00A9792A">
      <w:pPr>
        <w:pStyle w:val="FootnoteText"/>
        <w:rPr>
          <w:vertAlign w:val="subscript"/>
        </w:rPr>
      </w:pPr>
      <w:r>
        <w:rPr>
          <w:rStyle w:val="FootnoteReference"/>
        </w:rPr>
        <w:footnoteRef/>
      </w:r>
      <w:r>
        <w:t xml:space="preserve"> Donaldson, (2015).</w:t>
      </w:r>
    </w:p>
  </w:footnote>
  <w:footnote w:id="27">
    <w:p w14:paraId="39DAE696" w14:textId="04E1AB5A" w:rsidR="00A9792A" w:rsidRPr="0010209B" w:rsidRDefault="00A9792A">
      <w:pPr>
        <w:pStyle w:val="FootnoteText"/>
        <w:rPr>
          <w:b/>
          <w:bCs/>
          <w:vertAlign w:val="subscript"/>
        </w:rPr>
      </w:pPr>
      <w:r>
        <w:rPr>
          <w:rStyle w:val="FootnoteReference"/>
        </w:rPr>
        <w:footnoteRef/>
      </w:r>
      <w:r>
        <w:t xml:space="preserve"> Donaldson, (2015).</w:t>
      </w:r>
    </w:p>
  </w:footnote>
  <w:footnote w:id="28">
    <w:p w14:paraId="6769F252" w14:textId="3A0CC7C0" w:rsidR="00A9792A" w:rsidRPr="0010209B" w:rsidRDefault="00A9792A">
      <w:pPr>
        <w:pStyle w:val="FootnoteText"/>
        <w:rPr>
          <w:vertAlign w:val="subscript"/>
        </w:rPr>
      </w:pPr>
      <w:r>
        <w:rPr>
          <w:rStyle w:val="FootnoteReference"/>
        </w:rPr>
        <w:footnoteRef/>
      </w:r>
      <w:r>
        <w:t xml:space="preserve"> Donaldson, (2015).</w:t>
      </w:r>
    </w:p>
  </w:footnote>
  <w:footnote w:id="29">
    <w:p w14:paraId="4EAAE0AC" w14:textId="333566FE" w:rsidR="00A9792A" w:rsidRPr="00A30F3E" w:rsidRDefault="00A9792A">
      <w:pPr>
        <w:pStyle w:val="FootnoteText"/>
        <w:rPr>
          <w:vertAlign w:val="subscript"/>
        </w:rPr>
      </w:pPr>
      <w:r>
        <w:rPr>
          <w:rStyle w:val="FootnoteReference"/>
        </w:rPr>
        <w:footnoteRef/>
      </w:r>
      <w:r>
        <w:t xml:space="preserve"> Donaldson, (2015).</w:t>
      </w:r>
    </w:p>
  </w:footnote>
  <w:footnote w:id="30">
    <w:p w14:paraId="6BAE0FCA" w14:textId="671D51FF" w:rsidR="00A9792A" w:rsidRPr="00335117" w:rsidRDefault="00A9792A">
      <w:pPr>
        <w:pStyle w:val="FootnoteText"/>
        <w:rPr>
          <w:vertAlign w:val="subscript"/>
        </w:rPr>
      </w:pPr>
      <w:r>
        <w:rPr>
          <w:rStyle w:val="FootnoteReference"/>
        </w:rPr>
        <w:footnoteRef/>
      </w:r>
      <w:r>
        <w:t xml:space="preserve"> Donaldson, (2015) </w:t>
      </w:r>
    </w:p>
  </w:footnote>
  <w:footnote w:id="31">
    <w:p w14:paraId="07A6CF7F" w14:textId="357C6150" w:rsidR="00A9792A" w:rsidRPr="00335117" w:rsidRDefault="00A9792A">
      <w:pPr>
        <w:pStyle w:val="FootnoteText"/>
        <w:rPr>
          <w:rFonts w:cstheme="minorHAnsi"/>
          <w:color w:val="222222"/>
          <w:shd w:val="clear" w:color="auto" w:fill="FFFFFF"/>
        </w:rPr>
      </w:pPr>
      <w:r>
        <w:rPr>
          <w:rStyle w:val="FootnoteReference"/>
        </w:rPr>
        <w:footnoteRef/>
      </w:r>
      <w:r>
        <w:t xml:space="preserve"> (</w:t>
      </w:r>
      <w:r w:rsidRPr="00863E9D">
        <w:rPr>
          <w:rFonts w:cstheme="minorHAnsi"/>
          <w:color w:val="222222"/>
          <w:shd w:val="clear" w:color="auto" w:fill="FFFFFF"/>
        </w:rPr>
        <w:t>Lemov, D., 2010</w:t>
      </w:r>
      <w:r>
        <w:rPr>
          <w:rFonts w:cstheme="minorHAnsi"/>
          <w:color w:val="222222"/>
          <w:shd w:val="clear" w:color="auto" w:fill="FFFFFF"/>
        </w:rPr>
        <w:t xml:space="preserve">, p. 1). </w:t>
      </w:r>
    </w:p>
  </w:footnote>
  <w:footnote w:id="32">
    <w:p w14:paraId="44FF514B" w14:textId="5C432E2D" w:rsidR="00A9792A" w:rsidRDefault="00A9792A">
      <w:pPr>
        <w:pStyle w:val="FootnoteText"/>
      </w:pPr>
    </w:p>
  </w:footnote>
  <w:footnote w:id="33">
    <w:p w14:paraId="258215C4" w14:textId="59A8DAB1" w:rsidR="00A9792A" w:rsidRDefault="00A9792A">
      <w:pPr>
        <w:pStyle w:val="FootnoteText"/>
      </w:pPr>
      <w:r>
        <w:rPr>
          <w:rStyle w:val="FootnoteReference"/>
        </w:rPr>
        <w:footnoteRef/>
      </w:r>
      <w:r>
        <w:t xml:space="preserve"> (Lemov, 2010 p. 28). </w:t>
      </w:r>
    </w:p>
  </w:footnote>
  <w:footnote w:id="34">
    <w:p w14:paraId="4B3A4A93" w14:textId="67A5FF1A" w:rsidR="00A9792A" w:rsidRDefault="00A9792A">
      <w:pPr>
        <w:pStyle w:val="FootnoteText"/>
      </w:pPr>
      <w:r>
        <w:rPr>
          <w:rStyle w:val="FootnoteReference"/>
        </w:rPr>
        <w:footnoteRef/>
      </w:r>
      <w:r>
        <w:t xml:space="preserve">(Lemov, 2010, p. 31).  </w:t>
      </w:r>
    </w:p>
  </w:footnote>
  <w:footnote w:id="35">
    <w:p w14:paraId="3CA03499" w14:textId="5E1DE01C" w:rsidR="00A9792A" w:rsidRDefault="00A9792A">
      <w:pPr>
        <w:pStyle w:val="FootnoteText"/>
      </w:pPr>
      <w:r>
        <w:rPr>
          <w:rStyle w:val="FootnoteReference"/>
        </w:rPr>
        <w:footnoteRef/>
      </w:r>
      <w:r>
        <w:t xml:space="preserve"> (Lemov, 2010, p. 28). </w:t>
      </w:r>
    </w:p>
  </w:footnote>
  <w:footnote w:id="36">
    <w:p w14:paraId="5CF29A9A" w14:textId="324681DF" w:rsidR="00A9792A" w:rsidRDefault="00A9792A">
      <w:pPr>
        <w:pStyle w:val="FootnoteText"/>
      </w:pPr>
      <w:r>
        <w:rPr>
          <w:rStyle w:val="FootnoteReference"/>
        </w:rPr>
        <w:footnoteRef/>
      </w:r>
      <w:r>
        <w:t xml:space="preserve"> (Lemov, 2010, p. 29). </w:t>
      </w:r>
    </w:p>
  </w:footnote>
  <w:footnote w:id="37">
    <w:p w14:paraId="09D249E5" w14:textId="34911FDD" w:rsidR="00A9792A" w:rsidRPr="00567788" w:rsidRDefault="00A9792A">
      <w:pPr>
        <w:pStyle w:val="FootnoteText"/>
        <w:rPr>
          <w:vertAlign w:val="subscript"/>
        </w:rPr>
      </w:pPr>
      <w:r>
        <w:rPr>
          <w:rStyle w:val="FootnoteReference"/>
        </w:rPr>
        <w:footnoteRef/>
      </w:r>
      <w:r>
        <w:t xml:space="preserve"> (Lemov, 2010, p. 29).</w:t>
      </w:r>
    </w:p>
  </w:footnote>
  <w:footnote w:id="38">
    <w:p w14:paraId="70D75322" w14:textId="2FDEA9EE" w:rsidR="00A9792A" w:rsidRPr="00567788" w:rsidRDefault="00A9792A">
      <w:pPr>
        <w:pStyle w:val="FootnoteText"/>
        <w:rPr>
          <w:vertAlign w:val="subscript"/>
        </w:rPr>
      </w:pPr>
      <w:r>
        <w:rPr>
          <w:rStyle w:val="FootnoteReference"/>
        </w:rPr>
        <w:footnoteRef/>
      </w:r>
      <w:r>
        <w:t xml:space="preserve"> (Lemov, 2010, p. 29).</w:t>
      </w:r>
    </w:p>
  </w:footnote>
  <w:footnote w:id="39">
    <w:p w14:paraId="7ECF5F6A" w14:textId="05551FC3" w:rsidR="00A9792A" w:rsidRDefault="00A9792A">
      <w:pPr>
        <w:pStyle w:val="FootnoteText"/>
      </w:pPr>
      <w:r>
        <w:rPr>
          <w:rStyle w:val="FootnoteReference"/>
        </w:rPr>
        <w:footnoteRef/>
      </w:r>
      <w:r>
        <w:t xml:space="preserve"> (Lemov, 2010, p. 29-31). </w:t>
      </w:r>
    </w:p>
  </w:footnote>
  <w:footnote w:id="40">
    <w:p w14:paraId="656847DE" w14:textId="3B1F5AFC" w:rsidR="00A9792A" w:rsidRDefault="00A9792A">
      <w:pPr>
        <w:pStyle w:val="FootnoteText"/>
      </w:pPr>
      <w:r>
        <w:rPr>
          <w:rStyle w:val="FootnoteReference"/>
        </w:rPr>
        <w:footnoteRef/>
      </w:r>
      <w:r>
        <w:t xml:space="preserve"> (Lemov, 2010, p. 28-29).  </w:t>
      </w:r>
    </w:p>
  </w:footnote>
  <w:footnote w:id="41">
    <w:p w14:paraId="6183C304" w14:textId="7EA9CF72" w:rsidR="00A9792A" w:rsidRPr="0042768B" w:rsidRDefault="00A9792A">
      <w:pPr>
        <w:pStyle w:val="FootnoteText"/>
      </w:pPr>
      <w:r>
        <w:rPr>
          <w:rStyle w:val="FootnoteReference"/>
        </w:rPr>
        <w:footnoteRef/>
      </w:r>
      <w:r>
        <w:t xml:space="preserve"> (Lemov, 2010, p. 31).  </w:t>
      </w:r>
    </w:p>
  </w:footnote>
  <w:footnote w:id="42">
    <w:p w14:paraId="52D38979" w14:textId="34A5C0BB" w:rsidR="00A9792A" w:rsidRDefault="00A9792A">
      <w:pPr>
        <w:pStyle w:val="FootnoteText"/>
      </w:pPr>
      <w:r>
        <w:rPr>
          <w:rStyle w:val="FootnoteReference"/>
        </w:rPr>
        <w:footnoteRef/>
      </w:r>
      <w:r>
        <w:t xml:space="preserve">(Lemov, 2010, p. 31). </w:t>
      </w:r>
    </w:p>
  </w:footnote>
  <w:footnote w:id="43">
    <w:p w14:paraId="2CD3E97B" w14:textId="69B69541" w:rsidR="00A9792A" w:rsidRPr="0042768B" w:rsidRDefault="00A9792A">
      <w:pPr>
        <w:pStyle w:val="FootnoteText"/>
        <w:rPr>
          <w:vertAlign w:val="subscript"/>
        </w:rPr>
      </w:pPr>
      <w:r>
        <w:rPr>
          <w:rStyle w:val="FootnoteReference"/>
        </w:rPr>
        <w:footnoteRef/>
      </w:r>
      <w:r>
        <w:t xml:space="preserve"> (Lemov, 2010, p. 31)</w:t>
      </w:r>
    </w:p>
  </w:footnote>
  <w:footnote w:id="44">
    <w:p w14:paraId="0A4A3B50" w14:textId="0ECDB4B3" w:rsidR="00A9792A" w:rsidRPr="0042768B" w:rsidRDefault="00A9792A">
      <w:pPr>
        <w:pStyle w:val="FootnoteText"/>
        <w:rPr>
          <w:vertAlign w:val="subscript"/>
        </w:rPr>
      </w:pPr>
      <w:r>
        <w:rPr>
          <w:rStyle w:val="FootnoteReference"/>
        </w:rPr>
        <w:footnoteRef/>
      </w:r>
      <w:r>
        <w:t xml:space="preserve"> (Lemov, 2010, p. 31).  </w:t>
      </w:r>
    </w:p>
  </w:footnote>
  <w:footnote w:id="45">
    <w:p w14:paraId="59306ECA" w14:textId="0525B364" w:rsidR="00A9792A" w:rsidRDefault="00A9792A">
      <w:pPr>
        <w:pStyle w:val="FootnoteText"/>
      </w:pPr>
      <w:r>
        <w:rPr>
          <w:rStyle w:val="FootnoteReference"/>
        </w:rPr>
        <w:footnoteRef/>
      </w:r>
      <w:r>
        <w:t xml:space="preserve"> (Lemov, 2010, p. 31).   </w:t>
      </w:r>
    </w:p>
  </w:footnote>
  <w:footnote w:id="46">
    <w:p w14:paraId="405BA291" w14:textId="34FB220C" w:rsidR="00A9792A" w:rsidRDefault="00A9792A">
      <w:pPr>
        <w:pStyle w:val="FootnoteText"/>
      </w:pPr>
      <w:r>
        <w:rPr>
          <w:rStyle w:val="FootnoteReference"/>
        </w:rPr>
        <w:footnoteRef/>
      </w:r>
      <w:r>
        <w:t xml:space="preserve"> (Lemov, 2010, p. 31).  </w:t>
      </w:r>
    </w:p>
  </w:footnote>
  <w:footnote w:id="47">
    <w:p w14:paraId="1CB30707" w14:textId="0FCBAE60" w:rsidR="00A9792A" w:rsidRDefault="00A9792A">
      <w:pPr>
        <w:pStyle w:val="FootnoteText"/>
      </w:pPr>
      <w:r>
        <w:rPr>
          <w:rStyle w:val="FootnoteReference"/>
        </w:rPr>
        <w:footnoteRef/>
      </w:r>
      <w:r>
        <w:t xml:space="preserve"> (</w:t>
      </w:r>
      <w:r w:rsidRPr="00324883">
        <w:rPr>
          <w:rFonts w:cstheme="minorHAnsi"/>
          <w:color w:val="222222"/>
          <w:shd w:val="clear" w:color="auto" w:fill="FFFFFF"/>
        </w:rPr>
        <w:t>Petty, G., 2009</w:t>
      </w:r>
      <w:r>
        <w:rPr>
          <w:rFonts w:cstheme="minorHAnsi"/>
          <w:color w:val="222222"/>
          <w:shd w:val="clear" w:color="auto" w:fill="FFFFFF"/>
        </w:rPr>
        <w:t xml:space="preserve">, p. 281). </w:t>
      </w:r>
    </w:p>
  </w:footnote>
  <w:footnote w:id="48">
    <w:p w14:paraId="4C35B311" w14:textId="5A799C87" w:rsidR="00A9792A" w:rsidRDefault="00A9792A">
      <w:pPr>
        <w:pStyle w:val="FootnoteText"/>
      </w:pPr>
      <w:r>
        <w:rPr>
          <w:rStyle w:val="FootnoteReference"/>
        </w:rPr>
        <w:footnoteRef/>
      </w:r>
      <w:r>
        <w:t xml:space="preserve"> (Petty, 2009, p. 281-85). </w:t>
      </w:r>
    </w:p>
  </w:footnote>
  <w:footnote w:id="49">
    <w:p w14:paraId="4B033551" w14:textId="2856CCD4" w:rsidR="00A9792A" w:rsidRPr="00C10F6E" w:rsidRDefault="00A9792A">
      <w:pPr>
        <w:pStyle w:val="FootnoteText"/>
        <w:rPr>
          <w:vertAlign w:val="subscript"/>
        </w:rPr>
      </w:pPr>
      <w:r>
        <w:rPr>
          <w:rStyle w:val="FootnoteReference"/>
        </w:rPr>
        <w:footnoteRef/>
      </w:r>
      <w:r>
        <w:t xml:space="preserve"> (Petty, 2009, p. 281-85).</w:t>
      </w:r>
    </w:p>
  </w:footnote>
  <w:footnote w:id="50">
    <w:p w14:paraId="38616F2C" w14:textId="12963819" w:rsidR="00A9792A" w:rsidRDefault="00A9792A">
      <w:pPr>
        <w:pStyle w:val="FootnoteText"/>
      </w:pPr>
      <w:r>
        <w:rPr>
          <w:rStyle w:val="FootnoteReference"/>
        </w:rPr>
        <w:footnoteRef/>
      </w:r>
      <w:r>
        <w:t xml:space="preserve"> (Petty, 2009, p. 281-87).</w:t>
      </w:r>
    </w:p>
  </w:footnote>
  <w:footnote w:id="51">
    <w:p w14:paraId="2751CD22" w14:textId="3D313277" w:rsidR="00A9792A" w:rsidRPr="00C10F6E" w:rsidRDefault="00A9792A">
      <w:pPr>
        <w:pStyle w:val="FootnoteText"/>
        <w:rPr>
          <w:vertAlign w:val="subscript"/>
        </w:rPr>
      </w:pPr>
      <w:r>
        <w:rPr>
          <w:rStyle w:val="FootnoteReference"/>
        </w:rPr>
        <w:footnoteRef/>
      </w:r>
      <w:r>
        <w:t xml:space="preserve"> (Petty, 2009, p. 281-87).</w:t>
      </w:r>
    </w:p>
  </w:footnote>
  <w:footnote w:id="52">
    <w:p w14:paraId="128C2AF2" w14:textId="731CD42E" w:rsidR="00A9792A" w:rsidRPr="00C10F6E" w:rsidRDefault="00A9792A">
      <w:pPr>
        <w:pStyle w:val="FootnoteText"/>
        <w:rPr>
          <w:vertAlign w:val="subscript"/>
        </w:rPr>
      </w:pPr>
      <w:r>
        <w:rPr>
          <w:rStyle w:val="FootnoteReference"/>
        </w:rPr>
        <w:footnoteRef/>
      </w:r>
      <w:r>
        <w:t xml:space="preserve"> (Petty, 2009, p. 281-87).</w:t>
      </w:r>
    </w:p>
  </w:footnote>
  <w:footnote w:id="53">
    <w:p w14:paraId="472E8F3A" w14:textId="1B360A07" w:rsidR="00A9792A" w:rsidRPr="00834EF5" w:rsidRDefault="00A9792A">
      <w:pPr>
        <w:pStyle w:val="FootnoteText"/>
        <w:rPr>
          <w:vertAlign w:val="subscript"/>
        </w:rPr>
      </w:pPr>
      <w:r>
        <w:rPr>
          <w:rStyle w:val="FootnoteReference"/>
        </w:rPr>
        <w:footnoteRef/>
      </w:r>
      <w:r>
        <w:t xml:space="preserve"> (Petty, 2009, p. 281-87).</w:t>
      </w:r>
    </w:p>
  </w:footnote>
  <w:footnote w:id="54">
    <w:p w14:paraId="31DDB12E" w14:textId="49FC7EDC" w:rsidR="00A9792A" w:rsidRPr="00272E4C" w:rsidRDefault="00A9792A">
      <w:pPr>
        <w:pStyle w:val="FootnoteText"/>
        <w:rPr>
          <w:rFonts w:cstheme="minorHAnsi"/>
        </w:rPr>
      </w:pPr>
      <w:r w:rsidRPr="00272E4C">
        <w:rPr>
          <w:rStyle w:val="FootnoteReference"/>
          <w:rFonts w:cstheme="minorHAnsi"/>
        </w:rPr>
        <w:footnoteRef/>
      </w:r>
      <w:r w:rsidRPr="00272E4C">
        <w:rPr>
          <w:rFonts w:cstheme="minorHAnsi"/>
        </w:rPr>
        <w:t>(</w:t>
      </w:r>
      <w:proofErr w:type="spellStart"/>
      <w:r w:rsidRPr="00272E4C">
        <w:rPr>
          <w:rFonts w:cstheme="minorHAnsi"/>
          <w:color w:val="333333"/>
          <w:shd w:val="clear" w:color="auto" w:fill="FFFFFF"/>
        </w:rPr>
        <w:t>Dallimore</w:t>
      </w:r>
      <w:proofErr w:type="spellEnd"/>
      <w:r w:rsidRPr="00272E4C">
        <w:rPr>
          <w:rFonts w:cstheme="minorHAnsi"/>
          <w:color w:val="333333"/>
          <w:shd w:val="clear" w:color="auto" w:fill="FFFFFF"/>
        </w:rPr>
        <w:t xml:space="preserve">, E. J., </w:t>
      </w:r>
      <w:proofErr w:type="spellStart"/>
      <w:r w:rsidRPr="00272E4C">
        <w:rPr>
          <w:rFonts w:cstheme="minorHAnsi"/>
          <w:color w:val="333333"/>
          <w:shd w:val="clear" w:color="auto" w:fill="FFFFFF"/>
        </w:rPr>
        <w:t>Hertenstein</w:t>
      </w:r>
      <w:proofErr w:type="spellEnd"/>
      <w:r w:rsidRPr="00272E4C">
        <w:rPr>
          <w:rFonts w:cstheme="minorHAnsi"/>
          <w:color w:val="333333"/>
          <w:shd w:val="clear" w:color="auto" w:fill="FFFFFF"/>
        </w:rPr>
        <w:t>, J. H. and Platt, M. B., 2013,</w:t>
      </w:r>
      <w:r>
        <w:rPr>
          <w:rFonts w:cstheme="minorHAnsi"/>
          <w:color w:val="333333"/>
          <w:shd w:val="clear" w:color="auto" w:fill="FFFFFF"/>
        </w:rPr>
        <w:t xml:space="preserve"> p. </w:t>
      </w:r>
      <w:r w:rsidRPr="00272E4C">
        <w:rPr>
          <w:rFonts w:cstheme="minorHAnsi"/>
          <w:color w:val="333333"/>
          <w:shd w:val="clear" w:color="auto" w:fill="FFFFFF"/>
        </w:rPr>
        <w:t>341</w:t>
      </w:r>
      <w:r>
        <w:rPr>
          <w:rFonts w:cstheme="minorHAnsi"/>
          <w:color w:val="333333"/>
          <w:shd w:val="clear" w:color="auto" w:fill="FFFFFF"/>
        </w:rPr>
        <w:t xml:space="preserve">). </w:t>
      </w:r>
    </w:p>
  </w:footnote>
  <w:footnote w:id="55">
    <w:p w14:paraId="05592BE3" w14:textId="43E85508" w:rsidR="00A9792A" w:rsidRPr="00443B22" w:rsidRDefault="00A9792A">
      <w:pPr>
        <w:pStyle w:val="FootnoteText"/>
        <w:rPr>
          <w:vertAlign w:val="subscript"/>
        </w:rPr>
      </w:pPr>
      <w:r>
        <w:rPr>
          <w:rStyle w:val="FootnoteReference"/>
        </w:rPr>
        <w:footnoteRef/>
      </w:r>
      <w:r>
        <w:t xml:space="preserve"> (</w:t>
      </w:r>
      <w:proofErr w:type="spellStart"/>
      <w:r w:rsidRPr="00272E4C">
        <w:rPr>
          <w:rFonts w:cstheme="minorHAnsi"/>
          <w:color w:val="333333"/>
          <w:shd w:val="clear" w:color="auto" w:fill="FFFFFF"/>
        </w:rPr>
        <w:t>Dallimore</w:t>
      </w:r>
      <w:proofErr w:type="spellEnd"/>
      <w:r>
        <w:rPr>
          <w:rFonts w:cstheme="minorHAnsi"/>
          <w:color w:val="333333"/>
          <w:shd w:val="clear" w:color="auto" w:fill="FFFFFF"/>
        </w:rPr>
        <w:t>,</w:t>
      </w:r>
      <w:r w:rsidRPr="00272E4C">
        <w:rPr>
          <w:rFonts w:cstheme="minorHAnsi"/>
          <w:color w:val="333333"/>
          <w:shd w:val="clear" w:color="auto" w:fill="FFFFFF"/>
        </w:rPr>
        <w:t xml:space="preserve"> </w:t>
      </w:r>
      <w:proofErr w:type="spellStart"/>
      <w:r w:rsidRPr="00272E4C">
        <w:rPr>
          <w:rFonts w:cstheme="minorHAnsi"/>
          <w:color w:val="333333"/>
          <w:shd w:val="clear" w:color="auto" w:fill="FFFFFF"/>
        </w:rPr>
        <w:t>Hertenstein</w:t>
      </w:r>
      <w:proofErr w:type="spellEnd"/>
      <w:r w:rsidRPr="00272E4C">
        <w:rPr>
          <w:rFonts w:cstheme="minorHAnsi"/>
          <w:color w:val="333333"/>
          <w:shd w:val="clear" w:color="auto" w:fill="FFFFFF"/>
        </w:rPr>
        <w:t>,</w:t>
      </w:r>
      <w:r>
        <w:rPr>
          <w:rFonts w:cstheme="minorHAnsi"/>
          <w:color w:val="333333"/>
          <w:shd w:val="clear" w:color="auto" w:fill="FFFFFF"/>
        </w:rPr>
        <w:t xml:space="preserve"> </w:t>
      </w:r>
      <w:r w:rsidRPr="00272E4C">
        <w:rPr>
          <w:rFonts w:cstheme="minorHAnsi"/>
          <w:color w:val="333333"/>
          <w:shd w:val="clear" w:color="auto" w:fill="FFFFFF"/>
        </w:rPr>
        <w:t>and Platt, 2013,</w:t>
      </w:r>
      <w:r>
        <w:rPr>
          <w:rFonts w:cstheme="minorHAnsi"/>
          <w:color w:val="333333"/>
          <w:shd w:val="clear" w:color="auto" w:fill="FFFFFF"/>
        </w:rPr>
        <w:t xml:space="preserve"> p. </w:t>
      </w:r>
      <w:r w:rsidRPr="00272E4C">
        <w:rPr>
          <w:rFonts w:cstheme="minorHAnsi"/>
          <w:color w:val="333333"/>
          <w:shd w:val="clear" w:color="auto" w:fill="FFFFFF"/>
        </w:rPr>
        <w:t>3</w:t>
      </w:r>
      <w:r>
        <w:rPr>
          <w:rFonts w:cstheme="minorHAnsi"/>
          <w:color w:val="333333"/>
          <w:shd w:val="clear" w:color="auto" w:fill="FFFFFF"/>
        </w:rPr>
        <w:t>05).</w:t>
      </w:r>
    </w:p>
  </w:footnote>
  <w:footnote w:id="56">
    <w:p w14:paraId="75FAD7CD" w14:textId="64977ADA" w:rsidR="00A9792A" w:rsidRPr="00306262" w:rsidRDefault="00A9792A">
      <w:pPr>
        <w:pStyle w:val="FootnoteText"/>
        <w:rPr>
          <w:vertAlign w:val="subscript"/>
        </w:rPr>
      </w:pPr>
      <w:r>
        <w:rPr>
          <w:rStyle w:val="FootnoteReference"/>
        </w:rPr>
        <w:footnoteRef/>
      </w:r>
      <w:r>
        <w:t xml:space="preserve"> (</w:t>
      </w:r>
      <w:proofErr w:type="spellStart"/>
      <w:r w:rsidRPr="00272E4C">
        <w:rPr>
          <w:rFonts w:cstheme="minorHAnsi"/>
          <w:color w:val="333333"/>
          <w:shd w:val="clear" w:color="auto" w:fill="FFFFFF"/>
        </w:rPr>
        <w:t>Dallimore</w:t>
      </w:r>
      <w:proofErr w:type="spellEnd"/>
      <w:r>
        <w:rPr>
          <w:rFonts w:cstheme="minorHAnsi"/>
          <w:color w:val="333333"/>
          <w:shd w:val="clear" w:color="auto" w:fill="FFFFFF"/>
        </w:rPr>
        <w:t>,</w:t>
      </w:r>
      <w:r w:rsidRPr="00272E4C">
        <w:rPr>
          <w:rFonts w:cstheme="minorHAnsi"/>
          <w:color w:val="333333"/>
          <w:shd w:val="clear" w:color="auto" w:fill="FFFFFF"/>
        </w:rPr>
        <w:t xml:space="preserve"> </w:t>
      </w:r>
      <w:proofErr w:type="spellStart"/>
      <w:r w:rsidRPr="00272E4C">
        <w:rPr>
          <w:rFonts w:cstheme="minorHAnsi"/>
          <w:color w:val="333333"/>
          <w:shd w:val="clear" w:color="auto" w:fill="FFFFFF"/>
        </w:rPr>
        <w:t>Hertenstein</w:t>
      </w:r>
      <w:proofErr w:type="spellEnd"/>
      <w:r w:rsidRPr="00272E4C">
        <w:rPr>
          <w:rFonts w:cstheme="minorHAnsi"/>
          <w:color w:val="333333"/>
          <w:shd w:val="clear" w:color="auto" w:fill="FFFFFF"/>
        </w:rPr>
        <w:t>,</w:t>
      </w:r>
      <w:r>
        <w:rPr>
          <w:rFonts w:cstheme="minorHAnsi"/>
          <w:color w:val="333333"/>
          <w:shd w:val="clear" w:color="auto" w:fill="FFFFFF"/>
        </w:rPr>
        <w:t xml:space="preserve"> </w:t>
      </w:r>
      <w:r w:rsidRPr="00272E4C">
        <w:rPr>
          <w:rFonts w:cstheme="minorHAnsi"/>
          <w:color w:val="333333"/>
          <w:shd w:val="clear" w:color="auto" w:fill="FFFFFF"/>
        </w:rPr>
        <w:t>and Platt, 2013,</w:t>
      </w:r>
      <w:r>
        <w:rPr>
          <w:rFonts w:cstheme="minorHAnsi"/>
          <w:color w:val="333333"/>
          <w:shd w:val="clear" w:color="auto" w:fill="FFFFFF"/>
        </w:rPr>
        <w:t xml:space="preserve"> p. </w:t>
      </w:r>
      <w:r w:rsidRPr="00272E4C">
        <w:rPr>
          <w:rFonts w:cstheme="minorHAnsi"/>
          <w:color w:val="333333"/>
          <w:shd w:val="clear" w:color="auto" w:fill="FFFFFF"/>
        </w:rPr>
        <w:t>3</w:t>
      </w:r>
      <w:r>
        <w:rPr>
          <w:rFonts w:cstheme="minorHAnsi"/>
          <w:color w:val="333333"/>
          <w:shd w:val="clear" w:color="auto" w:fill="FFFFFF"/>
        </w:rPr>
        <w:t>05).</w:t>
      </w:r>
    </w:p>
  </w:footnote>
  <w:footnote w:id="57">
    <w:p w14:paraId="1341FB57" w14:textId="5F343481" w:rsidR="00A9792A" w:rsidRPr="00306262" w:rsidRDefault="00A9792A">
      <w:pPr>
        <w:pStyle w:val="FootnoteText"/>
        <w:rPr>
          <w:vertAlign w:val="subscript"/>
        </w:rPr>
      </w:pPr>
      <w:r>
        <w:rPr>
          <w:rStyle w:val="FootnoteReference"/>
        </w:rPr>
        <w:footnoteRef/>
      </w:r>
      <w:r>
        <w:t xml:space="preserve"> (</w:t>
      </w:r>
      <w:proofErr w:type="spellStart"/>
      <w:r w:rsidRPr="00272E4C">
        <w:rPr>
          <w:rFonts w:cstheme="minorHAnsi"/>
          <w:color w:val="333333"/>
          <w:shd w:val="clear" w:color="auto" w:fill="FFFFFF"/>
        </w:rPr>
        <w:t>Dallimore</w:t>
      </w:r>
      <w:proofErr w:type="spellEnd"/>
      <w:r>
        <w:rPr>
          <w:rFonts w:cstheme="minorHAnsi"/>
          <w:color w:val="333333"/>
          <w:shd w:val="clear" w:color="auto" w:fill="FFFFFF"/>
        </w:rPr>
        <w:t>,</w:t>
      </w:r>
      <w:r w:rsidRPr="00272E4C">
        <w:rPr>
          <w:rFonts w:cstheme="minorHAnsi"/>
          <w:color w:val="333333"/>
          <w:shd w:val="clear" w:color="auto" w:fill="FFFFFF"/>
        </w:rPr>
        <w:t xml:space="preserve"> </w:t>
      </w:r>
      <w:proofErr w:type="spellStart"/>
      <w:r w:rsidRPr="00272E4C">
        <w:rPr>
          <w:rFonts w:cstheme="minorHAnsi"/>
          <w:color w:val="333333"/>
          <w:shd w:val="clear" w:color="auto" w:fill="FFFFFF"/>
        </w:rPr>
        <w:t>Hertenstein</w:t>
      </w:r>
      <w:proofErr w:type="spellEnd"/>
      <w:r w:rsidRPr="00272E4C">
        <w:rPr>
          <w:rFonts w:cstheme="minorHAnsi"/>
          <w:color w:val="333333"/>
          <w:shd w:val="clear" w:color="auto" w:fill="FFFFFF"/>
        </w:rPr>
        <w:t>,</w:t>
      </w:r>
      <w:r>
        <w:rPr>
          <w:rFonts w:cstheme="minorHAnsi"/>
          <w:color w:val="333333"/>
          <w:shd w:val="clear" w:color="auto" w:fill="FFFFFF"/>
        </w:rPr>
        <w:t xml:space="preserve"> </w:t>
      </w:r>
      <w:r w:rsidRPr="00272E4C">
        <w:rPr>
          <w:rFonts w:cstheme="minorHAnsi"/>
          <w:color w:val="333333"/>
          <w:shd w:val="clear" w:color="auto" w:fill="FFFFFF"/>
        </w:rPr>
        <w:t>and Platt, 2013,</w:t>
      </w:r>
      <w:r>
        <w:rPr>
          <w:rFonts w:cstheme="minorHAnsi"/>
          <w:color w:val="333333"/>
          <w:shd w:val="clear" w:color="auto" w:fill="FFFFFF"/>
        </w:rPr>
        <w:t xml:space="preserve"> p. </w:t>
      </w:r>
      <w:r w:rsidRPr="00272E4C">
        <w:rPr>
          <w:rFonts w:cstheme="minorHAnsi"/>
          <w:color w:val="333333"/>
          <w:shd w:val="clear" w:color="auto" w:fill="FFFFFF"/>
        </w:rPr>
        <w:t>3</w:t>
      </w:r>
      <w:r>
        <w:rPr>
          <w:rFonts w:cstheme="minorHAnsi"/>
          <w:color w:val="333333"/>
          <w:shd w:val="clear" w:color="auto" w:fill="FFFFFF"/>
        </w:rPr>
        <w:t>41).</w:t>
      </w:r>
    </w:p>
  </w:footnote>
  <w:footnote w:id="58">
    <w:p w14:paraId="56B38B08" w14:textId="2043A9D0" w:rsidR="00A9792A" w:rsidRPr="00306262" w:rsidRDefault="00A9792A">
      <w:pPr>
        <w:pStyle w:val="FootnoteText"/>
        <w:rPr>
          <w:vertAlign w:val="subscript"/>
        </w:rPr>
      </w:pPr>
      <w:r>
        <w:rPr>
          <w:rStyle w:val="FootnoteReference"/>
        </w:rPr>
        <w:footnoteRef/>
      </w:r>
      <w:r>
        <w:t xml:space="preserve"> (</w:t>
      </w:r>
      <w:proofErr w:type="spellStart"/>
      <w:r w:rsidRPr="00272E4C">
        <w:rPr>
          <w:rFonts w:cstheme="minorHAnsi"/>
          <w:color w:val="333333"/>
          <w:shd w:val="clear" w:color="auto" w:fill="FFFFFF"/>
        </w:rPr>
        <w:t>Dallimore</w:t>
      </w:r>
      <w:proofErr w:type="spellEnd"/>
      <w:r>
        <w:rPr>
          <w:rFonts w:cstheme="minorHAnsi"/>
          <w:color w:val="333333"/>
          <w:shd w:val="clear" w:color="auto" w:fill="FFFFFF"/>
        </w:rPr>
        <w:t>,</w:t>
      </w:r>
      <w:r w:rsidRPr="00272E4C">
        <w:rPr>
          <w:rFonts w:cstheme="minorHAnsi"/>
          <w:color w:val="333333"/>
          <w:shd w:val="clear" w:color="auto" w:fill="FFFFFF"/>
        </w:rPr>
        <w:t xml:space="preserve"> </w:t>
      </w:r>
      <w:proofErr w:type="spellStart"/>
      <w:r w:rsidRPr="00272E4C">
        <w:rPr>
          <w:rFonts w:cstheme="minorHAnsi"/>
          <w:color w:val="333333"/>
          <w:shd w:val="clear" w:color="auto" w:fill="FFFFFF"/>
        </w:rPr>
        <w:t>Hertenstein</w:t>
      </w:r>
      <w:proofErr w:type="spellEnd"/>
      <w:r w:rsidRPr="00272E4C">
        <w:rPr>
          <w:rFonts w:cstheme="minorHAnsi"/>
          <w:color w:val="333333"/>
          <w:shd w:val="clear" w:color="auto" w:fill="FFFFFF"/>
        </w:rPr>
        <w:t>,</w:t>
      </w:r>
      <w:r>
        <w:rPr>
          <w:rFonts w:cstheme="minorHAnsi"/>
          <w:color w:val="333333"/>
          <w:shd w:val="clear" w:color="auto" w:fill="FFFFFF"/>
        </w:rPr>
        <w:t xml:space="preserve"> </w:t>
      </w:r>
      <w:r w:rsidRPr="00272E4C">
        <w:rPr>
          <w:rFonts w:cstheme="minorHAnsi"/>
          <w:color w:val="333333"/>
          <w:shd w:val="clear" w:color="auto" w:fill="FFFFFF"/>
        </w:rPr>
        <w:t>and Platt, 2013,</w:t>
      </w:r>
      <w:r>
        <w:rPr>
          <w:rFonts w:cstheme="minorHAnsi"/>
          <w:color w:val="333333"/>
          <w:shd w:val="clear" w:color="auto" w:fill="FFFFFF"/>
        </w:rPr>
        <w:t xml:space="preserve"> p. </w:t>
      </w:r>
      <w:r w:rsidRPr="00272E4C">
        <w:rPr>
          <w:rFonts w:cstheme="minorHAnsi"/>
          <w:color w:val="333333"/>
          <w:shd w:val="clear" w:color="auto" w:fill="FFFFFF"/>
        </w:rPr>
        <w:t>3</w:t>
      </w:r>
      <w:r>
        <w:rPr>
          <w:rFonts w:cstheme="minorHAnsi"/>
          <w:color w:val="333333"/>
          <w:shd w:val="clear" w:color="auto" w:fill="FFFFFF"/>
        </w:rPr>
        <w:t>40-41).</w:t>
      </w:r>
    </w:p>
  </w:footnote>
  <w:footnote w:id="59">
    <w:p w14:paraId="5F0DED82" w14:textId="5B221EFA" w:rsidR="00A9792A" w:rsidRPr="00037712" w:rsidRDefault="00A9792A">
      <w:pPr>
        <w:pStyle w:val="FootnoteText"/>
        <w:rPr>
          <w:vertAlign w:val="subscript"/>
        </w:rPr>
      </w:pPr>
      <w:r>
        <w:rPr>
          <w:rStyle w:val="FootnoteReference"/>
        </w:rPr>
        <w:footnoteRef/>
      </w:r>
      <w:r>
        <w:t xml:space="preserve"> (</w:t>
      </w:r>
      <w:proofErr w:type="spellStart"/>
      <w:r w:rsidRPr="00272E4C">
        <w:rPr>
          <w:rFonts w:cstheme="minorHAnsi"/>
          <w:color w:val="333333"/>
          <w:shd w:val="clear" w:color="auto" w:fill="FFFFFF"/>
        </w:rPr>
        <w:t>Dallimore</w:t>
      </w:r>
      <w:proofErr w:type="spellEnd"/>
      <w:r>
        <w:rPr>
          <w:rFonts w:cstheme="minorHAnsi"/>
          <w:color w:val="333333"/>
          <w:shd w:val="clear" w:color="auto" w:fill="FFFFFF"/>
        </w:rPr>
        <w:t>,</w:t>
      </w:r>
      <w:r w:rsidRPr="00272E4C">
        <w:rPr>
          <w:rFonts w:cstheme="minorHAnsi"/>
          <w:color w:val="333333"/>
          <w:shd w:val="clear" w:color="auto" w:fill="FFFFFF"/>
        </w:rPr>
        <w:t xml:space="preserve"> </w:t>
      </w:r>
      <w:proofErr w:type="spellStart"/>
      <w:r w:rsidRPr="00272E4C">
        <w:rPr>
          <w:rFonts w:cstheme="minorHAnsi"/>
          <w:color w:val="333333"/>
          <w:shd w:val="clear" w:color="auto" w:fill="FFFFFF"/>
        </w:rPr>
        <w:t>Hertenstein</w:t>
      </w:r>
      <w:proofErr w:type="spellEnd"/>
      <w:r w:rsidRPr="00272E4C">
        <w:rPr>
          <w:rFonts w:cstheme="minorHAnsi"/>
          <w:color w:val="333333"/>
          <w:shd w:val="clear" w:color="auto" w:fill="FFFFFF"/>
        </w:rPr>
        <w:t>,</w:t>
      </w:r>
      <w:r>
        <w:rPr>
          <w:rFonts w:cstheme="minorHAnsi"/>
          <w:color w:val="333333"/>
          <w:shd w:val="clear" w:color="auto" w:fill="FFFFFF"/>
        </w:rPr>
        <w:t xml:space="preserve"> </w:t>
      </w:r>
      <w:r w:rsidRPr="00272E4C">
        <w:rPr>
          <w:rFonts w:cstheme="minorHAnsi"/>
          <w:color w:val="333333"/>
          <w:shd w:val="clear" w:color="auto" w:fill="FFFFFF"/>
        </w:rPr>
        <w:t>and Platt, 2013,</w:t>
      </w:r>
      <w:r>
        <w:rPr>
          <w:rFonts w:cstheme="minorHAnsi"/>
          <w:color w:val="333333"/>
          <w:shd w:val="clear" w:color="auto" w:fill="FFFFFF"/>
        </w:rPr>
        <w:t xml:space="preserve"> p. </w:t>
      </w:r>
      <w:r w:rsidRPr="00272E4C">
        <w:rPr>
          <w:rFonts w:cstheme="minorHAnsi"/>
          <w:color w:val="333333"/>
          <w:shd w:val="clear" w:color="auto" w:fill="FFFFFF"/>
        </w:rPr>
        <w:t>3</w:t>
      </w:r>
      <w:r>
        <w:rPr>
          <w:rFonts w:cstheme="minorHAnsi"/>
          <w:color w:val="333333"/>
          <w:shd w:val="clear" w:color="auto" w:fill="FFFFFF"/>
        </w:rPr>
        <w:t>41).</w:t>
      </w:r>
    </w:p>
  </w:footnote>
  <w:footnote w:id="60">
    <w:p w14:paraId="704E964C" w14:textId="4443281F" w:rsidR="00A9792A" w:rsidRDefault="00A9792A">
      <w:pPr>
        <w:pStyle w:val="FootnoteText"/>
      </w:pPr>
      <w:r>
        <w:rPr>
          <w:rStyle w:val="FootnoteReference"/>
        </w:rPr>
        <w:footnoteRef/>
      </w:r>
      <w:r>
        <w:t xml:space="preserve"> </w:t>
      </w:r>
      <w:r w:rsidRPr="0065422D">
        <w:rPr>
          <w:rFonts w:cstheme="minorHAnsi"/>
        </w:rPr>
        <w:t>(</w:t>
      </w:r>
      <w:r w:rsidRPr="0065422D">
        <w:rPr>
          <w:rFonts w:cstheme="minorHAnsi"/>
          <w:color w:val="222222"/>
          <w:shd w:val="clear" w:color="auto" w:fill="FFFFFF"/>
        </w:rPr>
        <w:t xml:space="preserve">Dweck, 2008) </w:t>
      </w:r>
      <w:r>
        <w:rPr>
          <w:rFonts w:cstheme="minorHAnsi"/>
          <w:color w:val="222222"/>
          <w:shd w:val="clear" w:color="auto" w:fill="FFFFFF"/>
        </w:rPr>
        <w:t xml:space="preserve"> </w:t>
      </w:r>
    </w:p>
  </w:footnote>
  <w:footnote w:id="61">
    <w:p w14:paraId="0FED890C" w14:textId="46A85EA1" w:rsidR="00A9792A" w:rsidRPr="000A6324" w:rsidRDefault="00A9792A">
      <w:pPr>
        <w:pStyle w:val="FootnoteText"/>
        <w:rPr>
          <w:vertAlign w:val="subscript"/>
        </w:rPr>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62">
    <w:p w14:paraId="259833F5" w14:textId="72E7EE28" w:rsidR="00A9792A" w:rsidRDefault="00A9792A">
      <w:pPr>
        <w:pStyle w:val="FootnoteText"/>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63">
    <w:p w14:paraId="2B2A303A" w14:textId="1ACE2ED9" w:rsidR="00A9792A" w:rsidRPr="00E430EA" w:rsidRDefault="00A9792A">
      <w:pPr>
        <w:pStyle w:val="FootnoteText"/>
        <w:rPr>
          <w:vertAlign w:val="subscript"/>
        </w:rPr>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64">
    <w:p w14:paraId="1FD9B675" w14:textId="65D0EAD7" w:rsidR="00A9792A" w:rsidRPr="002C0875" w:rsidRDefault="00A9792A">
      <w:pPr>
        <w:pStyle w:val="FootnoteText"/>
        <w:rPr>
          <w:b/>
          <w:bCs/>
        </w:rPr>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65">
    <w:p w14:paraId="13F5EC36" w14:textId="09FDB9E3" w:rsidR="00A9792A" w:rsidRDefault="00A9792A">
      <w:pPr>
        <w:pStyle w:val="FootnoteText"/>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66">
    <w:p w14:paraId="2FA7073B" w14:textId="38E02524" w:rsidR="00A9792A" w:rsidRPr="0086412A" w:rsidRDefault="00A9792A">
      <w:pPr>
        <w:pStyle w:val="FootnoteText"/>
        <w:rPr>
          <w:vertAlign w:val="subscript"/>
        </w:rPr>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67">
    <w:p w14:paraId="26C213BE" w14:textId="51EA88E0" w:rsidR="00A9792A" w:rsidRPr="000C02DF" w:rsidRDefault="00A9792A">
      <w:pPr>
        <w:pStyle w:val="FootnoteText"/>
        <w:rPr>
          <w:vertAlign w:val="subscript"/>
        </w:rPr>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68">
    <w:p w14:paraId="5D15FB7C" w14:textId="2D91DC0F" w:rsidR="00A9792A" w:rsidRPr="00FA5662" w:rsidRDefault="00A9792A">
      <w:pPr>
        <w:pStyle w:val="FootnoteText"/>
        <w:rPr>
          <w:vertAlign w:val="subscript"/>
        </w:rPr>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69">
    <w:p w14:paraId="5029E921" w14:textId="4FB3E764" w:rsidR="00A9792A" w:rsidRDefault="00A9792A">
      <w:pPr>
        <w:pStyle w:val="FootnoteText"/>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70">
    <w:p w14:paraId="1FCD0703" w14:textId="43C0CD28" w:rsidR="00A9792A" w:rsidRDefault="00A9792A">
      <w:pPr>
        <w:pStyle w:val="FootnoteText"/>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71">
    <w:p w14:paraId="402CC807" w14:textId="45833CAA" w:rsidR="00A9792A" w:rsidRPr="00BC59DC" w:rsidRDefault="00A9792A">
      <w:pPr>
        <w:pStyle w:val="FootnoteText"/>
        <w:rPr>
          <w:vertAlign w:val="subscript"/>
        </w:rPr>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72">
    <w:p w14:paraId="074B4C27" w14:textId="08F2FA9B" w:rsidR="00A9792A" w:rsidRPr="00A45E72" w:rsidRDefault="00A9792A">
      <w:pPr>
        <w:pStyle w:val="FootnoteText"/>
        <w:rPr>
          <w:vertAlign w:val="subscript"/>
        </w:rPr>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73">
    <w:p w14:paraId="515342A8" w14:textId="268D7286" w:rsidR="00A9792A" w:rsidRPr="00F417B9" w:rsidRDefault="00A9792A">
      <w:pPr>
        <w:pStyle w:val="FootnoteText"/>
        <w:rPr>
          <w:b/>
          <w:bCs/>
          <w:vertAlign w:val="subscript"/>
        </w:rPr>
      </w:pPr>
      <w:r>
        <w:rPr>
          <w:rStyle w:val="FootnoteReference"/>
        </w:rPr>
        <w:footnoteRef/>
      </w:r>
      <w:r>
        <w:t xml:space="preserve"> </w:t>
      </w:r>
      <w:r>
        <w:rPr>
          <w:b/>
          <w:bCs/>
          <w:vertAlign w:val="subscript"/>
        </w:rPr>
        <w:t>(</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74">
    <w:p w14:paraId="14CCCFBB" w14:textId="12C84648" w:rsidR="00A9792A" w:rsidRPr="00F417B9" w:rsidRDefault="00A9792A">
      <w:pPr>
        <w:pStyle w:val="FootnoteText"/>
        <w:rPr>
          <w:b/>
          <w:bCs/>
        </w:rPr>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75">
    <w:p w14:paraId="4339E242" w14:textId="148CF1BD" w:rsidR="00A9792A" w:rsidRDefault="00A9792A">
      <w:pPr>
        <w:pStyle w:val="FootnoteText"/>
      </w:pPr>
      <w:r>
        <w:rPr>
          <w:rStyle w:val="FootnoteReference"/>
        </w:rPr>
        <w:footnoteRef/>
      </w:r>
      <w:r>
        <w:t xml:space="preserve"> </w:t>
      </w:r>
      <w:r w:rsidRPr="0065422D">
        <w:rPr>
          <w:rFonts w:cstheme="minorHAnsi"/>
        </w:rPr>
        <w:t>(</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76">
    <w:p w14:paraId="128713F4" w14:textId="413920E0" w:rsidR="00A9792A" w:rsidRDefault="00A9792A">
      <w:pPr>
        <w:pStyle w:val="FootnoteText"/>
      </w:pPr>
      <w:r>
        <w:rPr>
          <w:rStyle w:val="FootnoteReference"/>
        </w:rPr>
        <w:footnoteRef/>
      </w:r>
      <w:r>
        <w:t xml:space="preserve"> </w:t>
      </w:r>
      <w:r>
        <w:rPr>
          <w:rFonts w:cstheme="minorHAnsi"/>
          <w:color w:val="222222"/>
          <w:shd w:val="clear" w:color="auto" w:fill="FFFFFF"/>
        </w:rPr>
        <w:t>(</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77">
    <w:p w14:paraId="210631E3" w14:textId="6123CB8A" w:rsidR="00A9792A" w:rsidRPr="004E373B" w:rsidRDefault="00A9792A">
      <w:pPr>
        <w:pStyle w:val="FootnoteText"/>
        <w:rPr>
          <w:vertAlign w:val="subscript"/>
        </w:rPr>
      </w:pPr>
      <w:r>
        <w:rPr>
          <w:rStyle w:val="FootnoteReference"/>
        </w:rPr>
        <w:footnoteRef/>
      </w:r>
      <w:r>
        <w:t xml:space="preserve"> </w:t>
      </w:r>
      <w:r w:rsidRPr="0065422D">
        <w:rPr>
          <w:rFonts w:cstheme="minorHAnsi"/>
        </w:rPr>
        <w:t>(</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78">
    <w:p w14:paraId="3247029F" w14:textId="1098BD17" w:rsidR="00A9792A" w:rsidRPr="004E373B" w:rsidRDefault="00A9792A">
      <w:pPr>
        <w:pStyle w:val="FootnoteText"/>
        <w:rPr>
          <w:b/>
          <w:bCs/>
        </w:rPr>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79">
    <w:p w14:paraId="5BBCCDE0" w14:textId="15C0A0FD" w:rsidR="00A9792A" w:rsidRPr="0053350B" w:rsidRDefault="00A9792A">
      <w:pPr>
        <w:pStyle w:val="FootnoteText"/>
        <w:rPr>
          <w:b/>
          <w:bCs/>
        </w:rPr>
      </w:pPr>
      <w:r>
        <w:rPr>
          <w:rStyle w:val="FootnoteReference"/>
        </w:rPr>
        <w:footnoteRef/>
      </w:r>
      <w:r>
        <w:t xml:space="preserve"> </w:t>
      </w:r>
      <w:r w:rsidRPr="0065422D">
        <w:rPr>
          <w:rFonts w:cstheme="minorHAnsi"/>
        </w:rPr>
        <w:t>(</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80">
    <w:p w14:paraId="767F8C21" w14:textId="597722C9" w:rsidR="00A9792A" w:rsidRPr="0053350B" w:rsidRDefault="00A9792A">
      <w:pPr>
        <w:pStyle w:val="FootnoteText"/>
        <w:rPr>
          <w:b/>
          <w:bCs/>
        </w:rPr>
      </w:pPr>
      <w:r>
        <w:rPr>
          <w:rStyle w:val="FootnoteReference"/>
        </w:rPr>
        <w:footnoteRef/>
      </w:r>
      <w:r>
        <w:t xml:space="preserve"> </w:t>
      </w:r>
      <w:r w:rsidRPr="0065422D">
        <w:rPr>
          <w:rFonts w:cstheme="minorHAnsi"/>
        </w:rPr>
        <w:t>(</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81">
    <w:p w14:paraId="2E26C2BA" w14:textId="2F7B756D" w:rsidR="00A9792A" w:rsidRPr="0053350B" w:rsidRDefault="00A9792A">
      <w:pPr>
        <w:pStyle w:val="FootnoteText"/>
        <w:rPr>
          <w:b/>
          <w:bCs/>
        </w:rPr>
      </w:pPr>
      <w:r>
        <w:rPr>
          <w:rStyle w:val="FootnoteReference"/>
        </w:rPr>
        <w:footnoteRef/>
      </w:r>
      <w:r>
        <w:t xml:space="preserve"> </w:t>
      </w:r>
      <w:r w:rsidRPr="0065422D">
        <w:rPr>
          <w:rFonts w:cstheme="minorHAnsi"/>
        </w:rPr>
        <w:t>(</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82">
    <w:p w14:paraId="6D00DF4A" w14:textId="322C753B" w:rsidR="00A9792A" w:rsidRPr="000727B9" w:rsidRDefault="00A9792A">
      <w:pPr>
        <w:pStyle w:val="FootnoteText"/>
        <w:rPr>
          <w:b/>
          <w:bCs/>
        </w:rPr>
      </w:pPr>
      <w:r>
        <w:rPr>
          <w:rStyle w:val="FootnoteReference"/>
        </w:rPr>
        <w:footnoteRef/>
      </w:r>
      <w:r>
        <w:t xml:space="preserve"> </w:t>
      </w:r>
      <w:r w:rsidRPr="0065422D">
        <w:rPr>
          <w:rFonts w:cstheme="minorHAnsi"/>
        </w:rPr>
        <w:t>(</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83">
    <w:p w14:paraId="202B8E45" w14:textId="11BA6E2A" w:rsidR="00A9792A" w:rsidRPr="009A2576" w:rsidRDefault="00A9792A">
      <w:pPr>
        <w:pStyle w:val="FootnoteText"/>
        <w:rPr>
          <w:b/>
          <w:bCs/>
        </w:rPr>
      </w:pPr>
      <w:r>
        <w:rPr>
          <w:rStyle w:val="FootnoteReference"/>
        </w:rPr>
        <w:footnoteRef/>
      </w:r>
      <w:r>
        <w:t xml:space="preserve"> </w:t>
      </w:r>
      <w:r w:rsidRPr="0065422D">
        <w:rPr>
          <w:rFonts w:cstheme="minorHAnsi"/>
        </w:rPr>
        <w:t>(</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Pr>
          <w:rFonts w:cstheme="minorHAnsi"/>
          <w:color w:val="222222"/>
          <w:shd w:val="clear" w:color="auto" w:fill="FFFFFF"/>
        </w:rPr>
        <w:t>.</w:t>
      </w:r>
    </w:p>
  </w:footnote>
  <w:footnote w:id="84">
    <w:p w14:paraId="70DD87AE" w14:textId="68191DEA" w:rsidR="00A9792A" w:rsidRDefault="00A9792A">
      <w:pPr>
        <w:pStyle w:val="FootnoteText"/>
      </w:pPr>
      <w:r>
        <w:rPr>
          <w:rStyle w:val="FootnoteReference"/>
        </w:rPr>
        <w:footnoteRef/>
      </w:r>
      <w:r w:rsidRPr="009A2576">
        <w:rPr>
          <w:rFonts w:cstheme="minorHAnsi"/>
        </w:rPr>
        <w:t xml:space="preserve"> (</w:t>
      </w:r>
      <w:r w:rsidRPr="009A2576">
        <w:rPr>
          <w:rFonts w:cstheme="minorHAnsi"/>
          <w:color w:val="222222"/>
          <w:shd w:val="clear" w:color="auto" w:fill="FFFFFF"/>
        </w:rPr>
        <w:t>Ricci, M.C., 2013, p. 1-11).</w:t>
      </w:r>
    </w:p>
  </w:footnote>
  <w:footnote w:id="85">
    <w:p w14:paraId="42F594A8" w14:textId="31E23FF9" w:rsidR="00A9792A" w:rsidRPr="009A2576" w:rsidRDefault="00A9792A">
      <w:pPr>
        <w:pStyle w:val="FootnoteText"/>
        <w:rPr>
          <w:b/>
          <w:bCs/>
        </w:rPr>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2</w:t>
      </w:r>
      <w:r w:rsidRPr="009A2576">
        <w:rPr>
          <w:rFonts w:cstheme="minorHAnsi"/>
          <w:color w:val="222222"/>
          <w:shd w:val="clear" w:color="auto" w:fill="FFFFFF"/>
        </w:rPr>
        <w:t>).</w:t>
      </w:r>
    </w:p>
  </w:footnote>
  <w:footnote w:id="86">
    <w:p w14:paraId="35970068" w14:textId="5B0DD803" w:rsidR="00A9792A" w:rsidRDefault="00A9792A">
      <w:pPr>
        <w:pStyle w:val="FootnoteText"/>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5</w:t>
      </w:r>
      <w:r w:rsidRPr="009A2576">
        <w:rPr>
          <w:rFonts w:cstheme="minorHAnsi"/>
          <w:color w:val="222222"/>
          <w:shd w:val="clear" w:color="auto" w:fill="FFFFFF"/>
        </w:rPr>
        <w:t>).</w:t>
      </w:r>
    </w:p>
  </w:footnote>
  <w:footnote w:id="87">
    <w:p w14:paraId="5EAD04DB" w14:textId="0A82F8C9" w:rsidR="00A9792A" w:rsidRPr="00AE2D14" w:rsidRDefault="00A9792A">
      <w:pPr>
        <w:pStyle w:val="FootnoteText"/>
        <w:rPr>
          <w:vertAlign w:val="subscript"/>
        </w:rPr>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2-3;</w:t>
      </w:r>
      <w:r w:rsidRPr="00ED415B">
        <w:rPr>
          <w:rFonts w:cstheme="minorHAnsi"/>
          <w:color w:val="222222"/>
          <w:shd w:val="clear" w:color="auto" w:fill="FFFFFF"/>
        </w:rPr>
        <w:t xml:space="preserve"> </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sidRPr="009A2576">
        <w:rPr>
          <w:rFonts w:cstheme="minorHAnsi"/>
          <w:color w:val="222222"/>
          <w:shd w:val="clear" w:color="auto" w:fill="FFFFFF"/>
        </w:rPr>
        <w:t>).</w:t>
      </w:r>
    </w:p>
  </w:footnote>
  <w:footnote w:id="88">
    <w:p w14:paraId="7E1AAA1F" w14:textId="503C269E" w:rsidR="00A9792A" w:rsidRPr="003A2D53" w:rsidRDefault="00A9792A">
      <w:pPr>
        <w:pStyle w:val="FootnoteText"/>
        <w:rPr>
          <w:vertAlign w:val="subscript"/>
        </w:rPr>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5</w:t>
      </w:r>
      <w:r w:rsidRPr="009A2576">
        <w:rPr>
          <w:rFonts w:cstheme="minorHAnsi"/>
          <w:color w:val="222222"/>
          <w:shd w:val="clear" w:color="auto" w:fill="FFFFFF"/>
        </w:rPr>
        <w:t>).</w:t>
      </w:r>
    </w:p>
  </w:footnote>
  <w:footnote w:id="89">
    <w:p w14:paraId="621B7F52" w14:textId="0D0DE803" w:rsidR="00A9792A" w:rsidRDefault="00A9792A">
      <w:pPr>
        <w:pStyle w:val="FootnoteText"/>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8-11</w:t>
      </w:r>
      <w:r w:rsidRPr="009A2576">
        <w:rPr>
          <w:rFonts w:cstheme="minorHAnsi"/>
          <w:color w:val="222222"/>
          <w:shd w:val="clear" w:color="auto" w:fill="FFFFFF"/>
        </w:rPr>
        <w:t>).</w:t>
      </w:r>
    </w:p>
  </w:footnote>
  <w:footnote w:id="90">
    <w:p w14:paraId="7E1135BC" w14:textId="7878CEB2" w:rsidR="00A9792A" w:rsidRPr="00CA255A" w:rsidRDefault="00A9792A">
      <w:pPr>
        <w:pStyle w:val="FootnoteText"/>
        <w:rPr>
          <w:b/>
          <w:bCs/>
          <w:vertAlign w:val="subscript"/>
        </w:rPr>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8-11</w:t>
      </w:r>
      <w:r w:rsidRPr="009A2576">
        <w:rPr>
          <w:rFonts w:cstheme="minorHAnsi"/>
          <w:color w:val="222222"/>
          <w:shd w:val="clear" w:color="auto" w:fill="FFFFFF"/>
        </w:rPr>
        <w:t>).</w:t>
      </w:r>
    </w:p>
  </w:footnote>
  <w:footnote w:id="91">
    <w:p w14:paraId="34B30EBB" w14:textId="25A0F23C" w:rsidR="00A9792A" w:rsidRPr="003C38BB" w:rsidRDefault="00A9792A">
      <w:pPr>
        <w:pStyle w:val="FootnoteText"/>
        <w:rPr>
          <w:b/>
          <w:bCs/>
        </w:rPr>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8-11</w:t>
      </w:r>
      <w:r w:rsidRPr="009A2576">
        <w:rPr>
          <w:rFonts w:cstheme="minorHAnsi"/>
          <w:color w:val="222222"/>
          <w:shd w:val="clear" w:color="auto" w:fill="FFFFFF"/>
        </w:rPr>
        <w:t>).</w:t>
      </w:r>
    </w:p>
  </w:footnote>
  <w:footnote w:id="92">
    <w:p w14:paraId="33D58834" w14:textId="054F81F2" w:rsidR="00A9792A" w:rsidRPr="00F25EDE" w:rsidRDefault="00A9792A">
      <w:pPr>
        <w:pStyle w:val="FootnoteText"/>
        <w:rPr>
          <w:vertAlign w:val="subscript"/>
        </w:rPr>
      </w:pPr>
      <w:r>
        <w:rPr>
          <w:rStyle w:val="FootnoteReference"/>
        </w:rPr>
        <w:footnoteRef/>
      </w:r>
      <w:r>
        <w:t xml:space="preserve"> </w:t>
      </w:r>
      <w:r w:rsidRPr="00B24289">
        <w:rPr>
          <w:rFonts w:cstheme="minorHAnsi"/>
        </w:rPr>
        <w:t>(</w:t>
      </w:r>
      <w:r w:rsidRPr="00B24289">
        <w:rPr>
          <w:rFonts w:cstheme="minorHAnsi"/>
          <w:color w:val="222222"/>
          <w:shd w:val="clear" w:color="auto" w:fill="FFFFFF"/>
        </w:rPr>
        <w:t>Robinson, 2017, p</w:t>
      </w:r>
      <w:r>
        <w:rPr>
          <w:rFonts w:cstheme="minorHAnsi"/>
          <w:color w:val="222222"/>
          <w:shd w:val="clear" w:color="auto" w:fill="FFFFFF"/>
        </w:rPr>
        <w:t xml:space="preserve"> </w:t>
      </w:r>
      <w:r w:rsidRPr="00B24289">
        <w:rPr>
          <w:rFonts w:cstheme="minorHAnsi"/>
          <w:color w:val="222222"/>
          <w:shd w:val="clear" w:color="auto" w:fill="FFFFFF"/>
        </w:rPr>
        <w:t xml:space="preserve">.18-21). </w:t>
      </w:r>
    </w:p>
  </w:footnote>
  <w:footnote w:id="93">
    <w:p w14:paraId="297848E4" w14:textId="11688AD6" w:rsidR="00A9792A" w:rsidRDefault="00A9792A">
      <w:pPr>
        <w:pStyle w:val="FootnoteText"/>
      </w:pPr>
      <w:r>
        <w:rPr>
          <w:rStyle w:val="FootnoteReference"/>
        </w:rPr>
        <w:footnoteRef/>
      </w:r>
      <w:r>
        <w:t xml:space="preserve"> </w:t>
      </w:r>
      <w:r w:rsidRPr="00B24289">
        <w:rPr>
          <w:rFonts w:cstheme="minorHAnsi"/>
        </w:rPr>
        <w:t>(</w:t>
      </w:r>
      <w:r w:rsidRPr="00B24289">
        <w:rPr>
          <w:rFonts w:cstheme="minorHAnsi"/>
          <w:color w:val="222222"/>
          <w:shd w:val="clear" w:color="auto" w:fill="FFFFFF"/>
        </w:rPr>
        <w:t>Robinson, 2017, p</w:t>
      </w:r>
      <w:r>
        <w:rPr>
          <w:rFonts w:cstheme="minorHAnsi"/>
          <w:color w:val="222222"/>
          <w:shd w:val="clear" w:color="auto" w:fill="FFFFFF"/>
        </w:rPr>
        <w:t xml:space="preserve"> </w:t>
      </w:r>
      <w:r w:rsidRPr="00B24289">
        <w:rPr>
          <w:rFonts w:cstheme="minorHAnsi"/>
          <w:color w:val="222222"/>
          <w:shd w:val="clear" w:color="auto" w:fill="FFFFFF"/>
        </w:rPr>
        <w:t>.18-21).</w:t>
      </w:r>
    </w:p>
  </w:footnote>
  <w:footnote w:id="94">
    <w:p w14:paraId="6E00475A" w14:textId="2EDAAC19" w:rsidR="00A9792A" w:rsidRPr="00B24289" w:rsidRDefault="00A9792A">
      <w:pPr>
        <w:pStyle w:val="FootnoteText"/>
        <w:rPr>
          <w:vertAlign w:val="subscript"/>
        </w:rPr>
      </w:pPr>
      <w:r>
        <w:rPr>
          <w:rStyle w:val="FootnoteReference"/>
        </w:rPr>
        <w:footnoteRef/>
      </w:r>
      <w:r>
        <w:t xml:space="preserve"> </w:t>
      </w:r>
      <w:r w:rsidRPr="00B24289">
        <w:rPr>
          <w:rFonts w:cstheme="minorHAnsi"/>
        </w:rPr>
        <w:t>(</w:t>
      </w:r>
      <w:r w:rsidRPr="00B24289">
        <w:rPr>
          <w:rFonts w:cstheme="minorHAnsi"/>
          <w:color w:val="222222"/>
          <w:shd w:val="clear" w:color="auto" w:fill="FFFFFF"/>
        </w:rPr>
        <w:t>Robinson, 2017, p</w:t>
      </w:r>
      <w:r>
        <w:rPr>
          <w:rFonts w:cstheme="minorHAnsi"/>
          <w:color w:val="222222"/>
          <w:shd w:val="clear" w:color="auto" w:fill="FFFFFF"/>
        </w:rPr>
        <w:t xml:space="preserve"> </w:t>
      </w:r>
      <w:r w:rsidRPr="00B24289">
        <w:rPr>
          <w:rFonts w:cstheme="minorHAnsi"/>
          <w:color w:val="222222"/>
          <w:shd w:val="clear" w:color="auto" w:fill="FFFFFF"/>
        </w:rPr>
        <w:t>.18-21).</w:t>
      </w:r>
    </w:p>
  </w:footnote>
  <w:footnote w:id="95">
    <w:p w14:paraId="74A57CB7" w14:textId="1B6FA4AD" w:rsidR="00A9792A" w:rsidRPr="00B24289" w:rsidRDefault="00A9792A">
      <w:pPr>
        <w:pStyle w:val="FootnoteText"/>
        <w:rPr>
          <w:vertAlign w:val="subscript"/>
        </w:rPr>
      </w:pPr>
      <w:r>
        <w:rPr>
          <w:rStyle w:val="FootnoteReference"/>
        </w:rPr>
        <w:footnoteRef/>
      </w:r>
      <w:r>
        <w:t xml:space="preserve"> </w:t>
      </w:r>
      <w:r w:rsidRPr="00B24289">
        <w:rPr>
          <w:rFonts w:cstheme="minorHAnsi"/>
        </w:rPr>
        <w:t>(</w:t>
      </w:r>
      <w:r w:rsidRPr="00B24289">
        <w:rPr>
          <w:rFonts w:cstheme="minorHAnsi"/>
          <w:color w:val="222222"/>
          <w:shd w:val="clear" w:color="auto" w:fill="FFFFFF"/>
        </w:rPr>
        <w:t>Robinson, 2017, p</w:t>
      </w:r>
      <w:r>
        <w:rPr>
          <w:rFonts w:cstheme="minorHAnsi"/>
          <w:color w:val="222222"/>
          <w:shd w:val="clear" w:color="auto" w:fill="FFFFFF"/>
        </w:rPr>
        <w:t xml:space="preserve"> </w:t>
      </w:r>
      <w:r w:rsidRPr="00B24289">
        <w:rPr>
          <w:rFonts w:cstheme="minorHAnsi"/>
          <w:color w:val="222222"/>
          <w:shd w:val="clear" w:color="auto" w:fill="FFFFFF"/>
        </w:rPr>
        <w:t>.18-21).</w:t>
      </w:r>
    </w:p>
  </w:footnote>
  <w:footnote w:id="96">
    <w:p w14:paraId="3F1B96D2" w14:textId="0F1122E3" w:rsidR="00A9792A" w:rsidRPr="0090627B" w:rsidRDefault="00A9792A">
      <w:pPr>
        <w:pStyle w:val="FootnoteText"/>
        <w:rPr>
          <w:vertAlign w:val="subscript"/>
        </w:rPr>
      </w:pPr>
      <w:r>
        <w:rPr>
          <w:rStyle w:val="FootnoteReference"/>
        </w:rPr>
        <w:footnoteRef/>
      </w:r>
      <w:r>
        <w:t xml:space="preserve"> </w:t>
      </w:r>
      <w:r w:rsidRPr="00B24289">
        <w:rPr>
          <w:rFonts w:cstheme="minorHAnsi"/>
        </w:rPr>
        <w:t>(</w:t>
      </w:r>
      <w:r w:rsidRPr="00B24289">
        <w:rPr>
          <w:rFonts w:cstheme="minorHAnsi"/>
          <w:color w:val="222222"/>
          <w:shd w:val="clear" w:color="auto" w:fill="FFFFFF"/>
        </w:rPr>
        <w:t>Robinson, 2017, p</w:t>
      </w:r>
      <w:r>
        <w:rPr>
          <w:rFonts w:cstheme="minorHAnsi"/>
          <w:color w:val="222222"/>
          <w:shd w:val="clear" w:color="auto" w:fill="FFFFFF"/>
        </w:rPr>
        <w:t xml:space="preserve"> </w:t>
      </w:r>
      <w:r w:rsidRPr="00B24289">
        <w:rPr>
          <w:rFonts w:cstheme="minorHAnsi"/>
          <w:color w:val="222222"/>
          <w:shd w:val="clear" w:color="auto" w:fill="FFFFFF"/>
        </w:rPr>
        <w:t>.18-21).</w:t>
      </w:r>
    </w:p>
  </w:footnote>
  <w:footnote w:id="97">
    <w:p w14:paraId="4203C62E" w14:textId="518E240A" w:rsidR="00A9792A" w:rsidRPr="0090627B" w:rsidRDefault="00A9792A">
      <w:pPr>
        <w:pStyle w:val="FootnoteText"/>
        <w:rPr>
          <w:vertAlign w:val="subscript"/>
        </w:rPr>
      </w:pPr>
      <w:r>
        <w:rPr>
          <w:rStyle w:val="FootnoteReference"/>
        </w:rPr>
        <w:footnoteRef/>
      </w:r>
      <w:r>
        <w:t xml:space="preserve"> </w:t>
      </w:r>
      <w:r w:rsidRPr="00B24289">
        <w:rPr>
          <w:rFonts w:cstheme="minorHAnsi"/>
        </w:rPr>
        <w:t>(</w:t>
      </w:r>
      <w:r w:rsidRPr="00B24289">
        <w:rPr>
          <w:rFonts w:cstheme="minorHAnsi"/>
          <w:color w:val="222222"/>
          <w:shd w:val="clear" w:color="auto" w:fill="FFFFFF"/>
        </w:rPr>
        <w:t>Robinson, 2017, p</w:t>
      </w:r>
      <w:r>
        <w:rPr>
          <w:rFonts w:cstheme="minorHAnsi"/>
          <w:color w:val="222222"/>
          <w:shd w:val="clear" w:color="auto" w:fill="FFFFFF"/>
        </w:rPr>
        <w:t xml:space="preserve"> </w:t>
      </w:r>
      <w:r w:rsidRPr="00B24289">
        <w:rPr>
          <w:rFonts w:cstheme="minorHAnsi"/>
          <w:color w:val="222222"/>
          <w:shd w:val="clear" w:color="auto" w:fill="FFFFFF"/>
        </w:rPr>
        <w:t>.18-21).</w:t>
      </w:r>
    </w:p>
  </w:footnote>
  <w:footnote w:id="98">
    <w:p w14:paraId="65B3CCE3" w14:textId="62ADEA13" w:rsidR="00A9792A" w:rsidRDefault="00A9792A">
      <w:pPr>
        <w:pStyle w:val="FootnoteText"/>
      </w:pPr>
      <w:r>
        <w:rPr>
          <w:rStyle w:val="FootnoteReference"/>
        </w:rPr>
        <w:footnoteRef/>
      </w:r>
      <w:r>
        <w:t xml:space="preserve"> </w:t>
      </w:r>
      <w:r w:rsidRPr="00B24289">
        <w:rPr>
          <w:rFonts w:cstheme="minorHAnsi"/>
        </w:rPr>
        <w:t>(</w:t>
      </w:r>
      <w:r w:rsidRPr="00B24289">
        <w:rPr>
          <w:rFonts w:cstheme="minorHAnsi"/>
          <w:color w:val="222222"/>
          <w:shd w:val="clear" w:color="auto" w:fill="FFFFFF"/>
        </w:rPr>
        <w:t>Robinson, 2017, p</w:t>
      </w:r>
      <w:r>
        <w:rPr>
          <w:rFonts w:cstheme="minorHAnsi"/>
          <w:color w:val="222222"/>
          <w:shd w:val="clear" w:color="auto" w:fill="FFFFFF"/>
        </w:rPr>
        <w:t xml:space="preserve"> </w:t>
      </w:r>
      <w:r w:rsidRPr="00B24289">
        <w:rPr>
          <w:rFonts w:cstheme="minorHAnsi"/>
          <w:color w:val="222222"/>
          <w:shd w:val="clear" w:color="auto" w:fill="FFFFFF"/>
        </w:rPr>
        <w:t>.18-21).</w:t>
      </w:r>
    </w:p>
  </w:footnote>
  <w:footnote w:id="99">
    <w:p w14:paraId="54AE86D2" w14:textId="5D562B51" w:rsidR="00A9792A" w:rsidRPr="001808A1" w:rsidRDefault="00A9792A">
      <w:pPr>
        <w:pStyle w:val="FootnoteText"/>
      </w:pPr>
      <w:r>
        <w:rPr>
          <w:rStyle w:val="FootnoteReference"/>
        </w:rPr>
        <w:footnoteRef/>
      </w:r>
      <w:r>
        <w:t xml:space="preserve"> </w:t>
      </w:r>
      <w:r w:rsidRPr="00B24289">
        <w:rPr>
          <w:rFonts w:cstheme="minorHAnsi"/>
        </w:rPr>
        <w:t>(</w:t>
      </w:r>
      <w:r w:rsidRPr="00B24289">
        <w:rPr>
          <w:rFonts w:cstheme="minorHAnsi"/>
          <w:color w:val="222222"/>
          <w:shd w:val="clear" w:color="auto" w:fill="FFFFFF"/>
        </w:rPr>
        <w:t>Robinson, 2017, p</w:t>
      </w:r>
      <w:r>
        <w:rPr>
          <w:rFonts w:cstheme="minorHAnsi"/>
          <w:color w:val="222222"/>
          <w:shd w:val="clear" w:color="auto" w:fill="FFFFFF"/>
        </w:rPr>
        <w:t xml:space="preserve"> </w:t>
      </w:r>
      <w:r w:rsidRPr="00B24289">
        <w:rPr>
          <w:rFonts w:cstheme="minorHAnsi"/>
          <w:color w:val="222222"/>
          <w:shd w:val="clear" w:color="auto" w:fill="FFFFFF"/>
        </w:rPr>
        <w:t>.18-21).</w:t>
      </w:r>
    </w:p>
  </w:footnote>
  <w:footnote w:id="100">
    <w:p w14:paraId="5FA2A481" w14:textId="3518916E" w:rsidR="00A9792A" w:rsidRPr="001443DE" w:rsidRDefault="00A9792A">
      <w:pPr>
        <w:pStyle w:val="FootnoteText"/>
        <w:rPr>
          <w:vertAlign w:val="subscript"/>
        </w:rPr>
      </w:pPr>
      <w:r>
        <w:rPr>
          <w:rStyle w:val="FootnoteReference"/>
        </w:rPr>
        <w:footnoteRef/>
      </w:r>
      <w:r>
        <w:t xml:space="preserve"> </w:t>
      </w:r>
      <w:r w:rsidRPr="00B24289">
        <w:rPr>
          <w:rFonts w:cstheme="minorHAnsi"/>
        </w:rPr>
        <w:t>(</w:t>
      </w:r>
      <w:r w:rsidRPr="00B24289">
        <w:rPr>
          <w:rFonts w:cstheme="minorHAnsi"/>
          <w:color w:val="222222"/>
          <w:shd w:val="clear" w:color="auto" w:fill="FFFFFF"/>
        </w:rPr>
        <w:t>Robinson, 2017, p</w:t>
      </w:r>
      <w:r>
        <w:rPr>
          <w:rFonts w:cstheme="minorHAnsi"/>
          <w:color w:val="222222"/>
          <w:shd w:val="clear" w:color="auto" w:fill="FFFFFF"/>
        </w:rPr>
        <w:t xml:space="preserve"> </w:t>
      </w:r>
      <w:r w:rsidRPr="00B24289">
        <w:rPr>
          <w:rFonts w:cstheme="minorHAnsi"/>
          <w:color w:val="222222"/>
          <w:shd w:val="clear" w:color="auto" w:fill="FFFFFF"/>
        </w:rPr>
        <w:t>.18-21).</w:t>
      </w:r>
    </w:p>
  </w:footnote>
  <w:footnote w:id="101">
    <w:p w14:paraId="4F1F02CB" w14:textId="02BB638E" w:rsidR="00A9792A" w:rsidRDefault="00A9792A">
      <w:pPr>
        <w:pStyle w:val="FootnoteText"/>
      </w:pPr>
      <w:r>
        <w:rPr>
          <w:rStyle w:val="FootnoteReference"/>
        </w:rPr>
        <w:footnoteRef/>
      </w:r>
      <w:r>
        <w:t xml:space="preserve"> </w:t>
      </w:r>
      <w:r w:rsidRPr="00B24289">
        <w:rPr>
          <w:rFonts w:cstheme="minorHAnsi"/>
        </w:rPr>
        <w:t>(</w:t>
      </w:r>
      <w:r w:rsidRPr="00B24289">
        <w:rPr>
          <w:rFonts w:cstheme="minorHAnsi"/>
          <w:color w:val="222222"/>
          <w:shd w:val="clear" w:color="auto" w:fill="FFFFFF"/>
        </w:rPr>
        <w:t>Robinson, 2017, p</w:t>
      </w:r>
      <w:r>
        <w:rPr>
          <w:rFonts w:cstheme="minorHAnsi"/>
          <w:color w:val="222222"/>
          <w:shd w:val="clear" w:color="auto" w:fill="FFFFFF"/>
        </w:rPr>
        <w:t xml:space="preserve"> </w:t>
      </w:r>
      <w:r w:rsidRPr="00B24289">
        <w:rPr>
          <w:rFonts w:cstheme="minorHAnsi"/>
          <w:color w:val="222222"/>
          <w:shd w:val="clear" w:color="auto" w:fill="FFFFFF"/>
        </w:rPr>
        <w:t>.18-21).</w:t>
      </w:r>
    </w:p>
  </w:footnote>
  <w:footnote w:id="102">
    <w:p w14:paraId="726B0CE4" w14:textId="4A06021A" w:rsidR="00A9792A" w:rsidRPr="002F57FC" w:rsidRDefault="00A9792A">
      <w:pPr>
        <w:pStyle w:val="FootnoteText"/>
        <w:rPr>
          <w:vertAlign w:val="subscript"/>
        </w:rPr>
      </w:pPr>
      <w:r>
        <w:rPr>
          <w:rStyle w:val="FootnoteReference"/>
        </w:rPr>
        <w:footnoteRef/>
      </w:r>
      <w:r w:rsidRPr="00B24289">
        <w:rPr>
          <w:rFonts w:cstheme="minorHAnsi"/>
        </w:rPr>
        <w:t>(</w:t>
      </w:r>
      <w:r w:rsidRPr="00B24289">
        <w:rPr>
          <w:rFonts w:cstheme="minorHAnsi"/>
          <w:color w:val="222222"/>
          <w:shd w:val="clear" w:color="auto" w:fill="FFFFFF"/>
        </w:rPr>
        <w:t>Robinson, 2017, p</w:t>
      </w:r>
      <w:r>
        <w:rPr>
          <w:rFonts w:cstheme="minorHAnsi"/>
          <w:color w:val="222222"/>
          <w:shd w:val="clear" w:color="auto" w:fill="FFFFFF"/>
        </w:rPr>
        <w:t xml:space="preserve"> </w:t>
      </w:r>
      <w:r w:rsidRPr="00B24289">
        <w:rPr>
          <w:rFonts w:cstheme="minorHAnsi"/>
          <w:color w:val="222222"/>
          <w:shd w:val="clear" w:color="auto" w:fill="FFFFFF"/>
        </w:rPr>
        <w:t>.18-21).</w:t>
      </w:r>
    </w:p>
  </w:footnote>
  <w:footnote w:id="103">
    <w:p w14:paraId="569A8E66" w14:textId="7DF5EBE3" w:rsidR="00A9792A" w:rsidRPr="00806018" w:rsidRDefault="00A9792A">
      <w:pPr>
        <w:pStyle w:val="FootnoteText"/>
        <w:rPr>
          <w:vertAlign w:val="subscript"/>
        </w:rPr>
      </w:pPr>
      <w:r>
        <w:rPr>
          <w:rStyle w:val="FootnoteReference"/>
        </w:rPr>
        <w:footnoteRef/>
      </w:r>
      <w:r>
        <w:t xml:space="preserve"> </w:t>
      </w:r>
      <w:r w:rsidRPr="00924CB6">
        <w:t>(</w:t>
      </w:r>
      <w:r w:rsidRPr="00924CB6">
        <w:rPr>
          <w:rFonts w:cstheme="minorHAnsi"/>
          <w:shd w:val="clear" w:color="auto" w:fill="FFFFFF"/>
        </w:rPr>
        <w:t xml:space="preserve">Barker, 2012, p. 26). </w:t>
      </w:r>
    </w:p>
  </w:footnote>
  <w:footnote w:id="104">
    <w:p w14:paraId="5BABF522" w14:textId="27A92AA3" w:rsidR="00A9792A" w:rsidRPr="00E339B3" w:rsidRDefault="00A9792A">
      <w:pPr>
        <w:pStyle w:val="FootnoteText"/>
        <w:rPr>
          <w:vertAlign w:val="subscript"/>
        </w:rPr>
      </w:pPr>
      <w:r>
        <w:rPr>
          <w:rStyle w:val="FootnoteReference"/>
        </w:rPr>
        <w:footnoteRef/>
      </w:r>
      <w:r>
        <w:t xml:space="preserve"> (</w:t>
      </w:r>
      <w:proofErr w:type="spellStart"/>
      <w:r w:rsidRPr="00272E4C">
        <w:rPr>
          <w:rFonts w:cstheme="minorHAnsi"/>
          <w:color w:val="333333"/>
          <w:shd w:val="clear" w:color="auto" w:fill="FFFFFF"/>
        </w:rPr>
        <w:t>Dallimore</w:t>
      </w:r>
      <w:proofErr w:type="spellEnd"/>
      <w:r>
        <w:rPr>
          <w:rFonts w:cstheme="minorHAnsi"/>
          <w:color w:val="333333"/>
          <w:shd w:val="clear" w:color="auto" w:fill="FFFFFF"/>
        </w:rPr>
        <w:t>,</w:t>
      </w:r>
      <w:r w:rsidRPr="00272E4C">
        <w:rPr>
          <w:rFonts w:cstheme="minorHAnsi"/>
          <w:color w:val="333333"/>
          <w:shd w:val="clear" w:color="auto" w:fill="FFFFFF"/>
        </w:rPr>
        <w:t xml:space="preserve"> </w:t>
      </w:r>
      <w:proofErr w:type="spellStart"/>
      <w:r w:rsidRPr="00272E4C">
        <w:rPr>
          <w:rFonts w:cstheme="minorHAnsi"/>
          <w:color w:val="333333"/>
          <w:shd w:val="clear" w:color="auto" w:fill="FFFFFF"/>
        </w:rPr>
        <w:t>Hertenstein</w:t>
      </w:r>
      <w:proofErr w:type="spellEnd"/>
      <w:r w:rsidRPr="00272E4C">
        <w:rPr>
          <w:rFonts w:cstheme="minorHAnsi"/>
          <w:color w:val="333333"/>
          <w:shd w:val="clear" w:color="auto" w:fill="FFFFFF"/>
        </w:rPr>
        <w:t>,</w:t>
      </w:r>
      <w:r>
        <w:rPr>
          <w:rFonts w:cstheme="minorHAnsi"/>
          <w:color w:val="333333"/>
          <w:shd w:val="clear" w:color="auto" w:fill="FFFFFF"/>
        </w:rPr>
        <w:t xml:space="preserve"> </w:t>
      </w:r>
      <w:r w:rsidRPr="00272E4C">
        <w:rPr>
          <w:rFonts w:cstheme="minorHAnsi"/>
          <w:color w:val="333333"/>
          <w:shd w:val="clear" w:color="auto" w:fill="FFFFFF"/>
        </w:rPr>
        <w:t>and Platt, 2013,</w:t>
      </w:r>
      <w:r>
        <w:rPr>
          <w:rFonts w:cstheme="minorHAnsi"/>
          <w:color w:val="333333"/>
          <w:shd w:val="clear" w:color="auto" w:fill="FFFFFF"/>
        </w:rPr>
        <w:t xml:space="preserve"> p. </w:t>
      </w:r>
      <w:r w:rsidRPr="00272E4C">
        <w:rPr>
          <w:rFonts w:cstheme="minorHAnsi"/>
          <w:color w:val="333333"/>
          <w:shd w:val="clear" w:color="auto" w:fill="FFFFFF"/>
        </w:rPr>
        <w:t>3</w:t>
      </w:r>
      <w:r>
        <w:rPr>
          <w:rFonts w:cstheme="minorHAnsi"/>
          <w:color w:val="333333"/>
          <w:shd w:val="clear" w:color="auto" w:fill="FFFFFF"/>
        </w:rPr>
        <w:t>41).</w:t>
      </w:r>
    </w:p>
  </w:footnote>
  <w:footnote w:id="105">
    <w:p w14:paraId="5F626348" w14:textId="77E9F2F2" w:rsidR="00A9792A" w:rsidRPr="00340B75" w:rsidRDefault="00A9792A">
      <w:pPr>
        <w:pStyle w:val="FootnoteText"/>
        <w:rPr>
          <w:vertAlign w:val="subscript"/>
        </w:rPr>
      </w:pPr>
      <w:r>
        <w:rPr>
          <w:rStyle w:val="FootnoteReference"/>
        </w:rPr>
        <w:footnoteRef/>
      </w:r>
      <w:r>
        <w:t xml:space="preserve"> (Lemov, 2010, p. 28-29).  </w:t>
      </w:r>
    </w:p>
  </w:footnote>
  <w:footnote w:id="106">
    <w:p w14:paraId="49F3ED4F" w14:textId="37B63AAF" w:rsidR="00A9792A" w:rsidRPr="003B7042" w:rsidRDefault="00A9792A">
      <w:pPr>
        <w:pStyle w:val="FootnoteText"/>
        <w:rPr>
          <w:vertAlign w:val="subscript"/>
        </w:rPr>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2-3;</w:t>
      </w:r>
      <w:r w:rsidRPr="00ED415B">
        <w:rPr>
          <w:rFonts w:cstheme="minorHAnsi"/>
          <w:color w:val="222222"/>
          <w:shd w:val="clear" w:color="auto" w:fill="FFFFFF"/>
        </w:rPr>
        <w:t xml:space="preserve"> </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sidRPr="009A2576">
        <w:rPr>
          <w:rFonts w:cstheme="minorHAnsi"/>
          <w:color w:val="222222"/>
          <w:shd w:val="clear" w:color="auto" w:fill="FFFFFF"/>
        </w:rPr>
        <w:t>).</w:t>
      </w:r>
    </w:p>
  </w:footnote>
  <w:footnote w:id="107">
    <w:p w14:paraId="4ECD6F0C" w14:textId="4BD14A92" w:rsidR="00A9792A" w:rsidRPr="003A29FB" w:rsidRDefault="00A9792A">
      <w:pPr>
        <w:pStyle w:val="FootnoteText"/>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2-3;</w:t>
      </w:r>
      <w:r w:rsidRPr="00ED415B">
        <w:rPr>
          <w:rFonts w:cstheme="minorHAnsi"/>
          <w:color w:val="222222"/>
          <w:shd w:val="clear" w:color="auto" w:fill="FFFFFF"/>
        </w:rPr>
        <w:t xml:space="preserve"> </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sidRPr="009A2576">
        <w:rPr>
          <w:rFonts w:cstheme="minorHAnsi"/>
          <w:color w:val="222222"/>
          <w:shd w:val="clear" w:color="auto" w:fill="FFFFFF"/>
        </w:rPr>
        <w:t>).</w:t>
      </w:r>
    </w:p>
  </w:footnote>
  <w:footnote w:id="108">
    <w:p w14:paraId="67DBE98B" w14:textId="4E4FFCE7" w:rsidR="00A9792A" w:rsidRPr="00C46CE1" w:rsidRDefault="00A9792A">
      <w:pPr>
        <w:pStyle w:val="FootnoteText"/>
        <w:rPr>
          <w:vertAlign w:val="subscript"/>
        </w:rPr>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2-3;</w:t>
      </w:r>
      <w:r w:rsidRPr="00ED415B">
        <w:rPr>
          <w:rFonts w:cstheme="minorHAnsi"/>
          <w:color w:val="222222"/>
          <w:shd w:val="clear" w:color="auto" w:fill="FFFFFF"/>
        </w:rPr>
        <w:t xml:space="preserve"> </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sidRPr="009A2576">
        <w:rPr>
          <w:rFonts w:cstheme="minorHAnsi"/>
          <w:color w:val="222222"/>
          <w:shd w:val="clear" w:color="auto" w:fill="FFFFFF"/>
        </w:rPr>
        <w:t>).</w:t>
      </w:r>
    </w:p>
  </w:footnote>
  <w:footnote w:id="109">
    <w:p w14:paraId="165DCA78" w14:textId="3EF35E92" w:rsidR="00A9792A" w:rsidRPr="00C46CE1" w:rsidRDefault="00A9792A">
      <w:pPr>
        <w:pStyle w:val="FootnoteText"/>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2-3;</w:t>
      </w:r>
      <w:r w:rsidRPr="00ED415B">
        <w:rPr>
          <w:rFonts w:cstheme="minorHAnsi"/>
          <w:color w:val="222222"/>
          <w:shd w:val="clear" w:color="auto" w:fill="FFFFFF"/>
        </w:rPr>
        <w:t xml:space="preserve"> </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sidRPr="009A2576">
        <w:rPr>
          <w:rFonts w:cstheme="minorHAnsi"/>
          <w:color w:val="222222"/>
          <w:shd w:val="clear" w:color="auto" w:fill="FFFFFF"/>
        </w:rPr>
        <w:t>).</w:t>
      </w:r>
    </w:p>
  </w:footnote>
  <w:footnote w:id="110">
    <w:p w14:paraId="73A17780" w14:textId="102B7340" w:rsidR="00A9792A" w:rsidRPr="00394BC6" w:rsidRDefault="00A9792A" w:rsidP="00394BC6">
      <w:pPr>
        <w:pStyle w:val="BodyText"/>
        <w:spacing w:line="240" w:lineRule="auto"/>
        <w:rPr>
          <w:sz w:val="20"/>
          <w:szCs w:val="20"/>
          <w:vertAlign w:val="subscript"/>
        </w:rPr>
      </w:pPr>
      <w:r w:rsidRPr="0033444B">
        <w:rPr>
          <w:rStyle w:val="FootnoteReference"/>
          <w:sz w:val="20"/>
          <w:szCs w:val="20"/>
        </w:rPr>
        <w:footnoteRef/>
      </w:r>
      <w:r w:rsidRPr="0033444B">
        <w:rPr>
          <w:sz w:val="20"/>
          <w:szCs w:val="20"/>
        </w:rPr>
        <w:t xml:space="preserve">  </w:t>
      </w:r>
      <w:r>
        <w:rPr>
          <w:sz w:val="20"/>
          <w:szCs w:val="20"/>
        </w:rPr>
        <w:t>(</w:t>
      </w:r>
      <w:r w:rsidRPr="00394BC6">
        <w:rPr>
          <w:sz w:val="20"/>
          <w:szCs w:val="20"/>
        </w:rPr>
        <w:t xml:space="preserve">Howard, Burton, </w:t>
      </w:r>
      <w:proofErr w:type="spellStart"/>
      <w:r w:rsidRPr="00394BC6">
        <w:rPr>
          <w:sz w:val="20"/>
          <w:szCs w:val="20"/>
        </w:rPr>
        <w:t>Levermore</w:t>
      </w:r>
      <w:proofErr w:type="spellEnd"/>
      <w:r w:rsidRPr="00394BC6">
        <w:rPr>
          <w:sz w:val="20"/>
          <w:szCs w:val="20"/>
        </w:rPr>
        <w:t>., &amp; Barrell,</w:t>
      </w:r>
      <w:r>
        <w:rPr>
          <w:sz w:val="20"/>
          <w:szCs w:val="20"/>
        </w:rPr>
        <w:t xml:space="preserve"> 2017, p. 3-5)</w:t>
      </w:r>
      <w:proofErr w:type="gramStart"/>
      <w:r>
        <w:rPr>
          <w:sz w:val="20"/>
          <w:szCs w:val="20"/>
        </w:rPr>
        <w:t xml:space="preserve">. </w:t>
      </w:r>
      <w:r w:rsidRPr="00394BC6">
        <w:rPr>
          <w:sz w:val="20"/>
          <w:szCs w:val="20"/>
        </w:rPr>
        <w:t>.</w:t>
      </w:r>
      <w:proofErr w:type="gramEnd"/>
    </w:p>
    <w:p w14:paraId="03C8AA93" w14:textId="77CE38F7" w:rsidR="00A9792A" w:rsidRPr="00335378" w:rsidRDefault="00A9792A" w:rsidP="00335378">
      <w:pPr>
        <w:pStyle w:val="BodyText"/>
      </w:pPr>
    </w:p>
  </w:footnote>
  <w:footnote w:id="111">
    <w:p w14:paraId="0F68B210" w14:textId="5CB88651" w:rsidR="00A9792A" w:rsidRPr="00BD1EDC" w:rsidRDefault="00A9792A">
      <w:pPr>
        <w:pStyle w:val="FootnoteText"/>
        <w:rPr>
          <w:vertAlign w:val="subscript"/>
        </w:rPr>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2-3;</w:t>
      </w:r>
      <w:r w:rsidRPr="00ED415B">
        <w:rPr>
          <w:rFonts w:cstheme="minorHAnsi"/>
          <w:color w:val="222222"/>
          <w:shd w:val="clear" w:color="auto" w:fill="FFFFFF"/>
        </w:rPr>
        <w:t xml:space="preserve"> </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sidRPr="009A2576">
        <w:rPr>
          <w:rFonts w:cstheme="minorHAnsi"/>
          <w:color w:val="222222"/>
          <w:shd w:val="clear" w:color="auto" w:fill="FFFFFF"/>
        </w:rPr>
        <w:t>).</w:t>
      </w:r>
    </w:p>
  </w:footnote>
  <w:footnote w:id="112">
    <w:p w14:paraId="14ECEA0A" w14:textId="66807669" w:rsidR="00A9792A" w:rsidRPr="000D011D" w:rsidRDefault="00A9792A">
      <w:pPr>
        <w:pStyle w:val="FootnoteText"/>
        <w:rPr>
          <w:vertAlign w:val="subscript"/>
        </w:rPr>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2-3).</w:t>
      </w:r>
    </w:p>
  </w:footnote>
  <w:footnote w:id="113">
    <w:p w14:paraId="1A613EA2" w14:textId="619B3AE7" w:rsidR="00A9792A" w:rsidRPr="003E31B2" w:rsidRDefault="00A9792A">
      <w:pPr>
        <w:pStyle w:val="FootnoteText"/>
        <w:rPr>
          <w:vertAlign w:val="subscript"/>
        </w:rPr>
      </w:pPr>
      <w:r>
        <w:rPr>
          <w:rStyle w:val="FootnoteReference"/>
        </w:rPr>
        <w:footnoteRef/>
      </w:r>
      <w: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sidRPr="009A2576">
        <w:rPr>
          <w:rFonts w:cstheme="minorHAnsi"/>
          <w:color w:val="222222"/>
          <w:shd w:val="clear" w:color="auto" w:fill="FFFFFF"/>
        </w:rPr>
        <w:t>).</w:t>
      </w:r>
    </w:p>
  </w:footnote>
  <w:footnote w:id="114">
    <w:p w14:paraId="389DF206" w14:textId="3CBCD1F0" w:rsidR="00A9792A" w:rsidRPr="00F85B67" w:rsidRDefault="00A9792A">
      <w:pPr>
        <w:pStyle w:val="FootnoteText"/>
        <w:rPr>
          <w:vertAlign w:val="subscript"/>
        </w:rPr>
      </w:pPr>
      <w:r>
        <w:rPr>
          <w:rStyle w:val="FootnoteReference"/>
        </w:rPr>
        <w:footnoteRef/>
      </w:r>
      <w:r>
        <w:t xml:space="preserve"> </w:t>
      </w:r>
      <w:r w:rsidRPr="009A2576">
        <w:rPr>
          <w:rFonts w:cstheme="minorHAnsi"/>
        </w:rPr>
        <w:t>(</w:t>
      </w:r>
      <w:r w:rsidRPr="009A2576">
        <w:rPr>
          <w:rFonts w:cstheme="minorHAnsi"/>
          <w:color w:val="222222"/>
          <w:shd w:val="clear" w:color="auto" w:fill="FFFFFF"/>
        </w:rPr>
        <w:t xml:space="preserve">Ricci, 2013, p. </w:t>
      </w:r>
      <w:r>
        <w:rPr>
          <w:rFonts w:cstheme="minorHAnsi"/>
          <w:color w:val="222222"/>
          <w:shd w:val="clear" w:color="auto" w:fill="FFFFFF"/>
        </w:rPr>
        <w:t>2-3;</w:t>
      </w:r>
      <w:r w:rsidRPr="00ED415B">
        <w:rPr>
          <w:rFonts w:cstheme="minorHAnsi"/>
          <w:color w:val="222222"/>
          <w:shd w:val="clear" w:color="auto" w:fill="FFFFFF"/>
        </w:rPr>
        <w:t xml:space="preserve"> </w:t>
      </w:r>
      <w:r w:rsidRPr="0065422D">
        <w:rPr>
          <w:rFonts w:cstheme="minorHAnsi"/>
          <w:color w:val="222222"/>
          <w:shd w:val="clear" w:color="auto" w:fill="FFFFFF"/>
        </w:rPr>
        <w:t>Dweck, 2008</w:t>
      </w:r>
      <w:r>
        <w:rPr>
          <w:rFonts w:cstheme="minorHAnsi"/>
          <w:color w:val="222222"/>
          <w:shd w:val="clear" w:color="auto" w:fill="FFFFFF"/>
        </w:rPr>
        <w:t xml:space="preserve">; </w:t>
      </w:r>
      <w:r w:rsidRPr="009E126C">
        <w:rPr>
          <w:rFonts w:cstheme="minorHAnsi"/>
          <w:color w:val="222222"/>
          <w:shd w:val="clear" w:color="auto" w:fill="FFFFFF"/>
        </w:rPr>
        <w:t>Dweck,</w:t>
      </w:r>
      <w:r>
        <w:rPr>
          <w:rFonts w:cstheme="minorHAnsi"/>
          <w:color w:val="222222"/>
          <w:shd w:val="clear" w:color="auto" w:fill="FFFFFF"/>
        </w:rPr>
        <w:t xml:space="preserve"> </w:t>
      </w:r>
      <w:r w:rsidRPr="009E126C">
        <w:rPr>
          <w:rFonts w:cstheme="minorHAnsi"/>
          <w:color w:val="222222"/>
          <w:shd w:val="clear" w:color="auto" w:fill="FFFFFF"/>
        </w:rPr>
        <w:t xml:space="preserve">2015, </w:t>
      </w:r>
      <w:r>
        <w:rPr>
          <w:rFonts w:cstheme="minorHAnsi"/>
          <w:color w:val="222222"/>
          <w:shd w:val="clear" w:color="auto" w:fill="FFFFFF"/>
        </w:rPr>
        <w:t xml:space="preserve">p. </w:t>
      </w:r>
      <w:r w:rsidRPr="009E126C">
        <w:rPr>
          <w:rFonts w:cstheme="minorHAnsi"/>
          <w:color w:val="222222"/>
          <w:shd w:val="clear" w:color="auto" w:fill="FFFFFF"/>
        </w:rPr>
        <w:t>20-24</w:t>
      </w:r>
      <w:r w:rsidRPr="009A2576">
        <w:rPr>
          <w:rFonts w:cstheme="minorHAnsi"/>
          <w:color w:val="222222"/>
          <w:shd w:val="clear" w:color="auto" w:fill="FFFFFF"/>
        </w:rPr>
        <w:t>).</w:t>
      </w:r>
    </w:p>
  </w:footnote>
  <w:footnote w:id="115">
    <w:p w14:paraId="33A3F0E1" w14:textId="36A4AE72" w:rsidR="00A9792A" w:rsidRPr="003E31B2" w:rsidRDefault="00A9792A" w:rsidP="003E31B2">
      <w:pPr>
        <w:spacing w:line="480" w:lineRule="auto"/>
        <w:rPr>
          <w:sz w:val="20"/>
          <w:szCs w:val="20"/>
        </w:rPr>
      </w:pPr>
      <w:r w:rsidRPr="003E31B2">
        <w:rPr>
          <w:rStyle w:val="FootnoteReference"/>
          <w:sz w:val="20"/>
          <w:szCs w:val="20"/>
        </w:rPr>
        <w:footnoteRef/>
      </w:r>
      <w:r w:rsidRPr="003E31B2">
        <w:rPr>
          <w:sz w:val="20"/>
          <w:szCs w:val="20"/>
        </w:rPr>
        <w:t xml:space="preserve"> (Arshad, Wrigley, and Pratt, 2012).</w:t>
      </w:r>
    </w:p>
  </w:footnote>
  <w:footnote w:id="116">
    <w:p w14:paraId="63CFBD39" w14:textId="6F2711DA" w:rsidR="00A9792A" w:rsidRPr="00302E98" w:rsidRDefault="00A9792A">
      <w:pPr>
        <w:pStyle w:val="FootnoteText"/>
        <w:rPr>
          <w:vertAlign w:val="subscript"/>
        </w:rPr>
      </w:pPr>
      <w:r>
        <w:rPr>
          <w:rStyle w:val="FootnoteReference"/>
        </w:rPr>
        <w:footnoteRef/>
      </w:r>
      <w:r>
        <w:t xml:space="preserve"> </w:t>
      </w:r>
      <w:r w:rsidRPr="003E31B2">
        <w:t>(Arshad, Wrigley, and Pratt, 2012</w:t>
      </w:r>
      <w:r>
        <w:t>, pp. 3-12</w:t>
      </w:r>
      <w:r w:rsidRPr="003E31B2">
        <w:t>).</w:t>
      </w:r>
    </w:p>
  </w:footnote>
  <w:footnote w:id="117">
    <w:p w14:paraId="1587BD6A" w14:textId="689743A9" w:rsidR="00A9792A" w:rsidRPr="00CC1B37" w:rsidRDefault="00A9792A">
      <w:pPr>
        <w:pStyle w:val="FootnoteText"/>
        <w:rPr>
          <w:vertAlign w:val="subscript"/>
        </w:rPr>
      </w:pPr>
      <w:r>
        <w:rPr>
          <w:rStyle w:val="FootnoteReference"/>
        </w:rPr>
        <w:footnoteRef/>
      </w:r>
      <w:r>
        <w:t xml:space="preserve"> </w:t>
      </w:r>
      <w:r w:rsidRPr="00725A26">
        <w:rPr>
          <w:rFonts w:cstheme="minorHAnsi"/>
        </w:rPr>
        <w:t>(</w:t>
      </w:r>
      <w:r w:rsidRPr="00725A26">
        <w:rPr>
          <w:rFonts w:cstheme="minorHAnsi"/>
          <w:color w:val="222222"/>
          <w:shd w:val="clear" w:color="auto" w:fill="FFFFFF"/>
        </w:rPr>
        <w:t>Brookﬁeld,</w:t>
      </w:r>
      <w:r>
        <w:rPr>
          <w:rFonts w:cstheme="minorHAnsi"/>
          <w:color w:val="222222"/>
          <w:shd w:val="clear" w:color="auto" w:fill="FFFFFF"/>
        </w:rPr>
        <w:t xml:space="preserve"> </w:t>
      </w:r>
      <w:r w:rsidRPr="00725A26">
        <w:rPr>
          <w:rFonts w:cstheme="minorHAnsi"/>
          <w:color w:val="222222"/>
          <w:shd w:val="clear" w:color="auto" w:fill="FFFFFF"/>
        </w:rPr>
        <w:t xml:space="preserve">1993, p.21). </w:t>
      </w:r>
    </w:p>
  </w:footnote>
  <w:footnote w:id="118">
    <w:p w14:paraId="02C72FB5" w14:textId="43A96B84" w:rsidR="00A9792A" w:rsidRPr="002E3834" w:rsidRDefault="00A9792A">
      <w:pPr>
        <w:pStyle w:val="FootnoteText"/>
        <w:rPr>
          <w:vertAlign w:val="subscript"/>
        </w:rPr>
      </w:pPr>
      <w:r>
        <w:rPr>
          <w:rStyle w:val="FootnoteReference"/>
        </w:rPr>
        <w:footnoteRef/>
      </w:r>
      <w:r>
        <w:t xml:space="preserve"> </w:t>
      </w:r>
      <w:r w:rsidRPr="00725A26">
        <w:rPr>
          <w:rFonts w:cstheme="minorHAnsi"/>
        </w:rPr>
        <w:t>(</w:t>
      </w:r>
      <w:r w:rsidRPr="00725A26">
        <w:rPr>
          <w:rFonts w:cstheme="minorHAnsi"/>
          <w:color w:val="222222"/>
          <w:shd w:val="clear" w:color="auto" w:fill="FFFFFF"/>
        </w:rPr>
        <w:t>Brookﬁeld,</w:t>
      </w:r>
      <w:r>
        <w:rPr>
          <w:rFonts w:cstheme="minorHAnsi"/>
          <w:color w:val="222222"/>
          <w:shd w:val="clear" w:color="auto" w:fill="FFFFFF"/>
        </w:rPr>
        <w:t xml:space="preserve"> </w:t>
      </w:r>
      <w:r w:rsidRPr="00725A26">
        <w:rPr>
          <w:rFonts w:cstheme="minorHAnsi"/>
          <w:color w:val="222222"/>
          <w:shd w:val="clear" w:color="auto" w:fill="FFFFFF"/>
        </w:rPr>
        <w:t>1993).</w:t>
      </w:r>
    </w:p>
  </w:footnote>
  <w:footnote w:id="119">
    <w:p w14:paraId="01E88FB1" w14:textId="5F9A3323" w:rsidR="00A9792A" w:rsidRPr="008671F3" w:rsidRDefault="00A9792A">
      <w:pPr>
        <w:pStyle w:val="FootnoteText"/>
        <w:rPr>
          <w:vertAlign w:val="subscript"/>
        </w:rPr>
      </w:pPr>
      <w:r>
        <w:rPr>
          <w:rStyle w:val="FootnoteReference"/>
        </w:rPr>
        <w:footnoteRef/>
      </w:r>
      <w:r>
        <w:t xml:space="preserve"> </w:t>
      </w:r>
      <w:r w:rsidRPr="00725A26">
        <w:rPr>
          <w:rFonts w:cstheme="minorHAnsi"/>
        </w:rPr>
        <w:t>(</w:t>
      </w:r>
      <w:r w:rsidRPr="00725A26">
        <w:rPr>
          <w:rFonts w:cstheme="minorHAnsi"/>
          <w:color w:val="222222"/>
          <w:shd w:val="clear" w:color="auto" w:fill="FFFFFF"/>
        </w:rPr>
        <w:t>Brookﬁeld,</w:t>
      </w:r>
      <w:r>
        <w:rPr>
          <w:rFonts w:cstheme="minorHAnsi"/>
          <w:color w:val="222222"/>
          <w:shd w:val="clear" w:color="auto" w:fill="FFFFFF"/>
        </w:rPr>
        <w:t xml:space="preserve"> </w:t>
      </w:r>
      <w:r w:rsidRPr="00725A26">
        <w:rPr>
          <w:rFonts w:cstheme="minorHAnsi"/>
          <w:color w:val="222222"/>
          <w:shd w:val="clear" w:color="auto" w:fill="FFFFFF"/>
        </w:rPr>
        <w:t>1993).</w:t>
      </w:r>
    </w:p>
  </w:footnote>
  <w:footnote w:id="120">
    <w:p w14:paraId="19AC91CC" w14:textId="588B7385" w:rsidR="00A9792A" w:rsidRPr="008671F3" w:rsidRDefault="00A9792A">
      <w:pPr>
        <w:pStyle w:val="FootnoteText"/>
        <w:rPr>
          <w:vertAlign w:val="subscript"/>
        </w:rPr>
      </w:pPr>
      <w:r>
        <w:rPr>
          <w:rStyle w:val="FootnoteReference"/>
        </w:rPr>
        <w:footnoteRef/>
      </w:r>
      <w:r>
        <w:t xml:space="preserve"> </w:t>
      </w:r>
      <w:r w:rsidRPr="00725A26">
        <w:rPr>
          <w:rFonts w:cstheme="minorHAnsi"/>
        </w:rPr>
        <w:t>(</w:t>
      </w:r>
      <w:r w:rsidRPr="00725A26">
        <w:rPr>
          <w:rFonts w:cstheme="minorHAnsi"/>
          <w:color w:val="222222"/>
          <w:shd w:val="clear" w:color="auto" w:fill="FFFFFF"/>
        </w:rPr>
        <w:t>Brookﬁeld,</w:t>
      </w:r>
      <w:r>
        <w:rPr>
          <w:rFonts w:cstheme="minorHAnsi"/>
          <w:color w:val="222222"/>
          <w:shd w:val="clear" w:color="auto" w:fill="FFFFFF"/>
        </w:rPr>
        <w:t xml:space="preserve"> </w:t>
      </w:r>
      <w:r w:rsidRPr="00725A26">
        <w:rPr>
          <w:rFonts w:cstheme="minorHAnsi"/>
          <w:color w:val="222222"/>
          <w:shd w:val="clear" w:color="auto" w:fill="FFFFFF"/>
        </w:rPr>
        <w:t>1993).</w:t>
      </w:r>
    </w:p>
  </w:footnote>
  <w:footnote w:id="121">
    <w:p w14:paraId="187C845F" w14:textId="3969C329" w:rsidR="00A9792A" w:rsidRDefault="00A9792A">
      <w:pPr>
        <w:pStyle w:val="FootnoteText"/>
      </w:pPr>
      <w:r>
        <w:rPr>
          <w:rStyle w:val="FootnoteReference"/>
        </w:rPr>
        <w:footnoteRef/>
      </w:r>
      <w:r>
        <w:t xml:space="preserve"> Welsh Government (2019).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E6E1CB" w14:textId="03E55912" w:rsidR="00A9792A" w:rsidRDefault="00A9792A">
    <w:pPr>
      <w:pStyle w:val="Header"/>
    </w:pPr>
    <w:r>
      <w:t>Student Number: 2004466</w:t>
    </w:r>
    <w: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8C0898"/>
    <w:multiLevelType w:val="hybridMultilevel"/>
    <w:tmpl w:val="14545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DBC"/>
    <w:rsid w:val="000014A9"/>
    <w:rsid w:val="000037A9"/>
    <w:rsid w:val="0000398E"/>
    <w:rsid w:val="0000481E"/>
    <w:rsid w:val="00005864"/>
    <w:rsid w:val="00012F44"/>
    <w:rsid w:val="000134BD"/>
    <w:rsid w:val="00016AD3"/>
    <w:rsid w:val="00017285"/>
    <w:rsid w:val="0001766D"/>
    <w:rsid w:val="000244E2"/>
    <w:rsid w:val="000305F5"/>
    <w:rsid w:val="00030CB0"/>
    <w:rsid w:val="000349A6"/>
    <w:rsid w:val="00035207"/>
    <w:rsid w:val="00036402"/>
    <w:rsid w:val="00037712"/>
    <w:rsid w:val="00040994"/>
    <w:rsid w:val="0004713F"/>
    <w:rsid w:val="000501E5"/>
    <w:rsid w:val="00050BFE"/>
    <w:rsid w:val="00055D34"/>
    <w:rsid w:val="0005669F"/>
    <w:rsid w:val="00056F7D"/>
    <w:rsid w:val="00057274"/>
    <w:rsid w:val="00057E4F"/>
    <w:rsid w:val="000613E2"/>
    <w:rsid w:val="000625B4"/>
    <w:rsid w:val="0006436A"/>
    <w:rsid w:val="000652D4"/>
    <w:rsid w:val="0006792D"/>
    <w:rsid w:val="000727B9"/>
    <w:rsid w:val="00074490"/>
    <w:rsid w:val="00087803"/>
    <w:rsid w:val="00087FC5"/>
    <w:rsid w:val="00090E72"/>
    <w:rsid w:val="000948C6"/>
    <w:rsid w:val="00095F7E"/>
    <w:rsid w:val="000964D4"/>
    <w:rsid w:val="00096CFB"/>
    <w:rsid w:val="0009759D"/>
    <w:rsid w:val="000A1069"/>
    <w:rsid w:val="000A1AF8"/>
    <w:rsid w:val="000A2269"/>
    <w:rsid w:val="000A47CA"/>
    <w:rsid w:val="000A5B6A"/>
    <w:rsid w:val="000A6324"/>
    <w:rsid w:val="000A6D1F"/>
    <w:rsid w:val="000B0A85"/>
    <w:rsid w:val="000B30D6"/>
    <w:rsid w:val="000B3B4C"/>
    <w:rsid w:val="000C02DF"/>
    <w:rsid w:val="000C055B"/>
    <w:rsid w:val="000C0CEA"/>
    <w:rsid w:val="000C1B29"/>
    <w:rsid w:val="000C68A6"/>
    <w:rsid w:val="000D011D"/>
    <w:rsid w:val="000D383F"/>
    <w:rsid w:val="000D477E"/>
    <w:rsid w:val="000D5738"/>
    <w:rsid w:val="000E1555"/>
    <w:rsid w:val="000E2CA7"/>
    <w:rsid w:val="000E5E07"/>
    <w:rsid w:val="000F08CF"/>
    <w:rsid w:val="000F104C"/>
    <w:rsid w:val="000F2A53"/>
    <w:rsid w:val="000F2E69"/>
    <w:rsid w:val="000F4C5B"/>
    <w:rsid w:val="000F6A80"/>
    <w:rsid w:val="000F6E25"/>
    <w:rsid w:val="00101A58"/>
    <w:rsid w:val="0010209B"/>
    <w:rsid w:val="001029B7"/>
    <w:rsid w:val="00107EEA"/>
    <w:rsid w:val="0011006E"/>
    <w:rsid w:val="001167C9"/>
    <w:rsid w:val="001258E2"/>
    <w:rsid w:val="00125F26"/>
    <w:rsid w:val="00126C5A"/>
    <w:rsid w:val="00127BA6"/>
    <w:rsid w:val="001313BA"/>
    <w:rsid w:val="00133E65"/>
    <w:rsid w:val="001341BC"/>
    <w:rsid w:val="00135780"/>
    <w:rsid w:val="0013715D"/>
    <w:rsid w:val="00137516"/>
    <w:rsid w:val="00137C1F"/>
    <w:rsid w:val="001443DE"/>
    <w:rsid w:val="00145B8A"/>
    <w:rsid w:val="00150396"/>
    <w:rsid w:val="001515C6"/>
    <w:rsid w:val="00152776"/>
    <w:rsid w:val="0015310B"/>
    <w:rsid w:val="001545D2"/>
    <w:rsid w:val="001546AF"/>
    <w:rsid w:val="0016073E"/>
    <w:rsid w:val="001625FC"/>
    <w:rsid w:val="001654F9"/>
    <w:rsid w:val="00166CC0"/>
    <w:rsid w:val="001730D1"/>
    <w:rsid w:val="00173DB5"/>
    <w:rsid w:val="001808A1"/>
    <w:rsid w:val="001814B1"/>
    <w:rsid w:val="001818CD"/>
    <w:rsid w:val="001829A4"/>
    <w:rsid w:val="00187FC9"/>
    <w:rsid w:val="00190254"/>
    <w:rsid w:val="00190435"/>
    <w:rsid w:val="001909B9"/>
    <w:rsid w:val="00191CB8"/>
    <w:rsid w:val="0019206D"/>
    <w:rsid w:val="00192CAC"/>
    <w:rsid w:val="001A1E7C"/>
    <w:rsid w:val="001A3276"/>
    <w:rsid w:val="001A354E"/>
    <w:rsid w:val="001A62C4"/>
    <w:rsid w:val="001A7139"/>
    <w:rsid w:val="001A7CC5"/>
    <w:rsid w:val="001B06E8"/>
    <w:rsid w:val="001B0EB5"/>
    <w:rsid w:val="001B1098"/>
    <w:rsid w:val="001B13FF"/>
    <w:rsid w:val="001B1454"/>
    <w:rsid w:val="001B158D"/>
    <w:rsid w:val="001B4E11"/>
    <w:rsid w:val="001C002D"/>
    <w:rsid w:val="001C1709"/>
    <w:rsid w:val="001C2140"/>
    <w:rsid w:val="001C231E"/>
    <w:rsid w:val="001C2E96"/>
    <w:rsid w:val="001C3D79"/>
    <w:rsid w:val="001C7BEB"/>
    <w:rsid w:val="001D17E8"/>
    <w:rsid w:val="001D1C8C"/>
    <w:rsid w:val="001D2AA6"/>
    <w:rsid w:val="001D467D"/>
    <w:rsid w:val="001E2679"/>
    <w:rsid w:val="001E5D72"/>
    <w:rsid w:val="001E6955"/>
    <w:rsid w:val="001F187E"/>
    <w:rsid w:val="001F4CE6"/>
    <w:rsid w:val="001F5C2D"/>
    <w:rsid w:val="001F6E6B"/>
    <w:rsid w:val="001F7CFC"/>
    <w:rsid w:val="002029B6"/>
    <w:rsid w:val="00206D08"/>
    <w:rsid w:val="00210923"/>
    <w:rsid w:val="00210F5D"/>
    <w:rsid w:val="002137E1"/>
    <w:rsid w:val="002155A5"/>
    <w:rsid w:val="0021751F"/>
    <w:rsid w:val="00222C06"/>
    <w:rsid w:val="002260F5"/>
    <w:rsid w:val="00226318"/>
    <w:rsid w:val="00226AE4"/>
    <w:rsid w:val="00230D2C"/>
    <w:rsid w:val="0023260B"/>
    <w:rsid w:val="002329D4"/>
    <w:rsid w:val="00234F9A"/>
    <w:rsid w:val="002355B3"/>
    <w:rsid w:val="00236BD2"/>
    <w:rsid w:val="00244189"/>
    <w:rsid w:val="00244DF3"/>
    <w:rsid w:val="00244F37"/>
    <w:rsid w:val="002456D4"/>
    <w:rsid w:val="00245B9F"/>
    <w:rsid w:val="00247966"/>
    <w:rsid w:val="002579DE"/>
    <w:rsid w:val="002579FC"/>
    <w:rsid w:val="00257E43"/>
    <w:rsid w:val="0026073A"/>
    <w:rsid w:val="0026212C"/>
    <w:rsid w:val="00266F8C"/>
    <w:rsid w:val="00272E4C"/>
    <w:rsid w:val="00274BC6"/>
    <w:rsid w:val="002762F4"/>
    <w:rsid w:val="00277843"/>
    <w:rsid w:val="00280778"/>
    <w:rsid w:val="00282D13"/>
    <w:rsid w:val="002841C5"/>
    <w:rsid w:val="00284276"/>
    <w:rsid w:val="002846AB"/>
    <w:rsid w:val="00286EF3"/>
    <w:rsid w:val="00291E72"/>
    <w:rsid w:val="002928F7"/>
    <w:rsid w:val="002929E2"/>
    <w:rsid w:val="00292ABB"/>
    <w:rsid w:val="00292C17"/>
    <w:rsid w:val="00294A69"/>
    <w:rsid w:val="00297C95"/>
    <w:rsid w:val="00297F8E"/>
    <w:rsid w:val="002A000E"/>
    <w:rsid w:val="002A2AFF"/>
    <w:rsid w:val="002A55B1"/>
    <w:rsid w:val="002A5B7A"/>
    <w:rsid w:val="002B0E04"/>
    <w:rsid w:val="002B2866"/>
    <w:rsid w:val="002B3ED0"/>
    <w:rsid w:val="002B4EEF"/>
    <w:rsid w:val="002B64E4"/>
    <w:rsid w:val="002B6D85"/>
    <w:rsid w:val="002C0875"/>
    <w:rsid w:val="002D254B"/>
    <w:rsid w:val="002E04C2"/>
    <w:rsid w:val="002E06D5"/>
    <w:rsid w:val="002E1793"/>
    <w:rsid w:val="002E22D1"/>
    <w:rsid w:val="002E230F"/>
    <w:rsid w:val="002E3826"/>
    <w:rsid w:val="002E3834"/>
    <w:rsid w:val="002E60BB"/>
    <w:rsid w:val="002E6247"/>
    <w:rsid w:val="002E687F"/>
    <w:rsid w:val="002F16D5"/>
    <w:rsid w:val="002F3C9B"/>
    <w:rsid w:val="002F3DBC"/>
    <w:rsid w:val="002F57FC"/>
    <w:rsid w:val="003011C8"/>
    <w:rsid w:val="003023A2"/>
    <w:rsid w:val="00302E98"/>
    <w:rsid w:val="0030392D"/>
    <w:rsid w:val="00304403"/>
    <w:rsid w:val="003049A1"/>
    <w:rsid w:val="00306262"/>
    <w:rsid w:val="00307F87"/>
    <w:rsid w:val="00310909"/>
    <w:rsid w:val="00311595"/>
    <w:rsid w:val="0031387A"/>
    <w:rsid w:val="00323EFC"/>
    <w:rsid w:val="0032440E"/>
    <w:rsid w:val="00324883"/>
    <w:rsid w:val="003305C0"/>
    <w:rsid w:val="00332AB7"/>
    <w:rsid w:val="00332F1D"/>
    <w:rsid w:val="0033444B"/>
    <w:rsid w:val="00335117"/>
    <w:rsid w:val="00335378"/>
    <w:rsid w:val="00337720"/>
    <w:rsid w:val="00340B75"/>
    <w:rsid w:val="0034172A"/>
    <w:rsid w:val="00341C65"/>
    <w:rsid w:val="00343A47"/>
    <w:rsid w:val="00344D29"/>
    <w:rsid w:val="00350363"/>
    <w:rsid w:val="00354711"/>
    <w:rsid w:val="00355877"/>
    <w:rsid w:val="00357C9A"/>
    <w:rsid w:val="0036157A"/>
    <w:rsid w:val="003706F5"/>
    <w:rsid w:val="00370A7A"/>
    <w:rsid w:val="00372B21"/>
    <w:rsid w:val="0037402C"/>
    <w:rsid w:val="00374331"/>
    <w:rsid w:val="00374630"/>
    <w:rsid w:val="00376D29"/>
    <w:rsid w:val="00377314"/>
    <w:rsid w:val="003856E4"/>
    <w:rsid w:val="003858C6"/>
    <w:rsid w:val="00385A3D"/>
    <w:rsid w:val="00394BC6"/>
    <w:rsid w:val="003A29FB"/>
    <w:rsid w:val="003A2D53"/>
    <w:rsid w:val="003A371D"/>
    <w:rsid w:val="003A63CF"/>
    <w:rsid w:val="003A68E1"/>
    <w:rsid w:val="003B2610"/>
    <w:rsid w:val="003B7042"/>
    <w:rsid w:val="003B785F"/>
    <w:rsid w:val="003C3376"/>
    <w:rsid w:val="003C38BB"/>
    <w:rsid w:val="003C58AB"/>
    <w:rsid w:val="003C6CAD"/>
    <w:rsid w:val="003C77E3"/>
    <w:rsid w:val="003C7BCE"/>
    <w:rsid w:val="003D2155"/>
    <w:rsid w:val="003E02AC"/>
    <w:rsid w:val="003E31B2"/>
    <w:rsid w:val="003E3402"/>
    <w:rsid w:val="003E5D18"/>
    <w:rsid w:val="003E6C8A"/>
    <w:rsid w:val="003F014A"/>
    <w:rsid w:val="003F16DE"/>
    <w:rsid w:val="003F3FFE"/>
    <w:rsid w:val="003F45A5"/>
    <w:rsid w:val="0040202B"/>
    <w:rsid w:val="00402434"/>
    <w:rsid w:val="00402C7C"/>
    <w:rsid w:val="004030A1"/>
    <w:rsid w:val="00403E82"/>
    <w:rsid w:val="00403FDC"/>
    <w:rsid w:val="00405DFC"/>
    <w:rsid w:val="00406A22"/>
    <w:rsid w:val="00412E15"/>
    <w:rsid w:val="00413813"/>
    <w:rsid w:val="00413C51"/>
    <w:rsid w:val="00416EAB"/>
    <w:rsid w:val="00421586"/>
    <w:rsid w:val="0042295E"/>
    <w:rsid w:val="00424283"/>
    <w:rsid w:val="0042768B"/>
    <w:rsid w:val="004306CD"/>
    <w:rsid w:val="00430708"/>
    <w:rsid w:val="00433313"/>
    <w:rsid w:val="0043382A"/>
    <w:rsid w:val="004343A6"/>
    <w:rsid w:val="00437D39"/>
    <w:rsid w:val="00442F8F"/>
    <w:rsid w:val="00443313"/>
    <w:rsid w:val="00443B22"/>
    <w:rsid w:val="004450F6"/>
    <w:rsid w:val="00445859"/>
    <w:rsid w:val="00445C00"/>
    <w:rsid w:val="004514F8"/>
    <w:rsid w:val="00451E9B"/>
    <w:rsid w:val="00452762"/>
    <w:rsid w:val="004529D0"/>
    <w:rsid w:val="00455B33"/>
    <w:rsid w:val="004612D3"/>
    <w:rsid w:val="00461CE3"/>
    <w:rsid w:val="00461E62"/>
    <w:rsid w:val="00461E6E"/>
    <w:rsid w:val="0046564F"/>
    <w:rsid w:val="00472457"/>
    <w:rsid w:val="00473148"/>
    <w:rsid w:val="00475BCE"/>
    <w:rsid w:val="00477BDD"/>
    <w:rsid w:val="004804E4"/>
    <w:rsid w:val="00481A1E"/>
    <w:rsid w:val="0048282B"/>
    <w:rsid w:val="00484256"/>
    <w:rsid w:val="00484B01"/>
    <w:rsid w:val="0048656B"/>
    <w:rsid w:val="004914ED"/>
    <w:rsid w:val="004919D2"/>
    <w:rsid w:val="004949CA"/>
    <w:rsid w:val="0049698F"/>
    <w:rsid w:val="004A0EA6"/>
    <w:rsid w:val="004A28CA"/>
    <w:rsid w:val="004A2CFD"/>
    <w:rsid w:val="004A2FCA"/>
    <w:rsid w:val="004A45C9"/>
    <w:rsid w:val="004A48BC"/>
    <w:rsid w:val="004A6869"/>
    <w:rsid w:val="004B05DA"/>
    <w:rsid w:val="004B1B29"/>
    <w:rsid w:val="004B52AC"/>
    <w:rsid w:val="004B5BC2"/>
    <w:rsid w:val="004C3104"/>
    <w:rsid w:val="004C3B3C"/>
    <w:rsid w:val="004C5F67"/>
    <w:rsid w:val="004C7B3F"/>
    <w:rsid w:val="004D0AC1"/>
    <w:rsid w:val="004D394F"/>
    <w:rsid w:val="004D4AA5"/>
    <w:rsid w:val="004D5AB6"/>
    <w:rsid w:val="004D6E79"/>
    <w:rsid w:val="004E373B"/>
    <w:rsid w:val="004E419A"/>
    <w:rsid w:val="004F0652"/>
    <w:rsid w:val="004F0EDE"/>
    <w:rsid w:val="004F13CB"/>
    <w:rsid w:val="004F1AF8"/>
    <w:rsid w:val="004F3345"/>
    <w:rsid w:val="004F4444"/>
    <w:rsid w:val="004F4699"/>
    <w:rsid w:val="004F7475"/>
    <w:rsid w:val="00500825"/>
    <w:rsid w:val="00501275"/>
    <w:rsid w:val="00502038"/>
    <w:rsid w:val="00502A36"/>
    <w:rsid w:val="0050340A"/>
    <w:rsid w:val="005036C6"/>
    <w:rsid w:val="00503F73"/>
    <w:rsid w:val="00504DE8"/>
    <w:rsid w:val="00507C32"/>
    <w:rsid w:val="00510A6E"/>
    <w:rsid w:val="005129D8"/>
    <w:rsid w:val="00513E37"/>
    <w:rsid w:val="005168F9"/>
    <w:rsid w:val="00516BA5"/>
    <w:rsid w:val="00517A0A"/>
    <w:rsid w:val="0052074B"/>
    <w:rsid w:val="00520F47"/>
    <w:rsid w:val="00522213"/>
    <w:rsid w:val="00522EBF"/>
    <w:rsid w:val="00523211"/>
    <w:rsid w:val="00524852"/>
    <w:rsid w:val="0053350B"/>
    <w:rsid w:val="005338A9"/>
    <w:rsid w:val="00535207"/>
    <w:rsid w:val="005362AA"/>
    <w:rsid w:val="00536C42"/>
    <w:rsid w:val="00550746"/>
    <w:rsid w:val="0055133D"/>
    <w:rsid w:val="00552B19"/>
    <w:rsid w:val="00556BFF"/>
    <w:rsid w:val="005572AB"/>
    <w:rsid w:val="0056214A"/>
    <w:rsid w:val="0056217E"/>
    <w:rsid w:val="005625E2"/>
    <w:rsid w:val="0056335F"/>
    <w:rsid w:val="005667A6"/>
    <w:rsid w:val="00567788"/>
    <w:rsid w:val="005708C3"/>
    <w:rsid w:val="005713B0"/>
    <w:rsid w:val="00572D3D"/>
    <w:rsid w:val="0057553F"/>
    <w:rsid w:val="005809AF"/>
    <w:rsid w:val="0058182B"/>
    <w:rsid w:val="00581E4C"/>
    <w:rsid w:val="00584F8A"/>
    <w:rsid w:val="005943F9"/>
    <w:rsid w:val="0059472F"/>
    <w:rsid w:val="005950BD"/>
    <w:rsid w:val="00596252"/>
    <w:rsid w:val="005965B7"/>
    <w:rsid w:val="00597605"/>
    <w:rsid w:val="0059791B"/>
    <w:rsid w:val="00597D48"/>
    <w:rsid w:val="005A4203"/>
    <w:rsid w:val="005A5C4B"/>
    <w:rsid w:val="005A733C"/>
    <w:rsid w:val="005B0FBD"/>
    <w:rsid w:val="005B2AD4"/>
    <w:rsid w:val="005B402A"/>
    <w:rsid w:val="005B433D"/>
    <w:rsid w:val="005B44D2"/>
    <w:rsid w:val="005B7A1E"/>
    <w:rsid w:val="005C0756"/>
    <w:rsid w:val="005C1142"/>
    <w:rsid w:val="005C1F87"/>
    <w:rsid w:val="005C3689"/>
    <w:rsid w:val="005C5244"/>
    <w:rsid w:val="005C5697"/>
    <w:rsid w:val="005D0416"/>
    <w:rsid w:val="005D0B27"/>
    <w:rsid w:val="005D258F"/>
    <w:rsid w:val="005D38EE"/>
    <w:rsid w:val="005E1448"/>
    <w:rsid w:val="005E18D8"/>
    <w:rsid w:val="005E4F3F"/>
    <w:rsid w:val="005E5E3C"/>
    <w:rsid w:val="005E7059"/>
    <w:rsid w:val="005F3652"/>
    <w:rsid w:val="005F50F7"/>
    <w:rsid w:val="005F539D"/>
    <w:rsid w:val="005F56DA"/>
    <w:rsid w:val="005F5AA1"/>
    <w:rsid w:val="005F6EF6"/>
    <w:rsid w:val="005F7C60"/>
    <w:rsid w:val="00600AB2"/>
    <w:rsid w:val="00601066"/>
    <w:rsid w:val="00601FAD"/>
    <w:rsid w:val="0060259A"/>
    <w:rsid w:val="0060368E"/>
    <w:rsid w:val="006042BA"/>
    <w:rsid w:val="0060742C"/>
    <w:rsid w:val="00613325"/>
    <w:rsid w:val="00614E4F"/>
    <w:rsid w:val="00615899"/>
    <w:rsid w:val="0062220F"/>
    <w:rsid w:val="00622C90"/>
    <w:rsid w:val="00624E08"/>
    <w:rsid w:val="00625333"/>
    <w:rsid w:val="0062790D"/>
    <w:rsid w:val="0063023F"/>
    <w:rsid w:val="00630B43"/>
    <w:rsid w:val="00631833"/>
    <w:rsid w:val="0063242A"/>
    <w:rsid w:val="00632810"/>
    <w:rsid w:val="006329E0"/>
    <w:rsid w:val="00633784"/>
    <w:rsid w:val="006455F6"/>
    <w:rsid w:val="006468B4"/>
    <w:rsid w:val="00652505"/>
    <w:rsid w:val="0065422D"/>
    <w:rsid w:val="00654266"/>
    <w:rsid w:val="00656542"/>
    <w:rsid w:val="00660B49"/>
    <w:rsid w:val="006612E7"/>
    <w:rsid w:val="006643A6"/>
    <w:rsid w:val="00664AD4"/>
    <w:rsid w:val="00665901"/>
    <w:rsid w:val="006664D8"/>
    <w:rsid w:val="0066726A"/>
    <w:rsid w:val="00667A13"/>
    <w:rsid w:val="00670A2C"/>
    <w:rsid w:val="00671962"/>
    <w:rsid w:val="00672B0F"/>
    <w:rsid w:val="006775D7"/>
    <w:rsid w:val="00677CFC"/>
    <w:rsid w:val="006811E4"/>
    <w:rsid w:val="006838C4"/>
    <w:rsid w:val="00685C27"/>
    <w:rsid w:val="00685E54"/>
    <w:rsid w:val="006911BD"/>
    <w:rsid w:val="0069304B"/>
    <w:rsid w:val="00693116"/>
    <w:rsid w:val="00694995"/>
    <w:rsid w:val="00695524"/>
    <w:rsid w:val="006A0F29"/>
    <w:rsid w:val="006A148F"/>
    <w:rsid w:val="006A3926"/>
    <w:rsid w:val="006A4543"/>
    <w:rsid w:val="006A6A0A"/>
    <w:rsid w:val="006B3419"/>
    <w:rsid w:val="006B3986"/>
    <w:rsid w:val="006B39B4"/>
    <w:rsid w:val="006B666D"/>
    <w:rsid w:val="006B6986"/>
    <w:rsid w:val="006C358B"/>
    <w:rsid w:val="006C5A71"/>
    <w:rsid w:val="006C60F3"/>
    <w:rsid w:val="006C6295"/>
    <w:rsid w:val="006C6A38"/>
    <w:rsid w:val="006C725A"/>
    <w:rsid w:val="006D1AEC"/>
    <w:rsid w:val="006D5754"/>
    <w:rsid w:val="006D57FB"/>
    <w:rsid w:val="006D7D2C"/>
    <w:rsid w:val="006E4CC8"/>
    <w:rsid w:val="006E795F"/>
    <w:rsid w:val="006F0449"/>
    <w:rsid w:val="006F0BE8"/>
    <w:rsid w:val="006F1B40"/>
    <w:rsid w:val="006F3ACF"/>
    <w:rsid w:val="006F3CB3"/>
    <w:rsid w:val="006F548F"/>
    <w:rsid w:val="006F592F"/>
    <w:rsid w:val="006F7771"/>
    <w:rsid w:val="00701DC4"/>
    <w:rsid w:val="007050F8"/>
    <w:rsid w:val="00711012"/>
    <w:rsid w:val="007115E1"/>
    <w:rsid w:val="007160C4"/>
    <w:rsid w:val="0071697A"/>
    <w:rsid w:val="0072334F"/>
    <w:rsid w:val="0072587C"/>
    <w:rsid w:val="00725A26"/>
    <w:rsid w:val="00730D61"/>
    <w:rsid w:val="00731D67"/>
    <w:rsid w:val="007337F1"/>
    <w:rsid w:val="007349D6"/>
    <w:rsid w:val="007412FD"/>
    <w:rsid w:val="00741EC7"/>
    <w:rsid w:val="00742713"/>
    <w:rsid w:val="00752439"/>
    <w:rsid w:val="00752D75"/>
    <w:rsid w:val="007540E8"/>
    <w:rsid w:val="007550FB"/>
    <w:rsid w:val="00756873"/>
    <w:rsid w:val="00760D30"/>
    <w:rsid w:val="007611CA"/>
    <w:rsid w:val="00762257"/>
    <w:rsid w:val="00762A76"/>
    <w:rsid w:val="00762C29"/>
    <w:rsid w:val="00762C31"/>
    <w:rsid w:val="00763EE7"/>
    <w:rsid w:val="00764156"/>
    <w:rsid w:val="0076709A"/>
    <w:rsid w:val="0077008E"/>
    <w:rsid w:val="007701FF"/>
    <w:rsid w:val="00771480"/>
    <w:rsid w:val="007728D2"/>
    <w:rsid w:val="00773BC1"/>
    <w:rsid w:val="00774F63"/>
    <w:rsid w:val="00777DC5"/>
    <w:rsid w:val="007819CD"/>
    <w:rsid w:val="00781B0A"/>
    <w:rsid w:val="00785FE2"/>
    <w:rsid w:val="00786488"/>
    <w:rsid w:val="0079002D"/>
    <w:rsid w:val="007905C6"/>
    <w:rsid w:val="00790D80"/>
    <w:rsid w:val="00791B4C"/>
    <w:rsid w:val="00791BB8"/>
    <w:rsid w:val="00791DBB"/>
    <w:rsid w:val="00792594"/>
    <w:rsid w:val="00792CBD"/>
    <w:rsid w:val="007943D9"/>
    <w:rsid w:val="00794B5B"/>
    <w:rsid w:val="00794DAA"/>
    <w:rsid w:val="00797D14"/>
    <w:rsid w:val="007A2354"/>
    <w:rsid w:val="007A2655"/>
    <w:rsid w:val="007A35E3"/>
    <w:rsid w:val="007A6376"/>
    <w:rsid w:val="007A6E88"/>
    <w:rsid w:val="007B042F"/>
    <w:rsid w:val="007B1777"/>
    <w:rsid w:val="007B46B0"/>
    <w:rsid w:val="007C1CCE"/>
    <w:rsid w:val="007C30D7"/>
    <w:rsid w:val="007C38C2"/>
    <w:rsid w:val="007D0A50"/>
    <w:rsid w:val="007D1133"/>
    <w:rsid w:val="007D221F"/>
    <w:rsid w:val="007D346D"/>
    <w:rsid w:val="007D6340"/>
    <w:rsid w:val="007D7702"/>
    <w:rsid w:val="007E03E3"/>
    <w:rsid w:val="007E1327"/>
    <w:rsid w:val="007E3554"/>
    <w:rsid w:val="007E6907"/>
    <w:rsid w:val="007E6E9B"/>
    <w:rsid w:val="007E7607"/>
    <w:rsid w:val="007E7ABA"/>
    <w:rsid w:val="007F2E26"/>
    <w:rsid w:val="007F39F9"/>
    <w:rsid w:val="007F3E8F"/>
    <w:rsid w:val="007F4597"/>
    <w:rsid w:val="007F4D74"/>
    <w:rsid w:val="007F55E9"/>
    <w:rsid w:val="00801529"/>
    <w:rsid w:val="00801916"/>
    <w:rsid w:val="00806018"/>
    <w:rsid w:val="00806427"/>
    <w:rsid w:val="00807764"/>
    <w:rsid w:val="00811D62"/>
    <w:rsid w:val="00812A56"/>
    <w:rsid w:val="008153F5"/>
    <w:rsid w:val="008177C7"/>
    <w:rsid w:val="00817CD3"/>
    <w:rsid w:val="00817E98"/>
    <w:rsid w:val="00822FC4"/>
    <w:rsid w:val="00824733"/>
    <w:rsid w:val="00824974"/>
    <w:rsid w:val="00830F42"/>
    <w:rsid w:val="00831006"/>
    <w:rsid w:val="008314B1"/>
    <w:rsid w:val="00831B35"/>
    <w:rsid w:val="00833036"/>
    <w:rsid w:val="0083308B"/>
    <w:rsid w:val="00833878"/>
    <w:rsid w:val="00834EF5"/>
    <w:rsid w:val="008356A3"/>
    <w:rsid w:val="00836F7D"/>
    <w:rsid w:val="0084235B"/>
    <w:rsid w:val="00844935"/>
    <w:rsid w:val="00845157"/>
    <w:rsid w:val="008456ED"/>
    <w:rsid w:val="00853E4C"/>
    <w:rsid w:val="00854166"/>
    <w:rsid w:val="00855E5C"/>
    <w:rsid w:val="00857319"/>
    <w:rsid w:val="00861EB3"/>
    <w:rsid w:val="00863E9D"/>
    <w:rsid w:val="0086412A"/>
    <w:rsid w:val="008671F3"/>
    <w:rsid w:val="00876681"/>
    <w:rsid w:val="00877B60"/>
    <w:rsid w:val="00877D42"/>
    <w:rsid w:val="00881F9C"/>
    <w:rsid w:val="0088321E"/>
    <w:rsid w:val="00885961"/>
    <w:rsid w:val="00887DEF"/>
    <w:rsid w:val="0089108A"/>
    <w:rsid w:val="00892999"/>
    <w:rsid w:val="00894339"/>
    <w:rsid w:val="00897AE1"/>
    <w:rsid w:val="008A0F0D"/>
    <w:rsid w:val="008A1EDC"/>
    <w:rsid w:val="008A2B9E"/>
    <w:rsid w:val="008A2DFC"/>
    <w:rsid w:val="008A3179"/>
    <w:rsid w:val="008A63AE"/>
    <w:rsid w:val="008B0E97"/>
    <w:rsid w:val="008B2CCA"/>
    <w:rsid w:val="008B4020"/>
    <w:rsid w:val="008B676B"/>
    <w:rsid w:val="008B73A6"/>
    <w:rsid w:val="008C1209"/>
    <w:rsid w:val="008C2C23"/>
    <w:rsid w:val="008D0E14"/>
    <w:rsid w:val="008D1AE5"/>
    <w:rsid w:val="008D512B"/>
    <w:rsid w:val="008D553B"/>
    <w:rsid w:val="008D6F71"/>
    <w:rsid w:val="008E0122"/>
    <w:rsid w:val="008E33D8"/>
    <w:rsid w:val="008E54A1"/>
    <w:rsid w:val="008F2E69"/>
    <w:rsid w:val="008F6B3F"/>
    <w:rsid w:val="008F785A"/>
    <w:rsid w:val="00904081"/>
    <w:rsid w:val="009040B9"/>
    <w:rsid w:val="00904BE2"/>
    <w:rsid w:val="00905F5E"/>
    <w:rsid w:val="0090627B"/>
    <w:rsid w:val="00907E3E"/>
    <w:rsid w:val="009105BD"/>
    <w:rsid w:val="0091554B"/>
    <w:rsid w:val="009159A6"/>
    <w:rsid w:val="00924CB6"/>
    <w:rsid w:val="00925B62"/>
    <w:rsid w:val="009302DA"/>
    <w:rsid w:val="0093067F"/>
    <w:rsid w:val="00931780"/>
    <w:rsid w:val="00932245"/>
    <w:rsid w:val="00934167"/>
    <w:rsid w:val="0093521C"/>
    <w:rsid w:val="009358DA"/>
    <w:rsid w:val="00935D6E"/>
    <w:rsid w:val="009419FB"/>
    <w:rsid w:val="00941A5B"/>
    <w:rsid w:val="00941B1F"/>
    <w:rsid w:val="009426B2"/>
    <w:rsid w:val="00943D31"/>
    <w:rsid w:val="00952290"/>
    <w:rsid w:val="0095273A"/>
    <w:rsid w:val="00952A39"/>
    <w:rsid w:val="009556E7"/>
    <w:rsid w:val="00955B0B"/>
    <w:rsid w:val="00963A12"/>
    <w:rsid w:val="00965AFC"/>
    <w:rsid w:val="009678C6"/>
    <w:rsid w:val="00971786"/>
    <w:rsid w:val="00971B13"/>
    <w:rsid w:val="00972090"/>
    <w:rsid w:val="009720C7"/>
    <w:rsid w:val="00973A3F"/>
    <w:rsid w:val="00974AFA"/>
    <w:rsid w:val="00976D25"/>
    <w:rsid w:val="009770AB"/>
    <w:rsid w:val="009816F3"/>
    <w:rsid w:val="00984AF7"/>
    <w:rsid w:val="009862F0"/>
    <w:rsid w:val="0099098E"/>
    <w:rsid w:val="00992D09"/>
    <w:rsid w:val="009954FB"/>
    <w:rsid w:val="00996C0D"/>
    <w:rsid w:val="009A2576"/>
    <w:rsid w:val="009A2880"/>
    <w:rsid w:val="009A2A01"/>
    <w:rsid w:val="009A3773"/>
    <w:rsid w:val="009B178C"/>
    <w:rsid w:val="009B2461"/>
    <w:rsid w:val="009B3B9A"/>
    <w:rsid w:val="009B50D1"/>
    <w:rsid w:val="009B5AFE"/>
    <w:rsid w:val="009C065D"/>
    <w:rsid w:val="009C48C5"/>
    <w:rsid w:val="009C651A"/>
    <w:rsid w:val="009C67C2"/>
    <w:rsid w:val="009C70A9"/>
    <w:rsid w:val="009D0766"/>
    <w:rsid w:val="009D1F9A"/>
    <w:rsid w:val="009D20F6"/>
    <w:rsid w:val="009D5045"/>
    <w:rsid w:val="009E126C"/>
    <w:rsid w:val="009E2867"/>
    <w:rsid w:val="009E2F31"/>
    <w:rsid w:val="009E4AF4"/>
    <w:rsid w:val="009E4E73"/>
    <w:rsid w:val="009E4E7E"/>
    <w:rsid w:val="009E6254"/>
    <w:rsid w:val="009E7775"/>
    <w:rsid w:val="009F54FC"/>
    <w:rsid w:val="009F5502"/>
    <w:rsid w:val="009F619E"/>
    <w:rsid w:val="00A04F07"/>
    <w:rsid w:val="00A12A70"/>
    <w:rsid w:val="00A1422B"/>
    <w:rsid w:val="00A148E7"/>
    <w:rsid w:val="00A16E2D"/>
    <w:rsid w:val="00A203EF"/>
    <w:rsid w:val="00A214B3"/>
    <w:rsid w:val="00A2235C"/>
    <w:rsid w:val="00A23069"/>
    <w:rsid w:val="00A236A5"/>
    <w:rsid w:val="00A24007"/>
    <w:rsid w:val="00A268AD"/>
    <w:rsid w:val="00A26D6A"/>
    <w:rsid w:val="00A276C3"/>
    <w:rsid w:val="00A2797D"/>
    <w:rsid w:val="00A30F3E"/>
    <w:rsid w:val="00A3250A"/>
    <w:rsid w:val="00A33A6B"/>
    <w:rsid w:val="00A33ABA"/>
    <w:rsid w:val="00A341D5"/>
    <w:rsid w:val="00A3540E"/>
    <w:rsid w:val="00A36733"/>
    <w:rsid w:val="00A36910"/>
    <w:rsid w:val="00A37819"/>
    <w:rsid w:val="00A4230D"/>
    <w:rsid w:val="00A431D7"/>
    <w:rsid w:val="00A43685"/>
    <w:rsid w:val="00A442A1"/>
    <w:rsid w:val="00A45E72"/>
    <w:rsid w:val="00A50982"/>
    <w:rsid w:val="00A50FB7"/>
    <w:rsid w:val="00A525FA"/>
    <w:rsid w:val="00A53153"/>
    <w:rsid w:val="00A53A48"/>
    <w:rsid w:val="00A561C2"/>
    <w:rsid w:val="00A650B1"/>
    <w:rsid w:val="00A65F38"/>
    <w:rsid w:val="00A6794E"/>
    <w:rsid w:val="00A7021C"/>
    <w:rsid w:val="00A7073D"/>
    <w:rsid w:val="00A70A3E"/>
    <w:rsid w:val="00A71F42"/>
    <w:rsid w:val="00A72380"/>
    <w:rsid w:val="00A74595"/>
    <w:rsid w:val="00A768F4"/>
    <w:rsid w:val="00A810DD"/>
    <w:rsid w:val="00A8136D"/>
    <w:rsid w:val="00A81871"/>
    <w:rsid w:val="00A819E7"/>
    <w:rsid w:val="00A831AB"/>
    <w:rsid w:val="00A84802"/>
    <w:rsid w:val="00A85137"/>
    <w:rsid w:val="00A85385"/>
    <w:rsid w:val="00A8555B"/>
    <w:rsid w:val="00A870E6"/>
    <w:rsid w:val="00A87A75"/>
    <w:rsid w:val="00A9029F"/>
    <w:rsid w:val="00A92D7A"/>
    <w:rsid w:val="00A9733A"/>
    <w:rsid w:val="00A97627"/>
    <w:rsid w:val="00A9792A"/>
    <w:rsid w:val="00AA0C8F"/>
    <w:rsid w:val="00AA203B"/>
    <w:rsid w:val="00AA2AF8"/>
    <w:rsid w:val="00AA4B0F"/>
    <w:rsid w:val="00AA5087"/>
    <w:rsid w:val="00AA50D8"/>
    <w:rsid w:val="00AA64B0"/>
    <w:rsid w:val="00AB1204"/>
    <w:rsid w:val="00AB1D42"/>
    <w:rsid w:val="00AB45B4"/>
    <w:rsid w:val="00AB626D"/>
    <w:rsid w:val="00AC1825"/>
    <w:rsid w:val="00AC4910"/>
    <w:rsid w:val="00AC50EF"/>
    <w:rsid w:val="00AC737B"/>
    <w:rsid w:val="00AC79B1"/>
    <w:rsid w:val="00AD194A"/>
    <w:rsid w:val="00AD25BD"/>
    <w:rsid w:val="00AD36C7"/>
    <w:rsid w:val="00AD45A1"/>
    <w:rsid w:val="00AD54FE"/>
    <w:rsid w:val="00AE2607"/>
    <w:rsid w:val="00AE2D14"/>
    <w:rsid w:val="00AE3F5F"/>
    <w:rsid w:val="00AE4998"/>
    <w:rsid w:val="00AF020D"/>
    <w:rsid w:val="00B05742"/>
    <w:rsid w:val="00B10398"/>
    <w:rsid w:val="00B11640"/>
    <w:rsid w:val="00B14C02"/>
    <w:rsid w:val="00B1527A"/>
    <w:rsid w:val="00B17C11"/>
    <w:rsid w:val="00B22AC4"/>
    <w:rsid w:val="00B24289"/>
    <w:rsid w:val="00B361F9"/>
    <w:rsid w:val="00B414DC"/>
    <w:rsid w:val="00B424E5"/>
    <w:rsid w:val="00B439A5"/>
    <w:rsid w:val="00B45078"/>
    <w:rsid w:val="00B4575D"/>
    <w:rsid w:val="00B46A53"/>
    <w:rsid w:val="00B47749"/>
    <w:rsid w:val="00B512F7"/>
    <w:rsid w:val="00B52597"/>
    <w:rsid w:val="00B52788"/>
    <w:rsid w:val="00B53D21"/>
    <w:rsid w:val="00B610F7"/>
    <w:rsid w:val="00B6183D"/>
    <w:rsid w:val="00B736E9"/>
    <w:rsid w:val="00B7512B"/>
    <w:rsid w:val="00B804F0"/>
    <w:rsid w:val="00B8061C"/>
    <w:rsid w:val="00B82914"/>
    <w:rsid w:val="00B84515"/>
    <w:rsid w:val="00B86F42"/>
    <w:rsid w:val="00B87B68"/>
    <w:rsid w:val="00B87BD2"/>
    <w:rsid w:val="00B9622A"/>
    <w:rsid w:val="00BA0C1B"/>
    <w:rsid w:val="00BA2246"/>
    <w:rsid w:val="00BA30E5"/>
    <w:rsid w:val="00BA3F54"/>
    <w:rsid w:val="00BA48D2"/>
    <w:rsid w:val="00BA4AEB"/>
    <w:rsid w:val="00BA6D40"/>
    <w:rsid w:val="00BB22BC"/>
    <w:rsid w:val="00BC2561"/>
    <w:rsid w:val="00BC59DC"/>
    <w:rsid w:val="00BC5D78"/>
    <w:rsid w:val="00BC7810"/>
    <w:rsid w:val="00BC7BD8"/>
    <w:rsid w:val="00BD0289"/>
    <w:rsid w:val="00BD1EDC"/>
    <w:rsid w:val="00BD1FC2"/>
    <w:rsid w:val="00BD7960"/>
    <w:rsid w:val="00BE0E05"/>
    <w:rsid w:val="00BE1A5F"/>
    <w:rsid w:val="00BE1E45"/>
    <w:rsid w:val="00BF031A"/>
    <w:rsid w:val="00BF16ED"/>
    <w:rsid w:val="00BF2E79"/>
    <w:rsid w:val="00BF334A"/>
    <w:rsid w:val="00BF5D45"/>
    <w:rsid w:val="00BF6104"/>
    <w:rsid w:val="00BF7A78"/>
    <w:rsid w:val="00C01971"/>
    <w:rsid w:val="00C02A1E"/>
    <w:rsid w:val="00C100D0"/>
    <w:rsid w:val="00C10DAB"/>
    <w:rsid w:val="00C10F6E"/>
    <w:rsid w:val="00C11C49"/>
    <w:rsid w:val="00C165AB"/>
    <w:rsid w:val="00C17478"/>
    <w:rsid w:val="00C17997"/>
    <w:rsid w:val="00C2342A"/>
    <w:rsid w:val="00C2344A"/>
    <w:rsid w:val="00C23DA6"/>
    <w:rsid w:val="00C26174"/>
    <w:rsid w:val="00C26A10"/>
    <w:rsid w:val="00C27A0D"/>
    <w:rsid w:val="00C32A48"/>
    <w:rsid w:val="00C32D67"/>
    <w:rsid w:val="00C34846"/>
    <w:rsid w:val="00C348C5"/>
    <w:rsid w:val="00C34EA4"/>
    <w:rsid w:val="00C36445"/>
    <w:rsid w:val="00C41074"/>
    <w:rsid w:val="00C46CE1"/>
    <w:rsid w:val="00C474A2"/>
    <w:rsid w:val="00C52CC5"/>
    <w:rsid w:val="00C5391B"/>
    <w:rsid w:val="00C53B9A"/>
    <w:rsid w:val="00C555FD"/>
    <w:rsid w:val="00C618DA"/>
    <w:rsid w:val="00C63CAC"/>
    <w:rsid w:val="00C65A0F"/>
    <w:rsid w:val="00C665F5"/>
    <w:rsid w:val="00C706CC"/>
    <w:rsid w:val="00C7165A"/>
    <w:rsid w:val="00C724AD"/>
    <w:rsid w:val="00C737E3"/>
    <w:rsid w:val="00C74A86"/>
    <w:rsid w:val="00C74C58"/>
    <w:rsid w:val="00C80606"/>
    <w:rsid w:val="00C80F1F"/>
    <w:rsid w:val="00C81F5A"/>
    <w:rsid w:val="00C82310"/>
    <w:rsid w:val="00C82542"/>
    <w:rsid w:val="00C82BE4"/>
    <w:rsid w:val="00C84505"/>
    <w:rsid w:val="00C845C9"/>
    <w:rsid w:val="00C85818"/>
    <w:rsid w:val="00C868D4"/>
    <w:rsid w:val="00C904F0"/>
    <w:rsid w:val="00C915CF"/>
    <w:rsid w:val="00C92F1D"/>
    <w:rsid w:val="00C93D1F"/>
    <w:rsid w:val="00C9707F"/>
    <w:rsid w:val="00CA255A"/>
    <w:rsid w:val="00CA48A5"/>
    <w:rsid w:val="00CA53D5"/>
    <w:rsid w:val="00CA5781"/>
    <w:rsid w:val="00CA5B62"/>
    <w:rsid w:val="00CA6A78"/>
    <w:rsid w:val="00CB1578"/>
    <w:rsid w:val="00CB4B50"/>
    <w:rsid w:val="00CC1B37"/>
    <w:rsid w:val="00CC32DB"/>
    <w:rsid w:val="00CC4118"/>
    <w:rsid w:val="00CC61F1"/>
    <w:rsid w:val="00CD16CC"/>
    <w:rsid w:val="00CD222A"/>
    <w:rsid w:val="00CD4605"/>
    <w:rsid w:val="00CD4FEC"/>
    <w:rsid w:val="00CD550F"/>
    <w:rsid w:val="00CD5B55"/>
    <w:rsid w:val="00CD6727"/>
    <w:rsid w:val="00CE61FE"/>
    <w:rsid w:val="00CE649D"/>
    <w:rsid w:val="00CF1653"/>
    <w:rsid w:val="00CF57BA"/>
    <w:rsid w:val="00CF5E2B"/>
    <w:rsid w:val="00CF643C"/>
    <w:rsid w:val="00D00906"/>
    <w:rsid w:val="00D01669"/>
    <w:rsid w:val="00D02C03"/>
    <w:rsid w:val="00D069D5"/>
    <w:rsid w:val="00D10C68"/>
    <w:rsid w:val="00D11A89"/>
    <w:rsid w:val="00D14240"/>
    <w:rsid w:val="00D14BE9"/>
    <w:rsid w:val="00D14C2C"/>
    <w:rsid w:val="00D26310"/>
    <w:rsid w:val="00D268D1"/>
    <w:rsid w:val="00D27100"/>
    <w:rsid w:val="00D27F20"/>
    <w:rsid w:val="00D3029F"/>
    <w:rsid w:val="00D30D00"/>
    <w:rsid w:val="00D31A83"/>
    <w:rsid w:val="00D32554"/>
    <w:rsid w:val="00D33ABB"/>
    <w:rsid w:val="00D33BB2"/>
    <w:rsid w:val="00D35DAA"/>
    <w:rsid w:val="00D373CD"/>
    <w:rsid w:val="00D37B73"/>
    <w:rsid w:val="00D429D6"/>
    <w:rsid w:val="00D42AFE"/>
    <w:rsid w:val="00D43A4C"/>
    <w:rsid w:val="00D442FB"/>
    <w:rsid w:val="00D446D7"/>
    <w:rsid w:val="00D479CE"/>
    <w:rsid w:val="00D47CF7"/>
    <w:rsid w:val="00D50D56"/>
    <w:rsid w:val="00D540D5"/>
    <w:rsid w:val="00D54AF7"/>
    <w:rsid w:val="00D5650D"/>
    <w:rsid w:val="00D61010"/>
    <w:rsid w:val="00D63853"/>
    <w:rsid w:val="00D6461B"/>
    <w:rsid w:val="00D64F5F"/>
    <w:rsid w:val="00D665F0"/>
    <w:rsid w:val="00D66603"/>
    <w:rsid w:val="00D674B9"/>
    <w:rsid w:val="00D720BD"/>
    <w:rsid w:val="00D72539"/>
    <w:rsid w:val="00D738F0"/>
    <w:rsid w:val="00D739D9"/>
    <w:rsid w:val="00D73C2F"/>
    <w:rsid w:val="00D75A44"/>
    <w:rsid w:val="00D76933"/>
    <w:rsid w:val="00D801C7"/>
    <w:rsid w:val="00D81914"/>
    <w:rsid w:val="00D83A93"/>
    <w:rsid w:val="00D84712"/>
    <w:rsid w:val="00D84935"/>
    <w:rsid w:val="00D84B45"/>
    <w:rsid w:val="00D85040"/>
    <w:rsid w:val="00D86277"/>
    <w:rsid w:val="00D87BEF"/>
    <w:rsid w:val="00D915DF"/>
    <w:rsid w:val="00D9189F"/>
    <w:rsid w:val="00DA06F4"/>
    <w:rsid w:val="00DA0925"/>
    <w:rsid w:val="00DA0E5B"/>
    <w:rsid w:val="00DA3578"/>
    <w:rsid w:val="00DA651F"/>
    <w:rsid w:val="00DB1366"/>
    <w:rsid w:val="00DB3852"/>
    <w:rsid w:val="00DC02E4"/>
    <w:rsid w:val="00DC3652"/>
    <w:rsid w:val="00DC3E47"/>
    <w:rsid w:val="00DC5F72"/>
    <w:rsid w:val="00DC6598"/>
    <w:rsid w:val="00DC7523"/>
    <w:rsid w:val="00DC7CE9"/>
    <w:rsid w:val="00DC7D56"/>
    <w:rsid w:val="00DD04B7"/>
    <w:rsid w:val="00DD068C"/>
    <w:rsid w:val="00DD6CBA"/>
    <w:rsid w:val="00DE2F0D"/>
    <w:rsid w:val="00DE7504"/>
    <w:rsid w:val="00DE7738"/>
    <w:rsid w:val="00DF058D"/>
    <w:rsid w:val="00DF1EE2"/>
    <w:rsid w:val="00DF238D"/>
    <w:rsid w:val="00DF24F4"/>
    <w:rsid w:val="00DF614D"/>
    <w:rsid w:val="00DF6CD9"/>
    <w:rsid w:val="00DF78E4"/>
    <w:rsid w:val="00E01B04"/>
    <w:rsid w:val="00E05B1E"/>
    <w:rsid w:val="00E10FDD"/>
    <w:rsid w:val="00E117E7"/>
    <w:rsid w:val="00E173A9"/>
    <w:rsid w:val="00E17D68"/>
    <w:rsid w:val="00E20339"/>
    <w:rsid w:val="00E21A67"/>
    <w:rsid w:val="00E24877"/>
    <w:rsid w:val="00E27838"/>
    <w:rsid w:val="00E32F50"/>
    <w:rsid w:val="00E331AB"/>
    <w:rsid w:val="00E339B3"/>
    <w:rsid w:val="00E33B71"/>
    <w:rsid w:val="00E3411C"/>
    <w:rsid w:val="00E36CCB"/>
    <w:rsid w:val="00E42114"/>
    <w:rsid w:val="00E430EA"/>
    <w:rsid w:val="00E460D4"/>
    <w:rsid w:val="00E4671D"/>
    <w:rsid w:val="00E47171"/>
    <w:rsid w:val="00E50D14"/>
    <w:rsid w:val="00E52327"/>
    <w:rsid w:val="00E56D38"/>
    <w:rsid w:val="00E60BCC"/>
    <w:rsid w:val="00E62BC8"/>
    <w:rsid w:val="00E63353"/>
    <w:rsid w:val="00E63A8A"/>
    <w:rsid w:val="00E65FCC"/>
    <w:rsid w:val="00E6600E"/>
    <w:rsid w:val="00E67EA2"/>
    <w:rsid w:val="00E70464"/>
    <w:rsid w:val="00E735AB"/>
    <w:rsid w:val="00E74946"/>
    <w:rsid w:val="00E759F4"/>
    <w:rsid w:val="00E76FBA"/>
    <w:rsid w:val="00E771B5"/>
    <w:rsid w:val="00E80292"/>
    <w:rsid w:val="00E86701"/>
    <w:rsid w:val="00E86B15"/>
    <w:rsid w:val="00E86E48"/>
    <w:rsid w:val="00E90144"/>
    <w:rsid w:val="00E9030E"/>
    <w:rsid w:val="00E914B3"/>
    <w:rsid w:val="00E9375B"/>
    <w:rsid w:val="00E94CA8"/>
    <w:rsid w:val="00E960CE"/>
    <w:rsid w:val="00EB0731"/>
    <w:rsid w:val="00EB0B4E"/>
    <w:rsid w:val="00EB1139"/>
    <w:rsid w:val="00EB4B99"/>
    <w:rsid w:val="00EB4C11"/>
    <w:rsid w:val="00EB6D24"/>
    <w:rsid w:val="00EC4BF2"/>
    <w:rsid w:val="00EC58E8"/>
    <w:rsid w:val="00EC5A5E"/>
    <w:rsid w:val="00EC74AD"/>
    <w:rsid w:val="00ED0627"/>
    <w:rsid w:val="00ED144B"/>
    <w:rsid w:val="00ED1A89"/>
    <w:rsid w:val="00ED1E0E"/>
    <w:rsid w:val="00ED415B"/>
    <w:rsid w:val="00ED55C7"/>
    <w:rsid w:val="00ED683D"/>
    <w:rsid w:val="00ED7923"/>
    <w:rsid w:val="00EE7CEC"/>
    <w:rsid w:val="00EF02D2"/>
    <w:rsid w:val="00EF66C5"/>
    <w:rsid w:val="00F010FC"/>
    <w:rsid w:val="00F0225E"/>
    <w:rsid w:val="00F02C41"/>
    <w:rsid w:val="00F03933"/>
    <w:rsid w:val="00F04DB3"/>
    <w:rsid w:val="00F11B2B"/>
    <w:rsid w:val="00F11ECA"/>
    <w:rsid w:val="00F14433"/>
    <w:rsid w:val="00F15CB3"/>
    <w:rsid w:val="00F165BC"/>
    <w:rsid w:val="00F2367C"/>
    <w:rsid w:val="00F23758"/>
    <w:rsid w:val="00F25EDE"/>
    <w:rsid w:val="00F27283"/>
    <w:rsid w:val="00F30758"/>
    <w:rsid w:val="00F31A13"/>
    <w:rsid w:val="00F326F2"/>
    <w:rsid w:val="00F37DD8"/>
    <w:rsid w:val="00F417B9"/>
    <w:rsid w:val="00F42ACB"/>
    <w:rsid w:val="00F434A3"/>
    <w:rsid w:val="00F442D2"/>
    <w:rsid w:val="00F44993"/>
    <w:rsid w:val="00F57B5A"/>
    <w:rsid w:val="00F61F73"/>
    <w:rsid w:val="00F70779"/>
    <w:rsid w:val="00F70EEE"/>
    <w:rsid w:val="00F7179F"/>
    <w:rsid w:val="00F806BF"/>
    <w:rsid w:val="00F823BE"/>
    <w:rsid w:val="00F83E68"/>
    <w:rsid w:val="00F8559F"/>
    <w:rsid w:val="00F856B6"/>
    <w:rsid w:val="00F85B67"/>
    <w:rsid w:val="00F86CA5"/>
    <w:rsid w:val="00F87A2F"/>
    <w:rsid w:val="00F910F6"/>
    <w:rsid w:val="00F91EB9"/>
    <w:rsid w:val="00F92BB7"/>
    <w:rsid w:val="00F94153"/>
    <w:rsid w:val="00FA209F"/>
    <w:rsid w:val="00FA50A4"/>
    <w:rsid w:val="00FA5662"/>
    <w:rsid w:val="00FA6DD3"/>
    <w:rsid w:val="00FB26C7"/>
    <w:rsid w:val="00FB3825"/>
    <w:rsid w:val="00FB49B0"/>
    <w:rsid w:val="00FB5679"/>
    <w:rsid w:val="00FB56E8"/>
    <w:rsid w:val="00FC3581"/>
    <w:rsid w:val="00FC4C18"/>
    <w:rsid w:val="00FC563C"/>
    <w:rsid w:val="00FC5EB4"/>
    <w:rsid w:val="00FC64D1"/>
    <w:rsid w:val="00FC6716"/>
    <w:rsid w:val="00FC6972"/>
    <w:rsid w:val="00FC6FD7"/>
    <w:rsid w:val="00FC720A"/>
    <w:rsid w:val="00FC7E95"/>
    <w:rsid w:val="00FD3747"/>
    <w:rsid w:val="00FD385E"/>
    <w:rsid w:val="00FD55BA"/>
    <w:rsid w:val="00FD6154"/>
    <w:rsid w:val="00FD752D"/>
    <w:rsid w:val="00FE1E97"/>
    <w:rsid w:val="00FE5F71"/>
    <w:rsid w:val="00FE6F66"/>
    <w:rsid w:val="00FF1965"/>
    <w:rsid w:val="00FF229D"/>
    <w:rsid w:val="00FF47D8"/>
    <w:rsid w:val="00FF5A91"/>
    <w:rsid w:val="00FF7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5213CB"/>
  <w15:chartTrackingRefBased/>
  <w15:docId w15:val="{91A392A0-1904-4A85-94A8-F8BF2B16E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70AB"/>
    <w:pPr>
      <w:keepNext/>
      <w:spacing w:line="480" w:lineRule="auto"/>
      <w:outlineLvl w:val="0"/>
    </w:pPr>
    <w:rPr>
      <w:sz w:val="24"/>
      <w:szCs w:val="24"/>
      <w:u w:val="single"/>
    </w:rPr>
  </w:style>
  <w:style w:type="paragraph" w:styleId="Heading2">
    <w:name w:val="heading 2"/>
    <w:basedOn w:val="Normal"/>
    <w:next w:val="Normal"/>
    <w:link w:val="Heading2Char"/>
    <w:uiPriority w:val="9"/>
    <w:unhideWhenUsed/>
    <w:qFormat/>
    <w:rsid w:val="0043382A"/>
    <w:pPr>
      <w:keepNext/>
      <w:spacing w:line="480" w:lineRule="auto"/>
      <w:outlineLvl w:val="1"/>
    </w:pPr>
    <w:rPr>
      <w:rFonts w:cstheme="minorHAnsi"/>
      <w:b/>
      <w:sz w:val="24"/>
      <w:szCs w:val="24"/>
    </w:rPr>
  </w:style>
  <w:style w:type="paragraph" w:styleId="Heading3">
    <w:name w:val="heading 3"/>
    <w:basedOn w:val="Normal"/>
    <w:next w:val="Normal"/>
    <w:link w:val="Heading3Char"/>
    <w:uiPriority w:val="9"/>
    <w:unhideWhenUsed/>
    <w:qFormat/>
    <w:rsid w:val="00B361F9"/>
    <w:pPr>
      <w:keepNext/>
      <w:spacing w:line="480" w:lineRule="auto"/>
      <w:outlineLvl w:val="2"/>
    </w:pPr>
    <w:rPr>
      <w:rFonts w:cstheme="minorHAnsi"/>
      <w:color w:val="222222"/>
      <w:sz w:val="24"/>
      <w:szCs w:val="24"/>
      <w:u w:val="single"/>
      <w:shd w:val="clear" w:color="auto" w:fill="FFFFF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rsid w:val="002F3DBC"/>
    <w:pPr>
      <w:spacing w:line="480" w:lineRule="auto"/>
    </w:pPr>
    <w:rPr>
      <w:sz w:val="24"/>
      <w:szCs w:val="24"/>
    </w:rPr>
  </w:style>
  <w:style w:type="character" w:customStyle="1" w:styleId="BodyTextChar">
    <w:name w:val="Body Text Char"/>
    <w:basedOn w:val="DefaultParagraphFont"/>
    <w:link w:val="BodyText"/>
    <w:uiPriority w:val="99"/>
    <w:rsid w:val="002F3DBC"/>
    <w:rPr>
      <w:sz w:val="24"/>
      <w:szCs w:val="24"/>
    </w:rPr>
  </w:style>
  <w:style w:type="character" w:styleId="CommentReference">
    <w:name w:val="annotation reference"/>
    <w:basedOn w:val="DefaultParagraphFont"/>
    <w:uiPriority w:val="99"/>
    <w:semiHidden/>
    <w:unhideWhenUsed/>
    <w:rsid w:val="00965AFC"/>
    <w:rPr>
      <w:sz w:val="16"/>
      <w:szCs w:val="16"/>
    </w:rPr>
  </w:style>
  <w:style w:type="paragraph" w:styleId="CommentText">
    <w:name w:val="annotation text"/>
    <w:basedOn w:val="Normal"/>
    <w:link w:val="CommentTextChar"/>
    <w:uiPriority w:val="99"/>
    <w:semiHidden/>
    <w:unhideWhenUsed/>
    <w:rsid w:val="00965AFC"/>
    <w:pPr>
      <w:spacing w:line="240" w:lineRule="auto"/>
    </w:pPr>
    <w:rPr>
      <w:sz w:val="20"/>
      <w:szCs w:val="20"/>
    </w:rPr>
  </w:style>
  <w:style w:type="character" w:customStyle="1" w:styleId="CommentTextChar">
    <w:name w:val="Comment Text Char"/>
    <w:basedOn w:val="DefaultParagraphFont"/>
    <w:link w:val="CommentText"/>
    <w:uiPriority w:val="99"/>
    <w:semiHidden/>
    <w:rsid w:val="00965AFC"/>
    <w:rPr>
      <w:sz w:val="20"/>
      <w:szCs w:val="20"/>
    </w:rPr>
  </w:style>
  <w:style w:type="paragraph" w:styleId="CommentSubject">
    <w:name w:val="annotation subject"/>
    <w:basedOn w:val="CommentText"/>
    <w:next w:val="CommentText"/>
    <w:link w:val="CommentSubjectChar"/>
    <w:uiPriority w:val="99"/>
    <w:semiHidden/>
    <w:unhideWhenUsed/>
    <w:rsid w:val="00965AFC"/>
    <w:rPr>
      <w:b/>
      <w:bCs/>
    </w:rPr>
  </w:style>
  <w:style w:type="character" w:customStyle="1" w:styleId="CommentSubjectChar">
    <w:name w:val="Comment Subject Char"/>
    <w:basedOn w:val="CommentTextChar"/>
    <w:link w:val="CommentSubject"/>
    <w:uiPriority w:val="99"/>
    <w:semiHidden/>
    <w:rsid w:val="00965AFC"/>
    <w:rPr>
      <w:b/>
      <w:bCs/>
      <w:sz w:val="20"/>
      <w:szCs w:val="20"/>
    </w:rPr>
  </w:style>
  <w:style w:type="paragraph" w:styleId="BalloonText">
    <w:name w:val="Balloon Text"/>
    <w:basedOn w:val="Normal"/>
    <w:link w:val="BalloonTextChar"/>
    <w:uiPriority w:val="99"/>
    <w:semiHidden/>
    <w:unhideWhenUsed/>
    <w:rsid w:val="00965A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5AFC"/>
    <w:rPr>
      <w:rFonts w:ascii="Segoe UI" w:hAnsi="Segoe UI" w:cs="Segoe UI"/>
      <w:sz w:val="18"/>
      <w:szCs w:val="18"/>
    </w:rPr>
  </w:style>
  <w:style w:type="paragraph" w:styleId="FootnoteText">
    <w:name w:val="footnote text"/>
    <w:basedOn w:val="Normal"/>
    <w:link w:val="FootnoteTextChar"/>
    <w:uiPriority w:val="99"/>
    <w:semiHidden/>
    <w:unhideWhenUsed/>
    <w:rsid w:val="00A436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43685"/>
    <w:rPr>
      <w:sz w:val="20"/>
      <w:szCs w:val="20"/>
    </w:rPr>
  </w:style>
  <w:style w:type="character" w:styleId="FootnoteReference">
    <w:name w:val="footnote reference"/>
    <w:basedOn w:val="DefaultParagraphFont"/>
    <w:uiPriority w:val="99"/>
    <w:semiHidden/>
    <w:unhideWhenUsed/>
    <w:rsid w:val="00A43685"/>
    <w:rPr>
      <w:vertAlign w:val="superscript"/>
    </w:rPr>
  </w:style>
  <w:style w:type="character" w:styleId="Hyperlink">
    <w:name w:val="Hyperlink"/>
    <w:basedOn w:val="DefaultParagraphFont"/>
    <w:uiPriority w:val="99"/>
    <w:unhideWhenUsed/>
    <w:rsid w:val="00A43685"/>
    <w:rPr>
      <w:color w:val="0563C1" w:themeColor="hyperlink"/>
      <w:u w:val="single"/>
    </w:rPr>
  </w:style>
  <w:style w:type="character" w:styleId="UnresolvedMention">
    <w:name w:val="Unresolved Mention"/>
    <w:basedOn w:val="DefaultParagraphFont"/>
    <w:uiPriority w:val="99"/>
    <w:semiHidden/>
    <w:unhideWhenUsed/>
    <w:rsid w:val="00A43685"/>
    <w:rPr>
      <w:color w:val="605E5C"/>
      <w:shd w:val="clear" w:color="auto" w:fill="E1DFDD"/>
    </w:rPr>
  </w:style>
  <w:style w:type="paragraph" w:styleId="ListParagraph">
    <w:name w:val="List Paragraph"/>
    <w:basedOn w:val="Normal"/>
    <w:uiPriority w:val="34"/>
    <w:qFormat/>
    <w:rsid w:val="006D5754"/>
    <w:pPr>
      <w:ind w:left="720"/>
      <w:contextualSpacing/>
    </w:pPr>
  </w:style>
  <w:style w:type="character" w:styleId="FollowedHyperlink">
    <w:name w:val="FollowedHyperlink"/>
    <w:basedOn w:val="DefaultParagraphFont"/>
    <w:uiPriority w:val="99"/>
    <w:semiHidden/>
    <w:unhideWhenUsed/>
    <w:rsid w:val="00A36733"/>
    <w:rPr>
      <w:color w:val="954F72" w:themeColor="followedHyperlink"/>
      <w:u w:val="single"/>
    </w:rPr>
  </w:style>
  <w:style w:type="character" w:customStyle="1" w:styleId="Heading1Char">
    <w:name w:val="Heading 1 Char"/>
    <w:basedOn w:val="DefaultParagraphFont"/>
    <w:link w:val="Heading1"/>
    <w:uiPriority w:val="9"/>
    <w:rsid w:val="009770AB"/>
    <w:rPr>
      <w:sz w:val="24"/>
      <w:szCs w:val="24"/>
      <w:u w:val="single"/>
    </w:rPr>
  </w:style>
  <w:style w:type="paragraph" w:styleId="Header">
    <w:name w:val="header"/>
    <w:basedOn w:val="Normal"/>
    <w:link w:val="HeaderChar"/>
    <w:uiPriority w:val="99"/>
    <w:unhideWhenUsed/>
    <w:rsid w:val="00677C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CFC"/>
  </w:style>
  <w:style w:type="paragraph" w:styleId="Footer">
    <w:name w:val="footer"/>
    <w:basedOn w:val="Normal"/>
    <w:link w:val="FooterChar"/>
    <w:uiPriority w:val="99"/>
    <w:unhideWhenUsed/>
    <w:rsid w:val="00677C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CFC"/>
  </w:style>
  <w:style w:type="character" w:customStyle="1" w:styleId="Heading2Char">
    <w:name w:val="Heading 2 Char"/>
    <w:basedOn w:val="DefaultParagraphFont"/>
    <w:link w:val="Heading2"/>
    <w:uiPriority w:val="9"/>
    <w:rsid w:val="0043382A"/>
    <w:rPr>
      <w:rFonts w:cstheme="minorHAnsi"/>
      <w:b/>
      <w:sz w:val="24"/>
      <w:szCs w:val="24"/>
    </w:rPr>
  </w:style>
  <w:style w:type="table" w:styleId="TableGrid">
    <w:name w:val="Table Grid"/>
    <w:basedOn w:val="TableNormal"/>
    <w:uiPriority w:val="39"/>
    <w:rsid w:val="00FE6F66"/>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361F9"/>
    <w:rPr>
      <w:rFonts w:cstheme="minorHAnsi"/>
      <w:color w:val="222222"/>
      <w:sz w:val="24"/>
      <w:szCs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ortal.cornerstonesd.ca/group/yyd5jtk/Documents/Carol%20Dweck%20Growth%20Mindsets.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gov.wales/docs/dcells/publications/150317successfulfutures-en.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portal.cornerstonesd.ca/group/yyd5jtk/Documents/Carol%20Dweck%20Growth%20Mindset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052562912446067" TargetMode="External"/><Relationship Id="rId5" Type="http://schemas.openxmlformats.org/officeDocument/2006/relationships/webSettings" Target="webSettings.xml"/><Relationship Id="rId15"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www.bera.ac.uk/publication/ethical-guidelines-for-educational-research-201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earch.proquest.com/docview/1223394571?accountid=14680" TargetMode="External"/><Relationship Id="rId14" Type="http://schemas.openxmlformats.org/officeDocument/2006/relationships/hyperlink" Target="https://search.proquest.com/docview/1942178538?accountid=146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1A5157-78B3-4C5D-B1DC-E58E43BC3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3420</TotalTime>
  <Pages>32</Pages>
  <Words>7187</Words>
  <Characters>38310</Characters>
  <Application>Microsoft Office Word</Application>
  <DocSecurity>0</DocSecurity>
  <Lines>563</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pickin</dc:creator>
  <cp:keywords/>
  <dc:description/>
  <cp:lastModifiedBy>katie pickin</cp:lastModifiedBy>
  <cp:revision>1189</cp:revision>
  <dcterms:created xsi:type="dcterms:W3CDTF">2020-10-19T18:27:00Z</dcterms:created>
  <dcterms:modified xsi:type="dcterms:W3CDTF">2020-10-27T16:52:00Z</dcterms:modified>
</cp:coreProperties>
</file>