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0DBE4394" w:rsidR="003B3F9D" w:rsidRPr="009601B8" w:rsidRDefault="006E4167" w:rsidP="001E57C1">
            <w:pPr>
              <w:spacing w:before="120" w:after="120"/>
              <w:jc w:val="both"/>
              <w:rPr>
                <w:rFonts w:ascii="Arial" w:hAnsi="Arial" w:cs="Arial"/>
                <w:b/>
                <w:sz w:val="22"/>
                <w:szCs w:val="22"/>
              </w:rPr>
            </w:pPr>
            <w:r>
              <w:rPr>
                <w:rFonts w:ascii="Arial" w:hAnsi="Arial" w:cs="Arial"/>
                <w:b/>
                <w:sz w:val="22"/>
                <w:szCs w:val="22"/>
              </w:rPr>
              <w:t>Bethan Marks</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12AFAC63" w:rsidR="003B3F9D" w:rsidRPr="009601B8" w:rsidRDefault="006E4167" w:rsidP="001E57C1">
            <w:pPr>
              <w:spacing w:before="120" w:after="120"/>
              <w:jc w:val="both"/>
              <w:rPr>
                <w:rFonts w:ascii="Arial" w:hAnsi="Arial" w:cs="Arial"/>
                <w:b/>
                <w:sz w:val="22"/>
                <w:szCs w:val="22"/>
              </w:rPr>
            </w:pPr>
            <w:r w:rsidRPr="006E4167">
              <w:rPr>
                <w:rFonts w:ascii="Arial" w:hAnsi="Arial" w:cs="Arial"/>
                <w:b/>
                <w:sz w:val="22"/>
                <w:szCs w:val="22"/>
              </w:rPr>
              <w:t>2023675</w:t>
            </w: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0DD1E93F" w:rsidR="00474229" w:rsidRPr="009601B8" w:rsidRDefault="00920212" w:rsidP="00474229">
            <w:pPr>
              <w:spacing w:before="120" w:after="120"/>
              <w:jc w:val="both"/>
              <w:rPr>
                <w:rFonts w:ascii="Arial" w:eastAsia="Calibri" w:hAnsi="Arial" w:cs="Arial"/>
                <w:b/>
                <w:bCs/>
                <w:sz w:val="22"/>
                <w:szCs w:val="22"/>
              </w:rPr>
            </w:pPr>
            <w:r>
              <w:rPr>
                <w:rFonts w:ascii="Arial" w:hAnsi="Arial" w:cs="Arial"/>
                <w:b/>
                <w:sz w:val="22"/>
                <w:szCs w:val="22"/>
              </w:rPr>
              <w:t xml:space="preserve">Alison Cooke </w:t>
            </w:r>
            <w:r w:rsidR="00894D56">
              <w:rPr>
                <w:rFonts w:ascii="Arial" w:hAnsi="Arial" w:cs="Arial"/>
                <w:b/>
                <w:sz w:val="22"/>
                <w:szCs w:val="22"/>
              </w:rPr>
              <w:t xml:space="preserve">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00920212">
        <w:trPr>
          <w:trHeight w:val="807"/>
        </w:trPr>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70C08F0C" w:rsidR="00474229" w:rsidRPr="009601B8" w:rsidRDefault="00625ADB" w:rsidP="00474229">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1AEF6D36" w:rsidR="00474229" w:rsidRPr="009601B8" w:rsidRDefault="006561B9" w:rsidP="259E24E2">
            <w:pPr>
              <w:spacing w:before="120" w:after="120"/>
              <w:jc w:val="both"/>
              <w:rPr>
                <w:rFonts w:ascii="Arial" w:eastAsia="Calibri" w:hAnsi="Arial" w:cs="Arial"/>
                <w:b/>
                <w:bCs/>
                <w:sz w:val="22"/>
                <w:szCs w:val="22"/>
              </w:rPr>
            </w:pPr>
            <w:r>
              <w:rPr>
                <w:rFonts w:ascii="Arial" w:eastAsia="Calibri" w:hAnsi="Arial" w:cs="Arial"/>
                <w:b/>
                <w:bCs/>
                <w:sz w:val="22"/>
                <w:szCs w:val="22"/>
              </w:rPr>
              <w:t>5</w:t>
            </w:r>
            <w:r w:rsidRPr="006561B9">
              <w:rPr>
                <w:rFonts w:ascii="Arial" w:eastAsia="Calibri" w:hAnsi="Arial" w:cs="Arial"/>
                <w:b/>
                <w:bCs/>
                <w:sz w:val="22"/>
                <w:szCs w:val="22"/>
                <w:vertAlign w:val="superscript"/>
              </w:rPr>
              <w:t>th</w:t>
            </w:r>
            <w:r>
              <w:rPr>
                <w:rFonts w:ascii="Arial" w:eastAsia="Calibri" w:hAnsi="Arial" w:cs="Arial"/>
                <w:b/>
                <w:bCs/>
                <w:sz w:val="22"/>
                <w:szCs w:val="22"/>
              </w:rPr>
              <w:t xml:space="preserve"> September</w:t>
            </w:r>
            <w:r w:rsidR="00920212">
              <w:rPr>
                <w:rFonts w:ascii="Arial" w:eastAsia="Calibri" w:hAnsi="Arial" w:cs="Arial"/>
                <w:b/>
                <w:bCs/>
                <w:sz w:val="22"/>
                <w:szCs w:val="22"/>
              </w:rPr>
              <w:t xml:space="preserve"> 2022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Default="04DED357" w:rsidP="464F7901">
            <w:pPr>
              <w:pStyle w:val="ListParagraph"/>
              <w:numPr>
                <w:ilvl w:val="0"/>
                <w:numId w:val="29"/>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Default="04DED357" w:rsidP="464F7901">
            <w:pPr>
              <w:spacing w:before="240"/>
              <w:jc w:val="both"/>
              <w:rPr>
                <w:rFonts w:ascii="Arial" w:eastAsia="Arial" w:hAnsi="Arial" w:cs="Arial"/>
                <w:color w:val="000000" w:themeColor="text1"/>
                <w:sz w:val="24"/>
                <w:szCs w:val="24"/>
              </w:rPr>
            </w:pPr>
            <w:r w:rsidRPr="464F7901">
              <w:rPr>
                <w:rFonts w:ascii="Arial" w:eastAsia="Arial" w:hAnsi="Arial" w:cs="Arial"/>
                <w:color w:val="000000" w:themeColor="text1"/>
                <w:sz w:val="24"/>
                <w:szCs w:val="24"/>
              </w:rPr>
              <w:t>Counter Terro</w:t>
            </w:r>
            <w:r w:rsidR="057B3CB1" w:rsidRPr="464F7901">
              <w:rPr>
                <w:rFonts w:ascii="Arial" w:eastAsia="Arial" w:hAnsi="Arial" w:cs="Arial"/>
                <w:color w:val="000000" w:themeColor="text1"/>
                <w:sz w:val="24"/>
                <w:szCs w:val="24"/>
              </w:rPr>
              <w:t>r</w:t>
            </w:r>
            <w:r w:rsidRPr="464F7901">
              <w:rPr>
                <w:rFonts w:ascii="Arial" w:eastAsia="Arial" w:hAnsi="Arial" w:cs="Arial"/>
                <w:color w:val="000000" w:themeColor="text1"/>
                <w:sz w:val="24"/>
                <w:szCs w:val="24"/>
              </w:rPr>
              <w:t xml:space="preserve">ism </w:t>
            </w:r>
          </w:p>
          <w:p w14:paraId="6B58A6BA" w14:textId="255D5AAF" w:rsidR="04DED357" w:rsidRDefault="04DED357" w:rsidP="464F7901">
            <w:pPr>
              <w:pStyle w:val="ListParagraph"/>
              <w:numPr>
                <w:ilvl w:val="0"/>
                <w:numId w:val="2"/>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5F73B0D2" w14:textId="30CE2816" w:rsidR="04DED357" w:rsidRDefault="04DED357" w:rsidP="464F7901">
            <w:pPr>
              <w:pStyle w:val="ListParagraph"/>
              <w:numPr>
                <w:ilvl w:val="0"/>
                <w:numId w:val="2"/>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4C91C32B" w14:textId="200711B8" w:rsidR="464F7901" w:rsidRDefault="464F7901" w:rsidP="464F7901">
      <w:pPr>
        <w:rPr>
          <w:rFonts w:ascii="Arial" w:hAnsi="Arial" w:cs="Arial"/>
          <w:b/>
          <w:bCs/>
        </w:rPr>
      </w:pPr>
    </w:p>
    <w:p w14:paraId="4A3F74BE" w14:textId="77777777" w:rsidR="00D6168C" w:rsidRDefault="00D6168C"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2969DFCA"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t>Students are required to complete the following</w:t>
      </w:r>
      <w:r w:rsidR="001E3624">
        <w:rPr>
          <w:rFonts w:ascii="Calibri" w:eastAsia="Calibri" w:hAnsi="Calibri" w:cs="Calibri"/>
          <w:b/>
          <w:bCs/>
          <w:sz w:val="28"/>
          <w:szCs w:val="28"/>
        </w:rPr>
        <w:t>:</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14:paraId="1EEF5F6B" w14:textId="0611AFFE"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56318A62" w14:textId="7F6E8000" w:rsidR="006E4167" w:rsidRDefault="006E4167" w:rsidP="00454735">
      <w:pPr>
        <w:spacing w:line="257" w:lineRule="auto"/>
        <w:rPr>
          <w:rFonts w:ascii="Calibri" w:eastAsia="Calibri" w:hAnsi="Calibri" w:cs="Calibri"/>
          <w:sz w:val="28"/>
          <w:szCs w:val="28"/>
        </w:rPr>
      </w:pPr>
    </w:p>
    <w:p w14:paraId="4D317E2E" w14:textId="7EC2800D" w:rsidR="00D6168C" w:rsidRDefault="00D6168C" w:rsidP="00454735">
      <w:pPr>
        <w:spacing w:line="257" w:lineRule="auto"/>
        <w:rPr>
          <w:rFonts w:ascii="Calibri" w:eastAsia="Calibri" w:hAnsi="Calibri" w:cs="Calibri"/>
          <w:sz w:val="28"/>
          <w:szCs w:val="28"/>
        </w:rPr>
      </w:pPr>
    </w:p>
    <w:p w14:paraId="06B76EA8" w14:textId="77777777" w:rsidR="00D6168C" w:rsidRDefault="00D6168C" w:rsidP="00454735">
      <w:pPr>
        <w:spacing w:line="257" w:lineRule="auto"/>
        <w:rPr>
          <w:rFonts w:ascii="Calibri" w:eastAsia="Calibri" w:hAnsi="Calibri" w:cs="Calibri"/>
          <w:sz w:val="28"/>
          <w:szCs w:val="28"/>
        </w:rPr>
      </w:pPr>
    </w:p>
    <w:p w14:paraId="4107F68A" w14:textId="6989F3D5" w:rsidR="006E4167" w:rsidRDefault="006E4167" w:rsidP="00454735">
      <w:pPr>
        <w:spacing w:line="257" w:lineRule="auto"/>
        <w:rPr>
          <w:rFonts w:ascii="Calibri" w:eastAsia="Calibri" w:hAnsi="Calibri" w:cs="Calibri"/>
          <w:sz w:val="28"/>
          <w:szCs w:val="28"/>
        </w:rPr>
      </w:pPr>
    </w:p>
    <w:p w14:paraId="6C5C1B34" w14:textId="248C7827" w:rsidR="006E4167" w:rsidRDefault="006E4167" w:rsidP="00454735">
      <w:pPr>
        <w:spacing w:line="257" w:lineRule="auto"/>
        <w:rPr>
          <w:rFonts w:ascii="Calibri" w:eastAsia="Calibri" w:hAnsi="Calibri" w:cs="Calibri"/>
          <w:sz w:val="28"/>
          <w:szCs w:val="28"/>
        </w:rPr>
      </w:pPr>
    </w:p>
    <w:p w14:paraId="3BEA3720" w14:textId="2351A0FE" w:rsidR="006E4167" w:rsidRDefault="006E4167" w:rsidP="00454735">
      <w:pPr>
        <w:spacing w:line="257" w:lineRule="auto"/>
        <w:rPr>
          <w:rFonts w:ascii="Calibri" w:eastAsia="Calibri" w:hAnsi="Calibri" w:cs="Calibri"/>
          <w:sz w:val="28"/>
          <w:szCs w:val="28"/>
        </w:rPr>
      </w:pPr>
    </w:p>
    <w:p w14:paraId="0D99E600" w14:textId="64194A8A" w:rsidR="006E4167" w:rsidRDefault="006E4167" w:rsidP="00454735">
      <w:pPr>
        <w:spacing w:line="257" w:lineRule="auto"/>
        <w:rPr>
          <w:rFonts w:ascii="Calibri" w:eastAsia="Calibri" w:hAnsi="Calibri" w:cs="Calibri"/>
          <w:sz w:val="28"/>
          <w:szCs w:val="28"/>
        </w:rPr>
      </w:pPr>
    </w:p>
    <w:p w14:paraId="394D8758" w14:textId="6E4E146E" w:rsidR="006E4167" w:rsidRDefault="006E4167" w:rsidP="00454735">
      <w:pPr>
        <w:spacing w:line="257" w:lineRule="auto"/>
        <w:rPr>
          <w:rFonts w:ascii="Calibri" w:eastAsia="Calibri" w:hAnsi="Calibri" w:cs="Calibri"/>
          <w:sz w:val="28"/>
          <w:szCs w:val="28"/>
        </w:rPr>
      </w:pPr>
    </w:p>
    <w:p w14:paraId="4472BB85" w14:textId="0090A507" w:rsidR="006E4167" w:rsidRDefault="006E4167" w:rsidP="00454735">
      <w:pPr>
        <w:spacing w:line="257" w:lineRule="auto"/>
        <w:rPr>
          <w:rFonts w:ascii="Calibri" w:eastAsia="Calibri" w:hAnsi="Calibri" w:cs="Calibri"/>
          <w:sz w:val="28"/>
          <w:szCs w:val="28"/>
        </w:rPr>
      </w:pPr>
    </w:p>
    <w:p w14:paraId="4817AA80" w14:textId="4EF4C9BD" w:rsidR="006E4167" w:rsidRDefault="006E4167" w:rsidP="00454735">
      <w:pPr>
        <w:spacing w:line="257" w:lineRule="auto"/>
        <w:rPr>
          <w:rFonts w:ascii="Calibri" w:eastAsia="Calibri" w:hAnsi="Calibri" w:cs="Calibri"/>
          <w:sz w:val="28"/>
          <w:szCs w:val="28"/>
        </w:rPr>
      </w:pPr>
    </w:p>
    <w:p w14:paraId="1FEC49C7" w14:textId="46D72345" w:rsidR="006E4167" w:rsidRDefault="006E4167" w:rsidP="00454735">
      <w:pPr>
        <w:spacing w:line="257" w:lineRule="auto"/>
        <w:rPr>
          <w:rFonts w:ascii="Calibri" w:eastAsia="Calibri" w:hAnsi="Calibri" w:cs="Calibri"/>
          <w:sz w:val="28"/>
          <w:szCs w:val="28"/>
        </w:rPr>
      </w:pPr>
    </w:p>
    <w:p w14:paraId="4670EEF3" w14:textId="758BB4CB" w:rsidR="006E4167" w:rsidRDefault="006E4167" w:rsidP="00454735">
      <w:pPr>
        <w:spacing w:line="257" w:lineRule="auto"/>
        <w:rPr>
          <w:rFonts w:ascii="Calibri" w:eastAsia="Calibri" w:hAnsi="Calibri" w:cs="Calibri"/>
          <w:sz w:val="28"/>
          <w:szCs w:val="28"/>
        </w:rPr>
      </w:pPr>
    </w:p>
    <w:p w14:paraId="0BA3CBC2" w14:textId="25CC7645" w:rsidR="006E4167" w:rsidRDefault="006E4167" w:rsidP="00454735">
      <w:pPr>
        <w:spacing w:line="257" w:lineRule="auto"/>
        <w:rPr>
          <w:rFonts w:ascii="Calibri" w:eastAsia="Calibri" w:hAnsi="Calibri" w:cs="Calibri"/>
          <w:sz w:val="28"/>
          <w:szCs w:val="28"/>
        </w:rPr>
      </w:pPr>
    </w:p>
    <w:p w14:paraId="2FE1EFA9" w14:textId="09B401E3" w:rsidR="006E4167" w:rsidRDefault="006E4167" w:rsidP="00454735">
      <w:pPr>
        <w:spacing w:line="257" w:lineRule="auto"/>
        <w:rPr>
          <w:rFonts w:ascii="Calibri" w:eastAsia="Calibri" w:hAnsi="Calibri" w:cs="Calibri"/>
          <w:sz w:val="28"/>
          <w:szCs w:val="28"/>
        </w:rPr>
      </w:pPr>
    </w:p>
    <w:p w14:paraId="59B90C9F" w14:textId="2B262194" w:rsidR="006E4167" w:rsidRDefault="006E4167" w:rsidP="00454735">
      <w:pPr>
        <w:spacing w:line="257" w:lineRule="auto"/>
        <w:rPr>
          <w:rFonts w:ascii="Calibri" w:eastAsia="Calibri" w:hAnsi="Calibri" w:cs="Calibri"/>
          <w:sz w:val="28"/>
          <w:szCs w:val="28"/>
        </w:rPr>
      </w:pPr>
    </w:p>
    <w:p w14:paraId="70E3013B" w14:textId="4FB325CD" w:rsidR="006E4167" w:rsidRDefault="006E4167" w:rsidP="00454735">
      <w:pPr>
        <w:spacing w:line="257" w:lineRule="auto"/>
        <w:rPr>
          <w:rFonts w:ascii="Calibri" w:eastAsia="Calibri" w:hAnsi="Calibri" w:cs="Calibri"/>
          <w:sz w:val="28"/>
          <w:szCs w:val="28"/>
        </w:rPr>
      </w:pPr>
    </w:p>
    <w:p w14:paraId="26BDFC92" w14:textId="618F315F" w:rsidR="006E4167" w:rsidRDefault="006E4167" w:rsidP="00454735">
      <w:pPr>
        <w:spacing w:line="257" w:lineRule="auto"/>
        <w:rPr>
          <w:rFonts w:ascii="Calibri" w:eastAsia="Calibri" w:hAnsi="Calibri" w:cs="Calibri"/>
          <w:sz w:val="28"/>
          <w:szCs w:val="28"/>
        </w:rPr>
      </w:pPr>
    </w:p>
    <w:p w14:paraId="4D65FC87" w14:textId="5C9599EA" w:rsidR="006E4167" w:rsidRDefault="006E4167" w:rsidP="00454735">
      <w:pPr>
        <w:spacing w:line="257" w:lineRule="auto"/>
        <w:rPr>
          <w:rFonts w:ascii="Calibri" w:eastAsia="Calibri" w:hAnsi="Calibri" w:cs="Calibri"/>
          <w:sz w:val="28"/>
          <w:szCs w:val="28"/>
        </w:rPr>
      </w:pPr>
    </w:p>
    <w:p w14:paraId="723E7BCC" w14:textId="6220407C" w:rsidR="006E4167" w:rsidRDefault="006E4167" w:rsidP="00454735">
      <w:pPr>
        <w:spacing w:line="257" w:lineRule="auto"/>
        <w:rPr>
          <w:rFonts w:ascii="Calibri" w:eastAsia="Calibri" w:hAnsi="Calibri" w:cs="Calibri"/>
          <w:sz w:val="28"/>
          <w:szCs w:val="28"/>
        </w:rPr>
      </w:pPr>
    </w:p>
    <w:p w14:paraId="0A56CD29" w14:textId="3F0957E4" w:rsidR="006E4167" w:rsidRDefault="006E4167" w:rsidP="00454735">
      <w:pPr>
        <w:spacing w:line="257" w:lineRule="auto"/>
        <w:rPr>
          <w:rFonts w:ascii="Calibri" w:eastAsia="Calibri" w:hAnsi="Calibri" w:cs="Calibri"/>
          <w:sz w:val="28"/>
          <w:szCs w:val="28"/>
        </w:rPr>
      </w:pPr>
    </w:p>
    <w:p w14:paraId="647D8FEE" w14:textId="40078FF4" w:rsidR="006E4167" w:rsidRDefault="006E4167" w:rsidP="00454735">
      <w:pPr>
        <w:spacing w:line="257" w:lineRule="auto"/>
        <w:rPr>
          <w:rFonts w:ascii="Calibri" w:eastAsia="Calibri" w:hAnsi="Calibri" w:cs="Calibri"/>
          <w:sz w:val="28"/>
          <w:szCs w:val="28"/>
        </w:rPr>
      </w:pPr>
    </w:p>
    <w:p w14:paraId="7D2A4C18" w14:textId="5AB6275C" w:rsidR="006E4167" w:rsidRDefault="006E4167" w:rsidP="00454735">
      <w:pPr>
        <w:spacing w:line="257" w:lineRule="auto"/>
        <w:rPr>
          <w:rFonts w:ascii="Calibri" w:eastAsia="Calibri" w:hAnsi="Calibri" w:cs="Calibri"/>
          <w:sz w:val="28"/>
          <w:szCs w:val="28"/>
        </w:rPr>
      </w:pPr>
    </w:p>
    <w:p w14:paraId="1910CAF7" w14:textId="344737B4" w:rsidR="006E4167" w:rsidRDefault="006E4167" w:rsidP="00454735">
      <w:pPr>
        <w:spacing w:line="257" w:lineRule="auto"/>
        <w:rPr>
          <w:rFonts w:ascii="Calibri" w:eastAsia="Calibri" w:hAnsi="Calibri" w:cs="Calibri"/>
          <w:sz w:val="28"/>
          <w:szCs w:val="28"/>
        </w:rPr>
      </w:pPr>
    </w:p>
    <w:p w14:paraId="2B30C34B" w14:textId="08C0D1FE" w:rsidR="006E4167" w:rsidRDefault="006E4167" w:rsidP="00454735">
      <w:pPr>
        <w:spacing w:line="257" w:lineRule="auto"/>
        <w:rPr>
          <w:rFonts w:ascii="Calibri" w:eastAsia="Calibri" w:hAnsi="Calibri" w:cs="Calibri"/>
          <w:sz w:val="28"/>
          <w:szCs w:val="28"/>
        </w:rPr>
      </w:pPr>
    </w:p>
    <w:p w14:paraId="6844A429" w14:textId="2C5A9D26" w:rsidR="006E4167" w:rsidRDefault="006E4167" w:rsidP="00454735">
      <w:pPr>
        <w:spacing w:line="257" w:lineRule="auto"/>
        <w:rPr>
          <w:rFonts w:ascii="Calibri" w:eastAsia="Calibri" w:hAnsi="Calibri" w:cs="Calibri"/>
          <w:sz w:val="28"/>
          <w:szCs w:val="28"/>
        </w:rPr>
      </w:pPr>
    </w:p>
    <w:p w14:paraId="2B4B95FE" w14:textId="0DC60D4A" w:rsidR="006E4167" w:rsidRDefault="006E4167" w:rsidP="00454735">
      <w:pPr>
        <w:spacing w:line="257" w:lineRule="auto"/>
        <w:rPr>
          <w:rFonts w:ascii="Calibri" w:eastAsia="Calibri" w:hAnsi="Calibri" w:cs="Calibri"/>
          <w:sz w:val="28"/>
          <w:szCs w:val="28"/>
        </w:rPr>
      </w:pPr>
    </w:p>
    <w:p w14:paraId="01F88576" w14:textId="3624AE79" w:rsidR="006E4167" w:rsidRDefault="006E4167" w:rsidP="00454735">
      <w:pPr>
        <w:spacing w:line="257" w:lineRule="auto"/>
        <w:rPr>
          <w:rFonts w:ascii="Calibri" w:eastAsia="Calibri" w:hAnsi="Calibri" w:cs="Calibri"/>
          <w:sz w:val="28"/>
          <w:szCs w:val="28"/>
        </w:rPr>
      </w:pPr>
    </w:p>
    <w:p w14:paraId="3846310D" w14:textId="0A628D0C" w:rsidR="006E4167" w:rsidRDefault="006E4167" w:rsidP="00454735">
      <w:pPr>
        <w:spacing w:line="257" w:lineRule="auto"/>
        <w:rPr>
          <w:rFonts w:ascii="Calibri" w:hAnsi="Calibri" w:cs="Calibri"/>
          <w:sz w:val="28"/>
          <w:szCs w:val="28"/>
        </w:rPr>
      </w:pPr>
    </w:p>
    <w:p w14:paraId="01C9A8F4" w14:textId="77777777" w:rsidR="00A97243" w:rsidRPr="00454735" w:rsidRDefault="00A97243" w:rsidP="00454735">
      <w:pPr>
        <w:spacing w:line="257" w:lineRule="auto"/>
        <w:rPr>
          <w:rFonts w:ascii="Calibri" w:hAnsi="Calibri" w:cs="Calibri"/>
          <w:sz w:val="28"/>
          <w:szCs w:val="28"/>
        </w:rPr>
      </w:pPr>
    </w:p>
    <w:p w14:paraId="602C57C6"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6C527985" w14:textId="6F2FBD1F" w:rsidR="00454735" w:rsidRPr="00454735" w:rsidRDefault="00454735" w:rsidP="006E4167">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Community/Response Policing/Policing roads/Conducting Investigations /Digital Policing</w:t>
      </w:r>
    </w:p>
    <w:p w14:paraId="330CD762"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Critically evaluate the role of the police in:</w:t>
      </w:r>
    </w:p>
    <w:p w14:paraId="0EAF8C0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Conducting Investigations (Volume, serious and complex) </w:t>
      </w:r>
    </w:p>
    <w:p w14:paraId="7F9B3EE1" w14:textId="77D48913" w:rsidR="00454735" w:rsidRDefault="00454735" w:rsidP="00454735">
      <w:pPr>
        <w:jc w:val="both"/>
        <w:rPr>
          <w:rFonts w:ascii="Calibri" w:hAnsi="Calibri" w:cs="Calibri"/>
          <w:sz w:val="28"/>
          <w:szCs w:val="28"/>
        </w:rPr>
      </w:pPr>
    </w:p>
    <w:p w14:paraId="06BD1623" w14:textId="41EFC54A" w:rsidR="006E4167" w:rsidRPr="004F7FAB" w:rsidRDefault="006E4167" w:rsidP="006E4167">
      <w:pPr>
        <w:jc w:val="both"/>
        <w:rPr>
          <w:rFonts w:ascii="Calibri" w:hAnsi="Calibri" w:cs="Calibri"/>
          <w:sz w:val="22"/>
          <w:szCs w:val="22"/>
        </w:rPr>
      </w:pPr>
      <w:r w:rsidRPr="004F7FAB">
        <w:rPr>
          <w:rFonts w:ascii="Calibri" w:hAnsi="Calibri" w:cs="Calibri"/>
          <w:sz w:val="22"/>
          <w:szCs w:val="22"/>
        </w:rPr>
        <w:t>Throughout this essay, I will be discussing and critically evaluating the role of the police in conducting investigations, with particular focus on both volume crime and serious and complex investigations. I consider the role of the police in conducting investigations as without a doubt a vital and important one as ultimately the way in which investigations are conducted will have an impact on the detection of offenders, levels of crime and the penalties given to offenders.</w:t>
      </w:r>
    </w:p>
    <w:p w14:paraId="26708C97" w14:textId="77777777" w:rsidR="006E4167" w:rsidRPr="004F7FAB" w:rsidRDefault="006E4167" w:rsidP="006E4167">
      <w:pPr>
        <w:jc w:val="both"/>
        <w:rPr>
          <w:rFonts w:ascii="Calibri" w:hAnsi="Calibri" w:cs="Calibri"/>
          <w:sz w:val="22"/>
          <w:szCs w:val="22"/>
        </w:rPr>
      </w:pPr>
    </w:p>
    <w:p w14:paraId="1F06F1D8" w14:textId="46CE3520" w:rsidR="006E4167" w:rsidRPr="004F7FAB" w:rsidRDefault="006E4167" w:rsidP="006E4167">
      <w:pPr>
        <w:jc w:val="both"/>
        <w:rPr>
          <w:rFonts w:ascii="Calibri" w:hAnsi="Calibri" w:cs="Calibri"/>
          <w:sz w:val="22"/>
          <w:szCs w:val="22"/>
        </w:rPr>
      </w:pPr>
      <w:r w:rsidRPr="004F7FAB">
        <w:rPr>
          <w:rFonts w:ascii="Calibri" w:hAnsi="Calibri" w:cs="Calibri"/>
          <w:sz w:val="22"/>
          <w:szCs w:val="22"/>
        </w:rPr>
        <w:t xml:space="preserve">Criminal investigations are led by the police with the assistance and involvement of victims and witnesses of crime, whether they are members of the public or businesses. A criminal investigation is defined in the Code of Practice to the Criminal Procedure and Investigations Act 1996 (CPIA) as “an investigation conducted by police officers with a view to it being ascertained whether a person should be charged with an offence, or whether a person charged with an offence is guilty of it”. Police officers have a duty to be objective and impartial whilst gathering evidence for an investigation in order to ensure that all reasonable lines of enquiry are identified and followed, regardless of whether these enquiries lead away or towards a suspect (The Criminal Procedure and Investigations Act 1996). </w:t>
      </w:r>
    </w:p>
    <w:p w14:paraId="6FD8F645" w14:textId="77777777" w:rsidR="006E4167" w:rsidRPr="004F7FAB" w:rsidRDefault="006E4167" w:rsidP="006E4167">
      <w:pPr>
        <w:jc w:val="both"/>
        <w:rPr>
          <w:rFonts w:ascii="Calibri" w:hAnsi="Calibri" w:cs="Calibri"/>
          <w:sz w:val="22"/>
          <w:szCs w:val="22"/>
        </w:rPr>
      </w:pPr>
    </w:p>
    <w:p w14:paraId="6878A220" w14:textId="716CB99D" w:rsidR="006E4167" w:rsidRPr="004F7FAB" w:rsidRDefault="006E4167" w:rsidP="006E4167">
      <w:pPr>
        <w:jc w:val="both"/>
        <w:rPr>
          <w:rFonts w:ascii="Calibri" w:hAnsi="Calibri" w:cs="Calibri"/>
          <w:sz w:val="22"/>
          <w:szCs w:val="22"/>
        </w:rPr>
      </w:pPr>
      <w:r w:rsidRPr="004F7FAB">
        <w:rPr>
          <w:rFonts w:ascii="Calibri" w:hAnsi="Calibri" w:cs="Calibri"/>
          <w:sz w:val="22"/>
          <w:szCs w:val="22"/>
        </w:rPr>
        <w:t xml:space="preserve">The way in which an investigation is progressed and managed by the police is often dependent on the incident or offence being investigated. For example, lower level offences may be dealt with by police constables whilst more serious offences would be dealt with by more specialist roles in other departments, for example Criminal Investigations Department (CID) or Major Crime. </w:t>
      </w:r>
    </w:p>
    <w:p w14:paraId="7319A24F" w14:textId="77777777" w:rsidR="006E4167" w:rsidRPr="004F7FAB" w:rsidRDefault="006E4167" w:rsidP="006E4167">
      <w:pPr>
        <w:jc w:val="both"/>
        <w:rPr>
          <w:rFonts w:ascii="Calibri" w:hAnsi="Calibri" w:cs="Calibri"/>
          <w:sz w:val="22"/>
          <w:szCs w:val="22"/>
        </w:rPr>
      </w:pPr>
    </w:p>
    <w:p w14:paraId="76F0A616" w14:textId="3974AEA8" w:rsidR="006E4167" w:rsidRPr="004F7FAB" w:rsidRDefault="006E4167" w:rsidP="006E4167">
      <w:pPr>
        <w:jc w:val="both"/>
        <w:rPr>
          <w:rFonts w:ascii="Calibri" w:hAnsi="Calibri" w:cs="Calibri"/>
          <w:sz w:val="22"/>
          <w:szCs w:val="22"/>
        </w:rPr>
      </w:pPr>
      <w:r w:rsidRPr="004F7FAB">
        <w:rPr>
          <w:rFonts w:ascii="Calibri" w:hAnsi="Calibri" w:cs="Calibri"/>
          <w:sz w:val="22"/>
          <w:szCs w:val="22"/>
        </w:rPr>
        <w:t xml:space="preserve">One category of crime that is reported and investigated by police is considered volume crime. Volume crime is defined by the National Policing Improvement Agency as ‘any crime which, through its sheer volume, has a significant impact on the community and the ability of the local police to tackle it’ (ACPO, 2009). Examples of volume crime would usually include offences such as, robbery, burglary, thefts, drug offences and assaults. These are offences which occur in greater volumes, often with repeat offenders or repeat victims. There are often also similarities in the circumstances or modus operandi of many of these offences. It has been discussed in literature that often volume crime can be considered to be of lesser importance to other crime, however, statistics show that volume crime accounts for the majority of recorded crime and the public do consider it to be a priority (Stainton, 2022). </w:t>
      </w:r>
    </w:p>
    <w:p w14:paraId="4C5D238B" w14:textId="77777777" w:rsidR="006E4167" w:rsidRPr="004F7FAB" w:rsidRDefault="006E4167" w:rsidP="006E4167">
      <w:pPr>
        <w:jc w:val="both"/>
        <w:rPr>
          <w:rFonts w:ascii="Calibri" w:hAnsi="Calibri" w:cs="Calibri"/>
          <w:sz w:val="22"/>
          <w:szCs w:val="22"/>
        </w:rPr>
      </w:pPr>
    </w:p>
    <w:p w14:paraId="09209747" w14:textId="2C297466" w:rsidR="006E4167" w:rsidRPr="004F7FAB" w:rsidRDefault="006E4167" w:rsidP="006E4167">
      <w:pPr>
        <w:jc w:val="both"/>
        <w:rPr>
          <w:rFonts w:ascii="Calibri" w:hAnsi="Calibri" w:cs="Calibri"/>
          <w:sz w:val="22"/>
          <w:szCs w:val="22"/>
        </w:rPr>
      </w:pPr>
      <w:r w:rsidRPr="004F7FAB">
        <w:rPr>
          <w:rFonts w:ascii="Calibri" w:hAnsi="Calibri" w:cs="Calibri"/>
          <w:sz w:val="22"/>
          <w:szCs w:val="22"/>
        </w:rPr>
        <w:t xml:space="preserve">Research suggests that there are a number of areas in which the police could improve investigative performance such as by improving the quality of their initial response to incidents, improving the supervision of investigations and by officers being more proactive in their investigations (Home Office, 2005). It has also been found that the characteristics of both the case and the victim will influence the quality of the investigation and chance of detection, for example, vulnerable victims are likely to receive a more priority response as are crimes that are in progress at the time of the report (Robinson and Tilley, 2009). </w:t>
      </w:r>
    </w:p>
    <w:p w14:paraId="4D632BEB" w14:textId="77777777" w:rsidR="006E4167" w:rsidRPr="004F7FAB" w:rsidRDefault="006E4167" w:rsidP="006E4167">
      <w:pPr>
        <w:jc w:val="both"/>
        <w:rPr>
          <w:rFonts w:ascii="Calibri" w:hAnsi="Calibri" w:cs="Calibri"/>
          <w:sz w:val="22"/>
          <w:szCs w:val="22"/>
        </w:rPr>
      </w:pPr>
    </w:p>
    <w:p w14:paraId="425826E1" w14:textId="7098BF6B" w:rsidR="006E4167" w:rsidRPr="004F7FAB" w:rsidRDefault="006E4167" w:rsidP="006E4167">
      <w:pPr>
        <w:jc w:val="both"/>
        <w:rPr>
          <w:rFonts w:ascii="Calibri" w:hAnsi="Calibri" w:cs="Calibri"/>
          <w:sz w:val="22"/>
          <w:szCs w:val="22"/>
        </w:rPr>
      </w:pPr>
      <w:r w:rsidRPr="004F7FAB">
        <w:rPr>
          <w:rFonts w:ascii="Calibri" w:hAnsi="Calibri" w:cs="Calibri"/>
          <w:sz w:val="22"/>
          <w:szCs w:val="22"/>
        </w:rPr>
        <w:t xml:space="preserve">In my opinion, the role of the police in the investigation of volume and priority crime is of the utmost importance as the way in which police deal with and investigate crime can have an impact on the relationship between the police service and the communities in which they serve. The Policing Vision 2025 provides that with collaboration from the public and other partners there will be a whole-system approach to reducing and investigating crime (Association of Police and Crime Commissioners and National Police Chiefs' Council, 2016). </w:t>
      </w:r>
    </w:p>
    <w:p w14:paraId="2EF45F0A" w14:textId="77777777" w:rsidR="006E4167" w:rsidRPr="004F7FAB" w:rsidRDefault="006E4167" w:rsidP="006E4167">
      <w:pPr>
        <w:jc w:val="both"/>
        <w:rPr>
          <w:rFonts w:ascii="Calibri" w:hAnsi="Calibri" w:cs="Calibri"/>
          <w:sz w:val="22"/>
          <w:szCs w:val="22"/>
        </w:rPr>
      </w:pPr>
    </w:p>
    <w:p w14:paraId="4AD86665" w14:textId="6FEEBD26" w:rsidR="006E4167" w:rsidRPr="004F7FAB" w:rsidRDefault="006E4167" w:rsidP="006E4167">
      <w:pPr>
        <w:jc w:val="both"/>
        <w:rPr>
          <w:rFonts w:ascii="Calibri" w:hAnsi="Calibri" w:cs="Calibri"/>
          <w:sz w:val="22"/>
          <w:szCs w:val="22"/>
        </w:rPr>
      </w:pPr>
      <w:r w:rsidRPr="004F7FAB">
        <w:rPr>
          <w:rFonts w:ascii="Calibri" w:hAnsi="Calibri" w:cs="Calibri"/>
          <w:sz w:val="22"/>
          <w:szCs w:val="22"/>
        </w:rPr>
        <w:t>Furthermore, another avenue of crime that the police play an essential role in is the investigation of serious and complex crime. Examples of serious and complex investigations would involve crimes of murder, serious sexual offences and serious organised crime. These crimes are substantially different to volume crimes in both the nature of the crime and the way in which they are investigated. With regard to serious offences, the circumstances of one to another are often not the same making the investigation more difficult and protracted and also the potential sentences that offenders could receive for such crimes are significantly longer due to their serious nature (</w:t>
      </w:r>
      <w:proofErr w:type="spellStart"/>
      <w:r w:rsidRPr="004F7FAB">
        <w:rPr>
          <w:rFonts w:ascii="Calibri" w:hAnsi="Calibri" w:cs="Calibri"/>
          <w:sz w:val="22"/>
          <w:szCs w:val="22"/>
        </w:rPr>
        <w:t>Bammer</w:t>
      </w:r>
      <w:proofErr w:type="spellEnd"/>
      <w:r w:rsidRPr="004F7FAB">
        <w:rPr>
          <w:rFonts w:ascii="Calibri" w:hAnsi="Calibri" w:cs="Calibri"/>
          <w:sz w:val="22"/>
          <w:szCs w:val="22"/>
        </w:rPr>
        <w:t xml:space="preserve">, 2010). </w:t>
      </w:r>
    </w:p>
    <w:p w14:paraId="34DB55B0" w14:textId="77777777" w:rsidR="006E4167" w:rsidRPr="004F7FAB" w:rsidRDefault="006E4167" w:rsidP="006E4167">
      <w:pPr>
        <w:jc w:val="both"/>
        <w:rPr>
          <w:rFonts w:ascii="Calibri" w:hAnsi="Calibri" w:cs="Calibri"/>
          <w:sz w:val="22"/>
          <w:szCs w:val="22"/>
        </w:rPr>
      </w:pPr>
    </w:p>
    <w:p w14:paraId="6ADD16AB" w14:textId="5D731694" w:rsidR="006E4167" w:rsidRPr="004F7FAB" w:rsidRDefault="006E4167" w:rsidP="006E4167">
      <w:pPr>
        <w:jc w:val="both"/>
        <w:rPr>
          <w:rFonts w:ascii="Calibri" w:hAnsi="Calibri" w:cs="Calibri"/>
          <w:sz w:val="22"/>
          <w:szCs w:val="22"/>
        </w:rPr>
      </w:pPr>
      <w:r w:rsidRPr="004F7FAB">
        <w:rPr>
          <w:rFonts w:ascii="Calibri" w:hAnsi="Calibri" w:cs="Calibri"/>
          <w:sz w:val="22"/>
          <w:szCs w:val="22"/>
        </w:rPr>
        <w:lastRenderedPageBreak/>
        <w:t xml:space="preserve">It has been suggested that the reputation of police is better when it comes to serious and complex investigations compared to the public’s view of the police when investigating volume crime (ACPO, 2009). In my opinion, there are likely a number of reasons why the public feel this way. For example, serious investigations are generally well publicised in the media so the public are more aware of the work the police are doing in relation to the matter. </w:t>
      </w:r>
    </w:p>
    <w:p w14:paraId="23361D36" w14:textId="77777777" w:rsidR="006E4167" w:rsidRPr="004F7FAB" w:rsidRDefault="006E4167" w:rsidP="006E4167">
      <w:pPr>
        <w:jc w:val="both"/>
        <w:rPr>
          <w:rFonts w:ascii="Calibri" w:hAnsi="Calibri" w:cs="Calibri"/>
          <w:sz w:val="22"/>
          <w:szCs w:val="22"/>
        </w:rPr>
      </w:pPr>
    </w:p>
    <w:p w14:paraId="3EBB8021" w14:textId="6E0B543E" w:rsidR="006E4167" w:rsidRPr="004F7FAB" w:rsidRDefault="006E4167" w:rsidP="006E4167">
      <w:pPr>
        <w:jc w:val="both"/>
        <w:rPr>
          <w:rFonts w:ascii="Calibri" w:hAnsi="Calibri" w:cs="Calibri"/>
          <w:sz w:val="22"/>
          <w:szCs w:val="22"/>
        </w:rPr>
      </w:pPr>
      <w:r w:rsidRPr="004F7FAB">
        <w:rPr>
          <w:rFonts w:ascii="Calibri" w:hAnsi="Calibri" w:cs="Calibri"/>
          <w:sz w:val="22"/>
          <w:szCs w:val="22"/>
        </w:rPr>
        <w:t xml:space="preserve">In addition, an increased amount of time, skilled officers and resources are afforded to the investigations of serious crime which is likely to result in a better quality of investigation. Officers involved in serious and complex investigations are usually accredited to professionalising investigation programme (PIP) 2 level. According to the College of Policing, this level of investigator has the appropriate skills and training to effectively investigate serious and complex crimes with a view to achieving the appropriate outcome for that investigation (College of Policing, 2022). </w:t>
      </w:r>
    </w:p>
    <w:p w14:paraId="43ABAE22" w14:textId="77777777" w:rsidR="006E4167" w:rsidRPr="004F7FAB" w:rsidRDefault="006E4167" w:rsidP="006E4167">
      <w:pPr>
        <w:jc w:val="both"/>
        <w:rPr>
          <w:rFonts w:ascii="Calibri" w:hAnsi="Calibri" w:cs="Calibri"/>
          <w:sz w:val="22"/>
          <w:szCs w:val="22"/>
        </w:rPr>
      </w:pPr>
    </w:p>
    <w:p w14:paraId="3A2F3BF1" w14:textId="2C441F80" w:rsidR="006E4167" w:rsidRPr="004F7FAB" w:rsidRDefault="006E4167" w:rsidP="006E4167">
      <w:pPr>
        <w:jc w:val="both"/>
        <w:rPr>
          <w:rFonts w:ascii="Calibri" w:hAnsi="Calibri" w:cs="Calibri"/>
          <w:sz w:val="22"/>
          <w:szCs w:val="22"/>
        </w:rPr>
      </w:pPr>
      <w:r w:rsidRPr="004F7FAB">
        <w:rPr>
          <w:rFonts w:ascii="Calibri" w:hAnsi="Calibri" w:cs="Calibri"/>
          <w:sz w:val="22"/>
          <w:szCs w:val="22"/>
        </w:rPr>
        <w:t xml:space="preserve">In conclusion, I consider the role of the police in conducting investigations to be a significantly important one. Similarly, research in this area supports this idea whilst also demonstrating that improvements need to be made by officers and the police service as a whole with regard to the quality of investigations, particularly surrounding volume or lower level crime. Investigations of all offences should be thorough and appropriate as it is clear that a poor investigation in any type of crime or offence will ultimately result in victim dissatisfaction, an increase in reoffending, repeat victimisation, potential loss of community support and a failure to deliver justice. </w:t>
      </w:r>
    </w:p>
    <w:p w14:paraId="4C794079" w14:textId="77777777" w:rsidR="006E4167" w:rsidRPr="004F7FAB" w:rsidRDefault="006E4167" w:rsidP="006E4167">
      <w:pPr>
        <w:jc w:val="both"/>
        <w:rPr>
          <w:rFonts w:ascii="Calibri" w:hAnsi="Calibri" w:cs="Calibri"/>
          <w:sz w:val="22"/>
          <w:szCs w:val="22"/>
        </w:rPr>
      </w:pPr>
    </w:p>
    <w:p w14:paraId="2F9B9770" w14:textId="411B711B" w:rsidR="006E4167" w:rsidRPr="004F7FAB" w:rsidRDefault="006E4167" w:rsidP="006E4167">
      <w:pPr>
        <w:jc w:val="both"/>
        <w:rPr>
          <w:rFonts w:ascii="Calibri" w:hAnsi="Calibri" w:cs="Calibri"/>
          <w:sz w:val="22"/>
          <w:szCs w:val="22"/>
        </w:rPr>
      </w:pPr>
      <w:r w:rsidRPr="004F7FAB">
        <w:rPr>
          <w:rFonts w:ascii="Calibri" w:hAnsi="Calibri" w:cs="Calibri"/>
          <w:sz w:val="22"/>
          <w:szCs w:val="22"/>
        </w:rPr>
        <w:t>[Word count – 973 words]</w:t>
      </w:r>
    </w:p>
    <w:p w14:paraId="416D8E8C" w14:textId="23025C04" w:rsidR="006E4167" w:rsidRDefault="006E4167" w:rsidP="00454735">
      <w:pPr>
        <w:jc w:val="both"/>
        <w:rPr>
          <w:rFonts w:ascii="Calibri" w:hAnsi="Calibri" w:cs="Calibri"/>
          <w:sz w:val="28"/>
          <w:szCs w:val="28"/>
        </w:rPr>
      </w:pPr>
    </w:p>
    <w:p w14:paraId="2C90C00C" w14:textId="482467D9" w:rsidR="006E4167" w:rsidRDefault="006E4167" w:rsidP="00454735">
      <w:pPr>
        <w:jc w:val="both"/>
        <w:rPr>
          <w:rFonts w:ascii="Calibri" w:hAnsi="Calibri" w:cs="Calibri"/>
          <w:sz w:val="28"/>
          <w:szCs w:val="28"/>
        </w:rPr>
      </w:pPr>
    </w:p>
    <w:p w14:paraId="37B0C15B" w14:textId="12F68B84" w:rsidR="006E4167" w:rsidRDefault="006E4167" w:rsidP="00454735">
      <w:pPr>
        <w:jc w:val="both"/>
        <w:rPr>
          <w:rFonts w:ascii="Calibri" w:hAnsi="Calibri" w:cs="Calibri"/>
          <w:sz w:val="28"/>
          <w:szCs w:val="28"/>
        </w:rPr>
      </w:pPr>
    </w:p>
    <w:p w14:paraId="1752F70F" w14:textId="64DCC573" w:rsidR="006E4167" w:rsidRDefault="006E4167" w:rsidP="00454735">
      <w:pPr>
        <w:jc w:val="both"/>
        <w:rPr>
          <w:rFonts w:ascii="Calibri" w:hAnsi="Calibri" w:cs="Calibri"/>
          <w:sz w:val="28"/>
          <w:szCs w:val="28"/>
        </w:rPr>
      </w:pPr>
    </w:p>
    <w:p w14:paraId="048FC62A" w14:textId="1AB1F6A0" w:rsidR="006E4167" w:rsidRDefault="006E4167" w:rsidP="00454735">
      <w:pPr>
        <w:jc w:val="both"/>
        <w:rPr>
          <w:rFonts w:ascii="Calibri" w:hAnsi="Calibri" w:cs="Calibri"/>
          <w:sz w:val="28"/>
          <w:szCs w:val="28"/>
        </w:rPr>
      </w:pPr>
    </w:p>
    <w:p w14:paraId="384F28E6" w14:textId="4FE0D20D" w:rsidR="006E4167" w:rsidRDefault="006E4167" w:rsidP="00454735">
      <w:pPr>
        <w:jc w:val="both"/>
        <w:rPr>
          <w:rFonts w:ascii="Calibri" w:hAnsi="Calibri" w:cs="Calibri"/>
          <w:sz w:val="28"/>
          <w:szCs w:val="28"/>
        </w:rPr>
      </w:pPr>
    </w:p>
    <w:p w14:paraId="7EE71609" w14:textId="024544E5" w:rsidR="006E4167" w:rsidRDefault="006E4167" w:rsidP="00454735">
      <w:pPr>
        <w:jc w:val="both"/>
        <w:rPr>
          <w:rFonts w:ascii="Calibri" w:hAnsi="Calibri" w:cs="Calibri"/>
          <w:sz w:val="28"/>
          <w:szCs w:val="28"/>
        </w:rPr>
      </w:pPr>
    </w:p>
    <w:p w14:paraId="3670AEC7" w14:textId="1BEDDADE" w:rsidR="006E4167" w:rsidRDefault="006E4167" w:rsidP="00454735">
      <w:pPr>
        <w:jc w:val="both"/>
        <w:rPr>
          <w:rFonts w:ascii="Calibri" w:hAnsi="Calibri" w:cs="Calibri"/>
          <w:sz w:val="28"/>
          <w:szCs w:val="28"/>
        </w:rPr>
      </w:pPr>
    </w:p>
    <w:p w14:paraId="0EF24793" w14:textId="7FB08C78" w:rsidR="006E4167" w:rsidRDefault="006E4167" w:rsidP="00454735">
      <w:pPr>
        <w:jc w:val="both"/>
        <w:rPr>
          <w:rFonts w:ascii="Calibri" w:hAnsi="Calibri" w:cs="Calibri"/>
          <w:sz w:val="28"/>
          <w:szCs w:val="28"/>
        </w:rPr>
      </w:pPr>
    </w:p>
    <w:p w14:paraId="3309CF08" w14:textId="1A582E11" w:rsidR="006E4167" w:rsidRDefault="006E4167" w:rsidP="00454735">
      <w:pPr>
        <w:jc w:val="both"/>
        <w:rPr>
          <w:rFonts w:ascii="Calibri" w:hAnsi="Calibri" w:cs="Calibri"/>
          <w:sz w:val="28"/>
          <w:szCs w:val="28"/>
        </w:rPr>
      </w:pPr>
    </w:p>
    <w:p w14:paraId="43EBF294" w14:textId="4DC5FEA4" w:rsidR="006E4167" w:rsidRDefault="006E4167" w:rsidP="00454735">
      <w:pPr>
        <w:jc w:val="both"/>
        <w:rPr>
          <w:rFonts w:ascii="Calibri" w:hAnsi="Calibri" w:cs="Calibri"/>
          <w:sz w:val="28"/>
          <w:szCs w:val="28"/>
        </w:rPr>
      </w:pPr>
    </w:p>
    <w:p w14:paraId="3FC6C27A" w14:textId="471FA78C" w:rsidR="006E4167" w:rsidRDefault="006E4167" w:rsidP="00454735">
      <w:pPr>
        <w:jc w:val="both"/>
        <w:rPr>
          <w:rFonts w:ascii="Calibri" w:hAnsi="Calibri" w:cs="Calibri"/>
          <w:sz w:val="28"/>
          <w:szCs w:val="28"/>
        </w:rPr>
      </w:pPr>
    </w:p>
    <w:p w14:paraId="246B8EE9" w14:textId="4D564D72" w:rsidR="006E4167" w:rsidRDefault="006E4167" w:rsidP="00454735">
      <w:pPr>
        <w:jc w:val="both"/>
        <w:rPr>
          <w:rFonts w:ascii="Calibri" w:hAnsi="Calibri" w:cs="Calibri"/>
          <w:sz w:val="28"/>
          <w:szCs w:val="28"/>
        </w:rPr>
      </w:pPr>
    </w:p>
    <w:p w14:paraId="02E5EF3A" w14:textId="4A172B42" w:rsidR="006E4167" w:rsidRDefault="006E4167" w:rsidP="00454735">
      <w:pPr>
        <w:jc w:val="both"/>
        <w:rPr>
          <w:rFonts w:ascii="Calibri" w:hAnsi="Calibri" w:cs="Calibri"/>
          <w:sz w:val="28"/>
          <w:szCs w:val="28"/>
        </w:rPr>
      </w:pPr>
    </w:p>
    <w:p w14:paraId="75E35CBD" w14:textId="2E69C6BB" w:rsidR="006E4167" w:rsidRDefault="006E4167" w:rsidP="00454735">
      <w:pPr>
        <w:jc w:val="both"/>
        <w:rPr>
          <w:rFonts w:ascii="Calibri" w:hAnsi="Calibri" w:cs="Calibri"/>
          <w:sz w:val="28"/>
          <w:szCs w:val="28"/>
        </w:rPr>
      </w:pPr>
    </w:p>
    <w:p w14:paraId="2AF9C861" w14:textId="4B88FFEA" w:rsidR="006E4167" w:rsidRDefault="006E4167" w:rsidP="00454735">
      <w:pPr>
        <w:jc w:val="both"/>
        <w:rPr>
          <w:rFonts w:ascii="Calibri" w:hAnsi="Calibri" w:cs="Calibri"/>
          <w:sz w:val="28"/>
          <w:szCs w:val="28"/>
        </w:rPr>
      </w:pPr>
    </w:p>
    <w:p w14:paraId="61CE8335" w14:textId="47420BA8" w:rsidR="006E4167" w:rsidRDefault="006E4167" w:rsidP="00454735">
      <w:pPr>
        <w:jc w:val="both"/>
        <w:rPr>
          <w:rFonts w:ascii="Calibri" w:hAnsi="Calibri" w:cs="Calibri"/>
          <w:sz w:val="28"/>
          <w:szCs w:val="28"/>
        </w:rPr>
      </w:pPr>
    </w:p>
    <w:p w14:paraId="4BC5F995" w14:textId="0504A2E6" w:rsidR="00A97243" w:rsidRDefault="00A97243" w:rsidP="00454735">
      <w:pPr>
        <w:jc w:val="both"/>
        <w:rPr>
          <w:rFonts w:ascii="Calibri" w:hAnsi="Calibri" w:cs="Calibri"/>
          <w:sz w:val="28"/>
          <w:szCs w:val="28"/>
        </w:rPr>
      </w:pPr>
    </w:p>
    <w:p w14:paraId="1DE9F5E6" w14:textId="338B2FB4" w:rsidR="00A97243" w:rsidRDefault="00A97243" w:rsidP="00454735">
      <w:pPr>
        <w:jc w:val="both"/>
        <w:rPr>
          <w:rFonts w:ascii="Calibri" w:hAnsi="Calibri" w:cs="Calibri"/>
          <w:sz w:val="28"/>
          <w:szCs w:val="28"/>
        </w:rPr>
      </w:pPr>
    </w:p>
    <w:p w14:paraId="7DB1DA3D" w14:textId="2B0E4BCD" w:rsidR="00A97243" w:rsidRDefault="00A97243" w:rsidP="00454735">
      <w:pPr>
        <w:jc w:val="both"/>
        <w:rPr>
          <w:rFonts w:ascii="Calibri" w:hAnsi="Calibri" w:cs="Calibri"/>
          <w:sz w:val="28"/>
          <w:szCs w:val="28"/>
        </w:rPr>
      </w:pPr>
    </w:p>
    <w:p w14:paraId="5E7EB1D7" w14:textId="3D79720D" w:rsidR="00A97243" w:rsidRDefault="00A97243" w:rsidP="00454735">
      <w:pPr>
        <w:jc w:val="both"/>
        <w:rPr>
          <w:rFonts w:ascii="Calibri" w:hAnsi="Calibri" w:cs="Calibri"/>
          <w:sz w:val="28"/>
          <w:szCs w:val="28"/>
        </w:rPr>
      </w:pPr>
    </w:p>
    <w:p w14:paraId="77193A9B" w14:textId="1DEA3D01" w:rsidR="00A97243" w:rsidRDefault="00A97243" w:rsidP="00454735">
      <w:pPr>
        <w:jc w:val="both"/>
        <w:rPr>
          <w:rFonts w:ascii="Calibri" w:hAnsi="Calibri" w:cs="Calibri"/>
          <w:sz w:val="28"/>
          <w:szCs w:val="28"/>
        </w:rPr>
      </w:pPr>
    </w:p>
    <w:p w14:paraId="3E330A08" w14:textId="4714B75D" w:rsidR="00A97243" w:rsidRDefault="00A97243" w:rsidP="00454735">
      <w:pPr>
        <w:jc w:val="both"/>
        <w:rPr>
          <w:rFonts w:ascii="Calibri" w:hAnsi="Calibri" w:cs="Calibri"/>
          <w:sz w:val="28"/>
          <w:szCs w:val="28"/>
        </w:rPr>
      </w:pPr>
    </w:p>
    <w:p w14:paraId="00CB3831" w14:textId="0F375545" w:rsidR="00A97243" w:rsidRDefault="00A97243" w:rsidP="00454735">
      <w:pPr>
        <w:jc w:val="both"/>
        <w:rPr>
          <w:rFonts w:ascii="Calibri" w:hAnsi="Calibri" w:cs="Calibri"/>
          <w:sz w:val="28"/>
          <w:szCs w:val="28"/>
        </w:rPr>
      </w:pPr>
    </w:p>
    <w:p w14:paraId="58CEE4A6" w14:textId="14269C92" w:rsidR="00A97243" w:rsidRDefault="00A97243" w:rsidP="00454735">
      <w:pPr>
        <w:jc w:val="both"/>
        <w:rPr>
          <w:rFonts w:ascii="Calibri" w:hAnsi="Calibri" w:cs="Calibri"/>
          <w:sz w:val="28"/>
          <w:szCs w:val="28"/>
        </w:rPr>
      </w:pPr>
    </w:p>
    <w:p w14:paraId="28514A2F" w14:textId="5197A8F1" w:rsidR="00A97243" w:rsidRDefault="00A97243" w:rsidP="00454735">
      <w:pPr>
        <w:jc w:val="both"/>
        <w:rPr>
          <w:rFonts w:ascii="Calibri" w:hAnsi="Calibri" w:cs="Calibri"/>
          <w:sz w:val="28"/>
          <w:szCs w:val="28"/>
        </w:rPr>
      </w:pPr>
    </w:p>
    <w:p w14:paraId="42390469" w14:textId="206B0856" w:rsidR="00A97243" w:rsidRDefault="00A97243" w:rsidP="00454735">
      <w:pPr>
        <w:jc w:val="both"/>
        <w:rPr>
          <w:rFonts w:ascii="Calibri" w:hAnsi="Calibri" w:cs="Calibri"/>
          <w:sz w:val="28"/>
          <w:szCs w:val="28"/>
        </w:rPr>
      </w:pPr>
    </w:p>
    <w:p w14:paraId="5A36690F" w14:textId="5FA320B5" w:rsidR="00A97243" w:rsidRDefault="00A97243" w:rsidP="00454735">
      <w:pPr>
        <w:jc w:val="both"/>
        <w:rPr>
          <w:rFonts w:ascii="Calibri" w:hAnsi="Calibri" w:cs="Calibri"/>
          <w:sz w:val="28"/>
          <w:szCs w:val="28"/>
        </w:rPr>
      </w:pPr>
    </w:p>
    <w:p w14:paraId="25918C43" w14:textId="306356D5" w:rsidR="006E4167" w:rsidRDefault="006E4167" w:rsidP="00454735">
      <w:pPr>
        <w:jc w:val="both"/>
        <w:rPr>
          <w:rFonts w:ascii="Calibri" w:hAnsi="Calibri" w:cs="Calibri"/>
          <w:sz w:val="28"/>
          <w:szCs w:val="28"/>
        </w:rPr>
      </w:pPr>
    </w:p>
    <w:p w14:paraId="6E06FA14" w14:textId="77777777" w:rsidR="00A97243" w:rsidRPr="00454735" w:rsidRDefault="00A97243" w:rsidP="00454735">
      <w:pPr>
        <w:jc w:val="both"/>
        <w:rPr>
          <w:rFonts w:ascii="Calibri" w:hAnsi="Calibri" w:cs="Calibri"/>
          <w:sz w:val="28"/>
          <w:szCs w:val="28"/>
        </w:rPr>
      </w:pPr>
    </w:p>
    <w:p w14:paraId="01C83E3F"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Information and Intelligence/Communication Skills</w:t>
      </w:r>
    </w:p>
    <w:p w14:paraId="7A0897C7" w14:textId="1577422E"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3C321DE9" w14:textId="77777777" w:rsidR="006E4167" w:rsidRDefault="006E4167" w:rsidP="006E4167">
      <w:pPr>
        <w:spacing w:line="257" w:lineRule="auto"/>
        <w:jc w:val="both"/>
        <w:rPr>
          <w:rFonts w:ascii="Calibri" w:eastAsia="Calibri" w:hAnsi="Calibri" w:cs="Calibri"/>
          <w:b/>
          <w:bCs/>
          <w:sz w:val="28"/>
          <w:szCs w:val="28"/>
          <w:u w:val="single"/>
        </w:rPr>
      </w:pPr>
    </w:p>
    <w:p w14:paraId="69B25619" w14:textId="77777777" w:rsidR="006E4167" w:rsidRDefault="006E4167" w:rsidP="006E4167">
      <w:pPr>
        <w:spacing w:line="257" w:lineRule="auto"/>
        <w:jc w:val="both"/>
        <w:rPr>
          <w:rFonts w:ascii="Calibri" w:hAnsi="Calibri" w:cs="Calibri"/>
          <w:sz w:val="22"/>
          <w:szCs w:val="22"/>
        </w:rPr>
      </w:pPr>
      <w:r>
        <w:rPr>
          <w:rFonts w:ascii="Calibri" w:hAnsi="Calibri" w:cs="Calibri"/>
          <w:sz w:val="22"/>
          <w:szCs w:val="22"/>
        </w:rPr>
        <w:t xml:space="preserve">During this essay I will be critically evaluating the methods used by police in gathering information and intelligence, how information contributes to the ‘tasking and coordinating’ process and how this information and intelligence is communicated. </w:t>
      </w:r>
    </w:p>
    <w:p w14:paraId="799DF0D8" w14:textId="77777777" w:rsidR="006E4167" w:rsidRDefault="006E4167" w:rsidP="006E4167">
      <w:pPr>
        <w:spacing w:line="257" w:lineRule="auto"/>
        <w:jc w:val="both"/>
        <w:rPr>
          <w:rFonts w:ascii="Calibri" w:hAnsi="Calibri" w:cs="Calibri"/>
          <w:sz w:val="22"/>
          <w:szCs w:val="22"/>
        </w:rPr>
      </w:pPr>
    </w:p>
    <w:p w14:paraId="3B2D80A9" w14:textId="77777777" w:rsidR="006E4167" w:rsidRDefault="006E4167" w:rsidP="006E4167">
      <w:pPr>
        <w:spacing w:line="257" w:lineRule="auto"/>
        <w:jc w:val="both"/>
        <w:rPr>
          <w:rFonts w:ascii="Calibri" w:hAnsi="Calibri" w:cs="Calibri"/>
          <w:sz w:val="22"/>
          <w:szCs w:val="22"/>
        </w:rPr>
      </w:pPr>
      <w:r>
        <w:rPr>
          <w:rFonts w:ascii="Calibri" w:hAnsi="Calibri" w:cs="Calibri"/>
          <w:sz w:val="22"/>
          <w:szCs w:val="22"/>
        </w:rPr>
        <w:t>There are a number of pieces of legislation that cover and relate to the way in which the police gather and use information and intelligence. The Criminal Procedure and Investigations Act 1996 confirms that the police service have a duty to record, retain, reveal and disclose information during criminal proceedings (</w:t>
      </w:r>
      <w:bookmarkStart w:id="0" w:name="_Hlk113271907"/>
      <w:r>
        <w:rPr>
          <w:rFonts w:ascii="Calibri" w:hAnsi="Calibri" w:cs="Calibri"/>
          <w:sz w:val="22"/>
          <w:szCs w:val="22"/>
        </w:rPr>
        <w:t>Criminal Procedure and Investigations Act 1996</w:t>
      </w:r>
      <w:bookmarkEnd w:id="0"/>
      <w:r>
        <w:rPr>
          <w:rFonts w:ascii="Calibri" w:hAnsi="Calibri" w:cs="Calibri"/>
          <w:sz w:val="22"/>
          <w:szCs w:val="22"/>
        </w:rPr>
        <w:t xml:space="preserve">). The Regulation of Investigatory Powers Act 2000 deals with the interception of communications and how information is acquired and disclosed (Regulation of Investigatory Powers Act 2000). </w:t>
      </w:r>
    </w:p>
    <w:p w14:paraId="5BADA657" w14:textId="77777777" w:rsidR="006E4167" w:rsidRDefault="006E4167" w:rsidP="006E4167">
      <w:pPr>
        <w:spacing w:line="257" w:lineRule="auto"/>
        <w:jc w:val="both"/>
        <w:rPr>
          <w:rFonts w:ascii="Calibri" w:hAnsi="Calibri" w:cs="Calibri"/>
          <w:sz w:val="22"/>
          <w:szCs w:val="22"/>
        </w:rPr>
      </w:pPr>
    </w:p>
    <w:p w14:paraId="2FD3345E" w14:textId="77777777" w:rsidR="006E4167" w:rsidRDefault="006E4167" w:rsidP="006E4167">
      <w:pPr>
        <w:spacing w:line="257" w:lineRule="auto"/>
        <w:jc w:val="both"/>
        <w:rPr>
          <w:rFonts w:ascii="Calibri" w:hAnsi="Calibri" w:cs="Calibri"/>
          <w:sz w:val="22"/>
          <w:szCs w:val="22"/>
        </w:rPr>
      </w:pPr>
      <w:r>
        <w:rPr>
          <w:rFonts w:ascii="Calibri" w:hAnsi="Calibri" w:cs="Calibri"/>
          <w:sz w:val="22"/>
          <w:szCs w:val="22"/>
        </w:rPr>
        <w:t xml:space="preserve">In my opinion, gathering information and intelligence is an essential part of policing in order to deter criminals and manage their offending. In line with the Code of Ethics and Standards of Professional Behaviour, police officers have a duty to ensure that all information is only gathered, accessed or disclosed in the proper course of duties and for a policing purpose (College of Policing, 2022). There are a number of methods used by the police in gathering information and intelligence. Information is usually collect in three way which are by routine collection, by volunteered information or by tasked information (College of Policing, 2022). </w:t>
      </w:r>
    </w:p>
    <w:p w14:paraId="548CCF0B" w14:textId="77777777" w:rsidR="006E4167" w:rsidRDefault="006E4167" w:rsidP="006E4167">
      <w:pPr>
        <w:spacing w:line="257" w:lineRule="auto"/>
        <w:jc w:val="both"/>
        <w:rPr>
          <w:rFonts w:ascii="Calibri" w:hAnsi="Calibri" w:cs="Calibri"/>
          <w:sz w:val="22"/>
          <w:szCs w:val="22"/>
        </w:rPr>
      </w:pPr>
    </w:p>
    <w:p w14:paraId="38EFAB1E" w14:textId="77777777" w:rsidR="006E4167" w:rsidRDefault="006E4167" w:rsidP="006E4167">
      <w:pPr>
        <w:spacing w:line="257" w:lineRule="auto"/>
        <w:jc w:val="both"/>
        <w:rPr>
          <w:rFonts w:ascii="Calibri" w:hAnsi="Calibri" w:cs="Calibri"/>
          <w:sz w:val="22"/>
          <w:szCs w:val="22"/>
        </w:rPr>
      </w:pPr>
      <w:r>
        <w:rPr>
          <w:rFonts w:ascii="Calibri" w:hAnsi="Calibri" w:cs="Calibri"/>
          <w:sz w:val="22"/>
          <w:szCs w:val="22"/>
        </w:rPr>
        <w:t xml:space="preserve">With regard to routine collection, this is everyday information that is collected by officers through policing whilst responding to incidents. There is little planning involved in gathering information in this way and it is simply obtained through everyday policing activities. In my experience, proactive patrols and engaging with the community can be a beneficial way of obtaining information through routine collection. Volunteered information is information that can be voluntarily provided to the police from general public, the community or partner agencies. Tasked information is the prioritised collection of information which could come from sources such as databases, CCTV systems or covert human intelligence sources (CHIS). With regard to obtaining information via a CHIS,  research has found that building rapport is fundamental to the relationship between a CHIS and the source handler as this maximises intelligence elicitation </w:t>
      </w:r>
      <w:r w:rsidRPr="00581CA3">
        <w:rPr>
          <w:rFonts w:ascii="Calibri" w:hAnsi="Calibri" w:cs="Calibri"/>
          <w:sz w:val="22"/>
          <w:szCs w:val="22"/>
        </w:rPr>
        <w:t>(Nunan et al., 2020)</w:t>
      </w:r>
      <w:r>
        <w:rPr>
          <w:rFonts w:ascii="Calibri" w:hAnsi="Calibri" w:cs="Calibri"/>
          <w:sz w:val="22"/>
          <w:szCs w:val="22"/>
        </w:rPr>
        <w:t>.</w:t>
      </w:r>
    </w:p>
    <w:p w14:paraId="5D847ABC" w14:textId="77777777" w:rsidR="006E4167" w:rsidRDefault="006E4167" w:rsidP="006E4167">
      <w:pPr>
        <w:spacing w:line="257" w:lineRule="auto"/>
        <w:jc w:val="both"/>
        <w:rPr>
          <w:rFonts w:ascii="Calibri" w:hAnsi="Calibri" w:cs="Calibri"/>
          <w:sz w:val="22"/>
          <w:szCs w:val="22"/>
        </w:rPr>
      </w:pPr>
    </w:p>
    <w:p w14:paraId="3E655A29" w14:textId="77777777" w:rsidR="006E4167" w:rsidRDefault="006E4167" w:rsidP="006E4167">
      <w:pPr>
        <w:spacing w:line="257" w:lineRule="auto"/>
        <w:jc w:val="both"/>
        <w:rPr>
          <w:rFonts w:ascii="Calibri" w:hAnsi="Calibri" w:cs="Calibri"/>
          <w:sz w:val="22"/>
          <w:szCs w:val="22"/>
        </w:rPr>
      </w:pPr>
      <w:r>
        <w:rPr>
          <w:rFonts w:ascii="Calibri" w:hAnsi="Calibri" w:cs="Calibri"/>
          <w:sz w:val="22"/>
          <w:szCs w:val="22"/>
        </w:rPr>
        <w:t xml:space="preserve">Intelligence is a type of information that is subject to a system of processing. The National Intelligence Model is a business process which is conducted at three levels which correspond with the specified levels of incidents – level 1 deals with crime or incidents at a local level, level 2 deals with issues across the force and neighbouring forces and level 3 deals with national and international issues and information (Home Office, 2022). Limitations to the NIM have been documented such as issues around the knowledge and definition of intelligence and evidence being valued over the use of intelligence </w:t>
      </w:r>
      <w:r w:rsidRPr="00007557">
        <w:rPr>
          <w:rFonts w:ascii="Calibri" w:hAnsi="Calibri" w:cs="Calibri"/>
          <w:sz w:val="22"/>
          <w:szCs w:val="22"/>
        </w:rPr>
        <w:t>(</w:t>
      </w:r>
      <w:proofErr w:type="spellStart"/>
      <w:r w:rsidRPr="00007557">
        <w:rPr>
          <w:rFonts w:ascii="Calibri" w:hAnsi="Calibri" w:cs="Calibri"/>
          <w:sz w:val="22"/>
          <w:szCs w:val="22"/>
        </w:rPr>
        <w:t>Kleiven</w:t>
      </w:r>
      <w:proofErr w:type="spellEnd"/>
      <w:r w:rsidRPr="00007557">
        <w:rPr>
          <w:rFonts w:ascii="Calibri" w:hAnsi="Calibri" w:cs="Calibri"/>
          <w:sz w:val="22"/>
          <w:szCs w:val="22"/>
        </w:rPr>
        <w:t>, 2007)</w:t>
      </w:r>
      <w:r>
        <w:rPr>
          <w:rFonts w:ascii="Calibri" w:hAnsi="Calibri" w:cs="Calibri"/>
          <w:sz w:val="22"/>
          <w:szCs w:val="22"/>
        </w:rPr>
        <w:t xml:space="preserve">. </w:t>
      </w:r>
    </w:p>
    <w:p w14:paraId="5140A4E5" w14:textId="77777777" w:rsidR="006E4167" w:rsidRDefault="006E4167" w:rsidP="006E4167">
      <w:pPr>
        <w:spacing w:line="257" w:lineRule="auto"/>
        <w:jc w:val="both"/>
        <w:rPr>
          <w:rFonts w:ascii="Calibri" w:hAnsi="Calibri" w:cs="Calibri"/>
          <w:sz w:val="22"/>
          <w:szCs w:val="22"/>
        </w:rPr>
      </w:pPr>
    </w:p>
    <w:p w14:paraId="52F28055" w14:textId="77777777" w:rsidR="006E4167" w:rsidRDefault="006E4167" w:rsidP="00454735">
      <w:pPr>
        <w:spacing w:line="257" w:lineRule="auto"/>
        <w:rPr>
          <w:rFonts w:ascii="Calibri" w:eastAsia="Calibri" w:hAnsi="Calibri" w:cs="Calibri"/>
          <w:sz w:val="28"/>
          <w:szCs w:val="28"/>
        </w:rPr>
      </w:pPr>
    </w:p>
    <w:p w14:paraId="0846C491" w14:textId="1DEF969D" w:rsidR="006E4167" w:rsidRDefault="006E4167" w:rsidP="00454735">
      <w:pPr>
        <w:spacing w:line="257" w:lineRule="auto"/>
        <w:rPr>
          <w:rFonts w:ascii="Calibri" w:eastAsia="Calibri" w:hAnsi="Calibri" w:cs="Calibri"/>
          <w:sz w:val="28"/>
          <w:szCs w:val="28"/>
        </w:rPr>
      </w:pPr>
    </w:p>
    <w:p w14:paraId="0B71D7C2" w14:textId="296EF556" w:rsidR="006E4167" w:rsidRDefault="006E4167" w:rsidP="00454735">
      <w:pPr>
        <w:spacing w:line="257" w:lineRule="auto"/>
        <w:rPr>
          <w:rFonts w:ascii="Calibri" w:eastAsia="Calibri" w:hAnsi="Calibri" w:cs="Calibri"/>
          <w:sz w:val="28"/>
          <w:szCs w:val="28"/>
        </w:rPr>
      </w:pPr>
    </w:p>
    <w:p w14:paraId="20C69F23" w14:textId="7ED3D2B5" w:rsidR="006E4167" w:rsidRDefault="006E4167" w:rsidP="00454735">
      <w:pPr>
        <w:spacing w:line="257" w:lineRule="auto"/>
        <w:rPr>
          <w:rFonts w:ascii="Calibri" w:eastAsia="Calibri" w:hAnsi="Calibri" w:cs="Calibri"/>
          <w:sz w:val="28"/>
          <w:szCs w:val="28"/>
        </w:rPr>
      </w:pPr>
    </w:p>
    <w:p w14:paraId="1F477785" w14:textId="13C0F645" w:rsidR="006E4167" w:rsidRDefault="006E4167" w:rsidP="00454735">
      <w:pPr>
        <w:spacing w:line="257" w:lineRule="auto"/>
        <w:rPr>
          <w:rFonts w:ascii="Calibri" w:eastAsia="Calibri" w:hAnsi="Calibri" w:cs="Calibri"/>
          <w:sz w:val="28"/>
          <w:szCs w:val="28"/>
        </w:rPr>
      </w:pPr>
    </w:p>
    <w:p w14:paraId="6CB47D72" w14:textId="633D6A16" w:rsidR="006E4167" w:rsidRDefault="006E4167" w:rsidP="00454735">
      <w:pPr>
        <w:spacing w:line="257" w:lineRule="auto"/>
        <w:rPr>
          <w:rFonts w:ascii="Calibri" w:eastAsia="Calibri" w:hAnsi="Calibri" w:cs="Calibri"/>
          <w:sz w:val="28"/>
          <w:szCs w:val="28"/>
        </w:rPr>
      </w:pPr>
    </w:p>
    <w:p w14:paraId="461BA895" w14:textId="2E1F26C2" w:rsidR="006E4167" w:rsidRDefault="006E4167" w:rsidP="00454735">
      <w:pPr>
        <w:spacing w:line="257" w:lineRule="auto"/>
        <w:rPr>
          <w:rFonts w:ascii="Calibri" w:eastAsia="Calibri" w:hAnsi="Calibri" w:cs="Calibri"/>
          <w:sz w:val="28"/>
          <w:szCs w:val="28"/>
        </w:rPr>
      </w:pPr>
    </w:p>
    <w:p w14:paraId="7C1EB704" w14:textId="41600CCA" w:rsidR="006E4167" w:rsidRDefault="006E4167" w:rsidP="00454735">
      <w:pPr>
        <w:spacing w:line="257" w:lineRule="auto"/>
        <w:rPr>
          <w:rFonts w:ascii="Calibri" w:eastAsia="Calibri" w:hAnsi="Calibri" w:cs="Calibri"/>
          <w:sz w:val="28"/>
          <w:szCs w:val="28"/>
        </w:rPr>
      </w:pPr>
    </w:p>
    <w:p w14:paraId="24957B1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Public Protection</w:t>
      </w:r>
    </w:p>
    <w:p w14:paraId="159FDD4D" w14:textId="17E2D712"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74618BF4" w14:textId="5A8D2BA3" w:rsidR="006E4167" w:rsidRDefault="006E4167" w:rsidP="00454735">
      <w:pPr>
        <w:spacing w:line="257" w:lineRule="auto"/>
        <w:rPr>
          <w:rFonts w:ascii="Calibri" w:eastAsia="Calibri" w:hAnsi="Calibri" w:cs="Calibri"/>
          <w:sz w:val="28"/>
          <w:szCs w:val="28"/>
        </w:rPr>
      </w:pPr>
    </w:p>
    <w:p w14:paraId="6A936C66" w14:textId="77777777" w:rsidR="006E4167" w:rsidRPr="004F7FAB" w:rsidRDefault="006E4167" w:rsidP="006E4167">
      <w:pPr>
        <w:spacing w:line="257" w:lineRule="auto"/>
        <w:jc w:val="both"/>
        <w:rPr>
          <w:rFonts w:ascii="Calibri" w:eastAsia="Calibri" w:hAnsi="Calibri" w:cs="Calibri"/>
          <w:sz w:val="22"/>
          <w:szCs w:val="22"/>
        </w:rPr>
      </w:pPr>
      <w:r w:rsidRPr="004F7FAB">
        <w:rPr>
          <w:rFonts w:ascii="Calibri" w:eastAsia="Calibri" w:hAnsi="Calibri" w:cs="Calibri"/>
          <w:sz w:val="22"/>
          <w:szCs w:val="22"/>
        </w:rPr>
        <w:t xml:space="preserve">During this essay, I will be discussing and evaluating police strategies for dealing with public protection incidents and the association between these issues and Serious and Organised Crime groups. </w:t>
      </w:r>
    </w:p>
    <w:p w14:paraId="34B26470" w14:textId="77777777" w:rsidR="006E4167" w:rsidRPr="004F7FAB" w:rsidRDefault="006E4167" w:rsidP="006E4167">
      <w:pPr>
        <w:spacing w:line="257" w:lineRule="auto"/>
        <w:jc w:val="both"/>
        <w:rPr>
          <w:rFonts w:ascii="Calibri" w:eastAsia="Calibri" w:hAnsi="Calibri" w:cs="Calibri"/>
          <w:sz w:val="22"/>
          <w:szCs w:val="22"/>
        </w:rPr>
      </w:pPr>
    </w:p>
    <w:p w14:paraId="3AC3FF4B" w14:textId="77777777" w:rsidR="006E4167" w:rsidRPr="004F7FAB" w:rsidRDefault="006E4167" w:rsidP="006E4167">
      <w:pPr>
        <w:spacing w:line="257" w:lineRule="auto"/>
        <w:jc w:val="both"/>
        <w:rPr>
          <w:rFonts w:ascii="Calibri" w:eastAsia="Calibri" w:hAnsi="Calibri" w:cs="Calibri"/>
          <w:sz w:val="22"/>
          <w:szCs w:val="22"/>
        </w:rPr>
      </w:pPr>
      <w:r w:rsidRPr="004F7FAB">
        <w:rPr>
          <w:rFonts w:ascii="Calibri" w:eastAsia="Calibri" w:hAnsi="Calibri" w:cs="Calibri"/>
          <w:sz w:val="22"/>
          <w:szCs w:val="22"/>
        </w:rPr>
        <w:t xml:space="preserve">The role of the police service is not only to keep the peace and maintain law and order, but the police service also has a responsibility to protect the public. For me, public protection issues are at the heart of policing. Public protection incidents can encompass a wide range of incidents that the police service have involvement with such as the management of missing persons, adults at risk and vulnerable victims. </w:t>
      </w:r>
    </w:p>
    <w:p w14:paraId="0C25BB96" w14:textId="77777777" w:rsidR="006E4167" w:rsidRPr="004F7FAB" w:rsidRDefault="006E4167" w:rsidP="006E4167">
      <w:pPr>
        <w:spacing w:line="257" w:lineRule="auto"/>
        <w:jc w:val="both"/>
        <w:rPr>
          <w:rFonts w:ascii="Calibri" w:eastAsia="Calibri" w:hAnsi="Calibri" w:cs="Calibri"/>
          <w:sz w:val="22"/>
          <w:szCs w:val="22"/>
        </w:rPr>
      </w:pPr>
    </w:p>
    <w:p w14:paraId="1E9A2D14" w14:textId="77777777" w:rsidR="006E4167" w:rsidRPr="004F7FAB" w:rsidRDefault="006E4167" w:rsidP="006E4167">
      <w:pPr>
        <w:spacing w:line="257" w:lineRule="auto"/>
        <w:jc w:val="both"/>
        <w:rPr>
          <w:rFonts w:ascii="Calibri" w:eastAsia="Calibri" w:hAnsi="Calibri" w:cs="Calibri"/>
          <w:sz w:val="22"/>
          <w:szCs w:val="22"/>
        </w:rPr>
      </w:pPr>
      <w:r w:rsidRPr="004F7FAB">
        <w:rPr>
          <w:rFonts w:ascii="Calibri" w:eastAsia="Calibri" w:hAnsi="Calibri" w:cs="Calibri"/>
          <w:sz w:val="22"/>
          <w:szCs w:val="22"/>
        </w:rPr>
        <w:t xml:space="preserve">The police service has a responsibility to following the Code of Practice for Victims of Crime, more commonly known as ‘the Victims’ Code’ when dealing with victims. This code sets out the minimum standard and services that must be provided to victims of crime in order to assist and support them through the criminal justice system (Ministry of Justice, 2020). </w:t>
      </w:r>
    </w:p>
    <w:p w14:paraId="1BC02BF7" w14:textId="77777777" w:rsidR="006E4167" w:rsidRPr="004F7FAB" w:rsidRDefault="006E4167" w:rsidP="006E4167">
      <w:pPr>
        <w:spacing w:line="257" w:lineRule="auto"/>
        <w:jc w:val="both"/>
        <w:rPr>
          <w:rFonts w:ascii="Calibri" w:eastAsia="Calibri" w:hAnsi="Calibri" w:cs="Calibri"/>
          <w:sz w:val="22"/>
          <w:szCs w:val="22"/>
        </w:rPr>
      </w:pPr>
    </w:p>
    <w:p w14:paraId="36635216" w14:textId="77777777" w:rsidR="006E4167" w:rsidRPr="004F7FAB" w:rsidRDefault="006E4167" w:rsidP="006E4167">
      <w:pPr>
        <w:spacing w:line="257" w:lineRule="auto"/>
        <w:jc w:val="both"/>
        <w:rPr>
          <w:rFonts w:ascii="Calibri" w:eastAsia="Calibri" w:hAnsi="Calibri" w:cs="Calibri"/>
          <w:sz w:val="22"/>
          <w:szCs w:val="22"/>
        </w:rPr>
      </w:pPr>
      <w:r w:rsidRPr="004F7FAB">
        <w:rPr>
          <w:rFonts w:ascii="Calibri" w:eastAsia="Calibri" w:hAnsi="Calibri" w:cs="Calibri"/>
          <w:sz w:val="22"/>
          <w:szCs w:val="22"/>
        </w:rPr>
        <w:t xml:space="preserve">Many public protection incidents will involve vulnerable individuals. A vulnerable person is defined by the College of Policing as “a person is vulnerable if, as a result of their situation or circumstances, they are unable to take care of or protect themselves or others from harm or exploitation” (College of Policing, 2022). However, there are instances where a victim of crime could be considered vulnerable despite not being a ‘vulnerable person’ by definition. </w:t>
      </w:r>
    </w:p>
    <w:p w14:paraId="1B50E80B" w14:textId="77777777" w:rsidR="006E4167" w:rsidRPr="004F7FAB" w:rsidRDefault="006E4167" w:rsidP="006E4167">
      <w:pPr>
        <w:spacing w:line="257" w:lineRule="auto"/>
        <w:jc w:val="both"/>
        <w:rPr>
          <w:rFonts w:ascii="Calibri" w:eastAsia="Calibri" w:hAnsi="Calibri" w:cs="Calibri"/>
          <w:sz w:val="22"/>
          <w:szCs w:val="22"/>
        </w:rPr>
      </w:pPr>
    </w:p>
    <w:p w14:paraId="09E29D81" w14:textId="77777777" w:rsidR="006E4167" w:rsidRPr="004F7FAB" w:rsidRDefault="006E4167" w:rsidP="006E4167">
      <w:pPr>
        <w:spacing w:line="257" w:lineRule="auto"/>
        <w:jc w:val="both"/>
        <w:rPr>
          <w:rFonts w:ascii="Calibri" w:eastAsia="Calibri" w:hAnsi="Calibri" w:cs="Calibri"/>
          <w:sz w:val="22"/>
          <w:szCs w:val="22"/>
        </w:rPr>
      </w:pPr>
      <w:r w:rsidRPr="004F7FAB">
        <w:rPr>
          <w:rFonts w:ascii="Calibri" w:eastAsia="Calibri" w:hAnsi="Calibri" w:cs="Calibri"/>
          <w:sz w:val="22"/>
          <w:szCs w:val="22"/>
        </w:rPr>
        <w:t xml:space="preserve">Legislation provides a different definition for who would be considered a vulnerable victim. Section 16 of the Youth Justice and Criminal Evidence Act 1999 provides that vulnerable victims can include victims under the age of 18, victims suffering from a mental disorder or physical disability. Vulnerable victims by this definition are entitled to Enhanced Rights under the Victims’ Code (Youth Justice and Criminal Evidence Act 1999). Vulnerable victims will be afforded special measures which are a series of provisions that help these witnesses to provide best evidence in court and make the experience less stressful for the individuals (Special Measures | The Crown Prosecution Service, 2022). </w:t>
      </w:r>
    </w:p>
    <w:p w14:paraId="55C1177B" w14:textId="77777777" w:rsidR="006E4167" w:rsidRPr="004F7FAB" w:rsidRDefault="006E4167" w:rsidP="006E4167">
      <w:pPr>
        <w:spacing w:line="257" w:lineRule="auto"/>
        <w:jc w:val="both"/>
        <w:rPr>
          <w:rFonts w:ascii="Calibri" w:eastAsia="Calibri" w:hAnsi="Calibri" w:cs="Calibri"/>
          <w:sz w:val="22"/>
          <w:szCs w:val="22"/>
        </w:rPr>
      </w:pPr>
    </w:p>
    <w:p w14:paraId="6BAEBDAC" w14:textId="77777777" w:rsidR="006E4167" w:rsidRPr="004F7FAB" w:rsidRDefault="006E4167" w:rsidP="006E4167">
      <w:pPr>
        <w:spacing w:line="257" w:lineRule="auto"/>
        <w:jc w:val="both"/>
        <w:rPr>
          <w:rFonts w:ascii="Calibri" w:eastAsia="Calibri" w:hAnsi="Calibri" w:cs="Calibri"/>
          <w:sz w:val="22"/>
          <w:szCs w:val="22"/>
        </w:rPr>
      </w:pPr>
      <w:r w:rsidRPr="004F7FAB">
        <w:rPr>
          <w:rFonts w:ascii="Calibri" w:eastAsia="Calibri" w:hAnsi="Calibri" w:cs="Calibri"/>
          <w:sz w:val="22"/>
          <w:szCs w:val="22"/>
        </w:rPr>
        <w:t>The impact of crime and abuse on victims and individuals can of course be significant and officers should have due consideration of this at all times. Research and statistics suggest that the impact of crime can be varied and generally fit into one of the following categories: physical harm; emotional or physical harm; financial or economic harm; and privacy issues (The impact of crime on victims and society – Office for National Statistics, 2022).</w:t>
      </w:r>
    </w:p>
    <w:p w14:paraId="29AF5038" w14:textId="77777777" w:rsidR="006E4167" w:rsidRPr="004F7FAB" w:rsidRDefault="006E4167" w:rsidP="006E4167">
      <w:pPr>
        <w:spacing w:line="257" w:lineRule="auto"/>
        <w:jc w:val="both"/>
        <w:rPr>
          <w:rFonts w:ascii="Calibri" w:eastAsia="Calibri" w:hAnsi="Calibri" w:cs="Calibri"/>
          <w:sz w:val="22"/>
          <w:szCs w:val="22"/>
        </w:rPr>
      </w:pPr>
    </w:p>
    <w:p w14:paraId="45A53B00" w14:textId="77777777" w:rsidR="006E4167" w:rsidRPr="004F7FAB" w:rsidRDefault="006E4167" w:rsidP="006E4167">
      <w:pPr>
        <w:spacing w:line="257" w:lineRule="auto"/>
        <w:jc w:val="both"/>
        <w:rPr>
          <w:rFonts w:ascii="Calibri" w:eastAsia="Calibri" w:hAnsi="Calibri" w:cs="Calibri"/>
          <w:sz w:val="22"/>
          <w:szCs w:val="22"/>
        </w:rPr>
      </w:pPr>
      <w:r w:rsidRPr="004F7FAB">
        <w:rPr>
          <w:rFonts w:ascii="Calibri" w:eastAsia="Calibri" w:hAnsi="Calibri" w:cs="Calibri"/>
          <w:sz w:val="22"/>
          <w:szCs w:val="22"/>
        </w:rPr>
        <w:t xml:space="preserve">Research suggests that there has been an increase in the percentage of victims that withdraw their support during an investigation and there are a number of reasons for this, such as, the delays in the investigation and court system and also victims feel as though they are not supported by the criminal justice system (Victims’ Commissioner, 2020). In my opinion, it is important that special measures are fully explained to vulnerable victims at the outset of any investigation in order to ensure that they feel supported as ultimately this is likely to result in less victims withdrawing their support during the investigation. </w:t>
      </w:r>
    </w:p>
    <w:p w14:paraId="6ED553DA" w14:textId="77777777" w:rsidR="006E4167" w:rsidRPr="004F7FAB" w:rsidRDefault="006E4167" w:rsidP="006E4167">
      <w:pPr>
        <w:spacing w:line="257" w:lineRule="auto"/>
        <w:jc w:val="both"/>
        <w:rPr>
          <w:rFonts w:ascii="Calibri" w:eastAsia="Calibri" w:hAnsi="Calibri" w:cs="Calibri"/>
          <w:sz w:val="22"/>
          <w:szCs w:val="22"/>
        </w:rPr>
      </w:pPr>
    </w:p>
    <w:p w14:paraId="08FEBEC5" w14:textId="77777777" w:rsidR="006E4167" w:rsidRPr="004F7FAB" w:rsidRDefault="006E4167" w:rsidP="006E4167">
      <w:pPr>
        <w:spacing w:line="257" w:lineRule="auto"/>
        <w:jc w:val="both"/>
        <w:rPr>
          <w:rFonts w:ascii="Calibri" w:eastAsia="Calibri" w:hAnsi="Calibri" w:cs="Calibri"/>
          <w:sz w:val="22"/>
          <w:szCs w:val="22"/>
        </w:rPr>
      </w:pPr>
      <w:r w:rsidRPr="004F7FAB">
        <w:rPr>
          <w:rFonts w:ascii="Calibri" w:eastAsia="Calibri" w:hAnsi="Calibri" w:cs="Calibri"/>
          <w:sz w:val="22"/>
          <w:szCs w:val="22"/>
        </w:rPr>
        <w:t xml:space="preserve">In my experience, there are further strategies that the police can adopt in order to support victims of crime and vulnerable individuals including making referrals to partner agencies. Police officers are able to complete a ‘public protection notification’ for adults at risk, children or vulnerable victims and this allows an assessment of their risk to be undertaken and for partner agencies to be contacted who can assist in further supporting the individual. </w:t>
      </w:r>
    </w:p>
    <w:p w14:paraId="2FE946B0" w14:textId="77777777" w:rsidR="006E4167" w:rsidRPr="004F7FAB" w:rsidRDefault="006E4167" w:rsidP="006E4167">
      <w:pPr>
        <w:spacing w:line="257" w:lineRule="auto"/>
        <w:jc w:val="both"/>
        <w:rPr>
          <w:rFonts w:ascii="Calibri" w:eastAsia="Calibri" w:hAnsi="Calibri" w:cs="Calibri"/>
          <w:sz w:val="22"/>
          <w:szCs w:val="22"/>
        </w:rPr>
      </w:pPr>
    </w:p>
    <w:p w14:paraId="23498D7B" w14:textId="77777777" w:rsidR="006E4167" w:rsidRPr="004F7FAB" w:rsidRDefault="006E4167" w:rsidP="006E4167">
      <w:pPr>
        <w:spacing w:line="257" w:lineRule="auto"/>
        <w:jc w:val="both"/>
        <w:rPr>
          <w:rFonts w:ascii="Calibri" w:eastAsia="Calibri" w:hAnsi="Calibri" w:cs="Calibri"/>
          <w:sz w:val="22"/>
          <w:szCs w:val="22"/>
        </w:rPr>
      </w:pPr>
      <w:r w:rsidRPr="004F7FAB">
        <w:rPr>
          <w:rFonts w:ascii="Calibri" w:eastAsia="Calibri" w:hAnsi="Calibri" w:cs="Calibri"/>
          <w:sz w:val="22"/>
          <w:szCs w:val="22"/>
        </w:rPr>
        <w:t xml:space="preserve">The way in which the police deal with public protection incidents could be impacted by the views, attitudes and values of the police officers involved. Officers needs to therefore be aware of this and mindful of unconscious bias that could </w:t>
      </w:r>
      <w:r w:rsidRPr="004F7FAB">
        <w:rPr>
          <w:rFonts w:ascii="Calibri" w:eastAsia="Calibri" w:hAnsi="Calibri" w:cs="Calibri"/>
          <w:sz w:val="22"/>
          <w:szCs w:val="22"/>
        </w:rPr>
        <w:lastRenderedPageBreak/>
        <w:t xml:space="preserve">impact their decision making or the support they offer victims. Policing is underpinned by the Code of Ethics and there are a number of Standards of Professional Behaviour that police officers must follow, one of which is ensuring equality and diversity. Police officers must therefore treat people according to their needs, recognising who is vulnerable and may require additional support or assistance (College of Policing, 2022). A failure to some empathy towards individuals and treat vulnerable victims accordingly could have a negative impact on the investigation of an offence and ultimately would result in the officers involving breaching the Code of Ethics. </w:t>
      </w:r>
    </w:p>
    <w:p w14:paraId="57C55C5B" w14:textId="77777777" w:rsidR="006E4167" w:rsidRPr="004F7FAB" w:rsidRDefault="006E4167" w:rsidP="006E4167">
      <w:pPr>
        <w:spacing w:line="257" w:lineRule="auto"/>
        <w:jc w:val="both"/>
        <w:rPr>
          <w:rFonts w:ascii="Calibri" w:eastAsia="Calibri" w:hAnsi="Calibri" w:cs="Calibri"/>
          <w:sz w:val="22"/>
          <w:szCs w:val="22"/>
        </w:rPr>
      </w:pPr>
    </w:p>
    <w:p w14:paraId="4975037F" w14:textId="77777777" w:rsidR="006E4167" w:rsidRPr="004F7FAB" w:rsidRDefault="006E4167" w:rsidP="006E4167">
      <w:pPr>
        <w:spacing w:line="257" w:lineRule="auto"/>
        <w:jc w:val="both"/>
        <w:rPr>
          <w:rFonts w:ascii="Calibri" w:eastAsia="Calibri" w:hAnsi="Calibri" w:cs="Calibri"/>
          <w:sz w:val="22"/>
          <w:szCs w:val="22"/>
        </w:rPr>
      </w:pPr>
      <w:r w:rsidRPr="004F7FAB">
        <w:rPr>
          <w:rFonts w:ascii="Calibri" w:eastAsia="Calibri" w:hAnsi="Calibri" w:cs="Calibri"/>
          <w:sz w:val="22"/>
          <w:szCs w:val="22"/>
        </w:rPr>
        <w:t xml:space="preserve">Furthermore, there is a clear link between public protection issues and Serious and Organised Crime Groups. It has been found that organised crime groups target and take advantage of vulnerable people, often to profit financially and councils need to work in partnership with the police to identify and safeguard vulnerable adults who may be exploited by organised criminals (Local Government Association, 2015). It is therefore essential that the police continue to work to disrupt criminality, make it more difficult for individuals to be targeted and deal appropriately with offenders. </w:t>
      </w:r>
    </w:p>
    <w:p w14:paraId="29140351" w14:textId="77777777" w:rsidR="006E4167" w:rsidRPr="004F7FAB" w:rsidRDefault="006E4167" w:rsidP="006E4167">
      <w:pPr>
        <w:spacing w:line="257" w:lineRule="auto"/>
        <w:jc w:val="both"/>
        <w:rPr>
          <w:rFonts w:ascii="Calibri" w:eastAsia="Calibri" w:hAnsi="Calibri" w:cs="Calibri"/>
          <w:sz w:val="22"/>
          <w:szCs w:val="22"/>
        </w:rPr>
      </w:pPr>
    </w:p>
    <w:p w14:paraId="7FD00EA4" w14:textId="77777777" w:rsidR="006E4167" w:rsidRPr="004F7FAB" w:rsidRDefault="006E4167" w:rsidP="006E4167">
      <w:pPr>
        <w:spacing w:line="257" w:lineRule="auto"/>
        <w:jc w:val="both"/>
        <w:rPr>
          <w:rFonts w:ascii="Calibri" w:eastAsia="Calibri" w:hAnsi="Calibri" w:cs="Calibri"/>
          <w:sz w:val="22"/>
          <w:szCs w:val="22"/>
        </w:rPr>
      </w:pPr>
      <w:r w:rsidRPr="004F7FAB">
        <w:rPr>
          <w:rFonts w:ascii="Calibri" w:eastAsia="Calibri" w:hAnsi="Calibri" w:cs="Calibri"/>
          <w:sz w:val="22"/>
          <w:szCs w:val="22"/>
        </w:rPr>
        <w:t xml:space="preserve">Overall, it is clear that there are a number of strategies that can be adopted by the police to deal with public protection issues. However, in my opinion, the protection of vulnerable people and those at risk is something that needs to be addressed in the wider community and in order to manage these issues, good partnership working between multiple agencies is required. One aim of the Policing Vision 2025 will help support this as it is documented that ‘by 2025, local policing will be aligned, and where appropriate integrated, with other local public services to improve outcomes for citizens and protect the vulnerable’ (Association of Police and Crime Commissioners and National Police Chiefs' Council, 2016). </w:t>
      </w:r>
    </w:p>
    <w:p w14:paraId="6BCEB012" w14:textId="77777777" w:rsidR="006E4167" w:rsidRPr="004F7FAB" w:rsidRDefault="006E4167" w:rsidP="006E4167">
      <w:pPr>
        <w:spacing w:line="257" w:lineRule="auto"/>
        <w:jc w:val="both"/>
        <w:rPr>
          <w:rFonts w:ascii="Calibri" w:eastAsia="Calibri" w:hAnsi="Calibri" w:cs="Calibri"/>
          <w:sz w:val="22"/>
          <w:szCs w:val="22"/>
        </w:rPr>
      </w:pPr>
    </w:p>
    <w:p w14:paraId="7345A489" w14:textId="77777777" w:rsidR="006E4167" w:rsidRPr="004F7FAB" w:rsidRDefault="006E4167" w:rsidP="006E4167">
      <w:pPr>
        <w:spacing w:line="257" w:lineRule="auto"/>
        <w:jc w:val="both"/>
        <w:rPr>
          <w:rFonts w:ascii="Calibri" w:eastAsia="Calibri" w:hAnsi="Calibri" w:cs="Calibri"/>
          <w:sz w:val="22"/>
          <w:szCs w:val="22"/>
        </w:rPr>
      </w:pPr>
      <w:r w:rsidRPr="004F7FAB">
        <w:rPr>
          <w:rFonts w:ascii="Calibri" w:eastAsia="Calibri" w:hAnsi="Calibri" w:cs="Calibri"/>
          <w:sz w:val="22"/>
          <w:szCs w:val="22"/>
        </w:rPr>
        <w:t>[Word count – 933 words]</w:t>
      </w:r>
    </w:p>
    <w:p w14:paraId="74CFFFC0" w14:textId="77777777" w:rsidR="006E4167" w:rsidRDefault="006E4167" w:rsidP="00454735">
      <w:pPr>
        <w:spacing w:line="257" w:lineRule="auto"/>
        <w:rPr>
          <w:rFonts w:ascii="Calibri" w:eastAsia="Calibri" w:hAnsi="Calibri" w:cs="Calibri"/>
          <w:sz w:val="28"/>
          <w:szCs w:val="28"/>
        </w:rPr>
      </w:pPr>
    </w:p>
    <w:p w14:paraId="6CC7310D" w14:textId="30B19E49" w:rsidR="006E4167" w:rsidRDefault="006E4167" w:rsidP="00454735">
      <w:pPr>
        <w:spacing w:line="257" w:lineRule="auto"/>
        <w:rPr>
          <w:rFonts w:ascii="Calibri" w:eastAsia="Calibri" w:hAnsi="Calibri" w:cs="Calibri"/>
          <w:sz w:val="28"/>
          <w:szCs w:val="28"/>
        </w:rPr>
      </w:pPr>
    </w:p>
    <w:p w14:paraId="291212FD" w14:textId="356F3DCA" w:rsidR="006E4167" w:rsidRDefault="006E4167" w:rsidP="00454735">
      <w:pPr>
        <w:spacing w:line="257" w:lineRule="auto"/>
        <w:rPr>
          <w:rFonts w:ascii="Calibri" w:eastAsia="Calibri" w:hAnsi="Calibri" w:cs="Calibri"/>
          <w:sz w:val="28"/>
          <w:szCs w:val="28"/>
        </w:rPr>
      </w:pPr>
    </w:p>
    <w:p w14:paraId="07A24BF9" w14:textId="78493DE9" w:rsidR="006E4167" w:rsidRDefault="006E4167" w:rsidP="00454735">
      <w:pPr>
        <w:spacing w:line="257" w:lineRule="auto"/>
        <w:rPr>
          <w:rFonts w:ascii="Calibri" w:eastAsia="Calibri" w:hAnsi="Calibri" w:cs="Calibri"/>
          <w:sz w:val="28"/>
          <w:szCs w:val="28"/>
        </w:rPr>
      </w:pPr>
    </w:p>
    <w:p w14:paraId="2CD9052A" w14:textId="1CA7D6EE" w:rsidR="006E4167" w:rsidRDefault="006E4167" w:rsidP="00454735">
      <w:pPr>
        <w:spacing w:line="257" w:lineRule="auto"/>
        <w:rPr>
          <w:rFonts w:ascii="Calibri" w:eastAsia="Calibri" w:hAnsi="Calibri" w:cs="Calibri"/>
          <w:sz w:val="28"/>
          <w:szCs w:val="28"/>
        </w:rPr>
      </w:pPr>
    </w:p>
    <w:p w14:paraId="6DED248D" w14:textId="3DA028FD" w:rsidR="006E4167" w:rsidRDefault="006E4167" w:rsidP="00454735">
      <w:pPr>
        <w:spacing w:line="257" w:lineRule="auto"/>
        <w:rPr>
          <w:rFonts w:ascii="Calibri" w:eastAsia="Calibri" w:hAnsi="Calibri" w:cs="Calibri"/>
          <w:sz w:val="28"/>
          <w:szCs w:val="28"/>
        </w:rPr>
      </w:pPr>
    </w:p>
    <w:p w14:paraId="44513DD0" w14:textId="7BBD2E79" w:rsidR="006E4167" w:rsidRDefault="006E4167" w:rsidP="00454735">
      <w:pPr>
        <w:spacing w:line="257" w:lineRule="auto"/>
        <w:rPr>
          <w:rFonts w:ascii="Calibri" w:eastAsia="Calibri" w:hAnsi="Calibri" w:cs="Calibri"/>
          <w:sz w:val="28"/>
          <w:szCs w:val="28"/>
        </w:rPr>
      </w:pPr>
    </w:p>
    <w:p w14:paraId="23ACD6F6" w14:textId="38BF70B6" w:rsidR="006E4167" w:rsidRDefault="006E4167" w:rsidP="00454735">
      <w:pPr>
        <w:spacing w:line="257" w:lineRule="auto"/>
        <w:rPr>
          <w:rFonts w:ascii="Calibri" w:eastAsia="Calibri" w:hAnsi="Calibri" w:cs="Calibri"/>
          <w:sz w:val="28"/>
          <w:szCs w:val="28"/>
        </w:rPr>
      </w:pPr>
    </w:p>
    <w:p w14:paraId="2353CBB0" w14:textId="60B9E30C" w:rsidR="006E4167" w:rsidRDefault="006E4167" w:rsidP="00454735">
      <w:pPr>
        <w:spacing w:line="257" w:lineRule="auto"/>
        <w:rPr>
          <w:rFonts w:ascii="Calibri" w:eastAsia="Calibri" w:hAnsi="Calibri" w:cs="Calibri"/>
          <w:sz w:val="28"/>
          <w:szCs w:val="28"/>
        </w:rPr>
      </w:pPr>
    </w:p>
    <w:p w14:paraId="021C3FC9" w14:textId="10C7AE4E" w:rsidR="006E4167" w:rsidRDefault="006E4167" w:rsidP="00454735">
      <w:pPr>
        <w:spacing w:line="257" w:lineRule="auto"/>
        <w:rPr>
          <w:rFonts w:ascii="Calibri" w:eastAsia="Calibri" w:hAnsi="Calibri" w:cs="Calibri"/>
          <w:sz w:val="28"/>
          <w:szCs w:val="28"/>
        </w:rPr>
      </w:pPr>
    </w:p>
    <w:p w14:paraId="5776A73A" w14:textId="7DFA3216" w:rsidR="006E4167" w:rsidRDefault="006E4167" w:rsidP="00454735">
      <w:pPr>
        <w:spacing w:line="257" w:lineRule="auto"/>
        <w:rPr>
          <w:rFonts w:ascii="Calibri" w:eastAsia="Calibri" w:hAnsi="Calibri" w:cs="Calibri"/>
          <w:sz w:val="28"/>
          <w:szCs w:val="28"/>
        </w:rPr>
      </w:pPr>
    </w:p>
    <w:p w14:paraId="026063EB" w14:textId="74695750" w:rsidR="006E4167" w:rsidRDefault="006E4167" w:rsidP="00454735">
      <w:pPr>
        <w:spacing w:line="257" w:lineRule="auto"/>
        <w:rPr>
          <w:rFonts w:ascii="Calibri" w:eastAsia="Calibri" w:hAnsi="Calibri" w:cs="Calibri"/>
          <w:sz w:val="28"/>
          <w:szCs w:val="28"/>
        </w:rPr>
      </w:pPr>
    </w:p>
    <w:p w14:paraId="0847835D" w14:textId="3A873E75" w:rsidR="00A97243" w:rsidRDefault="00A97243" w:rsidP="00454735">
      <w:pPr>
        <w:spacing w:line="257" w:lineRule="auto"/>
        <w:rPr>
          <w:rFonts w:ascii="Calibri" w:eastAsia="Calibri" w:hAnsi="Calibri" w:cs="Calibri"/>
          <w:sz w:val="28"/>
          <w:szCs w:val="28"/>
        </w:rPr>
      </w:pPr>
    </w:p>
    <w:p w14:paraId="7173E6C4" w14:textId="0668EC5C" w:rsidR="00A97243" w:rsidRDefault="00A97243" w:rsidP="00454735">
      <w:pPr>
        <w:spacing w:line="257" w:lineRule="auto"/>
        <w:rPr>
          <w:rFonts w:ascii="Calibri" w:eastAsia="Calibri" w:hAnsi="Calibri" w:cs="Calibri"/>
          <w:sz w:val="28"/>
          <w:szCs w:val="28"/>
        </w:rPr>
      </w:pPr>
    </w:p>
    <w:p w14:paraId="02404258" w14:textId="763DD0EE" w:rsidR="00A97243" w:rsidRDefault="00A97243" w:rsidP="00454735">
      <w:pPr>
        <w:spacing w:line="257" w:lineRule="auto"/>
        <w:rPr>
          <w:rFonts w:ascii="Calibri" w:eastAsia="Calibri" w:hAnsi="Calibri" w:cs="Calibri"/>
          <w:sz w:val="28"/>
          <w:szCs w:val="28"/>
        </w:rPr>
      </w:pPr>
    </w:p>
    <w:p w14:paraId="3C8525B0" w14:textId="5B0398A4" w:rsidR="00A97243" w:rsidRDefault="00A97243" w:rsidP="00454735">
      <w:pPr>
        <w:spacing w:line="257" w:lineRule="auto"/>
        <w:rPr>
          <w:rFonts w:ascii="Calibri" w:eastAsia="Calibri" w:hAnsi="Calibri" w:cs="Calibri"/>
          <w:sz w:val="28"/>
          <w:szCs w:val="28"/>
        </w:rPr>
      </w:pPr>
    </w:p>
    <w:p w14:paraId="3403C543" w14:textId="0FB37495" w:rsidR="00A97243" w:rsidRDefault="00A97243" w:rsidP="00454735">
      <w:pPr>
        <w:spacing w:line="257" w:lineRule="auto"/>
        <w:rPr>
          <w:rFonts w:ascii="Calibri" w:eastAsia="Calibri" w:hAnsi="Calibri" w:cs="Calibri"/>
          <w:sz w:val="28"/>
          <w:szCs w:val="28"/>
        </w:rPr>
      </w:pPr>
    </w:p>
    <w:p w14:paraId="728C386A" w14:textId="085D34DF" w:rsidR="00A97243" w:rsidRDefault="00A97243" w:rsidP="00454735">
      <w:pPr>
        <w:spacing w:line="257" w:lineRule="auto"/>
        <w:rPr>
          <w:rFonts w:ascii="Calibri" w:eastAsia="Calibri" w:hAnsi="Calibri" w:cs="Calibri"/>
          <w:sz w:val="28"/>
          <w:szCs w:val="28"/>
        </w:rPr>
      </w:pPr>
    </w:p>
    <w:p w14:paraId="7AC1F3F3" w14:textId="7DB8A02B" w:rsidR="00A97243" w:rsidRDefault="00A97243" w:rsidP="00454735">
      <w:pPr>
        <w:spacing w:line="257" w:lineRule="auto"/>
        <w:rPr>
          <w:rFonts w:ascii="Calibri" w:eastAsia="Calibri" w:hAnsi="Calibri" w:cs="Calibri"/>
          <w:sz w:val="28"/>
          <w:szCs w:val="28"/>
        </w:rPr>
      </w:pPr>
    </w:p>
    <w:p w14:paraId="2EE58B3B" w14:textId="371B28C8" w:rsidR="00A97243" w:rsidRDefault="00A97243" w:rsidP="00454735">
      <w:pPr>
        <w:spacing w:line="257" w:lineRule="auto"/>
        <w:rPr>
          <w:rFonts w:ascii="Calibri" w:eastAsia="Calibri" w:hAnsi="Calibri" w:cs="Calibri"/>
          <w:sz w:val="28"/>
          <w:szCs w:val="28"/>
        </w:rPr>
      </w:pPr>
    </w:p>
    <w:p w14:paraId="27F84C09" w14:textId="7B89C4C4" w:rsidR="00A97243" w:rsidRDefault="00A97243" w:rsidP="00454735">
      <w:pPr>
        <w:spacing w:line="257" w:lineRule="auto"/>
        <w:rPr>
          <w:rFonts w:ascii="Calibri" w:eastAsia="Calibri" w:hAnsi="Calibri" w:cs="Calibri"/>
          <w:sz w:val="28"/>
          <w:szCs w:val="28"/>
        </w:rPr>
      </w:pPr>
    </w:p>
    <w:p w14:paraId="7A749D75" w14:textId="0FAE2BB4" w:rsidR="00A97243" w:rsidRDefault="00A97243" w:rsidP="00454735">
      <w:pPr>
        <w:spacing w:line="257" w:lineRule="auto"/>
        <w:rPr>
          <w:rFonts w:ascii="Calibri" w:hAnsi="Calibri" w:cs="Calibri"/>
          <w:sz w:val="28"/>
          <w:szCs w:val="28"/>
        </w:rPr>
      </w:pPr>
    </w:p>
    <w:p w14:paraId="27CF4C3E" w14:textId="77777777" w:rsidR="00EC5116" w:rsidRPr="00454735" w:rsidRDefault="00EC5116" w:rsidP="00454735">
      <w:pPr>
        <w:spacing w:line="257" w:lineRule="auto"/>
        <w:rPr>
          <w:rFonts w:ascii="Calibri" w:hAnsi="Calibri" w:cs="Calibri"/>
          <w:sz w:val="28"/>
          <w:szCs w:val="28"/>
        </w:rPr>
      </w:pPr>
    </w:p>
    <w:p w14:paraId="7173A6C1"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Evidence based policing/criminology and crime prevention/criminal Justice</w:t>
      </w:r>
    </w:p>
    <w:p w14:paraId="7CD132AB" w14:textId="5AF8E9C0" w:rsidR="00454735" w:rsidRDefault="00454735" w:rsidP="00454735">
      <w:pPr>
        <w:spacing w:line="257" w:lineRule="auto"/>
        <w:rPr>
          <w:rFonts w:ascii="Calibri" w:eastAsia="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1A2C554D" w14:textId="0CAE17EE" w:rsidR="006E4167" w:rsidRDefault="006E4167" w:rsidP="006E4167">
      <w:pPr>
        <w:spacing w:line="257" w:lineRule="auto"/>
        <w:jc w:val="both"/>
        <w:rPr>
          <w:rFonts w:ascii="Calibri" w:eastAsia="Calibri" w:hAnsi="Calibri" w:cs="Calibri"/>
          <w:sz w:val="22"/>
          <w:szCs w:val="22"/>
        </w:rPr>
      </w:pPr>
    </w:p>
    <w:p w14:paraId="7A88F41F" w14:textId="5D46B760" w:rsidR="006E4167" w:rsidRDefault="006E4167" w:rsidP="006E4167">
      <w:pPr>
        <w:spacing w:line="257" w:lineRule="auto"/>
        <w:jc w:val="both"/>
        <w:rPr>
          <w:rFonts w:ascii="Calibri" w:eastAsia="Calibri" w:hAnsi="Calibri" w:cs="Calibri"/>
          <w:sz w:val="22"/>
          <w:szCs w:val="22"/>
        </w:rPr>
      </w:pPr>
      <w:r w:rsidRPr="006E4167">
        <w:rPr>
          <w:rFonts w:ascii="Calibri" w:eastAsia="Calibri" w:hAnsi="Calibri" w:cs="Calibri"/>
          <w:sz w:val="22"/>
          <w:szCs w:val="22"/>
        </w:rPr>
        <w:t xml:space="preserve">During this essay, I will be discussing, analysing and evaluating crime prevention theories and strategies that are used in an attempt to prevent crime and reduce re-offending. Crime prevention is an essential element of policing and involves attempting to both reduce reoffending and reduce repeat victimisation. There are a number of different theories and strategies that the police service adopt in relation to tackling this matter and addressing crime prevention. </w:t>
      </w:r>
    </w:p>
    <w:p w14:paraId="7CF5D528" w14:textId="77777777" w:rsidR="006E4167" w:rsidRPr="006E4167" w:rsidRDefault="006E4167" w:rsidP="006E4167">
      <w:pPr>
        <w:spacing w:line="257" w:lineRule="auto"/>
        <w:jc w:val="both"/>
        <w:rPr>
          <w:rFonts w:ascii="Calibri" w:eastAsia="Calibri" w:hAnsi="Calibri" w:cs="Calibri"/>
          <w:sz w:val="22"/>
          <w:szCs w:val="22"/>
        </w:rPr>
      </w:pPr>
    </w:p>
    <w:p w14:paraId="730A4D5C" w14:textId="7DFF6653" w:rsidR="006E4167" w:rsidRDefault="006E4167" w:rsidP="006E4167">
      <w:pPr>
        <w:spacing w:line="257" w:lineRule="auto"/>
        <w:jc w:val="both"/>
        <w:rPr>
          <w:rFonts w:ascii="Calibri" w:eastAsia="Calibri" w:hAnsi="Calibri" w:cs="Calibri"/>
          <w:sz w:val="22"/>
          <w:szCs w:val="22"/>
        </w:rPr>
      </w:pPr>
      <w:r w:rsidRPr="006E4167">
        <w:rPr>
          <w:rFonts w:ascii="Calibri" w:eastAsia="Calibri" w:hAnsi="Calibri" w:cs="Calibri"/>
          <w:sz w:val="22"/>
          <w:szCs w:val="22"/>
        </w:rPr>
        <w:t xml:space="preserve">In order to look at crime prevention and reducing re offending, it is important to understand why offenders commit crime. The Home Office has found that there are 6 main drivers of crime which are: opportunity; character; effectiveness of the criminal justice system; profit; drugs; and alcohol (Home Office, 2016). In considering these, a principle of crime prevention and strategy that can be used to attempt to reduce crime involves reducing the means and reducing the payoff, i.e. making it more difficult for offenders to both commit crime and to receive a gain from the crimes they do commit. In my view, this approach requires the support of both the police service and partner agencies to target offenders. </w:t>
      </w:r>
    </w:p>
    <w:p w14:paraId="4A0575AA" w14:textId="77777777" w:rsidR="006E4167" w:rsidRPr="006E4167" w:rsidRDefault="006E4167" w:rsidP="006E4167">
      <w:pPr>
        <w:spacing w:line="257" w:lineRule="auto"/>
        <w:jc w:val="both"/>
        <w:rPr>
          <w:rFonts w:ascii="Calibri" w:eastAsia="Calibri" w:hAnsi="Calibri" w:cs="Calibri"/>
          <w:sz w:val="22"/>
          <w:szCs w:val="22"/>
        </w:rPr>
      </w:pPr>
    </w:p>
    <w:p w14:paraId="6D46A540" w14:textId="4E7FC9CE" w:rsidR="006E4167" w:rsidRDefault="006E4167" w:rsidP="006E4167">
      <w:pPr>
        <w:spacing w:line="257" w:lineRule="auto"/>
        <w:jc w:val="both"/>
        <w:rPr>
          <w:rFonts w:ascii="Calibri" w:eastAsia="Calibri" w:hAnsi="Calibri" w:cs="Calibri"/>
          <w:sz w:val="22"/>
          <w:szCs w:val="22"/>
        </w:rPr>
      </w:pPr>
      <w:r w:rsidRPr="006E4167">
        <w:rPr>
          <w:rFonts w:ascii="Calibri" w:eastAsia="Calibri" w:hAnsi="Calibri" w:cs="Calibri"/>
          <w:sz w:val="22"/>
          <w:szCs w:val="22"/>
        </w:rPr>
        <w:t>Another crime prevention theory that the police service use is target hardening. Target hardening involves individuals and businesses putting things in place to make them less likely to be a target for offenders and as such less likely to be a victim of crime. An example of target hardening is an individual installing CCTV and a house alarm at their home address which would make it more difficult for burglaries to be committed against them. Many agree that this approach can result in crime prevention whilst others consider it to not have a great impact on crime levels (Mayhew, 1984).</w:t>
      </w:r>
    </w:p>
    <w:p w14:paraId="176DD5E1" w14:textId="77777777" w:rsidR="006E4167" w:rsidRPr="006E4167" w:rsidRDefault="006E4167" w:rsidP="006E4167">
      <w:pPr>
        <w:spacing w:line="257" w:lineRule="auto"/>
        <w:jc w:val="both"/>
        <w:rPr>
          <w:rFonts w:ascii="Calibri" w:eastAsia="Calibri" w:hAnsi="Calibri" w:cs="Calibri"/>
          <w:sz w:val="22"/>
          <w:szCs w:val="22"/>
        </w:rPr>
      </w:pPr>
    </w:p>
    <w:p w14:paraId="4A3E7891" w14:textId="6BB2DDBF" w:rsidR="006E4167" w:rsidRDefault="006E4167" w:rsidP="006E4167">
      <w:pPr>
        <w:spacing w:line="257" w:lineRule="auto"/>
        <w:jc w:val="both"/>
        <w:rPr>
          <w:rFonts w:ascii="Calibri" w:eastAsia="Calibri" w:hAnsi="Calibri" w:cs="Calibri"/>
          <w:sz w:val="22"/>
          <w:szCs w:val="22"/>
        </w:rPr>
      </w:pPr>
      <w:r w:rsidRPr="006E4167">
        <w:rPr>
          <w:rFonts w:ascii="Calibri" w:eastAsia="Calibri" w:hAnsi="Calibri" w:cs="Calibri"/>
          <w:sz w:val="22"/>
          <w:szCs w:val="22"/>
        </w:rPr>
        <w:t>For me, I believe that target hardening is a useful strategy that can be adopted by officers in everyday policing as advice can be provided to victims immediately and things can be put in place quickly to make it more difficult for offenders to target a particular victim. However, although target hardening can be a solution to reducing repeat victims, there is a question as to whether has any impact on reducing re offending or whether offenders are simply directed to other victims. It is therefore important that other strategies are used and adopted to reduce overall crime levels.</w:t>
      </w:r>
    </w:p>
    <w:p w14:paraId="47F1CD64" w14:textId="77777777" w:rsidR="006E4167" w:rsidRPr="006E4167" w:rsidRDefault="006E4167" w:rsidP="006E4167">
      <w:pPr>
        <w:spacing w:line="257" w:lineRule="auto"/>
        <w:jc w:val="both"/>
        <w:rPr>
          <w:rFonts w:ascii="Calibri" w:eastAsia="Calibri" w:hAnsi="Calibri" w:cs="Calibri"/>
          <w:sz w:val="22"/>
          <w:szCs w:val="22"/>
        </w:rPr>
      </w:pPr>
    </w:p>
    <w:p w14:paraId="59A4374E" w14:textId="2261497A" w:rsidR="006E4167" w:rsidRDefault="006E4167" w:rsidP="006E4167">
      <w:pPr>
        <w:spacing w:line="257" w:lineRule="auto"/>
        <w:jc w:val="both"/>
        <w:rPr>
          <w:rFonts w:ascii="Calibri" w:eastAsia="Calibri" w:hAnsi="Calibri" w:cs="Calibri"/>
          <w:sz w:val="22"/>
          <w:szCs w:val="22"/>
        </w:rPr>
      </w:pPr>
      <w:r w:rsidRPr="006E4167">
        <w:rPr>
          <w:rFonts w:ascii="Calibri" w:eastAsia="Calibri" w:hAnsi="Calibri" w:cs="Calibri"/>
          <w:sz w:val="22"/>
          <w:szCs w:val="22"/>
        </w:rPr>
        <w:t xml:space="preserve">One strategy that is used in an attempt to prevent crime is the concept of evidence-based policing. Evidence-based policing is when evidence is gathered and used to make decisions about how to resolve an issue. It means that “the best available evidence is used to inform and challenge policing policies, practices and decisions” (College of Policing, 2022). The concept of evidence-based policing was thought to be introduced initially by Sherman who found that the approach works through targeting, testing and tracking repeat offenders which assists police in crime reduction (Sherman, 2013). </w:t>
      </w:r>
    </w:p>
    <w:p w14:paraId="094C8020" w14:textId="77777777" w:rsidR="006E4167" w:rsidRPr="006E4167" w:rsidRDefault="006E4167" w:rsidP="006E4167">
      <w:pPr>
        <w:spacing w:line="257" w:lineRule="auto"/>
        <w:jc w:val="both"/>
        <w:rPr>
          <w:rFonts w:ascii="Calibri" w:eastAsia="Calibri" w:hAnsi="Calibri" w:cs="Calibri"/>
          <w:sz w:val="22"/>
          <w:szCs w:val="22"/>
        </w:rPr>
      </w:pPr>
    </w:p>
    <w:p w14:paraId="0BEA8301" w14:textId="56DC04F2" w:rsidR="006E4167" w:rsidRDefault="006E4167" w:rsidP="006E4167">
      <w:pPr>
        <w:spacing w:line="257" w:lineRule="auto"/>
        <w:jc w:val="both"/>
        <w:rPr>
          <w:rFonts w:ascii="Calibri" w:eastAsia="Calibri" w:hAnsi="Calibri" w:cs="Calibri"/>
          <w:sz w:val="22"/>
          <w:szCs w:val="22"/>
        </w:rPr>
      </w:pPr>
      <w:r w:rsidRPr="006E4167">
        <w:rPr>
          <w:rFonts w:ascii="Calibri" w:eastAsia="Calibri" w:hAnsi="Calibri" w:cs="Calibri"/>
          <w:sz w:val="22"/>
          <w:szCs w:val="22"/>
        </w:rPr>
        <w:t xml:space="preserve">It has been found that evidence-based policing can be a useful strategy as it can strengthen police accountability to the public and thus improve the relationship between the police service and the public (Pepper, Rogers and Martin, 2020). On the other hand, others have documented that found that evidence-based policing has </w:t>
      </w:r>
      <w:proofErr w:type="spellStart"/>
      <w:r w:rsidRPr="006E4167">
        <w:rPr>
          <w:rFonts w:ascii="Calibri" w:eastAsia="Calibri" w:hAnsi="Calibri" w:cs="Calibri"/>
          <w:sz w:val="22"/>
          <w:szCs w:val="22"/>
        </w:rPr>
        <w:t>it’s</w:t>
      </w:r>
      <w:proofErr w:type="spellEnd"/>
      <w:r w:rsidRPr="006E4167">
        <w:rPr>
          <w:rFonts w:ascii="Calibri" w:eastAsia="Calibri" w:hAnsi="Calibri" w:cs="Calibri"/>
          <w:sz w:val="22"/>
          <w:szCs w:val="22"/>
        </w:rPr>
        <w:t xml:space="preserve"> limitations and evidence alone is unlikely to work to reduce crime and re-offending (Freiberg and Carson, 2010). In my opinion and experience, evidence-based policing can be a beneficial tool in addressing patterns of crime and offending and as such building a targeted response to manage the problem.</w:t>
      </w:r>
    </w:p>
    <w:p w14:paraId="51B69007" w14:textId="77777777" w:rsidR="006E4167" w:rsidRPr="006E4167" w:rsidRDefault="006E4167" w:rsidP="006E4167">
      <w:pPr>
        <w:spacing w:line="257" w:lineRule="auto"/>
        <w:jc w:val="both"/>
        <w:rPr>
          <w:rFonts w:ascii="Calibri" w:eastAsia="Calibri" w:hAnsi="Calibri" w:cs="Calibri"/>
          <w:sz w:val="22"/>
          <w:szCs w:val="22"/>
        </w:rPr>
      </w:pPr>
    </w:p>
    <w:p w14:paraId="3EB084C5" w14:textId="63C04DC2" w:rsidR="006E4167" w:rsidRDefault="006E4167" w:rsidP="006E4167">
      <w:pPr>
        <w:spacing w:line="257" w:lineRule="auto"/>
        <w:jc w:val="both"/>
        <w:rPr>
          <w:rFonts w:ascii="Calibri" w:eastAsia="Calibri" w:hAnsi="Calibri" w:cs="Calibri"/>
          <w:sz w:val="22"/>
          <w:szCs w:val="22"/>
        </w:rPr>
      </w:pPr>
      <w:r w:rsidRPr="006E4167">
        <w:rPr>
          <w:rFonts w:ascii="Calibri" w:eastAsia="Calibri" w:hAnsi="Calibri" w:cs="Calibri"/>
          <w:sz w:val="22"/>
          <w:szCs w:val="22"/>
        </w:rPr>
        <w:t xml:space="preserve">Another approach that has been considered as a crime reduction strategy is an increase in the number of police officers. Some have found that more police officers and increasing police budgets would increase public safety and lead to a reduction in crime (Criminal Justice Expert Panel, 2022). However, the majority of research does not support this theory. It has been found that there is little evidence to indicate that an increase in the number of police officers </w:t>
      </w:r>
      <w:r w:rsidRPr="006E4167">
        <w:rPr>
          <w:rFonts w:ascii="Calibri" w:eastAsia="Calibri" w:hAnsi="Calibri" w:cs="Calibri"/>
          <w:sz w:val="22"/>
          <w:szCs w:val="22"/>
        </w:rPr>
        <w:lastRenderedPageBreak/>
        <w:t>can lead to a reduction in crime (Bradford, 2011). Similarly, a further study in 2014 found that an increase in police manpower has little impact on overall crime rates (</w:t>
      </w:r>
      <w:proofErr w:type="spellStart"/>
      <w:r w:rsidRPr="006E4167">
        <w:rPr>
          <w:rFonts w:ascii="Calibri" w:eastAsia="Calibri" w:hAnsi="Calibri" w:cs="Calibri"/>
          <w:sz w:val="22"/>
          <w:szCs w:val="22"/>
        </w:rPr>
        <w:t>Kleck</w:t>
      </w:r>
      <w:proofErr w:type="spellEnd"/>
      <w:r w:rsidRPr="006E4167">
        <w:rPr>
          <w:rFonts w:ascii="Calibri" w:eastAsia="Calibri" w:hAnsi="Calibri" w:cs="Calibri"/>
          <w:sz w:val="22"/>
          <w:szCs w:val="22"/>
        </w:rPr>
        <w:t xml:space="preserve"> and Barnes, 2014).  </w:t>
      </w:r>
    </w:p>
    <w:p w14:paraId="6373F6EC" w14:textId="77777777" w:rsidR="006E4167" w:rsidRPr="006E4167" w:rsidRDefault="006E4167" w:rsidP="006E4167">
      <w:pPr>
        <w:spacing w:line="257" w:lineRule="auto"/>
        <w:jc w:val="both"/>
        <w:rPr>
          <w:rFonts w:ascii="Calibri" w:eastAsia="Calibri" w:hAnsi="Calibri" w:cs="Calibri"/>
          <w:sz w:val="22"/>
          <w:szCs w:val="22"/>
        </w:rPr>
      </w:pPr>
    </w:p>
    <w:p w14:paraId="14E25761" w14:textId="72D4A7B4" w:rsidR="006E4167" w:rsidRDefault="006E4167" w:rsidP="006E4167">
      <w:pPr>
        <w:spacing w:line="257" w:lineRule="auto"/>
        <w:jc w:val="both"/>
        <w:rPr>
          <w:rFonts w:ascii="Calibri" w:eastAsia="Calibri" w:hAnsi="Calibri" w:cs="Calibri"/>
          <w:sz w:val="22"/>
          <w:szCs w:val="22"/>
        </w:rPr>
      </w:pPr>
      <w:r w:rsidRPr="006E4167">
        <w:rPr>
          <w:rFonts w:ascii="Calibri" w:eastAsia="Calibri" w:hAnsi="Calibri" w:cs="Calibri"/>
          <w:sz w:val="22"/>
          <w:szCs w:val="22"/>
        </w:rPr>
        <w:t xml:space="preserve">Furthermore, another strategy that is used in policing to reduce crime and reduce re-offending is the use of problem-orientated policing. The College of Policing confirms that a problem-orientated policing approach is used to identify a problem, analyse the issue and develop a tailored response to address the problem (College of Policing, 2022). It has been found that problem-orientated policing has a positive impact on crime and disorder and statistically this approach is associated with a 34% reduction in crime and disorder (Weisburd et al, 2020). However, problem-orientated policing is a strategy that is used in the short term and in order to address issues on a long term basis it should be used in conjunction with other problem solving and crime reduction approaches. </w:t>
      </w:r>
    </w:p>
    <w:p w14:paraId="63329AC7" w14:textId="77777777" w:rsidR="006E4167" w:rsidRPr="006E4167" w:rsidRDefault="006E4167" w:rsidP="006E4167">
      <w:pPr>
        <w:spacing w:line="257" w:lineRule="auto"/>
        <w:jc w:val="both"/>
        <w:rPr>
          <w:rFonts w:ascii="Calibri" w:eastAsia="Calibri" w:hAnsi="Calibri" w:cs="Calibri"/>
          <w:sz w:val="22"/>
          <w:szCs w:val="22"/>
        </w:rPr>
      </w:pPr>
    </w:p>
    <w:p w14:paraId="4A3EE799" w14:textId="27689DD6" w:rsidR="006E4167" w:rsidRDefault="006E4167" w:rsidP="006E4167">
      <w:pPr>
        <w:spacing w:line="257" w:lineRule="auto"/>
        <w:jc w:val="both"/>
        <w:rPr>
          <w:rFonts w:ascii="Calibri" w:eastAsia="Calibri" w:hAnsi="Calibri" w:cs="Calibri"/>
          <w:sz w:val="22"/>
          <w:szCs w:val="22"/>
        </w:rPr>
      </w:pPr>
      <w:r w:rsidRPr="006E4167">
        <w:rPr>
          <w:rFonts w:ascii="Calibri" w:eastAsia="Calibri" w:hAnsi="Calibri" w:cs="Calibri"/>
          <w:sz w:val="22"/>
          <w:szCs w:val="22"/>
        </w:rPr>
        <w:t xml:space="preserve">Overall, I would conclude that there are evidently a significant and wide ranging number of different approaches and strategies that can be adopted in order to reduce re offending and repeat victimisation which would ultimately result in a reduction in crime. However, the approach that should be taken by the police service is highly dependent on the offender in question, the victim and the particular circumstances of an incident. In my view, the police service and partner agencies therefore need to be adaptive and amend their approach in order to respond to each incident and their problems appropriately. I believe that crime prevention can only be achieved by a combination of many strategies and there is not one approach that will solve the undoubtedly major issue in society. </w:t>
      </w:r>
    </w:p>
    <w:p w14:paraId="737BD08A" w14:textId="77777777" w:rsidR="006E4167" w:rsidRPr="006E4167" w:rsidRDefault="006E4167" w:rsidP="006E4167">
      <w:pPr>
        <w:spacing w:line="257" w:lineRule="auto"/>
        <w:jc w:val="both"/>
        <w:rPr>
          <w:rFonts w:ascii="Calibri" w:eastAsia="Calibri" w:hAnsi="Calibri" w:cs="Calibri"/>
          <w:sz w:val="22"/>
          <w:szCs w:val="22"/>
        </w:rPr>
      </w:pPr>
    </w:p>
    <w:p w14:paraId="0DD8B8A4" w14:textId="6A47BDBC" w:rsidR="006E4167" w:rsidRDefault="006E4167" w:rsidP="006E4167">
      <w:pPr>
        <w:spacing w:line="257" w:lineRule="auto"/>
        <w:jc w:val="both"/>
        <w:rPr>
          <w:rFonts w:ascii="Calibri" w:eastAsia="Calibri" w:hAnsi="Calibri" w:cs="Calibri"/>
          <w:sz w:val="22"/>
          <w:szCs w:val="22"/>
        </w:rPr>
      </w:pPr>
      <w:r w:rsidRPr="006E4167">
        <w:rPr>
          <w:rFonts w:ascii="Calibri" w:eastAsia="Calibri" w:hAnsi="Calibri" w:cs="Calibri"/>
          <w:sz w:val="22"/>
          <w:szCs w:val="22"/>
        </w:rPr>
        <w:t>[Word count – 938 words]</w:t>
      </w:r>
    </w:p>
    <w:p w14:paraId="277D49C0" w14:textId="0C83177B" w:rsidR="006E4167" w:rsidRDefault="006E4167" w:rsidP="00454735">
      <w:pPr>
        <w:spacing w:line="257" w:lineRule="auto"/>
        <w:rPr>
          <w:rFonts w:ascii="Calibri" w:eastAsia="Calibri" w:hAnsi="Calibri" w:cs="Calibri"/>
          <w:sz w:val="22"/>
          <w:szCs w:val="22"/>
        </w:rPr>
      </w:pPr>
    </w:p>
    <w:p w14:paraId="1C287D29" w14:textId="58565F91" w:rsidR="006E4167" w:rsidRDefault="006E4167" w:rsidP="00454735">
      <w:pPr>
        <w:spacing w:line="257" w:lineRule="auto"/>
        <w:rPr>
          <w:rFonts w:ascii="Calibri" w:eastAsia="Calibri" w:hAnsi="Calibri" w:cs="Calibri"/>
          <w:sz w:val="22"/>
          <w:szCs w:val="22"/>
        </w:rPr>
      </w:pPr>
    </w:p>
    <w:p w14:paraId="049D1712" w14:textId="198AB567" w:rsidR="006E4167" w:rsidRDefault="006E4167" w:rsidP="00454735">
      <w:pPr>
        <w:spacing w:line="257" w:lineRule="auto"/>
        <w:rPr>
          <w:rFonts w:ascii="Calibri" w:eastAsia="Calibri" w:hAnsi="Calibri" w:cs="Calibri"/>
          <w:sz w:val="22"/>
          <w:szCs w:val="22"/>
        </w:rPr>
      </w:pPr>
    </w:p>
    <w:p w14:paraId="795DFC2B" w14:textId="259FEFF7" w:rsidR="006E4167" w:rsidRDefault="006E4167" w:rsidP="00454735">
      <w:pPr>
        <w:spacing w:line="257" w:lineRule="auto"/>
        <w:rPr>
          <w:rFonts w:ascii="Calibri" w:eastAsia="Calibri" w:hAnsi="Calibri" w:cs="Calibri"/>
          <w:sz w:val="22"/>
          <w:szCs w:val="22"/>
        </w:rPr>
      </w:pPr>
    </w:p>
    <w:p w14:paraId="03C59167" w14:textId="4D67D883" w:rsidR="006E4167" w:rsidRDefault="006E4167" w:rsidP="00454735">
      <w:pPr>
        <w:spacing w:line="257" w:lineRule="auto"/>
        <w:rPr>
          <w:rFonts w:ascii="Calibri" w:eastAsia="Calibri" w:hAnsi="Calibri" w:cs="Calibri"/>
          <w:sz w:val="22"/>
          <w:szCs w:val="22"/>
        </w:rPr>
      </w:pPr>
    </w:p>
    <w:p w14:paraId="23E9E6FE" w14:textId="5F4F6A19" w:rsidR="006E4167" w:rsidRDefault="006E4167" w:rsidP="00454735">
      <w:pPr>
        <w:spacing w:line="257" w:lineRule="auto"/>
        <w:rPr>
          <w:rFonts w:ascii="Calibri" w:eastAsia="Calibri" w:hAnsi="Calibri" w:cs="Calibri"/>
          <w:sz w:val="22"/>
          <w:szCs w:val="22"/>
        </w:rPr>
      </w:pPr>
    </w:p>
    <w:p w14:paraId="04A63A65" w14:textId="781AEB16" w:rsidR="006E4167" w:rsidRDefault="006E4167" w:rsidP="00454735">
      <w:pPr>
        <w:spacing w:line="257" w:lineRule="auto"/>
        <w:rPr>
          <w:rFonts w:ascii="Calibri" w:eastAsia="Calibri" w:hAnsi="Calibri" w:cs="Calibri"/>
          <w:sz w:val="22"/>
          <w:szCs w:val="22"/>
        </w:rPr>
      </w:pPr>
    </w:p>
    <w:p w14:paraId="3BB9A640" w14:textId="5C2BB772" w:rsidR="006E4167" w:rsidRDefault="006E4167" w:rsidP="00454735">
      <w:pPr>
        <w:spacing w:line="257" w:lineRule="auto"/>
        <w:rPr>
          <w:rFonts w:ascii="Calibri" w:eastAsia="Calibri" w:hAnsi="Calibri" w:cs="Calibri"/>
          <w:sz w:val="22"/>
          <w:szCs w:val="22"/>
        </w:rPr>
      </w:pPr>
    </w:p>
    <w:p w14:paraId="14297439" w14:textId="155C6016" w:rsidR="006E4167" w:rsidRDefault="006E4167" w:rsidP="00454735">
      <w:pPr>
        <w:spacing w:line="257" w:lineRule="auto"/>
        <w:rPr>
          <w:rFonts w:ascii="Calibri" w:eastAsia="Calibri" w:hAnsi="Calibri" w:cs="Calibri"/>
          <w:sz w:val="22"/>
          <w:szCs w:val="22"/>
        </w:rPr>
      </w:pPr>
    </w:p>
    <w:p w14:paraId="13DEFA5F" w14:textId="6C37C1D6" w:rsidR="006E4167" w:rsidRDefault="006E4167" w:rsidP="00454735">
      <w:pPr>
        <w:spacing w:line="257" w:lineRule="auto"/>
        <w:rPr>
          <w:rFonts w:ascii="Calibri" w:eastAsia="Calibri" w:hAnsi="Calibri" w:cs="Calibri"/>
          <w:sz w:val="22"/>
          <w:szCs w:val="22"/>
        </w:rPr>
      </w:pPr>
    </w:p>
    <w:p w14:paraId="321418D8" w14:textId="4809D1BD" w:rsidR="006E4167" w:rsidRDefault="006E4167" w:rsidP="00454735">
      <w:pPr>
        <w:spacing w:line="257" w:lineRule="auto"/>
        <w:rPr>
          <w:rFonts w:ascii="Calibri" w:eastAsia="Calibri" w:hAnsi="Calibri" w:cs="Calibri"/>
          <w:sz w:val="22"/>
          <w:szCs w:val="22"/>
        </w:rPr>
      </w:pPr>
    </w:p>
    <w:p w14:paraId="3BC00D23" w14:textId="51C4CA83" w:rsidR="006E4167" w:rsidRDefault="006E4167" w:rsidP="00454735">
      <w:pPr>
        <w:spacing w:line="257" w:lineRule="auto"/>
        <w:rPr>
          <w:rFonts w:ascii="Calibri" w:eastAsia="Calibri" w:hAnsi="Calibri" w:cs="Calibri"/>
          <w:sz w:val="22"/>
          <w:szCs w:val="22"/>
        </w:rPr>
      </w:pPr>
    </w:p>
    <w:p w14:paraId="0599D26B" w14:textId="792A09A4" w:rsidR="006E4167" w:rsidRDefault="006E4167" w:rsidP="00454735">
      <w:pPr>
        <w:spacing w:line="257" w:lineRule="auto"/>
        <w:rPr>
          <w:rFonts w:ascii="Calibri" w:eastAsia="Calibri" w:hAnsi="Calibri" w:cs="Calibri"/>
          <w:sz w:val="22"/>
          <w:szCs w:val="22"/>
        </w:rPr>
      </w:pPr>
    </w:p>
    <w:p w14:paraId="5CC0D050" w14:textId="6C047117" w:rsidR="006E4167" w:rsidRDefault="006E4167" w:rsidP="00454735">
      <w:pPr>
        <w:spacing w:line="257" w:lineRule="auto"/>
        <w:rPr>
          <w:rFonts w:ascii="Calibri" w:eastAsia="Calibri" w:hAnsi="Calibri" w:cs="Calibri"/>
          <w:sz w:val="22"/>
          <w:szCs w:val="22"/>
        </w:rPr>
      </w:pPr>
    </w:p>
    <w:p w14:paraId="01736C01" w14:textId="44032486" w:rsidR="006E4167" w:rsidRDefault="006E4167" w:rsidP="00454735">
      <w:pPr>
        <w:spacing w:line="257" w:lineRule="auto"/>
        <w:rPr>
          <w:rFonts w:ascii="Calibri" w:eastAsia="Calibri" w:hAnsi="Calibri" w:cs="Calibri"/>
          <w:sz w:val="22"/>
          <w:szCs w:val="22"/>
        </w:rPr>
      </w:pPr>
    </w:p>
    <w:p w14:paraId="479D116E" w14:textId="6FB28BB7" w:rsidR="006E4167" w:rsidRDefault="006E4167" w:rsidP="00454735">
      <w:pPr>
        <w:spacing w:line="257" w:lineRule="auto"/>
        <w:rPr>
          <w:rFonts w:ascii="Calibri" w:eastAsia="Calibri" w:hAnsi="Calibri" w:cs="Calibri"/>
          <w:sz w:val="22"/>
          <w:szCs w:val="22"/>
        </w:rPr>
      </w:pPr>
    </w:p>
    <w:p w14:paraId="2FA6D4C2" w14:textId="2E3CD1E5" w:rsidR="006E4167" w:rsidRDefault="006E4167" w:rsidP="00454735">
      <w:pPr>
        <w:spacing w:line="257" w:lineRule="auto"/>
        <w:rPr>
          <w:rFonts w:ascii="Calibri" w:eastAsia="Calibri" w:hAnsi="Calibri" w:cs="Calibri"/>
          <w:sz w:val="22"/>
          <w:szCs w:val="22"/>
        </w:rPr>
      </w:pPr>
    </w:p>
    <w:p w14:paraId="6E4D199A" w14:textId="1EDC19DD" w:rsidR="006E4167" w:rsidRDefault="006E4167" w:rsidP="00454735">
      <w:pPr>
        <w:spacing w:line="257" w:lineRule="auto"/>
        <w:rPr>
          <w:rFonts w:ascii="Calibri" w:eastAsia="Calibri" w:hAnsi="Calibri" w:cs="Calibri"/>
          <w:sz w:val="22"/>
          <w:szCs w:val="22"/>
        </w:rPr>
      </w:pPr>
    </w:p>
    <w:p w14:paraId="7CD902EE" w14:textId="2C5267E3" w:rsidR="006E4167" w:rsidRDefault="006E4167" w:rsidP="00454735">
      <w:pPr>
        <w:spacing w:line="257" w:lineRule="auto"/>
        <w:rPr>
          <w:rFonts w:ascii="Calibri" w:eastAsia="Calibri" w:hAnsi="Calibri" w:cs="Calibri"/>
          <w:sz w:val="22"/>
          <w:szCs w:val="22"/>
        </w:rPr>
      </w:pPr>
    </w:p>
    <w:p w14:paraId="70683A04" w14:textId="6986A163" w:rsidR="006E4167" w:rsidRDefault="006E4167" w:rsidP="00454735">
      <w:pPr>
        <w:spacing w:line="257" w:lineRule="auto"/>
        <w:rPr>
          <w:rFonts w:ascii="Calibri" w:eastAsia="Calibri" w:hAnsi="Calibri" w:cs="Calibri"/>
          <w:sz w:val="22"/>
          <w:szCs w:val="22"/>
        </w:rPr>
      </w:pPr>
    </w:p>
    <w:p w14:paraId="6CEA4F91" w14:textId="73FB707F" w:rsidR="006E4167" w:rsidRDefault="006E4167" w:rsidP="00454735">
      <w:pPr>
        <w:spacing w:line="257" w:lineRule="auto"/>
        <w:rPr>
          <w:rFonts w:ascii="Calibri" w:eastAsia="Calibri" w:hAnsi="Calibri" w:cs="Calibri"/>
          <w:sz w:val="22"/>
          <w:szCs w:val="22"/>
        </w:rPr>
      </w:pPr>
    </w:p>
    <w:p w14:paraId="1017BE09" w14:textId="79E22985" w:rsidR="006E4167" w:rsidRDefault="006E4167" w:rsidP="00454735">
      <w:pPr>
        <w:spacing w:line="257" w:lineRule="auto"/>
        <w:rPr>
          <w:rFonts w:ascii="Calibri" w:eastAsia="Calibri" w:hAnsi="Calibri" w:cs="Calibri"/>
          <w:sz w:val="22"/>
          <w:szCs w:val="22"/>
        </w:rPr>
      </w:pPr>
    </w:p>
    <w:p w14:paraId="745FD3BE" w14:textId="1B4B06C1" w:rsidR="006E4167" w:rsidRDefault="006E4167" w:rsidP="00454735">
      <w:pPr>
        <w:spacing w:line="257" w:lineRule="auto"/>
        <w:rPr>
          <w:rFonts w:ascii="Calibri" w:eastAsia="Calibri" w:hAnsi="Calibri" w:cs="Calibri"/>
          <w:sz w:val="22"/>
          <w:szCs w:val="22"/>
        </w:rPr>
      </w:pPr>
    </w:p>
    <w:p w14:paraId="284ECECA" w14:textId="725FE975" w:rsidR="006E4167" w:rsidRDefault="006E4167" w:rsidP="00454735">
      <w:pPr>
        <w:spacing w:line="257" w:lineRule="auto"/>
        <w:rPr>
          <w:rFonts w:ascii="Calibri" w:eastAsia="Calibri" w:hAnsi="Calibri" w:cs="Calibri"/>
          <w:sz w:val="22"/>
          <w:szCs w:val="22"/>
        </w:rPr>
      </w:pPr>
    </w:p>
    <w:p w14:paraId="648C11AE" w14:textId="6C8F3ADE" w:rsidR="006E4167" w:rsidRDefault="006E4167" w:rsidP="00454735">
      <w:pPr>
        <w:spacing w:line="257" w:lineRule="auto"/>
        <w:rPr>
          <w:rFonts w:ascii="Calibri" w:eastAsia="Calibri" w:hAnsi="Calibri" w:cs="Calibri"/>
          <w:sz w:val="22"/>
          <w:szCs w:val="22"/>
        </w:rPr>
      </w:pPr>
    </w:p>
    <w:p w14:paraId="4DD23DC0" w14:textId="1597C632" w:rsidR="006E4167" w:rsidRDefault="006E4167" w:rsidP="00454735">
      <w:pPr>
        <w:spacing w:line="257" w:lineRule="auto"/>
        <w:rPr>
          <w:rFonts w:ascii="Calibri" w:eastAsia="Calibri" w:hAnsi="Calibri" w:cs="Calibri"/>
          <w:sz w:val="22"/>
          <w:szCs w:val="22"/>
        </w:rPr>
      </w:pPr>
    </w:p>
    <w:p w14:paraId="7A9B1EAA" w14:textId="2BF449EF" w:rsidR="006E4167" w:rsidRDefault="006E4167" w:rsidP="00454735">
      <w:pPr>
        <w:spacing w:line="257" w:lineRule="auto"/>
        <w:rPr>
          <w:rFonts w:ascii="Calibri" w:eastAsia="Calibri" w:hAnsi="Calibri" w:cs="Calibri"/>
          <w:sz w:val="22"/>
          <w:szCs w:val="22"/>
        </w:rPr>
      </w:pPr>
    </w:p>
    <w:p w14:paraId="55C51822" w14:textId="3527C77E" w:rsidR="00650CC5" w:rsidRDefault="00650CC5" w:rsidP="00454735">
      <w:pPr>
        <w:spacing w:line="257" w:lineRule="auto"/>
        <w:rPr>
          <w:rFonts w:ascii="Calibri" w:eastAsia="Calibri" w:hAnsi="Calibri" w:cs="Calibri"/>
          <w:sz w:val="22"/>
          <w:szCs w:val="22"/>
        </w:rPr>
      </w:pPr>
    </w:p>
    <w:p w14:paraId="521CF1EE" w14:textId="77777777" w:rsidR="00650CC5" w:rsidRDefault="00650CC5">
      <w:pPr>
        <w:rPr>
          <w:rFonts w:ascii="Calibri" w:eastAsia="Calibri" w:hAnsi="Calibri" w:cs="Calibri"/>
          <w:sz w:val="22"/>
          <w:szCs w:val="22"/>
        </w:rPr>
      </w:pPr>
      <w:r>
        <w:rPr>
          <w:rFonts w:ascii="Calibri" w:eastAsia="Calibri" w:hAnsi="Calibri" w:cs="Calibri"/>
          <w:sz w:val="22"/>
          <w:szCs w:val="22"/>
        </w:rPr>
        <w:br w:type="page"/>
      </w:r>
    </w:p>
    <w:p w14:paraId="4F596FED" w14:textId="7566650C" w:rsidR="006E4167" w:rsidRPr="00650CC5" w:rsidRDefault="00650CC5" w:rsidP="00454735">
      <w:pPr>
        <w:spacing w:line="257" w:lineRule="auto"/>
        <w:rPr>
          <w:rFonts w:ascii="Calibri" w:eastAsia="Calibri" w:hAnsi="Calibri" w:cs="Calibri"/>
          <w:b/>
          <w:bCs/>
          <w:sz w:val="28"/>
          <w:szCs w:val="28"/>
          <w:u w:val="single"/>
        </w:rPr>
      </w:pPr>
      <w:r w:rsidRPr="00650CC5">
        <w:rPr>
          <w:rFonts w:ascii="Calibri" w:eastAsia="Calibri" w:hAnsi="Calibri" w:cs="Calibri"/>
          <w:b/>
          <w:bCs/>
          <w:sz w:val="28"/>
          <w:szCs w:val="28"/>
          <w:u w:val="single"/>
        </w:rPr>
        <w:lastRenderedPageBreak/>
        <w:t>Bibliography</w:t>
      </w:r>
    </w:p>
    <w:p w14:paraId="743F685B" w14:textId="6F4CCE5E" w:rsidR="00650CC5" w:rsidRPr="004F7FAB" w:rsidRDefault="00650CC5" w:rsidP="00454735">
      <w:pPr>
        <w:spacing w:line="257" w:lineRule="auto"/>
        <w:rPr>
          <w:rFonts w:asciiTheme="majorHAnsi" w:eastAsia="Calibri" w:hAnsiTheme="majorHAnsi" w:cstheme="majorHAnsi"/>
          <w:b/>
          <w:bCs/>
          <w:sz w:val="22"/>
          <w:szCs w:val="22"/>
          <w:u w:val="single"/>
        </w:rPr>
      </w:pPr>
    </w:p>
    <w:p w14:paraId="7095E441" w14:textId="3C70F9E5" w:rsidR="00650CC5" w:rsidRPr="004F7FAB" w:rsidRDefault="00650CC5" w:rsidP="00650CC5">
      <w:pPr>
        <w:pStyle w:val="ListParagraph"/>
        <w:numPr>
          <w:ilvl w:val="0"/>
          <w:numId w:val="32"/>
        </w:numPr>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t>ACPO (2009) Practice Advice on the Management of Priority and Volume Crime (The Volume Crime Management Model) (Second Edition)</w:t>
      </w:r>
    </w:p>
    <w:p w14:paraId="552F90D2" w14:textId="787799BA" w:rsidR="00650CC5" w:rsidRPr="004F7FAB" w:rsidRDefault="00650CC5" w:rsidP="00650CC5">
      <w:pPr>
        <w:pStyle w:val="ListParagraph"/>
        <w:numPr>
          <w:ilvl w:val="0"/>
          <w:numId w:val="32"/>
        </w:numPr>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t>Association of Police and Crime Commissioners and National Police Chiefs' Council, 2016. Policing Vision 2025. London: National Police Chiefs' Council</w:t>
      </w:r>
    </w:p>
    <w:p w14:paraId="1F515E4C" w14:textId="0D028661" w:rsidR="00650CC5" w:rsidRPr="004F7FAB" w:rsidRDefault="00650CC5" w:rsidP="00650CC5">
      <w:pPr>
        <w:pStyle w:val="ListParagraph"/>
        <w:numPr>
          <w:ilvl w:val="0"/>
          <w:numId w:val="32"/>
        </w:numPr>
        <w:spacing w:line="257" w:lineRule="auto"/>
        <w:rPr>
          <w:rFonts w:asciiTheme="majorHAnsi" w:eastAsia="Calibri" w:hAnsiTheme="majorHAnsi" w:cstheme="majorHAnsi"/>
          <w:sz w:val="22"/>
          <w:szCs w:val="22"/>
        </w:rPr>
      </w:pPr>
      <w:proofErr w:type="spellStart"/>
      <w:r w:rsidRPr="004F7FAB">
        <w:rPr>
          <w:rFonts w:asciiTheme="majorHAnsi" w:eastAsia="Calibri" w:hAnsiTheme="majorHAnsi" w:cstheme="majorHAnsi"/>
          <w:sz w:val="22"/>
          <w:szCs w:val="22"/>
        </w:rPr>
        <w:t>Bammer</w:t>
      </w:r>
      <w:proofErr w:type="spellEnd"/>
      <w:r w:rsidRPr="004F7FAB">
        <w:rPr>
          <w:rFonts w:asciiTheme="majorHAnsi" w:eastAsia="Calibri" w:hAnsiTheme="majorHAnsi" w:cstheme="majorHAnsi"/>
          <w:sz w:val="22"/>
          <w:szCs w:val="22"/>
        </w:rPr>
        <w:t>, G., 2010. Dealing with Uncertainties in Policing Serious Crime. Canberra: ANU Press</w:t>
      </w:r>
    </w:p>
    <w:p w14:paraId="34E9EC83" w14:textId="0B0C63E9" w:rsidR="007E03DD" w:rsidRPr="004F7FAB" w:rsidRDefault="007E03DD" w:rsidP="00650CC5">
      <w:pPr>
        <w:pStyle w:val="ListParagraph"/>
        <w:numPr>
          <w:ilvl w:val="0"/>
          <w:numId w:val="32"/>
        </w:numPr>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t>Bradford B. (2011). 'Police Numbers and Crime Rates – A Rapid Evidence Review'. London: Her Majesty's Inspectorate of Constabulary.</w:t>
      </w:r>
    </w:p>
    <w:p w14:paraId="185DB7A1" w14:textId="77777777" w:rsidR="00650CC5" w:rsidRPr="004F7FAB" w:rsidRDefault="00650CC5" w:rsidP="00650CC5">
      <w:pPr>
        <w:pStyle w:val="ListParagraph"/>
        <w:numPr>
          <w:ilvl w:val="0"/>
          <w:numId w:val="32"/>
        </w:numPr>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t>College of Policing. 2022. Code of Ethics – College of Policing. [online] Available at:</w:t>
      </w:r>
    </w:p>
    <w:p w14:paraId="42D683A8" w14:textId="459AF62D" w:rsidR="00650CC5" w:rsidRPr="004F7FAB" w:rsidRDefault="00650CC5" w:rsidP="004F7FAB">
      <w:pPr>
        <w:pStyle w:val="ListParagraph"/>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t>&lt;https://www.college.police.uk/ethics/code-of-ethics&gt;</w:t>
      </w:r>
    </w:p>
    <w:p w14:paraId="101D3A95" w14:textId="77777777" w:rsidR="004F7FAB" w:rsidRPr="004F7FAB" w:rsidRDefault="004F7FAB" w:rsidP="004F7FAB">
      <w:pPr>
        <w:pStyle w:val="ListParagraph"/>
        <w:numPr>
          <w:ilvl w:val="0"/>
          <w:numId w:val="32"/>
        </w:numPr>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t>College of Policing. 2022. Evidence Based Policing – College of Policing. [online] Available at:</w:t>
      </w:r>
    </w:p>
    <w:p w14:paraId="13930A51" w14:textId="5C58C70B" w:rsidR="004F7FAB" w:rsidRPr="004F7FAB" w:rsidRDefault="004F7FAB" w:rsidP="004F7FAB">
      <w:pPr>
        <w:pStyle w:val="ListParagraph"/>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t>&lt;https://www.college.police.uk/research/evidence-based-policing-EBP&gt;</w:t>
      </w:r>
    </w:p>
    <w:p w14:paraId="4DD8102A" w14:textId="77777777" w:rsidR="004F7FAB" w:rsidRPr="004F7FAB" w:rsidRDefault="004F7FAB" w:rsidP="004F7FAB">
      <w:pPr>
        <w:pStyle w:val="ListParagraph"/>
        <w:numPr>
          <w:ilvl w:val="0"/>
          <w:numId w:val="32"/>
        </w:numPr>
        <w:spacing w:line="257" w:lineRule="auto"/>
        <w:rPr>
          <w:rFonts w:asciiTheme="majorHAnsi" w:hAnsiTheme="majorHAnsi" w:cstheme="majorHAnsi"/>
          <w:color w:val="000000"/>
          <w:sz w:val="22"/>
          <w:szCs w:val="22"/>
          <w:shd w:val="clear" w:color="auto" w:fill="FFFFFF"/>
        </w:rPr>
      </w:pPr>
      <w:r w:rsidRPr="004F7FAB">
        <w:rPr>
          <w:rFonts w:asciiTheme="majorHAnsi" w:hAnsiTheme="majorHAnsi" w:cstheme="majorHAnsi"/>
          <w:color w:val="000000"/>
          <w:sz w:val="22"/>
          <w:szCs w:val="22"/>
          <w:shd w:val="clear" w:color="auto" w:fill="FFFFFF"/>
        </w:rPr>
        <w:t>College of Policing. 2022. Problem-oriented Policing – College of Policing. [online] Available at:</w:t>
      </w:r>
    </w:p>
    <w:p w14:paraId="54D8C690" w14:textId="31FDD0CF" w:rsidR="004F7FAB" w:rsidRPr="004F7FAB" w:rsidRDefault="004F7FAB" w:rsidP="004F7FAB">
      <w:pPr>
        <w:pStyle w:val="ListParagraph"/>
        <w:spacing w:line="257" w:lineRule="auto"/>
        <w:rPr>
          <w:rFonts w:asciiTheme="majorHAnsi" w:hAnsiTheme="majorHAnsi" w:cstheme="majorHAnsi"/>
          <w:color w:val="000000"/>
          <w:sz w:val="22"/>
          <w:szCs w:val="22"/>
          <w:shd w:val="clear" w:color="auto" w:fill="FFFFFF"/>
        </w:rPr>
      </w:pPr>
      <w:r w:rsidRPr="004F7FAB">
        <w:rPr>
          <w:rFonts w:asciiTheme="majorHAnsi" w:hAnsiTheme="majorHAnsi" w:cstheme="majorHAnsi"/>
          <w:color w:val="000000"/>
          <w:sz w:val="22"/>
          <w:szCs w:val="22"/>
          <w:shd w:val="clear" w:color="auto" w:fill="FFFFFF"/>
        </w:rPr>
        <w:t>&lt;https://www.college.police.uk/research/crime-reduction-toolkit/problem-oriented-policing</w:t>
      </w:r>
    </w:p>
    <w:p w14:paraId="090026CA" w14:textId="0563A300" w:rsidR="00650CC5" w:rsidRPr="004F7FAB" w:rsidRDefault="00650CC5" w:rsidP="00650CC5">
      <w:pPr>
        <w:pStyle w:val="ListParagraph"/>
        <w:numPr>
          <w:ilvl w:val="0"/>
          <w:numId w:val="32"/>
        </w:numPr>
        <w:rPr>
          <w:rFonts w:asciiTheme="majorHAnsi" w:hAnsiTheme="majorHAnsi" w:cstheme="majorHAnsi"/>
          <w:color w:val="000000"/>
          <w:sz w:val="22"/>
          <w:szCs w:val="22"/>
          <w:shd w:val="clear" w:color="auto" w:fill="FFFFFF"/>
        </w:rPr>
      </w:pPr>
      <w:r w:rsidRPr="004F7FAB">
        <w:rPr>
          <w:rFonts w:asciiTheme="majorHAnsi" w:hAnsiTheme="majorHAnsi" w:cstheme="majorHAnsi"/>
          <w:color w:val="000000"/>
          <w:sz w:val="22"/>
          <w:szCs w:val="22"/>
          <w:shd w:val="clear" w:color="auto" w:fill="FFFFFF"/>
        </w:rPr>
        <w:t>Cps.gov.uk. 2022. </w:t>
      </w:r>
      <w:r w:rsidRPr="004F7FAB">
        <w:rPr>
          <w:rFonts w:asciiTheme="majorHAnsi" w:hAnsiTheme="majorHAnsi" w:cstheme="majorHAnsi"/>
          <w:i/>
          <w:iCs/>
          <w:color w:val="000000"/>
          <w:sz w:val="22"/>
          <w:szCs w:val="22"/>
          <w:shd w:val="clear" w:color="auto" w:fill="FFFFFF"/>
        </w:rPr>
        <w:t>Special Measures | The Crown Prosecution Service</w:t>
      </w:r>
      <w:r w:rsidRPr="004F7FAB">
        <w:rPr>
          <w:rFonts w:asciiTheme="majorHAnsi" w:hAnsiTheme="majorHAnsi" w:cstheme="majorHAnsi"/>
          <w:color w:val="000000"/>
          <w:sz w:val="22"/>
          <w:szCs w:val="22"/>
          <w:shd w:val="clear" w:color="auto" w:fill="FFFFFF"/>
        </w:rPr>
        <w:t xml:space="preserve">. [online] Available at: &lt;https://www.cps.gov.uk/legal-guidance/special-measures&gt; </w:t>
      </w:r>
    </w:p>
    <w:p w14:paraId="5A70F6D6" w14:textId="32900E24" w:rsidR="004F7FAB" w:rsidRPr="004F7FAB" w:rsidRDefault="004F7FAB" w:rsidP="004F7FAB">
      <w:pPr>
        <w:pStyle w:val="ListParagraph"/>
        <w:numPr>
          <w:ilvl w:val="0"/>
          <w:numId w:val="32"/>
        </w:numPr>
        <w:rPr>
          <w:rFonts w:asciiTheme="majorHAnsi" w:hAnsiTheme="majorHAnsi" w:cstheme="majorHAnsi"/>
          <w:color w:val="000000"/>
          <w:sz w:val="22"/>
          <w:szCs w:val="22"/>
          <w:shd w:val="clear" w:color="auto" w:fill="FFFFFF"/>
        </w:rPr>
      </w:pPr>
      <w:r w:rsidRPr="004F7FAB">
        <w:rPr>
          <w:rFonts w:asciiTheme="majorHAnsi" w:hAnsiTheme="majorHAnsi" w:cstheme="majorHAnsi"/>
          <w:color w:val="000000"/>
          <w:sz w:val="22"/>
          <w:szCs w:val="22"/>
          <w:shd w:val="clear" w:color="auto" w:fill="FFFFFF"/>
        </w:rPr>
        <w:t xml:space="preserve">Criminal Justice Expert Panel. 2022. Policing and public safety • Criminal Justice Expert Panel. [online] Available at: </w:t>
      </w:r>
      <w:hyperlink r:id="rId12" w:history="1">
        <w:r w:rsidRPr="004F7FAB">
          <w:rPr>
            <w:rStyle w:val="Hyperlink"/>
            <w:rFonts w:asciiTheme="majorHAnsi" w:hAnsiTheme="majorHAnsi" w:cstheme="majorHAnsi"/>
            <w:sz w:val="22"/>
            <w:szCs w:val="22"/>
            <w:shd w:val="clear" w:color="auto" w:fill="FFFFFF"/>
          </w:rPr>
          <w:t>https://cjexpertpanel.org/surveys/policing-and-public-safety/</w:t>
        </w:r>
      </w:hyperlink>
    </w:p>
    <w:p w14:paraId="5FF32A17" w14:textId="677023BD" w:rsidR="00650CC5" w:rsidRPr="004F7FAB" w:rsidRDefault="00650CC5" w:rsidP="00650CC5">
      <w:pPr>
        <w:pStyle w:val="ListParagraph"/>
        <w:numPr>
          <w:ilvl w:val="0"/>
          <w:numId w:val="32"/>
        </w:numPr>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t>Criminal Procedure and Investigations Act 1996. [online] Available at: &lt;https://www.legislation.gov.uk/ukpga/1996/25/contents&gt;</w:t>
      </w:r>
    </w:p>
    <w:p w14:paraId="2763CACE" w14:textId="77777777" w:rsidR="00650CC5" w:rsidRPr="004F7FAB" w:rsidRDefault="00650CC5" w:rsidP="00650CC5">
      <w:pPr>
        <w:pStyle w:val="ListParagraph"/>
        <w:numPr>
          <w:ilvl w:val="0"/>
          <w:numId w:val="32"/>
        </w:numPr>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t>Home Office, 2022. Code of Practice: National Intelligence Model</w:t>
      </w:r>
    </w:p>
    <w:p w14:paraId="5417EE4A" w14:textId="04671273" w:rsidR="00650CC5" w:rsidRPr="004F7FAB" w:rsidRDefault="00650CC5" w:rsidP="00650CC5">
      <w:pPr>
        <w:pStyle w:val="ListParagraph"/>
        <w:numPr>
          <w:ilvl w:val="0"/>
          <w:numId w:val="32"/>
        </w:numPr>
        <w:spacing w:line="257" w:lineRule="auto"/>
        <w:rPr>
          <w:rFonts w:asciiTheme="majorHAnsi" w:eastAsia="Calibri" w:hAnsiTheme="majorHAnsi" w:cstheme="majorHAnsi"/>
          <w:sz w:val="22"/>
          <w:szCs w:val="22"/>
        </w:rPr>
      </w:pPr>
      <w:r w:rsidRPr="004F7FAB">
        <w:rPr>
          <w:rFonts w:asciiTheme="majorHAnsi" w:hAnsiTheme="majorHAnsi" w:cstheme="majorHAnsi"/>
          <w:color w:val="000000"/>
          <w:sz w:val="22"/>
          <w:szCs w:val="22"/>
          <w:shd w:val="clear" w:color="auto" w:fill="FFFFFF"/>
        </w:rPr>
        <w:t>Home Office, 2005. </w:t>
      </w:r>
      <w:r w:rsidRPr="004F7FAB">
        <w:rPr>
          <w:rFonts w:asciiTheme="majorHAnsi" w:hAnsiTheme="majorHAnsi" w:cstheme="majorHAnsi"/>
          <w:i/>
          <w:iCs/>
          <w:color w:val="000000"/>
          <w:sz w:val="22"/>
          <w:szCs w:val="22"/>
          <w:shd w:val="clear" w:color="auto" w:fill="FFFFFF"/>
        </w:rPr>
        <w:t>Volume Crime Investigations: a review of the research literature</w:t>
      </w:r>
      <w:r w:rsidRPr="004F7FAB">
        <w:rPr>
          <w:rFonts w:asciiTheme="majorHAnsi" w:hAnsiTheme="majorHAnsi" w:cstheme="majorHAnsi"/>
          <w:color w:val="000000"/>
          <w:sz w:val="22"/>
          <w:szCs w:val="22"/>
          <w:shd w:val="clear" w:color="auto" w:fill="FFFFFF"/>
        </w:rPr>
        <w:t xml:space="preserve">. [online] Available at: &lt;http://www.homeoffice.gov.uk/ </w:t>
      </w:r>
      <w:proofErr w:type="spellStart"/>
      <w:r w:rsidRPr="004F7FAB">
        <w:rPr>
          <w:rFonts w:asciiTheme="majorHAnsi" w:hAnsiTheme="majorHAnsi" w:cstheme="majorHAnsi"/>
          <w:color w:val="000000"/>
          <w:sz w:val="22"/>
          <w:szCs w:val="22"/>
          <w:shd w:val="clear" w:color="auto" w:fill="FFFFFF"/>
        </w:rPr>
        <w:t>rds</w:t>
      </w:r>
      <w:proofErr w:type="spellEnd"/>
      <w:r w:rsidRPr="004F7FAB">
        <w:rPr>
          <w:rFonts w:asciiTheme="majorHAnsi" w:hAnsiTheme="majorHAnsi" w:cstheme="majorHAnsi"/>
          <w:color w:val="000000"/>
          <w:sz w:val="22"/>
          <w:szCs w:val="22"/>
          <w:shd w:val="clear" w:color="auto" w:fill="FFFFFF"/>
        </w:rPr>
        <w:t>/pubintro1.html&gt;</w:t>
      </w:r>
    </w:p>
    <w:p w14:paraId="013B81B0" w14:textId="55E73FC1" w:rsidR="007E03DD" w:rsidRPr="004F7FAB" w:rsidRDefault="007E03DD" w:rsidP="00650CC5">
      <w:pPr>
        <w:pStyle w:val="ListParagraph"/>
        <w:numPr>
          <w:ilvl w:val="0"/>
          <w:numId w:val="32"/>
        </w:numPr>
        <w:spacing w:line="257" w:lineRule="auto"/>
        <w:rPr>
          <w:rFonts w:asciiTheme="majorHAnsi" w:eastAsia="Calibri" w:hAnsiTheme="majorHAnsi" w:cstheme="majorHAnsi"/>
          <w:sz w:val="22"/>
          <w:szCs w:val="22"/>
        </w:rPr>
      </w:pPr>
      <w:proofErr w:type="spellStart"/>
      <w:r w:rsidRPr="004F7FAB">
        <w:rPr>
          <w:rFonts w:asciiTheme="majorHAnsi" w:eastAsia="Calibri" w:hAnsiTheme="majorHAnsi" w:cstheme="majorHAnsi"/>
          <w:sz w:val="22"/>
          <w:szCs w:val="22"/>
        </w:rPr>
        <w:t>Kleck</w:t>
      </w:r>
      <w:proofErr w:type="spellEnd"/>
      <w:r w:rsidRPr="004F7FAB">
        <w:rPr>
          <w:rFonts w:asciiTheme="majorHAnsi" w:eastAsia="Calibri" w:hAnsiTheme="majorHAnsi" w:cstheme="majorHAnsi"/>
          <w:sz w:val="22"/>
          <w:szCs w:val="22"/>
        </w:rPr>
        <w:t xml:space="preserve"> G and Barnes JC. (2014). 'Do More Police Lead to More Crime Deterrence?' Crime &amp; Delinquency, 60(5), pp 716-738.</w:t>
      </w:r>
    </w:p>
    <w:p w14:paraId="147BC101" w14:textId="59A542F3" w:rsidR="00650CC5" w:rsidRPr="004F7FAB" w:rsidRDefault="00650CC5" w:rsidP="00650CC5">
      <w:pPr>
        <w:pStyle w:val="ListParagraph"/>
        <w:numPr>
          <w:ilvl w:val="0"/>
          <w:numId w:val="32"/>
        </w:numPr>
        <w:rPr>
          <w:rFonts w:asciiTheme="majorHAnsi" w:hAnsiTheme="majorHAnsi" w:cstheme="majorHAnsi"/>
          <w:color w:val="000000"/>
          <w:sz w:val="22"/>
          <w:szCs w:val="22"/>
          <w:shd w:val="clear" w:color="auto" w:fill="FFFFFF"/>
        </w:rPr>
      </w:pPr>
      <w:proofErr w:type="spellStart"/>
      <w:r w:rsidRPr="004F7FAB">
        <w:rPr>
          <w:rFonts w:asciiTheme="majorHAnsi" w:hAnsiTheme="majorHAnsi" w:cstheme="majorHAnsi"/>
          <w:color w:val="000000"/>
          <w:sz w:val="22"/>
          <w:szCs w:val="22"/>
          <w:shd w:val="clear" w:color="auto" w:fill="FFFFFF"/>
        </w:rPr>
        <w:t>Kleiven</w:t>
      </w:r>
      <w:proofErr w:type="spellEnd"/>
      <w:r w:rsidRPr="004F7FAB">
        <w:rPr>
          <w:rFonts w:asciiTheme="majorHAnsi" w:hAnsiTheme="majorHAnsi" w:cstheme="majorHAnsi"/>
          <w:color w:val="000000"/>
          <w:sz w:val="22"/>
          <w:szCs w:val="22"/>
          <w:shd w:val="clear" w:color="auto" w:fill="FFFFFF"/>
        </w:rPr>
        <w:t>, M., 2007. Where's the Intelligence in the National Intelligence Model?. </w:t>
      </w:r>
      <w:r w:rsidRPr="004F7FAB">
        <w:rPr>
          <w:rFonts w:asciiTheme="majorHAnsi" w:hAnsiTheme="majorHAnsi" w:cstheme="majorHAnsi"/>
          <w:i/>
          <w:iCs/>
          <w:color w:val="000000"/>
          <w:sz w:val="22"/>
          <w:szCs w:val="22"/>
          <w:shd w:val="clear" w:color="auto" w:fill="FFFFFF"/>
        </w:rPr>
        <w:t>International Journal of Police Science &amp;amp; Management</w:t>
      </w:r>
      <w:r w:rsidRPr="004F7FAB">
        <w:rPr>
          <w:rFonts w:asciiTheme="majorHAnsi" w:hAnsiTheme="majorHAnsi" w:cstheme="majorHAnsi"/>
          <w:color w:val="000000"/>
          <w:sz w:val="22"/>
          <w:szCs w:val="22"/>
          <w:shd w:val="clear" w:color="auto" w:fill="FFFFFF"/>
        </w:rPr>
        <w:t>, 9(3), pp.257-273.</w:t>
      </w:r>
    </w:p>
    <w:p w14:paraId="340640F7" w14:textId="6EF711A7" w:rsidR="004F7FAB" w:rsidRPr="004F7FAB" w:rsidRDefault="004F7FAB" w:rsidP="00650CC5">
      <w:pPr>
        <w:pStyle w:val="ListParagraph"/>
        <w:numPr>
          <w:ilvl w:val="0"/>
          <w:numId w:val="32"/>
        </w:numPr>
        <w:rPr>
          <w:rFonts w:asciiTheme="majorHAnsi" w:hAnsiTheme="majorHAnsi" w:cstheme="majorHAnsi"/>
          <w:color w:val="000000"/>
          <w:sz w:val="22"/>
          <w:szCs w:val="22"/>
          <w:shd w:val="clear" w:color="auto" w:fill="FFFFFF"/>
        </w:rPr>
      </w:pPr>
      <w:r w:rsidRPr="004F7FAB">
        <w:rPr>
          <w:rFonts w:asciiTheme="majorHAnsi" w:hAnsiTheme="majorHAnsi" w:cstheme="majorHAnsi"/>
          <w:color w:val="000000"/>
          <w:sz w:val="22"/>
          <w:szCs w:val="22"/>
          <w:shd w:val="clear" w:color="auto" w:fill="FFFFFF"/>
        </w:rPr>
        <w:t xml:space="preserve">Hinkle, J., Weisburd, D., </w:t>
      </w:r>
      <w:proofErr w:type="spellStart"/>
      <w:r w:rsidRPr="004F7FAB">
        <w:rPr>
          <w:rFonts w:asciiTheme="majorHAnsi" w:hAnsiTheme="majorHAnsi" w:cstheme="majorHAnsi"/>
          <w:color w:val="000000"/>
          <w:sz w:val="22"/>
          <w:szCs w:val="22"/>
          <w:shd w:val="clear" w:color="auto" w:fill="FFFFFF"/>
        </w:rPr>
        <w:t>Telep</w:t>
      </w:r>
      <w:proofErr w:type="spellEnd"/>
      <w:r w:rsidRPr="004F7FAB">
        <w:rPr>
          <w:rFonts w:asciiTheme="majorHAnsi" w:hAnsiTheme="majorHAnsi" w:cstheme="majorHAnsi"/>
          <w:color w:val="000000"/>
          <w:sz w:val="22"/>
          <w:szCs w:val="22"/>
          <w:shd w:val="clear" w:color="auto" w:fill="FFFFFF"/>
        </w:rPr>
        <w:t>, C. and Petersen, K., (2020), Campbell Systematic Reviews</w:t>
      </w:r>
    </w:p>
    <w:p w14:paraId="62188358" w14:textId="4FEDC46F" w:rsidR="007E03DD" w:rsidRPr="004F7FAB" w:rsidRDefault="007E03DD" w:rsidP="00650CC5">
      <w:pPr>
        <w:pStyle w:val="ListParagraph"/>
        <w:numPr>
          <w:ilvl w:val="0"/>
          <w:numId w:val="32"/>
        </w:numPr>
        <w:rPr>
          <w:rFonts w:asciiTheme="majorHAnsi" w:hAnsiTheme="majorHAnsi" w:cstheme="majorHAnsi"/>
          <w:color w:val="000000"/>
          <w:sz w:val="22"/>
          <w:szCs w:val="22"/>
          <w:shd w:val="clear" w:color="auto" w:fill="FFFFFF"/>
        </w:rPr>
      </w:pPr>
      <w:r w:rsidRPr="004F7FAB">
        <w:rPr>
          <w:rFonts w:asciiTheme="majorHAnsi" w:hAnsiTheme="majorHAnsi" w:cstheme="majorHAnsi"/>
          <w:color w:val="000000"/>
          <w:sz w:val="22"/>
          <w:szCs w:val="22"/>
          <w:shd w:val="clear" w:color="auto" w:fill="FFFFFF"/>
        </w:rPr>
        <w:t>Local Government Association, 2015. Tackling serious and organised crime: a local response. [online] London. Available at: &lt;https://www.local.gov.uk/sites/default/files/documents/tackling-serious-and-orga-44a.pdf&gt;</w:t>
      </w:r>
    </w:p>
    <w:p w14:paraId="6F95B3E8" w14:textId="42D87945" w:rsidR="004F7FAB" w:rsidRPr="004F7FAB" w:rsidRDefault="004F7FAB" w:rsidP="004F7FAB">
      <w:pPr>
        <w:pStyle w:val="ListParagraph"/>
        <w:numPr>
          <w:ilvl w:val="0"/>
          <w:numId w:val="32"/>
        </w:numPr>
        <w:spacing w:line="257" w:lineRule="auto"/>
        <w:rPr>
          <w:rFonts w:asciiTheme="majorHAnsi" w:hAnsiTheme="majorHAnsi" w:cstheme="majorHAnsi"/>
          <w:color w:val="000000"/>
          <w:sz w:val="22"/>
          <w:szCs w:val="22"/>
          <w:shd w:val="clear" w:color="auto" w:fill="FFFFFF"/>
        </w:rPr>
      </w:pPr>
      <w:r w:rsidRPr="004F7FAB">
        <w:rPr>
          <w:rFonts w:asciiTheme="majorHAnsi" w:hAnsiTheme="majorHAnsi" w:cstheme="majorHAnsi"/>
          <w:color w:val="000000"/>
          <w:sz w:val="22"/>
          <w:szCs w:val="22"/>
          <w:shd w:val="clear" w:color="auto" w:fill="FFFFFF"/>
        </w:rPr>
        <w:t>Mayhew, P. (1984). Target-Hardening: How Much of an Answer?. In: Clarke, R., Hope, T. (eds) Coping with Burglary. International Series in Social Welfare, vol 4. Springer, Dordrecht.</w:t>
      </w:r>
    </w:p>
    <w:p w14:paraId="0F7B0871" w14:textId="4AB7185F" w:rsidR="00650CC5" w:rsidRPr="004F7FAB" w:rsidRDefault="00650CC5" w:rsidP="00650CC5">
      <w:pPr>
        <w:pStyle w:val="ListParagraph"/>
        <w:numPr>
          <w:ilvl w:val="0"/>
          <w:numId w:val="32"/>
        </w:numPr>
        <w:rPr>
          <w:rFonts w:asciiTheme="majorHAnsi" w:hAnsiTheme="majorHAnsi" w:cstheme="majorHAnsi"/>
          <w:color w:val="000000"/>
          <w:sz w:val="22"/>
          <w:szCs w:val="22"/>
          <w:shd w:val="clear" w:color="auto" w:fill="FFFFFF"/>
        </w:rPr>
      </w:pPr>
      <w:r w:rsidRPr="004F7FAB">
        <w:rPr>
          <w:rFonts w:asciiTheme="majorHAnsi" w:hAnsiTheme="majorHAnsi" w:cstheme="majorHAnsi"/>
          <w:color w:val="000000"/>
          <w:sz w:val="22"/>
          <w:szCs w:val="22"/>
          <w:shd w:val="clear" w:color="auto" w:fill="FFFFFF"/>
        </w:rPr>
        <w:t>Ministry of Justice, 2020. Code of Practice for Victims of Crime in England and Wales, pp.1-38.</w:t>
      </w:r>
    </w:p>
    <w:p w14:paraId="03F9C792" w14:textId="0C4F9DD4" w:rsidR="00650CC5" w:rsidRPr="004F7FAB" w:rsidRDefault="00650CC5" w:rsidP="00650CC5">
      <w:pPr>
        <w:pStyle w:val="ListParagraph"/>
        <w:numPr>
          <w:ilvl w:val="0"/>
          <w:numId w:val="32"/>
        </w:numPr>
        <w:rPr>
          <w:rFonts w:asciiTheme="majorHAnsi" w:hAnsiTheme="majorHAnsi" w:cstheme="majorHAnsi"/>
          <w:sz w:val="22"/>
          <w:szCs w:val="22"/>
        </w:rPr>
      </w:pPr>
      <w:r w:rsidRPr="004F7FAB">
        <w:rPr>
          <w:rFonts w:asciiTheme="majorHAnsi" w:hAnsiTheme="majorHAnsi" w:cstheme="majorHAnsi"/>
          <w:color w:val="000000"/>
          <w:sz w:val="22"/>
          <w:szCs w:val="22"/>
          <w:shd w:val="clear" w:color="auto" w:fill="FFFFFF"/>
        </w:rPr>
        <w:t xml:space="preserve">Nunan, J., Stanier, I., Milne, R., </w:t>
      </w:r>
      <w:proofErr w:type="spellStart"/>
      <w:r w:rsidRPr="004F7FAB">
        <w:rPr>
          <w:rFonts w:asciiTheme="majorHAnsi" w:hAnsiTheme="majorHAnsi" w:cstheme="majorHAnsi"/>
          <w:color w:val="000000"/>
          <w:sz w:val="22"/>
          <w:szCs w:val="22"/>
          <w:shd w:val="clear" w:color="auto" w:fill="FFFFFF"/>
        </w:rPr>
        <w:t>Shawyer</w:t>
      </w:r>
      <w:proofErr w:type="spellEnd"/>
      <w:r w:rsidRPr="004F7FAB">
        <w:rPr>
          <w:rFonts w:asciiTheme="majorHAnsi" w:hAnsiTheme="majorHAnsi" w:cstheme="majorHAnsi"/>
          <w:color w:val="000000"/>
          <w:sz w:val="22"/>
          <w:szCs w:val="22"/>
          <w:shd w:val="clear" w:color="auto" w:fill="FFFFFF"/>
        </w:rPr>
        <w:t>, A. and Walsh, D., 2020. Eliciting human intelligence: police source handlers’ perceptions and experiences of rapport during covert human intelligence sources (CHIS) interactions. </w:t>
      </w:r>
      <w:r w:rsidRPr="004F7FAB">
        <w:rPr>
          <w:rFonts w:asciiTheme="majorHAnsi" w:hAnsiTheme="majorHAnsi" w:cstheme="majorHAnsi"/>
          <w:i/>
          <w:iCs/>
          <w:color w:val="000000"/>
          <w:sz w:val="22"/>
          <w:szCs w:val="22"/>
          <w:shd w:val="clear" w:color="auto" w:fill="FFFFFF"/>
        </w:rPr>
        <w:t>Psychiatry, Psychology and Law</w:t>
      </w:r>
      <w:r w:rsidRPr="004F7FAB">
        <w:rPr>
          <w:rFonts w:asciiTheme="majorHAnsi" w:hAnsiTheme="majorHAnsi" w:cstheme="majorHAnsi"/>
          <w:color w:val="000000"/>
          <w:sz w:val="22"/>
          <w:szCs w:val="22"/>
          <w:shd w:val="clear" w:color="auto" w:fill="FFFFFF"/>
        </w:rPr>
        <w:t>, 27(4), pp.511-537.</w:t>
      </w:r>
    </w:p>
    <w:p w14:paraId="656688FB" w14:textId="754F68A8" w:rsidR="004F7FAB" w:rsidRPr="004F7FAB" w:rsidRDefault="004F7FAB" w:rsidP="004F7FAB">
      <w:pPr>
        <w:pStyle w:val="ListParagraph"/>
        <w:numPr>
          <w:ilvl w:val="0"/>
          <w:numId w:val="32"/>
        </w:numPr>
        <w:spacing w:line="257" w:lineRule="auto"/>
        <w:rPr>
          <w:rFonts w:asciiTheme="majorHAnsi" w:hAnsiTheme="majorHAnsi" w:cstheme="majorHAnsi"/>
          <w:color w:val="000000"/>
          <w:sz w:val="22"/>
          <w:szCs w:val="22"/>
          <w:shd w:val="clear" w:color="auto" w:fill="FFFFFF"/>
        </w:rPr>
      </w:pPr>
      <w:r w:rsidRPr="004F7FAB">
        <w:rPr>
          <w:rFonts w:asciiTheme="majorHAnsi" w:hAnsiTheme="majorHAnsi" w:cstheme="majorHAnsi"/>
          <w:color w:val="000000"/>
          <w:sz w:val="22"/>
          <w:szCs w:val="22"/>
          <w:shd w:val="clear" w:color="auto" w:fill="FFFFFF"/>
        </w:rPr>
        <w:t>Freiberg, A. and Carson, W., 2010. The Limits to Evidence-Based Policy: Evidence, Emotion and Criminal Justice1. </w:t>
      </w:r>
      <w:r w:rsidRPr="004F7FAB">
        <w:rPr>
          <w:rFonts w:asciiTheme="majorHAnsi" w:hAnsiTheme="majorHAnsi" w:cstheme="majorHAnsi"/>
          <w:i/>
          <w:iCs/>
          <w:color w:val="000000"/>
          <w:sz w:val="22"/>
          <w:szCs w:val="22"/>
          <w:shd w:val="clear" w:color="auto" w:fill="FFFFFF"/>
        </w:rPr>
        <w:t>Australian Journal of Public Administration</w:t>
      </w:r>
      <w:r w:rsidRPr="004F7FAB">
        <w:rPr>
          <w:rFonts w:asciiTheme="majorHAnsi" w:hAnsiTheme="majorHAnsi" w:cstheme="majorHAnsi"/>
          <w:color w:val="000000"/>
          <w:sz w:val="22"/>
          <w:szCs w:val="22"/>
          <w:shd w:val="clear" w:color="auto" w:fill="FFFFFF"/>
        </w:rPr>
        <w:t>, 69(2), pp.152-164.</w:t>
      </w:r>
    </w:p>
    <w:p w14:paraId="251EC568" w14:textId="04A6D8F0" w:rsidR="007E03DD" w:rsidRPr="004F7FAB" w:rsidRDefault="007E03DD" w:rsidP="00650CC5">
      <w:pPr>
        <w:pStyle w:val="ListParagraph"/>
        <w:numPr>
          <w:ilvl w:val="0"/>
          <w:numId w:val="32"/>
        </w:numPr>
        <w:rPr>
          <w:rFonts w:asciiTheme="majorHAnsi" w:hAnsiTheme="majorHAnsi" w:cstheme="majorHAnsi"/>
          <w:sz w:val="22"/>
          <w:szCs w:val="22"/>
        </w:rPr>
      </w:pPr>
      <w:r w:rsidRPr="004F7FAB">
        <w:rPr>
          <w:rFonts w:asciiTheme="majorHAnsi" w:hAnsiTheme="majorHAnsi" w:cstheme="majorHAnsi"/>
          <w:sz w:val="22"/>
          <w:szCs w:val="22"/>
        </w:rPr>
        <w:t>Ons.gov.uk. 2022. The impact of crime on victims and society - Office for National Statistics. [online] Available at: &lt;https://www.ons.gov.uk/peoplepopulationandcommunity/crimeandjustice/articles/theimpactofcrimeonvictimsandsociety/march2022#impacts-of-crime-on-victims&gt;</w:t>
      </w:r>
    </w:p>
    <w:p w14:paraId="0FDD1448" w14:textId="36DF2509" w:rsidR="004F7FAB" w:rsidRPr="004F7FAB" w:rsidRDefault="004F7FAB" w:rsidP="004F7FAB">
      <w:pPr>
        <w:pStyle w:val="ListParagraph"/>
        <w:numPr>
          <w:ilvl w:val="0"/>
          <w:numId w:val="32"/>
        </w:numPr>
        <w:spacing w:line="257" w:lineRule="auto"/>
        <w:rPr>
          <w:rFonts w:asciiTheme="majorHAnsi" w:hAnsiTheme="majorHAnsi" w:cstheme="majorHAnsi"/>
          <w:color w:val="000000"/>
          <w:sz w:val="22"/>
          <w:szCs w:val="22"/>
          <w:shd w:val="clear" w:color="auto" w:fill="FFFFFF"/>
        </w:rPr>
      </w:pPr>
      <w:r w:rsidRPr="004F7FAB">
        <w:rPr>
          <w:rFonts w:asciiTheme="majorHAnsi" w:hAnsiTheme="majorHAnsi" w:cstheme="majorHAnsi"/>
          <w:color w:val="000000"/>
          <w:sz w:val="22"/>
          <w:szCs w:val="22"/>
          <w:shd w:val="clear" w:color="auto" w:fill="FFFFFF"/>
        </w:rPr>
        <w:t>Pepper, I., Rogers, C. and Martin, H., 2020. Evidence based policing: a view on its development within the police service. </w:t>
      </w:r>
      <w:r w:rsidRPr="004F7FAB">
        <w:rPr>
          <w:rFonts w:asciiTheme="majorHAnsi" w:hAnsiTheme="majorHAnsi" w:cstheme="majorHAnsi"/>
          <w:i/>
          <w:iCs/>
          <w:color w:val="000000"/>
          <w:sz w:val="22"/>
          <w:szCs w:val="22"/>
          <w:shd w:val="clear" w:color="auto" w:fill="FFFFFF"/>
        </w:rPr>
        <w:t>Journal of Work-Applied Management</w:t>
      </w:r>
      <w:r w:rsidRPr="004F7FAB">
        <w:rPr>
          <w:rFonts w:asciiTheme="majorHAnsi" w:hAnsiTheme="majorHAnsi" w:cstheme="majorHAnsi"/>
          <w:color w:val="000000"/>
          <w:sz w:val="22"/>
          <w:szCs w:val="22"/>
          <w:shd w:val="clear" w:color="auto" w:fill="FFFFFF"/>
        </w:rPr>
        <w:t>, 12(1), pp.91-96.</w:t>
      </w:r>
    </w:p>
    <w:p w14:paraId="445FE73F" w14:textId="6AA69B4F" w:rsidR="00650CC5" w:rsidRPr="004F7FAB" w:rsidRDefault="00650CC5" w:rsidP="00650CC5">
      <w:pPr>
        <w:pStyle w:val="ListParagraph"/>
        <w:numPr>
          <w:ilvl w:val="0"/>
          <w:numId w:val="32"/>
        </w:numPr>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t>Regulation of Investigatory Powers Act 2000. [online] Available at: &lt;https://www.legislation.gov.uk/ukpga/2000/23/contents&gt;</w:t>
      </w:r>
    </w:p>
    <w:p w14:paraId="34D35CA0" w14:textId="77777777" w:rsidR="00650CC5" w:rsidRPr="004F7FAB" w:rsidRDefault="00650CC5" w:rsidP="00650CC5">
      <w:pPr>
        <w:pStyle w:val="ListParagraph"/>
        <w:numPr>
          <w:ilvl w:val="0"/>
          <w:numId w:val="32"/>
        </w:numPr>
        <w:rPr>
          <w:rFonts w:asciiTheme="majorHAnsi" w:hAnsiTheme="majorHAnsi" w:cstheme="majorHAnsi"/>
          <w:color w:val="000000"/>
          <w:sz w:val="22"/>
          <w:szCs w:val="22"/>
          <w:shd w:val="clear" w:color="auto" w:fill="FFFFFF"/>
        </w:rPr>
      </w:pPr>
      <w:r w:rsidRPr="004F7FAB">
        <w:rPr>
          <w:rFonts w:asciiTheme="majorHAnsi" w:hAnsiTheme="majorHAnsi" w:cstheme="majorHAnsi"/>
          <w:color w:val="000000"/>
          <w:sz w:val="22"/>
          <w:szCs w:val="22"/>
          <w:shd w:val="clear" w:color="auto" w:fill="FFFFFF"/>
        </w:rPr>
        <w:t>Robinson, A. and Tilley, N., 2009. Factors influencing police performance in the investigation of volume crimes in England and Wales. </w:t>
      </w:r>
      <w:r w:rsidRPr="004F7FAB">
        <w:rPr>
          <w:rFonts w:asciiTheme="majorHAnsi" w:hAnsiTheme="majorHAnsi" w:cstheme="majorHAnsi"/>
          <w:i/>
          <w:iCs/>
          <w:color w:val="000000"/>
          <w:sz w:val="22"/>
          <w:szCs w:val="22"/>
          <w:shd w:val="clear" w:color="auto" w:fill="FFFFFF"/>
        </w:rPr>
        <w:t>Police Practice and Research</w:t>
      </w:r>
      <w:r w:rsidRPr="004F7FAB">
        <w:rPr>
          <w:rFonts w:asciiTheme="majorHAnsi" w:hAnsiTheme="majorHAnsi" w:cstheme="majorHAnsi"/>
          <w:color w:val="000000"/>
          <w:sz w:val="22"/>
          <w:szCs w:val="22"/>
          <w:shd w:val="clear" w:color="auto" w:fill="FFFFFF"/>
        </w:rPr>
        <w:t>, 10(3), pp.209-223.</w:t>
      </w:r>
    </w:p>
    <w:p w14:paraId="14A12023" w14:textId="423DF12E" w:rsidR="00650CC5" w:rsidRPr="004F7FAB" w:rsidRDefault="007E03DD" w:rsidP="00650CC5">
      <w:pPr>
        <w:pStyle w:val="ListParagraph"/>
        <w:numPr>
          <w:ilvl w:val="0"/>
          <w:numId w:val="32"/>
        </w:numPr>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t>Sherman, L., 2013. The Rise of Evidence-Based Policing: Targeting, Testing, and Tracking. Crime and Justice, 42(1), pp.377-451.</w:t>
      </w:r>
    </w:p>
    <w:p w14:paraId="716A2B3D" w14:textId="677ED5A9" w:rsidR="00650CC5" w:rsidRPr="004F7FAB" w:rsidRDefault="00650CC5" w:rsidP="00650CC5">
      <w:pPr>
        <w:pStyle w:val="ListParagraph"/>
        <w:numPr>
          <w:ilvl w:val="0"/>
          <w:numId w:val="32"/>
        </w:numPr>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t>Stainton, I., 2022. Criminal Investigation. Critical Publishing.</w:t>
      </w:r>
    </w:p>
    <w:p w14:paraId="07D794FB" w14:textId="479E7A65" w:rsidR="00650CC5" w:rsidRPr="004F7FAB" w:rsidRDefault="00650CC5" w:rsidP="00650CC5">
      <w:pPr>
        <w:pStyle w:val="ListParagraph"/>
        <w:numPr>
          <w:ilvl w:val="0"/>
          <w:numId w:val="32"/>
        </w:numPr>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lastRenderedPageBreak/>
        <w:t>Victims Commissioner. 2021. One in Four Cases, Victims Withdraw Support for Prosecution - Victims Commissioner. [online] Available at: &lt;https://victimscommissioner.org.uk/news/one-in-four-cases-victims-withdraw-support-for-prosecution/&gt;</w:t>
      </w:r>
    </w:p>
    <w:p w14:paraId="53D2FE3E" w14:textId="60B4A9A5" w:rsidR="00650CC5" w:rsidRPr="004F7FAB" w:rsidRDefault="00650CC5" w:rsidP="00650CC5">
      <w:pPr>
        <w:pStyle w:val="ListParagraph"/>
        <w:numPr>
          <w:ilvl w:val="0"/>
          <w:numId w:val="32"/>
        </w:numPr>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t>Youth Justice and Criminal Evidence Act 1999. [online] Available at: &lt;https://www.legislation.gov.uk/ukpga/1999/23/contents&gt;</w:t>
      </w:r>
    </w:p>
    <w:p w14:paraId="11FA63F5" w14:textId="77777777" w:rsidR="00650CC5" w:rsidRPr="00650CC5" w:rsidRDefault="00650CC5" w:rsidP="00454735">
      <w:pPr>
        <w:spacing w:line="257" w:lineRule="auto"/>
        <w:rPr>
          <w:rFonts w:ascii="Calibri" w:eastAsia="Calibri" w:hAnsi="Calibri" w:cs="Calibri"/>
          <w:b/>
          <w:bCs/>
          <w:sz w:val="22"/>
          <w:szCs w:val="22"/>
          <w:u w:val="single"/>
        </w:rPr>
      </w:pPr>
    </w:p>
    <w:p w14:paraId="00DF8705" w14:textId="1A4B84BD" w:rsidR="00650CC5" w:rsidRDefault="00650CC5" w:rsidP="00454735">
      <w:pPr>
        <w:spacing w:line="257" w:lineRule="auto"/>
        <w:rPr>
          <w:rFonts w:ascii="Calibri" w:eastAsia="Calibri" w:hAnsi="Calibri" w:cs="Calibri"/>
          <w:sz w:val="22"/>
          <w:szCs w:val="22"/>
        </w:rPr>
      </w:pPr>
    </w:p>
    <w:p w14:paraId="5E3009CC" w14:textId="73F4B2DB" w:rsidR="00650CC5" w:rsidRDefault="00650CC5" w:rsidP="00454735">
      <w:pPr>
        <w:spacing w:line="257" w:lineRule="auto"/>
        <w:rPr>
          <w:rFonts w:ascii="Calibri" w:eastAsia="Calibri" w:hAnsi="Calibri" w:cs="Calibri"/>
          <w:sz w:val="22"/>
          <w:szCs w:val="22"/>
        </w:rPr>
      </w:pPr>
    </w:p>
    <w:p w14:paraId="0D7E78B1" w14:textId="47E8DEF7" w:rsidR="00650CC5" w:rsidRDefault="00650CC5" w:rsidP="00454735">
      <w:pPr>
        <w:spacing w:line="257" w:lineRule="auto"/>
        <w:rPr>
          <w:rFonts w:ascii="Calibri" w:eastAsia="Calibri" w:hAnsi="Calibri" w:cs="Calibri"/>
          <w:sz w:val="22"/>
          <w:szCs w:val="22"/>
        </w:rPr>
      </w:pPr>
    </w:p>
    <w:p w14:paraId="4BBE7A34" w14:textId="6562F9E0" w:rsidR="00650CC5" w:rsidRDefault="00650CC5" w:rsidP="00454735">
      <w:pPr>
        <w:spacing w:line="257" w:lineRule="auto"/>
        <w:rPr>
          <w:rFonts w:ascii="Calibri" w:eastAsia="Calibri" w:hAnsi="Calibri" w:cs="Calibri"/>
          <w:sz w:val="22"/>
          <w:szCs w:val="22"/>
        </w:rPr>
      </w:pPr>
    </w:p>
    <w:p w14:paraId="2118F02D" w14:textId="54C2B41B" w:rsidR="00650CC5" w:rsidRDefault="00650CC5" w:rsidP="00454735">
      <w:pPr>
        <w:spacing w:line="257" w:lineRule="auto"/>
        <w:rPr>
          <w:rFonts w:ascii="Calibri" w:eastAsia="Calibri" w:hAnsi="Calibri" w:cs="Calibri"/>
          <w:sz w:val="22"/>
          <w:szCs w:val="22"/>
        </w:rPr>
      </w:pPr>
    </w:p>
    <w:p w14:paraId="4C844DC5" w14:textId="0AA84FDE" w:rsidR="00650CC5" w:rsidRDefault="00650CC5" w:rsidP="00454735">
      <w:pPr>
        <w:spacing w:line="257" w:lineRule="auto"/>
        <w:rPr>
          <w:rFonts w:ascii="Calibri" w:eastAsia="Calibri" w:hAnsi="Calibri" w:cs="Calibri"/>
          <w:sz w:val="22"/>
          <w:szCs w:val="22"/>
        </w:rPr>
      </w:pPr>
    </w:p>
    <w:p w14:paraId="760CAE31" w14:textId="5F8396FE" w:rsidR="00650CC5" w:rsidRDefault="00650CC5" w:rsidP="00454735">
      <w:pPr>
        <w:spacing w:line="257" w:lineRule="auto"/>
        <w:rPr>
          <w:rFonts w:ascii="Calibri" w:eastAsia="Calibri" w:hAnsi="Calibri" w:cs="Calibri"/>
          <w:sz w:val="22"/>
          <w:szCs w:val="22"/>
        </w:rPr>
      </w:pPr>
    </w:p>
    <w:p w14:paraId="56447E97" w14:textId="1CB94B69" w:rsidR="00650CC5" w:rsidRDefault="00650CC5" w:rsidP="00454735">
      <w:pPr>
        <w:spacing w:line="257" w:lineRule="auto"/>
        <w:rPr>
          <w:rFonts w:ascii="Calibri" w:eastAsia="Calibri" w:hAnsi="Calibri" w:cs="Calibri"/>
          <w:sz w:val="22"/>
          <w:szCs w:val="22"/>
        </w:rPr>
      </w:pPr>
    </w:p>
    <w:p w14:paraId="0B8ECBD9" w14:textId="002EE900" w:rsidR="00650CC5" w:rsidRDefault="00650CC5" w:rsidP="00454735">
      <w:pPr>
        <w:spacing w:line="257" w:lineRule="auto"/>
        <w:rPr>
          <w:rFonts w:ascii="Calibri" w:eastAsia="Calibri" w:hAnsi="Calibri" w:cs="Calibri"/>
          <w:sz w:val="22"/>
          <w:szCs w:val="22"/>
        </w:rPr>
      </w:pPr>
    </w:p>
    <w:p w14:paraId="22AD5C13" w14:textId="6FB20BC9" w:rsidR="00650CC5" w:rsidRDefault="00650CC5" w:rsidP="00454735">
      <w:pPr>
        <w:spacing w:line="257" w:lineRule="auto"/>
        <w:rPr>
          <w:rFonts w:ascii="Calibri" w:eastAsia="Calibri" w:hAnsi="Calibri" w:cs="Calibri"/>
          <w:sz w:val="22"/>
          <w:szCs w:val="22"/>
        </w:rPr>
      </w:pPr>
    </w:p>
    <w:p w14:paraId="1C7AFFCE" w14:textId="35B436F6" w:rsidR="00650CC5" w:rsidRDefault="00650CC5" w:rsidP="00454735">
      <w:pPr>
        <w:spacing w:line="257" w:lineRule="auto"/>
        <w:rPr>
          <w:rFonts w:ascii="Calibri" w:eastAsia="Calibri" w:hAnsi="Calibri" w:cs="Calibri"/>
          <w:sz w:val="22"/>
          <w:szCs w:val="22"/>
        </w:rPr>
      </w:pPr>
    </w:p>
    <w:p w14:paraId="5DAD4CE3" w14:textId="5C6B9248" w:rsidR="00650CC5" w:rsidRDefault="00650CC5" w:rsidP="00454735">
      <w:pPr>
        <w:spacing w:line="257" w:lineRule="auto"/>
        <w:rPr>
          <w:rFonts w:ascii="Calibri" w:eastAsia="Calibri" w:hAnsi="Calibri" w:cs="Calibri"/>
          <w:sz w:val="22"/>
          <w:szCs w:val="22"/>
        </w:rPr>
      </w:pPr>
    </w:p>
    <w:p w14:paraId="25D7AAA0" w14:textId="5DB98720" w:rsidR="00650CC5" w:rsidRDefault="00650CC5" w:rsidP="00454735">
      <w:pPr>
        <w:spacing w:line="257" w:lineRule="auto"/>
        <w:rPr>
          <w:rFonts w:ascii="Calibri" w:eastAsia="Calibri" w:hAnsi="Calibri" w:cs="Calibri"/>
          <w:sz w:val="22"/>
          <w:szCs w:val="22"/>
        </w:rPr>
      </w:pPr>
    </w:p>
    <w:p w14:paraId="3181D003" w14:textId="5C15C074" w:rsidR="00650CC5" w:rsidRDefault="00650CC5" w:rsidP="00454735">
      <w:pPr>
        <w:spacing w:line="257" w:lineRule="auto"/>
        <w:rPr>
          <w:rFonts w:ascii="Calibri" w:eastAsia="Calibri" w:hAnsi="Calibri" w:cs="Calibri"/>
          <w:sz w:val="22"/>
          <w:szCs w:val="22"/>
        </w:rPr>
      </w:pPr>
    </w:p>
    <w:p w14:paraId="49851947" w14:textId="12278B4B" w:rsidR="00650CC5" w:rsidRDefault="00650CC5" w:rsidP="00454735">
      <w:pPr>
        <w:spacing w:line="257" w:lineRule="auto"/>
        <w:rPr>
          <w:rFonts w:ascii="Calibri" w:eastAsia="Calibri" w:hAnsi="Calibri" w:cs="Calibri"/>
          <w:sz w:val="22"/>
          <w:szCs w:val="22"/>
        </w:rPr>
      </w:pPr>
    </w:p>
    <w:p w14:paraId="12176F33" w14:textId="2811BEC9" w:rsidR="00650CC5" w:rsidRDefault="00650CC5" w:rsidP="00454735">
      <w:pPr>
        <w:spacing w:line="257" w:lineRule="auto"/>
        <w:rPr>
          <w:rFonts w:ascii="Calibri" w:eastAsia="Calibri" w:hAnsi="Calibri" w:cs="Calibri"/>
          <w:sz w:val="22"/>
          <w:szCs w:val="22"/>
        </w:rPr>
      </w:pPr>
    </w:p>
    <w:p w14:paraId="4BD0F4E5" w14:textId="2A4FC0CC" w:rsidR="00650CC5" w:rsidRDefault="00650CC5" w:rsidP="00454735">
      <w:pPr>
        <w:spacing w:line="257" w:lineRule="auto"/>
        <w:rPr>
          <w:rFonts w:ascii="Calibri" w:eastAsia="Calibri" w:hAnsi="Calibri" w:cs="Calibri"/>
          <w:sz w:val="22"/>
          <w:szCs w:val="22"/>
        </w:rPr>
      </w:pPr>
    </w:p>
    <w:p w14:paraId="50A41026" w14:textId="410C6AEE" w:rsidR="00650CC5" w:rsidRDefault="00650CC5" w:rsidP="00454735">
      <w:pPr>
        <w:spacing w:line="257" w:lineRule="auto"/>
        <w:rPr>
          <w:rFonts w:ascii="Calibri" w:eastAsia="Calibri" w:hAnsi="Calibri" w:cs="Calibri"/>
          <w:sz w:val="22"/>
          <w:szCs w:val="22"/>
        </w:rPr>
      </w:pPr>
    </w:p>
    <w:p w14:paraId="146F003C" w14:textId="0168B420" w:rsidR="00650CC5" w:rsidRDefault="00650CC5" w:rsidP="00454735">
      <w:pPr>
        <w:spacing w:line="257" w:lineRule="auto"/>
        <w:rPr>
          <w:rFonts w:ascii="Calibri" w:eastAsia="Calibri" w:hAnsi="Calibri" w:cs="Calibri"/>
          <w:sz w:val="22"/>
          <w:szCs w:val="22"/>
        </w:rPr>
      </w:pPr>
    </w:p>
    <w:p w14:paraId="28D2D730" w14:textId="3B9622AF" w:rsidR="00650CC5" w:rsidRDefault="00650CC5" w:rsidP="00454735">
      <w:pPr>
        <w:spacing w:line="257" w:lineRule="auto"/>
        <w:rPr>
          <w:rFonts w:ascii="Calibri" w:eastAsia="Calibri" w:hAnsi="Calibri" w:cs="Calibri"/>
          <w:sz w:val="22"/>
          <w:szCs w:val="22"/>
        </w:rPr>
      </w:pPr>
    </w:p>
    <w:p w14:paraId="09BD552D" w14:textId="3F7966FB" w:rsidR="00650CC5" w:rsidRDefault="00650CC5" w:rsidP="00454735">
      <w:pPr>
        <w:spacing w:line="257" w:lineRule="auto"/>
        <w:rPr>
          <w:rFonts w:ascii="Calibri" w:eastAsia="Calibri" w:hAnsi="Calibri" w:cs="Calibri"/>
          <w:sz w:val="22"/>
          <w:szCs w:val="22"/>
        </w:rPr>
      </w:pPr>
    </w:p>
    <w:p w14:paraId="2F707789" w14:textId="08A6A022" w:rsidR="00650CC5" w:rsidRDefault="00650CC5" w:rsidP="00454735">
      <w:pPr>
        <w:spacing w:line="257" w:lineRule="auto"/>
        <w:rPr>
          <w:rFonts w:ascii="Calibri" w:eastAsia="Calibri" w:hAnsi="Calibri" w:cs="Calibri"/>
          <w:sz w:val="22"/>
          <w:szCs w:val="22"/>
        </w:rPr>
      </w:pPr>
    </w:p>
    <w:p w14:paraId="7B59F843" w14:textId="45962038" w:rsidR="00650CC5" w:rsidRDefault="00650CC5" w:rsidP="00454735">
      <w:pPr>
        <w:spacing w:line="257" w:lineRule="auto"/>
        <w:rPr>
          <w:rFonts w:ascii="Calibri" w:eastAsia="Calibri" w:hAnsi="Calibri" w:cs="Calibri"/>
          <w:sz w:val="22"/>
          <w:szCs w:val="22"/>
        </w:rPr>
      </w:pPr>
    </w:p>
    <w:p w14:paraId="2B5EE42E" w14:textId="72647866" w:rsidR="00650CC5" w:rsidRDefault="00650CC5" w:rsidP="00454735">
      <w:pPr>
        <w:spacing w:line="257" w:lineRule="auto"/>
        <w:rPr>
          <w:rFonts w:ascii="Calibri" w:eastAsia="Calibri" w:hAnsi="Calibri" w:cs="Calibri"/>
          <w:sz w:val="22"/>
          <w:szCs w:val="22"/>
        </w:rPr>
      </w:pPr>
    </w:p>
    <w:p w14:paraId="136BCA08" w14:textId="29325AD1" w:rsidR="00650CC5" w:rsidRDefault="00650CC5" w:rsidP="00454735">
      <w:pPr>
        <w:spacing w:line="257" w:lineRule="auto"/>
        <w:rPr>
          <w:rFonts w:ascii="Calibri" w:eastAsia="Calibri" w:hAnsi="Calibri" w:cs="Calibri"/>
          <w:sz w:val="22"/>
          <w:szCs w:val="22"/>
        </w:rPr>
      </w:pPr>
    </w:p>
    <w:p w14:paraId="0BD2C976" w14:textId="30877CEC" w:rsidR="00650CC5" w:rsidRDefault="00650CC5" w:rsidP="00454735">
      <w:pPr>
        <w:spacing w:line="257" w:lineRule="auto"/>
        <w:rPr>
          <w:rFonts w:ascii="Calibri" w:eastAsia="Calibri" w:hAnsi="Calibri" w:cs="Calibri"/>
          <w:sz w:val="22"/>
          <w:szCs w:val="22"/>
        </w:rPr>
      </w:pPr>
    </w:p>
    <w:p w14:paraId="58D04765" w14:textId="494FC97A" w:rsidR="00650CC5" w:rsidRDefault="00650CC5" w:rsidP="00454735">
      <w:pPr>
        <w:spacing w:line="257" w:lineRule="auto"/>
        <w:rPr>
          <w:rFonts w:ascii="Calibri" w:eastAsia="Calibri" w:hAnsi="Calibri" w:cs="Calibri"/>
          <w:sz w:val="22"/>
          <w:szCs w:val="22"/>
        </w:rPr>
      </w:pPr>
    </w:p>
    <w:p w14:paraId="14F13AB8" w14:textId="05665FD1" w:rsidR="00650CC5" w:rsidRDefault="00650CC5" w:rsidP="00454735">
      <w:pPr>
        <w:spacing w:line="257" w:lineRule="auto"/>
        <w:rPr>
          <w:rFonts w:ascii="Calibri" w:eastAsia="Calibri" w:hAnsi="Calibri" w:cs="Calibri"/>
          <w:sz w:val="22"/>
          <w:szCs w:val="22"/>
        </w:rPr>
      </w:pPr>
    </w:p>
    <w:p w14:paraId="43768687" w14:textId="3513CC53" w:rsidR="00650CC5" w:rsidRDefault="00650CC5" w:rsidP="00454735">
      <w:pPr>
        <w:spacing w:line="257" w:lineRule="auto"/>
        <w:rPr>
          <w:rFonts w:ascii="Calibri" w:eastAsia="Calibri" w:hAnsi="Calibri" w:cs="Calibri"/>
          <w:sz w:val="22"/>
          <w:szCs w:val="22"/>
        </w:rPr>
      </w:pPr>
    </w:p>
    <w:p w14:paraId="5392597A" w14:textId="307F888B" w:rsidR="00650CC5" w:rsidRDefault="00650CC5" w:rsidP="00454735">
      <w:pPr>
        <w:spacing w:line="257" w:lineRule="auto"/>
        <w:rPr>
          <w:rFonts w:ascii="Calibri" w:eastAsia="Calibri" w:hAnsi="Calibri" w:cs="Calibri"/>
          <w:sz w:val="22"/>
          <w:szCs w:val="22"/>
        </w:rPr>
      </w:pPr>
    </w:p>
    <w:p w14:paraId="27A61391" w14:textId="294957B3" w:rsidR="00650CC5" w:rsidRDefault="00650CC5" w:rsidP="00454735">
      <w:pPr>
        <w:spacing w:line="257" w:lineRule="auto"/>
        <w:rPr>
          <w:rFonts w:ascii="Calibri" w:eastAsia="Calibri" w:hAnsi="Calibri" w:cs="Calibri"/>
          <w:sz w:val="22"/>
          <w:szCs w:val="22"/>
        </w:rPr>
      </w:pPr>
    </w:p>
    <w:p w14:paraId="7DB64670" w14:textId="54B943C7" w:rsidR="00650CC5" w:rsidRDefault="00650CC5" w:rsidP="00454735">
      <w:pPr>
        <w:spacing w:line="257" w:lineRule="auto"/>
        <w:rPr>
          <w:rFonts w:ascii="Calibri" w:eastAsia="Calibri" w:hAnsi="Calibri" w:cs="Calibri"/>
          <w:sz w:val="22"/>
          <w:szCs w:val="22"/>
        </w:rPr>
      </w:pPr>
    </w:p>
    <w:p w14:paraId="626A0454" w14:textId="1834FEF5" w:rsidR="00650CC5" w:rsidRDefault="00650CC5" w:rsidP="00454735">
      <w:pPr>
        <w:spacing w:line="257" w:lineRule="auto"/>
        <w:rPr>
          <w:rFonts w:ascii="Calibri" w:eastAsia="Calibri" w:hAnsi="Calibri" w:cs="Calibri"/>
          <w:sz w:val="22"/>
          <w:szCs w:val="22"/>
        </w:rPr>
      </w:pPr>
    </w:p>
    <w:p w14:paraId="4425BAD2" w14:textId="767CDE81" w:rsidR="00650CC5" w:rsidRDefault="00650CC5" w:rsidP="00454735">
      <w:pPr>
        <w:spacing w:line="257" w:lineRule="auto"/>
        <w:rPr>
          <w:rFonts w:ascii="Calibri" w:eastAsia="Calibri" w:hAnsi="Calibri" w:cs="Calibri"/>
          <w:sz w:val="22"/>
          <w:szCs w:val="22"/>
        </w:rPr>
      </w:pPr>
    </w:p>
    <w:p w14:paraId="2F71015C" w14:textId="1D4E0210" w:rsidR="00650CC5" w:rsidRDefault="00650CC5" w:rsidP="00454735">
      <w:pPr>
        <w:spacing w:line="257" w:lineRule="auto"/>
        <w:rPr>
          <w:rFonts w:ascii="Calibri" w:eastAsia="Calibri" w:hAnsi="Calibri" w:cs="Calibri"/>
          <w:sz w:val="22"/>
          <w:szCs w:val="22"/>
        </w:rPr>
      </w:pPr>
    </w:p>
    <w:p w14:paraId="54B1D8E8" w14:textId="45DB25DB" w:rsidR="00650CC5" w:rsidRDefault="00650CC5" w:rsidP="00454735">
      <w:pPr>
        <w:spacing w:line="257" w:lineRule="auto"/>
        <w:rPr>
          <w:rFonts w:ascii="Calibri" w:eastAsia="Calibri" w:hAnsi="Calibri" w:cs="Calibri"/>
          <w:sz w:val="22"/>
          <w:szCs w:val="22"/>
        </w:rPr>
      </w:pPr>
    </w:p>
    <w:p w14:paraId="034819C7" w14:textId="0011AB42" w:rsidR="00650CC5" w:rsidRDefault="00650CC5" w:rsidP="00454735">
      <w:pPr>
        <w:spacing w:line="257" w:lineRule="auto"/>
        <w:rPr>
          <w:rFonts w:ascii="Calibri" w:eastAsia="Calibri" w:hAnsi="Calibri" w:cs="Calibri"/>
          <w:sz w:val="22"/>
          <w:szCs w:val="22"/>
        </w:rPr>
      </w:pPr>
    </w:p>
    <w:p w14:paraId="40E3ACCA" w14:textId="7968997D" w:rsidR="00650CC5" w:rsidRDefault="00650CC5" w:rsidP="00454735">
      <w:pPr>
        <w:spacing w:line="257" w:lineRule="auto"/>
        <w:rPr>
          <w:rFonts w:ascii="Calibri" w:eastAsia="Calibri" w:hAnsi="Calibri" w:cs="Calibri"/>
          <w:sz w:val="22"/>
          <w:szCs w:val="22"/>
        </w:rPr>
      </w:pPr>
    </w:p>
    <w:p w14:paraId="3CD5570F" w14:textId="5F799DA9" w:rsidR="00650CC5" w:rsidRDefault="00650CC5" w:rsidP="00454735">
      <w:pPr>
        <w:spacing w:line="257" w:lineRule="auto"/>
        <w:rPr>
          <w:rFonts w:ascii="Calibri" w:eastAsia="Calibri" w:hAnsi="Calibri" w:cs="Calibri"/>
          <w:sz w:val="22"/>
          <w:szCs w:val="22"/>
        </w:rPr>
      </w:pPr>
    </w:p>
    <w:p w14:paraId="57A2339C" w14:textId="04A2D200" w:rsidR="00650CC5" w:rsidRDefault="00650CC5" w:rsidP="00454735">
      <w:pPr>
        <w:spacing w:line="257" w:lineRule="auto"/>
        <w:rPr>
          <w:rFonts w:ascii="Calibri" w:eastAsia="Calibri" w:hAnsi="Calibri" w:cs="Calibri"/>
          <w:sz w:val="22"/>
          <w:szCs w:val="22"/>
        </w:rPr>
      </w:pPr>
    </w:p>
    <w:p w14:paraId="755EF3CF" w14:textId="56BC33AD" w:rsidR="00650CC5" w:rsidRDefault="00650CC5" w:rsidP="00454735">
      <w:pPr>
        <w:spacing w:line="257" w:lineRule="auto"/>
        <w:rPr>
          <w:rFonts w:ascii="Calibri" w:eastAsia="Calibri" w:hAnsi="Calibri" w:cs="Calibri"/>
          <w:sz w:val="22"/>
          <w:szCs w:val="22"/>
        </w:rPr>
      </w:pPr>
    </w:p>
    <w:p w14:paraId="0D1747D9" w14:textId="512BF4B2" w:rsidR="00650CC5" w:rsidRDefault="00650CC5" w:rsidP="00454735">
      <w:pPr>
        <w:spacing w:line="257" w:lineRule="auto"/>
        <w:rPr>
          <w:rFonts w:ascii="Calibri" w:eastAsia="Calibri" w:hAnsi="Calibri" w:cs="Calibri"/>
          <w:sz w:val="22"/>
          <w:szCs w:val="22"/>
        </w:rPr>
      </w:pPr>
    </w:p>
    <w:p w14:paraId="1E573898" w14:textId="1322D03A" w:rsidR="00650CC5" w:rsidRDefault="00650CC5" w:rsidP="00454735">
      <w:pPr>
        <w:spacing w:line="257" w:lineRule="auto"/>
        <w:rPr>
          <w:rFonts w:ascii="Calibri" w:eastAsia="Calibri" w:hAnsi="Calibri" w:cs="Calibri"/>
          <w:sz w:val="22"/>
          <w:szCs w:val="22"/>
        </w:rPr>
      </w:pPr>
    </w:p>
    <w:p w14:paraId="399AEC9B" w14:textId="0773BE3E" w:rsidR="00650CC5" w:rsidRDefault="00650CC5" w:rsidP="00454735">
      <w:pPr>
        <w:spacing w:line="257" w:lineRule="auto"/>
        <w:rPr>
          <w:rFonts w:ascii="Calibri" w:eastAsia="Calibri" w:hAnsi="Calibri" w:cs="Calibri"/>
          <w:sz w:val="22"/>
          <w:szCs w:val="22"/>
        </w:rPr>
      </w:pPr>
    </w:p>
    <w:p w14:paraId="7E561262" w14:textId="77777777" w:rsidR="00650CC5" w:rsidRDefault="00650CC5" w:rsidP="00454735">
      <w:pPr>
        <w:spacing w:line="257" w:lineRule="auto"/>
        <w:rPr>
          <w:rFonts w:ascii="Calibri" w:eastAsia="Calibri" w:hAnsi="Calibri" w:cs="Calibri"/>
          <w:sz w:val="22"/>
          <w:szCs w:val="22"/>
        </w:rPr>
      </w:pPr>
    </w:p>
    <w:p w14:paraId="614F99AE" w14:textId="77777777" w:rsidR="006E4167" w:rsidRPr="00454735" w:rsidRDefault="006E4167" w:rsidP="00454735">
      <w:pPr>
        <w:spacing w:line="257" w:lineRule="auto"/>
        <w:rPr>
          <w:rFonts w:ascii="Calibri" w:hAnsi="Calibri" w:cs="Calibri"/>
          <w:sz w:val="22"/>
          <w:szCs w:val="22"/>
        </w:rPr>
      </w:pPr>
    </w:p>
    <w:p w14:paraId="01F2D0F7" w14:textId="58338224" w:rsidR="464F7901" w:rsidRDefault="464F7901" w:rsidP="464F7901">
      <w:pPr>
        <w:spacing w:line="257" w:lineRule="auto"/>
        <w:rPr>
          <w:rFonts w:ascii="Calibri" w:eastAsia="Calibri" w:hAnsi="Calibri" w:cs="Calibri"/>
          <w:sz w:val="28"/>
          <w:szCs w:val="28"/>
        </w:rPr>
      </w:pPr>
    </w:p>
    <w:p w14:paraId="564D9DC7" w14:textId="7AAABB1F" w:rsidR="00795507" w:rsidRDefault="00795507" w:rsidP="00454735">
      <w:pPr>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on line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61492C" w14:textId="77777777" w:rsidR="00045D04" w:rsidRPr="00A406E5" w:rsidRDefault="00045D0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headerReference w:type="even" r:id="rId13"/>
          <w:headerReference w:type="default" r:id="rId14"/>
          <w:footerReference w:type="even" r:id="rId15"/>
          <w:footerReference w:type="default" r:id="rId16"/>
          <w:headerReference w:type="first" r:id="rId17"/>
          <w:footerReference w:type="first" r:id="rId18"/>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vanish/>
        </w:rPr>
        <w:sectPr w:rsidR="00C073F1" w:rsidSect="00F61A20">
          <w:footerReference w:type="default" r:id="rId19"/>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01C2C68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50796C">
            <w:pPr>
              <w:rPr>
                <w:rFonts w:ascii="Arial" w:hAnsi="Arial" w:cs="Arial"/>
              </w:rPr>
            </w:pPr>
          </w:p>
        </w:tc>
        <w:tc>
          <w:tcPr>
            <w:tcW w:w="1736" w:type="dxa"/>
          </w:tcPr>
          <w:p w14:paraId="1E35091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6324B6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0796C">
            <w:pPr>
              <w:rPr>
                <w:rFonts w:ascii="Arial" w:hAnsi="Arial" w:cs="Arial"/>
              </w:rPr>
            </w:pPr>
          </w:p>
        </w:tc>
        <w:tc>
          <w:tcPr>
            <w:tcW w:w="1736" w:type="dxa"/>
          </w:tcPr>
          <w:p w14:paraId="677FE6A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w:t>
            </w:r>
            <w:r w:rsidRPr="00CA285D">
              <w:rPr>
                <w:rFonts w:ascii="Arial" w:hAnsi="Arial" w:cs="Arial"/>
              </w:rPr>
              <w:lastRenderedPageBreak/>
              <w:t>opinion rather than argue on t</w:t>
            </w:r>
            <w:r>
              <w:rPr>
                <w:rFonts w:ascii="Arial" w:hAnsi="Arial" w:cs="Arial"/>
              </w:rPr>
              <w:t>he basis of reason and evidence.</w:t>
            </w:r>
          </w:p>
        </w:tc>
        <w:tc>
          <w:tcPr>
            <w:tcW w:w="1736" w:type="dxa"/>
          </w:tcPr>
          <w:p w14:paraId="1D9E6A9D" w14:textId="77777777" w:rsidR="00C073F1" w:rsidRPr="00795507" w:rsidRDefault="00C073F1" w:rsidP="0050796C">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16CB8C3" w14:textId="77777777" w:rsidR="00C073F1" w:rsidRPr="00B669B1" w:rsidRDefault="00C073F1" w:rsidP="0050796C">
            <w:pPr>
              <w:rPr>
                <w:rFonts w:ascii="Arial" w:hAnsi="Arial" w:cs="Arial"/>
              </w:rPr>
            </w:pPr>
          </w:p>
        </w:tc>
        <w:tc>
          <w:tcPr>
            <w:tcW w:w="1736" w:type="dxa"/>
          </w:tcPr>
          <w:p w14:paraId="22F905B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0796C">
            <w:pPr>
              <w:rPr>
                <w:rFonts w:ascii="Arial" w:hAnsi="Arial" w:cs="Arial"/>
              </w:rPr>
            </w:pPr>
          </w:p>
        </w:tc>
        <w:tc>
          <w:tcPr>
            <w:tcW w:w="1736" w:type="dxa"/>
          </w:tcPr>
          <w:p w14:paraId="0FA49806" w14:textId="77777777" w:rsidR="00C073F1" w:rsidRPr="00B669B1" w:rsidRDefault="00C073F1" w:rsidP="0050796C">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independent thought and ability to ‘see beyond the question’, </w:t>
            </w:r>
            <w:r w:rsidRPr="00997253">
              <w:rPr>
                <w:rFonts w:ascii="Arial" w:hAnsi="Arial" w:cs="Arial"/>
              </w:rPr>
              <w:lastRenderedPageBreak/>
              <w:t>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0796C">
            <w:pPr>
              <w:rPr>
                <w:rFonts w:ascii="Arial" w:hAnsi="Arial" w:cs="Arial"/>
              </w:rPr>
            </w:pPr>
          </w:p>
          <w:p w14:paraId="70F79EE5" w14:textId="77777777" w:rsidR="00C073F1" w:rsidRPr="00B669B1" w:rsidRDefault="00C073F1" w:rsidP="0050796C">
            <w:pPr>
              <w:rPr>
                <w:rFonts w:ascii="Arial" w:hAnsi="Arial" w:cs="Arial"/>
              </w:rPr>
            </w:pPr>
          </w:p>
        </w:tc>
        <w:tc>
          <w:tcPr>
            <w:tcW w:w="1736" w:type="dxa"/>
          </w:tcPr>
          <w:p w14:paraId="6697BD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6E53D45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50796C">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0796C">
            <w:pPr>
              <w:rPr>
                <w:rFonts w:ascii="Arial" w:hAnsi="Arial" w:cs="Arial"/>
              </w:rPr>
            </w:pPr>
          </w:p>
          <w:p w14:paraId="1F6375E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0D7784C2"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w:t>
            </w:r>
            <w:r w:rsidRPr="00E07BE3">
              <w:rPr>
                <w:rFonts w:ascii="Arial" w:hAnsi="Arial" w:cs="Arial"/>
              </w:rPr>
              <w:lastRenderedPageBreak/>
              <w:t xml:space="preserve">some room for improvement. </w:t>
            </w:r>
          </w:p>
          <w:p w14:paraId="7A679A78"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format, </w:t>
            </w:r>
            <w:r w:rsidRPr="00E07BE3">
              <w:rPr>
                <w:rFonts w:ascii="Arial" w:hAnsi="Arial" w:cs="Arial"/>
              </w:rPr>
              <w:lastRenderedPageBreak/>
              <w:t>but may have minor errors.</w:t>
            </w:r>
          </w:p>
          <w:p w14:paraId="6F44E642"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in a suitable format.</w:t>
            </w:r>
          </w:p>
          <w:p w14:paraId="1FF76C38"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in a suitable format.</w:t>
            </w:r>
          </w:p>
          <w:p w14:paraId="6B6F232D"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 xml:space="preserve">high level of professionalism. </w:t>
            </w:r>
          </w:p>
          <w:p w14:paraId="5F34A6AA"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1956E" w14:textId="77777777" w:rsidR="00E66A9B" w:rsidRDefault="00E66A9B">
      <w:r>
        <w:separator/>
      </w:r>
    </w:p>
  </w:endnote>
  <w:endnote w:type="continuationSeparator" w:id="0">
    <w:p w14:paraId="1A8825B5" w14:textId="77777777" w:rsidR="00E66A9B" w:rsidRDefault="00E66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75985" w14:textId="77777777" w:rsidR="00A97243" w:rsidRDefault="00A972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8495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E6AF7">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E6AF7">
      <w:rPr>
        <w:b/>
        <w:noProof/>
      </w:rPr>
      <w:t>10</w:t>
    </w:r>
    <w:r w:rsidR="0017512A">
      <w:rPr>
        <w:b/>
        <w:sz w:val="24"/>
        <w:szCs w:val="24"/>
      </w:rPr>
      <w:fldChar w:fldCharType="end"/>
    </w:r>
  </w:p>
  <w:p w14:paraId="0042A60A"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C75CF" w14:textId="77777777" w:rsidR="00A97243" w:rsidRDefault="00A9724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BA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8D07E" w14:textId="77777777" w:rsidR="00E66A9B" w:rsidRDefault="00E66A9B">
      <w:r>
        <w:separator/>
      </w:r>
    </w:p>
  </w:footnote>
  <w:footnote w:type="continuationSeparator" w:id="0">
    <w:p w14:paraId="68900465" w14:textId="77777777" w:rsidR="00E66A9B" w:rsidRDefault="00E66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26D8D" w14:textId="77777777" w:rsidR="00A97243" w:rsidRDefault="00A972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D6C8A" w14:textId="77777777" w:rsidR="00A97243" w:rsidRDefault="00A972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EA6DB" w14:textId="77777777" w:rsidR="00A97243" w:rsidRDefault="00A972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19"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3"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F35C25"/>
    <w:multiLevelType w:val="hybridMultilevel"/>
    <w:tmpl w:val="A3B6EF2E"/>
    <w:lvl w:ilvl="0" w:tplc="7606598C">
      <w:start w:val="100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511333578">
    <w:abstractNumId w:val="11"/>
  </w:num>
  <w:num w:numId="2" w16cid:durableId="1968773229">
    <w:abstractNumId w:val="18"/>
  </w:num>
  <w:num w:numId="3" w16cid:durableId="1531644693">
    <w:abstractNumId w:val="3"/>
  </w:num>
  <w:num w:numId="4" w16cid:durableId="1053508465">
    <w:abstractNumId w:val="16"/>
  </w:num>
  <w:num w:numId="5" w16cid:durableId="312760709">
    <w:abstractNumId w:val="31"/>
  </w:num>
  <w:num w:numId="6" w16cid:durableId="1489325319">
    <w:abstractNumId w:val="20"/>
  </w:num>
  <w:num w:numId="7" w16cid:durableId="1968772792">
    <w:abstractNumId w:val="12"/>
  </w:num>
  <w:num w:numId="8" w16cid:durableId="167451015">
    <w:abstractNumId w:val="30"/>
  </w:num>
  <w:num w:numId="9" w16cid:durableId="333605206">
    <w:abstractNumId w:val="6"/>
  </w:num>
  <w:num w:numId="10" w16cid:durableId="1612280827">
    <w:abstractNumId w:val="26"/>
  </w:num>
  <w:num w:numId="11" w16cid:durableId="14624529">
    <w:abstractNumId w:val="17"/>
  </w:num>
  <w:num w:numId="12" w16cid:durableId="617682434">
    <w:abstractNumId w:val="8"/>
  </w:num>
  <w:num w:numId="13" w16cid:durableId="1841693244">
    <w:abstractNumId w:val="9"/>
  </w:num>
  <w:num w:numId="14" w16cid:durableId="693386050">
    <w:abstractNumId w:val="14"/>
  </w:num>
  <w:num w:numId="15" w16cid:durableId="650791365">
    <w:abstractNumId w:val="24"/>
  </w:num>
  <w:num w:numId="16" w16cid:durableId="1317683334">
    <w:abstractNumId w:val="7"/>
  </w:num>
  <w:num w:numId="17" w16cid:durableId="1535385499">
    <w:abstractNumId w:val="0"/>
  </w:num>
  <w:num w:numId="18" w16cid:durableId="642588200">
    <w:abstractNumId w:val="10"/>
  </w:num>
  <w:num w:numId="19" w16cid:durableId="1643971391">
    <w:abstractNumId w:val="25"/>
  </w:num>
  <w:num w:numId="20" w16cid:durableId="585697932">
    <w:abstractNumId w:val="4"/>
  </w:num>
  <w:num w:numId="21" w16cid:durableId="318505791">
    <w:abstractNumId w:val="15"/>
  </w:num>
  <w:num w:numId="22" w16cid:durableId="2056158001">
    <w:abstractNumId w:val="2"/>
  </w:num>
  <w:num w:numId="23" w16cid:durableId="315110492">
    <w:abstractNumId w:val="19"/>
  </w:num>
  <w:num w:numId="24" w16cid:durableId="1813325401">
    <w:abstractNumId w:val="22"/>
  </w:num>
  <w:num w:numId="25" w16cid:durableId="385495711">
    <w:abstractNumId w:val="1"/>
  </w:num>
  <w:num w:numId="26" w16cid:durableId="1551066528">
    <w:abstractNumId w:val="29"/>
  </w:num>
  <w:num w:numId="27" w16cid:durableId="1700816501">
    <w:abstractNumId w:val="5"/>
  </w:num>
  <w:num w:numId="28" w16cid:durableId="1681663370">
    <w:abstractNumId w:val="23"/>
  </w:num>
  <w:num w:numId="29" w16cid:durableId="970745276">
    <w:abstractNumId w:val="28"/>
  </w:num>
  <w:num w:numId="30" w16cid:durableId="1033850526">
    <w:abstractNumId w:val="21"/>
  </w:num>
  <w:num w:numId="31" w16cid:durableId="1862235206">
    <w:abstractNumId w:val="13"/>
  </w:num>
  <w:num w:numId="32" w16cid:durableId="144372127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ECF"/>
    <w:rsid w:val="00026B02"/>
    <w:rsid w:val="00045D04"/>
    <w:rsid w:val="000822E5"/>
    <w:rsid w:val="000971FC"/>
    <w:rsid w:val="000A2A3A"/>
    <w:rsid w:val="000A492A"/>
    <w:rsid w:val="000D2D4F"/>
    <w:rsid w:val="000D2F80"/>
    <w:rsid w:val="000E413A"/>
    <w:rsid w:val="000F5AA3"/>
    <w:rsid w:val="00100396"/>
    <w:rsid w:val="00100B5C"/>
    <w:rsid w:val="00103507"/>
    <w:rsid w:val="001106E9"/>
    <w:rsid w:val="00116072"/>
    <w:rsid w:val="00124CA5"/>
    <w:rsid w:val="00130080"/>
    <w:rsid w:val="00134F77"/>
    <w:rsid w:val="00152E9D"/>
    <w:rsid w:val="00154487"/>
    <w:rsid w:val="0017512A"/>
    <w:rsid w:val="00196958"/>
    <w:rsid w:val="001A1E39"/>
    <w:rsid w:val="001A24F3"/>
    <w:rsid w:val="001B405C"/>
    <w:rsid w:val="001B4CA3"/>
    <w:rsid w:val="001B5F45"/>
    <w:rsid w:val="001E1050"/>
    <w:rsid w:val="001E1E1F"/>
    <w:rsid w:val="001E2007"/>
    <w:rsid w:val="001E3624"/>
    <w:rsid w:val="001E57C1"/>
    <w:rsid w:val="001E6AF7"/>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193C"/>
    <w:rsid w:val="00423934"/>
    <w:rsid w:val="00426244"/>
    <w:rsid w:val="00454735"/>
    <w:rsid w:val="00470A38"/>
    <w:rsid w:val="00474229"/>
    <w:rsid w:val="004874DE"/>
    <w:rsid w:val="004B5334"/>
    <w:rsid w:val="004B6C14"/>
    <w:rsid w:val="004B6C61"/>
    <w:rsid w:val="004C4F19"/>
    <w:rsid w:val="004D5E9B"/>
    <w:rsid w:val="004D63D9"/>
    <w:rsid w:val="004E6585"/>
    <w:rsid w:val="004F7FAB"/>
    <w:rsid w:val="0050249F"/>
    <w:rsid w:val="00524566"/>
    <w:rsid w:val="00530BEF"/>
    <w:rsid w:val="00550080"/>
    <w:rsid w:val="00552351"/>
    <w:rsid w:val="00561F00"/>
    <w:rsid w:val="00562C4E"/>
    <w:rsid w:val="00562DEC"/>
    <w:rsid w:val="00576AB4"/>
    <w:rsid w:val="00577917"/>
    <w:rsid w:val="00590667"/>
    <w:rsid w:val="00592635"/>
    <w:rsid w:val="005969E2"/>
    <w:rsid w:val="005A1689"/>
    <w:rsid w:val="005B61CD"/>
    <w:rsid w:val="005D1D58"/>
    <w:rsid w:val="005D432C"/>
    <w:rsid w:val="005E285E"/>
    <w:rsid w:val="005E72F8"/>
    <w:rsid w:val="005F0579"/>
    <w:rsid w:val="005F3A53"/>
    <w:rsid w:val="006062A3"/>
    <w:rsid w:val="00610E08"/>
    <w:rsid w:val="00611777"/>
    <w:rsid w:val="006140BF"/>
    <w:rsid w:val="006161BE"/>
    <w:rsid w:val="00620787"/>
    <w:rsid w:val="00625ADB"/>
    <w:rsid w:val="00632434"/>
    <w:rsid w:val="0063478F"/>
    <w:rsid w:val="00644256"/>
    <w:rsid w:val="00650CC5"/>
    <w:rsid w:val="006561B9"/>
    <w:rsid w:val="006567DC"/>
    <w:rsid w:val="00661D6F"/>
    <w:rsid w:val="006628E9"/>
    <w:rsid w:val="0066725E"/>
    <w:rsid w:val="006716C7"/>
    <w:rsid w:val="00673F98"/>
    <w:rsid w:val="00681208"/>
    <w:rsid w:val="00681FA9"/>
    <w:rsid w:val="00691EA9"/>
    <w:rsid w:val="00691FBA"/>
    <w:rsid w:val="006934D4"/>
    <w:rsid w:val="006A6DC3"/>
    <w:rsid w:val="006C1480"/>
    <w:rsid w:val="006D49ED"/>
    <w:rsid w:val="006D55CE"/>
    <w:rsid w:val="006D637A"/>
    <w:rsid w:val="006D6B5E"/>
    <w:rsid w:val="006D6F24"/>
    <w:rsid w:val="006E3E4E"/>
    <w:rsid w:val="006E4167"/>
    <w:rsid w:val="006F45BF"/>
    <w:rsid w:val="006F60E0"/>
    <w:rsid w:val="00702F71"/>
    <w:rsid w:val="007366DF"/>
    <w:rsid w:val="00757839"/>
    <w:rsid w:val="0076406B"/>
    <w:rsid w:val="00770C81"/>
    <w:rsid w:val="00791024"/>
    <w:rsid w:val="00793F0A"/>
    <w:rsid w:val="00795507"/>
    <w:rsid w:val="007A2657"/>
    <w:rsid w:val="007C682C"/>
    <w:rsid w:val="007D2385"/>
    <w:rsid w:val="007E03DD"/>
    <w:rsid w:val="007E6F99"/>
    <w:rsid w:val="007F214F"/>
    <w:rsid w:val="00800069"/>
    <w:rsid w:val="008042F0"/>
    <w:rsid w:val="008310A0"/>
    <w:rsid w:val="00835D29"/>
    <w:rsid w:val="00842E7F"/>
    <w:rsid w:val="008510CE"/>
    <w:rsid w:val="00852933"/>
    <w:rsid w:val="008566E5"/>
    <w:rsid w:val="008566FE"/>
    <w:rsid w:val="00865B46"/>
    <w:rsid w:val="00894D56"/>
    <w:rsid w:val="00896134"/>
    <w:rsid w:val="008A62BC"/>
    <w:rsid w:val="008B43E7"/>
    <w:rsid w:val="008D763F"/>
    <w:rsid w:val="008F036F"/>
    <w:rsid w:val="008F1308"/>
    <w:rsid w:val="008F78C2"/>
    <w:rsid w:val="00904568"/>
    <w:rsid w:val="00911394"/>
    <w:rsid w:val="00920212"/>
    <w:rsid w:val="00923EF2"/>
    <w:rsid w:val="00926D25"/>
    <w:rsid w:val="00926E9D"/>
    <w:rsid w:val="00932C6E"/>
    <w:rsid w:val="00933F10"/>
    <w:rsid w:val="009433C5"/>
    <w:rsid w:val="009601B8"/>
    <w:rsid w:val="00965881"/>
    <w:rsid w:val="009871FF"/>
    <w:rsid w:val="00990799"/>
    <w:rsid w:val="00995D51"/>
    <w:rsid w:val="009A0631"/>
    <w:rsid w:val="009B10ED"/>
    <w:rsid w:val="009D3EA4"/>
    <w:rsid w:val="009D649C"/>
    <w:rsid w:val="009E4BC1"/>
    <w:rsid w:val="009F5CB2"/>
    <w:rsid w:val="00A03BB8"/>
    <w:rsid w:val="00A24221"/>
    <w:rsid w:val="00A3505D"/>
    <w:rsid w:val="00A4036F"/>
    <w:rsid w:val="00A406E5"/>
    <w:rsid w:val="00A4641C"/>
    <w:rsid w:val="00A55876"/>
    <w:rsid w:val="00A67FB1"/>
    <w:rsid w:val="00A85BFE"/>
    <w:rsid w:val="00A97243"/>
    <w:rsid w:val="00AB6FE7"/>
    <w:rsid w:val="00AB7AD7"/>
    <w:rsid w:val="00AC5F32"/>
    <w:rsid w:val="00AD2430"/>
    <w:rsid w:val="00AE41A6"/>
    <w:rsid w:val="00AF0E34"/>
    <w:rsid w:val="00AF271D"/>
    <w:rsid w:val="00AF56C2"/>
    <w:rsid w:val="00B004E6"/>
    <w:rsid w:val="00B0744D"/>
    <w:rsid w:val="00B431D9"/>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56F4"/>
    <w:rsid w:val="00C315AF"/>
    <w:rsid w:val="00C36D9A"/>
    <w:rsid w:val="00C44A72"/>
    <w:rsid w:val="00C61FC2"/>
    <w:rsid w:val="00C64DA0"/>
    <w:rsid w:val="00C705F9"/>
    <w:rsid w:val="00C80F0F"/>
    <w:rsid w:val="00C8667A"/>
    <w:rsid w:val="00C93BCB"/>
    <w:rsid w:val="00CC241A"/>
    <w:rsid w:val="00CD1C26"/>
    <w:rsid w:val="00CE4035"/>
    <w:rsid w:val="00CE65AB"/>
    <w:rsid w:val="00CF4266"/>
    <w:rsid w:val="00D22BAE"/>
    <w:rsid w:val="00D22D9C"/>
    <w:rsid w:val="00D241F1"/>
    <w:rsid w:val="00D275CB"/>
    <w:rsid w:val="00D30DFA"/>
    <w:rsid w:val="00D463A5"/>
    <w:rsid w:val="00D4710D"/>
    <w:rsid w:val="00D47D25"/>
    <w:rsid w:val="00D6168C"/>
    <w:rsid w:val="00D62ACD"/>
    <w:rsid w:val="00D9690B"/>
    <w:rsid w:val="00DA36EE"/>
    <w:rsid w:val="00DB116D"/>
    <w:rsid w:val="00DD17CC"/>
    <w:rsid w:val="00DE217A"/>
    <w:rsid w:val="00DF321B"/>
    <w:rsid w:val="00E05287"/>
    <w:rsid w:val="00E230E0"/>
    <w:rsid w:val="00E51AAC"/>
    <w:rsid w:val="00E66A9B"/>
    <w:rsid w:val="00E66CC0"/>
    <w:rsid w:val="00E728A9"/>
    <w:rsid w:val="00E7483E"/>
    <w:rsid w:val="00E807D9"/>
    <w:rsid w:val="00EA0F4E"/>
    <w:rsid w:val="00EA295B"/>
    <w:rsid w:val="00EA3B9B"/>
    <w:rsid w:val="00EA6801"/>
    <w:rsid w:val="00EB0611"/>
    <w:rsid w:val="00EB4F96"/>
    <w:rsid w:val="00EC5116"/>
    <w:rsid w:val="00ED7072"/>
    <w:rsid w:val="00EE3132"/>
    <w:rsid w:val="00EE3D9D"/>
    <w:rsid w:val="00EE6F25"/>
    <w:rsid w:val="00F02126"/>
    <w:rsid w:val="00F03D85"/>
    <w:rsid w:val="00F07C8C"/>
    <w:rsid w:val="00F171F6"/>
    <w:rsid w:val="00F249F1"/>
    <w:rsid w:val="00F25B9D"/>
    <w:rsid w:val="00F2664E"/>
    <w:rsid w:val="00F31163"/>
    <w:rsid w:val="00F31C04"/>
    <w:rsid w:val="00F442A7"/>
    <w:rsid w:val="00F57A89"/>
    <w:rsid w:val="00F61A20"/>
    <w:rsid w:val="00F63DD9"/>
    <w:rsid w:val="00F67644"/>
    <w:rsid w:val="00F8381F"/>
    <w:rsid w:val="00F90BD8"/>
    <w:rsid w:val="00F9792B"/>
    <w:rsid w:val="00FA04CD"/>
    <w:rsid w:val="00FA25F5"/>
    <w:rsid w:val="00FA2810"/>
    <w:rsid w:val="00FA68F8"/>
    <w:rsid w:val="00FB1DC0"/>
    <w:rsid w:val="00FB3B4E"/>
    <w:rsid w:val="00FB4521"/>
    <w:rsid w:val="00FB4F84"/>
    <w:rsid w:val="00FB5CF8"/>
    <w:rsid w:val="00FD34A3"/>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styleId="UnresolvedMention">
    <w:name w:val="Unresolved Mention"/>
    <w:basedOn w:val="DefaultParagraphFont"/>
    <w:rsid w:val="00650C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cjexpertpanel.org/surveys/policing-and-public-safety/"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2.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19</Pages>
  <Words>7696</Words>
  <Characters>43870</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Rhiannon Sandy</cp:lastModifiedBy>
  <cp:revision>2</cp:revision>
  <cp:lastPrinted>2014-10-10T07:42:00Z</cp:lastPrinted>
  <dcterms:created xsi:type="dcterms:W3CDTF">2022-09-06T14:44:00Z</dcterms:created>
  <dcterms:modified xsi:type="dcterms:W3CDTF">2022-09-06T14:44:00Z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MSIP_Label_66cf8fe5-b7b7-4df7-b38d-1c61ac2f6639_Enabled">
    <vt:lpwstr>true</vt:lpwstr>
  </property>
  <property fmtid="{D5CDD505-2E9C-101B-9397-08002B2CF9AE}" pid="7" name="MSIP_Label_66cf8fe5-b7b7-4df7-b38d-1c61ac2f6639_SetDate">
    <vt:lpwstr>2022-01-03T11:18:02Z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d8ddc1a1-f701-44c9-bff5-ac6f4636a9a9</vt:lpwstr>
  </property>
  <property fmtid="{D5CDD505-2E9C-101B-9397-08002B2CF9AE}" pid="12" name="MSIP_Label_66cf8fe5-b7b7-4df7-b38d-1c61ac2f6639_ContentBits">
    <vt:lpwstr>0</vt:lpwstr>
  </property>
</Properties>
</file>