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286615" w14:textId="3CFA6449" w:rsidR="00DA4FE9" w:rsidRDefault="00FC6C0C" w:rsidP="00321AF0">
      <w:pPr>
        <w:spacing w:line="360" w:lineRule="auto"/>
        <w:jc w:val="both"/>
        <w:rPr>
          <w:rFonts w:cstheme="minorHAnsi"/>
          <w:color w:val="0070C0"/>
          <w:sz w:val="32"/>
          <w:szCs w:val="32"/>
          <w:u w:val="single"/>
        </w:rPr>
      </w:pPr>
      <w:r w:rsidRPr="00FC6C0C">
        <w:rPr>
          <w:rFonts w:cstheme="minorHAnsi"/>
          <w:color w:val="0070C0"/>
          <w:sz w:val="32"/>
          <w:szCs w:val="32"/>
          <w:u w:val="single"/>
        </w:rPr>
        <w:t>Part A</w:t>
      </w:r>
    </w:p>
    <w:p w14:paraId="6CE61E0E" w14:textId="77777777" w:rsidR="00FC6C0C" w:rsidRPr="00FC6C0C" w:rsidRDefault="00FC6C0C" w:rsidP="00321AF0">
      <w:pPr>
        <w:spacing w:line="360" w:lineRule="auto"/>
        <w:jc w:val="both"/>
        <w:rPr>
          <w:rFonts w:cstheme="minorHAnsi"/>
          <w:color w:val="0070C0"/>
          <w:sz w:val="32"/>
          <w:szCs w:val="32"/>
          <w:u w:val="single"/>
        </w:rPr>
      </w:pPr>
    </w:p>
    <w:p w14:paraId="6FADFDF2" w14:textId="0E40E81A" w:rsidR="0015532C" w:rsidRPr="00B10BC1" w:rsidRDefault="0030483D" w:rsidP="00321AF0">
      <w:pPr>
        <w:spacing w:line="360" w:lineRule="auto"/>
        <w:jc w:val="both"/>
        <w:rPr>
          <w:rFonts w:ascii="Times New Roman" w:hAnsi="Times New Roman" w:cs="Times New Roman"/>
          <w:color w:val="000000" w:themeColor="text1"/>
        </w:rPr>
      </w:pPr>
      <w:r w:rsidRPr="00B10BC1">
        <w:rPr>
          <w:rFonts w:ascii="Times New Roman" w:hAnsi="Times New Roman" w:cs="Times New Roman"/>
          <w:color w:val="000000" w:themeColor="text1"/>
        </w:rPr>
        <w:t xml:space="preserve">According to Law, </w:t>
      </w:r>
      <w:proofErr w:type="gramStart"/>
      <w:r w:rsidRPr="00B10BC1">
        <w:rPr>
          <w:rFonts w:ascii="Times New Roman" w:hAnsi="Times New Roman" w:cs="Times New Roman"/>
          <w:color w:val="000000" w:themeColor="text1"/>
        </w:rPr>
        <w:t>Dennis</w:t>
      </w:r>
      <w:proofErr w:type="gramEnd"/>
      <w:r w:rsidRPr="00B10BC1">
        <w:rPr>
          <w:rFonts w:ascii="Times New Roman" w:hAnsi="Times New Roman" w:cs="Times New Roman"/>
          <w:color w:val="000000" w:themeColor="text1"/>
        </w:rPr>
        <w:t xml:space="preserve"> and Charlton (2017) </w:t>
      </w:r>
      <w:r w:rsidR="00CB4DBD" w:rsidRPr="00B10BC1">
        <w:rPr>
          <w:rFonts w:ascii="Times New Roman" w:hAnsi="Times New Roman" w:cs="Times New Roman"/>
          <w:color w:val="000000" w:themeColor="text1"/>
        </w:rPr>
        <w:t>w</w:t>
      </w:r>
      <w:r w:rsidRPr="00B10BC1">
        <w:rPr>
          <w:rFonts w:ascii="Times New Roman" w:hAnsi="Times New Roman" w:cs="Times New Roman"/>
          <w:color w:val="000000" w:themeColor="text1"/>
        </w:rPr>
        <w:t xml:space="preserve">ithin infancy speech and language disorders are identified as a typical developmental difficulty. </w:t>
      </w:r>
      <w:r w:rsidR="00E96965" w:rsidRPr="00B10BC1">
        <w:rPr>
          <w:rFonts w:ascii="Times New Roman" w:hAnsi="Times New Roman" w:cs="Times New Roman"/>
          <w:color w:val="000000" w:themeColor="text1"/>
        </w:rPr>
        <w:t>For children with Speech and language difficulties a range of assessments, observations</w:t>
      </w:r>
      <w:r w:rsidR="00890E01" w:rsidRPr="00B10BC1">
        <w:rPr>
          <w:rFonts w:ascii="Times New Roman" w:hAnsi="Times New Roman" w:cs="Times New Roman"/>
          <w:color w:val="000000" w:themeColor="text1"/>
        </w:rPr>
        <w:t xml:space="preserve"> including </w:t>
      </w:r>
      <w:r w:rsidR="00BF0158" w:rsidRPr="00B10BC1">
        <w:rPr>
          <w:rFonts w:ascii="Times New Roman" w:hAnsi="Times New Roman" w:cs="Times New Roman"/>
          <w:color w:val="000000" w:themeColor="text1"/>
        </w:rPr>
        <w:t xml:space="preserve">both </w:t>
      </w:r>
      <w:r w:rsidR="00E96965" w:rsidRPr="00B10BC1">
        <w:rPr>
          <w:rFonts w:ascii="Times New Roman" w:hAnsi="Times New Roman" w:cs="Times New Roman"/>
          <w:color w:val="000000" w:themeColor="text1"/>
        </w:rPr>
        <w:t xml:space="preserve">linguistic and communication and the skills of professional judgement are considerations </w:t>
      </w:r>
      <w:r w:rsidR="002C19E1" w:rsidRPr="00B10BC1">
        <w:rPr>
          <w:rFonts w:ascii="Times New Roman" w:hAnsi="Times New Roman" w:cs="Times New Roman"/>
          <w:color w:val="000000" w:themeColor="text1"/>
        </w:rPr>
        <w:t xml:space="preserve">that are </w:t>
      </w:r>
      <w:proofErr w:type="gramStart"/>
      <w:r w:rsidR="002C19E1" w:rsidRPr="00B10BC1">
        <w:rPr>
          <w:rFonts w:ascii="Times New Roman" w:hAnsi="Times New Roman" w:cs="Times New Roman"/>
          <w:color w:val="000000" w:themeColor="text1"/>
        </w:rPr>
        <w:t>taken</w:t>
      </w:r>
      <w:r w:rsidR="00E96965" w:rsidRPr="00B10BC1">
        <w:rPr>
          <w:rFonts w:ascii="Times New Roman" w:hAnsi="Times New Roman" w:cs="Times New Roman"/>
          <w:color w:val="000000" w:themeColor="text1"/>
        </w:rPr>
        <w:t xml:space="preserve"> into account</w:t>
      </w:r>
      <w:proofErr w:type="gramEnd"/>
      <w:r w:rsidR="00E96965" w:rsidRPr="00B10BC1">
        <w:rPr>
          <w:rFonts w:ascii="Times New Roman" w:hAnsi="Times New Roman" w:cs="Times New Roman"/>
          <w:color w:val="000000" w:themeColor="text1"/>
        </w:rPr>
        <w:t xml:space="preserve"> to consider a child’s eligib</w:t>
      </w:r>
      <w:r w:rsidR="002C19E1" w:rsidRPr="00B10BC1">
        <w:rPr>
          <w:rFonts w:ascii="Times New Roman" w:hAnsi="Times New Roman" w:cs="Times New Roman"/>
          <w:color w:val="000000" w:themeColor="text1"/>
        </w:rPr>
        <w:t>ility</w:t>
      </w:r>
      <w:r w:rsidR="00E96965" w:rsidRPr="00B10BC1">
        <w:rPr>
          <w:rFonts w:ascii="Times New Roman" w:hAnsi="Times New Roman" w:cs="Times New Roman"/>
          <w:color w:val="000000" w:themeColor="text1"/>
        </w:rPr>
        <w:t xml:space="preserve"> for </w:t>
      </w:r>
      <w:r w:rsidR="00BF0158" w:rsidRPr="00B10BC1">
        <w:rPr>
          <w:rFonts w:ascii="Times New Roman" w:hAnsi="Times New Roman" w:cs="Times New Roman"/>
          <w:color w:val="000000" w:themeColor="text1"/>
        </w:rPr>
        <w:t>interventions</w:t>
      </w:r>
      <w:r w:rsidR="00E96965" w:rsidRPr="00B10BC1">
        <w:rPr>
          <w:rFonts w:ascii="Times New Roman" w:hAnsi="Times New Roman" w:cs="Times New Roman"/>
          <w:color w:val="000000" w:themeColor="text1"/>
        </w:rPr>
        <w:t xml:space="preserve">. </w:t>
      </w:r>
      <w:r w:rsidR="009236D9" w:rsidRPr="00B10BC1">
        <w:rPr>
          <w:rFonts w:ascii="Times New Roman" w:hAnsi="Times New Roman" w:cs="Times New Roman"/>
          <w:color w:val="000000" w:themeColor="text1"/>
        </w:rPr>
        <w:t>As Article 3 of the UNCRC (</w:t>
      </w:r>
      <w:proofErr w:type="spellStart"/>
      <w:r w:rsidR="009236D9" w:rsidRPr="00B10BC1">
        <w:rPr>
          <w:rFonts w:ascii="Times New Roman" w:hAnsi="Times New Roman" w:cs="Times New Roman"/>
          <w:color w:val="000000" w:themeColor="text1"/>
        </w:rPr>
        <w:t>U</w:t>
      </w:r>
      <w:r w:rsidR="00BF0158" w:rsidRPr="00B10BC1">
        <w:rPr>
          <w:rFonts w:ascii="Times New Roman" w:hAnsi="Times New Roman" w:cs="Times New Roman"/>
          <w:color w:val="000000" w:themeColor="text1"/>
        </w:rPr>
        <w:t>ni</w:t>
      </w:r>
      <w:r w:rsidR="009236D9" w:rsidRPr="00B10BC1">
        <w:rPr>
          <w:rFonts w:ascii="Times New Roman" w:hAnsi="Times New Roman" w:cs="Times New Roman"/>
          <w:color w:val="000000" w:themeColor="text1"/>
        </w:rPr>
        <w:t>cef</w:t>
      </w:r>
      <w:proofErr w:type="spellEnd"/>
      <w:r w:rsidR="009236D9" w:rsidRPr="00B10BC1">
        <w:rPr>
          <w:rFonts w:ascii="Times New Roman" w:hAnsi="Times New Roman" w:cs="Times New Roman"/>
          <w:color w:val="000000" w:themeColor="text1"/>
        </w:rPr>
        <w:t>, No Date) ensures that the best interest of the child is the focal point of considerations.</w:t>
      </w:r>
      <w:r w:rsidR="00E96965" w:rsidRPr="00B10BC1">
        <w:rPr>
          <w:rFonts w:ascii="Times New Roman" w:hAnsi="Times New Roman" w:cs="Times New Roman"/>
          <w:color w:val="000000" w:themeColor="text1"/>
        </w:rPr>
        <w:t xml:space="preserve"> </w:t>
      </w:r>
      <w:r w:rsidR="00667594" w:rsidRPr="00B10BC1">
        <w:rPr>
          <w:rFonts w:ascii="Times New Roman" w:hAnsi="Times New Roman" w:cs="Times New Roman"/>
          <w:color w:val="000000" w:themeColor="text1"/>
        </w:rPr>
        <w:t xml:space="preserve">Early </w:t>
      </w:r>
      <w:r w:rsidR="00DA4FE9" w:rsidRPr="00B10BC1">
        <w:rPr>
          <w:rFonts w:ascii="Times New Roman" w:hAnsi="Times New Roman" w:cs="Times New Roman"/>
          <w:color w:val="000000" w:themeColor="text1"/>
        </w:rPr>
        <w:t>experiences for children play a crucial role in a child’s brain development</w:t>
      </w:r>
      <w:r w:rsidR="00667594" w:rsidRPr="00B10BC1">
        <w:rPr>
          <w:rFonts w:ascii="Times New Roman" w:hAnsi="Times New Roman" w:cs="Times New Roman"/>
          <w:color w:val="000000" w:themeColor="text1"/>
        </w:rPr>
        <w:t xml:space="preserve"> (The National Early Childhood Technical Assistance Center, 2011)</w:t>
      </w:r>
      <w:r w:rsidR="00DD23AA" w:rsidRPr="00B10BC1">
        <w:rPr>
          <w:rFonts w:ascii="Times New Roman" w:hAnsi="Times New Roman" w:cs="Times New Roman"/>
          <w:color w:val="000000" w:themeColor="text1"/>
        </w:rPr>
        <w:t xml:space="preserve"> Linking closely with Article 24 of the UNCRC (</w:t>
      </w:r>
      <w:proofErr w:type="spellStart"/>
      <w:r w:rsidR="00DD23AA" w:rsidRPr="00B10BC1">
        <w:rPr>
          <w:rFonts w:ascii="Times New Roman" w:hAnsi="Times New Roman" w:cs="Times New Roman"/>
          <w:color w:val="000000" w:themeColor="text1"/>
        </w:rPr>
        <w:t>Unicef</w:t>
      </w:r>
      <w:proofErr w:type="spellEnd"/>
      <w:r w:rsidR="00DD23AA" w:rsidRPr="00B10BC1">
        <w:rPr>
          <w:rFonts w:ascii="Times New Roman" w:hAnsi="Times New Roman" w:cs="Times New Roman"/>
          <w:color w:val="000000" w:themeColor="text1"/>
        </w:rPr>
        <w:t>, no date) stating government must provide children with the right to the best possible health</w:t>
      </w:r>
      <w:r w:rsidR="005F0E25" w:rsidRPr="00B10BC1">
        <w:rPr>
          <w:rFonts w:ascii="Times New Roman" w:hAnsi="Times New Roman" w:cs="Times New Roman"/>
          <w:color w:val="000000" w:themeColor="text1"/>
        </w:rPr>
        <w:t>. A</w:t>
      </w:r>
      <w:r w:rsidR="00DD23AA" w:rsidRPr="00B10BC1">
        <w:rPr>
          <w:rFonts w:ascii="Times New Roman" w:hAnsi="Times New Roman" w:cs="Times New Roman"/>
          <w:color w:val="000000" w:themeColor="text1"/>
        </w:rPr>
        <w:t>n aspect that can be achieved through early interventions for young children with speech and language difficulties.</w:t>
      </w:r>
      <w:r w:rsidR="00667594" w:rsidRPr="00B10BC1">
        <w:rPr>
          <w:rFonts w:ascii="Times New Roman" w:hAnsi="Times New Roman" w:cs="Times New Roman"/>
          <w:color w:val="000000" w:themeColor="text1"/>
        </w:rPr>
        <w:t xml:space="preserve"> Research conducted by Harvard University (2010, cited in The National Early Childhood Technical Assistance Center 2011) suggesting for children to develop cognitive and language skills early development of social, </w:t>
      </w:r>
      <w:proofErr w:type="gramStart"/>
      <w:r w:rsidR="00667594" w:rsidRPr="00B10BC1">
        <w:rPr>
          <w:rFonts w:ascii="Times New Roman" w:hAnsi="Times New Roman" w:cs="Times New Roman"/>
          <w:color w:val="000000" w:themeColor="text1"/>
        </w:rPr>
        <w:t>emotional</w:t>
      </w:r>
      <w:proofErr w:type="gramEnd"/>
      <w:r w:rsidR="00667594" w:rsidRPr="00B10BC1">
        <w:rPr>
          <w:rFonts w:ascii="Times New Roman" w:hAnsi="Times New Roman" w:cs="Times New Roman"/>
          <w:color w:val="000000" w:themeColor="text1"/>
        </w:rPr>
        <w:t xml:space="preserve"> and physical health are the basis which children require to progress and concludes that the earlier children receive intervention there is a higher possibility to be more effective for children</w:t>
      </w:r>
      <w:r w:rsidR="00363A1F" w:rsidRPr="00B10BC1">
        <w:rPr>
          <w:rFonts w:ascii="Times New Roman" w:hAnsi="Times New Roman" w:cs="Times New Roman"/>
          <w:color w:val="000000" w:themeColor="text1"/>
        </w:rPr>
        <w:t>.</w:t>
      </w:r>
      <w:r w:rsidR="00CD186F" w:rsidRPr="00B10BC1">
        <w:rPr>
          <w:rFonts w:ascii="Times New Roman" w:hAnsi="Times New Roman" w:cs="Times New Roman"/>
          <w:color w:val="000000" w:themeColor="text1"/>
        </w:rPr>
        <w:t xml:space="preserve"> A positive aspect for young children as a</w:t>
      </w:r>
      <w:r w:rsidR="00AF40FA" w:rsidRPr="00B10BC1">
        <w:rPr>
          <w:rFonts w:ascii="Times New Roman" w:hAnsi="Times New Roman" w:cs="Times New Roman"/>
          <w:color w:val="000000" w:themeColor="text1"/>
        </w:rPr>
        <w:t>ccording</w:t>
      </w:r>
      <w:r w:rsidR="00667594" w:rsidRPr="00B10BC1">
        <w:rPr>
          <w:rFonts w:ascii="Times New Roman" w:hAnsi="Times New Roman" w:cs="Times New Roman"/>
          <w:color w:val="000000" w:themeColor="text1"/>
        </w:rPr>
        <w:t xml:space="preserve"> </w:t>
      </w:r>
      <w:r w:rsidR="002D6EF5" w:rsidRPr="00B10BC1">
        <w:rPr>
          <w:rFonts w:ascii="Times New Roman" w:hAnsi="Times New Roman" w:cs="Times New Roman"/>
          <w:color w:val="000000" w:themeColor="text1"/>
        </w:rPr>
        <w:t xml:space="preserve">to Singh and </w:t>
      </w:r>
      <w:proofErr w:type="spellStart"/>
      <w:r w:rsidR="002D6EF5" w:rsidRPr="00B10BC1">
        <w:rPr>
          <w:rFonts w:ascii="Times New Roman" w:hAnsi="Times New Roman" w:cs="Times New Roman"/>
          <w:color w:val="000000" w:themeColor="text1"/>
        </w:rPr>
        <w:t>Anekar</w:t>
      </w:r>
      <w:proofErr w:type="spellEnd"/>
      <w:r w:rsidR="002D6EF5" w:rsidRPr="00B10BC1">
        <w:rPr>
          <w:rFonts w:ascii="Times New Roman" w:hAnsi="Times New Roman" w:cs="Times New Roman"/>
          <w:color w:val="000000" w:themeColor="text1"/>
        </w:rPr>
        <w:t xml:space="preserve"> (2018) primarily the first years of a child’s life are essential for starting children’s development and discovering a range of skills in order thrive. </w:t>
      </w:r>
      <w:r w:rsidR="00870696" w:rsidRPr="00B10BC1">
        <w:rPr>
          <w:rFonts w:ascii="Times New Roman" w:hAnsi="Times New Roman" w:cs="Times New Roman"/>
          <w:color w:val="000000" w:themeColor="text1"/>
        </w:rPr>
        <w:t xml:space="preserve">Furthered by World Health Organization (2021) evidence suggests providing interventions for children from babies to eight years provides a positive aspect that supports children within the early years </w:t>
      </w:r>
      <w:r w:rsidR="00DA4FE9" w:rsidRPr="00B10BC1">
        <w:rPr>
          <w:rFonts w:ascii="Times New Roman" w:hAnsi="Times New Roman" w:cs="Times New Roman"/>
          <w:color w:val="000000" w:themeColor="text1"/>
        </w:rPr>
        <w:t>to</w:t>
      </w:r>
      <w:r w:rsidR="00870696" w:rsidRPr="00B10BC1">
        <w:rPr>
          <w:rFonts w:ascii="Times New Roman" w:hAnsi="Times New Roman" w:cs="Times New Roman"/>
          <w:color w:val="000000" w:themeColor="text1"/>
        </w:rPr>
        <w:t xml:space="preserve"> develop in life. </w:t>
      </w:r>
      <w:r w:rsidR="00D16745" w:rsidRPr="00B10BC1">
        <w:rPr>
          <w:rFonts w:ascii="Times New Roman" w:hAnsi="Times New Roman" w:cs="Times New Roman"/>
          <w:color w:val="000000" w:themeColor="text1"/>
        </w:rPr>
        <w:t xml:space="preserve">However, there are limitations that can be presented for children to require early intervention. Noted by </w:t>
      </w:r>
      <w:proofErr w:type="spellStart"/>
      <w:r w:rsidR="00D16745" w:rsidRPr="00B10BC1">
        <w:rPr>
          <w:rFonts w:ascii="Times New Roman" w:hAnsi="Times New Roman" w:cs="Times New Roman"/>
          <w:color w:val="000000" w:themeColor="text1"/>
        </w:rPr>
        <w:t>Hadders-Algre</w:t>
      </w:r>
      <w:proofErr w:type="spellEnd"/>
      <w:r w:rsidR="00D16745" w:rsidRPr="00B10BC1">
        <w:rPr>
          <w:rFonts w:ascii="Times New Roman" w:hAnsi="Times New Roman" w:cs="Times New Roman"/>
          <w:color w:val="000000" w:themeColor="text1"/>
        </w:rPr>
        <w:t xml:space="preserve"> (2011) who concludes that there are barriers </w:t>
      </w:r>
      <w:r w:rsidR="005F0E25" w:rsidRPr="00B10BC1">
        <w:rPr>
          <w:rFonts w:ascii="Times New Roman" w:hAnsi="Times New Roman" w:cs="Times New Roman"/>
          <w:color w:val="000000" w:themeColor="text1"/>
        </w:rPr>
        <w:t>of</w:t>
      </w:r>
      <w:r w:rsidR="00D16745" w:rsidRPr="00B10BC1">
        <w:rPr>
          <w:rFonts w:ascii="Times New Roman" w:hAnsi="Times New Roman" w:cs="Times New Roman"/>
          <w:color w:val="000000" w:themeColor="text1"/>
        </w:rPr>
        <w:t xml:space="preserve"> understanding of those participating in early inventions for children</w:t>
      </w:r>
      <w:r w:rsidR="00317D44" w:rsidRPr="00B10BC1">
        <w:rPr>
          <w:rFonts w:ascii="Times New Roman" w:hAnsi="Times New Roman" w:cs="Times New Roman"/>
          <w:color w:val="000000" w:themeColor="text1"/>
        </w:rPr>
        <w:t>,</w:t>
      </w:r>
      <w:r w:rsidR="00D16745" w:rsidRPr="00B10BC1">
        <w:rPr>
          <w:rFonts w:ascii="Times New Roman" w:hAnsi="Times New Roman" w:cs="Times New Roman"/>
          <w:color w:val="000000" w:themeColor="text1"/>
        </w:rPr>
        <w:t xml:space="preserve"> including aspects of personal knowledge and understanding and environmental considerations needed to provide children with successful opportunities to early intervention. </w:t>
      </w:r>
      <w:r w:rsidR="002C19E1" w:rsidRPr="00B10BC1">
        <w:rPr>
          <w:rFonts w:ascii="Times New Roman" w:hAnsi="Times New Roman" w:cs="Times New Roman"/>
          <w:color w:val="000000" w:themeColor="text1"/>
        </w:rPr>
        <w:t>Also suggest</w:t>
      </w:r>
      <w:r w:rsidR="00CD186F" w:rsidRPr="00B10BC1">
        <w:rPr>
          <w:rFonts w:ascii="Times New Roman" w:hAnsi="Times New Roman" w:cs="Times New Roman"/>
          <w:color w:val="000000" w:themeColor="text1"/>
        </w:rPr>
        <w:t xml:space="preserve">ed </w:t>
      </w:r>
      <w:r w:rsidR="002C19E1" w:rsidRPr="00B10BC1">
        <w:rPr>
          <w:rFonts w:ascii="Times New Roman" w:hAnsi="Times New Roman" w:cs="Times New Roman"/>
          <w:color w:val="000000" w:themeColor="text1"/>
        </w:rPr>
        <w:t xml:space="preserve">by Early Intervention Foundation (2021) who support </w:t>
      </w:r>
      <w:proofErr w:type="spellStart"/>
      <w:r w:rsidR="002C19E1" w:rsidRPr="00B10BC1">
        <w:rPr>
          <w:rFonts w:ascii="Times New Roman" w:hAnsi="Times New Roman" w:cs="Times New Roman"/>
          <w:color w:val="000000" w:themeColor="text1"/>
        </w:rPr>
        <w:t>Hadders-Algre</w:t>
      </w:r>
      <w:proofErr w:type="spellEnd"/>
      <w:r w:rsidR="002C19E1" w:rsidRPr="00B10BC1">
        <w:rPr>
          <w:rFonts w:ascii="Times New Roman" w:hAnsi="Times New Roman" w:cs="Times New Roman"/>
          <w:color w:val="000000" w:themeColor="text1"/>
        </w:rPr>
        <w:t xml:space="preserve"> (2011) furthering that lack of early intervention at an early stage of children’s lives can cause disadvantages for childre</w:t>
      </w:r>
      <w:r w:rsidR="001561CD" w:rsidRPr="00B10BC1">
        <w:rPr>
          <w:rFonts w:ascii="Times New Roman" w:hAnsi="Times New Roman" w:cs="Times New Roman"/>
          <w:color w:val="000000" w:themeColor="text1"/>
        </w:rPr>
        <w:t xml:space="preserve">n in future and difficult to identify and approach as a person enters adulthood. </w:t>
      </w:r>
    </w:p>
    <w:p w14:paraId="70D86CDB" w14:textId="52EFF898" w:rsidR="0018701B" w:rsidRPr="00B10BC1" w:rsidRDefault="00AA3B54" w:rsidP="00321AF0">
      <w:pPr>
        <w:spacing w:line="360" w:lineRule="auto"/>
        <w:jc w:val="both"/>
        <w:rPr>
          <w:rFonts w:ascii="Times New Roman" w:hAnsi="Times New Roman" w:cs="Times New Roman"/>
          <w:color w:val="000000" w:themeColor="text1"/>
        </w:rPr>
      </w:pPr>
      <w:r w:rsidRPr="00B10BC1">
        <w:rPr>
          <w:rFonts w:ascii="Times New Roman" w:hAnsi="Times New Roman" w:cs="Times New Roman"/>
          <w:color w:val="000000" w:themeColor="text1"/>
        </w:rPr>
        <w:t xml:space="preserve">According to </w:t>
      </w:r>
      <w:proofErr w:type="spellStart"/>
      <w:r w:rsidRPr="00B10BC1">
        <w:rPr>
          <w:rFonts w:ascii="Times New Roman" w:hAnsi="Times New Roman" w:cs="Times New Roman"/>
          <w:color w:val="000000" w:themeColor="text1"/>
        </w:rPr>
        <w:t>Unicef</w:t>
      </w:r>
      <w:proofErr w:type="spellEnd"/>
      <w:r w:rsidRPr="00B10BC1">
        <w:rPr>
          <w:rFonts w:ascii="Times New Roman" w:hAnsi="Times New Roman" w:cs="Times New Roman"/>
          <w:color w:val="000000" w:themeColor="text1"/>
        </w:rPr>
        <w:t xml:space="preserve"> (No date) under article 23 of the UNCRC states children must be supported by the correct health and health services, ensuring that children are supplied with </w:t>
      </w:r>
      <w:r w:rsidRPr="00B10BC1">
        <w:rPr>
          <w:rFonts w:ascii="Times New Roman" w:hAnsi="Times New Roman" w:cs="Times New Roman"/>
          <w:color w:val="000000" w:themeColor="text1"/>
        </w:rPr>
        <w:lastRenderedPageBreak/>
        <w:t xml:space="preserve">quality care to support them to the best of their abilities. </w:t>
      </w:r>
      <w:r w:rsidR="00B72901" w:rsidRPr="00B10BC1">
        <w:rPr>
          <w:rFonts w:ascii="Times New Roman" w:hAnsi="Times New Roman" w:cs="Times New Roman"/>
          <w:color w:val="000000" w:themeColor="text1"/>
        </w:rPr>
        <w:t xml:space="preserve">Considered by </w:t>
      </w:r>
      <w:r w:rsidR="004C35D9" w:rsidRPr="00B10BC1">
        <w:rPr>
          <w:rFonts w:ascii="Times New Roman" w:hAnsi="Times New Roman" w:cs="Times New Roman"/>
          <w:color w:val="000000" w:themeColor="text1"/>
        </w:rPr>
        <w:t xml:space="preserve">Fulcher, et al. </w:t>
      </w:r>
      <w:r w:rsidR="00B72901" w:rsidRPr="00B10BC1">
        <w:rPr>
          <w:rFonts w:ascii="Times New Roman" w:hAnsi="Times New Roman" w:cs="Times New Roman"/>
          <w:color w:val="000000" w:themeColor="text1"/>
        </w:rPr>
        <w:t xml:space="preserve">(2015) </w:t>
      </w:r>
      <w:r w:rsidR="004C35D9" w:rsidRPr="00B10BC1">
        <w:rPr>
          <w:rFonts w:ascii="Times New Roman" w:hAnsi="Times New Roman" w:cs="Times New Roman"/>
          <w:color w:val="000000" w:themeColor="text1"/>
        </w:rPr>
        <w:t xml:space="preserve">through early identification it allows practitioners to provide children with the correct aids required </w:t>
      </w:r>
      <w:r w:rsidR="005F0E25" w:rsidRPr="00B10BC1">
        <w:rPr>
          <w:rFonts w:ascii="Times New Roman" w:hAnsi="Times New Roman" w:cs="Times New Roman"/>
          <w:color w:val="000000" w:themeColor="text1"/>
        </w:rPr>
        <w:t xml:space="preserve">to </w:t>
      </w:r>
      <w:r w:rsidR="004C35D9" w:rsidRPr="00B10BC1">
        <w:rPr>
          <w:rFonts w:ascii="Times New Roman" w:hAnsi="Times New Roman" w:cs="Times New Roman"/>
          <w:color w:val="000000" w:themeColor="text1"/>
        </w:rPr>
        <w:t xml:space="preserve">enable children opportunities to improve outcomes of speech and language. </w:t>
      </w:r>
      <w:r w:rsidRPr="00B10BC1">
        <w:rPr>
          <w:rFonts w:ascii="Times New Roman" w:hAnsi="Times New Roman" w:cs="Times New Roman"/>
          <w:color w:val="000000" w:themeColor="text1"/>
        </w:rPr>
        <w:t>Within Wales supporting children’s speech requires multi-agencies working as a team to support a child. Health visitors offer parents/carers home visit</w:t>
      </w:r>
      <w:r w:rsidR="001B2EBA" w:rsidRPr="00B10BC1">
        <w:rPr>
          <w:rFonts w:ascii="Times New Roman" w:hAnsi="Times New Roman" w:cs="Times New Roman"/>
          <w:color w:val="000000" w:themeColor="text1"/>
        </w:rPr>
        <w:t>s</w:t>
      </w:r>
      <w:r w:rsidRPr="00B10BC1">
        <w:rPr>
          <w:rFonts w:ascii="Times New Roman" w:hAnsi="Times New Roman" w:cs="Times New Roman"/>
          <w:color w:val="000000" w:themeColor="text1"/>
        </w:rPr>
        <w:t xml:space="preserve"> regularly to monitor children’s development and progress and any concerns that may arise</w:t>
      </w:r>
      <w:r w:rsidR="001B2EBA" w:rsidRPr="00B10BC1">
        <w:rPr>
          <w:rFonts w:ascii="Times New Roman" w:hAnsi="Times New Roman" w:cs="Times New Roman"/>
          <w:color w:val="000000" w:themeColor="text1"/>
        </w:rPr>
        <w:t xml:space="preserve"> from birth to three and a half years before a handover period takes place to the school nurse</w:t>
      </w:r>
      <w:r w:rsidRPr="00B10BC1">
        <w:rPr>
          <w:rFonts w:ascii="Times New Roman" w:hAnsi="Times New Roman" w:cs="Times New Roman"/>
          <w:color w:val="000000" w:themeColor="text1"/>
        </w:rPr>
        <w:t xml:space="preserve">. When a child reaches fifteen months a home visit is offered to observe and assess the child with a particular focus on the child’s speech and language skills (Welsh Government, 2016).  </w:t>
      </w:r>
      <w:r w:rsidR="001B2EBA" w:rsidRPr="00B10BC1">
        <w:rPr>
          <w:rFonts w:ascii="Times New Roman" w:hAnsi="Times New Roman" w:cs="Times New Roman"/>
          <w:color w:val="000000" w:themeColor="text1"/>
        </w:rPr>
        <w:t xml:space="preserve">A review is completed based on the child’s </w:t>
      </w:r>
      <w:r w:rsidR="00890E01" w:rsidRPr="00B10BC1">
        <w:rPr>
          <w:rFonts w:ascii="Times New Roman" w:hAnsi="Times New Roman" w:cs="Times New Roman"/>
          <w:color w:val="000000" w:themeColor="text1"/>
        </w:rPr>
        <w:t>fifteen-month</w:t>
      </w:r>
      <w:r w:rsidR="001B2EBA" w:rsidRPr="00B10BC1">
        <w:rPr>
          <w:rFonts w:ascii="Times New Roman" w:hAnsi="Times New Roman" w:cs="Times New Roman"/>
          <w:color w:val="000000" w:themeColor="text1"/>
        </w:rPr>
        <w:t xml:space="preserve"> assessment where the outcomes presented allow practitioners to identify delays in the child’s development allowing opportunities of support and interventions to take place where suitable</w:t>
      </w:r>
      <w:r w:rsidR="004C35D9" w:rsidRPr="00B10BC1">
        <w:rPr>
          <w:rFonts w:ascii="Times New Roman" w:hAnsi="Times New Roman" w:cs="Times New Roman"/>
          <w:color w:val="000000" w:themeColor="text1"/>
        </w:rPr>
        <w:t xml:space="preserve"> and followed up</w:t>
      </w:r>
      <w:r w:rsidR="00E17368" w:rsidRPr="00B10BC1">
        <w:rPr>
          <w:rFonts w:ascii="Times New Roman" w:hAnsi="Times New Roman" w:cs="Times New Roman"/>
          <w:color w:val="000000" w:themeColor="text1"/>
        </w:rPr>
        <w:t xml:space="preserve"> with an early referral</w:t>
      </w:r>
      <w:r w:rsidR="004C35D9" w:rsidRPr="00B10BC1">
        <w:rPr>
          <w:rFonts w:ascii="Times New Roman" w:hAnsi="Times New Roman" w:cs="Times New Roman"/>
          <w:color w:val="000000" w:themeColor="text1"/>
        </w:rPr>
        <w:t xml:space="preserve"> Flying Start Health Visitors</w:t>
      </w:r>
      <w:r w:rsidR="00E17368" w:rsidRPr="00B10BC1">
        <w:rPr>
          <w:rFonts w:ascii="Times New Roman" w:hAnsi="Times New Roman" w:cs="Times New Roman"/>
          <w:color w:val="000000" w:themeColor="text1"/>
        </w:rPr>
        <w:t xml:space="preserve"> (Welsh Government, 2017</w:t>
      </w:r>
      <w:r w:rsidR="005E5660" w:rsidRPr="00B10BC1">
        <w:rPr>
          <w:rFonts w:ascii="Times New Roman" w:hAnsi="Times New Roman" w:cs="Times New Roman"/>
          <w:color w:val="000000" w:themeColor="text1"/>
        </w:rPr>
        <w:t>a</w:t>
      </w:r>
      <w:r w:rsidR="00E17368" w:rsidRPr="00B10BC1">
        <w:rPr>
          <w:rFonts w:ascii="Times New Roman" w:hAnsi="Times New Roman" w:cs="Times New Roman"/>
          <w:color w:val="000000" w:themeColor="text1"/>
        </w:rPr>
        <w:t>).</w:t>
      </w:r>
      <w:r w:rsidR="00077FF7" w:rsidRPr="00B10BC1">
        <w:rPr>
          <w:rFonts w:ascii="Times New Roman" w:hAnsi="Times New Roman" w:cs="Times New Roman"/>
          <w:color w:val="000000" w:themeColor="text1"/>
        </w:rPr>
        <w:t xml:space="preserve"> </w:t>
      </w:r>
      <w:r w:rsidR="003242FC" w:rsidRPr="00B10BC1">
        <w:rPr>
          <w:rFonts w:ascii="Times New Roman" w:hAnsi="Times New Roman" w:cs="Times New Roman"/>
          <w:color w:val="000000" w:themeColor="text1"/>
        </w:rPr>
        <w:t xml:space="preserve"> </w:t>
      </w:r>
      <w:r w:rsidR="00077FF7" w:rsidRPr="00B10BC1">
        <w:rPr>
          <w:rFonts w:ascii="Times New Roman" w:hAnsi="Times New Roman" w:cs="Times New Roman"/>
          <w:color w:val="000000" w:themeColor="text1"/>
        </w:rPr>
        <w:t>Flying Start scheme and purpose provides links to Article 27 of the UNCRC (</w:t>
      </w:r>
      <w:proofErr w:type="spellStart"/>
      <w:r w:rsidR="00077FF7" w:rsidRPr="00B10BC1">
        <w:rPr>
          <w:rFonts w:ascii="Times New Roman" w:hAnsi="Times New Roman" w:cs="Times New Roman"/>
          <w:color w:val="000000" w:themeColor="text1"/>
        </w:rPr>
        <w:t>Unicef</w:t>
      </w:r>
      <w:proofErr w:type="spellEnd"/>
      <w:r w:rsidR="00077FF7" w:rsidRPr="00B10BC1">
        <w:rPr>
          <w:rFonts w:ascii="Times New Roman" w:hAnsi="Times New Roman" w:cs="Times New Roman"/>
          <w:color w:val="000000" w:themeColor="text1"/>
        </w:rPr>
        <w:t xml:space="preserve">, No Date) as the purpose of Flying Start re-enforces multi agency work to enable support for both children and parents within disadvantaged areas in Wales with a focus on early interventions which provides children with a </w:t>
      </w:r>
      <w:r w:rsidR="00CB4DBD" w:rsidRPr="00B10BC1">
        <w:rPr>
          <w:rFonts w:ascii="Times New Roman" w:hAnsi="Times New Roman" w:cs="Times New Roman"/>
          <w:color w:val="000000" w:themeColor="text1"/>
        </w:rPr>
        <w:t>positive and a quality start to life</w:t>
      </w:r>
      <w:r w:rsidR="00077FF7" w:rsidRPr="00B10BC1">
        <w:rPr>
          <w:rFonts w:ascii="Times New Roman" w:hAnsi="Times New Roman" w:cs="Times New Roman"/>
          <w:color w:val="000000" w:themeColor="text1"/>
        </w:rPr>
        <w:t xml:space="preserve"> (Welsh Government, 2020).</w:t>
      </w:r>
      <w:r w:rsidR="009236D9" w:rsidRPr="00B10BC1">
        <w:rPr>
          <w:rFonts w:ascii="Times New Roman" w:hAnsi="Times New Roman" w:cs="Times New Roman"/>
          <w:color w:val="000000" w:themeColor="text1"/>
        </w:rPr>
        <w:t xml:space="preserve"> Also linking closely to Article 18 of the UNCRC (</w:t>
      </w:r>
      <w:proofErr w:type="spellStart"/>
      <w:r w:rsidR="009236D9" w:rsidRPr="00B10BC1">
        <w:rPr>
          <w:rFonts w:ascii="Times New Roman" w:hAnsi="Times New Roman" w:cs="Times New Roman"/>
          <w:color w:val="000000" w:themeColor="text1"/>
        </w:rPr>
        <w:t>Unicef</w:t>
      </w:r>
      <w:proofErr w:type="spellEnd"/>
      <w:r w:rsidR="009236D9" w:rsidRPr="00B10BC1">
        <w:rPr>
          <w:rFonts w:ascii="Times New Roman" w:hAnsi="Times New Roman" w:cs="Times New Roman"/>
          <w:color w:val="000000" w:themeColor="text1"/>
        </w:rPr>
        <w:t xml:space="preserve">, No Date) which states that parents also play a role in the responsibility of considering the child’s needs and ensuring that </w:t>
      </w:r>
      <w:r w:rsidR="00317D44" w:rsidRPr="00B10BC1">
        <w:rPr>
          <w:rFonts w:ascii="Times New Roman" w:hAnsi="Times New Roman" w:cs="Times New Roman"/>
          <w:color w:val="000000" w:themeColor="text1"/>
        </w:rPr>
        <w:t xml:space="preserve">the </w:t>
      </w:r>
      <w:r w:rsidR="009236D9" w:rsidRPr="00B10BC1">
        <w:rPr>
          <w:rFonts w:ascii="Times New Roman" w:hAnsi="Times New Roman" w:cs="Times New Roman"/>
          <w:color w:val="000000" w:themeColor="text1"/>
        </w:rPr>
        <w:t>government provide parents with support and guidance which will benefit children</w:t>
      </w:r>
      <w:r w:rsidR="00FE1701">
        <w:rPr>
          <w:rFonts w:ascii="Times New Roman" w:hAnsi="Times New Roman" w:cs="Times New Roman"/>
          <w:color w:val="000000" w:themeColor="text1"/>
        </w:rPr>
        <w:t>, t</w:t>
      </w:r>
      <w:r w:rsidR="009236D9" w:rsidRPr="00B10BC1">
        <w:rPr>
          <w:rFonts w:ascii="Times New Roman" w:hAnsi="Times New Roman" w:cs="Times New Roman"/>
          <w:color w:val="000000" w:themeColor="text1"/>
        </w:rPr>
        <w:t xml:space="preserve">his can be demonstrated </w:t>
      </w:r>
      <w:r w:rsidR="00317D44" w:rsidRPr="00B10BC1">
        <w:rPr>
          <w:rFonts w:ascii="Times New Roman" w:hAnsi="Times New Roman" w:cs="Times New Roman"/>
          <w:color w:val="000000" w:themeColor="text1"/>
        </w:rPr>
        <w:t>using</w:t>
      </w:r>
      <w:r w:rsidR="009236D9" w:rsidRPr="00B10BC1">
        <w:rPr>
          <w:rFonts w:ascii="Times New Roman" w:hAnsi="Times New Roman" w:cs="Times New Roman"/>
          <w:color w:val="000000" w:themeColor="text1"/>
        </w:rPr>
        <w:t xml:space="preserve"> Flying Start.</w:t>
      </w:r>
      <w:r w:rsidR="00FA611B" w:rsidRPr="00B10BC1">
        <w:rPr>
          <w:rFonts w:ascii="Times New Roman" w:hAnsi="Times New Roman" w:cs="Times New Roman"/>
          <w:color w:val="000000" w:themeColor="text1"/>
        </w:rPr>
        <w:t xml:space="preserve"> </w:t>
      </w:r>
      <w:r w:rsidR="005F0E25" w:rsidRPr="00B10BC1">
        <w:rPr>
          <w:rFonts w:ascii="Times New Roman" w:hAnsi="Times New Roman" w:cs="Times New Roman"/>
          <w:color w:val="000000" w:themeColor="text1"/>
        </w:rPr>
        <w:t xml:space="preserve">Within school </w:t>
      </w:r>
      <w:r w:rsidR="0018701B" w:rsidRPr="00B10BC1">
        <w:rPr>
          <w:rFonts w:ascii="Times New Roman" w:hAnsi="Times New Roman" w:cs="Times New Roman"/>
          <w:color w:val="000000" w:themeColor="text1"/>
        </w:rPr>
        <w:t xml:space="preserve">settings practitioners can follow the route for a referral for additional support and early intervention by requesting an assessment. To enable quick and effective responses ensuring that requests and referrals are identified and noted to the Local Educational Authorities promptly by schools, </w:t>
      </w:r>
      <w:proofErr w:type="gramStart"/>
      <w:r w:rsidR="0018701B" w:rsidRPr="00B10BC1">
        <w:rPr>
          <w:rFonts w:ascii="Times New Roman" w:hAnsi="Times New Roman" w:cs="Times New Roman"/>
          <w:color w:val="000000" w:themeColor="text1"/>
        </w:rPr>
        <w:t>settings</w:t>
      </w:r>
      <w:proofErr w:type="gramEnd"/>
      <w:r w:rsidR="0018701B" w:rsidRPr="00B10BC1">
        <w:rPr>
          <w:rFonts w:ascii="Times New Roman" w:hAnsi="Times New Roman" w:cs="Times New Roman"/>
          <w:color w:val="000000" w:themeColor="text1"/>
        </w:rPr>
        <w:t xml:space="preserve"> or parents. Ensuring that practitioners within settings discusses issues identified with parents prior to requesting an assessment. </w:t>
      </w:r>
      <w:r w:rsidR="00D3070E" w:rsidRPr="00B10BC1">
        <w:rPr>
          <w:rFonts w:ascii="Times New Roman" w:hAnsi="Times New Roman" w:cs="Times New Roman"/>
          <w:color w:val="000000" w:themeColor="text1"/>
        </w:rPr>
        <w:t xml:space="preserve">It is also the duty of a practitioner to ensure that the correct evidence is submitted </w:t>
      </w:r>
      <w:r w:rsidR="007F0CF3" w:rsidRPr="00B10BC1">
        <w:rPr>
          <w:rFonts w:ascii="Times New Roman" w:hAnsi="Times New Roman" w:cs="Times New Roman"/>
          <w:color w:val="000000" w:themeColor="text1"/>
        </w:rPr>
        <w:t>for</w:t>
      </w:r>
      <w:r w:rsidR="00D3070E" w:rsidRPr="00B10BC1">
        <w:rPr>
          <w:rFonts w:ascii="Times New Roman" w:hAnsi="Times New Roman" w:cs="Times New Roman"/>
          <w:color w:val="000000" w:themeColor="text1"/>
        </w:rPr>
        <w:t xml:space="preserve"> a statutory request. This includes aspects such as copes of </w:t>
      </w:r>
      <w:r w:rsidR="007F0CF3" w:rsidRPr="00B10BC1">
        <w:rPr>
          <w:rFonts w:ascii="Times New Roman" w:hAnsi="Times New Roman" w:cs="Times New Roman"/>
          <w:color w:val="000000" w:themeColor="text1"/>
        </w:rPr>
        <w:t>IEPs,</w:t>
      </w:r>
      <w:r w:rsidR="00D3070E" w:rsidRPr="00B10BC1">
        <w:rPr>
          <w:rFonts w:ascii="Times New Roman" w:hAnsi="Times New Roman" w:cs="Times New Roman"/>
          <w:color w:val="000000" w:themeColor="text1"/>
        </w:rPr>
        <w:t xml:space="preserve"> views recorded at Early Years Action Plus and evidence of the child’s progression over </w:t>
      </w:r>
      <w:r w:rsidR="007F0CF3" w:rsidRPr="00B10BC1">
        <w:rPr>
          <w:rFonts w:ascii="Times New Roman" w:hAnsi="Times New Roman" w:cs="Times New Roman"/>
          <w:color w:val="000000" w:themeColor="text1"/>
        </w:rPr>
        <w:t>a period</w:t>
      </w:r>
      <w:r w:rsidR="00D3070E" w:rsidRPr="00B10BC1">
        <w:rPr>
          <w:rFonts w:ascii="Times New Roman" w:hAnsi="Times New Roman" w:cs="Times New Roman"/>
          <w:color w:val="000000" w:themeColor="text1"/>
        </w:rPr>
        <w:t xml:space="preserve"> (Department for education and skills, 2001).</w:t>
      </w:r>
    </w:p>
    <w:p w14:paraId="7DFE13B7" w14:textId="4FB6E0B8" w:rsidR="00272E59" w:rsidRPr="00B10BC1" w:rsidRDefault="00FA611B" w:rsidP="00321AF0">
      <w:pPr>
        <w:spacing w:line="360" w:lineRule="auto"/>
        <w:jc w:val="both"/>
        <w:rPr>
          <w:rFonts w:ascii="Times New Roman" w:hAnsi="Times New Roman" w:cs="Times New Roman"/>
          <w:color w:val="000000" w:themeColor="text1"/>
        </w:rPr>
      </w:pPr>
      <w:r w:rsidRPr="00B10BC1">
        <w:rPr>
          <w:rFonts w:ascii="Times New Roman" w:hAnsi="Times New Roman" w:cs="Times New Roman"/>
          <w:color w:val="000000" w:themeColor="text1"/>
        </w:rPr>
        <w:t xml:space="preserve"> </w:t>
      </w:r>
      <w:r w:rsidR="00317D44" w:rsidRPr="00B10BC1">
        <w:rPr>
          <w:rFonts w:ascii="Times New Roman" w:hAnsi="Times New Roman" w:cs="Times New Roman"/>
          <w:color w:val="000000" w:themeColor="text1"/>
        </w:rPr>
        <w:t>Furthering children’s access</w:t>
      </w:r>
      <w:r w:rsidR="007F0CF3" w:rsidRPr="00B10BC1">
        <w:rPr>
          <w:rFonts w:ascii="Times New Roman" w:hAnsi="Times New Roman" w:cs="Times New Roman"/>
          <w:color w:val="000000" w:themeColor="text1"/>
        </w:rPr>
        <w:t>,</w:t>
      </w:r>
      <w:r w:rsidR="00317D44" w:rsidRPr="00B10BC1">
        <w:rPr>
          <w:rFonts w:ascii="Times New Roman" w:hAnsi="Times New Roman" w:cs="Times New Roman"/>
          <w:color w:val="000000" w:themeColor="text1"/>
        </w:rPr>
        <w:t xml:space="preserve"> to support c</w:t>
      </w:r>
      <w:r w:rsidR="00C1291A" w:rsidRPr="00B10BC1">
        <w:rPr>
          <w:rFonts w:ascii="Times New Roman" w:hAnsi="Times New Roman" w:cs="Times New Roman"/>
          <w:color w:val="000000" w:themeColor="text1"/>
        </w:rPr>
        <w:t xml:space="preserve">hildren who require </w:t>
      </w:r>
      <w:r w:rsidR="00215629" w:rsidRPr="00B10BC1">
        <w:rPr>
          <w:rFonts w:ascii="Times New Roman" w:hAnsi="Times New Roman" w:cs="Times New Roman"/>
          <w:color w:val="000000" w:themeColor="text1"/>
        </w:rPr>
        <w:t xml:space="preserve">additional support to develop speech and language </w:t>
      </w:r>
      <w:r w:rsidR="00317D44" w:rsidRPr="00B10BC1">
        <w:rPr>
          <w:rFonts w:ascii="Times New Roman" w:hAnsi="Times New Roman" w:cs="Times New Roman"/>
          <w:color w:val="000000" w:themeColor="text1"/>
        </w:rPr>
        <w:t>skills c</w:t>
      </w:r>
      <w:r w:rsidR="00215629" w:rsidRPr="00B10BC1">
        <w:rPr>
          <w:rFonts w:ascii="Times New Roman" w:hAnsi="Times New Roman" w:cs="Times New Roman"/>
          <w:color w:val="000000" w:themeColor="text1"/>
        </w:rPr>
        <w:t>an be referred to a Speech and Language Therapist</w:t>
      </w:r>
      <w:r w:rsidR="00CD186F" w:rsidRPr="00B10BC1">
        <w:rPr>
          <w:rFonts w:ascii="Times New Roman" w:hAnsi="Times New Roman" w:cs="Times New Roman"/>
          <w:color w:val="000000" w:themeColor="text1"/>
        </w:rPr>
        <w:t>. Therapists are trained to diagnose children who experience speech and language difficulties and work alongside Local Authorities and other health professions and parents to support children to</w:t>
      </w:r>
      <w:r w:rsidR="00217650" w:rsidRPr="00B10BC1">
        <w:rPr>
          <w:rFonts w:ascii="Times New Roman" w:hAnsi="Times New Roman" w:cs="Times New Roman"/>
          <w:color w:val="000000" w:themeColor="text1"/>
        </w:rPr>
        <w:t xml:space="preserve"> most of their potential within speech and language (Swansea Bay University Health Board, No </w:t>
      </w:r>
      <w:r w:rsidR="00217650" w:rsidRPr="00B10BC1">
        <w:rPr>
          <w:rFonts w:ascii="Times New Roman" w:hAnsi="Times New Roman" w:cs="Times New Roman"/>
          <w:color w:val="000000" w:themeColor="text1"/>
        </w:rPr>
        <w:lastRenderedPageBreak/>
        <w:t xml:space="preserve">Date). </w:t>
      </w:r>
      <w:r w:rsidR="00317D44" w:rsidRPr="00B10BC1">
        <w:rPr>
          <w:rFonts w:ascii="Times New Roman" w:hAnsi="Times New Roman" w:cs="Times New Roman"/>
          <w:color w:val="000000" w:themeColor="text1"/>
        </w:rPr>
        <w:t xml:space="preserve">Within schools each setting has a designated teacher and teaching assistants who specialises in speech and language </w:t>
      </w:r>
      <w:r w:rsidR="00E43349" w:rsidRPr="00B10BC1">
        <w:rPr>
          <w:rFonts w:ascii="Times New Roman" w:hAnsi="Times New Roman" w:cs="Times New Roman"/>
          <w:color w:val="000000" w:themeColor="text1"/>
        </w:rPr>
        <w:t>whose</w:t>
      </w:r>
      <w:r w:rsidR="00317D44" w:rsidRPr="00B10BC1">
        <w:rPr>
          <w:rFonts w:ascii="Times New Roman" w:hAnsi="Times New Roman" w:cs="Times New Roman"/>
          <w:color w:val="000000" w:themeColor="text1"/>
        </w:rPr>
        <w:t xml:space="preserve"> roles are to support children with referrals of speech and language difficulties. Staff within the team work closely alongside Speech and Language Therapists where therapists can offer support and guidance along with additional materials that may be suitable to further progress children’s skills (Swansea Council, 2019). </w:t>
      </w:r>
      <w:r w:rsidR="00CD0F86" w:rsidRPr="00B10BC1">
        <w:rPr>
          <w:rFonts w:ascii="Times New Roman" w:hAnsi="Times New Roman" w:cs="Times New Roman"/>
          <w:color w:val="000000" w:themeColor="text1"/>
        </w:rPr>
        <w:t>A positive aspect allowing children to reach the best of their ability and achieve which supports Article 12 of the UNCRC which concludes that children have the right to freedom to express (</w:t>
      </w:r>
      <w:proofErr w:type="spellStart"/>
      <w:r w:rsidR="00CD0F86" w:rsidRPr="00B10BC1">
        <w:rPr>
          <w:rFonts w:ascii="Times New Roman" w:hAnsi="Times New Roman" w:cs="Times New Roman"/>
          <w:color w:val="000000" w:themeColor="text1"/>
        </w:rPr>
        <w:t>Unicef</w:t>
      </w:r>
      <w:proofErr w:type="spellEnd"/>
      <w:r w:rsidR="00CD0F86" w:rsidRPr="00B10BC1">
        <w:rPr>
          <w:rFonts w:ascii="Times New Roman" w:hAnsi="Times New Roman" w:cs="Times New Roman"/>
          <w:color w:val="000000" w:themeColor="text1"/>
        </w:rPr>
        <w:t xml:space="preserve">, No Date). </w:t>
      </w:r>
      <w:r w:rsidR="003242FC" w:rsidRPr="00B10BC1">
        <w:rPr>
          <w:rFonts w:ascii="Times New Roman" w:hAnsi="Times New Roman" w:cs="Times New Roman"/>
          <w:color w:val="000000" w:themeColor="text1"/>
        </w:rPr>
        <w:t xml:space="preserve">However, there are negative aspects to </w:t>
      </w:r>
      <w:r w:rsidR="00654A8D">
        <w:rPr>
          <w:rFonts w:ascii="Times New Roman" w:hAnsi="Times New Roman" w:cs="Times New Roman"/>
          <w:color w:val="000000" w:themeColor="text1"/>
        </w:rPr>
        <w:t>con</w:t>
      </w:r>
      <w:r w:rsidR="003242FC" w:rsidRPr="00B10BC1">
        <w:rPr>
          <w:rFonts w:ascii="Times New Roman" w:hAnsi="Times New Roman" w:cs="Times New Roman"/>
          <w:color w:val="000000" w:themeColor="text1"/>
        </w:rPr>
        <w:t xml:space="preserve">sider which can be highlighted such as attendance of children who are able to access the scheme. According to Welsh Government (2017b) for children who attend on an irregular basis evidence suggest that children are less likely to progress and develop at a steady pace in comparison to children who attend regular and can access regular intervention provided by Flying Start. Another aspect which can have a negative effect on children’s support and access to early interventions is the range of assessments available. According to Welsh Government (2015) who indicate that are a range of assessment methods which practitioners have access to. </w:t>
      </w:r>
      <w:r w:rsidR="000D6719" w:rsidRPr="00B10BC1">
        <w:rPr>
          <w:rFonts w:ascii="Times New Roman" w:hAnsi="Times New Roman" w:cs="Times New Roman"/>
          <w:color w:val="000000" w:themeColor="text1"/>
        </w:rPr>
        <w:t xml:space="preserve">Using multiple assessing methods can suggest it can be difficult to specific areas of difficulties a child may present. Further concluding that assessments and screening methods are designed for practitioners to identify potential difficulties a child may present which requires practitioners to complete further assessments for diagnosis and additional support. </w:t>
      </w:r>
    </w:p>
    <w:p w14:paraId="1956C6EA" w14:textId="438D5D73" w:rsidR="00FC6C0C" w:rsidRPr="00FC6C0C" w:rsidRDefault="00FC6C0C" w:rsidP="00321AF0">
      <w:pPr>
        <w:spacing w:line="360" w:lineRule="auto"/>
        <w:jc w:val="both"/>
        <w:rPr>
          <w:rFonts w:cstheme="minorHAnsi"/>
          <w:color w:val="0070C0"/>
          <w:sz w:val="32"/>
          <w:szCs w:val="32"/>
          <w:u w:val="single"/>
        </w:rPr>
      </w:pPr>
      <w:r w:rsidRPr="00FC6C0C">
        <w:rPr>
          <w:rFonts w:cstheme="minorHAnsi"/>
          <w:color w:val="0070C0"/>
          <w:sz w:val="32"/>
          <w:szCs w:val="32"/>
          <w:u w:val="single"/>
        </w:rPr>
        <w:t xml:space="preserve">Part </w:t>
      </w:r>
      <w:r>
        <w:rPr>
          <w:rFonts w:cstheme="minorHAnsi"/>
          <w:color w:val="0070C0"/>
          <w:sz w:val="32"/>
          <w:szCs w:val="32"/>
          <w:u w:val="single"/>
        </w:rPr>
        <w:t>B</w:t>
      </w:r>
    </w:p>
    <w:p w14:paraId="34F8DA21" w14:textId="77777777" w:rsidR="00CB3FD2" w:rsidRPr="00E410AA" w:rsidRDefault="00273F15" w:rsidP="00321AF0">
      <w:pPr>
        <w:spacing w:line="360" w:lineRule="auto"/>
        <w:jc w:val="both"/>
        <w:rPr>
          <w:rFonts w:ascii="Times New Roman" w:hAnsi="Times New Roman" w:cs="Times New Roman"/>
        </w:rPr>
      </w:pPr>
      <w:r w:rsidRPr="00E410AA">
        <w:rPr>
          <w:rFonts w:ascii="Times New Roman" w:hAnsi="Times New Roman" w:cs="Times New Roman"/>
        </w:rPr>
        <w:t>According to Armstrong (</w:t>
      </w:r>
      <w:r w:rsidR="00224D78" w:rsidRPr="00E410AA">
        <w:rPr>
          <w:rFonts w:ascii="Times New Roman" w:hAnsi="Times New Roman" w:cs="Times New Roman"/>
        </w:rPr>
        <w:t>2015</w:t>
      </w:r>
      <w:r w:rsidR="008E4F4B" w:rsidRPr="00E410AA">
        <w:rPr>
          <w:rFonts w:ascii="Times New Roman" w:hAnsi="Times New Roman" w:cs="Times New Roman"/>
        </w:rPr>
        <w:t xml:space="preserve">) a medical model is traditionally explained as the physical needs that a person </w:t>
      </w:r>
      <w:r w:rsidR="007D65C8" w:rsidRPr="00E410AA">
        <w:rPr>
          <w:rFonts w:ascii="Times New Roman" w:hAnsi="Times New Roman" w:cs="Times New Roman"/>
        </w:rPr>
        <w:t>experience</w:t>
      </w:r>
      <w:r w:rsidR="008E4F4B" w:rsidRPr="00E410AA">
        <w:rPr>
          <w:rFonts w:ascii="Times New Roman" w:hAnsi="Times New Roman" w:cs="Times New Roman"/>
        </w:rPr>
        <w:t xml:space="preserve">. This is something that a person cannot change as it is a physical barrier however within recent years there are </w:t>
      </w:r>
      <w:r w:rsidR="00224D78" w:rsidRPr="00E410AA">
        <w:rPr>
          <w:rFonts w:ascii="Times New Roman" w:hAnsi="Times New Roman" w:cs="Times New Roman"/>
        </w:rPr>
        <w:t xml:space="preserve">treatments that can be put in place to support a person’s medical need. </w:t>
      </w:r>
      <w:r w:rsidR="00955E32" w:rsidRPr="00E410AA">
        <w:rPr>
          <w:rFonts w:ascii="Times New Roman" w:hAnsi="Times New Roman" w:cs="Times New Roman"/>
        </w:rPr>
        <w:t xml:space="preserve">Another </w:t>
      </w:r>
      <w:r w:rsidR="00B84FFF" w:rsidRPr="00E410AA">
        <w:rPr>
          <w:rFonts w:ascii="Times New Roman" w:hAnsi="Times New Roman" w:cs="Times New Roman"/>
        </w:rPr>
        <w:t xml:space="preserve">aspect </w:t>
      </w:r>
      <w:r w:rsidR="00955E32" w:rsidRPr="00E410AA">
        <w:rPr>
          <w:rFonts w:ascii="Times New Roman" w:hAnsi="Times New Roman" w:cs="Times New Roman"/>
        </w:rPr>
        <w:t>tha</w:t>
      </w:r>
      <w:r w:rsidR="00B84FFF" w:rsidRPr="00E410AA">
        <w:rPr>
          <w:rFonts w:ascii="Times New Roman" w:hAnsi="Times New Roman" w:cs="Times New Roman"/>
        </w:rPr>
        <w:t>t</w:t>
      </w:r>
      <w:r w:rsidR="00955E32" w:rsidRPr="00E410AA">
        <w:rPr>
          <w:rFonts w:ascii="Times New Roman" w:hAnsi="Times New Roman" w:cs="Times New Roman"/>
        </w:rPr>
        <w:t xml:space="preserve"> can present as a barrier is the social model of disability. A social model of disability is another aspect to consider that can present as a barrier for a person with additional learning needs. The social model of disability </w:t>
      </w:r>
      <w:r w:rsidR="00CC2DB0" w:rsidRPr="00E410AA">
        <w:rPr>
          <w:rFonts w:ascii="Times New Roman" w:hAnsi="Times New Roman" w:cs="Times New Roman"/>
        </w:rPr>
        <w:t xml:space="preserve">presents </w:t>
      </w:r>
      <w:r w:rsidR="00955E32" w:rsidRPr="00E410AA">
        <w:rPr>
          <w:rFonts w:ascii="Times New Roman" w:hAnsi="Times New Roman" w:cs="Times New Roman"/>
        </w:rPr>
        <w:t>i</w:t>
      </w:r>
      <w:r w:rsidR="00CC2DB0" w:rsidRPr="00E410AA">
        <w:rPr>
          <w:rFonts w:ascii="Times New Roman" w:hAnsi="Times New Roman" w:cs="Times New Roman"/>
        </w:rPr>
        <w:t>tself a</w:t>
      </w:r>
      <w:r w:rsidR="00955E32" w:rsidRPr="00E410AA">
        <w:rPr>
          <w:rFonts w:ascii="Times New Roman" w:hAnsi="Times New Roman" w:cs="Times New Roman"/>
        </w:rPr>
        <w:t>s the environment and attitudes of those around the person</w:t>
      </w:r>
      <w:r w:rsidR="00CC2DB0" w:rsidRPr="00E410AA">
        <w:rPr>
          <w:rFonts w:ascii="Times New Roman" w:hAnsi="Times New Roman" w:cs="Times New Roman"/>
        </w:rPr>
        <w:t xml:space="preserve"> as </w:t>
      </w:r>
      <w:r w:rsidR="00CB3FD2" w:rsidRPr="00E410AA">
        <w:rPr>
          <w:rFonts w:ascii="Times New Roman" w:hAnsi="Times New Roman" w:cs="Times New Roman"/>
        </w:rPr>
        <w:t>the concern</w:t>
      </w:r>
      <w:r w:rsidR="00955E32" w:rsidRPr="00E410AA">
        <w:rPr>
          <w:rFonts w:ascii="Times New Roman" w:hAnsi="Times New Roman" w:cs="Times New Roman"/>
        </w:rPr>
        <w:t xml:space="preserve"> not the physical need that is </w:t>
      </w:r>
      <w:r w:rsidR="00320725" w:rsidRPr="00E410AA">
        <w:rPr>
          <w:rFonts w:ascii="Times New Roman" w:hAnsi="Times New Roman" w:cs="Times New Roman"/>
        </w:rPr>
        <w:t>the</w:t>
      </w:r>
      <w:r w:rsidR="00955E32" w:rsidRPr="00E410AA">
        <w:rPr>
          <w:rFonts w:ascii="Times New Roman" w:hAnsi="Times New Roman" w:cs="Times New Roman"/>
        </w:rPr>
        <w:t xml:space="preserve"> barrier (Foundation for people with learning disabilities, 2021). </w:t>
      </w:r>
    </w:p>
    <w:p w14:paraId="3D0E4525" w14:textId="34D41AF4" w:rsidR="00273F15" w:rsidRPr="00E410AA" w:rsidRDefault="00955E32" w:rsidP="00321AF0">
      <w:pPr>
        <w:spacing w:line="360" w:lineRule="auto"/>
        <w:jc w:val="both"/>
        <w:rPr>
          <w:rFonts w:ascii="Times New Roman" w:hAnsi="Times New Roman" w:cs="Times New Roman"/>
        </w:rPr>
      </w:pPr>
      <w:r w:rsidRPr="00E410AA">
        <w:rPr>
          <w:rFonts w:ascii="Times New Roman" w:hAnsi="Times New Roman" w:cs="Times New Roman"/>
        </w:rPr>
        <w:t xml:space="preserve">There are a range of potential social barriers than can be presented for children with speech and language impairments. </w:t>
      </w:r>
      <w:r w:rsidR="00B84FFF" w:rsidRPr="00E410AA">
        <w:rPr>
          <w:rFonts w:ascii="Times New Roman" w:hAnsi="Times New Roman" w:cs="Times New Roman"/>
        </w:rPr>
        <w:t xml:space="preserve">For those who have a speech and language impairment </w:t>
      </w:r>
      <w:r w:rsidR="006F795A" w:rsidRPr="00E410AA">
        <w:rPr>
          <w:rFonts w:ascii="Times New Roman" w:hAnsi="Times New Roman" w:cs="Times New Roman"/>
        </w:rPr>
        <w:t>can present barriers within a social aspect as noted by Mehrabian (2017) language is a tool that allows a person to communicate with others and express themselves a</w:t>
      </w:r>
      <w:r w:rsidR="00320725" w:rsidRPr="00E410AA">
        <w:rPr>
          <w:rFonts w:ascii="Times New Roman" w:hAnsi="Times New Roman" w:cs="Times New Roman"/>
        </w:rPr>
        <w:t>n</w:t>
      </w:r>
      <w:r w:rsidR="006F795A" w:rsidRPr="00E410AA">
        <w:rPr>
          <w:rFonts w:ascii="Times New Roman" w:hAnsi="Times New Roman" w:cs="Times New Roman"/>
        </w:rPr>
        <w:t xml:space="preserve"> aspect for those who have a speech and language impairment can see this as a restricted component.</w:t>
      </w:r>
      <w:r w:rsidR="007D65C8" w:rsidRPr="00E410AA">
        <w:rPr>
          <w:rFonts w:ascii="Times New Roman" w:hAnsi="Times New Roman" w:cs="Times New Roman"/>
        </w:rPr>
        <w:t xml:space="preserve"> A person’s attitude to </w:t>
      </w:r>
      <w:r w:rsidR="007D65C8" w:rsidRPr="00E410AA">
        <w:rPr>
          <w:rFonts w:ascii="Times New Roman" w:hAnsi="Times New Roman" w:cs="Times New Roman"/>
        </w:rPr>
        <w:lastRenderedPageBreak/>
        <w:t>a child’s impairment can provide as a barrier</w:t>
      </w:r>
      <w:r w:rsidR="00C66500" w:rsidRPr="00E410AA">
        <w:rPr>
          <w:rFonts w:ascii="Times New Roman" w:hAnsi="Times New Roman" w:cs="Times New Roman"/>
        </w:rPr>
        <w:t xml:space="preserve">. </w:t>
      </w:r>
      <w:proofErr w:type="spellStart"/>
      <w:r w:rsidR="00C66500" w:rsidRPr="00E410AA">
        <w:rPr>
          <w:rFonts w:ascii="Times New Roman" w:hAnsi="Times New Roman" w:cs="Times New Roman"/>
        </w:rPr>
        <w:t>Cologon</w:t>
      </w:r>
      <w:proofErr w:type="spellEnd"/>
      <w:r w:rsidR="00C66500" w:rsidRPr="00E410AA">
        <w:rPr>
          <w:rFonts w:ascii="Times New Roman" w:hAnsi="Times New Roman" w:cs="Times New Roman"/>
        </w:rPr>
        <w:t xml:space="preserve"> (2013) discusses tha</w:t>
      </w:r>
      <w:r w:rsidR="00CC2DB0" w:rsidRPr="00E410AA">
        <w:rPr>
          <w:rFonts w:ascii="Times New Roman" w:hAnsi="Times New Roman" w:cs="Times New Roman"/>
        </w:rPr>
        <w:t xml:space="preserve">t the understanding of the term inclusion can </w:t>
      </w:r>
      <w:proofErr w:type="gramStart"/>
      <w:r w:rsidR="00CC2DB0" w:rsidRPr="00E410AA">
        <w:rPr>
          <w:rFonts w:ascii="Times New Roman" w:hAnsi="Times New Roman" w:cs="Times New Roman"/>
        </w:rPr>
        <w:t>in itself present</w:t>
      </w:r>
      <w:proofErr w:type="gramEnd"/>
      <w:r w:rsidR="00CC2DB0" w:rsidRPr="00E410AA">
        <w:rPr>
          <w:rFonts w:ascii="Times New Roman" w:hAnsi="Times New Roman" w:cs="Times New Roman"/>
        </w:rPr>
        <w:t xml:space="preserve"> as a barrier for practitioners resulting in misunderstanding of the adaptions and attitudes of those involved. </w:t>
      </w:r>
      <w:r w:rsidR="007D65C8" w:rsidRPr="00E410AA">
        <w:rPr>
          <w:rFonts w:ascii="Times New Roman" w:hAnsi="Times New Roman" w:cs="Times New Roman"/>
        </w:rPr>
        <w:t xml:space="preserve"> </w:t>
      </w:r>
      <w:r w:rsidR="00CC2DB0" w:rsidRPr="00E410AA">
        <w:rPr>
          <w:rFonts w:ascii="Times New Roman" w:hAnsi="Times New Roman" w:cs="Times New Roman"/>
        </w:rPr>
        <w:t>S</w:t>
      </w:r>
      <w:r w:rsidR="007D65C8" w:rsidRPr="00E410AA">
        <w:rPr>
          <w:rFonts w:ascii="Times New Roman" w:hAnsi="Times New Roman" w:cs="Times New Roman"/>
        </w:rPr>
        <w:t>tudies by Prakash (2012) conclude that within mainstream settings providing inclusion for all children with disabilities is a focus of research within education. The study found that a practitioner’s attitude around inclusion can underpin the success for children. However</w:t>
      </w:r>
      <w:r w:rsidR="00D93B4E" w:rsidRPr="00E410AA">
        <w:rPr>
          <w:rFonts w:ascii="Times New Roman" w:hAnsi="Times New Roman" w:cs="Times New Roman"/>
        </w:rPr>
        <w:t>,</w:t>
      </w:r>
      <w:r w:rsidR="007D65C8" w:rsidRPr="00E410AA">
        <w:rPr>
          <w:rFonts w:ascii="Times New Roman" w:hAnsi="Times New Roman" w:cs="Times New Roman"/>
        </w:rPr>
        <w:t xml:space="preserve"> found that in order </w:t>
      </w:r>
      <w:r w:rsidR="007F224B" w:rsidRPr="00E410AA">
        <w:rPr>
          <w:rFonts w:ascii="Times New Roman" w:hAnsi="Times New Roman" w:cs="Times New Roman"/>
        </w:rPr>
        <w:t>of</w:t>
      </w:r>
      <w:r w:rsidR="007D65C8" w:rsidRPr="00E410AA">
        <w:rPr>
          <w:rFonts w:ascii="Times New Roman" w:hAnsi="Times New Roman" w:cs="Times New Roman"/>
        </w:rPr>
        <w:t xml:space="preserve"> greater improvement for </w:t>
      </w:r>
      <w:r w:rsidR="007F224B" w:rsidRPr="00E410AA">
        <w:rPr>
          <w:rFonts w:ascii="Times New Roman" w:hAnsi="Times New Roman" w:cs="Times New Roman"/>
        </w:rPr>
        <w:t>children’s</w:t>
      </w:r>
      <w:r w:rsidR="007D65C8" w:rsidRPr="00E410AA">
        <w:rPr>
          <w:rFonts w:ascii="Times New Roman" w:hAnsi="Times New Roman" w:cs="Times New Roman"/>
        </w:rPr>
        <w:t xml:space="preserve"> </w:t>
      </w:r>
      <w:r w:rsidR="008E2E09" w:rsidRPr="00E410AA">
        <w:rPr>
          <w:rFonts w:ascii="Times New Roman" w:hAnsi="Times New Roman" w:cs="Times New Roman"/>
        </w:rPr>
        <w:t xml:space="preserve">attitudes </w:t>
      </w:r>
      <w:r w:rsidR="00320725" w:rsidRPr="00E410AA">
        <w:rPr>
          <w:rFonts w:ascii="Times New Roman" w:hAnsi="Times New Roman" w:cs="Times New Roman"/>
        </w:rPr>
        <w:t>practitioner’s</w:t>
      </w:r>
      <w:r w:rsidR="007D65C8" w:rsidRPr="00E410AA">
        <w:rPr>
          <w:rFonts w:ascii="Times New Roman" w:hAnsi="Times New Roman" w:cs="Times New Roman"/>
        </w:rPr>
        <w:t xml:space="preserve"> </w:t>
      </w:r>
      <w:r w:rsidR="008E2E09" w:rsidRPr="00E410AA">
        <w:rPr>
          <w:rFonts w:ascii="Times New Roman" w:hAnsi="Times New Roman" w:cs="Times New Roman"/>
        </w:rPr>
        <w:t xml:space="preserve">attitudes </w:t>
      </w:r>
      <w:r w:rsidR="007D65C8" w:rsidRPr="00E410AA">
        <w:rPr>
          <w:rFonts w:ascii="Times New Roman" w:hAnsi="Times New Roman" w:cs="Times New Roman"/>
        </w:rPr>
        <w:t xml:space="preserve">must be improved for success to take place. </w:t>
      </w:r>
      <w:r w:rsidR="00D93B4E" w:rsidRPr="00E410AA">
        <w:rPr>
          <w:rFonts w:ascii="Times New Roman" w:hAnsi="Times New Roman" w:cs="Times New Roman"/>
        </w:rPr>
        <w:t xml:space="preserve">This is furthered </w:t>
      </w:r>
      <w:r w:rsidR="008E2E09" w:rsidRPr="00E410AA">
        <w:rPr>
          <w:rFonts w:ascii="Times New Roman" w:hAnsi="Times New Roman" w:cs="Times New Roman"/>
        </w:rPr>
        <w:t xml:space="preserve">by a </w:t>
      </w:r>
      <w:r w:rsidR="00D93B4E" w:rsidRPr="00E410AA">
        <w:rPr>
          <w:rFonts w:ascii="Times New Roman" w:hAnsi="Times New Roman" w:cs="Times New Roman"/>
        </w:rPr>
        <w:t xml:space="preserve">study </w:t>
      </w:r>
      <w:r w:rsidR="008E2E09" w:rsidRPr="00E410AA">
        <w:rPr>
          <w:rFonts w:ascii="Times New Roman" w:hAnsi="Times New Roman" w:cs="Times New Roman"/>
        </w:rPr>
        <w:t>which also</w:t>
      </w:r>
      <w:r w:rsidR="00D93B4E" w:rsidRPr="00E410AA">
        <w:rPr>
          <w:rFonts w:ascii="Times New Roman" w:hAnsi="Times New Roman" w:cs="Times New Roman"/>
        </w:rPr>
        <w:t xml:space="preserve"> found that attitudes of practitioners can vary. </w:t>
      </w:r>
      <w:r w:rsidR="00320725" w:rsidRPr="00E410AA">
        <w:rPr>
          <w:rFonts w:ascii="Times New Roman" w:hAnsi="Times New Roman" w:cs="Times New Roman"/>
        </w:rPr>
        <w:t>F</w:t>
      </w:r>
      <w:r w:rsidR="00D93B4E" w:rsidRPr="00E410AA">
        <w:rPr>
          <w:rFonts w:ascii="Times New Roman" w:hAnsi="Times New Roman" w:cs="Times New Roman"/>
        </w:rPr>
        <w:t>or some practitioners providing inclusion within their teaching can be seen as an implication</w:t>
      </w:r>
      <w:r w:rsidR="00320725" w:rsidRPr="00E410AA">
        <w:rPr>
          <w:rFonts w:ascii="Times New Roman" w:hAnsi="Times New Roman" w:cs="Times New Roman"/>
        </w:rPr>
        <w:t>.</w:t>
      </w:r>
      <w:r w:rsidR="00D93B4E" w:rsidRPr="00E410AA">
        <w:rPr>
          <w:rFonts w:ascii="Times New Roman" w:hAnsi="Times New Roman" w:cs="Times New Roman"/>
        </w:rPr>
        <w:t xml:space="preserve"> </w:t>
      </w:r>
      <w:r w:rsidR="00320725" w:rsidRPr="00E410AA">
        <w:rPr>
          <w:rFonts w:ascii="Times New Roman" w:hAnsi="Times New Roman" w:cs="Times New Roman"/>
        </w:rPr>
        <w:t>T</w:t>
      </w:r>
      <w:r w:rsidR="00D93B4E" w:rsidRPr="00E410AA">
        <w:rPr>
          <w:rFonts w:ascii="Times New Roman" w:hAnsi="Times New Roman" w:cs="Times New Roman"/>
        </w:rPr>
        <w:t>he study found that for some a negative att</w:t>
      </w:r>
      <w:r w:rsidR="00440674" w:rsidRPr="00E410AA">
        <w:rPr>
          <w:rFonts w:ascii="Times New Roman" w:hAnsi="Times New Roman" w:cs="Times New Roman"/>
        </w:rPr>
        <w:t>itud</w:t>
      </w:r>
      <w:r w:rsidR="00D93B4E" w:rsidRPr="00E410AA">
        <w:rPr>
          <w:rFonts w:ascii="Times New Roman" w:hAnsi="Times New Roman" w:cs="Times New Roman"/>
        </w:rPr>
        <w:t>e was presented concluding that providing education for children with a disability within mainstream settings can</w:t>
      </w:r>
      <w:r w:rsidR="00320725" w:rsidRPr="00E410AA">
        <w:rPr>
          <w:rFonts w:ascii="Times New Roman" w:hAnsi="Times New Roman" w:cs="Times New Roman"/>
        </w:rPr>
        <w:t xml:space="preserve"> have a negative impact on</w:t>
      </w:r>
      <w:r w:rsidR="00D93B4E" w:rsidRPr="00E410AA">
        <w:rPr>
          <w:rFonts w:ascii="Times New Roman" w:hAnsi="Times New Roman" w:cs="Times New Roman"/>
        </w:rPr>
        <w:t xml:space="preserve"> allow</w:t>
      </w:r>
      <w:r w:rsidR="00320725" w:rsidRPr="00E410AA">
        <w:rPr>
          <w:rFonts w:ascii="Times New Roman" w:hAnsi="Times New Roman" w:cs="Times New Roman"/>
        </w:rPr>
        <w:t>ing</w:t>
      </w:r>
      <w:r w:rsidR="00D93B4E" w:rsidRPr="00E410AA">
        <w:rPr>
          <w:rFonts w:ascii="Times New Roman" w:hAnsi="Times New Roman" w:cs="Times New Roman"/>
        </w:rPr>
        <w:t xml:space="preserve"> other students to reach their full potential as practitioners would require spending time supporting those with an additional learning </w:t>
      </w:r>
      <w:proofErr w:type="gramStart"/>
      <w:r w:rsidR="00B604A1" w:rsidRPr="00E410AA">
        <w:rPr>
          <w:rFonts w:ascii="Times New Roman" w:hAnsi="Times New Roman" w:cs="Times New Roman"/>
        </w:rPr>
        <w:t>needs (</w:t>
      </w:r>
      <w:proofErr w:type="spellStart"/>
      <w:r w:rsidR="00B604A1" w:rsidRPr="00E410AA">
        <w:rPr>
          <w:rFonts w:ascii="Times New Roman" w:hAnsi="Times New Roman" w:cs="Times New Roman"/>
        </w:rPr>
        <w:t>Dukmak</w:t>
      </w:r>
      <w:proofErr w:type="spellEnd"/>
      <w:r w:rsidR="00B604A1" w:rsidRPr="00E410AA">
        <w:rPr>
          <w:rFonts w:ascii="Times New Roman" w:hAnsi="Times New Roman" w:cs="Times New Roman"/>
        </w:rPr>
        <w:t>,</w:t>
      </w:r>
      <w:r w:rsidR="00E54198" w:rsidRPr="00E410AA">
        <w:rPr>
          <w:rFonts w:ascii="Times New Roman" w:hAnsi="Times New Roman" w:cs="Times New Roman"/>
        </w:rPr>
        <w:t xml:space="preserve"> </w:t>
      </w:r>
      <w:r w:rsidR="00B604A1" w:rsidRPr="00E410AA">
        <w:rPr>
          <w:rFonts w:ascii="Times New Roman" w:hAnsi="Times New Roman" w:cs="Times New Roman"/>
        </w:rPr>
        <w:t>2013)</w:t>
      </w:r>
      <w:proofErr w:type="gramEnd"/>
      <w:r w:rsidR="00D93B4E" w:rsidRPr="00E410AA">
        <w:rPr>
          <w:rFonts w:ascii="Times New Roman" w:hAnsi="Times New Roman" w:cs="Times New Roman"/>
        </w:rPr>
        <w:t xml:space="preserve">. </w:t>
      </w:r>
      <w:proofErr w:type="spellStart"/>
      <w:r w:rsidR="005B141D" w:rsidRPr="00E410AA">
        <w:rPr>
          <w:rFonts w:ascii="Times New Roman" w:hAnsi="Times New Roman" w:cs="Times New Roman"/>
        </w:rPr>
        <w:t>Broomhead</w:t>
      </w:r>
      <w:proofErr w:type="spellEnd"/>
      <w:r w:rsidR="005B141D" w:rsidRPr="00E410AA">
        <w:rPr>
          <w:rFonts w:ascii="Times New Roman" w:hAnsi="Times New Roman" w:cs="Times New Roman"/>
        </w:rPr>
        <w:t xml:space="preserve"> (2012) also found that practitioners </w:t>
      </w:r>
      <w:r w:rsidR="00440674" w:rsidRPr="00E410AA">
        <w:rPr>
          <w:rFonts w:ascii="Times New Roman" w:hAnsi="Times New Roman" w:cs="Times New Roman"/>
        </w:rPr>
        <w:t xml:space="preserve">who </w:t>
      </w:r>
      <w:r w:rsidR="005B141D" w:rsidRPr="00E410AA">
        <w:rPr>
          <w:rFonts w:ascii="Times New Roman" w:hAnsi="Times New Roman" w:cs="Times New Roman"/>
        </w:rPr>
        <w:t xml:space="preserve">lack understanding of </w:t>
      </w:r>
      <w:r w:rsidR="00440674" w:rsidRPr="00E410AA">
        <w:rPr>
          <w:rFonts w:ascii="Times New Roman" w:hAnsi="Times New Roman" w:cs="Times New Roman"/>
        </w:rPr>
        <w:t xml:space="preserve">the importance of </w:t>
      </w:r>
      <w:r w:rsidR="005B141D" w:rsidRPr="00E410AA">
        <w:rPr>
          <w:rFonts w:ascii="Times New Roman" w:hAnsi="Times New Roman" w:cs="Times New Roman"/>
        </w:rPr>
        <w:t xml:space="preserve">supporting </w:t>
      </w:r>
      <w:r w:rsidR="00440674" w:rsidRPr="00E410AA">
        <w:rPr>
          <w:rFonts w:ascii="Times New Roman" w:hAnsi="Times New Roman" w:cs="Times New Roman"/>
        </w:rPr>
        <w:t xml:space="preserve">a child with a speech and language impairment can be reflected on a person’s understanding and </w:t>
      </w:r>
      <w:r w:rsidR="00AC7112" w:rsidRPr="00E410AA">
        <w:rPr>
          <w:rFonts w:ascii="Times New Roman" w:hAnsi="Times New Roman" w:cs="Times New Roman"/>
        </w:rPr>
        <w:t>education</w:t>
      </w:r>
      <w:r w:rsidR="005B141D" w:rsidRPr="00E410AA">
        <w:rPr>
          <w:rFonts w:ascii="Times New Roman" w:hAnsi="Times New Roman" w:cs="Times New Roman"/>
        </w:rPr>
        <w:t xml:space="preserve">. </w:t>
      </w:r>
      <w:r w:rsidR="00AC7112" w:rsidRPr="00E410AA">
        <w:rPr>
          <w:rFonts w:ascii="Times New Roman" w:hAnsi="Times New Roman" w:cs="Times New Roman"/>
        </w:rPr>
        <w:t xml:space="preserve">The </w:t>
      </w:r>
      <w:r w:rsidR="005B141D" w:rsidRPr="00E410AA">
        <w:rPr>
          <w:rFonts w:ascii="Times New Roman" w:hAnsi="Times New Roman" w:cs="Times New Roman"/>
        </w:rPr>
        <w:t xml:space="preserve">study also concluded that for practitioners who did not have a personal experience of children with difficulties </w:t>
      </w:r>
      <w:r w:rsidR="00AC7112" w:rsidRPr="00E410AA">
        <w:rPr>
          <w:rFonts w:ascii="Times New Roman" w:hAnsi="Times New Roman" w:cs="Times New Roman"/>
        </w:rPr>
        <w:t xml:space="preserve">found it difficult to relate </w:t>
      </w:r>
      <w:r w:rsidR="00B604A1" w:rsidRPr="00E410AA">
        <w:rPr>
          <w:rFonts w:ascii="Times New Roman" w:hAnsi="Times New Roman" w:cs="Times New Roman"/>
        </w:rPr>
        <w:t>and provide empathy for children and towards their understanding to the aspects of inclusion that are needed</w:t>
      </w:r>
      <w:r w:rsidR="00440674" w:rsidRPr="00E410AA">
        <w:rPr>
          <w:rFonts w:ascii="Times New Roman" w:hAnsi="Times New Roman" w:cs="Times New Roman"/>
        </w:rPr>
        <w:t xml:space="preserve"> to enable positive and effective outcomes for the child.</w:t>
      </w:r>
      <w:r w:rsidR="00B604A1" w:rsidRPr="00E410AA">
        <w:rPr>
          <w:rFonts w:ascii="Times New Roman" w:hAnsi="Times New Roman" w:cs="Times New Roman"/>
        </w:rPr>
        <w:t xml:space="preserve"> </w:t>
      </w:r>
      <w:r w:rsidR="00965460" w:rsidRPr="00E410AA">
        <w:rPr>
          <w:rFonts w:ascii="Times New Roman" w:hAnsi="Times New Roman" w:cs="Times New Roman"/>
        </w:rPr>
        <w:t>An aspect that through a study by Sadler (2005) the survey found that overall levels of inclusion for children with speech and language was positive however</w:t>
      </w:r>
      <w:r w:rsidR="000D07A9">
        <w:rPr>
          <w:rFonts w:ascii="Times New Roman" w:hAnsi="Times New Roman" w:cs="Times New Roman"/>
        </w:rPr>
        <w:t xml:space="preserve"> </w:t>
      </w:r>
      <w:r w:rsidR="00965460" w:rsidRPr="00E410AA">
        <w:rPr>
          <w:rFonts w:ascii="Times New Roman" w:hAnsi="Times New Roman" w:cs="Times New Roman"/>
        </w:rPr>
        <w:t xml:space="preserve">overall practitioners understanding was found limited or had no training to support children </w:t>
      </w:r>
      <w:proofErr w:type="gramStart"/>
      <w:r w:rsidR="00965460" w:rsidRPr="00E410AA">
        <w:rPr>
          <w:rFonts w:ascii="Times New Roman" w:hAnsi="Times New Roman" w:cs="Times New Roman"/>
        </w:rPr>
        <w:t>in order to</w:t>
      </w:r>
      <w:proofErr w:type="gramEnd"/>
      <w:r w:rsidR="00965460" w:rsidRPr="00E410AA">
        <w:rPr>
          <w:rFonts w:ascii="Times New Roman" w:hAnsi="Times New Roman" w:cs="Times New Roman"/>
        </w:rPr>
        <w:t xml:space="preserve"> meet the needs of the range of abilities within the class. </w:t>
      </w:r>
      <w:r w:rsidR="00B604A1" w:rsidRPr="00E410AA">
        <w:rPr>
          <w:rFonts w:ascii="Times New Roman" w:hAnsi="Times New Roman" w:cs="Times New Roman"/>
        </w:rPr>
        <w:t>However</w:t>
      </w:r>
      <w:r w:rsidR="000D07A9">
        <w:rPr>
          <w:rFonts w:ascii="Times New Roman" w:hAnsi="Times New Roman" w:cs="Times New Roman"/>
        </w:rPr>
        <w:t>,</w:t>
      </w:r>
      <w:r w:rsidR="00B604A1" w:rsidRPr="00E410AA">
        <w:rPr>
          <w:rFonts w:ascii="Times New Roman" w:hAnsi="Times New Roman" w:cs="Times New Roman"/>
        </w:rPr>
        <w:t xml:space="preserve"> as demonstrated by Article 2 of the UNCRC (</w:t>
      </w:r>
      <w:proofErr w:type="spellStart"/>
      <w:r w:rsidR="000D07A9">
        <w:rPr>
          <w:rFonts w:ascii="Times New Roman" w:hAnsi="Times New Roman" w:cs="Times New Roman"/>
        </w:rPr>
        <w:t>Unicef</w:t>
      </w:r>
      <w:proofErr w:type="spellEnd"/>
      <w:r w:rsidR="00B604A1" w:rsidRPr="00E410AA">
        <w:rPr>
          <w:rFonts w:ascii="Times New Roman" w:hAnsi="Times New Roman" w:cs="Times New Roman"/>
        </w:rPr>
        <w:t xml:space="preserve">, no date) every child should be treated equally and fairly and not to be discriminated against based on abilities. </w:t>
      </w:r>
      <w:r w:rsidR="00440674" w:rsidRPr="00E410AA">
        <w:rPr>
          <w:rFonts w:ascii="Times New Roman" w:hAnsi="Times New Roman" w:cs="Times New Roman"/>
        </w:rPr>
        <w:t xml:space="preserve">Demonstrated by </w:t>
      </w:r>
      <w:proofErr w:type="spellStart"/>
      <w:r w:rsidR="00440674" w:rsidRPr="00E410AA">
        <w:rPr>
          <w:rFonts w:ascii="Times New Roman" w:hAnsi="Times New Roman" w:cs="Times New Roman"/>
        </w:rPr>
        <w:t>Oroujlou</w:t>
      </w:r>
      <w:proofErr w:type="spellEnd"/>
      <w:r w:rsidR="00440674" w:rsidRPr="00E410AA">
        <w:rPr>
          <w:rFonts w:ascii="Times New Roman" w:hAnsi="Times New Roman" w:cs="Times New Roman"/>
        </w:rPr>
        <w:t xml:space="preserve"> and Vahedi (2011) suggest that to enable </w:t>
      </w:r>
      <w:r w:rsidR="00965460" w:rsidRPr="00E410AA">
        <w:rPr>
          <w:rFonts w:ascii="Times New Roman" w:hAnsi="Times New Roman" w:cs="Times New Roman"/>
        </w:rPr>
        <w:t>the encouragement of language progression and underpin those participating must have a motivational attitude in supporting those requiring additional support.</w:t>
      </w:r>
      <w:r w:rsidR="003B5150" w:rsidRPr="00E410AA">
        <w:rPr>
          <w:rFonts w:ascii="Times New Roman" w:hAnsi="Times New Roman" w:cs="Times New Roman"/>
        </w:rPr>
        <w:t xml:space="preserve"> Discussed by Woodcock (2013) who concludes that through </w:t>
      </w:r>
      <w:r w:rsidR="00F56570" w:rsidRPr="00E410AA">
        <w:rPr>
          <w:rFonts w:ascii="Times New Roman" w:hAnsi="Times New Roman" w:cs="Times New Roman"/>
        </w:rPr>
        <w:t>practitioners</w:t>
      </w:r>
      <w:r w:rsidR="003B5150" w:rsidRPr="00E410AA">
        <w:rPr>
          <w:rFonts w:ascii="Times New Roman" w:hAnsi="Times New Roman" w:cs="Times New Roman"/>
        </w:rPr>
        <w:t xml:space="preserve"> providing a positive attitude and an inclusive approach within the setting can allow children to develop and participate within the setting furthering to open children to opportunities where children are able to build self-esteem and self-confidence. An aspect that can allow children to overall provide a positive outlook within the setting and participate amongst peers with opportunities to grow and develop. </w:t>
      </w:r>
    </w:p>
    <w:p w14:paraId="303723F3" w14:textId="19BB2738" w:rsidR="00CB3FD2" w:rsidRPr="00E410AA" w:rsidRDefault="00CB3FD2" w:rsidP="00321AF0">
      <w:pPr>
        <w:spacing w:line="360" w:lineRule="auto"/>
        <w:jc w:val="both"/>
        <w:rPr>
          <w:rFonts w:ascii="Times New Roman" w:hAnsi="Times New Roman" w:cs="Times New Roman"/>
        </w:rPr>
      </w:pPr>
      <w:r w:rsidRPr="00E410AA">
        <w:rPr>
          <w:rFonts w:ascii="Times New Roman" w:hAnsi="Times New Roman" w:cs="Times New Roman"/>
        </w:rPr>
        <w:lastRenderedPageBreak/>
        <w:t xml:space="preserve">A further aspect of social models of disability which can cause barriers for children is the environment in which they are accessing. </w:t>
      </w:r>
      <w:r w:rsidR="00F56570" w:rsidRPr="00E410AA">
        <w:rPr>
          <w:rFonts w:ascii="Times New Roman" w:hAnsi="Times New Roman" w:cs="Times New Roman"/>
        </w:rPr>
        <w:t xml:space="preserve">Supported by </w:t>
      </w:r>
      <w:proofErr w:type="spellStart"/>
      <w:r w:rsidR="00F56570" w:rsidRPr="00E410AA">
        <w:rPr>
          <w:rFonts w:ascii="Times New Roman" w:hAnsi="Times New Roman" w:cs="Times New Roman"/>
        </w:rPr>
        <w:t>Szagun</w:t>
      </w:r>
      <w:proofErr w:type="spellEnd"/>
      <w:r w:rsidR="00F56570" w:rsidRPr="00E410AA">
        <w:rPr>
          <w:rFonts w:ascii="Times New Roman" w:hAnsi="Times New Roman" w:cs="Times New Roman"/>
        </w:rPr>
        <w:t xml:space="preserve"> and Stumper (2012) who conclude that the environments in which children access </w:t>
      </w:r>
      <w:r w:rsidR="000D07A9">
        <w:rPr>
          <w:rFonts w:ascii="Times New Roman" w:hAnsi="Times New Roman" w:cs="Times New Roman"/>
        </w:rPr>
        <w:t xml:space="preserve">can </w:t>
      </w:r>
      <w:r w:rsidR="00F56570" w:rsidRPr="00E410AA">
        <w:rPr>
          <w:rFonts w:ascii="Times New Roman" w:hAnsi="Times New Roman" w:cs="Times New Roman"/>
        </w:rPr>
        <w:t xml:space="preserve">open opportunities of language progression which can provide children </w:t>
      </w:r>
      <w:r w:rsidR="00B22366" w:rsidRPr="00E410AA">
        <w:rPr>
          <w:rFonts w:ascii="Times New Roman" w:hAnsi="Times New Roman" w:cs="Times New Roman"/>
        </w:rPr>
        <w:t>t</w:t>
      </w:r>
      <w:r w:rsidR="000D07A9">
        <w:rPr>
          <w:rFonts w:ascii="Times New Roman" w:hAnsi="Times New Roman" w:cs="Times New Roman"/>
        </w:rPr>
        <w:t>he ability to</w:t>
      </w:r>
      <w:r w:rsidR="00B22366" w:rsidRPr="00E410AA">
        <w:rPr>
          <w:rFonts w:ascii="Times New Roman" w:hAnsi="Times New Roman" w:cs="Times New Roman"/>
        </w:rPr>
        <w:t xml:space="preserve"> develop</w:t>
      </w:r>
      <w:r w:rsidR="00F56570" w:rsidRPr="00E410AA">
        <w:rPr>
          <w:rFonts w:ascii="Times New Roman" w:hAnsi="Times New Roman" w:cs="Times New Roman"/>
        </w:rPr>
        <w:t xml:space="preserve"> within speech and language aspects. </w:t>
      </w:r>
      <w:r w:rsidR="005E5F3B" w:rsidRPr="00E410AA">
        <w:rPr>
          <w:rFonts w:ascii="Times New Roman" w:hAnsi="Times New Roman" w:cs="Times New Roman"/>
        </w:rPr>
        <w:t>The environment which children with speech and language difficulties participate can display as</w:t>
      </w:r>
      <w:r w:rsidR="00EC0F7B" w:rsidRPr="00E410AA">
        <w:rPr>
          <w:rFonts w:ascii="Times New Roman" w:hAnsi="Times New Roman" w:cs="Times New Roman"/>
        </w:rPr>
        <w:t xml:space="preserve"> </w:t>
      </w:r>
      <w:r w:rsidR="00E74524" w:rsidRPr="00E410AA">
        <w:rPr>
          <w:rFonts w:ascii="Times New Roman" w:hAnsi="Times New Roman" w:cs="Times New Roman"/>
        </w:rPr>
        <w:t xml:space="preserve">a barrier for some children despite inclusive practice taking place. </w:t>
      </w:r>
      <w:r w:rsidR="00EC0F7B" w:rsidRPr="00E410AA">
        <w:rPr>
          <w:rFonts w:ascii="Times New Roman" w:hAnsi="Times New Roman" w:cs="Times New Roman"/>
        </w:rPr>
        <w:t>Department for Education (2017) summar</w:t>
      </w:r>
      <w:r w:rsidR="00E74524" w:rsidRPr="00E410AA">
        <w:rPr>
          <w:rFonts w:ascii="Times New Roman" w:hAnsi="Times New Roman" w:cs="Times New Roman"/>
        </w:rPr>
        <w:t xml:space="preserve">ies that for children with learning difficulties who are based amongst mixed ability classes can </w:t>
      </w:r>
      <w:r w:rsidR="00187FD8" w:rsidRPr="00E410AA">
        <w:rPr>
          <w:rFonts w:ascii="Times New Roman" w:hAnsi="Times New Roman" w:cs="Times New Roman"/>
        </w:rPr>
        <w:t>present barriers as it can allow children to not aim for higher standards and demonstrates that children can present with lower self-esteem and confidence in comparison to children within the classroom</w:t>
      </w:r>
      <w:r w:rsidR="003C13CB">
        <w:rPr>
          <w:rFonts w:ascii="Times New Roman" w:hAnsi="Times New Roman" w:cs="Times New Roman"/>
        </w:rPr>
        <w:t xml:space="preserve"> who do not require additional support</w:t>
      </w:r>
      <w:r w:rsidR="00187FD8" w:rsidRPr="00E410AA">
        <w:rPr>
          <w:rFonts w:ascii="Times New Roman" w:hAnsi="Times New Roman" w:cs="Times New Roman"/>
        </w:rPr>
        <w:t>.</w:t>
      </w:r>
      <w:r w:rsidR="00DE5924" w:rsidRPr="00E410AA">
        <w:rPr>
          <w:rFonts w:ascii="Times New Roman" w:hAnsi="Times New Roman" w:cs="Times New Roman"/>
        </w:rPr>
        <w:t xml:space="preserve"> </w:t>
      </w:r>
      <w:r w:rsidR="00014F0B">
        <w:rPr>
          <w:rFonts w:ascii="Times New Roman" w:hAnsi="Times New Roman" w:cs="Times New Roman"/>
        </w:rPr>
        <w:t xml:space="preserve">Furthered by </w:t>
      </w:r>
      <w:proofErr w:type="spellStart"/>
      <w:r w:rsidR="00014F0B">
        <w:rPr>
          <w:rFonts w:ascii="Times New Roman" w:hAnsi="Times New Roman" w:cs="Times New Roman"/>
        </w:rPr>
        <w:t>Dockrell</w:t>
      </w:r>
      <w:proofErr w:type="spellEnd"/>
      <w:r w:rsidR="00014F0B">
        <w:rPr>
          <w:rFonts w:ascii="Times New Roman" w:hAnsi="Times New Roman" w:cs="Times New Roman"/>
        </w:rPr>
        <w:t xml:space="preserve"> et al. (2014) who suggest that the language skills that are required within the classroom environment can display as a disadvantage for practitioners within a larger class as it requires close monitoring. An aspect that can be difficult to complete at a high standard within a larger class as the volume of children can overpower the close observations that are required by practitioners. </w:t>
      </w:r>
      <w:r w:rsidR="009D74AC" w:rsidRPr="00E410AA">
        <w:rPr>
          <w:rFonts w:ascii="Times New Roman" w:hAnsi="Times New Roman" w:cs="Times New Roman"/>
        </w:rPr>
        <w:t xml:space="preserve">However, </w:t>
      </w:r>
      <w:r w:rsidR="005E5F3B" w:rsidRPr="00E410AA">
        <w:rPr>
          <w:rFonts w:ascii="Times New Roman" w:hAnsi="Times New Roman" w:cs="Times New Roman"/>
        </w:rPr>
        <w:t xml:space="preserve">Welsh Government (2020c) found that within studies a reduction within class sizes can have a positive impact on the individual support children have access to. This is a positive aspect that can allow children with speech and language to benefit from as children are able to benefit from one-to-one support from practitioners who are able to adapt and accommodate to individual needs within a smaller class. </w:t>
      </w:r>
      <w:r w:rsidR="00850B4D" w:rsidRPr="00E410AA">
        <w:rPr>
          <w:rFonts w:ascii="Times New Roman" w:hAnsi="Times New Roman" w:cs="Times New Roman"/>
        </w:rPr>
        <w:t xml:space="preserve">Also noted by Method Schools Team (2016) who conclude that by providing children with learning difficulties opportunities to smaller classroom it allows practitioners to adhere to children with possibilities of working closely to provide children with the ability and skills that are needed to develop and support the child based on the specific needs. This is an aspect that can be seen as a difficult </w:t>
      </w:r>
      <w:r w:rsidR="00D03F63" w:rsidRPr="00E410AA">
        <w:rPr>
          <w:rFonts w:ascii="Times New Roman" w:hAnsi="Times New Roman" w:cs="Times New Roman"/>
        </w:rPr>
        <w:t xml:space="preserve">aspect to achieve </w:t>
      </w:r>
      <w:r w:rsidR="00850B4D" w:rsidRPr="00E410AA">
        <w:rPr>
          <w:rFonts w:ascii="Times New Roman" w:hAnsi="Times New Roman" w:cs="Times New Roman"/>
        </w:rPr>
        <w:t>within a larger classroom environment</w:t>
      </w:r>
      <w:r w:rsidR="00763DC8" w:rsidRPr="00E410AA">
        <w:rPr>
          <w:rFonts w:ascii="Times New Roman" w:hAnsi="Times New Roman" w:cs="Times New Roman"/>
        </w:rPr>
        <w:t xml:space="preserve">. </w:t>
      </w:r>
      <w:proofErr w:type="gramStart"/>
      <w:r w:rsidR="003C13CB">
        <w:rPr>
          <w:rFonts w:ascii="Times New Roman" w:hAnsi="Times New Roman" w:cs="Times New Roman"/>
        </w:rPr>
        <w:t>Taking into account</w:t>
      </w:r>
      <w:proofErr w:type="gramEnd"/>
      <w:r w:rsidR="003C13CB">
        <w:rPr>
          <w:rFonts w:ascii="Times New Roman" w:hAnsi="Times New Roman" w:cs="Times New Roman"/>
        </w:rPr>
        <w:t xml:space="preserve"> the positive aspects of reduced class sizes settings funding must also be considered discussed </w:t>
      </w:r>
      <w:r w:rsidR="003C13CB" w:rsidRPr="00E410AA">
        <w:rPr>
          <w:rFonts w:ascii="Times New Roman" w:hAnsi="Times New Roman" w:cs="Times New Roman"/>
        </w:rPr>
        <w:t>by Nord Anglia Education (2021) who discuss for some setting’s providing smaller class sizes require additional staff an aspect that would require a greater cost on the setting’s budget. An aspect to consider as settings rely on funding from local authorities and budgets which can impact on the settings costs which may not be available to apply and support all in need.</w:t>
      </w:r>
    </w:p>
    <w:p w14:paraId="193FBB1F" w14:textId="77777777" w:rsidR="00FC6C0C" w:rsidRDefault="00FC6C0C" w:rsidP="00321AF0">
      <w:pPr>
        <w:spacing w:line="360" w:lineRule="auto"/>
        <w:jc w:val="both"/>
        <w:rPr>
          <w:rFonts w:cstheme="minorHAnsi"/>
          <w:color w:val="0070C0"/>
          <w:sz w:val="32"/>
          <w:szCs w:val="32"/>
          <w:u w:val="single"/>
        </w:rPr>
      </w:pPr>
      <w:r w:rsidRPr="00FC6C0C">
        <w:rPr>
          <w:rFonts w:cstheme="minorHAnsi"/>
          <w:color w:val="0070C0"/>
          <w:sz w:val="32"/>
          <w:szCs w:val="32"/>
          <w:u w:val="single"/>
        </w:rPr>
        <w:t xml:space="preserve">Part </w:t>
      </w:r>
      <w:r>
        <w:rPr>
          <w:rFonts w:cstheme="minorHAnsi"/>
          <w:color w:val="0070C0"/>
          <w:sz w:val="32"/>
          <w:szCs w:val="32"/>
          <w:u w:val="single"/>
        </w:rPr>
        <w:t>C</w:t>
      </w:r>
    </w:p>
    <w:p w14:paraId="0981B506" w14:textId="6ADB76BE" w:rsidR="00870696" w:rsidRPr="00FC6C0C" w:rsidRDefault="00C1291A" w:rsidP="00321AF0">
      <w:pPr>
        <w:spacing w:line="360" w:lineRule="auto"/>
        <w:jc w:val="both"/>
        <w:rPr>
          <w:rFonts w:cstheme="minorHAnsi"/>
          <w:color w:val="0070C0"/>
          <w:sz w:val="32"/>
          <w:szCs w:val="32"/>
          <w:u w:val="single"/>
        </w:rPr>
      </w:pPr>
      <w:r w:rsidRPr="00B10BC1">
        <w:rPr>
          <w:rFonts w:ascii="Times New Roman" w:hAnsi="Times New Roman" w:cs="Times New Roman"/>
          <w:color w:val="000000" w:themeColor="text1"/>
        </w:rPr>
        <w:t>Within settings</w:t>
      </w:r>
      <w:r w:rsidR="001065FE" w:rsidRPr="00B10BC1">
        <w:rPr>
          <w:rFonts w:ascii="Times New Roman" w:hAnsi="Times New Roman" w:cs="Times New Roman"/>
          <w:color w:val="000000" w:themeColor="text1"/>
        </w:rPr>
        <w:t xml:space="preserve"> WellComm toolkit is a format that is frequently used to assess and </w:t>
      </w:r>
      <w:r w:rsidR="00A71981" w:rsidRPr="00B10BC1">
        <w:rPr>
          <w:rFonts w:ascii="Times New Roman" w:hAnsi="Times New Roman" w:cs="Times New Roman"/>
          <w:color w:val="000000" w:themeColor="text1"/>
        </w:rPr>
        <w:t xml:space="preserve">fundamentally </w:t>
      </w:r>
      <w:r w:rsidR="001065FE" w:rsidRPr="00B10BC1">
        <w:rPr>
          <w:rFonts w:ascii="Times New Roman" w:hAnsi="Times New Roman" w:cs="Times New Roman"/>
          <w:color w:val="000000" w:themeColor="text1"/>
        </w:rPr>
        <w:t>support children’s speech and language skills.</w:t>
      </w:r>
      <w:r w:rsidRPr="00B10BC1">
        <w:rPr>
          <w:rFonts w:ascii="Times New Roman" w:hAnsi="Times New Roman" w:cs="Times New Roman"/>
          <w:color w:val="000000" w:themeColor="text1"/>
        </w:rPr>
        <w:t xml:space="preserve"> </w:t>
      </w:r>
      <w:r w:rsidR="001065FE" w:rsidRPr="00B10BC1">
        <w:rPr>
          <w:rFonts w:ascii="Times New Roman" w:hAnsi="Times New Roman" w:cs="Times New Roman"/>
          <w:color w:val="000000" w:themeColor="text1"/>
        </w:rPr>
        <w:t xml:space="preserve">The purpose of the assessment allows step by step guidance </w:t>
      </w:r>
      <w:r w:rsidR="007E1E45" w:rsidRPr="00B10BC1">
        <w:rPr>
          <w:rFonts w:ascii="Times New Roman" w:hAnsi="Times New Roman" w:cs="Times New Roman"/>
          <w:color w:val="000000" w:themeColor="text1"/>
        </w:rPr>
        <w:t xml:space="preserve">for practitioners </w:t>
      </w:r>
      <w:r w:rsidR="001065FE" w:rsidRPr="00B10BC1">
        <w:rPr>
          <w:rFonts w:ascii="Times New Roman" w:hAnsi="Times New Roman" w:cs="Times New Roman"/>
          <w:color w:val="000000" w:themeColor="text1"/>
        </w:rPr>
        <w:t xml:space="preserve">to </w:t>
      </w:r>
      <w:r w:rsidR="007E1E45" w:rsidRPr="00B10BC1">
        <w:rPr>
          <w:rFonts w:ascii="Times New Roman" w:hAnsi="Times New Roman" w:cs="Times New Roman"/>
          <w:color w:val="000000" w:themeColor="text1"/>
        </w:rPr>
        <w:t xml:space="preserve">set activities which can </w:t>
      </w:r>
      <w:r w:rsidRPr="00B10BC1">
        <w:rPr>
          <w:rFonts w:ascii="Times New Roman" w:hAnsi="Times New Roman" w:cs="Times New Roman"/>
          <w:color w:val="000000" w:themeColor="text1"/>
        </w:rPr>
        <w:t xml:space="preserve">support children </w:t>
      </w:r>
      <w:r w:rsidRPr="00B10BC1">
        <w:rPr>
          <w:rFonts w:ascii="Times New Roman" w:hAnsi="Times New Roman" w:cs="Times New Roman"/>
          <w:color w:val="000000" w:themeColor="text1"/>
        </w:rPr>
        <w:lastRenderedPageBreak/>
        <w:t>between the ages of six months to eleven years</w:t>
      </w:r>
      <w:r w:rsidR="001065FE" w:rsidRPr="00B10BC1">
        <w:rPr>
          <w:rFonts w:ascii="Times New Roman" w:hAnsi="Times New Roman" w:cs="Times New Roman"/>
          <w:color w:val="000000" w:themeColor="text1"/>
        </w:rPr>
        <w:t xml:space="preserve"> </w:t>
      </w:r>
      <w:r w:rsidR="007E1E45" w:rsidRPr="00B10BC1">
        <w:rPr>
          <w:rFonts w:ascii="Times New Roman" w:hAnsi="Times New Roman" w:cs="Times New Roman"/>
          <w:color w:val="000000" w:themeColor="text1"/>
        </w:rPr>
        <w:t>based on the outcomes of the age-related assessments</w:t>
      </w:r>
      <w:r w:rsidRPr="00B10BC1">
        <w:rPr>
          <w:rFonts w:ascii="Times New Roman" w:hAnsi="Times New Roman" w:cs="Times New Roman"/>
          <w:color w:val="000000" w:themeColor="text1"/>
        </w:rPr>
        <w:t xml:space="preserve">. The toolkit allows both practitioners and parents/carers to play a role in supporting and developing children’s speech </w:t>
      </w:r>
      <w:r w:rsidR="007E1E45" w:rsidRPr="00B10BC1">
        <w:rPr>
          <w:rFonts w:ascii="Times New Roman" w:hAnsi="Times New Roman" w:cs="Times New Roman"/>
          <w:color w:val="000000" w:themeColor="text1"/>
        </w:rPr>
        <w:t xml:space="preserve">and language skills </w:t>
      </w:r>
      <w:r w:rsidRPr="00B10BC1">
        <w:rPr>
          <w:rFonts w:ascii="Times New Roman" w:hAnsi="Times New Roman" w:cs="Times New Roman"/>
          <w:color w:val="000000" w:themeColor="text1"/>
        </w:rPr>
        <w:t xml:space="preserve">with short activities that can be completed within a setting and at home </w:t>
      </w:r>
      <w:r w:rsidR="001065FE" w:rsidRPr="00B10BC1">
        <w:rPr>
          <w:rFonts w:ascii="Times New Roman" w:hAnsi="Times New Roman" w:cs="Times New Roman"/>
          <w:color w:val="000000" w:themeColor="text1"/>
        </w:rPr>
        <w:t xml:space="preserve">using simple </w:t>
      </w:r>
      <w:r w:rsidR="007E1E45" w:rsidRPr="00B10BC1">
        <w:rPr>
          <w:rFonts w:ascii="Times New Roman" w:hAnsi="Times New Roman" w:cs="Times New Roman"/>
          <w:color w:val="000000" w:themeColor="text1"/>
        </w:rPr>
        <w:t>guidance-based</w:t>
      </w:r>
      <w:r w:rsidR="001065FE" w:rsidRPr="00B10BC1">
        <w:rPr>
          <w:rFonts w:ascii="Times New Roman" w:hAnsi="Times New Roman" w:cs="Times New Roman"/>
          <w:color w:val="000000" w:themeColor="text1"/>
        </w:rPr>
        <w:t xml:space="preserve"> activities provided by the programme </w:t>
      </w:r>
      <w:r w:rsidRPr="00B10BC1">
        <w:rPr>
          <w:rFonts w:ascii="Times New Roman" w:hAnsi="Times New Roman" w:cs="Times New Roman"/>
          <w:color w:val="000000" w:themeColor="text1"/>
        </w:rPr>
        <w:t>(GL Assessment, 2017). This can present as a positive aspect for children as it allows co-operation between parents and practitioners to work together to support children in a positive manner</w:t>
      </w:r>
      <w:r w:rsidR="006C43BC" w:rsidRPr="00B10BC1">
        <w:rPr>
          <w:rFonts w:ascii="Times New Roman" w:hAnsi="Times New Roman" w:cs="Times New Roman"/>
          <w:color w:val="000000" w:themeColor="text1"/>
        </w:rPr>
        <w:t xml:space="preserve"> from a range of venues</w:t>
      </w:r>
      <w:r w:rsidRPr="00B10BC1">
        <w:rPr>
          <w:rFonts w:ascii="Times New Roman" w:hAnsi="Times New Roman" w:cs="Times New Roman"/>
          <w:color w:val="000000" w:themeColor="text1"/>
        </w:rPr>
        <w:t>. The assessment method allows practitioners to become aware of children’s speech and language and the concerns that they may have for children.</w:t>
      </w:r>
      <w:r w:rsidR="007E1E45" w:rsidRPr="00B10BC1">
        <w:rPr>
          <w:rFonts w:ascii="Times New Roman" w:hAnsi="Times New Roman" w:cs="Times New Roman"/>
          <w:color w:val="000000" w:themeColor="text1"/>
        </w:rPr>
        <w:t xml:space="preserve"> Providing children with interventions that can be completed within a setting and at home can be beneficial as it allows children to have consistency within their learning. Suggested by Ward </w:t>
      </w:r>
      <w:r w:rsidR="00330F94" w:rsidRPr="00B10BC1">
        <w:rPr>
          <w:rFonts w:ascii="Times New Roman" w:hAnsi="Times New Roman" w:cs="Times New Roman"/>
          <w:color w:val="000000" w:themeColor="text1"/>
        </w:rPr>
        <w:t xml:space="preserve">(2013) </w:t>
      </w:r>
      <w:r w:rsidR="007E1E45" w:rsidRPr="00B10BC1">
        <w:rPr>
          <w:rFonts w:ascii="Times New Roman" w:hAnsi="Times New Roman" w:cs="Times New Roman"/>
          <w:color w:val="000000" w:themeColor="text1"/>
        </w:rPr>
        <w:t>who indicates that parents are primarily children’s first teachers</w:t>
      </w:r>
      <w:r w:rsidR="00E2447C" w:rsidRPr="00B10BC1">
        <w:rPr>
          <w:rFonts w:ascii="Times New Roman" w:hAnsi="Times New Roman" w:cs="Times New Roman"/>
          <w:color w:val="000000" w:themeColor="text1"/>
        </w:rPr>
        <w:t xml:space="preserve"> who provide children with boundaries and learning structures from an early age. This allows parents and practitioners to work together to ensure children receive the same consistence when presenting supporting activities. </w:t>
      </w:r>
      <w:r w:rsidR="007E1E45" w:rsidRPr="00B10BC1">
        <w:rPr>
          <w:rFonts w:ascii="Times New Roman" w:hAnsi="Times New Roman" w:cs="Times New Roman"/>
          <w:color w:val="000000" w:themeColor="text1"/>
        </w:rPr>
        <w:t xml:space="preserve"> </w:t>
      </w:r>
      <w:r w:rsidR="00A71981" w:rsidRPr="00B10BC1">
        <w:rPr>
          <w:rFonts w:ascii="Times New Roman" w:hAnsi="Times New Roman" w:cs="Times New Roman"/>
          <w:color w:val="000000" w:themeColor="text1"/>
        </w:rPr>
        <w:t xml:space="preserve">Furthered by Bowyer-Crane, et al. (2019) who also suggest that support for children’s language skills within a child’s homelife plays a large aspect to the foundations of speech concluding that speech that is available for children within home environment alongside setting support can be beneficial. </w:t>
      </w:r>
      <w:r w:rsidR="00C46359" w:rsidRPr="00B10BC1">
        <w:rPr>
          <w:rFonts w:ascii="Times New Roman" w:hAnsi="Times New Roman" w:cs="Times New Roman"/>
          <w:color w:val="000000" w:themeColor="text1"/>
        </w:rPr>
        <w:t>However</w:t>
      </w:r>
      <w:r w:rsidR="006C43BC" w:rsidRPr="00B10BC1">
        <w:rPr>
          <w:rFonts w:ascii="Times New Roman" w:hAnsi="Times New Roman" w:cs="Times New Roman"/>
          <w:color w:val="000000" w:themeColor="text1"/>
        </w:rPr>
        <w:t>, i</w:t>
      </w:r>
      <w:r w:rsidR="00C46359" w:rsidRPr="00B10BC1">
        <w:rPr>
          <w:rFonts w:ascii="Times New Roman" w:hAnsi="Times New Roman" w:cs="Times New Roman"/>
          <w:color w:val="000000" w:themeColor="text1"/>
        </w:rPr>
        <w:t xml:space="preserve">t must be noted that for some </w:t>
      </w:r>
      <w:r w:rsidR="00956C54" w:rsidRPr="00B10BC1">
        <w:rPr>
          <w:rFonts w:ascii="Times New Roman" w:hAnsi="Times New Roman" w:cs="Times New Roman"/>
          <w:color w:val="000000" w:themeColor="text1"/>
        </w:rPr>
        <w:t>parent’s</w:t>
      </w:r>
      <w:r w:rsidR="00C46359" w:rsidRPr="00B10BC1">
        <w:rPr>
          <w:rFonts w:ascii="Times New Roman" w:hAnsi="Times New Roman" w:cs="Times New Roman"/>
          <w:color w:val="000000" w:themeColor="text1"/>
        </w:rPr>
        <w:t xml:space="preserve"> </w:t>
      </w:r>
      <w:r w:rsidR="00B33EA2">
        <w:rPr>
          <w:rFonts w:ascii="Times New Roman" w:hAnsi="Times New Roman" w:cs="Times New Roman"/>
          <w:color w:val="000000" w:themeColor="text1"/>
        </w:rPr>
        <w:t xml:space="preserve">a </w:t>
      </w:r>
      <w:r w:rsidR="006C43BC" w:rsidRPr="00B10BC1">
        <w:rPr>
          <w:rFonts w:ascii="Times New Roman" w:hAnsi="Times New Roman" w:cs="Times New Roman"/>
          <w:color w:val="000000" w:themeColor="text1"/>
        </w:rPr>
        <w:t xml:space="preserve">lack of understanding to the need and purpose </w:t>
      </w:r>
      <w:r w:rsidR="00B33EA2">
        <w:rPr>
          <w:rFonts w:ascii="Times New Roman" w:hAnsi="Times New Roman" w:cs="Times New Roman"/>
          <w:color w:val="000000" w:themeColor="text1"/>
        </w:rPr>
        <w:t xml:space="preserve">of supporting children </w:t>
      </w:r>
      <w:r w:rsidR="006C43BC" w:rsidRPr="00B10BC1">
        <w:rPr>
          <w:rFonts w:ascii="Times New Roman" w:hAnsi="Times New Roman" w:cs="Times New Roman"/>
          <w:color w:val="000000" w:themeColor="text1"/>
        </w:rPr>
        <w:t>can have a negative impact on the support that is given within the setting</w:t>
      </w:r>
      <w:r w:rsidR="00B33EA2">
        <w:rPr>
          <w:rFonts w:ascii="Times New Roman" w:hAnsi="Times New Roman" w:cs="Times New Roman"/>
          <w:color w:val="000000" w:themeColor="text1"/>
        </w:rPr>
        <w:t xml:space="preserve"> and at home</w:t>
      </w:r>
      <w:r w:rsidR="006C43BC" w:rsidRPr="00B10BC1">
        <w:rPr>
          <w:rFonts w:ascii="Times New Roman" w:hAnsi="Times New Roman" w:cs="Times New Roman"/>
          <w:color w:val="000000" w:themeColor="text1"/>
        </w:rPr>
        <w:t>. Gascoigne (</w:t>
      </w:r>
      <w:r w:rsidR="00A71981" w:rsidRPr="00B10BC1">
        <w:rPr>
          <w:rFonts w:ascii="Times New Roman" w:hAnsi="Times New Roman" w:cs="Times New Roman"/>
          <w:color w:val="000000" w:themeColor="text1"/>
        </w:rPr>
        <w:t>2014</w:t>
      </w:r>
      <w:r w:rsidR="006C43BC" w:rsidRPr="00B10BC1">
        <w:rPr>
          <w:rFonts w:ascii="Times New Roman" w:hAnsi="Times New Roman" w:cs="Times New Roman"/>
          <w:color w:val="000000" w:themeColor="text1"/>
        </w:rPr>
        <w:t xml:space="preserve">) demonstrates that opportunities for children to reach full potential can be overseen where the understanding of the support needed is not fully met. </w:t>
      </w:r>
      <w:r w:rsidR="00A31973" w:rsidRPr="00B10BC1">
        <w:rPr>
          <w:rFonts w:ascii="Times New Roman" w:hAnsi="Times New Roman" w:cs="Times New Roman"/>
          <w:color w:val="000000" w:themeColor="text1"/>
        </w:rPr>
        <w:t xml:space="preserve">A positive aspect of activities promoting speech for children is the opportunities of parents and practitioners becoming role models for children’s </w:t>
      </w:r>
      <w:r w:rsidR="00292A03" w:rsidRPr="00B10BC1">
        <w:rPr>
          <w:rFonts w:ascii="Times New Roman" w:hAnsi="Times New Roman" w:cs="Times New Roman"/>
          <w:color w:val="000000" w:themeColor="text1"/>
        </w:rPr>
        <w:t>speech</w:t>
      </w:r>
      <w:r w:rsidR="00292A03">
        <w:rPr>
          <w:rFonts w:ascii="Times New Roman" w:hAnsi="Times New Roman" w:cs="Times New Roman"/>
          <w:color w:val="000000" w:themeColor="text1"/>
        </w:rPr>
        <w:t xml:space="preserve"> </w:t>
      </w:r>
      <w:r w:rsidR="00292A03" w:rsidRPr="00B10BC1">
        <w:rPr>
          <w:rFonts w:ascii="Times New Roman" w:hAnsi="Times New Roman" w:cs="Times New Roman"/>
          <w:color w:val="000000" w:themeColor="text1"/>
        </w:rPr>
        <w:t>(</w:t>
      </w:r>
      <w:r w:rsidR="00CA7A61" w:rsidRPr="00B10BC1">
        <w:rPr>
          <w:rFonts w:ascii="Times New Roman" w:hAnsi="Times New Roman" w:cs="Times New Roman"/>
          <w:color w:val="000000" w:themeColor="text1"/>
        </w:rPr>
        <w:t>Croner-I</w:t>
      </w:r>
      <w:r w:rsidR="00CA7A61">
        <w:rPr>
          <w:rFonts w:ascii="Times New Roman" w:hAnsi="Times New Roman" w:cs="Times New Roman"/>
          <w:color w:val="000000" w:themeColor="text1"/>
        </w:rPr>
        <w:t xml:space="preserve">, </w:t>
      </w:r>
      <w:r w:rsidR="00CA7A61" w:rsidRPr="00B10BC1">
        <w:rPr>
          <w:rFonts w:ascii="Times New Roman" w:hAnsi="Times New Roman" w:cs="Times New Roman"/>
          <w:color w:val="000000" w:themeColor="text1"/>
        </w:rPr>
        <w:t>2019)</w:t>
      </w:r>
      <w:r w:rsidR="00A31973" w:rsidRPr="00B10BC1">
        <w:rPr>
          <w:rFonts w:ascii="Times New Roman" w:hAnsi="Times New Roman" w:cs="Times New Roman"/>
          <w:color w:val="000000" w:themeColor="text1"/>
        </w:rPr>
        <w:t>.</w:t>
      </w:r>
      <w:r w:rsidR="00E6549B" w:rsidRPr="00B10BC1">
        <w:rPr>
          <w:rFonts w:ascii="Times New Roman" w:hAnsi="Times New Roman" w:cs="Times New Roman"/>
          <w:color w:val="000000" w:themeColor="text1"/>
        </w:rPr>
        <w:t xml:space="preserve"> Research conducted by The LEGO Foundation (2018) suggest that through physical experiences of play learning for children can be a successful method to develop children’s language skills. C</w:t>
      </w:r>
      <w:r w:rsidR="00A31973" w:rsidRPr="00B10BC1">
        <w:rPr>
          <w:rFonts w:ascii="Times New Roman" w:hAnsi="Times New Roman" w:cs="Times New Roman"/>
          <w:color w:val="000000" w:themeColor="text1"/>
        </w:rPr>
        <w:t>hildren’s language skills can be absorbed through observation and imitation of adults</w:t>
      </w:r>
      <w:r w:rsidR="00B415E0" w:rsidRPr="00B10BC1">
        <w:rPr>
          <w:rFonts w:ascii="Times New Roman" w:hAnsi="Times New Roman" w:cs="Times New Roman"/>
          <w:color w:val="000000" w:themeColor="text1"/>
        </w:rPr>
        <w:t xml:space="preserve"> where children are able to grasp language skills through their own interests that is suitable for their level. </w:t>
      </w:r>
      <w:r w:rsidR="00DC3464" w:rsidRPr="00B10BC1">
        <w:rPr>
          <w:rFonts w:ascii="Times New Roman" w:hAnsi="Times New Roman" w:cs="Times New Roman"/>
          <w:color w:val="000000" w:themeColor="text1"/>
        </w:rPr>
        <w:t>Continued by Tamis-</w:t>
      </w:r>
      <w:proofErr w:type="spellStart"/>
      <w:r w:rsidR="00DC3464" w:rsidRPr="00B10BC1">
        <w:rPr>
          <w:rFonts w:ascii="Times New Roman" w:hAnsi="Times New Roman" w:cs="Times New Roman"/>
          <w:color w:val="000000" w:themeColor="text1"/>
        </w:rPr>
        <w:t>LeMonda</w:t>
      </w:r>
      <w:proofErr w:type="spellEnd"/>
      <w:r w:rsidR="00DC3464" w:rsidRPr="00B10BC1">
        <w:rPr>
          <w:rFonts w:ascii="Times New Roman" w:hAnsi="Times New Roman" w:cs="Times New Roman"/>
          <w:color w:val="000000" w:themeColor="text1"/>
        </w:rPr>
        <w:t xml:space="preserve">, et al. (2018) addresses that for children who are included within activities there are opportunities to provide children with vocal cues which allows children to explore language and develop speech. </w:t>
      </w:r>
      <w:r w:rsidR="00E6549B" w:rsidRPr="00B10BC1">
        <w:rPr>
          <w:rFonts w:ascii="Times New Roman" w:hAnsi="Times New Roman" w:cs="Times New Roman"/>
          <w:color w:val="000000" w:themeColor="text1"/>
        </w:rPr>
        <w:t>However</w:t>
      </w:r>
      <w:r w:rsidR="000B0CB4" w:rsidRPr="00B10BC1">
        <w:rPr>
          <w:rFonts w:ascii="Times New Roman" w:hAnsi="Times New Roman" w:cs="Times New Roman"/>
          <w:color w:val="000000" w:themeColor="text1"/>
        </w:rPr>
        <w:t xml:space="preserve">, </w:t>
      </w:r>
      <w:r w:rsidR="00E6549B" w:rsidRPr="00B10BC1">
        <w:rPr>
          <w:rFonts w:ascii="Times New Roman" w:hAnsi="Times New Roman" w:cs="Times New Roman"/>
          <w:color w:val="000000" w:themeColor="text1"/>
        </w:rPr>
        <w:t xml:space="preserve">it must be considered that </w:t>
      </w:r>
      <w:r w:rsidR="000B0CB4" w:rsidRPr="00B10BC1">
        <w:rPr>
          <w:rFonts w:ascii="Times New Roman" w:hAnsi="Times New Roman" w:cs="Times New Roman"/>
          <w:color w:val="000000" w:themeColor="text1"/>
        </w:rPr>
        <w:t xml:space="preserve">supporting children at home can be an implication for some as each child has different home environments and access to resources in comparison to the equal opportunities provided within a setting (Furlong and Davies, 2012). The lack of </w:t>
      </w:r>
      <w:r w:rsidR="000B0CB4" w:rsidRPr="00B10BC1">
        <w:rPr>
          <w:rFonts w:ascii="Times New Roman" w:hAnsi="Times New Roman" w:cs="Times New Roman"/>
          <w:color w:val="000000" w:themeColor="text1"/>
        </w:rPr>
        <w:lastRenderedPageBreak/>
        <w:t xml:space="preserve">opportunities for children within individual home environments can disadvantage the overall opportunities of language progression that is available. </w:t>
      </w:r>
    </w:p>
    <w:p w14:paraId="681E26BD" w14:textId="77777777" w:rsidR="00B10BC1" w:rsidRDefault="00B10BC1" w:rsidP="00B10BC1">
      <w:pPr>
        <w:jc w:val="both"/>
        <w:rPr>
          <w:b/>
          <w:bCs/>
          <w:sz w:val="28"/>
          <w:szCs w:val="28"/>
          <w:u w:val="single"/>
        </w:rPr>
      </w:pPr>
    </w:p>
    <w:p w14:paraId="25B80004" w14:textId="2CB5F34E" w:rsidR="005D1EB3" w:rsidRPr="005D1EB3" w:rsidRDefault="00870696" w:rsidP="005D1EB3">
      <w:pPr>
        <w:jc w:val="both"/>
        <w:rPr>
          <w:sz w:val="28"/>
          <w:szCs w:val="28"/>
        </w:rPr>
      </w:pPr>
      <w:r w:rsidRPr="00B10BC1">
        <w:rPr>
          <w:b/>
          <w:bCs/>
          <w:sz w:val="28"/>
          <w:szCs w:val="28"/>
          <w:u w:val="single"/>
        </w:rPr>
        <w:t xml:space="preserve">Reference List </w:t>
      </w:r>
    </w:p>
    <w:p w14:paraId="1EE55759"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r w:rsidRPr="005D1EB3">
        <w:rPr>
          <w:rFonts w:ascii="Times New Roman" w:eastAsia="Times New Roman" w:hAnsi="Times New Roman" w:cs="Times New Roman"/>
          <w:color w:val="222222"/>
          <w:shd w:val="clear" w:color="auto" w:fill="FFFFFF"/>
          <w:lang w:eastAsia="en-GB"/>
        </w:rPr>
        <w:t>Armstrong, D. L. (2015) </w:t>
      </w:r>
      <w:r w:rsidRPr="005D1EB3">
        <w:rPr>
          <w:rFonts w:ascii="Times New Roman" w:eastAsia="Times New Roman" w:hAnsi="Times New Roman" w:cs="Times New Roman"/>
          <w:i/>
          <w:iCs/>
          <w:color w:val="222222"/>
          <w:lang w:eastAsia="en-GB"/>
        </w:rPr>
        <w:t>An outline of sociology as applied to medicine</w:t>
      </w:r>
      <w:r w:rsidRPr="005D1EB3">
        <w:rPr>
          <w:rFonts w:ascii="Times New Roman" w:eastAsia="Times New Roman" w:hAnsi="Times New Roman" w:cs="Times New Roman"/>
          <w:color w:val="222222"/>
          <w:shd w:val="clear" w:color="auto" w:fill="FFFFFF"/>
          <w:lang w:eastAsia="en-GB"/>
        </w:rPr>
        <w:t>. London: John Wright.</w:t>
      </w:r>
    </w:p>
    <w:p w14:paraId="5440B712"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5F54A628" w14:textId="5B43D49F"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color w:val="222222"/>
          <w:shd w:val="clear" w:color="auto" w:fill="FFFFFF"/>
          <w:lang w:eastAsia="en-GB"/>
        </w:rPr>
        <w:t xml:space="preserve">Bowyer-Crane, C. et al. (2019) ‘A randomised controlled feasibility trial and qualitative evaluation of an early </w:t>
      </w:r>
      <w:proofErr w:type="gramStart"/>
      <w:r w:rsidRPr="005D1EB3">
        <w:rPr>
          <w:rFonts w:ascii="Times New Roman" w:eastAsia="Times New Roman" w:hAnsi="Times New Roman" w:cs="Times New Roman"/>
          <w:color w:val="222222"/>
          <w:shd w:val="clear" w:color="auto" w:fill="FFFFFF"/>
          <w:lang w:eastAsia="en-GB"/>
        </w:rPr>
        <w:t>years</w:t>
      </w:r>
      <w:proofErr w:type="gramEnd"/>
      <w:r w:rsidRPr="005D1EB3">
        <w:rPr>
          <w:rFonts w:ascii="Times New Roman" w:eastAsia="Times New Roman" w:hAnsi="Times New Roman" w:cs="Times New Roman"/>
          <w:color w:val="222222"/>
          <w:shd w:val="clear" w:color="auto" w:fill="FFFFFF"/>
          <w:lang w:eastAsia="en-GB"/>
        </w:rPr>
        <w:t xml:space="preserve"> language development intervention: study protocol of the ‘outcomes of Talking Together evaluation and results’(</w:t>
      </w:r>
      <w:proofErr w:type="spellStart"/>
      <w:r w:rsidRPr="005D1EB3">
        <w:rPr>
          <w:rFonts w:ascii="Times New Roman" w:eastAsia="Times New Roman" w:hAnsi="Times New Roman" w:cs="Times New Roman"/>
          <w:color w:val="222222"/>
          <w:shd w:val="clear" w:color="auto" w:fill="FFFFFF"/>
          <w:lang w:eastAsia="en-GB"/>
        </w:rPr>
        <w:t>oTTer</w:t>
      </w:r>
      <w:proofErr w:type="spellEnd"/>
      <w:r w:rsidRPr="005D1EB3">
        <w:rPr>
          <w:rFonts w:ascii="Times New Roman" w:eastAsia="Times New Roman" w:hAnsi="Times New Roman" w:cs="Times New Roman"/>
          <w:color w:val="222222"/>
          <w:shd w:val="clear" w:color="auto" w:fill="FFFFFF"/>
          <w:lang w:eastAsia="en-GB"/>
        </w:rPr>
        <w:t xml:space="preserve">) project’, </w:t>
      </w:r>
      <w:r w:rsidRPr="005D1EB3">
        <w:rPr>
          <w:rFonts w:ascii="Times New Roman" w:eastAsia="Times New Roman" w:hAnsi="Times New Roman" w:cs="Times New Roman"/>
          <w:i/>
          <w:iCs/>
          <w:color w:val="222222"/>
          <w:lang w:eastAsia="en-GB"/>
        </w:rPr>
        <w:t>Pilot and feasibility studies</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5</w:t>
      </w:r>
      <w:r w:rsidRPr="005D1EB3">
        <w:rPr>
          <w:rFonts w:ascii="Times New Roman" w:eastAsia="Times New Roman" w:hAnsi="Times New Roman" w:cs="Times New Roman"/>
          <w:color w:val="222222"/>
          <w:shd w:val="clear" w:color="auto" w:fill="FFFFFF"/>
          <w:lang w:eastAsia="en-GB"/>
        </w:rPr>
        <w:t xml:space="preserve">(1), p1-12. Available at: </w:t>
      </w:r>
      <w:hyperlink r:id="rId7" w:history="1">
        <w:r w:rsidRPr="005D1EB3">
          <w:rPr>
            <w:rStyle w:val="Hyperlink"/>
            <w:rFonts w:ascii="Times New Roman" w:eastAsia="Times New Roman" w:hAnsi="Times New Roman" w:cs="Times New Roman"/>
            <w:shd w:val="clear" w:color="auto" w:fill="FFFFFF"/>
            <w:lang w:eastAsia="en-GB"/>
          </w:rPr>
          <w:t>https://link.springer.com/article/10.1186/s40814-019-0498-2</w:t>
        </w:r>
      </w:hyperlink>
      <w:r w:rsidRPr="005D1EB3">
        <w:rPr>
          <w:rFonts w:ascii="Times New Roman" w:eastAsia="Times New Roman" w:hAnsi="Times New Roman" w:cs="Times New Roman"/>
          <w:color w:val="222222"/>
          <w:shd w:val="clear" w:color="auto" w:fill="FFFFFF"/>
          <w:lang w:eastAsia="en-GB"/>
        </w:rPr>
        <w:t xml:space="preserve"> (Accessed: 3rd June 2021). </w:t>
      </w:r>
    </w:p>
    <w:p w14:paraId="4D77288B" w14:textId="2CBC7F16" w:rsidR="005D1EB3" w:rsidRPr="0023276D" w:rsidRDefault="005D1EB3" w:rsidP="005D1EB3">
      <w:pPr>
        <w:spacing w:before="100" w:beforeAutospacing="1" w:after="100" w:afterAutospacing="1" w:line="360" w:lineRule="auto"/>
        <w:jc w:val="both"/>
        <w:rPr>
          <w:rFonts w:ascii="Times New Roman" w:eastAsia="Times New Roman" w:hAnsi="Times New Roman" w:cs="Times New Roman"/>
          <w:lang w:eastAsia="en-GB"/>
        </w:rPr>
      </w:pPr>
      <w:proofErr w:type="spellStart"/>
      <w:r w:rsidRPr="005D1EB3">
        <w:rPr>
          <w:rFonts w:ascii="Times New Roman" w:eastAsia="Times New Roman" w:hAnsi="Times New Roman" w:cs="Times New Roman"/>
          <w:lang w:eastAsia="en-GB"/>
        </w:rPr>
        <w:t>Center</w:t>
      </w:r>
      <w:proofErr w:type="spellEnd"/>
      <w:r w:rsidRPr="005D1EB3">
        <w:rPr>
          <w:rFonts w:ascii="Times New Roman" w:eastAsia="Times New Roman" w:hAnsi="Times New Roman" w:cs="Times New Roman"/>
          <w:lang w:eastAsia="en-GB"/>
        </w:rPr>
        <w:t xml:space="preserve"> on the Developing Child at Harvard University (2010) </w:t>
      </w:r>
      <w:r w:rsidRPr="005D1EB3">
        <w:rPr>
          <w:rFonts w:ascii="Times New Roman" w:eastAsia="Times New Roman" w:hAnsi="Times New Roman" w:cs="Times New Roman"/>
          <w:i/>
          <w:iCs/>
          <w:lang w:eastAsia="en-GB"/>
        </w:rPr>
        <w:t>The foundations of lifelong health are built in early childhood</w:t>
      </w:r>
      <w:r w:rsidRPr="005D1EB3">
        <w:rPr>
          <w:rFonts w:ascii="Times New Roman" w:eastAsia="Times New Roman" w:hAnsi="Times New Roman" w:cs="Times New Roman"/>
          <w:lang w:eastAsia="en-GB"/>
        </w:rPr>
        <w:t xml:space="preserve">. </w:t>
      </w:r>
      <w:r w:rsidR="0023276D">
        <w:rPr>
          <w:rFonts w:ascii="Times New Roman" w:eastAsia="Times New Roman" w:hAnsi="Times New Roman" w:cs="Times New Roman"/>
          <w:lang w:eastAsia="en-GB"/>
        </w:rPr>
        <w:t xml:space="preserve">Available at: </w:t>
      </w:r>
      <w:hyperlink r:id="rId8" w:history="1">
        <w:r w:rsidR="0023276D" w:rsidRPr="004016BE">
          <w:rPr>
            <w:rStyle w:val="Hyperlink"/>
            <w:rFonts w:ascii="Times New Roman" w:eastAsia="Times New Roman" w:hAnsi="Times New Roman" w:cs="Times New Roman"/>
            <w:lang w:eastAsia="en-GB"/>
          </w:rPr>
          <w:t>https://developingchild.harvard.edu/wp-content/uploads/2010/05/Foundations-of-Lifelong-Health.pdf</w:t>
        </w:r>
      </w:hyperlink>
      <w:r w:rsidR="0023276D">
        <w:rPr>
          <w:rFonts w:ascii="Times New Roman" w:eastAsia="Times New Roman" w:hAnsi="Times New Roman" w:cs="Times New Roman"/>
          <w:lang w:eastAsia="en-GB"/>
        </w:rPr>
        <w:t xml:space="preserve"> (Accessed: 10th June 2021). </w:t>
      </w:r>
    </w:p>
    <w:p w14:paraId="6F5B386E" w14:textId="77777777" w:rsidR="005D1EB3" w:rsidRPr="005D1EB3" w:rsidRDefault="005D1EB3" w:rsidP="005D1EB3">
      <w:pPr>
        <w:spacing w:line="360" w:lineRule="auto"/>
        <w:jc w:val="both"/>
        <w:rPr>
          <w:rFonts w:ascii="Times New Roman" w:eastAsia="Times New Roman" w:hAnsi="Times New Roman" w:cs="Times New Roman"/>
          <w:lang w:eastAsia="en-GB"/>
        </w:rPr>
      </w:pPr>
      <w:proofErr w:type="spellStart"/>
      <w:r w:rsidRPr="005D1EB3">
        <w:rPr>
          <w:rFonts w:ascii="Times New Roman" w:eastAsia="Times New Roman" w:hAnsi="Times New Roman" w:cs="Times New Roman"/>
          <w:color w:val="222222"/>
          <w:shd w:val="clear" w:color="auto" w:fill="FFFFFF"/>
          <w:lang w:eastAsia="en-GB"/>
        </w:rPr>
        <w:t>Childre</w:t>
      </w:r>
      <w:proofErr w:type="spellEnd"/>
      <w:r w:rsidRPr="005D1EB3">
        <w:rPr>
          <w:rFonts w:ascii="Times New Roman" w:eastAsia="Times New Roman" w:hAnsi="Times New Roman" w:cs="Times New Roman"/>
          <w:color w:val="222222"/>
          <w:shd w:val="clear" w:color="auto" w:fill="FFFFFF"/>
          <w:lang w:eastAsia="en-GB"/>
        </w:rPr>
        <w:t xml:space="preserve">, A. and Chambers, C. R. (2005) ‘Family perceptions of student </w:t>
      </w:r>
      <w:proofErr w:type="spellStart"/>
      <w:r w:rsidRPr="005D1EB3">
        <w:rPr>
          <w:rFonts w:ascii="Times New Roman" w:eastAsia="Times New Roman" w:hAnsi="Times New Roman" w:cs="Times New Roman"/>
          <w:color w:val="222222"/>
          <w:shd w:val="clear" w:color="auto" w:fill="FFFFFF"/>
          <w:lang w:eastAsia="en-GB"/>
        </w:rPr>
        <w:t>centered</w:t>
      </w:r>
      <w:proofErr w:type="spellEnd"/>
      <w:r w:rsidRPr="005D1EB3">
        <w:rPr>
          <w:rFonts w:ascii="Times New Roman" w:eastAsia="Times New Roman" w:hAnsi="Times New Roman" w:cs="Times New Roman"/>
          <w:color w:val="222222"/>
          <w:shd w:val="clear" w:color="auto" w:fill="FFFFFF"/>
          <w:lang w:eastAsia="en-GB"/>
        </w:rPr>
        <w:t xml:space="preserve"> planning and IEP meetings’, </w:t>
      </w:r>
      <w:r w:rsidRPr="005D1EB3">
        <w:rPr>
          <w:rFonts w:ascii="Times New Roman" w:eastAsia="Times New Roman" w:hAnsi="Times New Roman" w:cs="Times New Roman"/>
          <w:i/>
          <w:iCs/>
          <w:color w:val="222222"/>
          <w:lang w:eastAsia="en-GB"/>
        </w:rPr>
        <w:t>Education and Training in Developmental Disabilities</w:t>
      </w:r>
      <w:r w:rsidRPr="005D1EB3">
        <w:rPr>
          <w:rFonts w:ascii="Times New Roman" w:eastAsia="Times New Roman" w:hAnsi="Times New Roman" w:cs="Times New Roman"/>
          <w:color w:val="222222"/>
          <w:shd w:val="clear" w:color="auto" w:fill="FFFFFF"/>
          <w:lang w:eastAsia="en-GB"/>
        </w:rPr>
        <w:t>, pp. 217-233.</w:t>
      </w:r>
      <w:r w:rsidRPr="005D1EB3">
        <w:rPr>
          <w:rFonts w:ascii="Times New Roman" w:eastAsia="Times New Roman" w:hAnsi="Times New Roman" w:cs="Times New Roman"/>
          <w:lang w:eastAsia="en-GB"/>
        </w:rPr>
        <w:t xml:space="preserve"> Available at: </w:t>
      </w:r>
      <w:hyperlink r:id="rId9" w:history="1">
        <w:r w:rsidRPr="005D1EB3">
          <w:rPr>
            <w:rStyle w:val="Hyperlink"/>
            <w:rFonts w:ascii="Times New Roman" w:eastAsia="Times New Roman" w:hAnsi="Times New Roman" w:cs="Times New Roman"/>
            <w:lang w:eastAsia="en-GB"/>
          </w:rPr>
          <w:t>https://www.jstor.org/stable/23879717?seq=1</w:t>
        </w:r>
      </w:hyperlink>
      <w:r w:rsidRPr="005D1EB3">
        <w:rPr>
          <w:rFonts w:ascii="Times New Roman" w:eastAsia="Times New Roman" w:hAnsi="Times New Roman" w:cs="Times New Roman"/>
          <w:lang w:eastAsia="en-GB"/>
        </w:rPr>
        <w:t xml:space="preserve"> (Accessed: 8th June 2021).  </w:t>
      </w:r>
    </w:p>
    <w:p w14:paraId="35B8E2CF"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1990CF4C" w14:textId="51BC092D" w:rsidR="005D1EB3" w:rsidRPr="005D1EB3" w:rsidRDefault="005D1EB3" w:rsidP="005D1EB3">
      <w:pPr>
        <w:spacing w:line="360" w:lineRule="auto"/>
        <w:jc w:val="both"/>
        <w:rPr>
          <w:rFonts w:ascii="Times New Roman" w:eastAsia="Times New Roman" w:hAnsi="Times New Roman" w:cs="Times New Roman"/>
          <w:lang w:eastAsia="en-GB"/>
        </w:rPr>
      </w:pPr>
      <w:proofErr w:type="spellStart"/>
      <w:r w:rsidRPr="005D1EB3">
        <w:rPr>
          <w:rFonts w:ascii="Times New Roman" w:eastAsia="Times New Roman" w:hAnsi="Times New Roman" w:cs="Times New Roman"/>
          <w:color w:val="222222"/>
          <w:shd w:val="clear" w:color="auto" w:fill="FFFFFF"/>
          <w:lang w:eastAsia="en-GB"/>
        </w:rPr>
        <w:t>Cologon</w:t>
      </w:r>
      <w:proofErr w:type="spellEnd"/>
      <w:r w:rsidRPr="005D1EB3">
        <w:rPr>
          <w:rFonts w:ascii="Times New Roman" w:eastAsia="Times New Roman" w:hAnsi="Times New Roman" w:cs="Times New Roman"/>
          <w:color w:val="222222"/>
          <w:shd w:val="clear" w:color="auto" w:fill="FFFFFF"/>
          <w:lang w:eastAsia="en-GB"/>
        </w:rPr>
        <w:t>, K. (2013). Inclusion in education. </w:t>
      </w:r>
      <w:r w:rsidRPr="005D1EB3">
        <w:rPr>
          <w:rFonts w:ascii="Times New Roman" w:eastAsia="Times New Roman" w:hAnsi="Times New Roman" w:cs="Times New Roman"/>
          <w:i/>
          <w:iCs/>
          <w:color w:val="222222"/>
          <w:lang w:eastAsia="en-GB"/>
        </w:rPr>
        <w:t>Issues Paper</w:t>
      </w:r>
      <w:r w:rsidRPr="005D1EB3">
        <w:rPr>
          <w:rFonts w:ascii="Times New Roman" w:eastAsia="Times New Roman" w:hAnsi="Times New Roman" w:cs="Times New Roman"/>
          <w:color w:val="222222"/>
          <w:shd w:val="clear" w:color="auto" w:fill="FFFFFF"/>
          <w:lang w:eastAsia="en-GB"/>
        </w:rPr>
        <w:t>.</w:t>
      </w:r>
    </w:p>
    <w:p w14:paraId="0C5E4B90"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636D497C" w14:textId="2F34E30B"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Council for </w:t>
      </w:r>
      <w:r>
        <w:rPr>
          <w:rFonts w:ascii="Times New Roman" w:eastAsia="Times New Roman" w:hAnsi="Times New Roman" w:cs="Times New Roman"/>
          <w:lang w:eastAsia="en-GB"/>
        </w:rPr>
        <w:t>D</w:t>
      </w:r>
      <w:r w:rsidRPr="005D1EB3">
        <w:rPr>
          <w:rFonts w:ascii="Times New Roman" w:eastAsia="Times New Roman" w:hAnsi="Times New Roman" w:cs="Times New Roman"/>
          <w:lang w:eastAsia="en-GB"/>
        </w:rPr>
        <w:t xml:space="preserve">isabled </w:t>
      </w:r>
      <w:r>
        <w:rPr>
          <w:rFonts w:ascii="Times New Roman" w:eastAsia="Times New Roman" w:hAnsi="Times New Roman" w:cs="Times New Roman"/>
          <w:lang w:eastAsia="en-GB"/>
        </w:rPr>
        <w:t>C</w:t>
      </w:r>
      <w:r w:rsidRPr="005D1EB3">
        <w:rPr>
          <w:rFonts w:ascii="Times New Roman" w:eastAsia="Times New Roman" w:hAnsi="Times New Roman" w:cs="Times New Roman"/>
          <w:lang w:eastAsia="en-GB"/>
        </w:rPr>
        <w:t xml:space="preserve">hildren (No Date) </w:t>
      </w:r>
      <w:r w:rsidRPr="005D1EB3">
        <w:rPr>
          <w:rFonts w:ascii="Times New Roman" w:eastAsia="Times New Roman" w:hAnsi="Times New Roman" w:cs="Times New Roman"/>
          <w:i/>
          <w:iCs/>
          <w:lang w:eastAsia="en-GB"/>
        </w:rPr>
        <w:t xml:space="preserve">SEN and disability in the early years: A toolkit. </w:t>
      </w:r>
      <w:r w:rsidRPr="005D1EB3">
        <w:rPr>
          <w:rFonts w:ascii="Times New Roman" w:eastAsia="Times New Roman" w:hAnsi="Times New Roman" w:cs="Times New Roman"/>
          <w:lang w:eastAsia="en-GB"/>
        </w:rPr>
        <w:t xml:space="preserve">Available at: </w:t>
      </w:r>
      <w:hyperlink r:id="rId10" w:history="1">
        <w:r w:rsidRPr="005D1EB3">
          <w:rPr>
            <w:rStyle w:val="Hyperlink"/>
            <w:rFonts w:ascii="Times New Roman" w:eastAsia="Times New Roman" w:hAnsi="Times New Roman" w:cs="Times New Roman"/>
            <w:lang w:eastAsia="en-GB"/>
          </w:rPr>
          <w:t>https://www.foundationyears.org.uk/files/2015/06/Section-8-Working-with-professionals.pdf</w:t>
        </w:r>
      </w:hyperlink>
      <w:r w:rsidRPr="005D1EB3">
        <w:rPr>
          <w:rFonts w:ascii="Times New Roman" w:eastAsia="Times New Roman" w:hAnsi="Times New Roman" w:cs="Times New Roman"/>
          <w:lang w:eastAsia="en-GB"/>
        </w:rPr>
        <w:t xml:space="preserve"> (Accessed: 4th June 2021). </w:t>
      </w:r>
    </w:p>
    <w:p w14:paraId="44B7AD5C"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72A900B2" w14:textId="10E1E26A"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Croner-I (2019) </w:t>
      </w:r>
      <w:r w:rsidRPr="005D1EB3">
        <w:rPr>
          <w:rFonts w:ascii="Times New Roman" w:eastAsia="Times New Roman" w:hAnsi="Times New Roman" w:cs="Times New Roman"/>
          <w:i/>
          <w:iCs/>
          <w:lang w:eastAsia="en-GB"/>
        </w:rPr>
        <w:t xml:space="preserve">Supporting language development in the early years. </w:t>
      </w:r>
      <w:r w:rsidRPr="005D1EB3">
        <w:rPr>
          <w:rFonts w:ascii="Times New Roman" w:eastAsia="Times New Roman" w:hAnsi="Times New Roman" w:cs="Times New Roman"/>
          <w:lang w:eastAsia="en-GB"/>
        </w:rPr>
        <w:t xml:space="preserve">Available at: </w:t>
      </w:r>
      <w:hyperlink r:id="rId11" w:history="1">
        <w:r w:rsidRPr="005D1EB3">
          <w:rPr>
            <w:rStyle w:val="Hyperlink"/>
            <w:rFonts w:ascii="Times New Roman" w:eastAsia="Times New Roman" w:hAnsi="Times New Roman" w:cs="Times New Roman"/>
            <w:lang w:eastAsia="en-GB"/>
          </w:rPr>
          <w:t>https://app.croneri.co.uk/feature-articles/supporting-language-development-early-years</w:t>
        </w:r>
      </w:hyperlink>
      <w:r w:rsidRPr="005D1EB3">
        <w:rPr>
          <w:rFonts w:ascii="Times New Roman" w:eastAsia="Times New Roman" w:hAnsi="Times New Roman" w:cs="Times New Roman"/>
          <w:lang w:eastAsia="en-GB"/>
        </w:rPr>
        <w:t xml:space="preserve"> (Accessed: 4th June 2021). </w:t>
      </w:r>
    </w:p>
    <w:p w14:paraId="579BED84"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588CA705" w14:textId="1885946E"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Dauncey, M (2016) </w:t>
      </w:r>
      <w:r w:rsidRPr="005D1EB3">
        <w:rPr>
          <w:rFonts w:ascii="Times New Roman" w:eastAsia="Times New Roman" w:hAnsi="Times New Roman" w:cs="Times New Roman"/>
          <w:i/>
          <w:iCs/>
          <w:lang w:eastAsia="en-GB"/>
        </w:rPr>
        <w:t>Research Briefing: Additional Learning Needs (ALN) in Wales.</w:t>
      </w:r>
      <w:r w:rsidRPr="005D1EB3">
        <w:rPr>
          <w:rFonts w:ascii="Times New Roman" w:eastAsia="Times New Roman" w:hAnsi="Times New Roman" w:cs="Times New Roman"/>
          <w:lang w:eastAsia="en-GB"/>
        </w:rPr>
        <w:t xml:space="preserve"> Available at: </w:t>
      </w:r>
      <w:hyperlink r:id="rId12" w:history="1">
        <w:r w:rsidRPr="005D1EB3">
          <w:rPr>
            <w:rStyle w:val="Hyperlink"/>
            <w:rFonts w:ascii="Times New Roman" w:eastAsia="Times New Roman" w:hAnsi="Times New Roman" w:cs="Times New Roman"/>
            <w:lang w:eastAsia="en-GB"/>
          </w:rPr>
          <w:t>https://dera.ioe.ac.uk/27980/1/16-059-Web-%20English.pdf</w:t>
        </w:r>
      </w:hyperlink>
      <w:r w:rsidRPr="005D1EB3">
        <w:rPr>
          <w:rFonts w:ascii="Times New Roman" w:eastAsia="Times New Roman" w:hAnsi="Times New Roman" w:cs="Times New Roman"/>
          <w:lang w:eastAsia="en-GB"/>
        </w:rPr>
        <w:t xml:space="preserve"> (Accessed: 2nd June 2021). </w:t>
      </w:r>
    </w:p>
    <w:p w14:paraId="26F05C7C" w14:textId="77777777"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Department for Education (2017) </w:t>
      </w:r>
      <w:r w:rsidRPr="005D1EB3">
        <w:rPr>
          <w:rFonts w:ascii="Times New Roman" w:eastAsia="Times New Roman" w:hAnsi="Times New Roman" w:cs="Times New Roman"/>
          <w:i/>
          <w:iCs/>
          <w:lang w:eastAsia="en-GB"/>
        </w:rPr>
        <w:t xml:space="preserve">SEN support: A rapid evidence assessment Research report. </w:t>
      </w:r>
      <w:r w:rsidRPr="005D1EB3">
        <w:rPr>
          <w:rFonts w:ascii="Times New Roman" w:eastAsia="Times New Roman" w:hAnsi="Times New Roman" w:cs="Times New Roman"/>
          <w:lang w:eastAsia="en-GB"/>
        </w:rPr>
        <w:t xml:space="preserve">Available at: </w:t>
      </w:r>
      <w:hyperlink r:id="rId13" w:history="1">
        <w:r w:rsidRPr="005D1EB3">
          <w:rPr>
            <w:rStyle w:val="Hyperlink"/>
            <w:rFonts w:ascii="Times New Roman" w:eastAsia="Times New Roman" w:hAnsi="Times New Roman" w:cs="Times New Roman"/>
            <w:lang w:eastAsia="en-GB"/>
          </w:rPr>
          <w:t>https://assets.publishing.service.gov.uk/government/uploads/system/uploads/attachment_data/file/628630/DfE_SEN_Support_REA_Report.pdf</w:t>
        </w:r>
      </w:hyperlink>
      <w:r w:rsidRPr="005D1EB3">
        <w:rPr>
          <w:rFonts w:ascii="Times New Roman" w:eastAsia="Times New Roman" w:hAnsi="Times New Roman" w:cs="Times New Roman"/>
          <w:lang w:eastAsia="en-GB"/>
        </w:rPr>
        <w:t xml:space="preserve"> (Accessed: 13th June 2021). </w:t>
      </w:r>
    </w:p>
    <w:p w14:paraId="6E18C993" w14:textId="77777777"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Department for education and skills (2001) </w:t>
      </w:r>
      <w:r w:rsidRPr="005D1EB3">
        <w:rPr>
          <w:rFonts w:ascii="Times New Roman" w:eastAsia="Times New Roman" w:hAnsi="Times New Roman" w:cs="Times New Roman"/>
          <w:i/>
          <w:iCs/>
          <w:lang w:eastAsia="en-GB"/>
        </w:rPr>
        <w:t>Special Educational Needs Code of Practice.</w:t>
      </w:r>
      <w:r w:rsidRPr="005D1EB3">
        <w:rPr>
          <w:rFonts w:ascii="Times New Roman" w:eastAsia="Times New Roman" w:hAnsi="Times New Roman" w:cs="Times New Roman"/>
          <w:lang w:eastAsia="en-GB"/>
        </w:rPr>
        <w:t xml:space="preserve"> Available at: </w:t>
      </w:r>
      <w:hyperlink r:id="rId14" w:history="1">
        <w:r w:rsidRPr="005D1EB3">
          <w:rPr>
            <w:rStyle w:val="Hyperlink"/>
            <w:rFonts w:ascii="Times New Roman" w:eastAsia="Times New Roman" w:hAnsi="Times New Roman" w:cs="Times New Roman"/>
            <w:lang w:eastAsia="en-GB"/>
          </w:rPr>
          <w:t>https://assets.publishing.service.gov.uk/government/uploads/system/uploads/attachment_data/file/273877/special_educational_needs_code_of_practice.pdf</w:t>
        </w:r>
      </w:hyperlink>
      <w:r w:rsidRPr="005D1EB3">
        <w:rPr>
          <w:rFonts w:ascii="Times New Roman" w:eastAsia="Times New Roman" w:hAnsi="Times New Roman" w:cs="Times New Roman"/>
          <w:lang w:eastAsia="en-GB"/>
        </w:rPr>
        <w:t xml:space="preserve"> (Accessed: 3rd June 2021). </w:t>
      </w:r>
    </w:p>
    <w:p w14:paraId="0AD5B274"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47FA0603" w14:textId="13F3CB94"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Department of Education (2015) </w:t>
      </w:r>
      <w:r w:rsidRPr="005D1EB3">
        <w:rPr>
          <w:rFonts w:ascii="Times New Roman" w:eastAsia="Times New Roman" w:hAnsi="Times New Roman" w:cs="Times New Roman"/>
          <w:i/>
          <w:iCs/>
          <w:lang w:eastAsia="en-GB"/>
        </w:rPr>
        <w:t xml:space="preserve">Special educational needs and disability code of practice: 0 – 25 years. </w:t>
      </w:r>
      <w:r w:rsidRPr="005D1EB3">
        <w:rPr>
          <w:rFonts w:ascii="Times New Roman" w:eastAsia="Times New Roman" w:hAnsi="Times New Roman" w:cs="Times New Roman"/>
          <w:lang w:eastAsia="en-GB"/>
        </w:rPr>
        <w:t xml:space="preserve">Available at: </w:t>
      </w:r>
      <w:hyperlink r:id="rId15" w:history="1">
        <w:r w:rsidRPr="005D1EB3">
          <w:rPr>
            <w:rStyle w:val="Hyperlink"/>
            <w:rFonts w:ascii="Times New Roman" w:eastAsia="Times New Roman" w:hAnsi="Times New Roman" w:cs="Times New Roman"/>
            <w:lang w:eastAsia="en-GB"/>
          </w:rPr>
          <w:t>https://assets.publishing.service.gov.uk/government/uploads/system/uploads/attachment_data/file/398815/SEND_Code_of_Practice_January_2015.pdf</w:t>
        </w:r>
      </w:hyperlink>
      <w:r w:rsidRPr="005D1EB3">
        <w:rPr>
          <w:rFonts w:ascii="Times New Roman" w:eastAsia="Times New Roman" w:hAnsi="Times New Roman" w:cs="Times New Roman"/>
          <w:lang w:eastAsia="en-GB"/>
        </w:rPr>
        <w:t xml:space="preserve"> (Accessed: 4th June 2021). </w:t>
      </w:r>
    </w:p>
    <w:p w14:paraId="7FF5A6FB"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5DC5736F" w14:textId="432BBCC5" w:rsidR="005D1EB3" w:rsidRPr="005D1EB3" w:rsidRDefault="005D1EB3" w:rsidP="005D1EB3">
      <w:pPr>
        <w:spacing w:line="360" w:lineRule="auto"/>
        <w:jc w:val="both"/>
        <w:rPr>
          <w:rFonts w:ascii="Times New Roman" w:eastAsia="Times New Roman" w:hAnsi="Times New Roman" w:cs="Times New Roman"/>
          <w:lang w:eastAsia="en-GB"/>
        </w:rPr>
      </w:pPr>
      <w:proofErr w:type="spellStart"/>
      <w:r w:rsidRPr="005D1EB3">
        <w:rPr>
          <w:rFonts w:ascii="Times New Roman" w:eastAsia="Times New Roman" w:hAnsi="Times New Roman" w:cs="Times New Roman"/>
          <w:lang w:eastAsia="en-GB"/>
        </w:rPr>
        <w:t>Dockrell</w:t>
      </w:r>
      <w:proofErr w:type="spellEnd"/>
      <w:r w:rsidRPr="005D1EB3">
        <w:rPr>
          <w:rFonts w:ascii="Times New Roman" w:eastAsia="Times New Roman" w:hAnsi="Times New Roman" w:cs="Times New Roman"/>
          <w:lang w:eastAsia="en-GB"/>
        </w:rPr>
        <w:t xml:space="preserve"> et al. (2014) ‘Supporting children with speech, language and communication needs: an overview of the results of the better communication research programme’</w:t>
      </w:r>
      <w:r w:rsidRPr="005D1EB3">
        <w:rPr>
          <w:rFonts w:ascii="Times New Roman" w:eastAsia="Times New Roman" w:hAnsi="Times New Roman" w:cs="Times New Roman"/>
          <w:i/>
          <w:iCs/>
          <w:lang w:eastAsia="en-GB"/>
        </w:rPr>
        <w:t xml:space="preserve">, Language and </w:t>
      </w:r>
      <w:proofErr w:type="spellStart"/>
      <w:r w:rsidRPr="005D1EB3">
        <w:rPr>
          <w:rFonts w:ascii="Times New Roman" w:eastAsia="Times New Roman" w:hAnsi="Times New Roman" w:cs="Times New Roman"/>
          <w:i/>
          <w:iCs/>
          <w:lang w:eastAsia="en-GB"/>
        </w:rPr>
        <w:t>Communcation</w:t>
      </w:r>
      <w:proofErr w:type="spellEnd"/>
      <w:r w:rsidRPr="005D1EB3">
        <w:rPr>
          <w:rFonts w:ascii="Times New Roman" w:eastAsia="Times New Roman" w:hAnsi="Times New Roman" w:cs="Times New Roman"/>
          <w:i/>
          <w:iCs/>
          <w:lang w:eastAsia="en-GB"/>
        </w:rPr>
        <w:t xml:space="preserve"> Disorders.</w:t>
      </w:r>
      <w:r w:rsidRPr="005D1EB3">
        <w:rPr>
          <w:rFonts w:ascii="Times New Roman" w:eastAsia="Times New Roman" w:hAnsi="Times New Roman" w:cs="Times New Roman"/>
          <w:lang w:eastAsia="en-GB"/>
        </w:rPr>
        <w:t xml:space="preserve"> 0(0) pp.1-15. Available at: </w:t>
      </w:r>
      <w:hyperlink r:id="rId16" w:history="1">
        <w:r w:rsidRPr="005D1EB3">
          <w:rPr>
            <w:rStyle w:val="Hyperlink"/>
            <w:rFonts w:ascii="Times New Roman" w:eastAsia="Times New Roman" w:hAnsi="Times New Roman" w:cs="Times New Roman"/>
            <w:lang w:eastAsia="en-GB"/>
          </w:rPr>
          <w:t>https://www.bettercommunication.org.uk/jlcd12089.pdf</w:t>
        </w:r>
      </w:hyperlink>
      <w:r w:rsidRPr="005D1EB3">
        <w:rPr>
          <w:rFonts w:ascii="Times New Roman" w:eastAsia="Times New Roman" w:hAnsi="Times New Roman" w:cs="Times New Roman"/>
          <w:lang w:eastAsia="en-GB"/>
        </w:rPr>
        <w:t xml:space="preserve"> (Accessed: 14th June 2021). </w:t>
      </w:r>
    </w:p>
    <w:p w14:paraId="2DA1820F"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7AEA5B10" w14:textId="0E13EE16" w:rsidR="005D1EB3" w:rsidRPr="005D1EB3" w:rsidRDefault="005D1EB3" w:rsidP="005D1EB3">
      <w:pPr>
        <w:spacing w:line="360" w:lineRule="auto"/>
        <w:jc w:val="both"/>
        <w:rPr>
          <w:rFonts w:ascii="Times New Roman" w:eastAsia="Times New Roman" w:hAnsi="Times New Roman" w:cs="Times New Roman"/>
          <w:lang w:eastAsia="en-GB"/>
        </w:rPr>
      </w:pPr>
      <w:proofErr w:type="spellStart"/>
      <w:r w:rsidRPr="005D1EB3">
        <w:rPr>
          <w:rFonts w:ascii="Times New Roman" w:eastAsia="Times New Roman" w:hAnsi="Times New Roman" w:cs="Times New Roman"/>
          <w:color w:val="222222"/>
          <w:shd w:val="clear" w:color="auto" w:fill="FFFFFF"/>
          <w:lang w:eastAsia="en-GB"/>
        </w:rPr>
        <w:t>Dukmak</w:t>
      </w:r>
      <w:proofErr w:type="spellEnd"/>
      <w:r w:rsidRPr="005D1EB3">
        <w:rPr>
          <w:rFonts w:ascii="Times New Roman" w:eastAsia="Times New Roman" w:hAnsi="Times New Roman" w:cs="Times New Roman"/>
          <w:color w:val="222222"/>
          <w:shd w:val="clear" w:color="auto" w:fill="FFFFFF"/>
          <w:lang w:eastAsia="en-GB"/>
        </w:rPr>
        <w:t xml:space="preserve">, S. J. (2013) ‘Regular classroom teachers' attitudes towards including students with disabilities in the regular classroom in the United Arab Emirates’, </w:t>
      </w:r>
      <w:r w:rsidRPr="005D1EB3">
        <w:rPr>
          <w:rFonts w:ascii="Times New Roman" w:eastAsia="Times New Roman" w:hAnsi="Times New Roman" w:cs="Times New Roman"/>
          <w:i/>
          <w:iCs/>
          <w:color w:val="222222"/>
          <w:lang w:eastAsia="en-GB"/>
        </w:rPr>
        <w:t>The Journal of Human Resource and Adult Learning</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9</w:t>
      </w:r>
      <w:r w:rsidRPr="005D1EB3">
        <w:rPr>
          <w:rFonts w:ascii="Times New Roman" w:eastAsia="Times New Roman" w:hAnsi="Times New Roman" w:cs="Times New Roman"/>
          <w:color w:val="222222"/>
          <w:shd w:val="clear" w:color="auto" w:fill="FFFFFF"/>
          <w:lang w:eastAsia="en-GB"/>
        </w:rPr>
        <w:t>(1), p.26.</w:t>
      </w:r>
      <w:r w:rsidRPr="005D1EB3">
        <w:rPr>
          <w:rFonts w:ascii="Times New Roman" w:eastAsia="Times New Roman" w:hAnsi="Times New Roman" w:cs="Times New Roman"/>
          <w:lang w:eastAsia="en-GB"/>
        </w:rPr>
        <w:t xml:space="preserve"> Available at: </w:t>
      </w:r>
      <w:hyperlink r:id="rId17" w:history="1">
        <w:r w:rsidRPr="005D1EB3">
          <w:rPr>
            <w:rStyle w:val="Hyperlink"/>
            <w:rFonts w:ascii="Times New Roman" w:eastAsia="Times New Roman" w:hAnsi="Times New Roman" w:cs="Times New Roman"/>
            <w:lang w:eastAsia="en-GB"/>
          </w:rPr>
          <w:t>https://www.researchgate.net/profile/Samir-Dukmak/publication/272748089_Regular_Classroom_Teachers%27_Attitudes_towards_Including_Students_with_Disabilities_in_the_Regular_Classroom_in_the_United_Arab_Emirates/links/54ed73a20cf27fbfd7724fda/Regular-Classroom-Teachers-Attitudes-towards-Including-Students-with-Disabilities-in-the-Regular-Classroom-in-the-United-Arab-Emirates.pdf</w:t>
        </w:r>
      </w:hyperlink>
      <w:r w:rsidRPr="005D1EB3">
        <w:rPr>
          <w:rFonts w:ascii="Times New Roman" w:eastAsia="Times New Roman" w:hAnsi="Times New Roman" w:cs="Times New Roman"/>
          <w:lang w:eastAsia="en-GB"/>
        </w:rPr>
        <w:t xml:space="preserve"> (Accessed: 11th June 2021). </w:t>
      </w:r>
    </w:p>
    <w:p w14:paraId="3810DDBA"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0BB46AAE" w14:textId="2807388A"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Early Intervention Foundation (2021) </w:t>
      </w:r>
      <w:r w:rsidRPr="005D1EB3">
        <w:rPr>
          <w:rFonts w:ascii="Times New Roman" w:eastAsia="Times New Roman" w:hAnsi="Times New Roman" w:cs="Times New Roman"/>
          <w:i/>
          <w:iCs/>
          <w:lang w:eastAsia="en-GB"/>
        </w:rPr>
        <w:t>Why does early intervention matter?</w:t>
      </w:r>
      <w:r w:rsidRPr="005D1EB3">
        <w:rPr>
          <w:rFonts w:ascii="Times New Roman" w:eastAsia="Times New Roman" w:hAnsi="Times New Roman" w:cs="Times New Roman"/>
          <w:lang w:eastAsia="en-GB"/>
        </w:rPr>
        <w:t xml:space="preserve"> Available at: </w:t>
      </w:r>
      <w:hyperlink r:id="rId18" w:history="1">
        <w:r w:rsidRPr="005D1EB3">
          <w:rPr>
            <w:rStyle w:val="Hyperlink"/>
            <w:rFonts w:ascii="Times New Roman" w:eastAsia="Times New Roman" w:hAnsi="Times New Roman" w:cs="Times New Roman"/>
            <w:lang w:eastAsia="en-GB"/>
          </w:rPr>
          <w:t>https://www.eif.org.uk/resource/why-does-early-intervention-matter</w:t>
        </w:r>
      </w:hyperlink>
      <w:r w:rsidRPr="005D1EB3">
        <w:rPr>
          <w:rFonts w:ascii="Times New Roman" w:eastAsia="Times New Roman" w:hAnsi="Times New Roman" w:cs="Times New Roman"/>
          <w:lang w:eastAsia="en-GB"/>
        </w:rPr>
        <w:t xml:space="preserve"> (Accessed: 28th May 2021). </w:t>
      </w:r>
    </w:p>
    <w:p w14:paraId="5BF5D3A8"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236D3E0D" w14:textId="7A16E901"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r w:rsidRPr="005D1EB3">
        <w:rPr>
          <w:rFonts w:ascii="Times New Roman" w:eastAsia="Times New Roman" w:hAnsi="Times New Roman" w:cs="Times New Roman"/>
          <w:color w:val="222222"/>
          <w:shd w:val="clear" w:color="auto" w:fill="FFFFFF"/>
          <w:lang w:eastAsia="en-GB"/>
        </w:rPr>
        <w:lastRenderedPageBreak/>
        <w:t xml:space="preserve">Foundation for People with Learning Disabilities (2021) </w:t>
      </w:r>
      <w:r w:rsidRPr="005D1EB3">
        <w:rPr>
          <w:rFonts w:ascii="Times New Roman" w:eastAsia="Times New Roman" w:hAnsi="Times New Roman" w:cs="Times New Roman"/>
          <w:i/>
          <w:iCs/>
          <w:color w:val="222222"/>
          <w:shd w:val="clear" w:color="auto" w:fill="FFFFFF"/>
          <w:lang w:eastAsia="en-GB"/>
        </w:rPr>
        <w:t>Social model of disability.</w:t>
      </w:r>
      <w:r w:rsidRPr="005D1EB3">
        <w:rPr>
          <w:rFonts w:ascii="Times New Roman" w:eastAsia="Times New Roman" w:hAnsi="Times New Roman" w:cs="Times New Roman"/>
          <w:color w:val="222222"/>
          <w:shd w:val="clear" w:color="auto" w:fill="FFFFFF"/>
          <w:lang w:eastAsia="en-GB"/>
        </w:rPr>
        <w:t xml:space="preserve"> Available at: </w:t>
      </w:r>
      <w:hyperlink r:id="rId19" w:history="1">
        <w:r w:rsidRPr="005D1EB3">
          <w:rPr>
            <w:rStyle w:val="Hyperlink"/>
            <w:rFonts w:ascii="Times New Roman" w:eastAsia="Times New Roman" w:hAnsi="Times New Roman" w:cs="Times New Roman"/>
            <w:shd w:val="clear" w:color="auto" w:fill="FFFFFF"/>
            <w:lang w:eastAsia="en-GB"/>
          </w:rPr>
          <w:t>https://www.learningdisabilities.org.uk/learning-disabilities/a-to-z/s/social-model-disability</w:t>
        </w:r>
      </w:hyperlink>
      <w:r w:rsidRPr="005D1EB3">
        <w:rPr>
          <w:rFonts w:ascii="Times New Roman" w:eastAsia="Times New Roman" w:hAnsi="Times New Roman" w:cs="Times New Roman"/>
          <w:color w:val="222222"/>
          <w:shd w:val="clear" w:color="auto" w:fill="FFFFFF"/>
          <w:lang w:eastAsia="en-GB"/>
        </w:rPr>
        <w:t xml:space="preserve"> (Accessed: 10th June 2021).</w:t>
      </w:r>
    </w:p>
    <w:p w14:paraId="30F22BFA" w14:textId="77777777" w:rsidR="005D1EB3" w:rsidRPr="005D1EB3" w:rsidRDefault="005D1EB3" w:rsidP="005D1EB3">
      <w:pPr>
        <w:spacing w:line="360" w:lineRule="auto"/>
        <w:jc w:val="both"/>
        <w:rPr>
          <w:rFonts w:ascii="Times New Roman" w:hAnsi="Times New Roman" w:cs="Times New Roman"/>
        </w:rPr>
      </w:pPr>
      <w:r w:rsidRPr="005D1EB3">
        <w:rPr>
          <w:rFonts w:ascii="Times New Roman" w:eastAsia="Times New Roman" w:hAnsi="Times New Roman" w:cs="Times New Roman"/>
          <w:color w:val="222222"/>
          <w:shd w:val="clear" w:color="auto" w:fill="FFFFFF"/>
          <w:lang w:eastAsia="en-GB"/>
        </w:rPr>
        <w:t xml:space="preserve">Fulcher, A. N. et al. (2015) ‘Factors influencing speech and language outcomes of children with early identified severe/profound hearing loss: Clinician-identified facilitators and barriers’, </w:t>
      </w:r>
      <w:r w:rsidRPr="005D1EB3">
        <w:rPr>
          <w:rFonts w:ascii="Times New Roman" w:eastAsia="Times New Roman" w:hAnsi="Times New Roman" w:cs="Times New Roman"/>
          <w:i/>
          <w:iCs/>
          <w:color w:val="222222"/>
          <w:lang w:eastAsia="en-GB"/>
        </w:rPr>
        <w:t>International Journal of Speech-Language Pathology</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17</w:t>
      </w:r>
      <w:r w:rsidRPr="005D1EB3">
        <w:rPr>
          <w:rFonts w:ascii="Times New Roman" w:eastAsia="Times New Roman" w:hAnsi="Times New Roman" w:cs="Times New Roman"/>
          <w:color w:val="222222"/>
          <w:shd w:val="clear" w:color="auto" w:fill="FFFFFF"/>
          <w:lang w:eastAsia="en-GB"/>
        </w:rPr>
        <w:t>(3), pp.325-333. DOI:</w:t>
      </w:r>
      <w:hyperlink r:id="rId20" w:history="1">
        <w:r w:rsidRPr="005D1EB3">
          <w:rPr>
            <w:rStyle w:val="Hyperlink"/>
            <w:rFonts w:ascii="Times New Roman" w:hAnsi="Times New Roman" w:cs="Times New Roman"/>
            <w:color w:val="10147E"/>
          </w:rPr>
          <w:t>doi.org/10.3109/17549507.2015.1032351</w:t>
        </w:r>
      </w:hyperlink>
      <w:r w:rsidRPr="005D1EB3">
        <w:rPr>
          <w:rFonts w:ascii="Times New Roman" w:hAnsi="Times New Roman" w:cs="Times New Roman"/>
        </w:rPr>
        <w:t xml:space="preserve"> (Accessed: 3rd June 2021). </w:t>
      </w:r>
    </w:p>
    <w:p w14:paraId="3D01FAC9"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558DD296" w14:textId="00C5BD76" w:rsidR="005D1EB3" w:rsidRPr="005D1EB3" w:rsidRDefault="005D1EB3" w:rsidP="005D1EB3">
      <w:pPr>
        <w:spacing w:line="360" w:lineRule="auto"/>
        <w:jc w:val="both"/>
        <w:rPr>
          <w:rFonts w:ascii="Times New Roman" w:hAnsi="Times New Roman" w:cs="Times New Roman"/>
        </w:rPr>
      </w:pPr>
      <w:r w:rsidRPr="005D1EB3">
        <w:rPr>
          <w:rFonts w:ascii="Times New Roman" w:eastAsia="Times New Roman" w:hAnsi="Times New Roman" w:cs="Times New Roman"/>
          <w:color w:val="222222"/>
          <w:shd w:val="clear" w:color="auto" w:fill="FFFFFF"/>
          <w:lang w:eastAsia="en-GB"/>
        </w:rPr>
        <w:t xml:space="preserve">Furlong, J. and Davies, C. (2012) ‘Young people, new technologies and learning at home: Taking context seriously’, </w:t>
      </w:r>
      <w:r w:rsidRPr="005D1EB3">
        <w:rPr>
          <w:rFonts w:ascii="Times New Roman" w:eastAsia="Times New Roman" w:hAnsi="Times New Roman" w:cs="Times New Roman"/>
          <w:i/>
          <w:iCs/>
          <w:color w:val="222222"/>
          <w:lang w:eastAsia="en-GB"/>
        </w:rPr>
        <w:t>Oxford Review of Education</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38</w:t>
      </w:r>
      <w:r w:rsidRPr="005D1EB3">
        <w:rPr>
          <w:rFonts w:ascii="Times New Roman" w:eastAsia="Times New Roman" w:hAnsi="Times New Roman" w:cs="Times New Roman"/>
          <w:color w:val="222222"/>
          <w:shd w:val="clear" w:color="auto" w:fill="FFFFFF"/>
          <w:lang w:eastAsia="en-GB"/>
        </w:rPr>
        <w:t xml:space="preserve">(1), pp.45-62. DOI: </w:t>
      </w:r>
      <w:hyperlink r:id="rId21" w:history="1">
        <w:r w:rsidRPr="005D1EB3">
          <w:rPr>
            <w:rStyle w:val="Hyperlink"/>
            <w:rFonts w:ascii="Times New Roman" w:hAnsi="Times New Roman" w:cs="Times New Roman"/>
            <w:color w:val="10147E"/>
          </w:rPr>
          <w:t>doi.org/10.1080/03054985.2011.577944</w:t>
        </w:r>
      </w:hyperlink>
      <w:r w:rsidRPr="005D1EB3">
        <w:rPr>
          <w:rFonts w:ascii="Times New Roman" w:hAnsi="Times New Roman" w:cs="Times New Roman"/>
        </w:rPr>
        <w:t xml:space="preserve"> (Accessed: 4th June 2021). </w:t>
      </w:r>
    </w:p>
    <w:p w14:paraId="3AAE0E98"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3CD4AA3F" w14:textId="0FFEBD3A"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color w:val="222222"/>
          <w:shd w:val="clear" w:color="auto" w:fill="FFFFFF"/>
          <w:lang w:eastAsia="en-GB"/>
        </w:rPr>
        <w:t>Gascoigne, E. (2014). </w:t>
      </w:r>
      <w:r w:rsidRPr="005D1EB3">
        <w:rPr>
          <w:rFonts w:ascii="Times New Roman" w:eastAsia="Times New Roman" w:hAnsi="Times New Roman" w:cs="Times New Roman"/>
          <w:i/>
          <w:iCs/>
          <w:color w:val="222222"/>
          <w:lang w:eastAsia="en-GB"/>
        </w:rPr>
        <w:t>Working with Parents: As partners in special educational needs</w:t>
      </w:r>
      <w:r w:rsidRPr="005D1EB3">
        <w:rPr>
          <w:rFonts w:ascii="Times New Roman" w:eastAsia="Times New Roman" w:hAnsi="Times New Roman" w:cs="Times New Roman"/>
          <w:color w:val="222222"/>
          <w:shd w:val="clear" w:color="auto" w:fill="FFFFFF"/>
          <w:lang w:eastAsia="en-GB"/>
        </w:rPr>
        <w:t>. London: Routledge.</w:t>
      </w:r>
    </w:p>
    <w:p w14:paraId="47CB5644"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4593FFFD" w14:textId="566437AC"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GL Assessments (2017) </w:t>
      </w:r>
      <w:r w:rsidRPr="005D1EB3">
        <w:rPr>
          <w:rFonts w:ascii="Times New Roman" w:eastAsia="Times New Roman" w:hAnsi="Times New Roman" w:cs="Times New Roman"/>
          <w:i/>
          <w:iCs/>
          <w:lang w:eastAsia="en-GB"/>
        </w:rPr>
        <w:t>WellComm</w:t>
      </w:r>
      <w:r w:rsidR="0023276D">
        <w:rPr>
          <w:rFonts w:ascii="Times New Roman" w:eastAsia="Times New Roman" w:hAnsi="Times New Roman" w:cs="Times New Roman"/>
          <w:i/>
          <w:iCs/>
          <w:lang w:eastAsia="en-GB"/>
        </w:rPr>
        <w:t>.</w:t>
      </w:r>
      <w:r w:rsidRPr="005D1EB3">
        <w:rPr>
          <w:rFonts w:ascii="Times New Roman" w:eastAsia="Times New Roman" w:hAnsi="Times New Roman" w:cs="Times New Roman"/>
          <w:i/>
          <w:iCs/>
          <w:lang w:eastAsia="en-GB"/>
        </w:rPr>
        <w:t xml:space="preserve"> </w:t>
      </w:r>
      <w:r w:rsidRPr="005D1EB3">
        <w:rPr>
          <w:rFonts w:ascii="Times New Roman" w:eastAsia="Times New Roman" w:hAnsi="Times New Roman" w:cs="Times New Roman"/>
          <w:lang w:eastAsia="en-GB"/>
        </w:rPr>
        <w:t xml:space="preserve">Available at: </w:t>
      </w:r>
      <w:hyperlink r:id="rId22" w:history="1">
        <w:r w:rsidRPr="005D1EB3">
          <w:rPr>
            <w:rStyle w:val="Hyperlink"/>
            <w:rFonts w:ascii="Times New Roman" w:eastAsia="Times New Roman" w:hAnsi="Times New Roman" w:cs="Times New Roman"/>
            <w:lang w:eastAsia="en-GB"/>
          </w:rPr>
          <w:t>https://www.gl-assessment.co.uk/assessments/products/wellcomm/</w:t>
        </w:r>
      </w:hyperlink>
      <w:r w:rsidRPr="005D1EB3">
        <w:rPr>
          <w:rFonts w:ascii="Times New Roman" w:eastAsia="Times New Roman" w:hAnsi="Times New Roman" w:cs="Times New Roman"/>
          <w:lang w:eastAsia="en-GB"/>
        </w:rPr>
        <w:t xml:space="preserve"> (Accessed: 3rd June 2021). </w:t>
      </w:r>
    </w:p>
    <w:p w14:paraId="042C792A"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59D0633A" w14:textId="5EB9422C"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r w:rsidRPr="005D1EB3">
        <w:rPr>
          <w:rFonts w:ascii="Times New Roman" w:eastAsia="Times New Roman" w:hAnsi="Times New Roman" w:cs="Times New Roman"/>
          <w:color w:val="222222"/>
          <w:shd w:val="clear" w:color="auto" w:fill="FFFFFF"/>
          <w:lang w:eastAsia="en-GB"/>
        </w:rPr>
        <w:t xml:space="preserve">Goulet, L., </w:t>
      </w:r>
      <w:proofErr w:type="spellStart"/>
      <w:r w:rsidRPr="005D1EB3">
        <w:rPr>
          <w:rFonts w:ascii="Times New Roman" w:eastAsia="Times New Roman" w:hAnsi="Times New Roman" w:cs="Times New Roman"/>
          <w:color w:val="222222"/>
          <w:shd w:val="clear" w:color="auto" w:fill="FFFFFF"/>
          <w:lang w:eastAsia="en-GB"/>
        </w:rPr>
        <w:t>Krentz</w:t>
      </w:r>
      <w:proofErr w:type="spellEnd"/>
      <w:r w:rsidRPr="005D1EB3">
        <w:rPr>
          <w:rFonts w:ascii="Times New Roman" w:eastAsia="Times New Roman" w:hAnsi="Times New Roman" w:cs="Times New Roman"/>
          <w:color w:val="222222"/>
          <w:shd w:val="clear" w:color="auto" w:fill="FFFFFF"/>
          <w:lang w:eastAsia="en-GB"/>
        </w:rPr>
        <w:t xml:space="preserve">, C. and Christiansen, H. (2003) ‘Collaboration in education: The phenomenon and process of working together’, </w:t>
      </w:r>
      <w:r w:rsidRPr="005D1EB3">
        <w:rPr>
          <w:rFonts w:ascii="Times New Roman" w:eastAsia="Times New Roman" w:hAnsi="Times New Roman" w:cs="Times New Roman"/>
          <w:i/>
          <w:iCs/>
          <w:color w:val="222222"/>
          <w:lang w:eastAsia="en-GB"/>
        </w:rPr>
        <w:t>Alberta journal of educational research</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49</w:t>
      </w:r>
      <w:r w:rsidRPr="005D1EB3">
        <w:rPr>
          <w:rFonts w:ascii="Times New Roman" w:eastAsia="Times New Roman" w:hAnsi="Times New Roman" w:cs="Times New Roman"/>
          <w:color w:val="222222"/>
          <w:shd w:val="clear" w:color="auto" w:fill="FFFFFF"/>
          <w:lang w:eastAsia="en-GB"/>
        </w:rPr>
        <w:t xml:space="preserve">(4). Available at: </w:t>
      </w:r>
      <w:hyperlink r:id="rId23" w:history="1">
        <w:r w:rsidRPr="005D1EB3">
          <w:rPr>
            <w:rStyle w:val="Hyperlink"/>
            <w:rFonts w:ascii="Times New Roman" w:eastAsia="Times New Roman" w:hAnsi="Times New Roman" w:cs="Times New Roman"/>
            <w:shd w:val="clear" w:color="auto" w:fill="FFFFFF"/>
            <w:lang w:eastAsia="en-GB"/>
          </w:rPr>
          <w:t>https://journalhosting.ucalgary.ca/index.php/ajer/article/view/55027</w:t>
        </w:r>
      </w:hyperlink>
      <w:r w:rsidRPr="005D1EB3">
        <w:rPr>
          <w:rFonts w:ascii="Times New Roman" w:eastAsia="Times New Roman" w:hAnsi="Times New Roman" w:cs="Times New Roman"/>
          <w:color w:val="222222"/>
          <w:shd w:val="clear" w:color="auto" w:fill="FFFFFF"/>
          <w:lang w:eastAsia="en-GB"/>
        </w:rPr>
        <w:t xml:space="preserve"> (Accessed: 6th June 2021).</w:t>
      </w:r>
    </w:p>
    <w:p w14:paraId="26B29D15"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2A7B8B80" w14:textId="3930F84E"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Gov.uk (2001) </w:t>
      </w:r>
      <w:r w:rsidRPr="005D1EB3">
        <w:rPr>
          <w:rFonts w:ascii="Times New Roman" w:eastAsia="Times New Roman" w:hAnsi="Times New Roman" w:cs="Times New Roman"/>
          <w:i/>
          <w:iCs/>
          <w:lang w:eastAsia="en-GB"/>
        </w:rPr>
        <w:t xml:space="preserve">Special Educational Needs and Disability Act 2001. </w:t>
      </w:r>
      <w:r w:rsidRPr="005D1EB3">
        <w:rPr>
          <w:rFonts w:ascii="Times New Roman" w:eastAsia="Times New Roman" w:hAnsi="Times New Roman" w:cs="Times New Roman"/>
          <w:lang w:eastAsia="en-GB"/>
        </w:rPr>
        <w:t xml:space="preserve">Available at: </w:t>
      </w:r>
      <w:hyperlink r:id="rId24" w:history="1">
        <w:r w:rsidRPr="005D1EB3">
          <w:rPr>
            <w:rStyle w:val="Hyperlink"/>
            <w:rFonts w:ascii="Times New Roman" w:eastAsia="Times New Roman" w:hAnsi="Times New Roman" w:cs="Times New Roman"/>
            <w:lang w:eastAsia="en-GB"/>
          </w:rPr>
          <w:t>https://www.legislation.gov.uk/ukpga/2001/10/pdfs/ukpga_20010010_en.pdf</w:t>
        </w:r>
      </w:hyperlink>
      <w:r w:rsidRPr="005D1EB3">
        <w:rPr>
          <w:rFonts w:ascii="Times New Roman" w:eastAsia="Times New Roman" w:hAnsi="Times New Roman" w:cs="Times New Roman"/>
          <w:lang w:eastAsia="en-GB"/>
        </w:rPr>
        <w:t xml:space="preserve"> (Accessed: 2nd June). </w:t>
      </w:r>
    </w:p>
    <w:p w14:paraId="2FAFFAA4"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60A388C3" w14:textId="2D40F2D1" w:rsidR="005D1EB3" w:rsidRPr="005D1EB3" w:rsidRDefault="005D1EB3" w:rsidP="005D1EB3">
      <w:pPr>
        <w:spacing w:line="360" w:lineRule="auto"/>
        <w:jc w:val="both"/>
        <w:rPr>
          <w:rFonts w:ascii="Times New Roman" w:hAnsi="Times New Roman" w:cs="Times New Roman"/>
        </w:rPr>
      </w:pPr>
      <w:r w:rsidRPr="005D1EB3">
        <w:rPr>
          <w:rFonts w:ascii="Times New Roman" w:eastAsia="Times New Roman" w:hAnsi="Times New Roman" w:cs="Times New Roman"/>
          <w:color w:val="222222"/>
          <w:shd w:val="clear" w:color="auto" w:fill="FFFFFF"/>
          <w:lang w:eastAsia="en-GB"/>
        </w:rPr>
        <w:t xml:space="preserve">HADDERS‐ALGRA, M. I. J. N. A. (2011) ‘Challenges and limitations in early intervention’, </w:t>
      </w:r>
      <w:r w:rsidRPr="005D1EB3">
        <w:rPr>
          <w:rFonts w:ascii="Times New Roman" w:eastAsia="Times New Roman" w:hAnsi="Times New Roman" w:cs="Times New Roman"/>
          <w:i/>
          <w:iCs/>
          <w:color w:val="222222"/>
          <w:lang w:eastAsia="en-GB"/>
        </w:rPr>
        <w:t>Developmental Medicine &amp; Child Neurology</w:t>
      </w:r>
      <w:r w:rsidRPr="005D1EB3">
        <w:rPr>
          <w:rFonts w:ascii="Times New Roman" w:eastAsia="Times New Roman" w:hAnsi="Times New Roman" w:cs="Times New Roman"/>
          <w:color w:val="222222"/>
          <w:shd w:val="clear" w:color="auto" w:fill="FFFFFF"/>
          <w:lang w:eastAsia="en-GB"/>
        </w:rPr>
        <w:t xml:space="preserve"> (</w:t>
      </w:r>
      <w:r w:rsidRPr="005D1EB3">
        <w:rPr>
          <w:rFonts w:ascii="Times New Roman" w:eastAsia="Times New Roman" w:hAnsi="Times New Roman" w:cs="Times New Roman"/>
          <w:i/>
          <w:iCs/>
          <w:color w:val="222222"/>
          <w:lang w:eastAsia="en-GB"/>
        </w:rPr>
        <w:t>53</w:t>
      </w:r>
      <w:r w:rsidRPr="005D1EB3">
        <w:rPr>
          <w:rFonts w:ascii="Times New Roman" w:eastAsia="Times New Roman" w:hAnsi="Times New Roman" w:cs="Times New Roman"/>
          <w:color w:val="222222"/>
          <w:shd w:val="clear" w:color="auto" w:fill="FFFFFF"/>
          <w:lang w:eastAsia="en-GB"/>
        </w:rPr>
        <w:t xml:space="preserve">) pp.52-55 DOI: </w:t>
      </w:r>
      <w:hyperlink r:id="rId25" w:history="1">
        <w:r w:rsidRPr="005D1EB3">
          <w:rPr>
            <w:rStyle w:val="Hyperlink"/>
            <w:rFonts w:ascii="Times New Roman" w:hAnsi="Times New Roman" w:cs="Times New Roman"/>
            <w:b/>
            <w:bCs/>
            <w:color w:val="005274"/>
          </w:rPr>
          <w:t>https://doi.org/10.1111/j.1469-8749.2011.04064.x</w:t>
        </w:r>
      </w:hyperlink>
      <w:r w:rsidRPr="005D1EB3">
        <w:rPr>
          <w:rFonts w:ascii="Times New Roman" w:hAnsi="Times New Roman" w:cs="Times New Roman"/>
        </w:rPr>
        <w:t xml:space="preserve"> (Accessed: 26th May 2021).</w:t>
      </w:r>
    </w:p>
    <w:p w14:paraId="68D19B58"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7CC283D1" w14:textId="0D2F40B2" w:rsidR="005D1EB3" w:rsidRPr="005D1EB3" w:rsidRDefault="005D1EB3" w:rsidP="005D1EB3">
      <w:pPr>
        <w:spacing w:line="360" w:lineRule="auto"/>
        <w:jc w:val="both"/>
        <w:rPr>
          <w:rFonts w:ascii="Times New Roman" w:hAnsi="Times New Roman" w:cs="Times New Roman"/>
        </w:rPr>
      </w:pPr>
      <w:r w:rsidRPr="005D1EB3">
        <w:rPr>
          <w:rFonts w:ascii="Times New Roman" w:eastAsia="Times New Roman" w:hAnsi="Times New Roman" w:cs="Times New Roman"/>
          <w:color w:val="222222"/>
          <w:shd w:val="clear" w:color="auto" w:fill="FFFFFF"/>
          <w:lang w:eastAsia="en-GB"/>
        </w:rPr>
        <w:lastRenderedPageBreak/>
        <w:t xml:space="preserve">Khairuddin, K. F., Dally, K. and </w:t>
      </w:r>
      <w:proofErr w:type="spellStart"/>
      <w:r w:rsidRPr="005D1EB3">
        <w:rPr>
          <w:rFonts w:ascii="Times New Roman" w:eastAsia="Times New Roman" w:hAnsi="Times New Roman" w:cs="Times New Roman"/>
          <w:color w:val="222222"/>
          <w:shd w:val="clear" w:color="auto" w:fill="FFFFFF"/>
          <w:lang w:eastAsia="en-GB"/>
        </w:rPr>
        <w:t>Foggett</w:t>
      </w:r>
      <w:proofErr w:type="spellEnd"/>
      <w:r w:rsidRPr="005D1EB3">
        <w:rPr>
          <w:rFonts w:ascii="Times New Roman" w:eastAsia="Times New Roman" w:hAnsi="Times New Roman" w:cs="Times New Roman"/>
          <w:color w:val="222222"/>
          <w:shd w:val="clear" w:color="auto" w:fill="FFFFFF"/>
          <w:lang w:eastAsia="en-GB"/>
        </w:rPr>
        <w:t xml:space="preserve">, J. (2016) ‘Collaboration between general and special education teachers in Malaysia’, </w:t>
      </w:r>
      <w:r w:rsidRPr="005D1EB3">
        <w:rPr>
          <w:rFonts w:ascii="Times New Roman" w:eastAsia="Times New Roman" w:hAnsi="Times New Roman" w:cs="Times New Roman"/>
          <w:i/>
          <w:iCs/>
          <w:color w:val="222222"/>
          <w:lang w:eastAsia="en-GB"/>
        </w:rPr>
        <w:t>Journal of Research in Special Educational Needs</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16</w:t>
      </w:r>
      <w:r w:rsidRPr="005D1EB3">
        <w:rPr>
          <w:rFonts w:ascii="Times New Roman" w:eastAsia="Times New Roman" w:hAnsi="Times New Roman" w:cs="Times New Roman"/>
          <w:color w:val="222222"/>
          <w:shd w:val="clear" w:color="auto" w:fill="FFFFFF"/>
          <w:lang w:eastAsia="en-GB"/>
        </w:rPr>
        <w:t>, pp.909-913. DOI:</w:t>
      </w:r>
      <w:r w:rsidRPr="005D1EB3">
        <w:rPr>
          <w:rFonts w:ascii="Times New Roman" w:hAnsi="Times New Roman" w:cs="Times New Roman"/>
        </w:rPr>
        <w:t xml:space="preserve"> </w:t>
      </w:r>
      <w:hyperlink r:id="rId26" w:history="1">
        <w:r w:rsidRPr="005D1EB3">
          <w:rPr>
            <w:rStyle w:val="Hyperlink"/>
            <w:rFonts w:ascii="Times New Roman" w:hAnsi="Times New Roman" w:cs="Times New Roman"/>
            <w:b/>
            <w:bCs/>
            <w:color w:val="005274"/>
          </w:rPr>
          <w:t>doi.org/10.1111/1471-3802.12230</w:t>
        </w:r>
      </w:hyperlink>
      <w:r w:rsidRPr="005D1EB3">
        <w:rPr>
          <w:rFonts w:ascii="Times New Roman" w:hAnsi="Times New Roman" w:cs="Times New Roman"/>
        </w:rPr>
        <w:t xml:space="preserve"> (Accessed: 4th June 2021). </w:t>
      </w:r>
    </w:p>
    <w:p w14:paraId="4D47E71B" w14:textId="77777777" w:rsidR="005D1EB3" w:rsidRPr="005D1EB3" w:rsidRDefault="005D1EB3" w:rsidP="005D1EB3">
      <w:pPr>
        <w:spacing w:line="360" w:lineRule="auto"/>
        <w:jc w:val="both"/>
        <w:rPr>
          <w:rFonts w:ascii="Times New Roman" w:hAnsi="Times New Roman" w:cs="Times New Roman"/>
        </w:rPr>
      </w:pPr>
      <w:r w:rsidRPr="005D1EB3">
        <w:rPr>
          <w:rFonts w:ascii="Times New Roman" w:eastAsia="Times New Roman" w:hAnsi="Times New Roman" w:cs="Times New Roman"/>
          <w:color w:val="222222"/>
          <w:shd w:val="clear" w:color="auto" w:fill="FFFFFF"/>
          <w:lang w:eastAsia="en-GB"/>
        </w:rPr>
        <w:t xml:space="preserve">Law, J., Dennis, J. A. and Charlton, J. J. (2017) ‘Speech and language therapy interventions for children with primary speech and/or language disorders’, </w:t>
      </w:r>
      <w:r w:rsidRPr="005D1EB3">
        <w:rPr>
          <w:rFonts w:ascii="Times New Roman" w:eastAsia="Times New Roman" w:hAnsi="Times New Roman" w:cs="Times New Roman"/>
          <w:i/>
          <w:iCs/>
          <w:color w:val="222222"/>
          <w:lang w:eastAsia="en-GB"/>
        </w:rPr>
        <w:t>The Cochrane Database of Systematic Reviews</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2017</w:t>
      </w:r>
      <w:r w:rsidRPr="005D1EB3">
        <w:rPr>
          <w:rFonts w:ascii="Times New Roman" w:eastAsia="Times New Roman" w:hAnsi="Times New Roman" w:cs="Times New Roman"/>
          <w:color w:val="222222"/>
          <w:shd w:val="clear" w:color="auto" w:fill="FFFFFF"/>
          <w:lang w:eastAsia="en-GB"/>
        </w:rPr>
        <w:t xml:space="preserve">. DOI: </w:t>
      </w:r>
      <w:hyperlink r:id="rId27" w:tgtFrame="_blank" w:history="1">
        <w:r w:rsidRPr="005D1EB3">
          <w:rPr>
            <w:rStyle w:val="Hyperlink"/>
            <w:rFonts w:ascii="Times New Roman" w:hAnsi="Times New Roman" w:cs="Times New Roman"/>
            <w:color w:val="642A8F"/>
          </w:rPr>
          <w:t>10.1002/14651858.CD012490</w:t>
        </w:r>
      </w:hyperlink>
      <w:r w:rsidRPr="005D1EB3">
        <w:rPr>
          <w:rFonts w:ascii="Times New Roman" w:hAnsi="Times New Roman" w:cs="Times New Roman"/>
        </w:rPr>
        <w:t xml:space="preserve"> (Accessed: 26th May 2021). </w:t>
      </w:r>
    </w:p>
    <w:p w14:paraId="02E76424" w14:textId="77777777" w:rsidR="005D1EB3" w:rsidRPr="005D1EB3" w:rsidRDefault="005D1EB3" w:rsidP="005D1EB3">
      <w:pPr>
        <w:spacing w:line="360" w:lineRule="auto"/>
        <w:jc w:val="both"/>
        <w:rPr>
          <w:rFonts w:ascii="Times New Roman" w:eastAsia="Times New Roman" w:hAnsi="Times New Roman" w:cs="Times New Roman"/>
          <w:i/>
          <w:iCs/>
          <w:lang w:eastAsia="en-GB"/>
        </w:rPr>
      </w:pPr>
    </w:p>
    <w:p w14:paraId="5A79CC27" w14:textId="4C415F07"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i/>
          <w:iCs/>
          <w:lang w:eastAsia="en-GB"/>
        </w:rPr>
        <w:t>Legislation (No Date) Care Act 2014.</w:t>
      </w:r>
      <w:r w:rsidRPr="005D1EB3">
        <w:rPr>
          <w:rFonts w:ascii="Times New Roman" w:eastAsia="Times New Roman" w:hAnsi="Times New Roman" w:cs="Times New Roman"/>
          <w:lang w:eastAsia="en-GB"/>
        </w:rPr>
        <w:t xml:space="preserve"> Available at: </w:t>
      </w:r>
      <w:hyperlink r:id="rId28" w:history="1">
        <w:r w:rsidRPr="005D1EB3">
          <w:rPr>
            <w:rStyle w:val="Hyperlink"/>
            <w:rFonts w:ascii="Times New Roman" w:eastAsia="Times New Roman" w:hAnsi="Times New Roman" w:cs="Times New Roman"/>
            <w:lang w:eastAsia="en-GB"/>
          </w:rPr>
          <w:t>https://www.legislation.gov.uk/ukpga/2014/23/contents/enacted</w:t>
        </w:r>
      </w:hyperlink>
      <w:r w:rsidRPr="005D1EB3">
        <w:rPr>
          <w:rFonts w:ascii="Times New Roman" w:eastAsia="Times New Roman" w:hAnsi="Times New Roman" w:cs="Times New Roman"/>
          <w:lang w:eastAsia="en-GB"/>
        </w:rPr>
        <w:t xml:space="preserve"> (Accessed: 4th June 2021). </w:t>
      </w:r>
    </w:p>
    <w:p w14:paraId="5930B079" w14:textId="77777777" w:rsidR="005D1EB3" w:rsidRPr="005D1EB3" w:rsidRDefault="005D1EB3" w:rsidP="005D1EB3">
      <w:pPr>
        <w:spacing w:line="360" w:lineRule="auto"/>
        <w:jc w:val="both"/>
        <w:rPr>
          <w:rFonts w:ascii="Times New Roman" w:hAnsi="Times New Roman" w:cs="Times New Roman"/>
        </w:rPr>
      </w:pPr>
    </w:p>
    <w:p w14:paraId="0D99C9BD" w14:textId="01F96F55" w:rsidR="005D1EB3" w:rsidRPr="005D1EB3" w:rsidRDefault="005D1EB3" w:rsidP="005D1EB3">
      <w:pPr>
        <w:spacing w:line="360" w:lineRule="auto"/>
        <w:jc w:val="both"/>
        <w:rPr>
          <w:rFonts w:ascii="Times New Roman" w:hAnsi="Times New Roman" w:cs="Times New Roman"/>
        </w:rPr>
      </w:pPr>
      <w:r w:rsidRPr="005D1EB3">
        <w:rPr>
          <w:rFonts w:ascii="Times New Roman" w:hAnsi="Times New Roman" w:cs="Times New Roman"/>
        </w:rPr>
        <w:t xml:space="preserve">Legislation (No Date) </w:t>
      </w:r>
      <w:r w:rsidRPr="005D1EB3">
        <w:rPr>
          <w:rFonts w:ascii="Times New Roman" w:hAnsi="Times New Roman" w:cs="Times New Roman"/>
          <w:i/>
          <w:iCs/>
        </w:rPr>
        <w:t xml:space="preserve">Children and Families Act 2014. </w:t>
      </w:r>
      <w:r w:rsidRPr="005D1EB3">
        <w:rPr>
          <w:rFonts w:ascii="Times New Roman" w:hAnsi="Times New Roman" w:cs="Times New Roman"/>
        </w:rPr>
        <w:t xml:space="preserve">Available at: </w:t>
      </w:r>
      <w:hyperlink r:id="rId29" w:history="1">
        <w:r w:rsidRPr="005D1EB3">
          <w:rPr>
            <w:rStyle w:val="Hyperlink"/>
            <w:rFonts w:ascii="Times New Roman" w:hAnsi="Times New Roman" w:cs="Times New Roman"/>
          </w:rPr>
          <w:t>https://www.legislation.gov.uk/ukpga/2014/6/pdfs/ukpga_20140006_en.pdf</w:t>
        </w:r>
      </w:hyperlink>
      <w:r w:rsidRPr="005D1EB3">
        <w:rPr>
          <w:rFonts w:ascii="Times New Roman" w:hAnsi="Times New Roman" w:cs="Times New Roman"/>
        </w:rPr>
        <w:t xml:space="preserve"> (Accessed: 4th June 2021). </w:t>
      </w:r>
    </w:p>
    <w:p w14:paraId="5B5F2C2A"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5FDD1BC5" w14:textId="1AF6DB7D" w:rsidR="005D1EB3" w:rsidRPr="005D1EB3" w:rsidRDefault="005D1EB3" w:rsidP="005D1EB3">
      <w:pPr>
        <w:spacing w:line="360" w:lineRule="auto"/>
        <w:jc w:val="both"/>
        <w:rPr>
          <w:rFonts w:ascii="Times New Roman" w:hAnsi="Times New Roman" w:cs="Times New Roman"/>
        </w:rPr>
      </w:pPr>
      <w:r w:rsidRPr="005D1EB3">
        <w:rPr>
          <w:rFonts w:ascii="Times New Roman" w:eastAsia="Times New Roman" w:hAnsi="Times New Roman" w:cs="Times New Roman"/>
          <w:color w:val="222222"/>
          <w:shd w:val="clear" w:color="auto" w:fill="FFFFFF"/>
          <w:lang w:eastAsia="en-GB"/>
        </w:rPr>
        <w:t xml:space="preserve">Lewallen, T. C. et al. (2015) ‘The whole school, whole community, whole child model: A new approach for improving educational attainment and healthy development for students’, </w:t>
      </w:r>
      <w:r w:rsidRPr="005D1EB3">
        <w:rPr>
          <w:rFonts w:ascii="Times New Roman" w:eastAsia="Times New Roman" w:hAnsi="Times New Roman" w:cs="Times New Roman"/>
          <w:i/>
          <w:iCs/>
          <w:color w:val="222222"/>
          <w:lang w:eastAsia="en-GB"/>
        </w:rPr>
        <w:t>Journal of School Health</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85</w:t>
      </w:r>
      <w:r w:rsidRPr="005D1EB3">
        <w:rPr>
          <w:rFonts w:ascii="Times New Roman" w:eastAsia="Times New Roman" w:hAnsi="Times New Roman" w:cs="Times New Roman"/>
          <w:color w:val="222222"/>
          <w:shd w:val="clear" w:color="auto" w:fill="FFFFFF"/>
          <w:lang w:eastAsia="en-GB"/>
        </w:rPr>
        <w:t>(11), pp.729-739 DOI:</w:t>
      </w:r>
      <w:r w:rsidRPr="005D1EB3">
        <w:rPr>
          <w:rFonts w:ascii="Times New Roman" w:hAnsi="Times New Roman" w:cs="Times New Roman"/>
        </w:rPr>
        <w:t xml:space="preserve"> </w:t>
      </w:r>
      <w:hyperlink r:id="rId30" w:history="1">
        <w:r w:rsidRPr="005D1EB3">
          <w:rPr>
            <w:rStyle w:val="Hyperlink"/>
            <w:rFonts w:ascii="Times New Roman" w:hAnsi="Times New Roman" w:cs="Times New Roman"/>
            <w:b/>
            <w:bCs/>
            <w:color w:val="005274"/>
          </w:rPr>
          <w:t>doi.org/10.1111/josh.12310</w:t>
        </w:r>
      </w:hyperlink>
      <w:r w:rsidRPr="005D1EB3">
        <w:rPr>
          <w:rFonts w:ascii="Times New Roman" w:hAnsi="Times New Roman" w:cs="Times New Roman"/>
        </w:rPr>
        <w:t xml:space="preserve"> (Accessed: 6th June 2021). </w:t>
      </w:r>
    </w:p>
    <w:p w14:paraId="21EB9D63"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407F32AD" w14:textId="6D2E3D1E" w:rsidR="005D1EB3" w:rsidRPr="005D1EB3" w:rsidRDefault="005D1EB3" w:rsidP="005D1EB3">
      <w:pPr>
        <w:spacing w:line="360" w:lineRule="auto"/>
        <w:jc w:val="both"/>
        <w:rPr>
          <w:rFonts w:ascii="Times New Roman" w:hAnsi="Times New Roman" w:cs="Times New Roman"/>
        </w:rPr>
      </w:pPr>
      <w:r w:rsidRPr="005D1EB3">
        <w:rPr>
          <w:rFonts w:ascii="Times New Roman" w:eastAsia="Times New Roman" w:hAnsi="Times New Roman" w:cs="Times New Roman"/>
          <w:color w:val="222222"/>
          <w:shd w:val="clear" w:color="auto" w:fill="FFFFFF"/>
          <w:lang w:eastAsia="en-GB"/>
        </w:rPr>
        <w:t>Lopez, K. N. et al. (2015) ‘Understanding Age‐based Transition Needs: Perspectives from Adolescents and Adults with Congenital Heart Disease’, </w:t>
      </w:r>
      <w:proofErr w:type="gramStart"/>
      <w:r w:rsidRPr="005D1EB3">
        <w:rPr>
          <w:rFonts w:ascii="Times New Roman" w:eastAsia="Times New Roman" w:hAnsi="Times New Roman" w:cs="Times New Roman"/>
          <w:i/>
          <w:iCs/>
          <w:color w:val="222222"/>
          <w:lang w:eastAsia="en-GB"/>
        </w:rPr>
        <w:t>Congenital heart disease</w:t>
      </w:r>
      <w:proofErr w:type="gramEnd"/>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10</w:t>
      </w:r>
      <w:r w:rsidRPr="005D1EB3">
        <w:rPr>
          <w:rFonts w:ascii="Times New Roman" w:eastAsia="Times New Roman" w:hAnsi="Times New Roman" w:cs="Times New Roman"/>
          <w:color w:val="222222"/>
          <w:shd w:val="clear" w:color="auto" w:fill="FFFFFF"/>
          <w:lang w:eastAsia="en-GB"/>
        </w:rPr>
        <w:t>(6), pp.561-571. DOI:</w:t>
      </w:r>
      <w:r w:rsidRPr="005D1EB3">
        <w:rPr>
          <w:rFonts w:ascii="Times New Roman" w:hAnsi="Times New Roman" w:cs="Times New Roman"/>
        </w:rPr>
        <w:t xml:space="preserve"> </w:t>
      </w:r>
      <w:hyperlink r:id="rId31" w:history="1">
        <w:r w:rsidRPr="005D1EB3">
          <w:rPr>
            <w:rStyle w:val="Hyperlink"/>
            <w:rFonts w:ascii="Times New Roman" w:hAnsi="Times New Roman" w:cs="Times New Roman"/>
            <w:b/>
            <w:bCs/>
            <w:color w:val="005274"/>
          </w:rPr>
          <w:t>doi.org/10.1111/chd.12283</w:t>
        </w:r>
      </w:hyperlink>
      <w:r w:rsidRPr="005D1EB3">
        <w:rPr>
          <w:rFonts w:ascii="Times New Roman" w:hAnsi="Times New Roman" w:cs="Times New Roman"/>
        </w:rPr>
        <w:t xml:space="preserve"> (Accessed: 4th June 2021). </w:t>
      </w:r>
    </w:p>
    <w:p w14:paraId="470794EC"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6AC7F614" w14:textId="017F1E8A" w:rsidR="005D1EB3" w:rsidRPr="005D1EB3" w:rsidRDefault="005D1EB3" w:rsidP="005D1EB3">
      <w:pPr>
        <w:spacing w:line="360" w:lineRule="auto"/>
        <w:jc w:val="both"/>
        <w:rPr>
          <w:rFonts w:ascii="Times New Roman" w:eastAsia="Times New Roman" w:hAnsi="Times New Roman" w:cs="Times New Roman"/>
          <w:lang w:eastAsia="en-GB"/>
        </w:rPr>
      </w:pPr>
      <w:r w:rsidRPr="0089691F">
        <w:rPr>
          <w:rFonts w:ascii="Times New Roman" w:eastAsia="Times New Roman" w:hAnsi="Times New Roman" w:cs="Times New Roman"/>
          <w:color w:val="222222"/>
          <w:shd w:val="clear" w:color="auto" w:fill="FFFFFF"/>
          <w:lang w:eastAsia="en-GB"/>
        </w:rPr>
        <w:t xml:space="preserve">Margetts, K. and </w:t>
      </w:r>
      <w:proofErr w:type="spellStart"/>
      <w:r w:rsidRPr="0089691F">
        <w:rPr>
          <w:rFonts w:ascii="Times New Roman" w:eastAsia="Times New Roman" w:hAnsi="Times New Roman" w:cs="Times New Roman"/>
          <w:color w:val="222222"/>
          <w:shd w:val="clear" w:color="auto" w:fill="FFFFFF"/>
          <w:lang w:eastAsia="en-GB"/>
        </w:rPr>
        <w:t>Kienig</w:t>
      </w:r>
      <w:proofErr w:type="spellEnd"/>
      <w:r w:rsidRPr="0089691F">
        <w:rPr>
          <w:rFonts w:ascii="Times New Roman" w:eastAsia="Times New Roman" w:hAnsi="Times New Roman" w:cs="Times New Roman"/>
          <w:color w:val="222222"/>
          <w:shd w:val="clear" w:color="auto" w:fill="FFFFFF"/>
          <w:lang w:eastAsia="en-GB"/>
        </w:rPr>
        <w:t>, A. (2013) </w:t>
      </w:r>
      <w:r w:rsidRPr="0089691F">
        <w:rPr>
          <w:rFonts w:ascii="Times New Roman" w:eastAsia="Times New Roman" w:hAnsi="Times New Roman" w:cs="Times New Roman"/>
          <w:i/>
          <w:iCs/>
          <w:color w:val="222222"/>
          <w:lang w:eastAsia="en-GB"/>
        </w:rPr>
        <w:t xml:space="preserve">International perspectives on transition to school: reconceptualising beliefs, </w:t>
      </w:r>
      <w:proofErr w:type="gramStart"/>
      <w:r w:rsidRPr="0089691F">
        <w:rPr>
          <w:rFonts w:ascii="Times New Roman" w:eastAsia="Times New Roman" w:hAnsi="Times New Roman" w:cs="Times New Roman"/>
          <w:i/>
          <w:iCs/>
          <w:color w:val="222222"/>
          <w:lang w:eastAsia="en-GB"/>
        </w:rPr>
        <w:t>policy</w:t>
      </w:r>
      <w:proofErr w:type="gramEnd"/>
      <w:r w:rsidRPr="0089691F">
        <w:rPr>
          <w:rFonts w:ascii="Times New Roman" w:eastAsia="Times New Roman" w:hAnsi="Times New Roman" w:cs="Times New Roman"/>
          <w:i/>
          <w:iCs/>
          <w:color w:val="222222"/>
          <w:lang w:eastAsia="en-GB"/>
        </w:rPr>
        <w:t xml:space="preserve"> and practice</w:t>
      </w:r>
      <w:r w:rsidRPr="0089691F">
        <w:rPr>
          <w:rFonts w:ascii="Times New Roman" w:eastAsia="Times New Roman" w:hAnsi="Times New Roman" w:cs="Times New Roman"/>
          <w:color w:val="222222"/>
          <w:shd w:val="clear" w:color="auto" w:fill="FFFFFF"/>
          <w:lang w:eastAsia="en-GB"/>
        </w:rPr>
        <w:t>. Oxon: Routledge.</w:t>
      </w:r>
    </w:p>
    <w:p w14:paraId="6EC2B428"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1438584D" w14:textId="080F65FF"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color w:val="222222"/>
          <w:shd w:val="clear" w:color="auto" w:fill="FFFFFF"/>
          <w:lang w:eastAsia="en-GB"/>
        </w:rPr>
        <w:t xml:space="preserve">Mehrabian, A. (2017) </w:t>
      </w:r>
      <w:r w:rsidRPr="005D1EB3">
        <w:rPr>
          <w:rFonts w:ascii="Times New Roman" w:eastAsia="Times New Roman" w:hAnsi="Times New Roman" w:cs="Times New Roman"/>
          <w:i/>
          <w:iCs/>
          <w:color w:val="222222"/>
          <w:shd w:val="clear" w:color="auto" w:fill="FFFFFF"/>
          <w:lang w:eastAsia="en-GB"/>
        </w:rPr>
        <w:t xml:space="preserve">Communication without words. </w:t>
      </w:r>
      <w:r w:rsidR="0089691F" w:rsidRPr="0089691F">
        <w:rPr>
          <w:rFonts w:ascii="Times New Roman" w:eastAsia="Times New Roman" w:hAnsi="Times New Roman" w:cs="Times New Roman"/>
          <w:color w:val="222222"/>
          <w:shd w:val="clear" w:color="auto" w:fill="FFFFFF"/>
          <w:lang w:eastAsia="en-GB"/>
        </w:rPr>
        <w:t>2nd</w:t>
      </w:r>
      <w:r w:rsidRPr="0089691F">
        <w:rPr>
          <w:rFonts w:ascii="Times New Roman" w:eastAsia="Times New Roman" w:hAnsi="Times New Roman" w:cs="Times New Roman"/>
          <w:color w:val="222222"/>
          <w:shd w:val="clear" w:color="auto" w:fill="FFFFFF"/>
          <w:lang w:eastAsia="en-GB"/>
        </w:rPr>
        <w:t xml:space="preserve"> Ed</w:t>
      </w:r>
      <w:r w:rsidR="0089691F">
        <w:rPr>
          <w:rFonts w:ascii="Times New Roman" w:eastAsia="Times New Roman" w:hAnsi="Times New Roman" w:cs="Times New Roman"/>
          <w:color w:val="222222"/>
          <w:shd w:val="clear" w:color="auto" w:fill="FFFFFF"/>
          <w:lang w:eastAsia="en-GB"/>
        </w:rPr>
        <w:t>.</w:t>
      </w:r>
      <w:r w:rsidRPr="005D1EB3">
        <w:rPr>
          <w:rFonts w:ascii="Times New Roman" w:eastAsia="Times New Roman" w:hAnsi="Times New Roman" w:cs="Times New Roman"/>
          <w:i/>
          <w:iCs/>
          <w:color w:val="222222"/>
          <w:shd w:val="clear" w:color="auto" w:fill="FFFFFF"/>
          <w:lang w:eastAsia="en-GB"/>
        </w:rPr>
        <w:t xml:space="preserve"> </w:t>
      </w:r>
      <w:r w:rsidRPr="005D1EB3">
        <w:rPr>
          <w:rFonts w:ascii="Times New Roman" w:eastAsia="Times New Roman" w:hAnsi="Times New Roman" w:cs="Times New Roman"/>
          <w:color w:val="222222"/>
          <w:shd w:val="clear" w:color="auto" w:fill="FFFFFF"/>
          <w:lang w:eastAsia="en-GB"/>
        </w:rPr>
        <w:t>Routledge.</w:t>
      </w:r>
    </w:p>
    <w:p w14:paraId="41563CC6"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50A03F57" w14:textId="3E864D74"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Method Schools Team (2016) </w:t>
      </w:r>
      <w:r w:rsidRPr="005D1EB3">
        <w:rPr>
          <w:rFonts w:ascii="Times New Roman" w:eastAsia="Times New Roman" w:hAnsi="Times New Roman" w:cs="Times New Roman"/>
          <w:i/>
          <w:iCs/>
          <w:lang w:eastAsia="en-GB"/>
        </w:rPr>
        <w:t>What are the Advantages of Small Class Sizes?</w:t>
      </w:r>
      <w:r w:rsidRPr="005D1EB3">
        <w:rPr>
          <w:rFonts w:ascii="Times New Roman" w:eastAsia="Times New Roman" w:hAnsi="Times New Roman" w:cs="Times New Roman"/>
          <w:lang w:eastAsia="en-GB"/>
        </w:rPr>
        <w:t xml:space="preserve"> Available at: </w:t>
      </w:r>
      <w:hyperlink r:id="rId32" w:history="1">
        <w:r w:rsidRPr="005D1EB3">
          <w:rPr>
            <w:rStyle w:val="Hyperlink"/>
            <w:rFonts w:ascii="Times New Roman" w:eastAsia="Times New Roman" w:hAnsi="Times New Roman" w:cs="Times New Roman"/>
            <w:lang w:eastAsia="en-GB"/>
          </w:rPr>
          <w:t>https://www.methodschools.org/blog/advantages-of-small-class-sizes</w:t>
        </w:r>
      </w:hyperlink>
      <w:r w:rsidRPr="005D1EB3">
        <w:rPr>
          <w:rFonts w:ascii="Times New Roman" w:eastAsia="Times New Roman" w:hAnsi="Times New Roman" w:cs="Times New Roman"/>
          <w:lang w:eastAsia="en-GB"/>
        </w:rPr>
        <w:t xml:space="preserve"> (Accessed: 13th June 2021).</w:t>
      </w:r>
    </w:p>
    <w:p w14:paraId="02817995"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2EAABD61" w14:textId="24664568"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lastRenderedPageBreak/>
        <w:t xml:space="preserve">Nord Anglia Education (2021) </w:t>
      </w:r>
      <w:r w:rsidRPr="005D1EB3">
        <w:rPr>
          <w:rFonts w:ascii="Times New Roman" w:eastAsia="Times New Roman" w:hAnsi="Times New Roman" w:cs="Times New Roman"/>
          <w:i/>
          <w:iCs/>
          <w:lang w:eastAsia="en-GB"/>
        </w:rPr>
        <w:t xml:space="preserve">Does Class Size Matter? The Educational Impact of Teacher-Student Ratios. </w:t>
      </w:r>
      <w:r w:rsidRPr="005D1EB3">
        <w:rPr>
          <w:rFonts w:ascii="Times New Roman" w:eastAsia="Times New Roman" w:hAnsi="Times New Roman" w:cs="Times New Roman"/>
          <w:lang w:eastAsia="en-GB"/>
        </w:rPr>
        <w:t xml:space="preserve">Available at: </w:t>
      </w:r>
      <w:hyperlink r:id="rId33" w:history="1">
        <w:r w:rsidRPr="005D1EB3">
          <w:rPr>
            <w:rStyle w:val="Hyperlink"/>
            <w:rFonts w:ascii="Times New Roman" w:eastAsia="Times New Roman" w:hAnsi="Times New Roman" w:cs="Times New Roman"/>
            <w:lang w:eastAsia="en-GB"/>
          </w:rPr>
          <w:t>https://www.nordangliaeducation.com/article/2020/8/19/impact-of-class-sizes</w:t>
        </w:r>
      </w:hyperlink>
      <w:r w:rsidRPr="005D1EB3">
        <w:rPr>
          <w:rFonts w:ascii="Times New Roman" w:eastAsia="Times New Roman" w:hAnsi="Times New Roman" w:cs="Times New Roman"/>
          <w:lang w:eastAsia="en-GB"/>
        </w:rPr>
        <w:t xml:space="preserve"> (Accessed: 14th June 2021).</w:t>
      </w:r>
    </w:p>
    <w:p w14:paraId="673004BB" w14:textId="77777777" w:rsidR="005D1EB3" w:rsidRPr="005D1EB3" w:rsidRDefault="005D1EB3" w:rsidP="005D1EB3">
      <w:pPr>
        <w:spacing w:line="360" w:lineRule="auto"/>
        <w:jc w:val="both"/>
        <w:rPr>
          <w:rFonts w:ascii="Times New Roman" w:hAnsi="Times New Roman" w:cs="Times New Roman"/>
        </w:rPr>
      </w:pPr>
      <w:r w:rsidRPr="005D1EB3">
        <w:rPr>
          <w:rFonts w:ascii="Times New Roman" w:eastAsia="Times New Roman" w:hAnsi="Times New Roman" w:cs="Times New Roman"/>
          <w:color w:val="222222"/>
          <w:shd w:val="clear" w:color="auto" w:fill="FFFFFF"/>
          <w:lang w:eastAsia="en-GB"/>
        </w:rPr>
        <w:t xml:space="preserve">O’Brien, D. (2015) ‘Transition planning for d/Deaf young people from mainstream schools: professionals’ views on the implementation of policy’, </w:t>
      </w:r>
      <w:r w:rsidRPr="005D1EB3">
        <w:rPr>
          <w:rFonts w:ascii="Times New Roman" w:eastAsia="Times New Roman" w:hAnsi="Times New Roman" w:cs="Times New Roman"/>
          <w:i/>
          <w:iCs/>
          <w:color w:val="222222"/>
          <w:lang w:eastAsia="en-GB"/>
        </w:rPr>
        <w:t>Disability &amp; Society</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30</w:t>
      </w:r>
      <w:r w:rsidRPr="005D1EB3">
        <w:rPr>
          <w:rFonts w:ascii="Times New Roman" w:eastAsia="Times New Roman" w:hAnsi="Times New Roman" w:cs="Times New Roman"/>
          <w:color w:val="222222"/>
          <w:shd w:val="clear" w:color="auto" w:fill="FFFFFF"/>
          <w:lang w:eastAsia="en-GB"/>
        </w:rPr>
        <w:t>(2), pp.227-240.</w:t>
      </w:r>
      <w:r w:rsidRPr="005D1EB3">
        <w:rPr>
          <w:rFonts w:ascii="Times New Roman" w:eastAsia="Times New Roman" w:hAnsi="Times New Roman" w:cs="Times New Roman"/>
          <w:lang w:eastAsia="en-GB"/>
        </w:rPr>
        <w:t xml:space="preserve"> DOI:</w:t>
      </w:r>
      <w:r w:rsidRPr="005D1EB3">
        <w:rPr>
          <w:rFonts w:ascii="Times New Roman" w:hAnsi="Times New Roman" w:cs="Times New Roman"/>
        </w:rPr>
        <w:t xml:space="preserve"> </w:t>
      </w:r>
      <w:hyperlink r:id="rId34" w:history="1">
        <w:r w:rsidRPr="005D1EB3">
          <w:rPr>
            <w:rStyle w:val="Hyperlink"/>
            <w:rFonts w:ascii="Times New Roman" w:hAnsi="Times New Roman" w:cs="Times New Roman"/>
            <w:color w:val="10147E"/>
          </w:rPr>
          <w:t>doi.org/10.1080/09687599.2014.994702</w:t>
        </w:r>
      </w:hyperlink>
      <w:r w:rsidRPr="005D1EB3">
        <w:rPr>
          <w:rFonts w:ascii="Times New Roman" w:hAnsi="Times New Roman" w:cs="Times New Roman"/>
        </w:rPr>
        <w:t xml:space="preserve"> (Accessed: 4th June 2021). </w:t>
      </w:r>
    </w:p>
    <w:p w14:paraId="7D3E0AFE"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3832799D" w14:textId="3C21F197" w:rsidR="005D1EB3" w:rsidRPr="005D1EB3" w:rsidRDefault="005D1EB3" w:rsidP="005D1EB3">
      <w:pPr>
        <w:spacing w:line="360" w:lineRule="auto"/>
        <w:jc w:val="both"/>
        <w:rPr>
          <w:rFonts w:ascii="Times New Roman" w:hAnsi="Times New Roman" w:cs="Times New Roman"/>
        </w:rPr>
      </w:pPr>
      <w:proofErr w:type="spellStart"/>
      <w:r w:rsidRPr="005D1EB3">
        <w:rPr>
          <w:rFonts w:ascii="Times New Roman" w:eastAsia="Times New Roman" w:hAnsi="Times New Roman" w:cs="Times New Roman"/>
          <w:color w:val="222222"/>
          <w:shd w:val="clear" w:color="auto" w:fill="FFFFFF"/>
          <w:lang w:eastAsia="en-GB"/>
        </w:rPr>
        <w:t>Oroujlou</w:t>
      </w:r>
      <w:proofErr w:type="spellEnd"/>
      <w:r w:rsidRPr="005D1EB3">
        <w:rPr>
          <w:rFonts w:ascii="Times New Roman" w:eastAsia="Times New Roman" w:hAnsi="Times New Roman" w:cs="Times New Roman"/>
          <w:color w:val="222222"/>
          <w:shd w:val="clear" w:color="auto" w:fill="FFFFFF"/>
          <w:lang w:eastAsia="en-GB"/>
        </w:rPr>
        <w:t>, N. and Vahedi, M. (2011) ‘Motivation, attitude, and language learning’, </w:t>
      </w:r>
      <w:r w:rsidRPr="005D1EB3">
        <w:rPr>
          <w:rFonts w:ascii="Times New Roman" w:eastAsia="Times New Roman" w:hAnsi="Times New Roman" w:cs="Times New Roman"/>
          <w:i/>
          <w:iCs/>
          <w:color w:val="222222"/>
          <w:lang w:eastAsia="en-GB"/>
        </w:rPr>
        <w:t xml:space="preserve">Procedia-Social and </w:t>
      </w:r>
      <w:proofErr w:type="spellStart"/>
      <w:r w:rsidRPr="005D1EB3">
        <w:rPr>
          <w:rFonts w:ascii="Times New Roman" w:eastAsia="Times New Roman" w:hAnsi="Times New Roman" w:cs="Times New Roman"/>
          <w:i/>
          <w:iCs/>
          <w:color w:val="222222"/>
          <w:lang w:eastAsia="en-GB"/>
        </w:rPr>
        <w:t>Behavioral</w:t>
      </w:r>
      <w:proofErr w:type="spellEnd"/>
      <w:r w:rsidRPr="005D1EB3">
        <w:rPr>
          <w:rFonts w:ascii="Times New Roman" w:eastAsia="Times New Roman" w:hAnsi="Times New Roman" w:cs="Times New Roman"/>
          <w:i/>
          <w:iCs/>
          <w:color w:val="222222"/>
          <w:lang w:eastAsia="en-GB"/>
        </w:rPr>
        <w:t xml:space="preserve"> Sciences</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29</w:t>
      </w:r>
      <w:r w:rsidRPr="005D1EB3">
        <w:rPr>
          <w:rFonts w:ascii="Times New Roman" w:eastAsia="Times New Roman" w:hAnsi="Times New Roman" w:cs="Times New Roman"/>
          <w:color w:val="222222"/>
          <w:shd w:val="clear" w:color="auto" w:fill="FFFFFF"/>
          <w:lang w:eastAsia="en-GB"/>
        </w:rPr>
        <w:t xml:space="preserve">, pp.994-1000. DOI: </w:t>
      </w:r>
      <w:hyperlink r:id="rId35" w:tgtFrame="_blank" w:tooltip="Persistent link using digital object identifier" w:history="1">
        <w:r w:rsidRPr="005D1EB3">
          <w:rPr>
            <w:rStyle w:val="Hyperlink"/>
            <w:rFonts w:ascii="Times New Roman" w:hAnsi="Times New Roman" w:cs="Times New Roman"/>
            <w:color w:val="0C7DBB"/>
          </w:rPr>
          <w:t>doi.org/10.1016/j.sbspro.2011.11.333</w:t>
        </w:r>
      </w:hyperlink>
      <w:r w:rsidRPr="005D1EB3">
        <w:rPr>
          <w:rFonts w:ascii="Times New Roman" w:hAnsi="Times New Roman" w:cs="Times New Roman"/>
        </w:rPr>
        <w:t xml:space="preserve"> (Accessed: 13th June 2021).</w:t>
      </w:r>
    </w:p>
    <w:p w14:paraId="2691AD32"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0370434C" w14:textId="50389AA6" w:rsidR="005D1EB3" w:rsidRPr="005D1EB3" w:rsidRDefault="005D1EB3" w:rsidP="005D1EB3">
      <w:pPr>
        <w:spacing w:line="360" w:lineRule="auto"/>
        <w:jc w:val="both"/>
        <w:rPr>
          <w:rFonts w:ascii="Times New Roman" w:hAnsi="Times New Roman" w:cs="Times New Roman"/>
        </w:rPr>
      </w:pPr>
      <w:r w:rsidRPr="005D1EB3">
        <w:rPr>
          <w:rFonts w:ascii="Times New Roman" w:eastAsia="Times New Roman" w:hAnsi="Times New Roman" w:cs="Times New Roman"/>
          <w:color w:val="222222"/>
          <w:shd w:val="clear" w:color="auto" w:fill="FFFFFF"/>
          <w:lang w:eastAsia="en-GB"/>
        </w:rPr>
        <w:t>Peel, M. and Rowley, J. (2010) ‘Information sharing practice in multi-agency working’, In </w:t>
      </w:r>
      <w:proofErr w:type="spellStart"/>
      <w:r w:rsidRPr="005D1EB3">
        <w:rPr>
          <w:rFonts w:ascii="Times New Roman" w:eastAsia="Times New Roman" w:hAnsi="Times New Roman" w:cs="Times New Roman"/>
          <w:i/>
          <w:iCs/>
          <w:color w:val="222222"/>
          <w:lang w:eastAsia="en-GB"/>
        </w:rPr>
        <w:t>Aslib</w:t>
      </w:r>
      <w:proofErr w:type="spellEnd"/>
      <w:r w:rsidRPr="005D1EB3">
        <w:rPr>
          <w:rFonts w:ascii="Times New Roman" w:eastAsia="Times New Roman" w:hAnsi="Times New Roman" w:cs="Times New Roman"/>
          <w:i/>
          <w:iCs/>
          <w:color w:val="222222"/>
          <w:lang w:eastAsia="en-GB"/>
        </w:rPr>
        <w:t xml:space="preserve"> proceedings: New information perspectives</w:t>
      </w:r>
      <w:r w:rsidRPr="005D1EB3">
        <w:rPr>
          <w:rFonts w:ascii="Times New Roman" w:eastAsia="Times New Roman" w:hAnsi="Times New Roman" w:cs="Times New Roman"/>
          <w:color w:val="222222"/>
          <w:shd w:val="clear" w:color="auto" w:fill="FFFFFF"/>
          <w:lang w:eastAsia="en-GB"/>
        </w:rPr>
        <w:t xml:space="preserve"> (Vol. 62, No. 1, pp. 11-28). Emerald Group Publishing Limited. DOI: </w:t>
      </w:r>
      <w:hyperlink r:id="rId36" w:history="1">
        <w:r w:rsidRPr="005D1EB3">
          <w:rPr>
            <w:rStyle w:val="Hyperlink"/>
            <w:rFonts w:ascii="Times New Roman" w:hAnsi="Times New Roman" w:cs="Times New Roman"/>
            <w:color w:val="1B5FAA"/>
          </w:rPr>
          <w:t>doi.org/10.1108/00012531011015172</w:t>
        </w:r>
      </w:hyperlink>
      <w:r w:rsidRPr="005D1EB3">
        <w:rPr>
          <w:rFonts w:ascii="Times New Roman" w:hAnsi="Times New Roman" w:cs="Times New Roman"/>
        </w:rPr>
        <w:t xml:space="preserve"> (Accessed: 5th June 2021). </w:t>
      </w:r>
    </w:p>
    <w:p w14:paraId="5AC0D165"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04D26420" w14:textId="3DAE174E"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r w:rsidRPr="005D1EB3">
        <w:rPr>
          <w:rFonts w:ascii="Times New Roman" w:eastAsia="Times New Roman" w:hAnsi="Times New Roman" w:cs="Times New Roman"/>
          <w:color w:val="222222"/>
          <w:shd w:val="clear" w:color="auto" w:fill="FFFFFF"/>
          <w:lang w:eastAsia="en-GB"/>
        </w:rPr>
        <w:t>Prakash, S. S. (2012) ‘Inclusion of children with hearing impairment in schools: A survey on teachers’ attitudes’, </w:t>
      </w:r>
      <w:r w:rsidRPr="005D1EB3">
        <w:rPr>
          <w:rFonts w:ascii="Times New Roman" w:eastAsia="Times New Roman" w:hAnsi="Times New Roman" w:cs="Times New Roman"/>
          <w:i/>
          <w:iCs/>
          <w:color w:val="222222"/>
          <w:lang w:eastAsia="en-GB"/>
        </w:rPr>
        <w:t>Disability, CBR &amp; Inclusive Development</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23</w:t>
      </w:r>
      <w:r w:rsidRPr="005D1EB3">
        <w:rPr>
          <w:rFonts w:ascii="Times New Roman" w:eastAsia="Times New Roman" w:hAnsi="Times New Roman" w:cs="Times New Roman"/>
          <w:color w:val="222222"/>
          <w:shd w:val="clear" w:color="auto" w:fill="FFFFFF"/>
          <w:lang w:eastAsia="en-GB"/>
        </w:rPr>
        <w:t xml:space="preserve">(3), pp.90-111. Available at: </w:t>
      </w:r>
      <w:hyperlink r:id="rId37" w:history="1">
        <w:r w:rsidRPr="005D1EB3">
          <w:rPr>
            <w:rStyle w:val="Hyperlink"/>
            <w:rFonts w:ascii="Times New Roman" w:eastAsia="Times New Roman" w:hAnsi="Times New Roman" w:cs="Times New Roman"/>
            <w:shd w:val="clear" w:color="auto" w:fill="FFFFFF"/>
            <w:lang w:eastAsia="en-GB"/>
          </w:rPr>
          <w:t>https://core.ac.uk/download/pdf/205842902.pdf</w:t>
        </w:r>
      </w:hyperlink>
      <w:r w:rsidRPr="005D1EB3">
        <w:rPr>
          <w:rFonts w:ascii="Times New Roman" w:eastAsia="Times New Roman" w:hAnsi="Times New Roman" w:cs="Times New Roman"/>
          <w:color w:val="222222"/>
          <w:shd w:val="clear" w:color="auto" w:fill="FFFFFF"/>
          <w:lang w:eastAsia="en-GB"/>
        </w:rPr>
        <w:t xml:space="preserve"> (Accessed: 11th June 2021). </w:t>
      </w:r>
    </w:p>
    <w:p w14:paraId="25708313"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1657C4DE" w14:textId="322DE32A"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color w:val="222222"/>
          <w:shd w:val="clear" w:color="auto" w:fill="FFFFFF"/>
          <w:lang w:eastAsia="en-GB"/>
        </w:rPr>
        <w:t>Roberts, E. and Griffin, P. (2009) ‘Profiling transitions in emotional development for students with additional learning needs’, </w:t>
      </w:r>
      <w:r w:rsidRPr="005D1EB3">
        <w:rPr>
          <w:rFonts w:ascii="Times New Roman" w:eastAsia="Times New Roman" w:hAnsi="Times New Roman" w:cs="Times New Roman"/>
          <w:i/>
          <w:iCs/>
          <w:color w:val="222222"/>
          <w:lang w:eastAsia="en-GB"/>
        </w:rPr>
        <w:t>Australasian Journal of Special Education</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33</w:t>
      </w:r>
      <w:r w:rsidRPr="005D1EB3">
        <w:rPr>
          <w:rFonts w:ascii="Times New Roman" w:eastAsia="Times New Roman" w:hAnsi="Times New Roman" w:cs="Times New Roman"/>
          <w:color w:val="222222"/>
          <w:shd w:val="clear" w:color="auto" w:fill="FFFFFF"/>
          <w:lang w:eastAsia="en-GB"/>
        </w:rPr>
        <w:t>(2), pp.151-161.</w:t>
      </w:r>
      <w:r w:rsidRPr="005D1EB3">
        <w:rPr>
          <w:rFonts w:ascii="Times New Roman" w:eastAsia="Times New Roman" w:hAnsi="Times New Roman" w:cs="Times New Roman"/>
          <w:lang w:eastAsia="en-GB"/>
        </w:rPr>
        <w:t xml:space="preserve"> Available at: </w:t>
      </w:r>
      <w:hyperlink r:id="rId38" w:history="1">
        <w:r w:rsidRPr="005D1EB3">
          <w:rPr>
            <w:rStyle w:val="Hyperlink"/>
            <w:rFonts w:ascii="Times New Roman" w:eastAsia="Times New Roman" w:hAnsi="Times New Roman" w:cs="Times New Roman"/>
            <w:lang w:eastAsia="en-GB"/>
          </w:rPr>
          <w:t>https://www.cambridge.org/core/journals/australasian-journal-of-special-education/article/abs/profiling-transitions-in-emotional-development-for-students-with-additional-learning-needs/AEB3060A75B0FCC1E6098A6F5755112D</w:t>
        </w:r>
      </w:hyperlink>
      <w:r w:rsidRPr="005D1EB3">
        <w:rPr>
          <w:rFonts w:ascii="Times New Roman" w:eastAsia="Times New Roman" w:hAnsi="Times New Roman" w:cs="Times New Roman"/>
          <w:lang w:eastAsia="en-GB"/>
        </w:rPr>
        <w:t xml:space="preserve"> (Accessed: 4th June 2021). </w:t>
      </w:r>
    </w:p>
    <w:p w14:paraId="72466A05"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402836B0" w14:textId="686127F2" w:rsidR="005D1EB3" w:rsidRPr="005D1EB3" w:rsidRDefault="005D1EB3" w:rsidP="005D1EB3">
      <w:pPr>
        <w:spacing w:line="360" w:lineRule="auto"/>
        <w:jc w:val="both"/>
        <w:rPr>
          <w:rFonts w:ascii="Times New Roman" w:hAnsi="Times New Roman" w:cs="Times New Roman"/>
        </w:rPr>
      </w:pPr>
      <w:r w:rsidRPr="005D1EB3">
        <w:rPr>
          <w:rFonts w:ascii="Times New Roman" w:eastAsia="Times New Roman" w:hAnsi="Times New Roman" w:cs="Times New Roman"/>
          <w:color w:val="222222"/>
          <w:shd w:val="clear" w:color="auto" w:fill="FFFFFF"/>
          <w:lang w:eastAsia="en-GB"/>
        </w:rPr>
        <w:t xml:space="preserve">Sadler, J. (2005) ‘Knowledge, attitudes and beliefs of the mainstream teachers of children with a preschool diagnosis of speech/language impairment’, </w:t>
      </w:r>
      <w:r w:rsidRPr="005D1EB3">
        <w:rPr>
          <w:rFonts w:ascii="Times New Roman" w:eastAsia="Times New Roman" w:hAnsi="Times New Roman" w:cs="Times New Roman"/>
          <w:i/>
          <w:iCs/>
          <w:color w:val="222222"/>
          <w:lang w:eastAsia="en-GB"/>
        </w:rPr>
        <w:t>Child Language Teaching and Therapy</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21</w:t>
      </w:r>
      <w:r w:rsidRPr="005D1EB3">
        <w:rPr>
          <w:rFonts w:ascii="Times New Roman" w:eastAsia="Times New Roman" w:hAnsi="Times New Roman" w:cs="Times New Roman"/>
          <w:color w:val="222222"/>
          <w:shd w:val="clear" w:color="auto" w:fill="FFFFFF"/>
          <w:lang w:eastAsia="en-GB"/>
        </w:rPr>
        <w:t xml:space="preserve">(2), pp.147-163. DOI: </w:t>
      </w:r>
      <w:hyperlink r:id="rId39" w:history="1">
        <w:r w:rsidRPr="005D1EB3">
          <w:rPr>
            <w:rStyle w:val="Hyperlink"/>
            <w:rFonts w:ascii="Times New Roman" w:hAnsi="Times New Roman" w:cs="Times New Roman"/>
            <w:color w:val="006ACC"/>
          </w:rPr>
          <w:t>doi.org/10.1191/0265659005ct286oa</w:t>
        </w:r>
      </w:hyperlink>
      <w:r w:rsidRPr="005D1EB3">
        <w:rPr>
          <w:rFonts w:ascii="Times New Roman" w:hAnsi="Times New Roman" w:cs="Times New Roman"/>
        </w:rPr>
        <w:t xml:space="preserve"> (Accessed: 13th June 2021). </w:t>
      </w:r>
    </w:p>
    <w:p w14:paraId="41D8D103"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61C6E70F" w14:textId="125E2C5E"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r w:rsidRPr="005D1EB3">
        <w:rPr>
          <w:rFonts w:ascii="Times New Roman" w:eastAsia="Times New Roman" w:hAnsi="Times New Roman" w:cs="Times New Roman"/>
          <w:color w:val="222222"/>
          <w:shd w:val="clear" w:color="auto" w:fill="FFFFFF"/>
          <w:lang w:eastAsia="en-GB"/>
        </w:rPr>
        <w:lastRenderedPageBreak/>
        <w:t xml:space="preserve">Singh, P. and </w:t>
      </w:r>
      <w:proofErr w:type="spellStart"/>
      <w:r w:rsidRPr="005D1EB3">
        <w:rPr>
          <w:rFonts w:ascii="Times New Roman" w:eastAsia="Times New Roman" w:hAnsi="Times New Roman" w:cs="Times New Roman"/>
          <w:color w:val="222222"/>
          <w:shd w:val="clear" w:color="auto" w:fill="FFFFFF"/>
          <w:lang w:eastAsia="en-GB"/>
        </w:rPr>
        <w:t>Anekar</w:t>
      </w:r>
      <w:proofErr w:type="spellEnd"/>
      <w:r w:rsidRPr="005D1EB3">
        <w:rPr>
          <w:rFonts w:ascii="Times New Roman" w:eastAsia="Times New Roman" w:hAnsi="Times New Roman" w:cs="Times New Roman"/>
          <w:color w:val="222222"/>
          <w:shd w:val="clear" w:color="auto" w:fill="FFFFFF"/>
          <w:lang w:eastAsia="en-GB"/>
        </w:rPr>
        <w:t>, U. (2018) ‘The importance of early identification and intervention for children with developmental delays’, </w:t>
      </w:r>
      <w:r w:rsidRPr="005D1EB3">
        <w:rPr>
          <w:rFonts w:ascii="Times New Roman" w:eastAsia="Times New Roman" w:hAnsi="Times New Roman" w:cs="Times New Roman"/>
          <w:i/>
          <w:iCs/>
          <w:color w:val="222222"/>
          <w:lang w:eastAsia="en-GB"/>
        </w:rPr>
        <w:t>Indian Journal of Positive Psychology</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9</w:t>
      </w:r>
      <w:r w:rsidRPr="005D1EB3">
        <w:rPr>
          <w:rFonts w:ascii="Times New Roman" w:eastAsia="Times New Roman" w:hAnsi="Times New Roman" w:cs="Times New Roman"/>
          <w:color w:val="222222"/>
          <w:shd w:val="clear" w:color="auto" w:fill="FFFFFF"/>
          <w:lang w:eastAsia="en-GB"/>
        </w:rPr>
        <w:t xml:space="preserve">(2), pp.233-237. Available at: </w:t>
      </w:r>
      <w:hyperlink r:id="rId40" w:history="1">
        <w:r w:rsidRPr="005D1EB3">
          <w:rPr>
            <w:rStyle w:val="Hyperlink"/>
            <w:rFonts w:ascii="Times New Roman" w:eastAsia="Times New Roman" w:hAnsi="Times New Roman" w:cs="Times New Roman"/>
            <w:shd w:val="clear" w:color="auto" w:fill="FFFFFF"/>
            <w:lang w:eastAsia="en-GB"/>
          </w:rPr>
          <w:t>https://www.proquest.com/openview/4613e81c9911faf5e37cf2ea7a1e3037/1?pq-origsite=gscholar&amp;cbl=2032133</w:t>
        </w:r>
      </w:hyperlink>
      <w:r w:rsidRPr="005D1EB3">
        <w:rPr>
          <w:rFonts w:ascii="Times New Roman" w:eastAsia="Times New Roman" w:hAnsi="Times New Roman" w:cs="Times New Roman"/>
          <w:color w:val="222222"/>
          <w:shd w:val="clear" w:color="auto" w:fill="FFFFFF"/>
          <w:lang w:eastAsia="en-GB"/>
        </w:rPr>
        <w:t xml:space="preserve"> (Accessed: 26th May 2021). </w:t>
      </w:r>
    </w:p>
    <w:p w14:paraId="1F1DB6E2"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269B2496" w14:textId="35D74924"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SNAP Cymru (2021) </w:t>
      </w:r>
      <w:r w:rsidRPr="005D1EB3">
        <w:rPr>
          <w:rFonts w:ascii="Times New Roman" w:eastAsia="Times New Roman" w:hAnsi="Times New Roman" w:cs="Times New Roman"/>
          <w:i/>
          <w:iCs/>
          <w:lang w:eastAsia="en-GB"/>
        </w:rPr>
        <w:t>ALN/SEN Reform: Proposed changes to the way children and young people’s special educational needs will be identified, assessed, and met.</w:t>
      </w:r>
      <w:r w:rsidRPr="005D1EB3">
        <w:rPr>
          <w:rFonts w:ascii="Times New Roman" w:eastAsia="Times New Roman" w:hAnsi="Times New Roman" w:cs="Times New Roman"/>
          <w:lang w:eastAsia="en-GB"/>
        </w:rPr>
        <w:t xml:space="preserve"> Available at: </w:t>
      </w:r>
      <w:hyperlink r:id="rId41" w:history="1">
        <w:r w:rsidRPr="005D1EB3">
          <w:rPr>
            <w:rStyle w:val="Hyperlink"/>
            <w:rFonts w:ascii="Times New Roman" w:eastAsia="Times New Roman" w:hAnsi="Times New Roman" w:cs="Times New Roman"/>
            <w:lang w:eastAsia="en-GB"/>
          </w:rPr>
          <w:t>https://www.snapcymru.org/help-for-families/aln-reform/</w:t>
        </w:r>
      </w:hyperlink>
      <w:r w:rsidRPr="005D1EB3">
        <w:rPr>
          <w:rFonts w:ascii="Times New Roman" w:eastAsia="Times New Roman" w:hAnsi="Times New Roman" w:cs="Times New Roman"/>
          <w:lang w:eastAsia="en-GB"/>
        </w:rPr>
        <w:t xml:space="preserve"> (Accessed: 2nd June 2021). </w:t>
      </w:r>
    </w:p>
    <w:p w14:paraId="0D50E66A" w14:textId="77777777" w:rsidR="005D1EB3" w:rsidRPr="005D1EB3" w:rsidRDefault="005D1EB3" w:rsidP="005D1EB3">
      <w:pPr>
        <w:spacing w:line="360" w:lineRule="auto"/>
        <w:jc w:val="both"/>
        <w:rPr>
          <w:rFonts w:ascii="Times New Roman" w:hAnsi="Times New Roman" w:cs="Times New Roman"/>
        </w:rPr>
      </w:pPr>
    </w:p>
    <w:p w14:paraId="28D744D1" w14:textId="1132CC7E" w:rsidR="005D1EB3" w:rsidRPr="005D1EB3" w:rsidRDefault="005D1EB3" w:rsidP="005D1EB3">
      <w:pPr>
        <w:spacing w:line="360" w:lineRule="auto"/>
        <w:jc w:val="both"/>
        <w:rPr>
          <w:rFonts w:ascii="Times New Roman" w:hAnsi="Times New Roman" w:cs="Times New Roman"/>
        </w:rPr>
      </w:pPr>
      <w:r w:rsidRPr="005D1EB3">
        <w:rPr>
          <w:rFonts w:ascii="Times New Roman" w:hAnsi="Times New Roman" w:cs="Times New Roman"/>
        </w:rPr>
        <w:t xml:space="preserve">SNAP Cymru (No Date) </w:t>
      </w:r>
      <w:r w:rsidRPr="005D1EB3">
        <w:rPr>
          <w:rFonts w:ascii="Times New Roman" w:hAnsi="Times New Roman" w:cs="Times New Roman"/>
          <w:i/>
          <w:iCs/>
        </w:rPr>
        <w:t xml:space="preserve">Individual Development Plan (IDP) </w:t>
      </w:r>
      <w:r w:rsidRPr="005D1EB3">
        <w:rPr>
          <w:rFonts w:ascii="Times New Roman" w:hAnsi="Times New Roman" w:cs="Times New Roman"/>
        </w:rPr>
        <w:t xml:space="preserve">Available at: </w:t>
      </w:r>
      <w:hyperlink r:id="rId42" w:history="1">
        <w:r w:rsidRPr="005D1EB3">
          <w:rPr>
            <w:rStyle w:val="Hyperlink"/>
            <w:rFonts w:ascii="Times New Roman" w:hAnsi="Times New Roman" w:cs="Times New Roman"/>
          </w:rPr>
          <w:t>https://www.snapcymru.org/wp-content/uploads/2014/09/IDP-Booklet.pdf</w:t>
        </w:r>
      </w:hyperlink>
      <w:r w:rsidRPr="005D1EB3">
        <w:rPr>
          <w:rFonts w:ascii="Times New Roman" w:hAnsi="Times New Roman" w:cs="Times New Roman"/>
        </w:rPr>
        <w:t xml:space="preserve"> (Accessed: 7</w:t>
      </w:r>
      <w:r w:rsidRPr="005D1EB3">
        <w:rPr>
          <w:rFonts w:ascii="Times New Roman" w:hAnsi="Times New Roman" w:cs="Times New Roman"/>
          <w:vertAlign w:val="superscript"/>
        </w:rPr>
        <w:t>th</w:t>
      </w:r>
      <w:r w:rsidRPr="005D1EB3">
        <w:rPr>
          <w:rFonts w:ascii="Times New Roman" w:hAnsi="Times New Roman" w:cs="Times New Roman"/>
        </w:rPr>
        <w:t xml:space="preserve"> June 2021). </w:t>
      </w:r>
    </w:p>
    <w:p w14:paraId="5B79526E"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6577D3D9" w14:textId="64DBB345"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Swansea Bay University Health Board (No Date) </w:t>
      </w:r>
      <w:r w:rsidRPr="005D1EB3">
        <w:rPr>
          <w:rFonts w:ascii="Times New Roman" w:eastAsia="Times New Roman" w:hAnsi="Times New Roman" w:cs="Times New Roman"/>
          <w:i/>
          <w:iCs/>
          <w:lang w:eastAsia="en-GB"/>
        </w:rPr>
        <w:t>Speech and Language Therapy Services- children</w:t>
      </w:r>
      <w:r w:rsidRPr="005D1EB3">
        <w:rPr>
          <w:rFonts w:ascii="Times New Roman" w:eastAsia="Times New Roman" w:hAnsi="Times New Roman" w:cs="Times New Roman"/>
          <w:lang w:eastAsia="en-GB"/>
        </w:rPr>
        <w:t xml:space="preserve">. Available at: </w:t>
      </w:r>
      <w:hyperlink r:id="rId43" w:history="1">
        <w:r w:rsidRPr="005D1EB3">
          <w:rPr>
            <w:rStyle w:val="Hyperlink"/>
            <w:rFonts w:ascii="Times New Roman" w:eastAsia="Times New Roman" w:hAnsi="Times New Roman" w:cs="Times New Roman"/>
            <w:lang w:eastAsia="en-GB"/>
          </w:rPr>
          <w:t>https://sbuhb.nhs.wales/hospitals/a-z-hospital-services/children-young-people/hospital-and-community-services/community-services-for-children/ndd-and-therapies/therapy-services/speech-and-language-therapy-services-children/</w:t>
        </w:r>
      </w:hyperlink>
      <w:r w:rsidRPr="005D1EB3">
        <w:rPr>
          <w:rFonts w:ascii="Times New Roman" w:eastAsia="Times New Roman" w:hAnsi="Times New Roman" w:cs="Times New Roman"/>
          <w:lang w:eastAsia="en-GB"/>
        </w:rPr>
        <w:t xml:space="preserve"> (Accessed: 3rd June 2021). </w:t>
      </w:r>
    </w:p>
    <w:p w14:paraId="61BE2753"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41072870" w14:textId="585C232C"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Swansea Council (2019) </w:t>
      </w:r>
      <w:r w:rsidRPr="005D1EB3">
        <w:rPr>
          <w:rFonts w:ascii="Times New Roman" w:eastAsia="Times New Roman" w:hAnsi="Times New Roman" w:cs="Times New Roman"/>
          <w:i/>
          <w:iCs/>
          <w:lang w:eastAsia="en-GB"/>
        </w:rPr>
        <w:t xml:space="preserve">Speech, </w:t>
      </w:r>
      <w:proofErr w:type="gramStart"/>
      <w:r w:rsidRPr="005D1EB3">
        <w:rPr>
          <w:rFonts w:ascii="Times New Roman" w:eastAsia="Times New Roman" w:hAnsi="Times New Roman" w:cs="Times New Roman"/>
          <w:i/>
          <w:iCs/>
          <w:lang w:eastAsia="en-GB"/>
        </w:rPr>
        <w:t>language</w:t>
      </w:r>
      <w:proofErr w:type="gramEnd"/>
      <w:r w:rsidRPr="005D1EB3">
        <w:rPr>
          <w:rFonts w:ascii="Times New Roman" w:eastAsia="Times New Roman" w:hAnsi="Times New Roman" w:cs="Times New Roman"/>
          <w:i/>
          <w:iCs/>
          <w:lang w:eastAsia="en-GB"/>
        </w:rPr>
        <w:t xml:space="preserve"> and communication difficulties. </w:t>
      </w:r>
      <w:r w:rsidRPr="005D1EB3">
        <w:rPr>
          <w:rFonts w:ascii="Times New Roman" w:eastAsia="Times New Roman" w:hAnsi="Times New Roman" w:cs="Times New Roman"/>
          <w:lang w:eastAsia="en-GB"/>
        </w:rPr>
        <w:t xml:space="preserve">Available at: </w:t>
      </w:r>
      <w:hyperlink r:id="rId44" w:history="1">
        <w:r w:rsidRPr="005D1EB3">
          <w:rPr>
            <w:rStyle w:val="Hyperlink"/>
            <w:rFonts w:ascii="Times New Roman" w:eastAsia="Times New Roman" w:hAnsi="Times New Roman" w:cs="Times New Roman"/>
            <w:lang w:eastAsia="en-GB"/>
          </w:rPr>
          <w:t>https://www.swansea.gov.uk/article/46243/Speech-language-and-communication-difficulties</w:t>
        </w:r>
      </w:hyperlink>
      <w:r w:rsidRPr="005D1EB3">
        <w:rPr>
          <w:rFonts w:ascii="Times New Roman" w:eastAsia="Times New Roman" w:hAnsi="Times New Roman" w:cs="Times New Roman"/>
          <w:lang w:eastAsia="en-GB"/>
        </w:rPr>
        <w:t xml:space="preserve"> (Accessed: 3rd June 2021).</w:t>
      </w:r>
    </w:p>
    <w:p w14:paraId="6F331BBA"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4AA72D26" w14:textId="56F77AE9" w:rsidR="005D1EB3" w:rsidRPr="005D1EB3" w:rsidRDefault="005D1EB3" w:rsidP="005D1EB3">
      <w:pPr>
        <w:spacing w:line="360" w:lineRule="auto"/>
        <w:jc w:val="both"/>
        <w:rPr>
          <w:rFonts w:ascii="Times New Roman" w:hAnsi="Times New Roman" w:cs="Times New Roman"/>
        </w:rPr>
      </w:pPr>
      <w:proofErr w:type="spellStart"/>
      <w:r w:rsidRPr="005D1EB3">
        <w:rPr>
          <w:rFonts w:ascii="Times New Roman" w:eastAsia="Times New Roman" w:hAnsi="Times New Roman" w:cs="Times New Roman"/>
          <w:color w:val="222222"/>
          <w:shd w:val="clear" w:color="auto" w:fill="FFFFFF"/>
          <w:lang w:eastAsia="en-GB"/>
        </w:rPr>
        <w:t>Szagun</w:t>
      </w:r>
      <w:proofErr w:type="spellEnd"/>
      <w:r w:rsidRPr="005D1EB3">
        <w:rPr>
          <w:rFonts w:ascii="Times New Roman" w:eastAsia="Times New Roman" w:hAnsi="Times New Roman" w:cs="Times New Roman"/>
          <w:color w:val="222222"/>
          <w:shd w:val="clear" w:color="auto" w:fill="FFFFFF"/>
          <w:lang w:eastAsia="en-GB"/>
        </w:rPr>
        <w:t xml:space="preserve">, G. and Stumper, B. (2012) ‘Age or experience? The influence of age at implantation and social and linguistic environment on language development in children with cochlear implants’ DOI: </w:t>
      </w:r>
      <w:hyperlink r:id="rId45" w:history="1">
        <w:r w:rsidRPr="005D1EB3">
          <w:rPr>
            <w:rStyle w:val="Hyperlink"/>
            <w:rFonts w:ascii="Times New Roman" w:hAnsi="Times New Roman" w:cs="Times New Roman"/>
            <w:color w:val="000000"/>
            <w:spacing w:val="12"/>
          </w:rPr>
          <w:t>doi.org/10.1044/1092-4388(2012/11-0119)</w:t>
        </w:r>
      </w:hyperlink>
      <w:r w:rsidRPr="005D1EB3">
        <w:rPr>
          <w:rFonts w:ascii="Times New Roman" w:hAnsi="Times New Roman" w:cs="Times New Roman"/>
        </w:rPr>
        <w:t xml:space="preserve"> (Accessed: 13th June 2021). </w:t>
      </w:r>
    </w:p>
    <w:p w14:paraId="364FB495"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0A7BEA31" w14:textId="16BB9BAB" w:rsidR="005D1EB3" w:rsidRPr="005D1EB3" w:rsidRDefault="005D1EB3" w:rsidP="005D1EB3">
      <w:pPr>
        <w:spacing w:line="360" w:lineRule="auto"/>
        <w:jc w:val="both"/>
        <w:rPr>
          <w:rFonts w:ascii="Times New Roman" w:hAnsi="Times New Roman" w:cs="Times New Roman"/>
        </w:rPr>
      </w:pPr>
      <w:r w:rsidRPr="005D1EB3">
        <w:rPr>
          <w:rFonts w:ascii="Times New Roman" w:eastAsia="Times New Roman" w:hAnsi="Times New Roman" w:cs="Times New Roman"/>
          <w:color w:val="222222"/>
          <w:shd w:val="clear" w:color="auto" w:fill="FFFFFF"/>
          <w:lang w:eastAsia="en-GB"/>
        </w:rPr>
        <w:t>Tamis‐</w:t>
      </w:r>
      <w:proofErr w:type="spellStart"/>
      <w:r w:rsidRPr="005D1EB3">
        <w:rPr>
          <w:rFonts w:ascii="Times New Roman" w:eastAsia="Times New Roman" w:hAnsi="Times New Roman" w:cs="Times New Roman"/>
          <w:color w:val="222222"/>
          <w:shd w:val="clear" w:color="auto" w:fill="FFFFFF"/>
          <w:lang w:eastAsia="en-GB"/>
        </w:rPr>
        <w:t>LeMonda</w:t>
      </w:r>
      <w:proofErr w:type="spellEnd"/>
      <w:r w:rsidRPr="005D1EB3">
        <w:rPr>
          <w:rFonts w:ascii="Times New Roman" w:eastAsia="Times New Roman" w:hAnsi="Times New Roman" w:cs="Times New Roman"/>
          <w:color w:val="222222"/>
          <w:shd w:val="clear" w:color="auto" w:fill="FFFFFF"/>
          <w:lang w:eastAsia="en-GB"/>
        </w:rPr>
        <w:t>, C. S. et al. (2019) ‘Routine language: Speech directed to infants during home activities’, </w:t>
      </w:r>
      <w:r w:rsidRPr="005D1EB3">
        <w:rPr>
          <w:rFonts w:ascii="Times New Roman" w:eastAsia="Times New Roman" w:hAnsi="Times New Roman" w:cs="Times New Roman"/>
          <w:i/>
          <w:iCs/>
          <w:color w:val="222222"/>
          <w:lang w:eastAsia="en-GB"/>
        </w:rPr>
        <w:t>Child development</w:t>
      </w:r>
      <w:r w:rsidRPr="005D1EB3">
        <w:rPr>
          <w:rFonts w:ascii="Times New Roman" w:eastAsia="Times New Roman" w:hAnsi="Times New Roman" w:cs="Times New Roman"/>
          <w:color w:val="222222"/>
          <w:shd w:val="clear" w:color="auto" w:fill="FFFFFF"/>
          <w:lang w:eastAsia="en-GB"/>
        </w:rPr>
        <w:t>, </w:t>
      </w:r>
      <w:r w:rsidRPr="005D1EB3">
        <w:rPr>
          <w:rFonts w:ascii="Times New Roman" w:eastAsia="Times New Roman" w:hAnsi="Times New Roman" w:cs="Times New Roman"/>
          <w:i/>
          <w:iCs/>
          <w:color w:val="222222"/>
          <w:lang w:eastAsia="en-GB"/>
        </w:rPr>
        <w:t>90</w:t>
      </w:r>
      <w:r w:rsidRPr="005D1EB3">
        <w:rPr>
          <w:rFonts w:ascii="Times New Roman" w:eastAsia="Times New Roman" w:hAnsi="Times New Roman" w:cs="Times New Roman"/>
          <w:color w:val="222222"/>
          <w:shd w:val="clear" w:color="auto" w:fill="FFFFFF"/>
          <w:lang w:eastAsia="en-GB"/>
        </w:rPr>
        <w:t xml:space="preserve">(6), pp.2135-2152. DOI: </w:t>
      </w:r>
      <w:hyperlink r:id="rId46" w:history="1">
        <w:r w:rsidRPr="005D1EB3">
          <w:rPr>
            <w:rStyle w:val="Hyperlink"/>
            <w:rFonts w:ascii="Times New Roman" w:hAnsi="Times New Roman" w:cs="Times New Roman"/>
            <w:b/>
            <w:bCs/>
            <w:color w:val="005274"/>
          </w:rPr>
          <w:t>doi.org/10.1111/cdev.13089</w:t>
        </w:r>
      </w:hyperlink>
      <w:r w:rsidRPr="005D1EB3">
        <w:rPr>
          <w:rFonts w:ascii="Times New Roman" w:hAnsi="Times New Roman" w:cs="Times New Roman"/>
        </w:rPr>
        <w:t xml:space="preserve"> (Accessed: 4th June 2021).</w:t>
      </w:r>
    </w:p>
    <w:p w14:paraId="749071C2"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4ED4160B" w14:textId="2ACF7A38"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lastRenderedPageBreak/>
        <w:t xml:space="preserve">The LEGO Foundation (2018) </w:t>
      </w:r>
      <w:r w:rsidRPr="005D1EB3">
        <w:rPr>
          <w:rFonts w:ascii="Times New Roman" w:eastAsia="Times New Roman" w:hAnsi="Times New Roman" w:cs="Times New Roman"/>
          <w:i/>
          <w:iCs/>
          <w:lang w:eastAsia="en-GB"/>
        </w:rPr>
        <w:t>Skills for holistic development.</w:t>
      </w:r>
      <w:r w:rsidRPr="005D1EB3">
        <w:rPr>
          <w:rFonts w:ascii="Times New Roman" w:eastAsia="Times New Roman" w:hAnsi="Times New Roman" w:cs="Times New Roman"/>
          <w:lang w:eastAsia="en-GB"/>
        </w:rPr>
        <w:t xml:space="preserve"> Available at: </w:t>
      </w:r>
      <w:hyperlink r:id="rId47" w:history="1">
        <w:r w:rsidRPr="005D1EB3">
          <w:rPr>
            <w:rStyle w:val="Hyperlink"/>
            <w:rFonts w:ascii="Times New Roman" w:eastAsia="Times New Roman" w:hAnsi="Times New Roman" w:cs="Times New Roman"/>
            <w:lang w:eastAsia="en-GB"/>
          </w:rPr>
          <w:t>https://www.legofoundation.com/en/why-play/skills-for-holistic-development/</w:t>
        </w:r>
      </w:hyperlink>
      <w:r w:rsidRPr="005D1EB3">
        <w:rPr>
          <w:rFonts w:ascii="Times New Roman" w:eastAsia="Times New Roman" w:hAnsi="Times New Roman" w:cs="Times New Roman"/>
          <w:lang w:eastAsia="en-GB"/>
        </w:rPr>
        <w:t xml:space="preserve"> (Accessed: 4th June 2021). </w:t>
      </w:r>
    </w:p>
    <w:p w14:paraId="395E7F56" w14:textId="77777777"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color w:val="222222"/>
          <w:shd w:val="clear" w:color="auto" w:fill="FFFFFF"/>
          <w:lang w:eastAsia="en-GB"/>
        </w:rPr>
        <w:t xml:space="preserve">The National Early Childhood Technical Assistance Center (2011) </w:t>
      </w:r>
      <w:r w:rsidRPr="005D1EB3">
        <w:rPr>
          <w:rFonts w:ascii="Times New Roman" w:eastAsia="Times New Roman" w:hAnsi="Times New Roman" w:cs="Times New Roman"/>
          <w:i/>
          <w:iCs/>
          <w:color w:val="222222"/>
          <w:shd w:val="clear" w:color="auto" w:fill="FFFFFF"/>
          <w:lang w:eastAsia="en-GB"/>
        </w:rPr>
        <w:t xml:space="preserve">The Importance of Early Intervention for Infants and Toddlers with Disabilities and their Families. </w:t>
      </w:r>
      <w:r w:rsidRPr="005D1EB3">
        <w:rPr>
          <w:rFonts w:ascii="Times New Roman" w:eastAsia="Times New Roman" w:hAnsi="Times New Roman" w:cs="Times New Roman"/>
          <w:color w:val="222222"/>
          <w:shd w:val="clear" w:color="auto" w:fill="FFFFFF"/>
          <w:lang w:eastAsia="en-GB"/>
        </w:rPr>
        <w:t xml:space="preserve">Available at: </w:t>
      </w:r>
      <w:hyperlink r:id="rId48" w:history="1">
        <w:r w:rsidRPr="005D1EB3">
          <w:rPr>
            <w:rStyle w:val="Hyperlink"/>
            <w:rFonts w:ascii="Times New Roman" w:eastAsia="Times New Roman" w:hAnsi="Times New Roman" w:cs="Times New Roman"/>
            <w:shd w:val="clear" w:color="auto" w:fill="FFFFFF"/>
            <w:lang w:eastAsia="en-GB"/>
          </w:rPr>
          <w:t>https://ectacenter.org/~pdfs/pubs/importanceofearlyintervention.pdf</w:t>
        </w:r>
      </w:hyperlink>
      <w:r w:rsidRPr="005D1EB3">
        <w:rPr>
          <w:rFonts w:ascii="Times New Roman" w:eastAsia="Times New Roman" w:hAnsi="Times New Roman" w:cs="Times New Roman"/>
          <w:color w:val="222222"/>
          <w:shd w:val="clear" w:color="auto" w:fill="FFFFFF"/>
          <w:lang w:eastAsia="en-GB"/>
        </w:rPr>
        <w:t xml:space="preserve"> (Accessed: 26th </w:t>
      </w:r>
      <w:r w:rsidRPr="005D1EB3">
        <w:rPr>
          <w:rFonts w:ascii="Times New Roman" w:eastAsia="Times New Roman" w:hAnsi="Times New Roman" w:cs="Times New Roman"/>
          <w:lang w:eastAsia="en-GB"/>
        </w:rPr>
        <w:t xml:space="preserve">May 2021). </w:t>
      </w:r>
    </w:p>
    <w:p w14:paraId="302D852B"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7947C9D3" w14:textId="64692140"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UNICEF (No Date) </w:t>
      </w:r>
      <w:r w:rsidRPr="005D1EB3">
        <w:rPr>
          <w:rFonts w:ascii="Times New Roman" w:eastAsia="Times New Roman" w:hAnsi="Times New Roman" w:cs="Times New Roman"/>
          <w:i/>
          <w:iCs/>
          <w:lang w:eastAsia="en-GB"/>
        </w:rPr>
        <w:t xml:space="preserve">A Summary of The UN Convention on the Rights of the Child. </w:t>
      </w:r>
      <w:r w:rsidRPr="005D1EB3">
        <w:rPr>
          <w:rFonts w:ascii="Times New Roman" w:eastAsia="Times New Roman" w:hAnsi="Times New Roman" w:cs="Times New Roman"/>
          <w:lang w:eastAsia="en-GB"/>
        </w:rPr>
        <w:t xml:space="preserve">Available at: </w:t>
      </w:r>
      <w:hyperlink r:id="rId49" w:history="1">
        <w:r w:rsidRPr="005D1EB3">
          <w:rPr>
            <w:rStyle w:val="Hyperlink"/>
            <w:rFonts w:ascii="Times New Roman" w:eastAsia="Times New Roman" w:hAnsi="Times New Roman" w:cs="Times New Roman"/>
            <w:lang w:eastAsia="en-GB"/>
          </w:rPr>
          <w:t>https://downloads.unicef.org.uk/wp-content/uploads/2019/10/UNCRC_summary-1_1.pdf?_adal_sd=www.unicef.org.uk.1622312783104&amp;_adal_ca=so%3DGoogle%26me%3Dorganic%26ca%3D(not%2520set)%26co%3D(not%2520set)%26ke%3D(not%2520set).1622312783104&amp;_adal_cw=1622060074376.1622312783104&amp;_adal_id=778b03a6-c8a8-427c-b70d-e4bbc848f699.1622060074.3.1622312781.1622060074.0c8c7454-bcf6-4591-9df3-010ec33e23b6.1622312783104&amp;_ga=2.139790451.1704618375.1622312781-1424393422.1622060037</w:t>
        </w:r>
      </w:hyperlink>
      <w:r w:rsidRPr="005D1EB3">
        <w:rPr>
          <w:rFonts w:ascii="Times New Roman" w:eastAsia="Times New Roman" w:hAnsi="Times New Roman" w:cs="Times New Roman"/>
          <w:lang w:eastAsia="en-GB"/>
        </w:rPr>
        <w:t xml:space="preserve"> (Accessed: 28th May 2021). </w:t>
      </w:r>
    </w:p>
    <w:p w14:paraId="76A75E41"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52169DB6" w14:textId="5D5A9232"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color w:val="222222"/>
          <w:shd w:val="clear" w:color="auto" w:fill="FFFFFF"/>
          <w:lang w:eastAsia="en-GB"/>
        </w:rPr>
        <w:t xml:space="preserve">Walker, G. (2018) </w:t>
      </w:r>
      <w:r w:rsidRPr="005D1EB3">
        <w:rPr>
          <w:rFonts w:ascii="Times New Roman" w:eastAsia="Times New Roman" w:hAnsi="Times New Roman" w:cs="Times New Roman"/>
          <w:i/>
          <w:iCs/>
          <w:color w:val="222222"/>
          <w:lang w:eastAsia="en-GB"/>
        </w:rPr>
        <w:t>Working together for children: A critical introduction to multi-agency working</w:t>
      </w:r>
      <w:r w:rsidRPr="005D1EB3">
        <w:rPr>
          <w:rFonts w:ascii="Times New Roman" w:eastAsia="Times New Roman" w:hAnsi="Times New Roman" w:cs="Times New Roman"/>
          <w:color w:val="222222"/>
          <w:shd w:val="clear" w:color="auto" w:fill="FFFFFF"/>
          <w:lang w:eastAsia="en-GB"/>
        </w:rPr>
        <w:t>. New York: Bloomsbury Publishing.</w:t>
      </w:r>
    </w:p>
    <w:p w14:paraId="2C998E21"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48AD24E9" w14:textId="0DD7D881"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color w:val="222222"/>
          <w:shd w:val="clear" w:color="auto" w:fill="FFFFFF"/>
          <w:lang w:eastAsia="en-GB"/>
        </w:rPr>
        <w:t xml:space="preserve">Ward, U. (2013) </w:t>
      </w:r>
      <w:r w:rsidRPr="005D1EB3">
        <w:rPr>
          <w:rFonts w:ascii="Times New Roman" w:eastAsia="Times New Roman" w:hAnsi="Times New Roman" w:cs="Times New Roman"/>
          <w:i/>
          <w:iCs/>
          <w:color w:val="222222"/>
          <w:lang w:eastAsia="en-GB"/>
        </w:rPr>
        <w:t>Working with parents in early years settings</w:t>
      </w:r>
      <w:r w:rsidRPr="005D1EB3">
        <w:rPr>
          <w:rFonts w:ascii="Times New Roman" w:eastAsia="Times New Roman" w:hAnsi="Times New Roman" w:cs="Times New Roman"/>
          <w:color w:val="222222"/>
          <w:shd w:val="clear" w:color="auto" w:fill="FFFFFF"/>
          <w:lang w:eastAsia="en-GB"/>
        </w:rPr>
        <w:t xml:space="preserve">. London: Sage Publications. </w:t>
      </w:r>
    </w:p>
    <w:p w14:paraId="649FA810"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356DD7A9" w14:textId="19EE437C"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Welsh Assembly Government (2004) </w:t>
      </w:r>
      <w:r w:rsidRPr="005D1EB3">
        <w:rPr>
          <w:rFonts w:ascii="Times New Roman" w:eastAsia="Times New Roman" w:hAnsi="Times New Roman" w:cs="Times New Roman"/>
          <w:i/>
          <w:iCs/>
          <w:lang w:eastAsia="en-GB"/>
        </w:rPr>
        <w:t xml:space="preserve">Special Educational Needs Code of Practice for Wales. </w:t>
      </w:r>
      <w:r w:rsidRPr="005D1EB3">
        <w:rPr>
          <w:rFonts w:ascii="Times New Roman" w:eastAsia="Times New Roman" w:hAnsi="Times New Roman" w:cs="Times New Roman"/>
          <w:lang w:eastAsia="en-GB"/>
        </w:rPr>
        <w:t>Available at:</w:t>
      </w:r>
      <w:r w:rsidRPr="005D1EB3">
        <w:rPr>
          <w:rFonts w:ascii="Times New Roman" w:hAnsi="Times New Roman" w:cs="Times New Roman"/>
        </w:rPr>
        <w:t xml:space="preserve"> </w:t>
      </w:r>
      <w:hyperlink r:id="rId50" w:history="1">
        <w:r w:rsidRPr="005D1EB3">
          <w:rPr>
            <w:rStyle w:val="Hyperlink"/>
            <w:rFonts w:ascii="Times New Roman" w:eastAsia="Times New Roman" w:hAnsi="Times New Roman" w:cs="Times New Roman"/>
            <w:lang w:eastAsia="en-GB"/>
          </w:rPr>
          <w:t>https://gov.wales/sites/default/files/publications/2018-03/special-educational-needs-code-of-practice-for-wales.pdf</w:t>
        </w:r>
      </w:hyperlink>
      <w:r w:rsidRPr="005D1EB3">
        <w:rPr>
          <w:rFonts w:ascii="Times New Roman" w:eastAsia="Times New Roman" w:hAnsi="Times New Roman" w:cs="Times New Roman"/>
          <w:lang w:eastAsia="en-GB"/>
        </w:rPr>
        <w:t xml:space="preserve"> (Accessed: 2nd June 2021). </w:t>
      </w:r>
    </w:p>
    <w:p w14:paraId="6E43E29E" w14:textId="77777777" w:rsidR="005D1EB3" w:rsidRPr="005D1EB3" w:rsidRDefault="005D1EB3" w:rsidP="005D1EB3">
      <w:pPr>
        <w:spacing w:line="360" w:lineRule="auto"/>
        <w:jc w:val="both"/>
        <w:rPr>
          <w:rFonts w:ascii="Times New Roman" w:hAnsi="Times New Roman" w:cs="Times New Roman"/>
        </w:rPr>
      </w:pPr>
    </w:p>
    <w:p w14:paraId="51F74024" w14:textId="5BFF5A9B" w:rsidR="005D1EB3" w:rsidRPr="005D1EB3" w:rsidRDefault="005D1EB3" w:rsidP="005D1EB3">
      <w:pPr>
        <w:spacing w:line="360" w:lineRule="auto"/>
        <w:jc w:val="both"/>
        <w:rPr>
          <w:rFonts w:ascii="Times New Roman" w:hAnsi="Times New Roman" w:cs="Times New Roman"/>
        </w:rPr>
      </w:pPr>
      <w:r w:rsidRPr="005D1EB3">
        <w:rPr>
          <w:rFonts w:ascii="Times New Roman" w:hAnsi="Times New Roman" w:cs="Times New Roman"/>
        </w:rPr>
        <w:t xml:space="preserve">Welsh Government (2014) </w:t>
      </w:r>
      <w:r w:rsidRPr="005D1EB3">
        <w:rPr>
          <w:rFonts w:ascii="Times New Roman" w:hAnsi="Times New Roman" w:cs="Times New Roman"/>
          <w:i/>
          <w:iCs/>
        </w:rPr>
        <w:t>Research on the IDP Expanded Testing Phase: Main Report.</w:t>
      </w:r>
      <w:r w:rsidRPr="005D1EB3">
        <w:rPr>
          <w:rFonts w:ascii="Times New Roman" w:hAnsi="Times New Roman" w:cs="Times New Roman"/>
        </w:rPr>
        <w:t xml:space="preserve"> Available at: </w:t>
      </w:r>
      <w:hyperlink r:id="rId51" w:history="1">
        <w:r w:rsidRPr="005D1EB3">
          <w:rPr>
            <w:rStyle w:val="Hyperlink"/>
            <w:rFonts w:ascii="Times New Roman" w:hAnsi="Times New Roman" w:cs="Times New Roman"/>
          </w:rPr>
          <w:t>https://dera.ioe.ac.uk/19883/1/140402-individual-development-plan-expanded-testing-phase-en.pdf</w:t>
        </w:r>
      </w:hyperlink>
      <w:r w:rsidRPr="005D1EB3">
        <w:rPr>
          <w:rFonts w:ascii="Times New Roman" w:hAnsi="Times New Roman" w:cs="Times New Roman"/>
        </w:rPr>
        <w:t xml:space="preserve"> (Accessed: 7th June 2021).</w:t>
      </w:r>
    </w:p>
    <w:p w14:paraId="37345D50"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15648570" w14:textId="3D59C055"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Welsh Government (2015) </w:t>
      </w:r>
      <w:r w:rsidRPr="005D1EB3">
        <w:rPr>
          <w:rFonts w:ascii="Times New Roman" w:eastAsia="Times New Roman" w:hAnsi="Times New Roman" w:cs="Times New Roman"/>
          <w:i/>
          <w:iCs/>
          <w:lang w:eastAsia="en-GB"/>
        </w:rPr>
        <w:t xml:space="preserve">Screening, assessment and intervention: Identifying screening, </w:t>
      </w:r>
      <w:proofErr w:type="gramStart"/>
      <w:r w:rsidRPr="005D1EB3">
        <w:rPr>
          <w:rFonts w:ascii="Times New Roman" w:eastAsia="Times New Roman" w:hAnsi="Times New Roman" w:cs="Times New Roman"/>
          <w:i/>
          <w:iCs/>
          <w:lang w:eastAsia="en-GB"/>
        </w:rPr>
        <w:t>assessment</w:t>
      </w:r>
      <w:proofErr w:type="gramEnd"/>
      <w:r w:rsidRPr="005D1EB3">
        <w:rPr>
          <w:rFonts w:ascii="Times New Roman" w:eastAsia="Times New Roman" w:hAnsi="Times New Roman" w:cs="Times New Roman"/>
          <w:i/>
          <w:iCs/>
          <w:lang w:eastAsia="en-GB"/>
        </w:rPr>
        <w:t xml:space="preserve"> and intervention methods for learners with specific learning difficulties. </w:t>
      </w:r>
      <w:r w:rsidRPr="005D1EB3">
        <w:rPr>
          <w:rFonts w:ascii="Times New Roman" w:eastAsia="Times New Roman" w:hAnsi="Times New Roman" w:cs="Times New Roman"/>
          <w:lang w:eastAsia="en-GB"/>
        </w:rPr>
        <w:t xml:space="preserve">Available at: </w:t>
      </w:r>
      <w:hyperlink r:id="rId52" w:history="1">
        <w:r w:rsidRPr="005D1EB3">
          <w:rPr>
            <w:rStyle w:val="Hyperlink"/>
            <w:rFonts w:ascii="Times New Roman" w:eastAsia="Times New Roman" w:hAnsi="Times New Roman" w:cs="Times New Roman"/>
            <w:lang w:eastAsia="en-GB"/>
          </w:rPr>
          <w:t>https://gov.wales/sites/default/files/publications/2018-03/screening-assessment-and-</w:t>
        </w:r>
        <w:r w:rsidRPr="005D1EB3">
          <w:rPr>
            <w:rStyle w:val="Hyperlink"/>
            <w:rFonts w:ascii="Times New Roman" w:eastAsia="Times New Roman" w:hAnsi="Times New Roman" w:cs="Times New Roman"/>
            <w:lang w:eastAsia="en-GB"/>
          </w:rPr>
          <w:lastRenderedPageBreak/>
          <w:t>intervention-identifying-screening-assessment-and-intervention-methods-for-learners-with-specific-learning-difficulties.pdf</w:t>
        </w:r>
      </w:hyperlink>
      <w:r w:rsidRPr="005D1EB3">
        <w:rPr>
          <w:rFonts w:ascii="Times New Roman" w:eastAsia="Times New Roman" w:hAnsi="Times New Roman" w:cs="Times New Roman"/>
          <w:lang w:eastAsia="en-GB"/>
        </w:rPr>
        <w:t xml:space="preserve"> (Accessed: 3rd June 2021). </w:t>
      </w:r>
    </w:p>
    <w:p w14:paraId="4C5FE3CB" w14:textId="77777777"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Welsh Government (2016) </w:t>
      </w:r>
      <w:r w:rsidRPr="005D1EB3">
        <w:rPr>
          <w:rFonts w:ascii="Times New Roman" w:eastAsia="Times New Roman" w:hAnsi="Times New Roman" w:cs="Times New Roman"/>
          <w:i/>
          <w:iCs/>
          <w:lang w:eastAsia="en-GB"/>
        </w:rPr>
        <w:t>An overview of the Healthy Child Wales Programme.</w:t>
      </w:r>
      <w:r w:rsidRPr="005D1EB3">
        <w:rPr>
          <w:rFonts w:ascii="Times New Roman" w:eastAsia="Times New Roman" w:hAnsi="Times New Roman" w:cs="Times New Roman"/>
          <w:lang w:eastAsia="en-GB"/>
        </w:rPr>
        <w:t xml:space="preserve"> Available at: </w:t>
      </w:r>
      <w:hyperlink r:id="rId53" w:history="1">
        <w:r w:rsidRPr="005D1EB3">
          <w:rPr>
            <w:rStyle w:val="Hyperlink"/>
            <w:rFonts w:ascii="Times New Roman" w:eastAsia="Times New Roman" w:hAnsi="Times New Roman" w:cs="Times New Roman"/>
            <w:lang w:eastAsia="en-GB"/>
          </w:rPr>
          <w:t>https://gov.wales/sites/default/files/publications/2019-05/an-overview-of-the-healthy-child-wales-programme.pdf</w:t>
        </w:r>
      </w:hyperlink>
      <w:r w:rsidRPr="005D1EB3">
        <w:rPr>
          <w:rFonts w:ascii="Times New Roman" w:eastAsia="Times New Roman" w:hAnsi="Times New Roman" w:cs="Times New Roman"/>
          <w:lang w:eastAsia="en-GB"/>
        </w:rPr>
        <w:t xml:space="preserve"> (Accessed: 28th May 2021). </w:t>
      </w:r>
    </w:p>
    <w:p w14:paraId="056EE1BA"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15B2AEE0" w14:textId="6EEC9722"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Welsh Government (2017a) </w:t>
      </w:r>
      <w:r w:rsidRPr="005D1EB3">
        <w:rPr>
          <w:rFonts w:ascii="Times New Roman" w:eastAsia="Times New Roman" w:hAnsi="Times New Roman" w:cs="Times New Roman"/>
          <w:i/>
          <w:iCs/>
          <w:lang w:eastAsia="en-GB"/>
        </w:rPr>
        <w:t xml:space="preserve">Flying Start-Annex: Guidance on Speech, Language and Communication. </w:t>
      </w:r>
      <w:r w:rsidRPr="005D1EB3">
        <w:rPr>
          <w:rFonts w:ascii="Times New Roman" w:eastAsia="Times New Roman" w:hAnsi="Times New Roman" w:cs="Times New Roman"/>
          <w:lang w:eastAsia="en-GB"/>
        </w:rPr>
        <w:t xml:space="preserve">Available at: </w:t>
      </w:r>
      <w:hyperlink r:id="rId54" w:history="1">
        <w:r w:rsidRPr="005D1EB3">
          <w:rPr>
            <w:rStyle w:val="Hyperlink"/>
            <w:rFonts w:ascii="Times New Roman" w:eastAsia="Times New Roman" w:hAnsi="Times New Roman" w:cs="Times New Roman"/>
            <w:lang w:eastAsia="en-GB"/>
          </w:rPr>
          <w:t>https://gov.wales/sites/default/files/publications/2019-07/flying-start-speech-language-and-communication-guidance.pdf</w:t>
        </w:r>
      </w:hyperlink>
      <w:r w:rsidRPr="005D1EB3">
        <w:rPr>
          <w:rFonts w:ascii="Times New Roman" w:eastAsia="Times New Roman" w:hAnsi="Times New Roman" w:cs="Times New Roman"/>
          <w:lang w:eastAsia="en-GB"/>
        </w:rPr>
        <w:t xml:space="preserve"> (Accessed: 3rd June 2021). </w:t>
      </w:r>
    </w:p>
    <w:p w14:paraId="7B400B41"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02EB8FD6" w14:textId="09D63F1E"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Welsh Government (2017b) </w:t>
      </w:r>
      <w:r w:rsidRPr="005D1EB3">
        <w:rPr>
          <w:rFonts w:ascii="Times New Roman" w:eastAsia="Times New Roman" w:hAnsi="Times New Roman" w:cs="Times New Roman"/>
          <w:i/>
          <w:iCs/>
          <w:lang w:eastAsia="en-GB"/>
        </w:rPr>
        <w:t xml:space="preserve">Flying Start Evaluation: Educational Outcomes: Evaluation of Flying Start using existing datasets. </w:t>
      </w:r>
      <w:r w:rsidRPr="005D1EB3">
        <w:rPr>
          <w:rFonts w:ascii="Times New Roman" w:eastAsia="Times New Roman" w:hAnsi="Times New Roman" w:cs="Times New Roman"/>
          <w:lang w:eastAsia="en-GB"/>
        </w:rPr>
        <w:t xml:space="preserve">Available at: </w:t>
      </w:r>
      <w:hyperlink r:id="rId55" w:history="1">
        <w:r w:rsidRPr="005D1EB3">
          <w:rPr>
            <w:rStyle w:val="Hyperlink"/>
            <w:rFonts w:ascii="Times New Roman" w:eastAsia="Times New Roman" w:hAnsi="Times New Roman" w:cs="Times New Roman"/>
            <w:lang w:eastAsia="en-GB"/>
          </w:rPr>
          <w:t>https://gov.wales/sites/default/files/statistics-and-research/2019-04/flying-start-evaluation-educational-outcomes.pdf</w:t>
        </w:r>
      </w:hyperlink>
      <w:r w:rsidRPr="005D1EB3">
        <w:rPr>
          <w:rFonts w:ascii="Times New Roman" w:eastAsia="Times New Roman" w:hAnsi="Times New Roman" w:cs="Times New Roman"/>
          <w:lang w:eastAsia="en-GB"/>
        </w:rPr>
        <w:t xml:space="preserve"> (Accessed: 3rd June 2021). </w:t>
      </w:r>
    </w:p>
    <w:p w14:paraId="21F9AAA8" w14:textId="77777777"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Welsh Government (2020a) </w:t>
      </w:r>
      <w:r w:rsidRPr="005D1EB3">
        <w:rPr>
          <w:rFonts w:ascii="Times New Roman" w:eastAsia="Times New Roman" w:hAnsi="Times New Roman" w:cs="Times New Roman"/>
          <w:i/>
          <w:iCs/>
          <w:lang w:eastAsia="en-GB"/>
        </w:rPr>
        <w:t xml:space="preserve">Additional Learning Needs ALN Transformation Programme. </w:t>
      </w:r>
      <w:r w:rsidRPr="005D1EB3">
        <w:rPr>
          <w:rFonts w:ascii="Times New Roman" w:eastAsia="Times New Roman" w:hAnsi="Times New Roman" w:cs="Times New Roman"/>
          <w:lang w:eastAsia="en-GB"/>
        </w:rPr>
        <w:t>Available at:</w:t>
      </w:r>
      <w:r w:rsidRPr="005D1EB3">
        <w:rPr>
          <w:rFonts w:ascii="Times New Roman" w:hAnsi="Times New Roman" w:cs="Times New Roman"/>
        </w:rPr>
        <w:t xml:space="preserve"> </w:t>
      </w:r>
      <w:hyperlink r:id="rId56" w:history="1">
        <w:r w:rsidRPr="005D1EB3">
          <w:rPr>
            <w:rStyle w:val="Hyperlink"/>
            <w:rFonts w:ascii="Times New Roman" w:eastAsia="Times New Roman" w:hAnsi="Times New Roman" w:cs="Times New Roman"/>
            <w:lang w:eastAsia="en-GB"/>
          </w:rPr>
          <w:t>https://gov.wales/sites/default/files/publications/2020-09/additional-learning-needs-aln-transformation-programme-guide.pdf</w:t>
        </w:r>
      </w:hyperlink>
      <w:r w:rsidRPr="005D1EB3">
        <w:rPr>
          <w:rFonts w:ascii="Times New Roman" w:eastAsia="Times New Roman" w:hAnsi="Times New Roman" w:cs="Times New Roman"/>
          <w:lang w:eastAsia="en-GB"/>
        </w:rPr>
        <w:t xml:space="preserve">  (Accessed: 2nd June 2021). </w:t>
      </w:r>
    </w:p>
    <w:p w14:paraId="166B5E16"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0214C56E" w14:textId="62FCC701"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Welsh Government (2020b) </w:t>
      </w:r>
      <w:r w:rsidRPr="005D1EB3">
        <w:rPr>
          <w:rFonts w:ascii="Times New Roman" w:eastAsia="Times New Roman" w:hAnsi="Times New Roman" w:cs="Times New Roman"/>
          <w:i/>
          <w:iCs/>
          <w:lang w:eastAsia="en-GB"/>
        </w:rPr>
        <w:t xml:space="preserve">Talk </w:t>
      </w:r>
      <w:proofErr w:type="gramStart"/>
      <w:r w:rsidRPr="005D1EB3">
        <w:rPr>
          <w:rFonts w:ascii="Times New Roman" w:eastAsia="Times New Roman" w:hAnsi="Times New Roman" w:cs="Times New Roman"/>
          <w:i/>
          <w:iCs/>
          <w:lang w:eastAsia="en-GB"/>
        </w:rPr>
        <w:t>With</w:t>
      </w:r>
      <w:proofErr w:type="gramEnd"/>
      <w:r w:rsidRPr="005D1EB3">
        <w:rPr>
          <w:rFonts w:ascii="Times New Roman" w:eastAsia="Times New Roman" w:hAnsi="Times New Roman" w:cs="Times New Roman"/>
          <w:i/>
          <w:iCs/>
          <w:lang w:eastAsia="en-GB"/>
        </w:rPr>
        <w:t xml:space="preserve"> Me. </w:t>
      </w:r>
      <w:r w:rsidRPr="005D1EB3">
        <w:rPr>
          <w:rFonts w:ascii="Times New Roman" w:eastAsia="Times New Roman" w:hAnsi="Times New Roman" w:cs="Times New Roman"/>
          <w:lang w:eastAsia="en-GB"/>
        </w:rPr>
        <w:t xml:space="preserve">Available at: </w:t>
      </w:r>
      <w:hyperlink r:id="rId57" w:history="1">
        <w:r w:rsidRPr="005D1EB3">
          <w:rPr>
            <w:rStyle w:val="Hyperlink"/>
            <w:rFonts w:ascii="Times New Roman" w:eastAsia="Times New Roman" w:hAnsi="Times New Roman" w:cs="Times New Roman"/>
            <w:lang w:eastAsia="en-GB"/>
          </w:rPr>
          <w:t>https://gov.wales/sites/default/files/publications/2020-11/talk-with-me.pdf</w:t>
        </w:r>
      </w:hyperlink>
      <w:r w:rsidRPr="005D1EB3">
        <w:rPr>
          <w:rFonts w:ascii="Times New Roman" w:eastAsia="Times New Roman" w:hAnsi="Times New Roman" w:cs="Times New Roman"/>
          <w:lang w:eastAsia="en-GB"/>
        </w:rPr>
        <w:t xml:space="preserve"> (Accessed: 3rd June 2021). </w:t>
      </w:r>
    </w:p>
    <w:p w14:paraId="53B43926"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71E6C1A2" w14:textId="30053AF9"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Welsh Government (2020c) </w:t>
      </w:r>
      <w:r w:rsidRPr="005D1EB3">
        <w:rPr>
          <w:rFonts w:ascii="Times New Roman" w:eastAsia="Times New Roman" w:hAnsi="Times New Roman" w:cs="Times New Roman"/>
          <w:i/>
          <w:iCs/>
          <w:lang w:eastAsia="en-GB"/>
        </w:rPr>
        <w:t xml:space="preserve">Reducing Infant Class Sizes Grant: Progress report 2017-19. </w:t>
      </w:r>
      <w:r w:rsidRPr="005D1EB3">
        <w:rPr>
          <w:rFonts w:ascii="Times New Roman" w:eastAsia="Times New Roman" w:hAnsi="Times New Roman" w:cs="Times New Roman"/>
          <w:lang w:eastAsia="en-GB"/>
        </w:rPr>
        <w:t xml:space="preserve">Available at: </w:t>
      </w:r>
      <w:hyperlink r:id="rId58" w:history="1">
        <w:r w:rsidRPr="005D1EB3">
          <w:rPr>
            <w:rStyle w:val="Hyperlink"/>
            <w:rFonts w:ascii="Times New Roman" w:eastAsia="Times New Roman" w:hAnsi="Times New Roman" w:cs="Times New Roman"/>
            <w:lang w:eastAsia="en-GB"/>
          </w:rPr>
          <w:t>https://gov.wales/sites/default/files/publications/2020-01/reducing-infant-class-sizes-progress-report-2017-to-2019.pdf</w:t>
        </w:r>
      </w:hyperlink>
      <w:r w:rsidRPr="005D1EB3">
        <w:rPr>
          <w:rFonts w:ascii="Times New Roman" w:eastAsia="Times New Roman" w:hAnsi="Times New Roman" w:cs="Times New Roman"/>
          <w:lang w:eastAsia="en-GB"/>
        </w:rPr>
        <w:t xml:space="preserve"> (Accessed: 13th June 2021). </w:t>
      </w:r>
    </w:p>
    <w:p w14:paraId="0002A124" w14:textId="77777777" w:rsidR="005D1EB3" w:rsidRPr="005D1EB3" w:rsidRDefault="005D1EB3" w:rsidP="005D1EB3">
      <w:pPr>
        <w:spacing w:line="360" w:lineRule="auto"/>
        <w:jc w:val="both"/>
        <w:rPr>
          <w:rFonts w:ascii="Times New Roman" w:eastAsia="Times New Roman" w:hAnsi="Times New Roman" w:cs="Times New Roman"/>
          <w:lang w:eastAsia="en-GB"/>
        </w:rPr>
      </w:pPr>
    </w:p>
    <w:p w14:paraId="3C9F584B" w14:textId="6F545153"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Welsh Government (2021</w:t>
      </w:r>
      <w:r w:rsidR="0023276D">
        <w:rPr>
          <w:rFonts w:ascii="Times New Roman" w:eastAsia="Times New Roman" w:hAnsi="Times New Roman" w:cs="Times New Roman"/>
          <w:lang w:eastAsia="en-GB"/>
        </w:rPr>
        <w:t>a</w:t>
      </w:r>
      <w:r w:rsidRPr="005D1EB3">
        <w:rPr>
          <w:rFonts w:ascii="Times New Roman" w:eastAsia="Times New Roman" w:hAnsi="Times New Roman" w:cs="Times New Roman"/>
          <w:lang w:eastAsia="en-GB"/>
        </w:rPr>
        <w:t xml:space="preserve">) </w:t>
      </w:r>
      <w:r w:rsidRPr="005D1EB3">
        <w:rPr>
          <w:rFonts w:ascii="Times New Roman" w:eastAsia="Times New Roman" w:hAnsi="Times New Roman" w:cs="Times New Roman"/>
          <w:i/>
          <w:iCs/>
          <w:lang w:eastAsia="en-GB"/>
        </w:rPr>
        <w:t xml:space="preserve">The Additional Learning Needs (ALN) Transformation Programme: Frequently Asked Questions. </w:t>
      </w:r>
      <w:r w:rsidRPr="005D1EB3">
        <w:rPr>
          <w:rFonts w:ascii="Times New Roman" w:eastAsia="Times New Roman" w:hAnsi="Times New Roman" w:cs="Times New Roman"/>
          <w:lang w:eastAsia="en-GB"/>
        </w:rPr>
        <w:t xml:space="preserve">Available at:  </w:t>
      </w:r>
      <w:hyperlink r:id="rId59" w:history="1">
        <w:r w:rsidRPr="005D1EB3">
          <w:rPr>
            <w:rStyle w:val="Hyperlink"/>
            <w:rFonts w:ascii="Times New Roman" w:eastAsia="Times New Roman" w:hAnsi="Times New Roman" w:cs="Times New Roman"/>
            <w:lang w:eastAsia="en-GB"/>
          </w:rPr>
          <w:t>https://gov.wales/sites/default/files/publications/2018-03/aln-frequently-asked-questions-faqs.pdf</w:t>
        </w:r>
      </w:hyperlink>
      <w:r w:rsidRPr="005D1EB3">
        <w:rPr>
          <w:rFonts w:ascii="Times New Roman" w:eastAsia="Times New Roman" w:hAnsi="Times New Roman" w:cs="Times New Roman"/>
          <w:lang w:eastAsia="en-GB"/>
        </w:rPr>
        <w:t xml:space="preserve"> (Accessed: 2nd June 2021). </w:t>
      </w:r>
    </w:p>
    <w:p w14:paraId="0F454427" w14:textId="77777777" w:rsidR="0023276D" w:rsidRDefault="0023276D" w:rsidP="005D1EB3">
      <w:pPr>
        <w:spacing w:line="360" w:lineRule="auto"/>
        <w:jc w:val="both"/>
        <w:rPr>
          <w:rFonts w:ascii="Times New Roman" w:eastAsia="Times New Roman" w:hAnsi="Times New Roman" w:cs="Times New Roman"/>
          <w:color w:val="222222"/>
          <w:shd w:val="clear" w:color="auto" w:fill="FFFFFF"/>
          <w:lang w:eastAsia="en-GB"/>
        </w:rPr>
      </w:pPr>
    </w:p>
    <w:p w14:paraId="480B0A24" w14:textId="10C0D018" w:rsidR="005D1EB3" w:rsidRPr="005D1EB3" w:rsidRDefault="005D1EB3" w:rsidP="005D1EB3">
      <w:pPr>
        <w:spacing w:line="360" w:lineRule="auto"/>
        <w:jc w:val="both"/>
        <w:rPr>
          <w:rFonts w:ascii="Times New Roman" w:eastAsia="Times New Roman" w:hAnsi="Times New Roman" w:cs="Times New Roman"/>
          <w:i/>
          <w:iCs/>
          <w:color w:val="222222"/>
          <w:shd w:val="clear" w:color="auto" w:fill="FFFFFF"/>
          <w:lang w:eastAsia="en-GB"/>
        </w:rPr>
      </w:pPr>
      <w:r w:rsidRPr="005D1EB3">
        <w:rPr>
          <w:rFonts w:ascii="Times New Roman" w:eastAsia="Times New Roman" w:hAnsi="Times New Roman" w:cs="Times New Roman"/>
          <w:color w:val="222222"/>
          <w:shd w:val="clear" w:color="auto" w:fill="FFFFFF"/>
          <w:lang w:eastAsia="en-GB"/>
        </w:rPr>
        <w:lastRenderedPageBreak/>
        <w:t>Welsh Government (2021</w:t>
      </w:r>
      <w:r w:rsidR="0023276D">
        <w:rPr>
          <w:rFonts w:ascii="Times New Roman" w:eastAsia="Times New Roman" w:hAnsi="Times New Roman" w:cs="Times New Roman"/>
          <w:color w:val="222222"/>
          <w:shd w:val="clear" w:color="auto" w:fill="FFFFFF"/>
          <w:lang w:eastAsia="en-GB"/>
        </w:rPr>
        <w:t>b</w:t>
      </w:r>
      <w:r w:rsidRPr="005D1EB3">
        <w:rPr>
          <w:rFonts w:ascii="Times New Roman" w:eastAsia="Times New Roman" w:hAnsi="Times New Roman" w:cs="Times New Roman"/>
          <w:color w:val="222222"/>
          <w:shd w:val="clear" w:color="auto" w:fill="FFFFFF"/>
          <w:lang w:eastAsia="en-GB"/>
        </w:rPr>
        <w:t xml:space="preserve">) </w:t>
      </w:r>
      <w:r w:rsidRPr="005D1EB3">
        <w:rPr>
          <w:rFonts w:ascii="Times New Roman" w:eastAsia="Times New Roman" w:hAnsi="Times New Roman" w:cs="Times New Roman"/>
          <w:i/>
          <w:iCs/>
          <w:color w:val="222222"/>
          <w:shd w:val="clear" w:color="auto" w:fill="FFFFFF"/>
          <w:lang w:eastAsia="en-GB"/>
        </w:rPr>
        <w:t>The Additional Learning Needs Code and regulations: integrated impact assessment.</w:t>
      </w:r>
      <w:r w:rsidRPr="005D1EB3">
        <w:rPr>
          <w:rFonts w:ascii="Times New Roman" w:eastAsia="Times New Roman" w:hAnsi="Times New Roman" w:cs="Times New Roman"/>
          <w:color w:val="222222"/>
          <w:shd w:val="clear" w:color="auto" w:fill="FFFFFF"/>
          <w:lang w:eastAsia="en-GB"/>
        </w:rPr>
        <w:t xml:space="preserve"> Available at: </w:t>
      </w:r>
      <w:hyperlink r:id="rId60" w:history="1">
        <w:r w:rsidRPr="005D1EB3">
          <w:rPr>
            <w:rStyle w:val="Hyperlink"/>
            <w:rFonts w:ascii="Times New Roman" w:eastAsia="Times New Roman" w:hAnsi="Times New Roman" w:cs="Times New Roman"/>
            <w:shd w:val="clear" w:color="auto" w:fill="FFFFFF"/>
            <w:lang w:eastAsia="en-GB"/>
          </w:rPr>
          <w:t>https://gov.wales/additional-learning-needs-code-and-regulations-integrated-impact-assessment-html</w:t>
        </w:r>
      </w:hyperlink>
      <w:r w:rsidRPr="005D1EB3">
        <w:rPr>
          <w:rFonts w:ascii="Times New Roman" w:eastAsia="Times New Roman" w:hAnsi="Times New Roman" w:cs="Times New Roman"/>
          <w:color w:val="222222"/>
          <w:shd w:val="clear" w:color="auto" w:fill="FFFFFF"/>
          <w:lang w:eastAsia="en-GB"/>
        </w:rPr>
        <w:t xml:space="preserve"> (Accessed: 6th June 2021).</w:t>
      </w:r>
    </w:p>
    <w:p w14:paraId="6A90D932" w14:textId="77777777" w:rsidR="005D1EB3" w:rsidRPr="005D1EB3" w:rsidRDefault="005D1EB3" w:rsidP="005D1EB3">
      <w:pPr>
        <w:spacing w:line="360" w:lineRule="auto"/>
        <w:jc w:val="both"/>
        <w:rPr>
          <w:rFonts w:ascii="Times New Roman" w:eastAsia="Times New Roman" w:hAnsi="Times New Roman" w:cs="Times New Roman"/>
          <w:lang w:eastAsia="en-GB"/>
        </w:rPr>
      </w:pPr>
      <w:r w:rsidRPr="005D1EB3">
        <w:rPr>
          <w:rFonts w:ascii="Times New Roman" w:eastAsia="Times New Roman" w:hAnsi="Times New Roman" w:cs="Times New Roman"/>
          <w:lang w:eastAsia="en-GB"/>
        </w:rPr>
        <w:t xml:space="preserve">Welsh Government (No Date) </w:t>
      </w:r>
      <w:r w:rsidRPr="005D1EB3">
        <w:rPr>
          <w:rFonts w:ascii="Times New Roman" w:eastAsia="Times New Roman" w:hAnsi="Times New Roman" w:cs="Times New Roman"/>
          <w:i/>
          <w:iCs/>
          <w:lang w:eastAsia="en-GB"/>
        </w:rPr>
        <w:t xml:space="preserve">The Additional Learning Needs Code for Wales 2021. </w:t>
      </w:r>
      <w:r w:rsidRPr="005D1EB3">
        <w:rPr>
          <w:rFonts w:ascii="Times New Roman" w:eastAsia="Times New Roman" w:hAnsi="Times New Roman" w:cs="Times New Roman"/>
          <w:lang w:eastAsia="en-GB"/>
        </w:rPr>
        <w:t xml:space="preserve">Available at: </w:t>
      </w:r>
      <w:hyperlink r:id="rId61" w:history="1">
        <w:r w:rsidRPr="005D1EB3">
          <w:rPr>
            <w:rStyle w:val="Hyperlink"/>
            <w:rFonts w:ascii="Times New Roman" w:eastAsia="Times New Roman" w:hAnsi="Times New Roman" w:cs="Times New Roman"/>
            <w:lang w:eastAsia="en-GB"/>
          </w:rPr>
          <w:t>https://gov.wales/sites/default/files/publications/2021-03/the-additional-learning-needs-code-for-wales-2021.pdf</w:t>
        </w:r>
      </w:hyperlink>
      <w:r w:rsidRPr="005D1EB3">
        <w:rPr>
          <w:rFonts w:ascii="Times New Roman" w:eastAsia="Times New Roman" w:hAnsi="Times New Roman" w:cs="Times New Roman"/>
          <w:lang w:eastAsia="en-GB"/>
        </w:rPr>
        <w:t xml:space="preserve"> (Accessed: 2nd June 2021). </w:t>
      </w:r>
    </w:p>
    <w:p w14:paraId="33D8C740"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51E9565D" w14:textId="7FECA091" w:rsidR="005D1EB3" w:rsidRPr="005D1EB3" w:rsidRDefault="005D1EB3" w:rsidP="005D1EB3">
      <w:pPr>
        <w:spacing w:line="360" w:lineRule="auto"/>
        <w:jc w:val="both"/>
        <w:rPr>
          <w:rFonts w:ascii="Times New Roman" w:hAnsi="Times New Roman" w:cs="Times New Roman"/>
        </w:rPr>
      </w:pPr>
      <w:r w:rsidRPr="005D1EB3">
        <w:rPr>
          <w:rFonts w:ascii="Times New Roman" w:eastAsia="Times New Roman" w:hAnsi="Times New Roman" w:cs="Times New Roman"/>
          <w:color w:val="222222"/>
          <w:shd w:val="clear" w:color="auto" w:fill="FFFFFF"/>
          <w:lang w:eastAsia="en-GB"/>
        </w:rPr>
        <w:t>Woodcock, S. (2013) ‘Trainee teachers' attitudes towards students with specific learning disabilities’ 12(1) pp.3-11. DOI:</w:t>
      </w:r>
      <w:r w:rsidRPr="005D1EB3">
        <w:rPr>
          <w:rFonts w:ascii="Times New Roman" w:hAnsi="Times New Roman" w:cs="Times New Roman"/>
        </w:rPr>
        <w:t xml:space="preserve"> </w:t>
      </w:r>
      <w:hyperlink r:id="rId62" w:history="1">
        <w:r w:rsidRPr="005D1EB3">
          <w:rPr>
            <w:rStyle w:val="Hyperlink"/>
            <w:rFonts w:ascii="Times New Roman" w:hAnsi="Times New Roman" w:cs="Times New Roman"/>
            <w:b/>
            <w:bCs/>
            <w:color w:val="005274"/>
          </w:rPr>
          <w:t>doi.org/10.1111/j.1471-3802.</w:t>
        </w:r>
        <w:proofErr w:type="gramStart"/>
        <w:r w:rsidRPr="005D1EB3">
          <w:rPr>
            <w:rStyle w:val="Hyperlink"/>
            <w:rFonts w:ascii="Times New Roman" w:hAnsi="Times New Roman" w:cs="Times New Roman"/>
            <w:b/>
            <w:bCs/>
            <w:color w:val="005274"/>
          </w:rPr>
          <w:t>2010.01194.x</w:t>
        </w:r>
        <w:proofErr w:type="gramEnd"/>
      </w:hyperlink>
      <w:r w:rsidRPr="005D1EB3">
        <w:rPr>
          <w:rFonts w:ascii="Times New Roman" w:hAnsi="Times New Roman" w:cs="Times New Roman"/>
        </w:rPr>
        <w:t xml:space="preserve"> (Accessed: 13th June 2021). </w:t>
      </w:r>
    </w:p>
    <w:p w14:paraId="7D92ED40" w14:textId="77777777"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p>
    <w:p w14:paraId="7FA309A5" w14:textId="1E60AB28" w:rsidR="005D1EB3" w:rsidRPr="005D1EB3" w:rsidRDefault="005D1EB3" w:rsidP="005D1EB3">
      <w:pPr>
        <w:spacing w:line="360" w:lineRule="auto"/>
        <w:jc w:val="both"/>
        <w:rPr>
          <w:rFonts w:ascii="Times New Roman" w:eastAsia="Times New Roman" w:hAnsi="Times New Roman" w:cs="Times New Roman"/>
          <w:color w:val="222222"/>
          <w:shd w:val="clear" w:color="auto" w:fill="FFFFFF"/>
          <w:lang w:eastAsia="en-GB"/>
        </w:rPr>
      </w:pPr>
      <w:r w:rsidRPr="005D1EB3">
        <w:rPr>
          <w:rFonts w:ascii="Times New Roman" w:eastAsia="Times New Roman" w:hAnsi="Times New Roman" w:cs="Times New Roman"/>
          <w:color w:val="222222"/>
          <w:shd w:val="clear" w:color="auto" w:fill="FFFFFF"/>
          <w:lang w:eastAsia="en-GB"/>
        </w:rPr>
        <w:t xml:space="preserve">World Health Organization (2021) </w:t>
      </w:r>
      <w:r w:rsidRPr="005D1EB3">
        <w:rPr>
          <w:rFonts w:ascii="Times New Roman" w:eastAsia="Times New Roman" w:hAnsi="Times New Roman" w:cs="Times New Roman"/>
          <w:i/>
          <w:iCs/>
          <w:color w:val="222222"/>
          <w:shd w:val="clear" w:color="auto" w:fill="FFFFFF"/>
          <w:lang w:eastAsia="en-GB"/>
        </w:rPr>
        <w:t xml:space="preserve">Early child development. </w:t>
      </w:r>
      <w:r w:rsidRPr="005D1EB3">
        <w:rPr>
          <w:rFonts w:ascii="Times New Roman" w:eastAsia="Times New Roman" w:hAnsi="Times New Roman" w:cs="Times New Roman"/>
          <w:color w:val="222222"/>
          <w:shd w:val="clear" w:color="auto" w:fill="FFFFFF"/>
          <w:lang w:eastAsia="en-GB"/>
        </w:rPr>
        <w:t xml:space="preserve">Available at: </w:t>
      </w:r>
      <w:hyperlink r:id="rId63" w:history="1">
        <w:r w:rsidRPr="005D1EB3">
          <w:rPr>
            <w:rStyle w:val="Hyperlink"/>
            <w:rFonts w:ascii="Times New Roman" w:eastAsia="Times New Roman" w:hAnsi="Times New Roman" w:cs="Times New Roman"/>
            <w:shd w:val="clear" w:color="auto" w:fill="FFFFFF"/>
            <w:lang w:eastAsia="en-GB"/>
          </w:rPr>
          <w:t>https://www.who.int/social_determinants/themes/earlychilddevelopment/en/</w:t>
        </w:r>
      </w:hyperlink>
      <w:r w:rsidRPr="005D1EB3">
        <w:rPr>
          <w:rFonts w:ascii="Times New Roman" w:eastAsia="Times New Roman" w:hAnsi="Times New Roman" w:cs="Times New Roman"/>
          <w:color w:val="222222"/>
          <w:shd w:val="clear" w:color="auto" w:fill="FFFFFF"/>
          <w:lang w:eastAsia="en-GB"/>
        </w:rPr>
        <w:t xml:space="preserve"> (Accessed: 26th May 2021). </w:t>
      </w:r>
    </w:p>
    <w:sectPr w:rsidR="005D1EB3" w:rsidRPr="005D1EB3" w:rsidSect="00093CF4">
      <w:headerReference w:type="default" r:id="rId64"/>
      <w:footerReference w:type="default" r:id="rId6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29306E" w14:textId="77777777" w:rsidR="00B53607" w:rsidRDefault="00B53607" w:rsidP="002204E8">
      <w:r>
        <w:separator/>
      </w:r>
    </w:p>
  </w:endnote>
  <w:endnote w:type="continuationSeparator" w:id="0">
    <w:p w14:paraId="6A8F5C53" w14:textId="77777777" w:rsidR="00B53607" w:rsidRDefault="00B53607" w:rsidP="002204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3551B5" w14:textId="77777777" w:rsidR="002204E8" w:rsidRDefault="002204E8">
    <w:pPr>
      <w:pStyle w:val="Footer"/>
      <w:jc w:val="center"/>
      <w:rPr>
        <w:caps/>
        <w:color w:val="4472C4" w:themeColor="accent1"/>
      </w:rPr>
    </w:pPr>
  </w:p>
  <w:p w14:paraId="4891EE90" w14:textId="70742ED3" w:rsidR="002204E8" w:rsidRDefault="002204E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87E6278" w14:textId="77777777" w:rsidR="002204E8" w:rsidRDefault="00220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3ACEB4" w14:textId="77777777" w:rsidR="00B53607" w:rsidRDefault="00B53607" w:rsidP="002204E8">
      <w:r>
        <w:separator/>
      </w:r>
    </w:p>
  </w:footnote>
  <w:footnote w:type="continuationSeparator" w:id="0">
    <w:p w14:paraId="0F7C5BEE" w14:textId="77777777" w:rsidR="00B53607" w:rsidRDefault="00B53607" w:rsidP="002204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4A9A6B" w14:textId="10C48142" w:rsidR="002204E8" w:rsidRDefault="002204E8">
    <w:pPr>
      <w:pStyle w:val="Header"/>
    </w:pPr>
    <w:r>
      <w:t>EAEE6002</w:t>
    </w:r>
    <w:r>
      <w:ptab w:relativeTo="margin" w:alignment="center" w:leader="none"/>
    </w:r>
    <w:r>
      <w:t>1904503</w:t>
    </w:r>
    <w:r>
      <w:ptab w:relativeTo="margin" w:alignment="right" w:leader="none"/>
    </w:r>
    <w:r>
      <w:t xml:space="preserve">Word Count: </w:t>
    </w:r>
    <w:r w:rsidR="0091707F">
      <w:t>2,690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800A86"/>
    <w:multiLevelType w:val="hybridMultilevel"/>
    <w:tmpl w:val="10D03A86"/>
    <w:lvl w:ilvl="0" w:tplc="CC66E06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816292"/>
    <w:multiLevelType w:val="multilevel"/>
    <w:tmpl w:val="7E6C6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4E8"/>
    <w:rsid w:val="00014F0B"/>
    <w:rsid w:val="00077FF7"/>
    <w:rsid w:val="000873B5"/>
    <w:rsid w:val="00093CF4"/>
    <w:rsid w:val="000B0CB4"/>
    <w:rsid w:val="000D07A9"/>
    <w:rsid w:val="000D6719"/>
    <w:rsid w:val="00100382"/>
    <w:rsid w:val="001065FE"/>
    <w:rsid w:val="00110542"/>
    <w:rsid w:val="001363BB"/>
    <w:rsid w:val="00140191"/>
    <w:rsid w:val="0015532C"/>
    <w:rsid w:val="001561CD"/>
    <w:rsid w:val="0018701B"/>
    <w:rsid w:val="00187FD8"/>
    <w:rsid w:val="00197AA9"/>
    <w:rsid w:val="001A122D"/>
    <w:rsid w:val="001B2EBA"/>
    <w:rsid w:val="001C52E6"/>
    <w:rsid w:val="001C68EA"/>
    <w:rsid w:val="00215629"/>
    <w:rsid w:val="00217650"/>
    <w:rsid w:val="002204E8"/>
    <w:rsid w:val="00224D78"/>
    <w:rsid w:val="0023276D"/>
    <w:rsid w:val="00272E59"/>
    <w:rsid w:val="00273F15"/>
    <w:rsid w:val="00292A03"/>
    <w:rsid w:val="002C19E1"/>
    <w:rsid w:val="002D6EF5"/>
    <w:rsid w:val="002F6737"/>
    <w:rsid w:val="0030483D"/>
    <w:rsid w:val="00317D44"/>
    <w:rsid w:val="00320725"/>
    <w:rsid w:val="00321AF0"/>
    <w:rsid w:val="003242FC"/>
    <w:rsid w:val="00330F94"/>
    <w:rsid w:val="00363A1F"/>
    <w:rsid w:val="003B5150"/>
    <w:rsid w:val="003B7789"/>
    <w:rsid w:val="003C13CB"/>
    <w:rsid w:val="003E7AA2"/>
    <w:rsid w:val="0041334F"/>
    <w:rsid w:val="0042637E"/>
    <w:rsid w:val="00440674"/>
    <w:rsid w:val="00457F97"/>
    <w:rsid w:val="004676EE"/>
    <w:rsid w:val="004A1C8B"/>
    <w:rsid w:val="004C35D9"/>
    <w:rsid w:val="004D4134"/>
    <w:rsid w:val="004F4791"/>
    <w:rsid w:val="005355DB"/>
    <w:rsid w:val="00593E90"/>
    <w:rsid w:val="005A7C6D"/>
    <w:rsid w:val="005B141D"/>
    <w:rsid w:val="005B3DEE"/>
    <w:rsid w:val="005D1EB3"/>
    <w:rsid w:val="005E5660"/>
    <w:rsid w:val="005E5F3B"/>
    <w:rsid w:val="005F0E25"/>
    <w:rsid w:val="00654A8D"/>
    <w:rsid w:val="00667594"/>
    <w:rsid w:val="0068111D"/>
    <w:rsid w:val="006A51C6"/>
    <w:rsid w:val="006C43BC"/>
    <w:rsid w:val="006E3D5F"/>
    <w:rsid w:val="006E4500"/>
    <w:rsid w:val="006F4C7F"/>
    <w:rsid w:val="006F795A"/>
    <w:rsid w:val="00710AA5"/>
    <w:rsid w:val="00746315"/>
    <w:rsid w:val="00763DC8"/>
    <w:rsid w:val="007B5676"/>
    <w:rsid w:val="007C678E"/>
    <w:rsid w:val="007D65C8"/>
    <w:rsid w:val="007E1E45"/>
    <w:rsid w:val="007F0CF3"/>
    <w:rsid w:val="007F224B"/>
    <w:rsid w:val="00850B4D"/>
    <w:rsid w:val="00870696"/>
    <w:rsid w:val="00890E01"/>
    <w:rsid w:val="0089691F"/>
    <w:rsid w:val="008B4637"/>
    <w:rsid w:val="008E2E09"/>
    <w:rsid w:val="008E4F4B"/>
    <w:rsid w:val="0091707F"/>
    <w:rsid w:val="009236D9"/>
    <w:rsid w:val="00955E32"/>
    <w:rsid w:val="00956C54"/>
    <w:rsid w:val="00965460"/>
    <w:rsid w:val="009D74AC"/>
    <w:rsid w:val="009E1D86"/>
    <w:rsid w:val="009E26D9"/>
    <w:rsid w:val="00A11B0E"/>
    <w:rsid w:val="00A31973"/>
    <w:rsid w:val="00A71981"/>
    <w:rsid w:val="00A83ECF"/>
    <w:rsid w:val="00AA3B54"/>
    <w:rsid w:val="00AC7112"/>
    <w:rsid w:val="00AF40FA"/>
    <w:rsid w:val="00B024C4"/>
    <w:rsid w:val="00B0788F"/>
    <w:rsid w:val="00B10BC1"/>
    <w:rsid w:val="00B22366"/>
    <w:rsid w:val="00B33EA2"/>
    <w:rsid w:val="00B415E0"/>
    <w:rsid w:val="00B41C8D"/>
    <w:rsid w:val="00B53607"/>
    <w:rsid w:val="00B604A1"/>
    <w:rsid w:val="00B72901"/>
    <w:rsid w:val="00B762E2"/>
    <w:rsid w:val="00B84FFF"/>
    <w:rsid w:val="00BF0158"/>
    <w:rsid w:val="00C1291A"/>
    <w:rsid w:val="00C46359"/>
    <w:rsid w:val="00C47FA5"/>
    <w:rsid w:val="00C66500"/>
    <w:rsid w:val="00C84504"/>
    <w:rsid w:val="00CA7A61"/>
    <w:rsid w:val="00CB3FD2"/>
    <w:rsid w:val="00CB4DBD"/>
    <w:rsid w:val="00CC2DB0"/>
    <w:rsid w:val="00CD0F86"/>
    <w:rsid w:val="00CD186F"/>
    <w:rsid w:val="00CD7B28"/>
    <w:rsid w:val="00D03F63"/>
    <w:rsid w:val="00D14F32"/>
    <w:rsid w:val="00D16745"/>
    <w:rsid w:val="00D3070E"/>
    <w:rsid w:val="00D84F8D"/>
    <w:rsid w:val="00D9284D"/>
    <w:rsid w:val="00D93B4E"/>
    <w:rsid w:val="00DA4FE9"/>
    <w:rsid w:val="00DA6440"/>
    <w:rsid w:val="00DC0502"/>
    <w:rsid w:val="00DC3464"/>
    <w:rsid w:val="00DD23AA"/>
    <w:rsid w:val="00DE5924"/>
    <w:rsid w:val="00E118FC"/>
    <w:rsid w:val="00E17368"/>
    <w:rsid w:val="00E2447C"/>
    <w:rsid w:val="00E247B1"/>
    <w:rsid w:val="00E410AA"/>
    <w:rsid w:val="00E43349"/>
    <w:rsid w:val="00E54198"/>
    <w:rsid w:val="00E55185"/>
    <w:rsid w:val="00E6549B"/>
    <w:rsid w:val="00E74524"/>
    <w:rsid w:val="00E96965"/>
    <w:rsid w:val="00EA559E"/>
    <w:rsid w:val="00EA6DCD"/>
    <w:rsid w:val="00EC0F7B"/>
    <w:rsid w:val="00EC2D5D"/>
    <w:rsid w:val="00F23775"/>
    <w:rsid w:val="00F56570"/>
    <w:rsid w:val="00F61094"/>
    <w:rsid w:val="00F67665"/>
    <w:rsid w:val="00F82129"/>
    <w:rsid w:val="00F864E7"/>
    <w:rsid w:val="00FA611B"/>
    <w:rsid w:val="00FA7769"/>
    <w:rsid w:val="00FC6C0C"/>
    <w:rsid w:val="00FE1701"/>
    <w:rsid w:val="00FE4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CFB7BE"/>
  <w15:chartTrackingRefBased/>
  <w15:docId w15:val="{A8814C4E-E622-6D41-9A07-83D6BE87A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04E8"/>
    <w:pPr>
      <w:tabs>
        <w:tab w:val="center" w:pos="4513"/>
        <w:tab w:val="right" w:pos="9026"/>
      </w:tabs>
    </w:pPr>
  </w:style>
  <w:style w:type="character" w:customStyle="1" w:styleId="HeaderChar">
    <w:name w:val="Header Char"/>
    <w:basedOn w:val="DefaultParagraphFont"/>
    <w:link w:val="Header"/>
    <w:uiPriority w:val="99"/>
    <w:rsid w:val="002204E8"/>
  </w:style>
  <w:style w:type="paragraph" w:styleId="Footer">
    <w:name w:val="footer"/>
    <w:basedOn w:val="Normal"/>
    <w:link w:val="FooterChar"/>
    <w:uiPriority w:val="99"/>
    <w:unhideWhenUsed/>
    <w:rsid w:val="002204E8"/>
    <w:pPr>
      <w:tabs>
        <w:tab w:val="center" w:pos="4513"/>
        <w:tab w:val="right" w:pos="9026"/>
      </w:tabs>
    </w:pPr>
  </w:style>
  <w:style w:type="character" w:customStyle="1" w:styleId="FooterChar">
    <w:name w:val="Footer Char"/>
    <w:basedOn w:val="DefaultParagraphFont"/>
    <w:link w:val="Footer"/>
    <w:uiPriority w:val="99"/>
    <w:rsid w:val="002204E8"/>
  </w:style>
  <w:style w:type="paragraph" w:styleId="ListParagraph">
    <w:name w:val="List Paragraph"/>
    <w:basedOn w:val="Normal"/>
    <w:uiPriority w:val="34"/>
    <w:qFormat/>
    <w:rsid w:val="002204E8"/>
    <w:pPr>
      <w:ind w:left="720"/>
      <w:contextualSpacing/>
    </w:pPr>
  </w:style>
  <w:style w:type="paragraph" w:styleId="NormalWeb">
    <w:name w:val="Normal (Web)"/>
    <w:basedOn w:val="Normal"/>
    <w:uiPriority w:val="99"/>
    <w:semiHidden/>
    <w:unhideWhenUsed/>
    <w:rsid w:val="0015532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70696"/>
  </w:style>
  <w:style w:type="character" w:styleId="Hyperlink">
    <w:name w:val="Hyperlink"/>
    <w:basedOn w:val="DefaultParagraphFont"/>
    <w:uiPriority w:val="99"/>
    <w:unhideWhenUsed/>
    <w:rsid w:val="00DA4FE9"/>
    <w:rPr>
      <w:color w:val="0563C1" w:themeColor="hyperlink"/>
      <w:u w:val="single"/>
    </w:rPr>
  </w:style>
  <w:style w:type="character" w:styleId="UnresolvedMention">
    <w:name w:val="Unresolved Mention"/>
    <w:basedOn w:val="DefaultParagraphFont"/>
    <w:uiPriority w:val="99"/>
    <w:semiHidden/>
    <w:unhideWhenUsed/>
    <w:rsid w:val="00DA4FE9"/>
    <w:rPr>
      <w:color w:val="605E5C"/>
      <w:shd w:val="clear" w:color="auto" w:fill="E1DFDD"/>
    </w:rPr>
  </w:style>
  <w:style w:type="character" w:styleId="FollowedHyperlink">
    <w:name w:val="FollowedHyperlink"/>
    <w:basedOn w:val="DefaultParagraphFont"/>
    <w:uiPriority w:val="99"/>
    <w:semiHidden/>
    <w:unhideWhenUsed/>
    <w:rsid w:val="00D167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84113">
      <w:bodyDiv w:val="1"/>
      <w:marLeft w:val="0"/>
      <w:marRight w:val="0"/>
      <w:marTop w:val="0"/>
      <w:marBottom w:val="0"/>
      <w:divBdr>
        <w:top w:val="none" w:sz="0" w:space="0" w:color="auto"/>
        <w:left w:val="none" w:sz="0" w:space="0" w:color="auto"/>
        <w:bottom w:val="none" w:sz="0" w:space="0" w:color="auto"/>
        <w:right w:val="none" w:sz="0" w:space="0" w:color="auto"/>
      </w:divBdr>
    </w:div>
    <w:div w:id="15204622">
      <w:bodyDiv w:val="1"/>
      <w:marLeft w:val="0"/>
      <w:marRight w:val="0"/>
      <w:marTop w:val="0"/>
      <w:marBottom w:val="0"/>
      <w:divBdr>
        <w:top w:val="none" w:sz="0" w:space="0" w:color="auto"/>
        <w:left w:val="none" w:sz="0" w:space="0" w:color="auto"/>
        <w:bottom w:val="none" w:sz="0" w:space="0" w:color="auto"/>
        <w:right w:val="none" w:sz="0" w:space="0" w:color="auto"/>
      </w:divBdr>
    </w:div>
    <w:div w:id="69889901">
      <w:bodyDiv w:val="1"/>
      <w:marLeft w:val="0"/>
      <w:marRight w:val="0"/>
      <w:marTop w:val="0"/>
      <w:marBottom w:val="0"/>
      <w:divBdr>
        <w:top w:val="none" w:sz="0" w:space="0" w:color="auto"/>
        <w:left w:val="none" w:sz="0" w:space="0" w:color="auto"/>
        <w:bottom w:val="none" w:sz="0" w:space="0" w:color="auto"/>
        <w:right w:val="none" w:sz="0" w:space="0" w:color="auto"/>
      </w:divBdr>
    </w:div>
    <w:div w:id="253435838">
      <w:bodyDiv w:val="1"/>
      <w:marLeft w:val="0"/>
      <w:marRight w:val="0"/>
      <w:marTop w:val="0"/>
      <w:marBottom w:val="0"/>
      <w:divBdr>
        <w:top w:val="none" w:sz="0" w:space="0" w:color="auto"/>
        <w:left w:val="none" w:sz="0" w:space="0" w:color="auto"/>
        <w:bottom w:val="none" w:sz="0" w:space="0" w:color="auto"/>
        <w:right w:val="none" w:sz="0" w:space="0" w:color="auto"/>
      </w:divBdr>
    </w:div>
    <w:div w:id="384716945">
      <w:bodyDiv w:val="1"/>
      <w:marLeft w:val="0"/>
      <w:marRight w:val="0"/>
      <w:marTop w:val="0"/>
      <w:marBottom w:val="0"/>
      <w:divBdr>
        <w:top w:val="none" w:sz="0" w:space="0" w:color="auto"/>
        <w:left w:val="none" w:sz="0" w:space="0" w:color="auto"/>
        <w:bottom w:val="none" w:sz="0" w:space="0" w:color="auto"/>
        <w:right w:val="none" w:sz="0" w:space="0" w:color="auto"/>
      </w:divBdr>
    </w:div>
    <w:div w:id="421804953">
      <w:bodyDiv w:val="1"/>
      <w:marLeft w:val="0"/>
      <w:marRight w:val="0"/>
      <w:marTop w:val="0"/>
      <w:marBottom w:val="0"/>
      <w:divBdr>
        <w:top w:val="none" w:sz="0" w:space="0" w:color="auto"/>
        <w:left w:val="none" w:sz="0" w:space="0" w:color="auto"/>
        <w:bottom w:val="none" w:sz="0" w:space="0" w:color="auto"/>
        <w:right w:val="none" w:sz="0" w:space="0" w:color="auto"/>
      </w:divBdr>
    </w:div>
    <w:div w:id="579097641">
      <w:bodyDiv w:val="1"/>
      <w:marLeft w:val="0"/>
      <w:marRight w:val="0"/>
      <w:marTop w:val="0"/>
      <w:marBottom w:val="0"/>
      <w:divBdr>
        <w:top w:val="none" w:sz="0" w:space="0" w:color="auto"/>
        <w:left w:val="none" w:sz="0" w:space="0" w:color="auto"/>
        <w:bottom w:val="none" w:sz="0" w:space="0" w:color="auto"/>
        <w:right w:val="none" w:sz="0" w:space="0" w:color="auto"/>
      </w:divBdr>
    </w:div>
    <w:div w:id="662513052">
      <w:bodyDiv w:val="1"/>
      <w:marLeft w:val="0"/>
      <w:marRight w:val="0"/>
      <w:marTop w:val="0"/>
      <w:marBottom w:val="0"/>
      <w:divBdr>
        <w:top w:val="none" w:sz="0" w:space="0" w:color="auto"/>
        <w:left w:val="none" w:sz="0" w:space="0" w:color="auto"/>
        <w:bottom w:val="none" w:sz="0" w:space="0" w:color="auto"/>
        <w:right w:val="none" w:sz="0" w:space="0" w:color="auto"/>
      </w:divBdr>
    </w:div>
    <w:div w:id="675612761">
      <w:bodyDiv w:val="1"/>
      <w:marLeft w:val="0"/>
      <w:marRight w:val="0"/>
      <w:marTop w:val="0"/>
      <w:marBottom w:val="0"/>
      <w:divBdr>
        <w:top w:val="none" w:sz="0" w:space="0" w:color="auto"/>
        <w:left w:val="none" w:sz="0" w:space="0" w:color="auto"/>
        <w:bottom w:val="none" w:sz="0" w:space="0" w:color="auto"/>
        <w:right w:val="none" w:sz="0" w:space="0" w:color="auto"/>
      </w:divBdr>
    </w:div>
    <w:div w:id="677121345">
      <w:bodyDiv w:val="1"/>
      <w:marLeft w:val="0"/>
      <w:marRight w:val="0"/>
      <w:marTop w:val="0"/>
      <w:marBottom w:val="0"/>
      <w:divBdr>
        <w:top w:val="none" w:sz="0" w:space="0" w:color="auto"/>
        <w:left w:val="none" w:sz="0" w:space="0" w:color="auto"/>
        <w:bottom w:val="none" w:sz="0" w:space="0" w:color="auto"/>
        <w:right w:val="none" w:sz="0" w:space="0" w:color="auto"/>
      </w:divBdr>
    </w:div>
    <w:div w:id="681663456">
      <w:bodyDiv w:val="1"/>
      <w:marLeft w:val="0"/>
      <w:marRight w:val="0"/>
      <w:marTop w:val="0"/>
      <w:marBottom w:val="0"/>
      <w:divBdr>
        <w:top w:val="none" w:sz="0" w:space="0" w:color="auto"/>
        <w:left w:val="none" w:sz="0" w:space="0" w:color="auto"/>
        <w:bottom w:val="none" w:sz="0" w:space="0" w:color="auto"/>
        <w:right w:val="none" w:sz="0" w:space="0" w:color="auto"/>
      </w:divBdr>
    </w:div>
    <w:div w:id="748769380">
      <w:bodyDiv w:val="1"/>
      <w:marLeft w:val="0"/>
      <w:marRight w:val="0"/>
      <w:marTop w:val="0"/>
      <w:marBottom w:val="0"/>
      <w:divBdr>
        <w:top w:val="none" w:sz="0" w:space="0" w:color="auto"/>
        <w:left w:val="none" w:sz="0" w:space="0" w:color="auto"/>
        <w:bottom w:val="none" w:sz="0" w:space="0" w:color="auto"/>
        <w:right w:val="none" w:sz="0" w:space="0" w:color="auto"/>
      </w:divBdr>
    </w:div>
    <w:div w:id="765347448">
      <w:bodyDiv w:val="1"/>
      <w:marLeft w:val="0"/>
      <w:marRight w:val="0"/>
      <w:marTop w:val="0"/>
      <w:marBottom w:val="0"/>
      <w:divBdr>
        <w:top w:val="none" w:sz="0" w:space="0" w:color="auto"/>
        <w:left w:val="none" w:sz="0" w:space="0" w:color="auto"/>
        <w:bottom w:val="none" w:sz="0" w:space="0" w:color="auto"/>
        <w:right w:val="none" w:sz="0" w:space="0" w:color="auto"/>
      </w:divBdr>
    </w:div>
    <w:div w:id="768699510">
      <w:bodyDiv w:val="1"/>
      <w:marLeft w:val="0"/>
      <w:marRight w:val="0"/>
      <w:marTop w:val="0"/>
      <w:marBottom w:val="0"/>
      <w:divBdr>
        <w:top w:val="none" w:sz="0" w:space="0" w:color="auto"/>
        <w:left w:val="none" w:sz="0" w:space="0" w:color="auto"/>
        <w:bottom w:val="none" w:sz="0" w:space="0" w:color="auto"/>
        <w:right w:val="none" w:sz="0" w:space="0" w:color="auto"/>
      </w:divBdr>
      <w:divsChild>
        <w:div w:id="1236284040">
          <w:marLeft w:val="0"/>
          <w:marRight w:val="0"/>
          <w:marTop w:val="0"/>
          <w:marBottom w:val="0"/>
          <w:divBdr>
            <w:top w:val="none" w:sz="0" w:space="0" w:color="auto"/>
            <w:left w:val="none" w:sz="0" w:space="0" w:color="auto"/>
            <w:bottom w:val="none" w:sz="0" w:space="0" w:color="auto"/>
            <w:right w:val="none" w:sz="0" w:space="0" w:color="auto"/>
          </w:divBdr>
          <w:divsChild>
            <w:div w:id="907158008">
              <w:marLeft w:val="0"/>
              <w:marRight w:val="0"/>
              <w:marTop w:val="0"/>
              <w:marBottom w:val="0"/>
              <w:divBdr>
                <w:top w:val="none" w:sz="0" w:space="0" w:color="auto"/>
                <w:left w:val="none" w:sz="0" w:space="0" w:color="auto"/>
                <w:bottom w:val="none" w:sz="0" w:space="0" w:color="auto"/>
                <w:right w:val="none" w:sz="0" w:space="0" w:color="auto"/>
              </w:divBdr>
              <w:divsChild>
                <w:div w:id="83179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851439">
      <w:bodyDiv w:val="1"/>
      <w:marLeft w:val="0"/>
      <w:marRight w:val="0"/>
      <w:marTop w:val="0"/>
      <w:marBottom w:val="0"/>
      <w:divBdr>
        <w:top w:val="none" w:sz="0" w:space="0" w:color="auto"/>
        <w:left w:val="none" w:sz="0" w:space="0" w:color="auto"/>
        <w:bottom w:val="none" w:sz="0" w:space="0" w:color="auto"/>
        <w:right w:val="none" w:sz="0" w:space="0" w:color="auto"/>
      </w:divBdr>
    </w:div>
    <w:div w:id="911424498">
      <w:bodyDiv w:val="1"/>
      <w:marLeft w:val="0"/>
      <w:marRight w:val="0"/>
      <w:marTop w:val="0"/>
      <w:marBottom w:val="0"/>
      <w:divBdr>
        <w:top w:val="none" w:sz="0" w:space="0" w:color="auto"/>
        <w:left w:val="none" w:sz="0" w:space="0" w:color="auto"/>
        <w:bottom w:val="none" w:sz="0" w:space="0" w:color="auto"/>
        <w:right w:val="none" w:sz="0" w:space="0" w:color="auto"/>
      </w:divBdr>
    </w:div>
    <w:div w:id="918638140">
      <w:bodyDiv w:val="1"/>
      <w:marLeft w:val="0"/>
      <w:marRight w:val="0"/>
      <w:marTop w:val="0"/>
      <w:marBottom w:val="0"/>
      <w:divBdr>
        <w:top w:val="none" w:sz="0" w:space="0" w:color="auto"/>
        <w:left w:val="none" w:sz="0" w:space="0" w:color="auto"/>
        <w:bottom w:val="none" w:sz="0" w:space="0" w:color="auto"/>
        <w:right w:val="none" w:sz="0" w:space="0" w:color="auto"/>
      </w:divBdr>
    </w:div>
    <w:div w:id="949435151">
      <w:bodyDiv w:val="1"/>
      <w:marLeft w:val="0"/>
      <w:marRight w:val="0"/>
      <w:marTop w:val="0"/>
      <w:marBottom w:val="0"/>
      <w:divBdr>
        <w:top w:val="none" w:sz="0" w:space="0" w:color="auto"/>
        <w:left w:val="none" w:sz="0" w:space="0" w:color="auto"/>
        <w:bottom w:val="none" w:sz="0" w:space="0" w:color="auto"/>
        <w:right w:val="none" w:sz="0" w:space="0" w:color="auto"/>
      </w:divBdr>
    </w:div>
    <w:div w:id="967709720">
      <w:bodyDiv w:val="1"/>
      <w:marLeft w:val="0"/>
      <w:marRight w:val="0"/>
      <w:marTop w:val="0"/>
      <w:marBottom w:val="0"/>
      <w:divBdr>
        <w:top w:val="none" w:sz="0" w:space="0" w:color="auto"/>
        <w:left w:val="none" w:sz="0" w:space="0" w:color="auto"/>
        <w:bottom w:val="none" w:sz="0" w:space="0" w:color="auto"/>
        <w:right w:val="none" w:sz="0" w:space="0" w:color="auto"/>
      </w:divBdr>
    </w:div>
    <w:div w:id="981422874">
      <w:bodyDiv w:val="1"/>
      <w:marLeft w:val="0"/>
      <w:marRight w:val="0"/>
      <w:marTop w:val="0"/>
      <w:marBottom w:val="0"/>
      <w:divBdr>
        <w:top w:val="none" w:sz="0" w:space="0" w:color="auto"/>
        <w:left w:val="none" w:sz="0" w:space="0" w:color="auto"/>
        <w:bottom w:val="none" w:sz="0" w:space="0" w:color="auto"/>
        <w:right w:val="none" w:sz="0" w:space="0" w:color="auto"/>
      </w:divBdr>
    </w:div>
    <w:div w:id="989361648">
      <w:bodyDiv w:val="1"/>
      <w:marLeft w:val="0"/>
      <w:marRight w:val="0"/>
      <w:marTop w:val="0"/>
      <w:marBottom w:val="0"/>
      <w:divBdr>
        <w:top w:val="none" w:sz="0" w:space="0" w:color="auto"/>
        <w:left w:val="none" w:sz="0" w:space="0" w:color="auto"/>
        <w:bottom w:val="none" w:sz="0" w:space="0" w:color="auto"/>
        <w:right w:val="none" w:sz="0" w:space="0" w:color="auto"/>
      </w:divBdr>
    </w:div>
    <w:div w:id="1003977191">
      <w:bodyDiv w:val="1"/>
      <w:marLeft w:val="0"/>
      <w:marRight w:val="0"/>
      <w:marTop w:val="0"/>
      <w:marBottom w:val="0"/>
      <w:divBdr>
        <w:top w:val="none" w:sz="0" w:space="0" w:color="auto"/>
        <w:left w:val="none" w:sz="0" w:space="0" w:color="auto"/>
        <w:bottom w:val="none" w:sz="0" w:space="0" w:color="auto"/>
        <w:right w:val="none" w:sz="0" w:space="0" w:color="auto"/>
      </w:divBdr>
    </w:div>
    <w:div w:id="1022249345">
      <w:bodyDiv w:val="1"/>
      <w:marLeft w:val="0"/>
      <w:marRight w:val="0"/>
      <w:marTop w:val="0"/>
      <w:marBottom w:val="0"/>
      <w:divBdr>
        <w:top w:val="none" w:sz="0" w:space="0" w:color="auto"/>
        <w:left w:val="none" w:sz="0" w:space="0" w:color="auto"/>
        <w:bottom w:val="none" w:sz="0" w:space="0" w:color="auto"/>
        <w:right w:val="none" w:sz="0" w:space="0" w:color="auto"/>
      </w:divBdr>
    </w:div>
    <w:div w:id="1034815687">
      <w:bodyDiv w:val="1"/>
      <w:marLeft w:val="0"/>
      <w:marRight w:val="0"/>
      <w:marTop w:val="0"/>
      <w:marBottom w:val="0"/>
      <w:divBdr>
        <w:top w:val="none" w:sz="0" w:space="0" w:color="auto"/>
        <w:left w:val="none" w:sz="0" w:space="0" w:color="auto"/>
        <w:bottom w:val="none" w:sz="0" w:space="0" w:color="auto"/>
        <w:right w:val="none" w:sz="0" w:space="0" w:color="auto"/>
      </w:divBdr>
    </w:div>
    <w:div w:id="1056197073">
      <w:bodyDiv w:val="1"/>
      <w:marLeft w:val="0"/>
      <w:marRight w:val="0"/>
      <w:marTop w:val="0"/>
      <w:marBottom w:val="0"/>
      <w:divBdr>
        <w:top w:val="none" w:sz="0" w:space="0" w:color="auto"/>
        <w:left w:val="none" w:sz="0" w:space="0" w:color="auto"/>
        <w:bottom w:val="none" w:sz="0" w:space="0" w:color="auto"/>
        <w:right w:val="none" w:sz="0" w:space="0" w:color="auto"/>
      </w:divBdr>
    </w:div>
    <w:div w:id="1255088947">
      <w:bodyDiv w:val="1"/>
      <w:marLeft w:val="0"/>
      <w:marRight w:val="0"/>
      <w:marTop w:val="0"/>
      <w:marBottom w:val="0"/>
      <w:divBdr>
        <w:top w:val="none" w:sz="0" w:space="0" w:color="auto"/>
        <w:left w:val="none" w:sz="0" w:space="0" w:color="auto"/>
        <w:bottom w:val="none" w:sz="0" w:space="0" w:color="auto"/>
        <w:right w:val="none" w:sz="0" w:space="0" w:color="auto"/>
      </w:divBdr>
    </w:div>
    <w:div w:id="1289049680">
      <w:bodyDiv w:val="1"/>
      <w:marLeft w:val="0"/>
      <w:marRight w:val="0"/>
      <w:marTop w:val="0"/>
      <w:marBottom w:val="0"/>
      <w:divBdr>
        <w:top w:val="none" w:sz="0" w:space="0" w:color="auto"/>
        <w:left w:val="none" w:sz="0" w:space="0" w:color="auto"/>
        <w:bottom w:val="none" w:sz="0" w:space="0" w:color="auto"/>
        <w:right w:val="none" w:sz="0" w:space="0" w:color="auto"/>
      </w:divBdr>
    </w:div>
    <w:div w:id="1356351150">
      <w:bodyDiv w:val="1"/>
      <w:marLeft w:val="0"/>
      <w:marRight w:val="0"/>
      <w:marTop w:val="0"/>
      <w:marBottom w:val="0"/>
      <w:divBdr>
        <w:top w:val="none" w:sz="0" w:space="0" w:color="auto"/>
        <w:left w:val="none" w:sz="0" w:space="0" w:color="auto"/>
        <w:bottom w:val="none" w:sz="0" w:space="0" w:color="auto"/>
        <w:right w:val="none" w:sz="0" w:space="0" w:color="auto"/>
      </w:divBdr>
    </w:div>
    <w:div w:id="1422215529">
      <w:bodyDiv w:val="1"/>
      <w:marLeft w:val="0"/>
      <w:marRight w:val="0"/>
      <w:marTop w:val="0"/>
      <w:marBottom w:val="0"/>
      <w:divBdr>
        <w:top w:val="none" w:sz="0" w:space="0" w:color="auto"/>
        <w:left w:val="none" w:sz="0" w:space="0" w:color="auto"/>
        <w:bottom w:val="none" w:sz="0" w:space="0" w:color="auto"/>
        <w:right w:val="none" w:sz="0" w:space="0" w:color="auto"/>
      </w:divBdr>
    </w:div>
    <w:div w:id="1466269325">
      <w:bodyDiv w:val="1"/>
      <w:marLeft w:val="0"/>
      <w:marRight w:val="0"/>
      <w:marTop w:val="0"/>
      <w:marBottom w:val="0"/>
      <w:divBdr>
        <w:top w:val="none" w:sz="0" w:space="0" w:color="auto"/>
        <w:left w:val="none" w:sz="0" w:space="0" w:color="auto"/>
        <w:bottom w:val="none" w:sz="0" w:space="0" w:color="auto"/>
        <w:right w:val="none" w:sz="0" w:space="0" w:color="auto"/>
      </w:divBdr>
    </w:div>
    <w:div w:id="1487891588">
      <w:bodyDiv w:val="1"/>
      <w:marLeft w:val="0"/>
      <w:marRight w:val="0"/>
      <w:marTop w:val="0"/>
      <w:marBottom w:val="0"/>
      <w:divBdr>
        <w:top w:val="none" w:sz="0" w:space="0" w:color="auto"/>
        <w:left w:val="none" w:sz="0" w:space="0" w:color="auto"/>
        <w:bottom w:val="none" w:sz="0" w:space="0" w:color="auto"/>
        <w:right w:val="none" w:sz="0" w:space="0" w:color="auto"/>
      </w:divBdr>
    </w:div>
    <w:div w:id="1597593208">
      <w:bodyDiv w:val="1"/>
      <w:marLeft w:val="0"/>
      <w:marRight w:val="0"/>
      <w:marTop w:val="0"/>
      <w:marBottom w:val="0"/>
      <w:divBdr>
        <w:top w:val="none" w:sz="0" w:space="0" w:color="auto"/>
        <w:left w:val="none" w:sz="0" w:space="0" w:color="auto"/>
        <w:bottom w:val="none" w:sz="0" w:space="0" w:color="auto"/>
        <w:right w:val="none" w:sz="0" w:space="0" w:color="auto"/>
      </w:divBdr>
    </w:div>
    <w:div w:id="1607805377">
      <w:bodyDiv w:val="1"/>
      <w:marLeft w:val="0"/>
      <w:marRight w:val="0"/>
      <w:marTop w:val="0"/>
      <w:marBottom w:val="0"/>
      <w:divBdr>
        <w:top w:val="none" w:sz="0" w:space="0" w:color="auto"/>
        <w:left w:val="none" w:sz="0" w:space="0" w:color="auto"/>
        <w:bottom w:val="none" w:sz="0" w:space="0" w:color="auto"/>
        <w:right w:val="none" w:sz="0" w:space="0" w:color="auto"/>
      </w:divBdr>
      <w:divsChild>
        <w:div w:id="1716005039">
          <w:marLeft w:val="0"/>
          <w:marRight w:val="0"/>
          <w:marTop w:val="0"/>
          <w:marBottom w:val="0"/>
          <w:divBdr>
            <w:top w:val="none" w:sz="0" w:space="0" w:color="auto"/>
            <w:left w:val="none" w:sz="0" w:space="0" w:color="auto"/>
            <w:bottom w:val="none" w:sz="0" w:space="0" w:color="auto"/>
            <w:right w:val="none" w:sz="0" w:space="0" w:color="auto"/>
          </w:divBdr>
          <w:divsChild>
            <w:div w:id="1366104702">
              <w:marLeft w:val="0"/>
              <w:marRight w:val="0"/>
              <w:marTop w:val="0"/>
              <w:marBottom w:val="0"/>
              <w:divBdr>
                <w:top w:val="none" w:sz="0" w:space="0" w:color="auto"/>
                <w:left w:val="none" w:sz="0" w:space="0" w:color="auto"/>
                <w:bottom w:val="none" w:sz="0" w:space="0" w:color="auto"/>
                <w:right w:val="none" w:sz="0" w:space="0" w:color="auto"/>
              </w:divBdr>
              <w:divsChild>
                <w:div w:id="159104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485911">
      <w:bodyDiv w:val="1"/>
      <w:marLeft w:val="0"/>
      <w:marRight w:val="0"/>
      <w:marTop w:val="0"/>
      <w:marBottom w:val="0"/>
      <w:divBdr>
        <w:top w:val="none" w:sz="0" w:space="0" w:color="auto"/>
        <w:left w:val="none" w:sz="0" w:space="0" w:color="auto"/>
        <w:bottom w:val="none" w:sz="0" w:space="0" w:color="auto"/>
        <w:right w:val="none" w:sz="0" w:space="0" w:color="auto"/>
      </w:divBdr>
    </w:div>
    <w:div w:id="1725830865">
      <w:bodyDiv w:val="1"/>
      <w:marLeft w:val="0"/>
      <w:marRight w:val="0"/>
      <w:marTop w:val="0"/>
      <w:marBottom w:val="0"/>
      <w:divBdr>
        <w:top w:val="none" w:sz="0" w:space="0" w:color="auto"/>
        <w:left w:val="none" w:sz="0" w:space="0" w:color="auto"/>
        <w:bottom w:val="none" w:sz="0" w:space="0" w:color="auto"/>
        <w:right w:val="none" w:sz="0" w:space="0" w:color="auto"/>
      </w:divBdr>
    </w:div>
    <w:div w:id="1770807311">
      <w:bodyDiv w:val="1"/>
      <w:marLeft w:val="0"/>
      <w:marRight w:val="0"/>
      <w:marTop w:val="0"/>
      <w:marBottom w:val="0"/>
      <w:divBdr>
        <w:top w:val="none" w:sz="0" w:space="0" w:color="auto"/>
        <w:left w:val="none" w:sz="0" w:space="0" w:color="auto"/>
        <w:bottom w:val="none" w:sz="0" w:space="0" w:color="auto"/>
        <w:right w:val="none" w:sz="0" w:space="0" w:color="auto"/>
      </w:divBdr>
    </w:div>
    <w:div w:id="1812166754">
      <w:bodyDiv w:val="1"/>
      <w:marLeft w:val="0"/>
      <w:marRight w:val="0"/>
      <w:marTop w:val="0"/>
      <w:marBottom w:val="0"/>
      <w:divBdr>
        <w:top w:val="none" w:sz="0" w:space="0" w:color="auto"/>
        <w:left w:val="none" w:sz="0" w:space="0" w:color="auto"/>
        <w:bottom w:val="none" w:sz="0" w:space="0" w:color="auto"/>
        <w:right w:val="none" w:sz="0" w:space="0" w:color="auto"/>
      </w:divBdr>
    </w:div>
    <w:div w:id="1830441559">
      <w:bodyDiv w:val="1"/>
      <w:marLeft w:val="0"/>
      <w:marRight w:val="0"/>
      <w:marTop w:val="0"/>
      <w:marBottom w:val="0"/>
      <w:divBdr>
        <w:top w:val="none" w:sz="0" w:space="0" w:color="auto"/>
        <w:left w:val="none" w:sz="0" w:space="0" w:color="auto"/>
        <w:bottom w:val="none" w:sz="0" w:space="0" w:color="auto"/>
        <w:right w:val="none" w:sz="0" w:space="0" w:color="auto"/>
      </w:divBdr>
    </w:div>
    <w:div w:id="1839809501">
      <w:bodyDiv w:val="1"/>
      <w:marLeft w:val="0"/>
      <w:marRight w:val="0"/>
      <w:marTop w:val="0"/>
      <w:marBottom w:val="0"/>
      <w:divBdr>
        <w:top w:val="none" w:sz="0" w:space="0" w:color="auto"/>
        <w:left w:val="none" w:sz="0" w:space="0" w:color="auto"/>
        <w:bottom w:val="none" w:sz="0" w:space="0" w:color="auto"/>
        <w:right w:val="none" w:sz="0" w:space="0" w:color="auto"/>
      </w:divBdr>
    </w:div>
    <w:div w:id="1846632218">
      <w:bodyDiv w:val="1"/>
      <w:marLeft w:val="0"/>
      <w:marRight w:val="0"/>
      <w:marTop w:val="0"/>
      <w:marBottom w:val="0"/>
      <w:divBdr>
        <w:top w:val="none" w:sz="0" w:space="0" w:color="auto"/>
        <w:left w:val="none" w:sz="0" w:space="0" w:color="auto"/>
        <w:bottom w:val="none" w:sz="0" w:space="0" w:color="auto"/>
        <w:right w:val="none" w:sz="0" w:space="0" w:color="auto"/>
      </w:divBdr>
      <w:divsChild>
        <w:div w:id="1489587632">
          <w:marLeft w:val="0"/>
          <w:marRight w:val="0"/>
          <w:marTop w:val="0"/>
          <w:marBottom w:val="0"/>
          <w:divBdr>
            <w:top w:val="none" w:sz="0" w:space="0" w:color="auto"/>
            <w:left w:val="none" w:sz="0" w:space="0" w:color="auto"/>
            <w:bottom w:val="none" w:sz="0" w:space="0" w:color="auto"/>
            <w:right w:val="none" w:sz="0" w:space="0" w:color="auto"/>
          </w:divBdr>
          <w:divsChild>
            <w:div w:id="385835594">
              <w:marLeft w:val="0"/>
              <w:marRight w:val="0"/>
              <w:marTop w:val="0"/>
              <w:marBottom w:val="0"/>
              <w:divBdr>
                <w:top w:val="none" w:sz="0" w:space="0" w:color="auto"/>
                <w:left w:val="none" w:sz="0" w:space="0" w:color="auto"/>
                <w:bottom w:val="none" w:sz="0" w:space="0" w:color="auto"/>
                <w:right w:val="none" w:sz="0" w:space="0" w:color="auto"/>
              </w:divBdr>
              <w:divsChild>
                <w:div w:id="208483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627888">
      <w:bodyDiv w:val="1"/>
      <w:marLeft w:val="0"/>
      <w:marRight w:val="0"/>
      <w:marTop w:val="0"/>
      <w:marBottom w:val="0"/>
      <w:divBdr>
        <w:top w:val="none" w:sz="0" w:space="0" w:color="auto"/>
        <w:left w:val="none" w:sz="0" w:space="0" w:color="auto"/>
        <w:bottom w:val="none" w:sz="0" w:space="0" w:color="auto"/>
        <w:right w:val="none" w:sz="0" w:space="0" w:color="auto"/>
      </w:divBdr>
    </w:div>
    <w:div w:id="1991980938">
      <w:bodyDiv w:val="1"/>
      <w:marLeft w:val="0"/>
      <w:marRight w:val="0"/>
      <w:marTop w:val="0"/>
      <w:marBottom w:val="0"/>
      <w:divBdr>
        <w:top w:val="none" w:sz="0" w:space="0" w:color="auto"/>
        <w:left w:val="none" w:sz="0" w:space="0" w:color="auto"/>
        <w:bottom w:val="none" w:sz="0" w:space="0" w:color="auto"/>
        <w:right w:val="none" w:sz="0" w:space="0" w:color="auto"/>
      </w:divBdr>
    </w:div>
    <w:div w:id="2038852810">
      <w:bodyDiv w:val="1"/>
      <w:marLeft w:val="0"/>
      <w:marRight w:val="0"/>
      <w:marTop w:val="0"/>
      <w:marBottom w:val="0"/>
      <w:divBdr>
        <w:top w:val="none" w:sz="0" w:space="0" w:color="auto"/>
        <w:left w:val="none" w:sz="0" w:space="0" w:color="auto"/>
        <w:bottom w:val="none" w:sz="0" w:space="0" w:color="auto"/>
        <w:right w:val="none" w:sz="0" w:space="0" w:color="auto"/>
      </w:divBdr>
    </w:div>
    <w:div w:id="2041394053">
      <w:bodyDiv w:val="1"/>
      <w:marLeft w:val="0"/>
      <w:marRight w:val="0"/>
      <w:marTop w:val="0"/>
      <w:marBottom w:val="0"/>
      <w:divBdr>
        <w:top w:val="none" w:sz="0" w:space="0" w:color="auto"/>
        <w:left w:val="none" w:sz="0" w:space="0" w:color="auto"/>
        <w:bottom w:val="none" w:sz="0" w:space="0" w:color="auto"/>
        <w:right w:val="none" w:sz="0" w:space="0" w:color="auto"/>
      </w:divBdr>
    </w:div>
    <w:div w:id="2070764961">
      <w:bodyDiv w:val="1"/>
      <w:marLeft w:val="0"/>
      <w:marRight w:val="0"/>
      <w:marTop w:val="0"/>
      <w:marBottom w:val="0"/>
      <w:divBdr>
        <w:top w:val="none" w:sz="0" w:space="0" w:color="auto"/>
        <w:left w:val="none" w:sz="0" w:space="0" w:color="auto"/>
        <w:bottom w:val="none" w:sz="0" w:space="0" w:color="auto"/>
        <w:right w:val="none" w:sz="0" w:space="0" w:color="auto"/>
      </w:divBdr>
    </w:div>
    <w:div w:id="2076782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1471-3802.12230" TargetMode="External"/><Relationship Id="rId21" Type="http://schemas.openxmlformats.org/officeDocument/2006/relationships/hyperlink" Target="https://doi.org/10.1080/03054985.2011.577944" TargetMode="External"/><Relationship Id="rId34" Type="http://schemas.openxmlformats.org/officeDocument/2006/relationships/hyperlink" Target="https://doi.org/10.1080/09687599.2014.994702" TargetMode="External"/><Relationship Id="rId42" Type="http://schemas.openxmlformats.org/officeDocument/2006/relationships/hyperlink" Target="https://www.snapcymru.org/wp-content/uploads/2014/09/IDP-Booklet.pdf" TargetMode="External"/><Relationship Id="rId47" Type="http://schemas.openxmlformats.org/officeDocument/2006/relationships/hyperlink" Target="https://www.legofoundation.com/en/why-play/skills-for-holistic-development/" TargetMode="External"/><Relationship Id="rId50" Type="http://schemas.openxmlformats.org/officeDocument/2006/relationships/hyperlink" Target="https://gov.wales/sites/default/files/publications/2018-03/special-educational-needs-code-of-practice-for-wales.pdf" TargetMode="External"/><Relationship Id="rId55" Type="http://schemas.openxmlformats.org/officeDocument/2006/relationships/hyperlink" Target="https://gov.wales/sites/default/files/statistics-and-research/2019-04/flying-start-evaluation-educational-outcomes.pdf" TargetMode="External"/><Relationship Id="rId63" Type="http://schemas.openxmlformats.org/officeDocument/2006/relationships/hyperlink" Target="https://www.who.int/social_determinants/themes/earlychilddevelopment/en/" TargetMode="External"/><Relationship Id="rId7" Type="http://schemas.openxmlformats.org/officeDocument/2006/relationships/hyperlink" Target="https://link.springer.com/article/10.1186/s40814-019-0498-2" TargetMode="External"/><Relationship Id="rId2" Type="http://schemas.openxmlformats.org/officeDocument/2006/relationships/styles" Target="styles.xml"/><Relationship Id="rId16" Type="http://schemas.openxmlformats.org/officeDocument/2006/relationships/hyperlink" Target="https://www.bettercommunication.org.uk/jlcd12089.pdf" TargetMode="External"/><Relationship Id="rId29" Type="http://schemas.openxmlformats.org/officeDocument/2006/relationships/hyperlink" Target="https://www.legislation.gov.uk/ukpga/2014/6/pdfs/ukpga_20140006_en.pdf" TargetMode="External"/><Relationship Id="rId11" Type="http://schemas.openxmlformats.org/officeDocument/2006/relationships/hyperlink" Target="https://app.croneri.co.uk/feature-articles/supporting-language-development-early-years" TargetMode="External"/><Relationship Id="rId24" Type="http://schemas.openxmlformats.org/officeDocument/2006/relationships/hyperlink" Target="https://www.legislation.gov.uk/ukpga/2001/10/pdfs/ukpga_20010010_en.pdf" TargetMode="External"/><Relationship Id="rId32" Type="http://schemas.openxmlformats.org/officeDocument/2006/relationships/hyperlink" Target="https://www.methodschools.org/blog/advantages-of-small-class-sizes" TargetMode="External"/><Relationship Id="rId37" Type="http://schemas.openxmlformats.org/officeDocument/2006/relationships/hyperlink" Target="https://core.ac.uk/download/pdf/205842902.pdf" TargetMode="External"/><Relationship Id="rId40" Type="http://schemas.openxmlformats.org/officeDocument/2006/relationships/hyperlink" Target="https://www.proquest.com/openview/4613e81c9911faf5e37cf2ea7a1e3037/1?pq-origsite=gscholar&amp;cbl=2032133" TargetMode="External"/><Relationship Id="rId45" Type="http://schemas.openxmlformats.org/officeDocument/2006/relationships/hyperlink" Target="https://doi.org/10.1044/1092-4388(2012/11-0119)" TargetMode="External"/><Relationship Id="rId53" Type="http://schemas.openxmlformats.org/officeDocument/2006/relationships/hyperlink" Target="https://gov.wales/sites/default/files/publications/2019-05/an-overview-of-the-healthy-child-wales-programme.pdf" TargetMode="External"/><Relationship Id="rId58" Type="http://schemas.openxmlformats.org/officeDocument/2006/relationships/hyperlink" Target="https://gov.wales/sites/default/files/publications/2020-01/reducing-infant-class-sizes-progress-report-2017-to-2019.pdf"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gov.wales/sites/default/files/publications/2021-03/the-additional-learning-needs-code-for-wales-2021.pdf" TargetMode="External"/><Relationship Id="rId19" Type="http://schemas.openxmlformats.org/officeDocument/2006/relationships/hyperlink" Target="https://www.learningdisabilities.org.uk/learning-disabilities/a-to-z/s/social-model-disability" TargetMode="External"/><Relationship Id="rId14" Type="http://schemas.openxmlformats.org/officeDocument/2006/relationships/hyperlink" Target="https://assets.publishing.service.gov.uk/government/uploads/system/uploads/attachment_data/file/273877/special_educational_needs_code_of_practice.pdf" TargetMode="External"/><Relationship Id="rId22" Type="http://schemas.openxmlformats.org/officeDocument/2006/relationships/hyperlink" Target="https://www.gl-assessment.co.uk/assessments/products/wellcomm/" TargetMode="External"/><Relationship Id="rId27" Type="http://schemas.openxmlformats.org/officeDocument/2006/relationships/hyperlink" Target="https://dx.doi.org/10.1002%2F14651858.CD012490" TargetMode="External"/><Relationship Id="rId30" Type="http://schemas.openxmlformats.org/officeDocument/2006/relationships/hyperlink" Target="https://doi.org/10.1111/josh.12310" TargetMode="External"/><Relationship Id="rId35" Type="http://schemas.openxmlformats.org/officeDocument/2006/relationships/hyperlink" Target="https://doi.org/10.1016/j.sbspro.2011.11.333" TargetMode="External"/><Relationship Id="rId43" Type="http://schemas.openxmlformats.org/officeDocument/2006/relationships/hyperlink" Target="https://sbuhb.nhs.wales/hospitals/a-z-hospital-services/children-young-people/hospital-and-community-services/community-services-for-children/ndd-and-therapies/therapy-services/speech-and-language-therapy-services-children/" TargetMode="External"/><Relationship Id="rId48" Type="http://schemas.openxmlformats.org/officeDocument/2006/relationships/hyperlink" Target="https://ectacenter.org/~pdfs/pubs/importanceofearlyintervention.pdf" TargetMode="External"/><Relationship Id="rId56" Type="http://schemas.openxmlformats.org/officeDocument/2006/relationships/hyperlink" Target="https://gov.wales/sites/default/files/publications/2020-09/additional-learning-needs-aln-transformation-programme-guide.pdf" TargetMode="External"/><Relationship Id="rId64" Type="http://schemas.openxmlformats.org/officeDocument/2006/relationships/header" Target="header1.xml"/><Relationship Id="rId8" Type="http://schemas.openxmlformats.org/officeDocument/2006/relationships/hyperlink" Target="https://developingchild.harvard.edu/wp-content/uploads/2010/05/Foundations-of-Lifelong-Health.pdf" TargetMode="External"/><Relationship Id="rId51" Type="http://schemas.openxmlformats.org/officeDocument/2006/relationships/hyperlink" Target="https://dera.ioe.ac.uk/19883/1/140402-individual-development-plan-expanded-testing-phase-en.pdf" TargetMode="External"/><Relationship Id="rId3" Type="http://schemas.openxmlformats.org/officeDocument/2006/relationships/settings" Target="settings.xml"/><Relationship Id="rId12" Type="http://schemas.openxmlformats.org/officeDocument/2006/relationships/hyperlink" Target="https://dera.ioe.ac.uk/27980/1/16-059-Web-%20English.pdf" TargetMode="External"/><Relationship Id="rId17" Type="http://schemas.openxmlformats.org/officeDocument/2006/relationships/hyperlink" Target="https://www.researchgate.net/profile/Samir-Dukmak/publication/272748089_Regular_Classroom_Teachers%27_Attitudes_towards_Including_Students_with_Disabilities_in_the_Regular_Classroom_in_the_United_Arab_Emirates/links/54ed73a20cf27fbfd7724fda/Regular-Classroom-Teachers-Attitudes-towards-Including-Students-with-Disabilities-in-the-Regular-Classroom-in-the-United-Arab-Emirates.pdf" TargetMode="External"/><Relationship Id="rId25" Type="http://schemas.openxmlformats.org/officeDocument/2006/relationships/hyperlink" Target="https://doi.org/10.1111/j.1469-8749.2011.04064.x" TargetMode="External"/><Relationship Id="rId33" Type="http://schemas.openxmlformats.org/officeDocument/2006/relationships/hyperlink" Target="https://www.nordangliaeducation.com/article/2020/8/19/impact-of-class-sizes" TargetMode="External"/><Relationship Id="rId38" Type="http://schemas.openxmlformats.org/officeDocument/2006/relationships/hyperlink" Target="https://www.cambridge.org/core/journals/australasian-journal-of-special-education/article/abs/profiling-transitions-in-emotional-development-for-students-with-additional-learning-needs/AEB3060A75B0FCC1E6098A6F5755112D" TargetMode="External"/><Relationship Id="rId46" Type="http://schemas.openxmlformats.org/officeDocument/2006/relationships/hyperlink" Target="https://doi.org/10.1111/cdev.13089" TargetMode="External"/><Relationship Id="rId59" Type="http://schemas.openxmlformats.org/officeDocument/2006/relationships/hyperlink" Target="https://gov.wales/sites/default/files/publications/2018-03/aln-frequently-asked-questions-faqs.pdf" TargetMode="External"/><Relationship Id="rId67" Type="http://schemas.openxmlformats.org/officeDocument/2006/relationships/theme" Target="theme/theme1.xml"/><Relationship Id="rId20" Type="http://schemas.openxmlformats.org/officeDocument/2006/relationships/hyperlink" Target="https://doi.org/10.3109/17549507.2015.1032351" TargetMode="External"/><Relationship Id="rId41" Type="http://schemas.openxmlformats.org/officeDocument/2006/relationships/hyperlink" Target="https://www.snapcymru.org/help-for-families/aln-reform/" TargetMode="External"/><Relationship Id="rId54" Type="http://schemas.openxmlformats.org/officeDocument/2006/relationships/hyperlink" Target="https://gov.wales/sites/default/files/publications/2019-07/flying-start-speech-language-and-communication-guidance.pdf" TargetMode="External"/><Relationship Id="rId62" Type="http://schemas.openxmlformats.org/officeDocument/2006/relationships/hyperlink" Target="https://doi.org/10.1111/j.1471-3802.2010.01194.x"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ssets.publishing.service.gov.uk/government/uploads/system/uploads/attachment_data/file/398815/SEND_Code_of_Practice_January_2015.pdf" TargetMode="External"/><Relationship Id="rId23" Type="http://schemas.openxmlformats.org/officeDocument/2006/relationships/hyperlink" Target="https://journalhosting.ucalgary.ca/index.php/ajer/article/view/55027" TargetMode="External"/><Relationship Id="rId28" Type="http://schemas.openxmlformats.org/officeDocument/2006/relationships/hyperlink" Target="https://www.legislation.gov.uk/ukpga/2014/23/contents/enacted" TargetMode="External"/><Relationship Id="rId36" Type="http://schemas.openxmlformats.org/officeDocument/2006/relationships/hyperlink" Target="https://doi.org/10.1108/00012531011015172" TargetMode="External"/><Relationship Id="rId49" Type="http://schemas.openxmlformats.org/officeDocument/2006/relationships/hyperlink" Target="https://downloads.unicef.org.uk/wp-content/uploads/2019/10/UNCRC_summary-1_1.pdf?_adal_sd=www.unicef.org.uk.1622312783104&amp;_adal_ca=so%3DGoogle%26me%3Dorganic%26ca%3D(not%2520set)%26co%3D(not%2520set)%26ke%3D(not%2520set).1622312783104&amp;_adal_cw=1622060074376.1622312783104&amp;_adal_id=778b03a6-c8a8-427c-b70d-e4bbc848f699.1622060074.3.1622312781.1622060074.0c8c7454-bcf6-4591-9df3-010ec33e23b6.1622312783104&amp;_ga=2.139790451.1704618375.1622312781-1424393422.1622060037" TargetMode="External"/><Relationship Id="rId57" Type="http://schemas.openxmlformats.org/officeDocument/2006/relationships/hyperlink" Target="https://gov.wales/sites/default/files/publications/2020-11/talk-with-me.pdf" TargetMode="External"/><Relationship Id="rId10" Type="http://schemas.openxmlformats.org/officeDocument/2006/relationships/hyperlink" Target="https://www.foundationyears.org.uk/files/2015/06/Section-8-Working-with-professionals.pdf" TargetMode="External"/><Relationship Id="rId31" Type="http://schemas.openxmlformats.org/officeDocument/2006/relationships/hyperlink" Target="https://doi.org/10.1111/chd.12283" TargetMode="External"/><Relationship Id="rId44" Type="http://schemas.openxmlformats.org/officeDocument/2006/relationships/hyperlink" Target="https://www.swansea.gov.uk/article/46243/Speech-language-and-communication-difficulties" TargetMode="External"/><Relationship Id="rId52" Type="http://schemas.openxmlformats.org/officeDocument/2006/relationships/hyperlink" Target="https://gov.wales/sites/default/files/publications/2018-03/screening-assessment-and-intervention-identifying-screening-assessment-and-intervention-methods-for-learners-with-specific-learning-difficulties.pdf" TargetMode="External"/><Relationship Id="rId60" Type="http://schemas.openxmlformats.org/officeDocument/2006/relationships/hyperlink" Target="https://gov.wales/additional-learning-needs-code-and-regulations-integrated-impact-assessment-html"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jstor.org/stable/23879717?seq=1" TargetMode="External"/><Relationship Id="rId13" Type="http://schemas.openxmlformats.org/officeDocument/2006/relationships/hyperlink" Target="https://assets.publishing.service.gov.uk/government/uploads/system/uploads/attachment_data/file/628630/DfE_SEN_Support_REA_Report.pdf" TargetMode="External"/><Relationship Id="rId18" Type="http://schemas.openxmlformats.org/officeDocument/2006/relationships/hyperlink" Target="https://www.eif.org.uk/resource/why-does-early-intervention-matter" TargetMode="External"/><Relationship Id="rId39" Type="http://schemas.openxmlformats.org/officeDocument/2006/relationships/hyperlink" Target="https://doi.org/10.1191%2F0265659005ct286o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850</TotalTime>
  <Pages>15</Pages>
  <Words>5912</Words>
  <Characters>33700</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Sophia Jones (1904573)</dc:creator>
  <cp:keywords/>
  <dc:description/>
  <cp:lastModifiedBy>Lauren Sophia Jones (1904573)</cp:lastModifiedBy>
  <cp:revision>86</cp:revision>
  <dcterms:created xsi:type="dcterms:W3CDTF">2021-05-26T19:43:00Z</dcterms:created>
  <dcterms:modified xsi:type="dcterms:W3CDTF">2021-06-17T22:12:00Z</dcterms:modified>
</cp:coreProperties>
</file>