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b w:val="1"/>
          <w:rtl w:val="0"/>
        </w:rPr>
        <w:t xml:space="preserve">Why has the First World War cast such a long shadow over the history of the British Isles, even eclipsing the legacy of World War Two?</w:t>
      </w: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First World War has long been described as a conflict of unprecedented scale, ferocity, and violence - its impact said to be greater, even, than its successor the Second World War - earning it the name of the Great War. This overshadowing of the Second World War within the British Isles has been attributed to a number of different factors.</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Throughout the duration of the First World War well over 70 million military personnel were mobilised and deployed, leaving the First World War among some of the largest wars in recorded history, and of those 70 million military personnel were over 8.7 million British men who served between 1914 and 1918</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However, it was also among some of the most lethal; there were well over 800,000 military and 100,000 civilian deaths, resulting in nearly 1 million total deaths</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throughout its duration. And while the Second World War is the deadliest known conflict, having an estimated death toll of over 55 million</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 far greater than the First World War - the nearly 1 million total deaths of the Great War was almost completely unprecedented. The Second Boer war that took place between 1899 and 1902, the last conflict Britain had been engaged with before the First World War, had only roughly 22,000 british military deaths</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throughout its duration - far less than the death toll of the First World War.</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It was also one of the most technologically dominated conflicts, even before the invention of poison gases, tanks, warplanes, etc. Improvements in metallu</w:t>
      </w:r>
      <w:r w:rsidDel="00000000" w:rsidR="00000000" w:rsidRPr="00000000">
        <w:rPr>
          <w:rFonts w:ascii="Calibri" w:cs="Calibri" w:eastAsia="Calibri" w:hAnsi="Calibri"/>
          <w:rtl w:val="0"/>
        </w:rPr>
        <w:t xml:space="preserve">rgy allowed for the creation of rapid-fire artillery</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for example, and smokeless gunpowder invented and utilised during the Second Boer War between 1899 and 1902 allowed for the development of weapons with higher fire rates</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 and, due to the greater understanding of metallurgy and the invention of the smokeless gunpowder heavy artillery also underwent great change, with recoil systems allowing for greater and greater rates of fire and significantly improved accuracy by removing the need to reposition guns</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These technological improvements in weaponry also impacted naval warfare, with the eventual production of steel armoured ships armed with more powerful breechloading guns and even dreadnoughts</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 and even led to the formation of the first independent air force the Royal Air Force</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Explosives became more and more powerful, the typewriter allowed for greater management of armies, and with radio supplanting telephones and telegraphs there came developments in communications intelligence</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Even in medicine; the development of antiseptics and even Louis Pasteur’s germ theory allowed for incredible advances in military and field medicine</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w:t>
      </w: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First World War was also one of the first conflicts to be widely documented in film and photographs; the battle of the Somme, for example, was widely covered by cinematographers Geoffrey Malins and John McDowell in 1916 for the film </w:t>
      </w:r>
      <w:r w:rsidDel="00000000" w:rsidR="00000000" w:rsidRPr="00000000">
        <w:rPr>
          <w:rFonts w:ascii="Calibri" w:cs="Calibri" w:eastAsia="Calibri" w:hAnsi="Calibri"/>
          <w:i w:val="1"/>
          <w:rtl w:val="0"/>
        </w:rPr>
        <w:t xml:space="preserve">Battle of the Somme</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 which premiered with great success that same year, being viewed by over 20 million people within the first few weeks of its release</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While it was used as a propaganda war film at the time, and with some scenes of the British troops widely believed to have been staged far behind the front lines</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 it continues to be a useful resource even to the modern day; the film shows, for example, a great deal of trench warfare and day-to-day life, and provides not only valuable footage of the initial stages of the battle but historical documentation of the battle itself, as well as being a significant example of wartime propaganda and a grim reminder of the massive loss of life that took place during that battle even to the modern day.</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Further, in 1917 a second film was released showing the latter stages of the Battle of the Somme, </w:t>
      </w:r>
      <w:r w:rsidDel="00000000" w:rsidR="00000000" w:rsidRPr="00000000">
        <w:rPr>
          <w:rFonts w:ascii="Calibri" w:cs="Calibri" w:eastAsia="Calibri" w:hAnsi="Calibri"/>
          <w:i w:val="1"/>
          <w:rtl w:val="0"/>
        </w:rPr>
        <w:t xml:space="preserve">The Battle Of The Ancre And Advance Of The Tanks</w:t>
      </w:r>
      <w:r w:rsidDel="00000000" w:rsidR="00000000" w:rsidRPr="00000000">
        <w:rPr>
          <w:rFonts w:ascii="Calibri" w:cs="Calibri" w:eastAsia="Calibri" w:hAnsi="Calibri"/>
          <w:rtl w:val="0"/>
        </w:rPr>
        <w:t xml:space="preserve">. Showing various scenes of the offensive itself, the first appearance of tanks, various servicemen from a number of different regimens, the movements of supply lines, and the ruins left in the battle’s wake</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i w:val="1"/>
          <w:rtl w:val="0"/>
        </w:rPr>
        <w:t xml:space="preserve">The Battle Of The Ancre And Advance Of The Tanks</w:t>
      </w:r>
      <w:r w:rsidDel="00000000" w:rsidR="00000000" w:rsidRPr="00000000">
        <w:rPr>
          <w:rFonts w:ascii="Calibri" w:cs="Calibri" w:eastAsia="Calibri" w:hAnsi="Calibri"/>
          <w:rtl w:val="0"/>
        </w:rPr>
        <w:t xml:space="preserve"> provides an even greater insight into the Battle of the Somme and the events that took place throughout it.</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Battle of the Somme is also one of the most well known battles of the First World War, if not the most infamous of any war, and it far overshadows any battle in the Second World War in terms of its massive loss of life and the mistake inherent in allowing it to become a war of attrition. As described by A J P Taylor in his book </w:t>
      </w:r>
      <w:r w:rsidDel="00000000" w:rsidR="00000000" w:rsidRPr="00000000">
        <w:rPr>
          <w:rFonts w:ascii="Calibri" w:cs="Calibri" w:eastAsia="Calibri" w:hAnsi="Calibri"/>
          <w:i w:val="1"/>
          <w:rtl w:val="0"/>
        </w:rPr>
        <w:t xml:space="preserve">The First World War: An Illustrated History</w:t>
      </w:r>
      <w:r w:rsidDel="00000000" w:rsidR="00000000" w:rsidRPr="00000000">
        <w:rPr>
          <w:rFonts w:ascii="Calibri" w:cs="Calibri" w:eastAsia="Calibri" w:hAnsi="Calibri"/>
          <w:rtl w:val="0"/>
        </w:rPr>
        <w:t xml:space="preserve">, the Battle of the Somme “set the picture by which future generations saw the First World War: brave, helpless soldiers: blundering, obstinate generals; nothing achieved”</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It saw one of the greatest death tolls of any battle of the Great War with over 19,000 killed and 39,000 wounded on the first day alone</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 almost as many in one day as the entire battle for France in May and June 1940</w:t>
      </w:r>
      <w:r w:rsidDel="00000000" w:rsidR="00000000" w:rsidRPr="00000000">
        <w:rPr>
          <w:rFonts w:ascii="Calibri" w:cs="Calibri" w:eastAsia="Calibri" w:hAnsi="Calibri"/>
          <w:vertAlign w:val="superscript"/>
        </w:rPr>
        <w:footnoteReference w:customMarkFollows="0" w:id="17"/>
      </w:r>
      <w:r w:rsidDel="00000000" w:rsidR="00000000" w:rsidRPr="00000000">
        <w:rPr>
          <w:rFonts w:ascii="Calibri" w:cs="Calibri" w:eastAsia="Calibri" w:hAnsi="Calibri"/>
          <w:rtl w:val="0"/>
        </w:rPr>
        <w:t xml:space="preserve">, with German losses even greater and French losses greater still. Nearly 1.75 million shells were fired at the German front lines - the largest number of shells of any previous war - in the belief that it would destroy the German defences, and that the hardier, chalky soil would better withstand that abuse for the infantry to safely cross</w:t>
      </w:r>
      <w:r w:rsidDel="00000000" w:rsidR="00000000" w:rsidRPr="00000000">
        <w:rPr>
          <w:rFonts w:ascii="Calibri" w:cs="Calibri" w:eastAsia="Calibri" w:hAnsi="Calibri"/>
          <w:vertAlign w:val="superscript"/>
        </w:rPr>
        <w:footnoteReference w:customMarkFollows="0" w:id="18"/>
      </w:r>
      <w:r w:rsidDel="00000000" w:rsidR="00000000" w:rsidRPr="00000000">
        <w:rPr>
          <w:rFonts w:ascii="Calibri" w:cs="Calibri" w:eastAsia="Calibri" w:hAnsi="Calibri"/>
          <w:rtl w:val="0"/>
        </w:rPr>
        <w:t xml:space="preserve">.</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However, the artillery used was not powerful enough to destroy concrete defenses below ground and because it had continued for so long the shelling only succeeded in destroying the ground and disordering the infantry, who’d suffered such losses that the planned battle was practically impossible</w:t>
      </w:r>
      <w:r w:rsidDel="00000000" w:rsidR="00000000" w:rsidRPr="00000000">
        <w:rPr>
          <w:rFonts w:ascii="Calibri" w:cs="Calibri" w:eastAsia="Calibri" w:hAnsi="Calibri"/>
          <w:vertAlign w:val="superscript"/>
        </w:rPr>
        <w:footnoteReference w:customMarkFollows="0" w:id="19"/>
      </w:r>
      <w:r w:rsidDel="00000000" w:rsidR="00000000" w:rsidRPr="00000000">
        <w:rPr>
          <w:rFonts w:ascii="Calibri" w:cs="Calibri" w:eastAsia="Calibri" w:hAnsi="Calibri"/>
          <w:rtl w:val="0"/>
        </w:rPr>
        <w:t xml:space="preserve">. Of the nearly 1.75 million shells fired many were duds and the barrage itself failed to break the German barbed wire, with patrols reporting that not only had the shelling completely failed to destroy the barbed wire it had actually only tangled it further</w:t>
      </w:r>
      <w:r w:rsidDel="00000000" w:rsidR="00000000" w:rsidRPr="00000000">
        <w:rPr>
          <w:rFonts w:ascii="Calibri" w:cs="Calibri" w:eastAsia="Calibri" w:hAnsi="Calibri"/>
          <w:vertAlign w:val="superscript"/>
        </w:rPr>
        <w:footnoteReference w:customMarkFollows="0" w:id="20"/>
      </w:r>
      <w:r w:rsidDel="00000000" w:rsidR="00000000" w:rsidRPr="00000000">
        <w:rPr>
          <w:rFonts w:ascii="Calibri" w:cs="Calibri" w:eastAsia="Calibri" w:hAnsi="Calibri"/>
          <w:rtl w:val="0"/>
        </w:rPr>
        <w:t xml:space="preserve">, and of the 18 divisions general Haig had committed to the battle, 11 of which had been made of almost completely untrained volunteers from Lord Kitchener’s New Army</w:t>
      </w:r>
      <w:r w:rsidDel="00000000" w:rsidR="00000000" w:rsidRPr="00000000">
        <w:rPr>
          <w:rFonts w:ascii="Calibri" w:cs="Calibri" w:eastAsia="Calibri" w:hAnsi="Calibri"/>
          <w:vertAlign w:val="superscript"/>
        </w:rPr>
        <w:footnoteReference w:customMarkFollows="0" w:id="21"/>
      </w:r>
      <w:r w:rsidDel="00000000" w:rsidR="00000000" w:rsidRPr="00000000">
        <w:rPr>
          <w:rFonts w:ascii="Calibri" w:cs="Calibri" w:eastAsia="Calibri" w:hAnsi="Calibri"/>
          <w:rtl w:val="0"/>
        </w:rPr>
        <w:t xml:space="preserve">.</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While the Somme did achieve some gains, tipping the balance at Verdun in favour of the French and forcing the Germans to cut their losses and retreat roughly twenty miles to the Hindenberg line - a shortened Greman front and a heavily fortified defensive line roughly 20 miles behind the existing Western Front</w:t>
      </w:r>
      <w:r w:rsidDel="00000000" w:rsidR="00000000" w:rsidRPr="00000000">
        <w:rPr>
          <w:rFonts w:ascii="Calibri" w:cs="Calibri" w:eastAsia="Calibri" w:hAnsi="Calibri"/>
          <w:vertAlign w:val="superscript"/>
        </w:rPr>
        <w:footnoteReference w:customMarkFollows="0" w:id="22"/>
      </w:r>
      <w:r w:rsidDel="00000000" w:rsidR="00000000" w:rsidRPr="00000000">
        <w:rPr>
          <w:rFonts w:ascii="Calibri" w:cs="Calibri" w:eastAsia="Calibri" w:hAnsi="Calibri"/>
          <w:rtl w:val="0"/>
        </w:rPr>
        <w:t xml:space="preserve"> - as well as severely demoralising the German army with the strength of British artillery and manpower,</w:t>
      </w:r>
      <w:r w:rsidDel="00000000" w:rsidR="00000000" w:rsidRPr="00000000">
        <w:rPr>
          <w:rFonts w:ascii="Calibri" w:cs="Calibri" w:eastAsia="Calibri" w:hAnsi="Calibri"/>
          <w:vertAlign w:val="superscript"/>
        </w:rPr>
        <w:footnoteReference w:customMarkFollows="0" w:id="23"/>
      </w:r>
      <w:r w:rsidDel="00000000" w:rsidR="00000000" w:rsidRPr="00000000">
        <w:rPr>
          <w:rFonts w:ascii="Calibri" w:cs="Calibri" w:eastAsia="Calibri" w:hAnsi="Calibri"/>
          <w:rtl w:val="0"/>
        </w:rPr>
        <w:t xml:space="preserve"> it has long been accepted that she sheer cost of human life it took to achieve those gains were not at all worth the effort and that the Battle of the Somme, and other such major offenses between 1915 and 1916 such as Artois were failures</w:t>
      </w:r>
      <w:r w:rsidDel="00000000" w:rsidR="00000000" w:rsidRPr="00000000">
        <w:rPr>
          <w:rFonts w:ascii="Calibri" w:cs="Calibri" w:eastAsia="Calibri" w:hAnsi="Calibri"/>
          <w:vertAlign w:val="superscript"/>
        </w:rPr>
        <w:footnoteReference w:customMarkFollows="0" w:id="24"/>
      </w:r>
      <w:r w:rsidDel="00000000" w:rsidR="00000000" w:rsidRPr="00000000">
        <w:rPr>
          <w:rFonts w:ascii="Calibri" w:cs="Calibri" w:eastAsia="Calibri" w:hAnsi="Calibri"/>
          <w:rtl w:val="0"/>
        </w:rPr>
        <w:t xml:space="preserve">.</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impact of The First World War on the surviving soldiers was also far greater than that of any previous war, or even that of the Second World War. In an interview conducted by Terry Cuningham with serviceman Arthur Savage he describes the various horrors of the war and the trenches, including having been part of a firing squad executing on of the British Army’s own men</w:t>
      </w:r>
      <w:r w:rsidDel="00000000" w:rsidR="00000000" w:rsidRPr="00000000">
        <w:rPr>
          <w:rFonts w:ascii="Calibri" w:cs="Calibri" w:eastAsia="Calibri" w:hAnsi="Calibri"/>
          <w:vertAlign w:val="superscript"/>
        </w:rPr>
        <w:footnoteReference w:customMarkFollows="0" w:id="25"/>
      </w:r>
      <w:r w:rsidDel="00000000" w:rsidR="00000000" w:rsidRPr="00000000">
        <w:rPr>
          <w:rFonts w:ascii="Calibri" w:cs="Calibri" w:eastAsia="Calibri" w:hAnsi="Calibri"/>
          <w:rtl w:val="0"/>
        </w:rPr>
        <w:t xml:space="preserve">; even decades on the experience still clearly haunted him, and in speaking of life after returning from the war he describes how he and hundreds others struggled to get jobs and relate to those who’d never experienced the war as they did, saying “Many ex-soldiers had to beg on the streets”</w:t>
      </w:r>
      <w:r w:rsidDel="00000000" w:rsidR="00000000" w:rsidRPr="00000000">
        <w:rPr>
          <w:rFonts w:ascii="Calibri" w:cs="Calibri" w:eastAsia="Calibri" w:hAnsi="Calibri"/>
          <w:vertAlign w:val="superscript"/>
        </w:rPr>
        <w:footnoteReference w:customMarkFollows="0" w:id="26"/>
      </w:r>
      <w:r w:rsidDel="00000000" w:rsidR="00000000" w:rsidRPr="00000000">
        <w:rPr>
          <w:rFonts w:ascii="Calibri" w:cs="Calibri" w:eastAsia="Calibri" w:hAnsi="Calibri"/>
          <w:rtl w:val="0"/>
        </w:rPr>
        <w:t xml:space="preserve">.</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Shell-shock - a condition characterised by irrational panic and an inability to speak, sleep, reason, or in some cases even walk</w:t>
      </w:r>
      <w:r w:rsidDel="00000000" w:rsidR="00000000" w:rsidRPr="00000000">
        <w:rPr>
          <w:rFonts w:ascii="Calibri" w:cs="Calibri" w:eastAsia="Calibri" w:hAnsi="Calibri"/>
          <w:vertAlign w:val="superscript"/>
        </w:rPr>
        <w:footnoteReference w:customMarkFollows="0" w:id="27"/>
      </w:r>
      <w:r w:rsidDel="00000000" w:rsidR="00000000" w:rsidRPr="00000000">
        <w:rPr>
          <w:rFonts w:ascii="Calibri" w:cs="Calibri" w:eastAsia="Calibri" w:hAnsi="Calibri"/>
          <w:rtl w:val="0"/>
        </w:rPr>
        <w:t xml:space="preserve">, whose name was first coined by Charles Myers in 1915 and bears many similarities with PTSD</w:t>
      </w:r>
      <w:r w:rsidDel="00000000" w:rsidR="00000000" w:rsidRPr="00000000">
        <w:rPr>
          <w:rFonts w:ascii="Calibri" w:cs="Calibri" w:eastAsia="Calibri" w:hAnsi="Calibri"/>
          <w:vertAlign w:val="superscript"/>
        </w:rPr>
        <w:footnoteReference w:customMarkFollows="0" w:id="28"/>
      </w:r>
      <w:r w:rsidDel="00000000" w:rsidR="00000000" w:rsidRPr="00000000">
        <w:rPr>
          <w:rFonts w:ascii="Calibri" w:cs="Calibri" w:eastAsia="Calibri" w:hAnsi="Calibri"/>
          <w:rtl w:val="0"/>
        </w:rPr>
        <w:t xml:space="preserve"> - was one of the most common battlefield injuries gained throughout the First World War</w:t>
      </w:r>
      <w:r w:rsidDel="00000000" w:rsidR="00000000" w:rsidRPr="00000000">
        <w:rPr>
          <w:rFonts w:ascii="Calibri" w:cs="Calibri" w:eastAsia="Calibri" w:hAnsi="Calibri"/>
          <w:vertAlign w:val="superscript"/>
        </w:rPr>
        <w:footnoteReference w:customMarkFollows="0" w:id="29"/>
      </w:r>
      <w:r w:rsidDel="00000000" w:rsidR="00000000" w:rsidRPr="00000000">
        <w:rPr>
          <w:rFonts w:ascii="Calibri" w:cs="Calibri" w:eastAsia="Calibri" w:hAnsi="Calibri"/>
          <w:rtl w:val="0"/>
        </w:rPr>
        <w:t xml:space="preserve"> at over 200,000 cases across its entire duration</w:t>
      </w:r>
      <w:r w:rsidDel="00000000" w:rsidR="00000000" w:rsidRPr="00000000">
        <w:rPr>
          <w:rFonts w:ascii="Calibri" w:cs="Calibri" w:eastAsia="Calibri" w:hAnsi="Calibri"/>
          <w:vertAlign w:val="superscript"/>
        </w:rPr>
        <w:footnoteReference w:customMarkFollows="0" w:id="30"/>
      </w:r>
      <w:r w:rsidDel="00000000" w:rsidR="00000000" w:rsidRPr="00000000">
        <w:rPr>
          <w:rFonts w:ascii="Calibri" w:cs="Calibri" w:eastAsia="Calibri" w:hAnsi="Calibri"/>
          <w:rtl w:val="0"/>
        </w:rPr>
        <w:t xml:space="preserve">, and was also one of the least understood. Later in his interview with Terry Cunningham in 1919 veteran of the Great War Arthur Savage also describes how men suffering from shell-shock and similar trauma were often condemned and executed as cowards and deserters by medical officers</w:t>
      </w:r>
      <w:r w:rsidDel="00000000" w:rsidR="00000000" w:rsidRPr="00000000">
        <w:rPr>
          <w:rFonts w:ascii="Calibri" w:cs="Calibri" w:eastAsia="Calibri" w:hAnsi="Calibri"/>
          <w:vertAlign w:val="superscript"/>
        </w:rPr>
        <w:footnoteReference w:customMarkFollows="0" w:id="31"/>
      </w:r>
      <w:r w:rsidDel="00000000" w:rsidR="00000000" w:rsidRPr="00000000">
        <w:rPr>
          <w:rFonts w:ascii="Calibri" w:cs="Calibri" w:eastAsia="Calibri" w:hAnsi="Calibri"/>
          <w:rtl w:val="0"/>
        </w:rPr>
        <w:t xml:space="preserve">, and even returned from the war sufferers were very often shunned as outsiders as shell-shock was believed to be an effect of weak will, rather than being a reaction to battle</w:t>
      </w:r>
      <w:r w:rsidDel="00000000" w:rsidR="00000000" w:rsidRPr="00000000">
        <w:rPr>
          <w:rFonts w:ascii="Calibri" w:cs="Calibri" w:eastAsia="Calibri" w:hAnsi="Calibri"/>
          <w:vertAlign w:val="superscript"/>
        </w:rPr>
        <w:footnoteReference w:customMarkFollows="0" w:id="32"/>
      </w:r>
      <w:r w:rsidDel="00000000" w:rsidR="00000000" w:rsidRPr="00000000">
        <w:rPr>
          <w:rFonts w:ascii="Calibri" w:cs="Calibri" w:eastAsia="Calibri" w:hAnsi="Calibri"/>
          <w:rtl w:val="0"/>
        </w:rPr>
        <w:t xml:space="preserve">; further compounding the issues faced by returning soldiers.</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First World War also had an impact on the lives of women through the increasing need for manpower as the war stretched on, many women aiding in the war effort directly. 2300 British women worked as nurses in military hospitals and overseas, with a further 1500 orderlies also serving and more volunteering as ambulance drivers</w:t>
      </w:r>
      <w:r w:rsidDel="00000000" w:rsidR="00000000" w:rsidRPr="00000000">
        <w:rPr>
          <w:rFonts w:ascii="Calibri" w:cs="Calibri" w:eastAsia="Calibri" w:hAnsi="Calibri"/>
          <w:vertAlign w:val="superscript"/>
        </w:rPr>
        <w:footnoteReference w:customMarkFollows="0" w:id="33"/>
      </w:r>
      <w:r w:rsidDel="00000000" w:rsidR="00000000" w:rsidRPr="00000000">
        <w:rPr>
          <w:rFonts w:ascii="Calibri" w:cs="Calibri" w:eastAsia="Calibri" w:hAnsi="Calibri"/>
          <w:rtl w:val="0"/>
        </w:rPr>
        <w:t xml:space="preserve">. They trained in signalling as army cadets in the Women’s Emergency League, part time workers were taught various skills such as first aid and cooking in the Women’s Auxiliary Force that formed in 1915, and women who joined the First Aid Nursing Yeomanry were taught to administer battlefield aid</w:t>
      </w:r>
      <w:r w:rsidDel="00000000" w:rsidR="00000000" w:rsidRPr="00000000">
        <w:rPr>
          <w:rFonts w:ascii="Calibri" w:cs="Calibri" w:eastAsia="Calibri" w:hAnsi="Calibri"/>
          <w:vertAlign w:val="superscript"/>
        </w:rPr>
        <w:footnoteReference w:customMarkFollows="0" w:id="34"/>
      </w:r>
      <w:r w:rsidDel="00000000" w:rsidR="00000000" w:rsidRPr="00000000">
        <w:rPr>
          <w:rFonts w:ascii="Calibri" w:cs="Calibri" w:eastAsia="Calibri" w:hAnsi="Calibri"/>
          <w:rtl w:val="0"/>
        </w:rPr>
        <w:t xml:space="preserve">. However, opportunities also opened in industries outside of the traditional war efforts of previous conflicts; as more and more men volunteered or were sent out for war the demand for manpower in industries rose with it, particularly after 1916 with the beginning of compulsory military service</w:t>
      </w:r>
      <w:r w:rsidDel="00000000" w:rsidR="00000000" w:rsidRPr="00000000">
        <w:rPr>
          <w:rFonts w:ascii="Calibri" w:cs="Calibri" w:eastAsia="Calibri" w:hAnsi="Calibri"/>
          <w:vertAlign w:val="superscript"/>
        </w:rPr>
        <w:footnoteReference w:customMarkFollows="0" w:id="35"/>
      </w:r>
      <w:r w:rsidDel="00000000" w:rsidR="00000000" w:rsidRPr="00000000">
        <w:rPr>
          <w:rFonts w:ascii="Calibri" w:cs="Calibri" w:eastAsia="Calibri" w:hAnsi="Calibri"/>
          <w:rtl w:val="0"/>
        </w:rPr>
        <w:t xml:space="preserve">, and where in 1911 only a third of women worked, and even then primarily in domestic industries,</w:t>
      </w:r>
      <w:r w:rsidDel="00000000" w:rsidR="00000000" w:rsidRPr="00000000">
        <w:rPr>
          <w:rFonts w:ascii="Calibri" w:cs="Calibri" w:eastAsia="Calibri" w:hAnsi="Calibri"/>
          <w:vertAlign w:val="superscript"/>
        </w:rPr>
        <w:footnoteReference w:customMarkFollows="0" w:id="36"/>
      </w:r>
      <w:r w:rsidDel="00000000" w:rsidR="00000000" w:rsidRPr="00000000">
        <w:rPr>
          <w:rFonts w:ascii="Calibri" w:cs="Calibri" w:eastAsia="Calibri" w:hAnsi="Calibri"/>
          <w:rtl w:val="0"/>
        </w:rPr>
        <w:t xml:space="preserve"> the number of women in industry rose from over 2 million in 1914 to nearly 3 million in 1918</w:t>
      </w:r>
      <w:r w:rsidDel="00000000" w:rsidR="00000000" w:rsidRPr="00000000">
        <w:rPr>
          <w:rFonts w:ascii="Calibri" w:cs="Calibri" w:eastAsia="Calibri" w:hAnsi="Calibri"/>
          <w:vertAlign w:val="superscript"/>
        </w:rPr>
        <w:footnoteReference w:customMarkFollows="0" w:id="37"/>
      </w:r>
      <w:r w:rsidDel="00000000" w:rsidR="00000000" w:rsidRPr="00000000">
        <w:rPr>
          <w:rFonts w:ascii="Calibri" w:cs="Calibri" w:eastAsia="Calibri" w:hAnsi="Calibri"/>
          <w:rtl w:val="0"/>
        </w:rPr>
        <w:t xml:space="preserve">.</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Further, opportunities for women to take higher paying jobs presented themselves in education, highly skilled manufacturing work, and even government service</w:t>
      </w:r>
      <w:r w:rsidDel="00000000" w:rsidR="00000000" w:rsidRPr="00000000">
        <w:rPr>
          <w:rFonts w:ascii="Calibri" w:cs="Calibri" w:eastAsia="Calibri" w:hAnsi="Calibri"/>
          <w:vertAlign w:val="superscript"/>
        </w:rPr>
        <w:footnoteReference w:customMarkFollows="0" w:id="38"/>
      </w:r>
      <w:r w:rsidDel="00000000" w:rsidR="00000000" w:rsidRPr="00000000">
        <w:rPr>
          <w:rFonts w:ascii="Calibri" w:cs="Calibri" w:eastAsia="Calibri" w:hAnsi="Calibri"/>
          <w:rtl w:val="0"/>
        </w:rPr>
        <w:t xml:space="preserve">, with the greatest increases in transport; the number of women working in transport rose nearly fourteen-fold and by a third in munitions factories</w:t>
      </w:r>
      <w:r w:rsidDel="00000000" w:rsidR="00000000" w:rsidRPr="00000000">
        <w:rPr>
          <w:rFonts w:ascii="Calibri" w:cs="Calibri" w:eastAsia="Calibri" w:hAnsi="Calibri"/>
          <w:vertAlign w:val="superscript"/>
        </w:rPr>
        <w:footnoteReference w:customMarkFollows="0" w:id="39"/>
      </w:r>
      <w:r w:rsidDel="00000000" w:rsidR="00000000" w:rsidRPr="00000000">
        <w:rPr>
          <w:rFonts w:ascii="Calibri" w:cs="Calibri" w:eastAsia="Calibri" w:hAnsi="Calibri"/>
          <w:rtl w:val="0"/>
        </w:rPr>
        <w:t xml:space="preserve">. While the work was difficult and poorly paid, with wages being much lower than men’s, and was only the result of temporary wartime measures the progress women made throughout the Great War rapidly increased the pace of existing trends in professions and politics</w:t>
      </w:r>
      <w:r w:rsidDel="00000000" w:rsidR="00000000" w:rsidRPr="00000000">
        <w:rPr>
          <w:rFonts w:ascii="Calibri" w:cs="Calibri" w:eastAsia="Calibri" w:hAnsi="Calibri"/>
          <w:vertAlign w:val="superscript"/>
        </w:rPr>
        <w:footnoteReference w:customMarkFollows="0" w:id="40"/>
      </w:r>
      <w:r w:rsidDel="00000000" w:rsidR="00000000" w:rsidRPr="00000000">
        <w:rPr>
          <w:rFonts w:ascii="Calibri" w:cs="Calibri" w:eastAsia="Calibri" w:hAnsi="Calibri"/>
          <w:rtl w:val="0"/>
        </w:rPr>
        <w:t xml:space="preserve">. As described by Spencer Tucker in his book </w:t>
      </w:r>
      <w:r w:rsidDel="00000000" w:rsidR="00000000" w:rsidRPr="00000000">
        <w:rPr>
          <w:rFonts w:ascii="Calibri" w:cs="Calibri" w:eastAsia="Calibri" w:hAnsi="Calibri"/>
          <w:i w:val="1"/>
          <w:rtl w:val="0"/>
        </w:rPr>
        <w:t xml:space="preserve">The Great War, 1914-1918</w:t>
      </w:r>
      <w:r w:rsidDel="00000000" w:rsidR="00000000" w:rsidRPr="00000000">
        <w:rPr>
          <w:rFonts w:ascii="Calibri" w:cs="Calibri" w:eastAsia="Calibri" w:hAnsi="Calibri"/>
          <w:rtl w:val="0"/>
        </w:rPr>
        <w:t xml:space="preserve">, “Women’s rights achieved greater gains in the four years of the war than during the preceding generation of female activism”</w:t>
      </w:r>
      <w:r w:rsidDel="00000000" w:rsidR="00000000" w:rsidRPr="00000000">
        <w:rPr>
          <w:rFonts w:ascii="Calibri" w:cs="Calibri" w:eastAsia="Calibri" w:hAnsi="Calibri"/>
          <w:vertAlign w:val="superscript"/>
        </w:rPr>
        <w:footnoteReference w:customMarkFollows="0" w:id="41"/>
      </w:r>
      <w:r w:rsidDel="00000000" w:rsidR="00000000" w:rsidRPr="00000000">
        <w:rPr>
          <w:rFonts w:ascii="Calibri" w:cs="Calibri" w:eastAsia="Calibri" w:hAnsi="Calibri"/>
          <w:rtl w:val="0"/>
        </w:rPr>
        <w:t xml:space="preserve">.</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Britain’s class system - and the class systems of most other Eurpoean countries too - also underwent massive change. While in, and prior to, 1914 power was held almost exclusively by only a small number of men in the upper classes by 1918 those same upper classes were either severely weakened or missing entirely</w:t>
      </w:r>
      <w:r w:rsidDel="00000000" w:rsidR="00000000" w:rsidRPr="00000000">
        <w:rPr>
          <w:rFonts w:ascii="Calibri" w:cs="Calibri" w:eastAsia="Calibri" w:hAnsi="Calibri"/>
          <w:vertAlign w:val="superscript"/>
        </w:rPr>
        <w:footnoteReference w:customMarkFollows="0" w:id="42"/>
      </w:r>
      <w:r w:rsidDel="00000000" w:rsidR="00000000" w:rsidRPr="00000000">
        <w:rPr>
          <w:rFonts w:ascii="Calibri" w:cs="Calibri" w:eastAsia="Calibri" w:hAnsi="Calibri"/>
          <w:rtl w:val="0"/>
        </w:rPr>
        <w:t xml:space="preserve">. Between 1910 and 1920, and likely only hastened by the First World War, English society changed from a complex hierarchy to a more simple three-tier structure</w:t>
      </w:r>
      <w:r w:rsidDel="00000000" w:rsidR="00000000" w:rsidRPr="00000000">
        <w:rPr>
          <w:rFonts w:ascii="Calibri" w:cs="Calibri" w:eastAsia="Calibri" w:hAnsi="Calibri"/>
          <w:vertAlign w:val="superscript"/>
        </w:rPr>
        <w:footnoteReference w:customMarkFollows="0" w:id="43"/>
      </w:r>
      <w:r w:rsidDel="00000000" w:rsidR="00000000" w:rsidRPr="00000000">
        <w:rPr>
          <w:rFonts w:ascii="Calibri" w:cs="Calibri" w:eastAsia="Calibri" w:hAnsi="Calibri"/>
          <w:rtl w:val="0"/>
        </w:rPr>
        <w:t xml:space="preserve">, and the strict Edwardian class distinctions became much more poorly defined and indistinct</w:t>
      </w:r>
      <w:r w:rsidDel="00000000" w:rsidR="00000000" w:rsidRPr="00000000">
        <w:rPr>
          <w:rFonts w:ascii="Calibri" w:cs="Calibri" w:eastAsia="Calibri" w:hAnsi="Calibri"/>
          <w:vertAlign w:val="superscript"/>
        </w:rPr>
        <w:footnoteReference w:customMarkFollows="0" w:id="44"/>
      </w:r>
      <w:r w:rsidDel="00000000" w:rsidR="00000000" w:rsidRPr="00000000">
        <w:rPr>
          <w:rFonts w:ascii="Calibri" w:cs="Calibri" w:eastAsia="Calibri" w:hAnsi="Calibri"/>
          <w:rtl w:val="0"/>
        </w:rPr>
        <w:t xml:space="preserve">. Prior to the Great War classes such as the Working classes were highly stratified, divisions very often having their roots in economic disparities between, for example, skilled and unskilled manual labour</w:t>
      </w:r>
      <w:r w:rsidDel="00000000" w:rsidR="00000000" w:rsidRPr="00000000">
        <w:rPr>
          <w:rFonts w:ascii="Calibri" w:cs="Calibri" w:eastAsia="Calibri" w:hAnsi="Calibri"/>
          <w:vertAlign w:val="superscript"/>
        </w:rPr>
        <w:footnoteReference w:customMarkFollows="0" w:id="45"/>
      </w:r>
      <w:r w:rsidDel="00000000" w:rsidR="00000000" w:rsidRPr="00000000">
        <w:rPr>
          <w:rFonts w:ascii="Calibri" w:cs="Calibri" w:eastAsia="Calibri" w:hAnsi="Calibri"/>
          <w:rtl w:val="0"/>
        </w:rPr>
        <w:t xml:space="preserve">, while towards its end and afterwards the narrowing economic gaps caused in large part by the increasing hold of Trade Unions</w:t>
      </w:r>
      <w:r w:rsidDel="00000000" w:rsidR="00000000" w:rsidRPr="00000000">
        <w:rPr>
          <w:rFonts w:ascii="Calibri" w:cs="Calibri" w:eastAsia="Calibri" w:hAnsi="Calibri"/>
          <w:vertAlign w:val="superscript"/>
        </w:rPr>
        <w:footnoteReference w:customMarkFollows="0" w:id="46"/>
      </w:r>
      <w:r w:rsidDel="00000000" w:rsidR="00000000" w:rsidRPr="00000000">
        <w:rPr>
          <w:rFonts w:ascii="Calibri" w:cs="Calibri" w:eastAsia="Calibri" w:hAnsi="Calibri"/>
          <w:rtl w:val="0"/>
        </w:rPr>
        <w:t xml:space="preserve">.</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Great War - much more than any preceding or succeeding war - has also been the inspiration for a number of poems that still remain relevant and poignant to this day, as well as continuing to ensure the legacy of the First War endures long after it had ended. A recital of select stanzas from Laurence Binyon’s </w:t>
      </w:r>
      <w:r w:rsidDel="00000000" w:rsidR="00000000" w:rsidRPr="00000000">
        <w:rPr>
          <w:rFonts w:ascii="Calibri" w:cs="Calibri" w:eastAsia="Calibri" w:hAnsi="Calibri"/>
          <w:i w:val="1"/>
          <w:rtl w:val="0"/>
        </w:rPr>
        <w:t xml:space="preserve">For the Fallen</w:t>
      </w:r>
      <w:r w:rsidDel="00000000" w:rsidR="00000000" w:rsidRPr="00000000">
        <w:rPr>
          <w:rFonts w:ascii="Calibri" w:cs="Calibri" w:eastAsia="Calibri" w:hAnsi="Calibri"/>
          <w:rtl w:val="0"/>
        </w:rPr>
        <w:t xml:space="preserve">, for example, continues to be a key part of even modern war memorial services, with its central stanza “They shall grow not old, as we that are left grow old”</w:t>
      </w:r>
      <w:r w:rsidDel="00000000" w:rsidR="00000000" w:rsidRPr="00000000">
        <w:rPr>
          <w:rFonts w:ascii="Calibri" w:cs="Calibri" w:eastAsia="Calibri" w:hAnsi="Calibri"/>
          <w:vertAlign w:val="superscript"/>
        </w:rPr>
        <w:footnoteReference w:customMarkFollows="0" w:id="47"/>
      </w:r>
      <w:r w:rsidDel="00000000" w:rsidR="00000000" w:rsidRPr="00000000">
        <w:rPr>
          <w:rFonts w:ascii="Calibri" w:cs="Calibri" w:eastAsia="Calibri" w:hAnsi="Calibri"/>
          <w:rtl w:val="0"/>
        </w:rPr>
        <w:t xml:space="preserve"> remaining a somber promise. It was written only a few months after the beginning of the war, immediately after the retreat at the Battle of Mons</w:t>
      </w:r>
      <w:r w:rsidDel="00000000" w:rsidR="00000000" w:rsidRPr="00000000">
        <w:rPr>
          <w:rFonts w:ascii="Calibri" w:cs="Calibri" w:eastAsia="Calibri" w:hAnsi="Calibri"/>
          <w:vertAlign w:val="superscript"/>
        </w:rPr>
        <w:footnoteReference w:customMarkFollows="0" w:id="48"/>
      </w:r>
      <w:r w:rsidDel="00000000" w:rsidR="00000000" w:rsidRPr="00000000">
        <w:rPr>
          <w:rFonts w:ascii="Calibri" w:cs="Calibri" w:eastAsia="Calibri" w:hAnsi="Calibri"/>
          <w:rtl w:val="0"/>
        </w:rPr>
        <w:t xml:space="preserve">, and as described by the British Library it “</w:t>
      </w:r>
      <w:r w:rsidDel="00000000" w:rsidR="00000000" w:rsidRPr="00000000">
        <w:rPr>
          <w:rFonts w:ascii="Calibri" w:cs="Calibri" w:eastAsia="Calibri" w:hAnsi="Calibri"/>
          <w:highlight w:val="white"/>
          <w:rtl w:val="0"/>
        </w:rPr>
        <w:t xml:space="preserve">remains one of the most affecting and well-known elegies from the period</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49"/>
      </w:r>
      <w:r w:rsidDel="00000000" w:rsidR="00000000" w:rsidRPr="00000000">
        <w:rPr>
          <w:rFonts w:ascii="Calibri" w:cs="Calibri" w:eastAsia="Calibri" w:hAnsi="Calibri"/>
          <w:rtl w:val="0"/>
        </w:rPr>
        <w:t xml:space="preserve"> - a legacy no other war can really claim.</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It also led to the creation of hundreds of war memorials and monuments to commemorate the soldiers who lost their lives, with their names inscribed on the memorials of their home towns, ranging in style from crosses to more elaborate statues, as well as large scale buildings such as clock towers or in some areas even hospitals</w:t>
      </w:r>
      <w:r w:rsidDel="00000000" w:rsidR="00000000" w:rsidRPr="00000000">
        <w:rPr>
          <w:rFonts w:ascii="Calibri" w:cs="Calibri" w:eastAsia="Calibri" w:hAnsi="Calibri"/>
          <w:vertAlign w:val="superscript"/>
        </w:rPr>
        <w:footnoteReference w:customMarkFollows="0" w:id="50"/>
      </w:r>
      <w:r w:rsidDel="00000000" w:rsidR="00000000" w:rsidRPr="00000000">
        <w:rPr>
          <w:rFonts w:ascii="Calibri" w:cs="Calibri" w:eastAsia="Calibri" w:hAnsi="Calibri"/>
          <w:rtl w:val="0"/>
        </w:rPr>
        <w:t xml:space="preserve">, as well as the creation of many smaller graveyards adjacent to battlefields after the decision was made not to repatriate the british dead. The Cenotaph designed by Edwin Lutyens to commemorate all british dead has long been the focus for the national day of Remembrance, with the Thiepval monument also designed by Lutyens standing as a memorial for the servicemen who died with no known grave</w:t>
      </w:r>
      <w:r w:rsidDel="00000000" w:rsidR="00000000" w:rsidRPr="00000000">
        <w:rPr>
          <w:rFonts w:ascii="Calibri" w:cs="Calibri" w:eastAsia="Calibri" w:hAnsi="Calibri"/>
          <w:vertAlign w:val="superscript"/>
        </w:rPr>
        <w:footnoteReference w:customMarkFollows="0" w:id="51"/>
      </w:r>
      <w:r w:rsidDel="00000000" w:rsidR="00000000" w:rsidRPr="00000000">
        <w:rPr>
          <w:rFonts w:ascii="Calibri" w:cs="Calibri" w:eastAsia="Calibri" w:hAnsi="Calibri"/>
          <w:rtl w:val="0"/>
        </w:rPr>
        <w:t xml:space="preserve">.</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And what ultimately distances the Great War from any other conflict in British history, and what has had it overshadowing its successor the Second World War for over a century, was the sheer unnecessary waste of resources and human life. Well over 68 million men had been mobilised and 10 million had been killed, with many simply perishing from malnutrition and disease, and a further 21 million wounded, often permanently</w:t>
      </w:r>
      <w:r w:rsidDel="00000000" w:rsidR="00000000" w:rsidRPr="00000000">
        <w:rPr>
          <w:rFonts w:ascii="Calibri" w:cs="Calibri" w:eastAsia="Calibri" w:hAnsi="Calibri"/>
          <w:vertAlign w:val="superscript"/>
        </w:rPr>
        <w:footnoteReference w:customMarkFollows="0" w:id="52"/>
      </w:r>
      <w:r w:rsidDel="00000000" w:rsidR="00000000" w:rsidRPr="00000000">
        <w:rPr>
          <w:rFonts w:ascii="Calibri" w:cs="Calibri" w:eastAsia="Calibri" w:hAnsi="Calibri"/>
          <w:rtl w:val="0"/>
        </w:rPr>
        <w:t xml:space="preserve">. It was also the cause of a massive upheaval among the global powers, being the end of many of Europe’s dynasties including Germany’s, the Russian’s, etc, and with its direct costs estimated at $180 billion America became the leading financial capital of the world</w:t>
      </w:r>
      <w:r w:rsidDel="00000000" w:rsidR="00000000" w:rsidRPr="00000000">
        <w:rPr>
          <w:rFonts w:ascii="Calibri" w:cs="Calibri" w:eastAsia="Calibri" w:hAnsi="Calibri"/>
          <w:vertAlign w:val="superscript"/>
        </w:rPr>
        <w:footnoteReference w:customMarkFollows="0" w:id="53"/>
      </w:r>
      <w:r w:rsidDel="00000000" w:rsidR="00000000" w:rsidRPr="00000000">
        <w:rPr>
          <w:rFonts w:ascii="Calibri" w:cs="Calibri" w:eastAsia="Calibri" w:hAnsi="Calibri"/>
          <w:rtl w:val="0"/>
        </w:rPr>
        <w:t xml:space="preserve">. Women’s rights in Britain progressed much more rapidly during the war years than in any previous years since women’s activism first began, and yet despite the massive upheaval the Great War caused, despite the vast loss of life, the unrest in Germany that the Treaty of Versailles caused helped lead almost directly to Hitler’s rise to power through the 1920’s and 30’s</w:t>
      </w:r>
      <w:r w:rsidDel="00000000" w:rsidR="00000000" w:rsidRPr="00000000">
        <w:rPr>
          <w:rFonts w:ascii="Calibri" w:cs="Calibri" w:eastAsia="Calibri" w:hAnsi="Calibri"/>
          <w:vertAlign w:val="superscript"/>
        </w:rPr>
        <w:footnoteReference w:customMarkFollows="0" w:id="54"/>
      </w:r>
      <w:r w:rsidDel="00000000" w:rsidR="00000000" w:rsidRPr="00000000">
        <w:rPr>
          <w:rFonts w:ascii="Calibri" w:cs="Calibri" w:eastAsia="Calibri" w:hAnsi="Calibri"/>
          <w:rtl w:val="0"/>
        </w:rPr>
        <w:t xml:space="preserve"> and the conflict with the highest death toll of any previous or successive war.</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b w:val="1"/>
          <w:rtl w:val="0"/>
        </w:rPr>
        <w:t xml:space="preserve">Bibliography</w:t>
      </w:r>
      <w:r w:rsidDel="00000000" w:rsidR="00000000" w:rsidRPr="00000000">
        <w:rPr>
          <w:rtl w:val="0"/>
        </w:rPr>
      </w:r>
    </w:p>
    <w:p w:rsidR="00000000" w:rsidDel="00000000" w:rsidP="00000000" w:rsidRDefault="00000000" w:rsidRPr="00000000" w14:paraId="00000023">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Baker, C (2019), </w:t>
      </w:r>
      <w:r w:rsidDel="00000000" w:rsidR="00000000" w:rsidRPr="00000000">
        <w:rPr>
          <w:rFonts w:ascii="Calibri" w:cs="Calibri" w:eastAsia="Calibri" w:hAnsi="Calibri"/>
          <w:i w:val="1"/>
          <w:rtl w:val="0"/>
        </w:rPr>
        <w:t xml:space="preserve">Some British Army statistics of the Great War</w:t>
      </w:r>
      <w:r w:rsidDel="00000000" w:rsidR="00000000" w:rsidRPr="00000000">
        <w:rPr>
          <w:rFonts w:ascii="Calibri" w:cs="Calibri" w:eastAsia="Calibri" w:hAnsi="Calibri"/>
          <w:rtl w:val="0"/>
        </w:rPr>
        <w:t xml:space="preserve">, Available at: </w:t>
      </w:r>
      <w:hyperlink r:id="rId7">
        <w:r w:rsidDel="00000000" w:rsidR="00000000" w:rsidRPr="00000000">
          <w:rPr>
            <w:rFonts w:ascii="Calibri" w:cs="Calibri" w:eastAsia="Calibri" w:hAnsi="Calibri"/>
            <w:color w:val="1155cc"/>
            <w:u w:val="single"/>
            <w:rtl w:val="0"/>
          </w:rPr>
          <w:t xml:space="preserve">https://www.longlongtrail.co.uk/army/some-british-army-statistics-of-the-great-war/</w:t>
        </w:r>
      </w:hyperlink>
      <w:r w:rsidDel="00000000" w:rsidR="00000000" w:rsidRPr="00000000">
        <w:rPr>
          <w:rFonts w:ascii="Calibri" w:cs="Calibri" w:eastAsia="Calibri" w:hAnsi="Calibri"/>
          <w:rtl w:val="0"/>
        </w:rPr>
        <w:t xml:space="preserve">, (Accessed: 7/11/19)</w:t>
      </w:r>
    </w:p>
    <w:p w:rsidR="00000000" w:rsidDel="00000000" w:rsidP="00000000" w:rsidRDefault="00000000" w:rsidRPr="00000000" w14:paraId="00000024">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Evans, M (2000),</w:t>
      </w:r>
      <w:r w:rsidDel="00000000" w:rsidR="00000000" w:rsidRPr="00000000">
        <w:rPr>
          <w:rFonts w:ascii="Calibri" w:cs="Calibri" w:eastAsia="Calibri" w:hAnsi="Calibri"/>
          <w:i w:val="1"/>
          <w:rtl w:val="0"/>
        </w:rPr>
        <w:t xml:space="preserve"> Encyclopedia of the Boer War</w:t>
      </w:r>
      <w:r w:rsidDel="00000000" w:rsidR="00000000" w:rsidRPr="00000000">
        <w:rPr>
          <w:rFonts w:ascii="Calibri" w:cs="Calibri" w:eastAsia="Calibri" w:hAnsi="Calibri"/>
          <w:rtl w:val="0"/>
        </w:rPr>
        <w:t xml:space="preserve">, 1899-1902, ABC-Clio</w:t>
      </w:r>
    </w:p>
    <w:p w:rsidR="00000000" w:rsidDel="00000000" w:rsidP="00000000" w:rsidRDefault="00000000" w:rsidRPr="00000000" w14:paraId="00000025">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Mougel, N (2011), </w:t>
      </w:r>
      <w:r w:rsidDel="00000000" w:rsidR="00000000" w:rsidRPr="00000000">
        <w:rPr>
          <w:rFonts w:ascii="Calibri" w:cs="Calibri" w:eastAsia="Calibri" w:hAnsi="Calibri"/>
          <w:i w:val="1"/>
          <w:rtl w:val="0"/>
        </w:rPr>
        <w:t xml:space="preserve">World War I casualties</w:t>
      </w:r>
      <w:r w:rsidDel="00000000" w:rsidR="00000000" w:rsidRPr="00000000">
        <w:rPr>
          <w:rFonts w:ascii="Calibri" w:cs="Calibri" w:eastAsia="Calibri" w:hAnsi="Calibri"/>
          <w:rtl w:val="0"/>
        </w:rPr>
        <w:t xml:space="preserve">, Available at: </w:t>
      </w:r>
      <w:hyperlink r:id="rId8">
        <w:r w:rsidDel="00000000" w:rsidR="00000000" w:rsidRPr="00000000">
          <w:rPr>
            <w:rFonts w:ascii="Calibri" w:cs="Calibri" w:eastAsia="Calibri" w:hAnsi="Calibri"/>
            <w:color w:val="1155cc"/>
            <w:u w:val="single"/>
            <w:rtl w:val="0"/>
          </w:rPr>
          <w:t xml:space="preserve">http://www.centre-robert-schuman.org/userfiles/files/REPERES%20%E2%80%93%20module%201-1-1%20-%20explanatory%20notes%20%E2%80%93%20World%20War%20I%20casualties%20%E2%80%93%20EN.pdf</w:t>
        </w:r>
      </w:hyperlink>
      <w:r w:rsidDel="00000000" w:rsidR="00000000" w:rsidRPr="00000000">
        <w:rPr>
          <w:rFonts w:ascii="Calibri" w:cs="Calibri" w:eastAsia="Calibri" w:hAnsi="Calibri"/>
          <w:rtl w:val="0"/>
        </w:rPr>
        <w:t xml:space="preserve">, (Accessed: 7/11/19)</w:t>
      </w:r>
    </w:p>
    <w:p w:rsidR="00000000" w:rsidDel="00000000" w:rsidP="00000000" w:rsidRDefault="00000000" w:rsidRPr="00000000" w14:paraId="00000026">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Thomas, Charles S (2010), </w:t>
      </w:r>
      <w:r w:rsidDel="00000000" w:rsidR="00000000" w:rsidRPr="00000000">
        <w:rPr>
          <w:rFonts w:ascii="Calibri" w:cs="Calibri" w:eastAsia="Calibri" w:hAnsi="Calibri"/>
          <w:i w:val="1"/>
          <w:rtl w:val="0"/>
        </w:rPr>
        <w:t xml:space="preserve">World War II</w:t>
      </w:r>
      <w:r w:rsidDel="00000000" w:rsidR="00000000" w:rsidRPr="00000000">
        <w:rPr>
          <w:rFonts w:ascii="Calibri" w:cs="Calibri" w:eastAsia="Calibri" w:hAnsi="Calibri"/>
          <w:rtl w:val="0"/>
        </w:rPr>
        <w:t xml:space="preserve">, in Fink G (ed.), </w:t>
      </w:r>
      <w:r w:rsidDel="00000000" w:rsidR="00000000" w:rsidRPr="00000000">
        <w:rPr>
          <w:rFonts w:ascii="Calibri" w:cs="Calibri" w:eastAsia="Calibri" w:hAnsi="Calibri"/>
          <w:i w:val="1"/>
          <w:rtl w:val="0"/>
        </w:rPr>
        <w:t xml:space="preserve">Stress of War, Conflict and Disaster</w:t>
      </w:r>
      <w:r w:rsidDel="00000000" w:rsidR="00000000" w:rsidRPr="00000000">
        <w:rPr>
          <w:rFonts w:ascii="Calibri" w:cs="Calibri" w:eastAsia="Calibri" w:hAnsi="Calibri"/>
          <w:rtl w:val="0"/>
        </w:rPr>
        <w:t xml:space="preserve">, Academic Press</w:t>
      </w:r>
    </w:p>
    <w:p w:rsidR="00000000" w:rsidDel="00000000" w:rsidP="00000000" w:rsidRDefault="00000000" w:rsidRPr="00000000" w14:paraId="00000027">
      <w:pPr>
        <w:numPr>
          <w:ilvl w:val="0"/>
          <w:numId w:val="1"/>
        </w:numPr>
        <w:ind w:left="720" w:hanging="360"/>
        <w:rPr>
          <w:rFonts w:ascii="Calibri" w:cs="Calibri" w:eastAsia="Calibri" w:hAnsi="Calibri"/>
          <w:i w:val="1"/>
        </w:rPr>
      </w:pPr>
      <w:r w:rsidDel="00000000" w:rsidR="00000000" w:rsidRPr="00000000">
        <w:rPr>
          <w:rFonts w:ascii="Calibri" w:cs="Calibri" w:eastAsia="Calibri" w:hAnsi="Calibri"/>
          <w:i w:val="1"/>
          <w:rtl w:val="0"/>
        </w:rPr>
        <w:t xml:space="preserve">Battle of the Somme</w:t>
      </w:r>
      <w:r w:rsidDel="00000000" w:rsidR="00000000" w:rsidRPr="00000000">
        <w:rPr>
          <w:rFonts w:ascii="Calibri" w:cs="Calibri" w:eastAsia="Calibri" w:hAnsi="Calibri"/>
          <w:rtl w:val="0"/>
        </w:rPr>
        <w:t xml:space="preserve"> (1916), W. F. Jury, [film], UK: British Topical Committee for War Films, Available at: </w:t>
      </w:r>
      <w:hyperlink r:id="rId9">
        <w:r w:rsidDel="00000000" w:rsidR="00000000" w:rsidRPr="00000000">
          <w:rPr>
            <w:rFonts w:ascii="Calibri" w:cs="Calibri" w:eastAsia="Calibri" w:hAnsi="Calibri"/>
            <w:color w:val="1155cc"/>
            <w:u w:val="single"/>
            <w:rtl w:val="0"/>
          </w:rPr>
          <w:t xml:space="preserve">https://www.iwm.org.uk/collections/item/object/1060008206</w:t>
        </w:r>
      </w:hyperlink>
      <w:r w:rsidDel="00000000" w:rsidR="00000000" w:rsidRPr="00000000">
        <w:rPr>
          <w:rtl w:val="0"/>
        </w:rPr>
      </w:r>
    </w:p>
    <w:p w:rsidR="00000000" w:rsidDel="00000000" w:rsidP="00000000" w:rsidRDefault="00000000" w:rsidRPr="00000000" w14:paraId="00000028">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IWM (2018), </w:t>
      </w:r>
      <w:r w:rsidDel="00000000" w:rsidR="00000000" w:rsidRPr="00000000">
        <w:rPr>
          <w:rFonts w:ascii="Calibri" w:cs="Calibri" w:eastAsia="Calibri" w:hAnsi="Calibri"/>
          <w:i w:val="1"/>
          <w:rtl w:val="0"/>
        </w:rPr>
        <w:t xml:space="preserve">GEOFFREY MALINS AND THE BATTLE OF THE SOMME FILM</w:t>
      </w:r>
      <w:r w:rsidDel="00000000" w:rsidR="00000000" w:rsidRPr="00000000">
        <w:rPr>
          <w:rFonts w:ascii="Calibri" w:cs="Calibri" w:eastAsia="Calibri" w:hAnsi="Calibri"/>
          <w:rtl w:val="0"/>
        </w:rPr>
        <w:t xml:space="preserve">, available at: </w:t>
      </w:r>
      <w:hyperlink r:id="rId10">
        <w:r w:rsidDel="00000000" w:rsidR="00000000" w:rsidRPr="00000000">
          <w:rPr>
            <w:rFonts w:ascii="Calibri" w:cs="Calibri" w:eastAsia="Calibri" w:hAnsi="Calibri"/>
            <w:color w:val="1155cc"/>
            <w:u w:val="single"/>
            <w:rtl w:val="0"/>
          </w:rPr>
          <w:t xml:space="preserve">https://www.iwm.org.uk/history/geoffrey-malins-and-the-battle-of-the-somme-film</w:t>
        </w:r>
      </w:hyperlink>
      <w:r w:rsidDel="00000000" w:rsidR="00000000" w:rsidRPr="00000000">
        <w:rPr>
          <w:rFonts w:ascii="Calibri" w:cs="Calibri" w:eastAsia="Calibri" w:hAnsi="Calibri"/>
          <w:rtl w:val="0"/>
        </w:rPr>
        <w:t xml:space="preserve">, Accessed: 8/11/19</w:t>
      </w:r>
    </w:p>
    <w:p w:rsidR="00000000" w:rsidDel="00000000" w:rsidP="00000000" w:rsidRDefault="00000000" w:rsidRPr="00000000" w14:paraId="00000029">
      <w:pPr>
        <w:numPr>
          <w:ilvl w:val="0"/>
          <w:numId w:val="1"/>
        </w:numPr>
        <w:ind w:left="720" w:hanging="360"/>
        <w:rPr>
          <w:rFonts w:ascii="Calibri" w:cs="Calibri" w:eastAsia="Calibri" w:hAnsi="Calibri"/>
        </w:rPr>
      </w:pPr>
      <w:r w:rsidDel="00000000" w:rsidR="00000000" w:rsidRPr="00000000">
        <w:rPr>
          <w:rFonts w:ascii="Calibri" w:cs="Calibri" w:eastAsia="Calibri" w:hAnsi="Calibri"/>
          <w:i w:val="1"/>
          <w:rtl w:val="0"/>
        </w:rPr>
        <w:t xml:space="preserve">The Battle Of The Ancre And Advance Of The Tanks</w:t>
      </w:r>
      <w:r w:rsidDel="00000000" w:rsidR="00000000" w:rsidRPr="00000000">
        <w:rPr>
          <w:rFonts w:ascii="Calibri" w:cs="Calibri" w:eastAsia="Calibri" w:hAnsi="Calibri"/>
          <w:rtl w:val="0"/>
        </w:rPr>
        <w:t xml:space="preserve"> (1917), W. F. Jury, [film], UK: British Topical Committee for War Films, Available at: </w:t>
      </w:r>
      <w:hyperlink r:id="rId11">
        <w:r w:rsidDel="00000000" w:rsidR="00000000" w:rsidRPr="00000000">
          <w:rPr>
            <w:rFonts w:ascii="Calibri" w:cs="Calibri" w:eastAsia="Calibri" w:hAnsi="Calibri"/>
            <w:color w:val="1155cc"/>
            <w:u w:val="single"/>
            <w:rtl w:val="0"/>
          </w:rPr>
          <w:t xml:space="preserve">https://www.iwm.org.uk/collections/item/object/1060008185</w:t>
        </w:r>
      </w:hyperlink>
      <w:r w:rsidDel="00000000" w:rsidR="00000000" w:rsidRPr="00000000">
        <w:rPr>
          <w:rFonts w:ascii="Calibri" w:cs="Calibri" w:eastAsia="Calibri" w:hAnsi="Calibri"/>
          <w:rtl w:val="0"/>
        </w:rPr>
        <w:t xml:space="preserve">, Accessed: 8/11/19</w:t>
      </w:r>
    </w:p>
    <w:p w:rsidR="00000000" w:rsidDel="00000000" w:rsidP="00000000" w:rsidRDefault="00000000" w:rsidRPr="00000000" w14:paraId="0000002A">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Cunningham, T (1993), </w:t>
      </w:r>
      <w:r w:rsidDel="00000000" w:rsidR="00000000" w:rsidRPr="00000000">
        <w:rPr>
          <w:rFonts w:ascii="Calibri" w:cs="Calibri" w:eastAsia="Calibri" w:hAnsi="Calibri"/>
          <w:i w:val="1"/>
          <w:rtl w:val="0"/>
        </w:rPr>
        <w:t xml:space="preserve">Savage, Arthur (Oral History)</w:t>
      </w:r>
      <w:r w:rsidDel="00000000" w:rsidR="00000000" w:rsidRPr="00000000">
        <w:rPr>
          <w:rFonts w:ascii="Calibri" w:cs="Calibri" w:eastAsia="Calibri" w:hAnsi="Calibri"/>
          <w:rtl w:val="0"/>
        </w:rPr>
        <w:t xml:space="preserve"> [audio] Available at: </w:t>
      </w:r>
      <w:hyperlink r:id="rId12">
        <w:r w:rsidDel="00000000" w:rsidR="00000000" w:rsidRPr="00000000">
          <w:rPr>
            <w:rFonts w:ascii="Calibri" w:cs="Calibri" w:eastAsia="Calibri" w:hAnsi="Calibri"/>
            <w:color w:val="1155cc"/>
            <w:u w:val="single"/>
            <w:rtl w:val="0"/>
          </w:rPr>
          <w:t xml:space="preserve">https://www.iwm.org.uk/collections/item/object/80033526</w:t>
        </w:r>
      </w:hyperlink>
      <w:r w:rsidDel="00000000" w:rsidR="00000000" w:rsidRPr="00000000">
        <w:rPr>
          <w:rFonts w:ascii="Calibri" w:cs="Calibri" w:eastAsia="Calibri" w:hAnsi="Calibri"/>
          <w:rtl w:val="0"/>
        </w:rPr>
        <w:t xml:space="preserve">, Accessed: 8/11/19</w:t>
      </w:r>
    </w:p>
    <w:p w:rsidR="00000000" w:rsidDel="00000000" w:rsidP="00000000" w:rsidRDefault="00000000" w:rsidRPr="00000000" w14:paraId="0000002B">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Taylor, A J P (1974), </w:t>
      </w:r>
      <w:r w:rsidDel="00000000" w:rsidR="00000000" w:rsidRPr="00000000">
        <w:rPr>
          <w:rFonts w:ascii="Calibri" w:cs="Calibri" w:eastAsia="Calibri" w:hAnsi="Calibri"/>
          <w:i w:val="1"/>
          <w:rtl w:val="0"/>
        </w:rPr>
        <w:t xml:space="preserve">The First World War: An Illustrated History</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Penguin UK</w:t>
      </w:r>
    </w:p>
    <w:p w:rsidR="00000000" w:rsidDel="00000000" w:rsidP="00000000" w:rsidRDefault="00000000" w:rsidRPr="00000000" w14:paraId="0000002C">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Frum, D (2016), </w:t>
      </w:r>
      <w:r w:rsidDel="00000000" w:rsidR="00000000" w:rsidRPr="00000000">
        <w:rPr>
          <w:rFonts w:ascii="Calibri" w:cs="Calibri" w:eastAsia="Calibri" w:hAnsi="Calibri"/>
          <w:i w:val="1"/>
          <w:highlight w:val="white"/>
          <w:rtl w:val="0"/>
        </w:rPr>
        <w:t xml:space="preserve">The Lessons of the Somme</w:t>
      </w:r>
      <w:r w:rsidDel="00000000" w:rsidR="00000000" w:rsidRPr="00000000">
        <w:rPr>
          <w:rFonts w:ascii="Calibri" w:cs="Calibri" w:eastAsia="Calibri" w:hAnsi="Calibri"/>
          <w:highlight w:val="white"/>
          <w:rtl w:val="0"/>
        </w:rPr>
        <w:t xml:space="preserve">, Available at: </w:t>
      </w:r>
      <w:hyperlink r:id="rId13">
        <w:r w:rsidDel="00000000" w:rsidR="00000000" w:rsidRPr="00000000">
          <w:rPr>
            <w:rFonts w:ascii="Calibri" w:cs="Calibri" w:eastAsia="Calibri" w:hAnsi="Calibri"/>
            <w:color w:val="1155cc"/>
            <w:highlight w:val="white"/>
            <w:u w:val="single"/>
            <w:rtl w:val="0"/>
          </w:rPr>
          <w:t xml:space="preserve">https://www.theatlantic.com/international/archive/2016/07/somme-centennial/489656/</w:t>
        </w:r>
      </w:hyperlink>
      <w:r w:rsidDel="00000000" w:rsidR="00000000" w:rsidRPr="00000000">
        <w:rPr>
          <w:rFonts w:ascii="Calibri" w:cs="Calibri" w:eastAsia="Calibri" w:hAnsi="Calibri"/>
          <w:highlight w:val="white"/>
          <w:rtl w:val="0"/>
        </w:rPr>
        <w:t xml:space="preserve">, Accessed: 11/11/19</w:t>
      </w:r>
    </w:p>
    <w:p w:rsidR="00000000" w:rsidDel="00000000" w:rsidP="00000000" w:rsidRDefault="00000000" w:rsidRPr="00000000" w14:paraId="0000002D">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Sheffield, G (2011), </w:t>
      </w:r>
      <w:r w:rsidDel="00000000" w:rsidR="00000000" w:rsidRPr="00000000">
        <w:rPr>
          <w:rFonts w:ascii="Calibri" w:cs="Calibri" w:eastAsia="Calibri" w:hAnsi="Calibri"/>
          <w:i w:val="1"/>
          <w:highlight w:val="white"/>
          <w:rtl w:val="0"/>
        </w:rPr>
        <w:t xml:space="preserve">The Chief: Douglas Haig and the British Army</w:t>
      </w:r>
      <w:r w:rsidDel="00000000" w:rsidR="00000000" w:rsidRPr="00000000">
        <w:rPr>
          <w:rFonts w:ascii="Calibri" w:cs="Calibri" w:eastAsia="Calibri" w:hAnsi="Calibri"/>
          <w:highlight w:val="white"/>
          <w:rtl w:val="0"/>
        </w:rPr>
        <w:t xml:space="preserve">, Aurum Press</w:t>
      </w:r>
    </w:p>
    <w:p w:rsidR="00000000" w:rsidDel="00000000" w:rsidP="00000000" w:rsidRDefault="00000000" w:rsidRPr="00000000" w14:paraId="0000002E">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Mosse, G. (2000). Shell-Shock as a Social Disease. Journal of Contemporary History, 35(1), 101-108. Available at: </w:t>
      </w:r>
      <w:hyperlink r:id="rId14">
        <w:r w:rsidDel="00000000" w:rsidR="00000000" w:rsidRPr="00000000">
          <w:rPr>
            <w:rFonts w:ascii="Calibri" w:cs="Calibri" w:eastAsia="Calibri" w:hAnsi="Calibri"/>
            <w:color w:val="1155cc"/>
            <w:highlight w:val="white"/>
            <w:u w:val="single"/>
            <w:rtl w:val="0"/>
          </w:rPr>
          <w:t xml:space="preserve">http://www.jstor.org/stable/261184</w:t>
        </w:r>
      </w:hyperlink>
      <w:r w:rsidDel="00000000" w:rsidR="00000000" w:rsidRPr="00000000">
        <w:rPr>
          <w:rtl w:val="0"/>
        </w:rPr>
      </w:r>
    </w:p>
    <w:p w:rsidR="00000000" w:rsidDel="00000000" w:rsidP="00000000" w:rsidRDefault="00000000" w:rsidRPr="00000000" w14:paraId="0000002F">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Summerfield, D. (1998). Media: Shell Shock Patients: From Cowards to Victims. BMJ: British Medical Journal, 317(7169), 1396-1396. Available at: </w:t>
      </w:r>
      <w:hyperlink r:id="rId15">
        <w:r w:rsidDel="00000000" w:rsidR="00000000" w:rsidRPr="00000000">
          <w:rPr>
            <w:rFonts w:ascii="Calibri" w:cs="Calibri" w:eastAsia="Calibri" w:hAnsi="Calibri"/>
            <w:color w:val="1155cc"/>
            <w:highlight w:val="white"/>
            <w:u w:val="single"/>
            <w:rtl w:val="0"/>
          </w:rPr>
          <w:t xml:space="preserve">http://www.jstor.org/stable/25181022</w:t>
        </w:r>
      </w:hyperlink>
      <w:r w:rsidDel="00000000" w:rsidR="00000000" w:rsidRPr="00000000">
        <w:rPr>
          <w:rtl w:val="0"/>
        </w:rPr>
      </w:r>
    </w:p>
    <w:p w:rsidR="00000000" w:rsidDel="00000000" w:rsidP="00000000" w:rsidRDefault="00000000" w:rsidRPr="00000000" w14:paraId="00000030">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Joseph, S (2011), </w:t>
      </w:r>
      <w:r w:rsidDel="00000000" w:rsidR="00000000" w:rsidRPr="00000000">
        <w:rPr>
          <w:rFonts w:ascii="Calibri" w:cs="Calibri" w:eastAsia="Calibri" w:hAnsi="Calibri"/>
          <w:i w:val="1"/>
          <w:highlight w:val="white"/>
          <w:rtl w:val="0"/>
        </w:rPr>
        <w:t xml:space="preserve">Is Shell Shock the Same as PTSD?</w:t>
      </w:r>
      <w:r w:rsidDel="00000000" w:rsidR="00000000" w:rsidRPr="00000000">
        <w:rPr>
          <w:rFonts w:ascii="Calibri" w:cs="Calibri" w:eastAsia="Calibri" w:hAnsi="Calibri"/>
          <w:highlight w:val="white"/>
          <w:rtl w:val="0"/>
        </w:rPr>
        <w:t xml:space="preserve">, Available at: </w:t>
      </w:r>
      <w:hyperlink r:id="rId16">
        <w:r w:rsidDel="00000000" w:rsidR="00000000" w:rsidRPr="00000000">
          <w:rPr>
            <w:rFonts w:ascii="Calibri" w:cs="Calibri" w:eastAsia="Calibri" w:hAnsi="Calibri"/>
            <w:color w:val="1155cc"/>
            <w:highlight w:val="white"/>
            <w:u w:val="single"/>
            <w:rtl w:val="0"/>
          </w:rPr>
          <w:t xml:space="preserve">https://www.psychologytoday.com/gb/blog/what-doesnt-kill-us/201111/is-shell-shock-the-same-ptsd</w:t>
        </w:r>
      </w:hyperlink>
      <w:r w:rsidDel="00000000" w:rsidR="00000000" w:rsidRPr="00000000">
        <w:rPr>
          <w:rFonts w:ascii="Calibri" w:cs="Calibri" w:eastAsia="Calibri" w:hAnsi="Calibri"/>
          <w:highlight w:val="white"/>
          <w:rtl w:val="0"/>
        </w:rPr>
        <w:t xml:space="preserve">, Accessed, 11/11/19</w:t>
      </w:r>
    </w:p>
    <w:p w:rsidR="00000000" w:rsidDel="00000000" w:rsidP="00000000" w:rsidRDefault="00000000" w:rsidRPr="00000000" w14:paraId="00000031">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Binyon, L (1914), </w:t>
      </w:r>
      <w:r w:rsidDel="00000000" w:rsidR="00000000" w:rsidRPr="00000000">
        <w:rPr>
          <w:rFonts w:ascii="Calibri" w:cs="Calibri" w:eastAsia="Calibri" w:hAnsi="Calibri"/>
          <w:i w:val="1"/>
          <w:highlight w:val="white"/>
          <w:rtl w:val="0"/>
        </w:rPr>
        <w:t xml:space="preserve">For the Fallen</w:t>
      </w:r>
      <w:r w:rsidDel="00000000" w:rsidR="00000000" w:rsidRPr="00000000">
        <w:rPr>
          <w:rFonts w:ascii="Calibri" w:cs="Calibri" w:eastAsia="Calibri" w:hAnsi="Calibri"/>
          <w:highlight w:val="white"/>
          <w:rtl w:val="0"/>
        </w:rPr>
        <w:t xml:space="preserve">, Available at </w:t>
      </w:r>
      <w:hyperlink r:id="rId17">
        <w:r w:rsidDel="00000000" w:rsidR="00000000" w:rsidRPr="00000000">
          <w:rPr>
            <w:rFonts w:ascii="Calibri" w:cs="Calibri" w:eastAsia="Calibri" w:hAnsi="Calibri"/>
            <w:color w:val="1155cc"/>
            <w:highlight w:val="white"/>
            <w:u w:val="single"/>
            <w:rtl w:val="0"/>
          </w:rPr>
          <w:t xml:space="preserve">https://www.poetryfoundation.org/poems/57322/for-the-fallen</w:t>
        </w:r>
      </w:hyperlink>
      <w:r w:rsidDel="00000000" w:rsidR="00000000" w:rsidRPr="00000000">
        <w:rPr>
          <w:rFonts w:ascii="Calibri" w:cs="Calibri" w:eastAsia="Calibri" w:hAnsi="Calibri"/>
          <w:highlight w:val="white"/>
          <w:rtl w:val="0"/>
        </w:rPr>
        <w:t xml:space="preserve">, Accessed: 14/11/19</w:t>
      </w:r>
    </w:p>
    <w:p w:rsidR="00000000" w:rsidDel="00000000" w:rsidP="00000000" w:rsidRDefault="00000000" w:rsidRPr="00000000" w14:paraId="00000032">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Hatcher, J (1995), </w:t>
      </w:r>
      <w:r w:rsidDel="00000000" w:rsidR="00000000" w:rsidRPr="00000000">
        <w:rPr>
          <w:rFonts w:ascii="Calibri" w:cs="Calibri" w:eastAsia="Calibri" w:hAnsi="Calibri"/>
          <w:i w:val="1"/>
          <w:highlight w:val="white"/>
          <w:rtl w:val="0"/>
        </w:rPr>
        <w:t xml:space="preserve">Laurence Binyon: poet, scholar of East and West</w:t>
      </w:r>
      <w:r w:rsidDel="00000000" w:rsidR="00000000" w:rsidRPr="00000000">
        <w:rPr>
          <w:rFonts w:ascii="Calibri" w:cs="Calibri" w:eastAsia="Calibri" w:hAnsi="Calibri"/>
          <w:highlight w:val="white"/>
          <w:rtl w:val="0"/>
        </w:rPr>
        <w:t xml:space="preserve">, Clarendon Press</w:t>
      </w:r>
    </w:p>
    <w:p w:rsidR="00000000" w:rsidDel="00000000" w:rsidP="00000000" w:rsidRDefault="00000000" w:rsidRPr="00000000" w14:paraId="00000033">
      <w:pPr>
        <w:numPr>
          <w:ilvl w:val="0"/>
          <w:numId w:val="1"/>
        </w:numPr>
        <w:ind w:left="720" w:hanging="360"/>
        <w:rPr>
          <w:highlight w:val="white"/>
        </w:rPr>
      </w:pPr>
      <w:r w:rsidDel="00000000" w:rsidR="00000000" w:rsidRPr="00000000">
        <w:rPr>
          <w:rFonts w:ascii="Calibri" w:cs="Calibri" w:eastAsia="Calibri" w:hAnsi="Calibri"/>
          <w:highlight w:val="white"/>
          <w:rtl w:val="0"/>
        </w:rPr>
        <w:t xml:space="preserve">BL (?), </w:t>
      </w:r>
      <w:r w:rsidDel="00000000" w:rsidR="00000000" w:rsidRPr="00000000">
        <w:rPr>
          <w:rFonts w:ascii="Calibri" w:cs="Calibri" w:eastAsia="Calibri" w:hAnsi="Calibri"/>
          <w:i w:val="1"/>
          <w:highlight w:val="white"/>
          <w:rtl w:val="0"/>
        </w:rPr>
        <w:t xml:space="preserve">Manuscript of 'For the Fallen' by Laurence Binyon</w:t>
      </w:r>
      <w:r w:rsidDel="00000000" w:rsidR="00000000" w:rsidRPr="00000000">
        <w:rPr>
          <w:rFonts w:ascii="Calibri" w:cs="Calibri" w:eastAsia="Calibri" w:hAnsi="Calibri"/>
          <w:highlight w:val="white"/>
          <w:rtl w:val="0"/>
        </w:rPr>
        <w:t xml:space="preserve">, Available at: </w:t>
      </w:r>
      <w:hyperlink r:id="rId18">
        <w:r w:rsidDel="00000000" w:rsidR="00000000" w:rsidRPr="00000000">
          <w:rPr>
            <w:rFonts w:ascii="Calibri" w:cs="Calibri" w:eastAsia="Calibri" w:hAnsi="Calibri"/>
            <w:color w:val="1155cc"/>
            <w:highlight w:val="white"/>
            <w:u w:val="single"/>
            <w:rtl w:val="0"/>
          </w:rPr>
          <w:t xml:space="preserve">https://www.bl.uk/collection-items/manuscript-of-for-the-fallen-by-laurence-binyon</w:t>
        </w:r>
      </w:hyperlink>
      <w:r w:rsidDel="00000000" w:rsidR="00000000" w:rsidRPr="00000000">
        <w:rPr>
          <w:rFonts w:ascii="Calibri" w:cs="Calibri" w:eastAsia="Calibri" w:hAnsi="Calibri"/>
          <w:highlight w:val="white"/>
          <w:rtl w:val="0"/>
        </w:rPr>
        <w:t xml:space="preserve">, Accessed: 14/11/19</w:t>
      </w:r>
    </w:p>
    <w:p w:rsidR="00000000" w:rsidDel="00000000" w:rsidP="00000000" w:rsidRDefault="00000000" w:rsidRPr="00000000" w14:paraId="00000034">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Tucker, S (1998), </w:t>
      </w:r>
      <w:r w:rsidDel="00000000" w:rsidR="00000000" w:rsidRPr="00000000">
        <w:rPr>
          <w:rFonts w:ascii="Calibri" w:cs="Calibri" w:eastAsia="Calibri" w:hAnsi="Calibri"/>
          <w:i w:val="1"/>
          <w:highlight w:val="white"/>
          <w:rtl w:val="0"/>
        </w:rPr>
        <w:t xml:space="preserve">The Great War, 1914-1918</w:t>
      </w:r>
      <w:r w:rsidDel="00000000" w:rsidR="00000000" w:rsidRPr="00000000">
        <w:rPr>
          <w:rFonts w:ascii="Calibri" w:cs="Calibri" w:eastAsia="Calibri" w:hAnsi="Calibri"/>
          <w:highlight w:val="white"/>
          <w:rtl w:val="0"/>
        </w:rPr>
        <w:t xml:space="preserve">, UCL Press</w:t>
      </w:r>
    </w:p>
    <w:p w:rsidR="00000000" w:rsidDel="00000000" w:rsidP="00000000" w:rsidRDefault="00000000" w:rsidRPr="00000000" w14:paraId="00000035">
      <w:pPr>
        <w:numPr>
          <w:ilvl w:val="0"/>
          <w:numId w:val="1"/>
        </w:numPr>
        <w:ind w:left="720" w:hanging="360"/>
        <w:rPr>
          <w:rFonts w:ascii="Calibri" w:cs="Calibri" w:eastAsia="Calibri" w:hAnsi="Calibri"/>
          <w:highlight w:val="white"/>
          <w:u w:val="none"/>
        </w:rPr>
      </w:pPr>
      <w:r w:rsidDel="00000000" w:rsidR="00000000" w:rsidRPr="00000000">
        <w:rPr>
          <w:rFonts w:ascii="Calibri" w:cs="Calibri" w:eastAsia="Calibri" w:hAnsi="Calibri"/>
          <w:highlight w:val="white"/>
          <w:rtl w:val="0"/>
        </w:rPr>
        <w:t xml:space="preserve">Hoschchild, A (2011),</w:t>
      </w:r>
      <w:r w:rsidDel="00000000" w:rsidR="00000000" w:rsidRPr="00000000">
        <w:rPr>
          <w:rFonts w:ascii="Calibri" w:cs="Calibri" w:eastAsia="Calibri" w:hAnsi="Calibri"/>
          <w:i w:val="1"/>
          <w:highlight w:val="white"/>
          <w:rtl w:val="0"/>
        </w:rPr>
        <w:t xml:space="preserve"> To End All Wars: A Story of Loyalty and Rebellion, 1914-1918</w:t>
      </w:r>
      <w:r w:rsidDel="00000000" w:rsidR="00000000" w:rsidRPr="00000000">
        <w:rPr>
          <w:rFonts w:ascii="Calibri" w:cs="Calibri" w:eastAsia="Calibri" w:hAnsi="Calibri"/>
          <w:highlight w:val="white"/>
          <w:rtl w:val="0"/>
        </w:rPr>
        <w:t xml:space="preserve">, Houghton Mifflin Harcourt</w:t>
      </w:r>
    </w:p>
    <w:p w:rsidR="00000000" w:rsidDel="00000000" w:rsidP="00000000" w:rsidRDefault="00000000" w:rsidRPr="00000000" w14:paraId="00000036">
      <w:pPr>
        <w:numPr>
          <w:ilvl w:val="0"/>
          <w:numId w:val="1"/>
        </w:numPr>
        <w:ind w:left="720" w:hanging="360"/>
        <w:rPr>
          <w:rFonts w:ascii="Calibri" w:cs="Calibri" w:eastAsia="Calibri" w:hAnsi="Calibri"/>
          <w:highlight w:val="white"/>
          <w:u w:val="none"/>
        </w:rPr>
      </w:pPr>
      <w:r w:rsidDel="00000000" w:rsidR="00000000" w:rsidRPr="00000000">
        <w:rPr>
          <w:rFonts w:ascii="Calibri" w:cs="Calibri" w:eastAsia="Calibri" w:hAnsi="Calibri"/>
          <w:highlight w:val="white"/>
          <w:rtl w:val="0"/>
        </w:rPr>
        <w:t xml:space="preserve">Waites, B. (1976), </w:t>
      </w:r>
      <w:r w:rsidDel="00000000" w:rsidR="00000000" w:rsidRPr="00000000">
        <w:rPr>
          <w:rFonts w:ascii="Calibri" w:cs="Calibri" w:eastAsia="Calibri" w:hAnsi="Calibri"/>
          <w:i w:val="1"/>
          <w:highlight w:val="white"/>
          <w:rtl w:val="0"/>
        </w:rPr>
        <w:t xml:space="preserve">The Effect of the First World War on Class and Status in England, 1910-20</w:t>
      </w:r>
      <w:r w:rsidDel="00000000" w:rsidR="00000000" w:rsidRPr="00000000">
        <w:rPr>
          <w:rFonts w:ascii="Calibri" w:cs="Calibri" w:eastAsia="Calibri" w:hAnsi="Calibri"/>
          <w:highlight w:val="white"/>
          <w:rtl w:val="0"/>
        </w:rPr>
        <w:t xml:space="preserve">, Journal of Contemporary History, 11(1), 27-48, Available at: </w:t>
      </w:r>
      <w:hyperlink r:id="rId19">
        <w:r w:rsidDel="00000000" w:rsidR="00000000" w:rsidRPr="00000000">
          <w:rPr>
            <w:rFonts w:ascii="Calibri" w:cs="Calibri" w:eastAsia="Calibri" w:hAnsi="Calibri"/>
            <w:color w:val="1155cc"/>
            <w:highlight w:val="white"/>
            <w:u w:val="single"/>
            <w:rtl w:val="0"/>
          </w:rPr>
          <w:t xml:space="preserve">www.jstor.org/stable/260002</w:t>
        </w:r>
      </w:hyperlink>
      <w:r w:rsidDel="00000000" w:rsidR="00000000" w:rsidRPr="00000000">
        <w:rPr>
          <w:rtl w:val="0"/>
        </w:rPr>
      </w:r>
    </w:p>
    <w:p w:rsidR="00000000" w:rsidDel="00000000" w:rsidP="00000000" w:rsidRDefault="00000000" w:rsidRPr="00000000" w14:paraId="00000037">
      <w:pPr>
        <w:numPr>
          <w:ilvl w:val="0"/>
          <w:numId w:val="1"/>
        </w:numPr>
        <w:ind w:left="720" w:hanging="360"/>
        <w:rPr>
          <w:rFonts w:ascii="Calibri" w:cs="Calibri" w:eastAsia="Calibri" w:hAnsi="Calibri"/>
          <w:highlight w:val="white"/>
          <w:u w:val="none"/>
        </w:rPr>
      </w:pPr>
      <w:r w:rsidDel="00000000" w:rsidR="00000000" w:rsidRPr="00000000">
        <w:rPr>
          <w:rFonts w:ascii="Calibri" w:cs="Calibri" w:eastAsia="Calibri" w:hAnsi="Calibri"/>
          <w:highlight w:val="white"/>
          <w:rtl w:val="0"/>
        </w:rPr>
        <w:t xml:space="preserve">Youel, D (2004), </w:t>
      </w:r>
      <w:r w:rsidDel="00000000" w:rsidR="00000000" w:rsidRPr="00000000">
        <w:rPr>
          <w:rFonts w:ascii="Calibri" w:cs="Calibri" w:eastAsia="Calibri" w:hAnsi="Calibri"/>
          <w:i w:val="1"/>
          <w:highlight w:val="white"/>
          <w:rtl w:val="0"/>
        </w:rPr>
        <w:t xml:space="preserve">WW1: Aftermath and Memory</w:t>
      </w:r>
      <w:r w:rsidDel="00000000" w:rsidR="00000000" w:rsidRPr="00000000">
        <w:rPr>
          <w:rFonts w:ascii="Calibri" w:cs="Calibri" w:eastAsia="Calibri" w:hAnsi="Calibri"/>
          <w:highlight w:val="white"/>
          <w:rtl w:val="0"/>
        </w:rPr>
        <w:t xml:space="preserve"> [video], Available at: </w:t>
      </w:r>
      <w:hyperlink r:id="rId20">
        <w:r w:rsidDel="00000000" w:rsidR="00000000" w:rsidRPr="00000000">
          <w:rPr>
            <w:rFonts w:ascii="Calibri" w:cs="Calibri" w:eastAsia="Calibri" w:hAnsi="Calibri"/>
            <w:color w:val="1155cc"/>
            <w:highlight w:val="white"/>
            <w:u w:val="single"/>
            <w:rtl w:val="0"/>
          </w:rPr>
          <w:t xml:space="preserve">https://www.youtube.com/watch?v=XJb-rF9k33g</w:t>
        </w:r>
      </w:hyperlink>
      <w:r w:rsidDel="00000000" w:rsidR="00000000" w:rsidRPr="00000000">
        <w:rPr>
          <w:rFonts w:ascii="Calibri" w:cs="Calibri" w:eastAsia="Calibri" w:hAnsi="Calibri"/>
          <w:highlight w:val="white"/>
          <w:rtl w:val="0"/>
        </w:rPr>
        <w:t xml:space="preserve">, Accessed: 16/11/19 </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Long, Long Trail (2019)</w:t>
      </w:r>
    </w:p>
  </w:footnote>
  <w:footnote w:id="1">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Repres (2011)</w:t>
      </w:r>
    </w:p>
  </w:footnote>
  <w:footnote w:id="2">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Thomas, Charles S (2010), p. 280</w:t>
      </w:r>
    </w:p>
  </w:footnote>
  <w:footnote w:id="3">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Evans, M (2000), P. 57</w:t>
      </w:r>
    </w:p>
  </w:footnote>
  <w:footnote w:id="11">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IWM (2018)</w:t>
      </w:r>
    </w:p>
  </w:footnote>
  <w:footnote w:id="12">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IWM (2018)</w:t>
      </w:r>
    </w:p>
  </w:footnote>
  <w:footnote w:id="13">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IWM (2018)</w:t>
      </w:r>
    </w:p>
  </w:footnote>
  <w:footnote w:id="14">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i w:val="1"/>
          <w:rtl w:val="0"/>
        </w:rPr>
        <w:t xml:space="preserve">The Battle Of The Ancre And Advance Of The Tanks</w:t>
      </w:r>
      <w:r w:rsidDel="00000000" w:rsidR="00000000" w:rsidRPr="00000000">
        <w:rPr>
          <w:rFonts w:ascii="Calibri" w:cs="Calibri" w:eastAsia="Calibri" w:hAnsi="Calibri"/>
          <w:rtl w:val="0"/>
        </w:rPr>
        <w:t xml:space="preserve"> (1917)</w:t>
      </w:r>
      <w:r w:rsidDel="00000000" w:rsidR="00000000" w:rsidRPr="00000000">
        <w:rPr>
          <w:rtl w:val="0"/>
        </w:rPr>
      </w:r>
    </w:p>
  </w:footnote>
  <w:footnote w:id="25">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Cunningham, T (1993)</w:t>
      </w:r>
    </w:p>
  </w:footnote>
  <w:footnote w:id="15">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Taylor, A J P (1974), P.</w:t>
      </w:r>
    </w:p>
  </w:footnote>
  <w:footnote w:id="17">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Frum, D (2016)</w:t>
      </w:r>
    </w:p>
  </w:footnote>
  <w:footnote w:id="19">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Frum, D (2016)</w:t>
      </w:r>
    </w:p>
  </w:footnote>
  <w:footnote w:id="23">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Sheffield, G (2011), P. 34 - 35</w:t>
      </w:r>
    </w:p>
  </w:footnote>
  <w:footnote w:id="26">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Cunningham, T (1993)</w:t>
      </w:r>
    </w:p>
  </w:footnote>
  <w:footnote w:id="29">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Mosse, G. (2000). P. 101</w:t>
      </w:r>
    </w:p>
  </w:footnote>
  <w:footnote w:id="30">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Summerfield, D. (1998). P.11396</w:t>
      </w:r>
    </w:p>
  </w:footnote>
  <w:footnote w:id="32">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Mosse, G. (2000). P. 103</w:t>
      </w:r>
    </w:p>
  </w:footnote>
  <w:footnote w:id="28">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 S (2011)</w:t>
      </w:r>
    </w:p>
  </w:footnote>
  <w:footnote w:id="47">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Binyon, L (1914)</w:t>
      </w:r>
    </w:p>
  </w:footnote>
  <w:footnote w:id="48">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Hatcher, J (1995), P. 192</w:t>
      </w:r>
    </w:p>
  </w:footnote>
  <w:footnote w:id="49">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BL (?)</w:t>
      </w:r>
    </w:p>
  </w:footnote>
  <w:footnote w:id="16">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Frum, D (2016)</w:t>
      </w:r>
    </w:p>
  </w:footnote>
  <w:footnote w:id="18">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Frum, D (2016)</w:t>
      </w:r>
    </w:p>
  </w:footnote>
  <w:footnote w:id="31">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Cunningham, T (1993)</w:t>
      </w:r>
    </w:p>
  </w:footnote>
  <w:footnote w:id="4">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11</w:t>
      </w:r>
    </w:p>
  </w:footnote>
  <w:footnote w:id="5">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11</w:t>
      </w:r>
    </w:p>
  </w:footnote>
  <w:footnote w:id="6">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12</w:t>
      </w:r>
    </w:p>
  </w:footnote>
  <w:footnote w:id="7">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13</w:t>
      </w:r>
    </w:p>
  </w:footnote>
  <w:footnote w:id="8">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15</w:t>
      </w:r>
    </w:p>
  </w:footnote>
  <w:footnote w:id="9">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15</w:t>
      </w:r>
    </w:p>
  </w:footnote>
  <w:footnote w:id="10">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15</w:t>
      </w:r>
    </w:p>
  </w:footnote>
  <w:footnote w:id="21">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106</w:t>
      </w:r>
    </w:p>
  </w:footnote>
  <w:footnote w:id="20">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107</w:t>
      </w:r>
    </w:p>
  </w:footnote>
  <w:footnote w:id="22">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126</w:t>
      </w:r>
    </w:p>
  </w:footnote>
  <w:footnote w:id="27">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Hochschild, A (2011), P 242</w:t>
      </w:r>
    </w:p>
  </w:footnote>
  <w:footnote w:id="33">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4">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6">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5">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7">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8">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9">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213</w:t>
      </w:r>
    </w:p>
  </w:footnote>
  <w:footnote w:id="40">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213</w:t>
      </w:r>
    </w:p>
  </w:footnote>
  <w:footnote w:id="41">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213</w:t>
      </w:r>
    </w:p>
  </w:footnote>
  <w:footnote w:id="24">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59</w:t>
      </w:r>
    </w:p>
  </w:footnote>
  <w:footnote w:id="52">
    <w:p w:rsidR="00000000" w:rsidDel="00000000" w:rsidP="00000000" w:rsidRDefault="00000000" w:rsidRPr="00000000" w14:paraId="0000006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176</w:t>
      </w:r>
    </w:p>
  </w:footnote>
  <w:footnote w:id="53">
    <w:p w:rsidR="00000000" w:rsidDel="00000000" w:rsidP="00000000" w:rsidRDefault="00000000" w:rsidRPr="00000000" w14:paraId="0000006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176</w:t>
      </w:r>
    </w:p>
  </w:footnote>
  <w:footnote w:id="54">
    <w:p w:rsidR="00000000" w:rsidDel="00000000" w:rsidP="00000000" w:rsidRDefault="00000000" w:rsidRPr="00000000" w14:paraId="0000006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176</w:t>
      </w:r>
    </w:p>
  </w:footnote>
  <w:footnote w:id="42">
    <w:p w:rsidR="00000000" w:rsidDel="00000000" w:rsidP="00000000" w:rsidRDefault="00000000" w:rsidRPr="00000000" w14:paraId="0000006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210</w:t>
      </w:r>
    </w:p>
  </w:footnote>
  <w:footnote w:id="43">
    <w:p w:rsidR="00000000" w:rsidDel="00000000" w:rsidP="00000000" w:rsidRDefault="00000000" w:rsidRPr="00000000" w14:paraId="0000006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Waites, B. (1976), P. 45</w:t>
      </w:r>
      <w:r w:rsidDel="00000000" w:rsidR="00000000" w:rsidRPr="00000000">
        <w:rPr>
          <w:rtl w:val="0"/>
        </w:rPr>
      </w:r>
    </w:p>
  </w:footnote>
  <w:footnote w:id="44">
    <w:p w:rsidR="00000000" w:rsidDel="00000000" w:rsidP="00000000" w:rsidRDefault="00000000" w:rsidRPr="00000000" w14:paraId="0000006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Waites, B. (1976), P. 45</w:t>
      </w:r>
      <w:r w:rsidDel="00000000" w:rsidR="00000000" w:rsidRPr="00000000">
        <w:rPr>
          <w:rtl w:val="0"/>
        </w:rPr>
      </w:r>
    </w:p>
  </w:footnote>
  <w:footnote w:id="45">
    <w:p w:rsidR="00000000" w:rsidDel="00000000" w:rsidP="00000000" w:rsidRDefault="00000000" w:rsidRPr="00000000" w14:paraId="0000006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Waites, B. (1976), P. 32</w:t>
      </w:r>
      <w:r w:rsidDel="00000000" w:rsidR="00000000" w:rsidRPr="00000000">
        <w:rPr>
          <w:rtl w:val="0"/>
        </w:rPr>
      </w:r>
    </w:p>
  </w:footnote>
  <w:footnote w:id="46">
    <w:p w:rsidR="00000000" w:rsidDel="00000000" w:rsidP="00000000" w:rsidRDefault="00000000" w:rsidRPr="00000000" w14:paraId="0000006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Waites, B. (1976), P. 45</w:t>
      </w:r>
      <w:r w:rsidDel="00000000" w:rsidR="00000000" w:rsidRPr="00000000">
        <w:rPr>
          <w:rtl w:val="0"/>
        </w:rPr>
      </w:r>
    </w:p>
  </w:footnote>
  <w:footnote w:id="50">
    <w:p w:rsidR="00000000" w:rsidDel="00000000" w:rsidP="00000000" w:rsidRDefault="00000000" w:rsidRPr="00000000" w14:paraId="0000006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Youel, D (2004)</w:t>
      </w:r>
    </w:p>
  </w:footnote>
  <w:footnote w:id="51">
    <w:p w:rsidR="00000000" w:rsidDel="00000000" w:rsidP="00000000" w:rsidRDefault="00000000" w:rsidRPr="00000000" w14:paraId="0000006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Youel, D (2004)</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youtube.com/watch?v=XJb-rF9k33g" TargetMode="External"/><Relationship Id="rId11" Type="http://schemas.openxmlformats.org/officeDocument/2006/relationships/hyperlink" Target="https://www.iwm.org.uk/collections/item/object/1060008185" TargetMode="External"/><Relationship Id="rId10" Type="http://schemas.openxmlformats.org/officeDocument/2006/relationships/hyperlink" Target="https://www.iwm.org.uk/history/geoffrey-malins-and-the-battle-of-the-somme-film" TargetMode="External"/><Relationship Id="rId13" Type="http://schemas.openxmlformats.org/officeDocument/2006/relationships/hyperlink" Target="https://www.theatlantic.com/international/archive/2016/07/somme-centennial/489656/" TargetMode="External"/><Relationship Id="rId12" Type="http://schemas.openxmlformats.org/officeDocument/2006/relationships/hyperlink" Target="https://www.iwm.org.uk/collections/item/object/8003352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iwm.org.uk/collections/item/object/1060008206" TargetMode="External"/><Relationship Id="rId15" Type="http://schemas.openxmlformats.org/officeDocument/2006/relationships/hyperlink" Target="http://www.jstor.org/stable/25181022" TargetMode="External"/><Relationship Id="rId14" Type="http://schemas.openxmlformats.org/officeDocument/2006/relationships/hyperlink" Target="http://www.jstor.org/stable/261184" TargetMode="External"/><Relationship Id="rId17" Type="http://schemas.openxmlformats.org/officeDocument/2006/relationships/hyperlink" Target="https://www.poetryfoundation.org/poems/57322/for-the-fallen" TargetMode="External"/><Relationship Id="rId16" Type="http://schemas.openxmlformats.org/officeDocument/2006/relationships/hyperlink" Target="https://www.psychologytoday.com/gb/blog/what-doesnt-kill-us/201111/is-shell-shock-the-same-ptsd" TargetMode="External"/><Relationship Id="rId5" Type="http://schemas.openxmlformats.org/officeDocument/2006/relationships/numbering" Target="numbering.xml"/><Relationship Id="rId19" Type="http://schemas.openxmlformats.org/officeDocument/2006/relationships/hyperlink" Target="http://www.jstor.org/stable/260002" TargetMode="External"/><Relationship Id="rId6" Type="http://schemas.openxmlformats.org/officeDocument/2006/relationships/styles" Target="styles.xml"/><Relationship Id="rId18" Type="http://schemas.openxmlformats.org/officeDocument/2006/relationships/hyperlink" Target="https://www.bl.uk/collection-items/manuscript-of-for-the-fallen-by-laurence-binyon" TargetMode="External"/><Relationship Id="rId7" Type="http://schemas.openxmlformats.org/officeDocument/2006/relationships/hyperlink" Target="https://www.longlongtrail.co.uk/army/some-british-army-statistics-of-the-great-war/" TargetMode="External"/><Relationship Id="rId8" Type="http://schemas.openxmlformats.org/officeDocument/2006/relationships/hyperlink" Target="http://www.centre-robert-schuman.org/userfiles/files/REPERES%20%E2%80%93%20module%201-1-1%20-%20explanatory%20notes%20%E2%80%93%20World%20War%20I%20casualties%20%E2%80%93%20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