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6CBC" w:rsidRPr="006F3F53" w:rsidRDefault="004E6CBC" w:rsidP="004E6CBC">
      <w:pPr>
        <w:spacing w:line="360" w:lineRule="auto"/>
        <w:rPr>
          <w:rFonts w:ascii="Arial" w:hAnsi="Arial" w:cs="Arial"/>
          <w:b/>
          <w:bCs/>
          <w:u w:val="single"/>
        </w:rPr>
      </w:pPr>
      <w:r w:rsidRPr="006F3F53">
        <w:rPr>
          <w:rFonts w:ascii="Arial" w:hAnsi="Arial" w:cs="Arial"/>
          <w:b/>
          <w:bCs/>
          <w:u w:val="single"/>
        </w:rPr>
        <w:t>Introduction</w:t>
      </w:r>
      <w:r w:rsidRPr="006F3F53">
        <w:rPr>
          <w:rFonts w:ascii="Arial" w:hAnsi="Arial" w:cs="Arial"/>
          <w:b/>
          <w:bCs/>
        </w:rPr>
        <w:t xml:space="preserve"> </w:t>
      </w:r>
    </w:p>
    <w:p w:rsidR="004E6CBC" w:rsidRDefault="004E6CBC" w:rsidP="004E6CBC">
      <w:pPr>
        <w:pStyle w:val="NormalWeb"/>
        <w:spacing w:before="120" w:beforeAutospacing="0" w:after="240" w:afterAutospacing="0" w:line="360" w:lineRule="auto"/>
        <w:rPr>
          <w:rStyle w:val="intro"/>
          <w:rFonts w:ascii="Arial" w:hAnsi="Arial" w:cs="Arial"/>
          <w:color w:val="000000" w:themeColor="text1"/>
          <w:sz w:val="22"/>
          <w:szCs w:val="22"/>
        </w:rPr>
      </w:pPr>
      <w:r>
        <w:rPr>
          <w:rStyle w:val="intro"/>
          <w:rFonts w:ascii="Arial" w:hAnsi="Arial" w:cs="Arial"/>
          <w:color w:val="000000" w:themeColor="text1"/>
          <w:sz w:val="22"/>
          <w:szCs w:val="22"/>
        </w:rPr>
        <w:t xml:space="preserve">This essay will provide a detailed analysis of one child’s holistic development, considering next steps for learning whilst considering the skills presented in areas of learning. From this, gaps in learning can be analysed and presented as next steps in order to support and help the learner to progress.  </w:t>
      </w:r>
    </w:p>
    <w:p w:rsidR="004E6CBC" w:rsidRDefault="004E6CBC" w:rsidP="004E6CBC">
      <w:pPr>
        <w:pStyle w:val="NormalWeb"/>
        <w:spacing w:before="120" w:beforeAutospacing="0" w:after="240" w:afterAutospacing="0" w:line="360" w:lineRule="auto"/>
        <w:rPr>
          <w:rStyle w:val="intro"/>
          <w:rFonts w:ascii="Arial" w:hAnsi="Arial" w:cs="Arial"/>
          <w:color w:val="000000" w:themeColor="text1"/>
          <w:sz w:val="22"/>
          <w:szCs w:val="22"/>
        </w:rPr>
      </w:pPr>
      <w:r w:rsidRPr="00500CBC">
        <w:rPr>
          <w:rStyle w:val="intro"/>
          <w:rFonts w:ascii="Arial" w:hAnsi="Arial" w:cs="Arial"/>
          <w:color w:val="000000" w:themeColor="text1"/>
          <w:sz w:val="22"/>
          <w:szCs w:val="22"/>
        </w:rPr>
        <w:t>School A is situated in Pontypool in the borough of Torfaen, South Wales. This school is a Pioneer school, supporting the new curriculum for Wales. As part of this, they have created their personalised curriculum “Climb to Sparkle”</w:t>
      </w:r>
      <w:r>
        <w:rPr>
          <w:rStyle w:val="intro"/>
          <w:rFonts w:ascii="Arial" w:hAnsi="Arial" w:cs="Arial"/>
          <w:color w:val="000000" w:themeColor="text1"/>
          <w:sz w:val="22"/>
          <w:szCs w:val="22"/>
        </w:rPr>
        <w:t>, providing indoor and outdoor learning experiences whilst</w:t>
      </w:r>
      <w:r w:rsidRPr="00500CBC">
        <w:rPr>
          <w:rStyle w:val="intro"/>
          <w:rFonts w:ascii="Arial" w:hAnsi="Arial" w:cs="Arial"/>
          <w:color w:val="000000" w:themeColor="text1"/>
          <w:sz w:val="22"/>
          <w:szCs w:val="22"/>
        </w:rPr>
        <w:t xml:space="preserve"> focus</w:t>
      </w:r>
      <w:r>
        <w:rPr>
          <w:rStyle w:val="intro"/>
          <w:rFonts w:ascii="Arial" w:hAnsi="Arial" w:cs="Arial"/>
          <w:color w:val="000000" w:themeColor="text1"/>
          <w:sz w:val="22"/>
          <w:szCs w:val="22"/>
        </w:rPr>
        <w:t>sing</w:t>
      </w:r>
      <w:r w:rsidRPr="00500CBC">
        <w:rPr>
          <w:rStyle w:val="intro"/>
          <w:rFonts w:ascii="Arial" w:hAnsi="Arial" w:cs="Arial"/>
          <w:color w:val="000000" w:themeColor="text1"/>
          <w:sz w:val="22"/>
          <w:szCs w:val="22"/>
        </w:rPr>
        <w:t xml:space="preserve"> on Donaldson’s core purposes</w:t>
      </w:r>
      <w:r>
        <w:rPr>
          <w:rStyle w:val="intro"/>
          <w:rFonts w:ascii="Arial" w:hAnsi="Arial" w:cs="Arial"/>
          <w:color w:val="000000" w:themeColor="text1"/>
          <w:sz w:val="22"/>
          <w:szCs w:val="22"/>
        </w:rPr>
        <w:t>:</w:t>
      </w: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r>
        <w:rPr>
          <w:rFonts w:ascii="Arial" w:hAnsi="Arial" w:cs="Arial"/>
          <w:noProof/>
          <w:color w:val="1A0DAB"/>
          <w:sz w:val="20"/>
          <w:szCs w:val="20"/>
          <w:bdr w:val="none" w:sz="0" w:space="0" w:color="auto" w:frame="1"/>
        </w:rPr>
        <w:drawing>
          <wp:anchor distT="0" distB="0" distL="114300" distR="114300" simplePos="0" relativeHeight="251660288" behindDoc="1" locked="0" layoutInCell="1" allowOverlap="1" wp14:anchorId="5166BD27" wp14:editId="6D7351A3">
            <wp:simplePos x="0" y="0"/>
            <wp:positionH relativeFrom="margin">
              <wp:posOffset>1345565</wp:posOffset>
            </wp:positionH>
            <wp:positionV relativeFrom="paragraph">
              <wp:posOffset>27940</wp:posOffset>
            </wp:positionV>
            <wp:extent cx="2673985" cy="2673985"/>
            <wp:effectExtent l="0" t="0" r="0" b="0"/>
            <wp:wrapTight wrapText="bothSides">
              <wp:wrapPolygon edited="0">
                <wp:start x="0" y="0"/>
                <wp:lineTo x="0" y="21390"/>
                <wp:lineTo x="21390" y="21390"/>
                <wp:lineTo x="21390" y="0"/>
                <wp:lineTo x="0" y="0"/>
              </wp:wrapPolygon>
            </wp:wrapTight>
            <wp:docPr id="41" name="Picture 41" descr="Image result for donaldson 4 purposes">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naldson 4 purposes">
                      <a:hlinkClick r:id="rId4" tgtFrame="&quot;_blank&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73985" cy="26739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r>
        <w:rPr>
          <w:rFonts w:ascii="Arial" w:hAnsi="Arial" w:cs="Arial"/>
          <w:noProof/>
          <w:color w:val="222222"/>
        </w:rPr>
        <mc:AlternateContent>
          <mc:Choice Requires="wps">
            <w:drawing>
              <wp:anchor distT="0" distB="0" distL="114300" distR="114300" simplePos="0" relativeHeight="251661312" behindDoc="0" locked="0" layoutInCell="1" allowOverlap="1" wp14:anchorId="7C0FDD90" wp14:editId="07B3C731">
                <wp:simplePos x="0" y="0"/>
                <wp:positionH relativeFrom="column">
                  <wp:posOffset>3203288</wp:posOffset>
                </wp:positionH>
                <wp:positionV relativeFrom="paragraph">
                  <wp:posOffset>17049</wp:posOffset>
                </wp:positionV>
                <wp:extent cx="1998921" cy="329610"/>
                <wp:effectExtent l="0" t="0" r="1905" b="0"/>
                <wp:wrapNone/>
                <wp:docPr id="42" name="Text Box 42"/>
                <wp:cNvGraphicFramePr/>
                <a:graphic xmlns:a="http://schemas.openxmlformats.org/drawingml/2006/main">
                  <a:graphicData uri="http://schemas.microsoft.com/office/word/2010/wordprocessingShape">
                    <wps:wsp>
                      <wps:cNvSpPr txBox="1"/>
                      <wps:spPr>
                        <a:xfrm>
                          <a:off x="0" y="0"/>
                          <a:ext cx="1998921" cy="329610"/>
                        </a:xfrm>
                        <a:prstGeom prst="rect">
                          <a:avLst/>
                        </a:prstGeom>
                        <a:solidFill>
                          <a:schemeClr val="lt1"/>
                        </a:solidFill>
                        <a:ln w="6350">
                          <a:noFill/>
                        </a:ln>
                      </wps:spPr>
                      <wps:txbx>
                        <w:txbxContent>
                          <w:p w:rsidR="004E6CBC" w:rsidRPr="004717AE" w:rsidRDefault="004E6CBC" w:rsidP="004E6CBC">
                            <w:pPr>
                              <w:rPr>
                                <w:rFonts w:ascii="Arial" w:hAnsi="Arial" w:cs="Arial"/>
                              </w:rPr>
                            </w:pPr>
                            <w:r w:rsidRPr="004717AE">
                              <w:rPr>
                                <w:rFonts w:ascii="Arial" w:hAnsi="Arial" w:cs="Arial"/>
                                <w:i/>
                              </w:rPr>
                              <w:t>(Successful Futures,</w:t>
                            </w:r>
                            <w:r w:rsidRPr="004717AE">
                              <w:rPr>
                                <w:rFonts w:ascii="Arial" w:hAnsi="Arial" w:cs="Arial"/>
                              </w:rPr>
                              <w:t xml:space="preserve"> 2015)</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0FDD90" id="_x0000_t202" coordsize="21600,21600" o:spt="202" path="m,l,21600r21600,l21600,xe">
                <v:stroke joinstyle="miter"/>
                <v:path gradientshapeok="t" o:connecttype="rect"/>
              </v:shapetype>
              <v:shape id="Text Box 42" o:spid="_x0000_s1026" type="#_x0000_t202" style="position:absolute;margin-left:252.25pt;margin-top:1.35pt;width:157.4pt;height:25.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" fillcolor="white [3201]" stroked="f" strokeweight=".5pt">
                <v:textbox>
                  <w:txbxContent>
                    <w:p w:rsidR="004E6CBC" w:rsidRPr="004717AE" w:rsidRDefault="004E6CBC" w:rsidP="004E6CBC">
                      <w:pPr>
                        <w:rPr>
                          <w:rFonts w:ascii="Arial" w:hAnsi="Arial" w:cs="Arial"/>
                        </w:rPr>
                      </w:pPr>
                      <w:r w:rsidRPr="004717AE">
                        <w:rPr>
                          <w:rFonts w:ascii="Arial" w:hAnsi="Arial" w:cs="Arial"/>
                          <w:i/>
                        </w:rPr>
                        <w:t>(Successful Futures,</w:t>
                      </w:r>
                      <w:r w:rsidRPr="004717AE">
                        <w:rPr>
                          <w:rFonts w:ascii="Arial" w:hAnsi="Arial" w:cs="Arial"/>
                        </w:rPr>
                        <w:t xml:space="preserve"> 2015)</w:t>
                      </w:r>
                      <w:r>
                        <w:rPr>
                          <w:rFonts w:ascii="Arial" w:hAnsi="Arial" w:cs="Arial"/>
                        </w:rPr>
                        <w:t>.</w:t>
                      </w:r>
                    </w:p>
                  </w:txbxContent>
                </v:textbox>
              </v:shape>
            </w:pict>
          </mc:Fallback>
        </mc:AlternateContent>
      </w:r>
    </w:p>
    <w:p w:rsidR="004E6CBC" w:rsidRDefault="004E6CBC" w:rsidP="004E6CBC">
      <w:pPr>
        <w:pStyle w:val="NormalWeb"/>
        <w:spacing w:before="120" w:beforeAutospacing="0" w:after="240" w:afterAutospacing="0" w:line="360" w:lineRule="auto"/>
        <w:rPr>
          <w:rFonts w:ascii="Arial" w:hAnsi="Arial" w:cs="Arial"/>
          <w:color w:val="222222"/>
          <w:shd w:val="clear" w:color="auto" w:fill="FFFFFF"/>
        </w:rPr>
      </w:pPr>
    </w:p>
    <w:p w:rsidR="004E6CBC" w:rsidRPr="00500CBC" w:rsidRDefault="004E6CBC" w:rsidP="004E6CBC">
      <w:pPr>
        <w:pStyle w:val="NormalWeb"/>
        <w:spacing w:before="120" w:beforeAutospacing="0" w:after="240" w:afterAutospacing="0" w:line="360" w:lineRule="auto"/>
        <w:rPr>
          <w:rFonts w:ascii="Arial" w:hAnsi="Arial" w:cs="Arial"/>
          <w:color w:val="000000" w:themeColor="text1"/>
          <w:sz w:val="22"/>
          <w:szCs w:val="22"/>
        </w:rPr>
      </w:pPr>
      <w:r>
        <w:rPr>
          <w:rStyle w:val="intro"/>
          <w:rFonts w:ascii="Arial" w:hAnsi="Arial" w:cs="Arial"/>
          <w:color w:val="000000" w:themeColor="text1"/>
          <w:sz w:val="22"/>
          <w:szCs w:val="22"/>
        </w:rPr>
        <w:t xml:space="preserve">From </w:t>
      </w:r>
      <w:r w:rsidRPr="00500CBC">
        <w:rPr>
          <w:rStyle w:val="intro"/>
          <w:rFonts w:ascii="Arial" w:hAnsi="Arial" w:cs="Arial"/>
          <w:color w:val="000000" w:themeColor="text1"/>
          <w:sz w:val="22"/>
          <w:szCs w:val="22"/>
        </w:rPr>
        <w:t xml:space="preserve">the </w:t>
      </w:r>
      <w:r>
        <w:rPr>
          <w:rStyle w:val="intro"/>
          <w:rFonts w:ascii="Arial" w:hAnsi="Arial" w:cs="Arial"/>
          <w:color w:val="000000" w:themeColor="text1"/>
          <w:sz w:val="22"/>
          <w:szCs w:val="22"/>
        </w:rPr>
        <w:t>most recent</w:t>
      </w:r>
      <w:r w:rsidRPr="00500CBC">
        <w:rPr>
          <w:rStyle w:val="intro"/>
          <w:rFonts w:ascii="Arial" w:hAnsi="Arial" w:cs="Arial"/>
          <w:color w:val="000000" w:themeColor="text1"/>
          <w:sz w:val="22"/>
          <w:szCs w:val="22"/>
        </w:rPr>
        <w:t xml:space="preserve"> Estyn inspection, School A has 302 pupils aged 3-11. There are 50 part-time nursery children and nine classes in the school. Around 40% of children </w:t>
      </w:r>
      <w:r>
        <w:rPr>
          <w:rStyle w:val="intro"/>
          <w:rFonts w:ascii="Arial" w:hAnsi="Arial" w:cs="Arial"/>
          <w:color w:val="000000" w:themeColor="text1"/>
          <w:sz w:val="22"/>
          <w:szCs w:val="22"/>
        </w:rPr>
        <w:t>are eligible for</w:t>
      </w:r>
      <w:r w:rsidRPr="00500CBC">
        <w:rPr>
          <w:rStyle w:val="intro"/>
          <w:rFonts w:ascii="Arial" w:hAnsi="Arial" w:cs="Arial"/>
          <w:color w:val="000000" w:themeColor="text1"/>
          <w:sz w:val="22"/>
          <w:szCs w:val="22"/>
        </w:rPr>
        <w:t xml:space="preserve"> </w:t>
      </w:r>
      <w:r w:rsidRPr="004717AE">
        <w:rPr>
          <w:rStyle w:val="intro"/>
          <w:rFonts w:ascii="Arial" w:hAnsi="Arial" w:cs="Arial"/>
          <w:color w:val="000000" w:themeColor="text1"/>
          <w:sz w:val="22"/>
          <w:szCs w:val="22"/>
        </w:rPr>
        <w:t>free school meals</w:t>
      </w:r>
      <w:r w:rsidRPr="00500CBC">
        <w:rPr>
          <w:rStyle w:val="intro"/>
          <w:rFonts w:ascii="Arial" w:hAnsi="Arial" w:cs="Arial"/>
          <w:color w:val="000000" w:themeColor="text1"/>
          <w:sz w:val="22"/>
          <w:szCs w:val="22"/>
        </w:rPr>
        <w:t xml:space="preserve"> </w:t>
      </w:r>
      <w:r>
        <w:rPr>
          <w:rStyle w:val="intro"/>
          <w:rFonts w:ascii="Arial" w:hAnsi="Arial" w:cs="Arial"/>
          <w:color w:val="000000" w:themeColor="text1"/>
          <w:sz w:val="22"/>
          <w:szCs w:val="22"/>
        </w:rPr>
        <w:t xml:space="preserve">(FSM) </w:t>
      </w:r>
      <w:r w:rsidRPr="00500CBC">
        <w:rPr>
          <w:rStyle w:val="intro"/>
          <w:rFonts w:ascii="Arial" w:hAnsi="Arial" w:cs="Arial"/>
          <w:color w:val="000000" w:themeColor="text1"/>
          <w:sz w:val="22"/>
          <w:szCs w:val="22"/>
        </w:rPr>
        <w:t>and 34% with additional learning needs</w:t>
      </w:r>
      <w:r>
        <w:rPr>
          <w:rStyle w:val="intro"/>
          <w:rFonts w:ascii="Arial" w:hAnsi="Arial" w:cs="Arial"/>
          <w:color w:val="000000" w:themeColor="text1"/>
          <w:sz w:val="22"/>
          <w:szCs w:val="22"/>
        </w:rPr>
        <w:t xml:space="preserve"> (ALN)</w:t>
      </w:r>
      <w:r w:rsidRPr="00500CBC">
        <w:rPr>
          <w:rStyle w:val="intro"/>
          <w:rFonts w:ascii="Arial" w:hAnsi="Arial" w:cs="Arial"/>
          <w:color w:val="000000" w:themeColor="text1"/>
          <w:sz w:val="22"/>
          <w:szCs w:val="22"/>
        </w:rPr>
        <w:t>. From the last Estyn inspection, the school was classed as “good” overall</w:t>
      </w:r>
      <w:r>
        <w:rPr>
          <w:rStyle w:val="intro"/>
          <w:rFonts w:ascii="Arial" w:hAnsi="Arial" w:cs="Arial"/>
          <w:color w:val="000000" w:themeColor="text1"/>
          <w:sz w:val="22"/>
          <w:szCs w:val="22"/>
        </w:rPr>
        <w:t xml:space="preserve"> (ESTYN, 2019).</w:t>
      </w:r>
    </w:p>
    <w:p w:rsidR="004E6CBC" w:rsidRDefault="004E6CBC" w:rsidP="004E6CBC">
      <w:pPr>
        <w:spacing w:line="360" w:lineRule="auto"/>
        <w:rPr>
          <w:rFonts w:ascii="Arial" w:hAnsi="Arial" w:cs="Arial"/>
        </w:rPr>
      </w:pPr>
      <w:bookmarkStart w:id="0" w:name="_Hlk9671450"/>
      <w:r>
        <w:rPr>
          <w:rFonts w:ascii="Arial" w:hAnsi="Arial" w:cs="Arial"/>
        </w:rPr>
        <w:t xml:space="preserve">Since being placed in a Year 2 classroom, there are 28 pupils in the class. Children sit in “listening lines” on the carpet, placed in boy girl order for input and teaching sessions. There are two working tables in the classroom used for group work whilst another two tables are used for enhanced provision (“challenges”). One table is set up as the ‘creative area’ where paints, chalks and other materials are used. A small round table is used for laptops or iPads where children access “MyMaths”. There is a book corner with a small writing area alongside where children can quietly carry out tasks. Towards the back of the classroom there is an </w:t>
      </w:r>
      <w:r>
        <w:rPr>
          <w:rFonts w:ascii="Arial" w:hAnsi="Arial" w:cs="Arial"/>
        </w:rPr>
        <w:lastRenderedPageBreak/>
        <w:t xml:space="preserve">entrance to an outdoor area where areas such as blocks, woodworking and a tuft spot is used as continuous provision. These areas are restricted to four children per area at a time. </w:t>
      </w:r>
    </w:p>
    <w:p w:rsidR="004E6CBC" w:rsidRDefault="004E6CBC" w:rsidP="004E6CBC">
      <w:pPr>
        <w:spacing w:line="360" w:lineRule="auto"/>
        <w:rPr>
          <w:rFonts w:ascii="Arial" w:hAnsi="Arial" w:cs="Arial"/>
        </w:rPr>
      </w:pPr>
      <w:r>
        <w:rPr>
          <w:rFonts w:ascii="Arial" w:hAnsi="Arial" w:cs="Arial"/>
        </w:rPr>
        <w:t xml:space="preserve">Children are grouped based on learning ability, in groups of seven. There are four learning groups ranging from higher ability to lower ability. </w:t>
      </w:r>
    </w:p>
    <w:p w:rsidR="004E6CBC" w:rsidRPr="002E3B6E" w:rsidRDefault="004E6CBC" w:rsidP="004E6CBC">
      <w:pPr>
        <w:rPr>
          <w:rFonts w:ascii="Arial" w:hAnsi="Arial" w:cs="Arial"/>
          <w:b/>
          <w:u w:val="single"/>
        </w:rPr>
      </w:pPr>
      <w:r w:rsidRPr="002E3B6E">
        <w:rPr>
          <w:rFonts w:ascii="Arial" w:hAnsi="Arial" w:cs="Arial"/>
          <w:b/>
          <w:u w:val="single"/>
        </w:rPr>
        <w:t>Year 2 classroom layout:</w:t>
      </w:r>
    </w:p>
    <w:p w:rsidR="004E6CBC" w:rsidRDefault="004E6CBC" w:rsidP="004E6CBC">
      <w:pPr>
        <w:rPr>
          <w:rFonts w:ascii="Arial" w:hAnsi="Arial" w:cs="Arial"/>
        </w:rPr>
      </w:pPr>
      <w:r>
        <w:rPr>
          <w:noProof/>
        </w:rPr>
        <w:drawing>
          <wp:anchor distT="0" distB="0" distL="114300" distR="114300" simplePos="0" relativeHeight="251659264" behindDoc="1" locked="0" layoutInCell="1" allowOverlap="1" wp14:anchorId="16ED493E" wp14:editId="281F89F8">
            <wp:simplePos x="0" y="0"/>
            <wp:positionH relativeFrom="margin">
              <wp:align>center</wp:align>
            </wp:positionH>
            <wp:positionV relativeFrom="paragraph">
              <wp:posOffset>249555</wp:posOffset>
            </wp:positionV>
            <wp:extent cx="4307840" cy="2579370"/>
            <wp:effectExtent l="19050" t="19050" r="16510" b="11430"/>
            <wp:wrapTight wrapText="bothSides">
              <wp:wrapPolygon edited="0">
                <wp:start x="-96" y="-160"/>
                <wp:lineTo x="-96" y="21536"/>
                <wp:lineTo x="21587" y="21536"/>
                <wp:lineTo x="21587" y="-160"/>
                <wp:lineTo x="-96" y="-16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307840" cy="25793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bookmarkEnd w:id="0"/>
    <w:p w:rsidR="004E6CBC" w:rsidRDefault="004E6CBC" w:rsidP="004E6CBC"/>
    <w:p w:rsidR="004E6CBC" w:rsidRDefault="004E6CBC" w:rsidP="004E6CBC"/>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pStyle w:val="NormalWeb"/>
        <w:rPr>
          <w:rFonts w:ascii="Arial" w:hAnsi="Arial" w:cs="Arial"/>
          <w:sz w:val="22"/>
        </w:rPr>
      </w:pPr>
    </w:p>
    <w:p w:rsidR="004E6CBC" w:rsidRDefault="004E6CBC" w:rsidP="004E6CBC">
      <w:pPr>
        <w:pStyle w:val="NormalWeb"/>
        <w:rPr>
          <w:rFonts w:ascii="Arial" w:hAnsi="Arial" w:cs="Arial"/>
          <w:sz w:val="22"/>
        </w:rPr>
      </w:pPr>
    </w:p>
    <w:p w:rsidR="004E6CBC" w:rsidRDefault="004E6CBC" w:rsidP="004E6CBC">
      <w:pPr>
        <w:pStyle w:val="NormalWeb"/>
        <w:rPr>
          <w:rFonts w:ascii="Arial" w:hAnsi="Arial" w:cs="Arial"/>
          <w:sz w:val="22"/>
        </w:rPr>
      </w:pPr>
    </w:p>
    <w:p w:rsidR="004E6CBC" w:rsidRDefault="004E6CBC" w:rsidP="004E6CBC">
      <w:pPr>
        <w:pStyle w:val="NormalWeb"/>
        <w:spacing w:line="360" w:lineRule="auto"/>
        <w:rPr>
          <w:rFonts w:ascii="Arial" w:hAnsi="Arial" w:cs="Arial"/>
          <w:sz w:val="22"/>
        </w:rPr>
      </w:pPr>
    </w:p>
    <w:p w:rsidR="004E6CBC" w:rsidRDefault="004E6CBC" w:rsidP="004E6CBC">
      <w:pPr>
        <w:pStyle w:val="NormalWeb"/>
        <w:spacing w:line="360" w:lineRule="auto"/>
        <w:rPr>
          <w:rFonts w:ascii="Arial" w:hAnsi="Arial" w:cs="Arial"/>
          <w:sz w:val="22"/>
        </w:rPr>
      </w:pPr>
    </w:p>
    <w:p w:rsidR="004E6CBC" w:rsidRDefault="004E6CBC" w:rsidP="004E6CBC">
      <w:pPr>
        <w:pStyle w:val="NormalWeb"/>
        <w:spacing w:line="360" w:lineRule="auto"/>
        <w:rPr>
          <w:rFonts w:ascii="Arial" w:hAnsi="Arial" w:cs="Arial"/>
          <w:sz w:val="22"/>
        </w:rPr>
      </w:pPr>
      <w:r w:rsidRPr="004912BE">
        <w:rPr>
          <w:rFonts w:ascii="Arial" w:hAnsi="Arial" w:cs="Arial"/>
          <w:sz w:val="22"/>
        </w:rPr>
        <w:t xml:space="preserve">From being placed in </w:t>
      </w:r>
      <w:r>
        <w:rPr>
          <w:rFonts w:ascii="Arial" w:hAnsi="Arial" w:cs="Arial"/>
          <w:sz w:val="22"/>
        </w:rPr>
        <w:t>a</w:t>
      </w:r>
      <w:r w:rsidRPr="004912BE">
        <w:rPr>
          <w:rFonts w:ascii="Arial" w:hAnsi="Arial" w:cs="Arial"/>
          <w:sz w:val="22"/>
        </w:rPr>
        <w:t xml:space="preserve"> Year 2 classroom, the class teacher recommended a pupil who would be interesting to observe holistically as my chosen target child. Child A is a Year 2 pupil aged 7 who the class teacher describes as a “smiley, charming and sensitive pupil.” Child A enjoys reading in the book corner and spending time in the creative area. Child A is achieving an outcome 5 level in Foundation Phase</w:t>
      </w:r>
      <w:r>
        <w:rPr>
          <w:rFonts w:ascii="Arial" w:hAnsi="Arial" w:cs="Arial"/>
          <w:sz w:val="22"/>
        </w:rPr>
        <w:t xml:space="preserve"> and is currently on track to achieve this outcome. </w:t>
      </w:r>
      <w:r w:rsidRPr="004912BE">
        <w:rPr>
          <w:rFonts w:ascii="Arial" w:hAnsi="Arial" w:cs="Arial"/>
          <w:sz w:val="22"/>
        </w:rPr>
        <w:t xml:space="preserve">From an interview with the classroom teacher, it was stated that Child A receives thrive sessions with an additional adult to manage Child A’s anxieties. These sessions are allowing Child A to become more self-assured and confident socially. </w:t>
      </w:r>
      <w:r>
        <w:rPr>
          <w:rFonts w:ascii="Arial" w:hAnsi="Arial" w:cs="Arial"/>
          <w:sz w:val="22"/>
        </w:rPr>
        <w:t>It was highlighted that Child A faces challenges emotionally and needs to be reassured a lot of the time.</w:t>
      </w: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Pr="006F3F53" w:rsidRDefault="004E6CBC" w:rsidP="004E6CBC">
      <w:pPr>
        <w:spacing w:line="360" w:lineRule="auto"/>
        <w:rPr>
          <w:rFonts w:ascii="Arial" w:hAnsi="Arial" w:cs="Arial"/>
        </w:rPr>
      </w:pPr>
      <w:r w:rsidRPr="006F3F53">
        <w:rPr>
          <w:rFonts w:ascii="Arial" w:hAnsi="Arial" w:cs="Arial"/>
          <w:b/>
          <w:u w:val="single"/>
        </w:rPr>
        <w:t>Data collection</w:t>
      </w:r>
      <w:r w:rsidRPr="006F3F53">
        <w:rPr>
          <w:rFonts w:ascii="Arial" w:hAnsi="Arial" w:cs="Arial"/>
        </w:rPr>
        <w:t xml:space="preserve"> </w:t>
      </w:r>
    </w:p>
    <w:p w:rsidR="004E6CBC" w:rsidRDefault="004E6CBC" w:rsidP="004E6CBC">
      <w:pPr>
        <w:pStyle w:val="NormalWeb"/>
        <w:spacing w:line="360" w:lineRule="auto"/>
        <w:rPr>
          <w:rFonts w:ascii="Arial" w:hAnsi="Arial" w:cs="Arial"/>
          <w:sz w:val="22"/>
        </w:rPr>
      </w:pPr>
      <w:r w:rsidRPr="001F7B87">
        <w:rPr>
          <w:rFonts w:ascii="Arial" w:hAnsi="Arial" w:cs="Arial"/>
          <w:sz w:val="22"/>
          <w:szCs w:val="22"/>
        </w:rPr>
        <w:lastRenderedPageBreak/>
        <w:t xml:space="preserve">Analysing holistic development means </w:t>
      </w:r>
      <w:r>
        <w:rPr>
          <w:rFonts w:ascii="Arial" w:hAnsi="Arial" w:cs="Arial"/>
          <w:sz w:val="22"/>
          <w:szCs w:val="22"/>
        </w:rPr>
        <w:t xml:space="preserve">to consider </w:t>
      </w:r>
      <w:r w:rsidRPr="001F7B87">
        <w:rPr>
          <w:rFonts w:ascii="Arial" w:hAnsi="Arial" w:cs="Arial"/>
          <w:sz w:val="22"/>
          <w:szCs w:val="22"/>
        </w:rPr>
        <w:t xml:space="preserve">“…every area of learning, development and growth is entwined with every other.” (Brodie, 2018, p.3). </w:t>
      </w:r>
      <w:r>
        <w:rPr>
          <w:rFonts w:ascii="Arial" w:hAnsi="Arial" w:cs="Arial"/>
          <w:sz w:val="22"/>
          <w:szCs w:val="22"/>
        </w:rPr>
        <w:t>This allows the researcher to gain an insight to the child’s overall development. From considering this, t</w:t>
      </w:r>
      <w:r w:rsidRPr="001F7B87">
        <w:rPr>
          <w:rFonts w:ascii="Arial" w:hAnsi="Arial" w:cs="Arial"/>
          <w:sz w:val="22"/>
          <w:szCs w:val="22"/>
        </w:rPr>
        <w:t xml:space="preserve">he central method for data collection during this research was The Mosaic Approach. </w:t>
      </w:r>
      <w:r>
        <w:rPr>
          <w:rFonts w:ascii="Arial" w:hAnsi="Arial" w:cs="Arial"/>
          <w:sz w:val="22"/>
          <w:szCs w:val="22"/>
        </w:rPr>
        <w:t xml:space="preserve">Clark and Moss (2011) </w:t>
      </w:r>
      <w:r w:rsidRPr="001F7B87">
        <w:rPr>
          <w:rFonts w:ascii="Arial" w:hAnsi="Arial" w:cs="Arial"/>
          <w:sz w:val="22"/>
          <w:szCs w:val="22"/>
        </w:rPr>
        <w:t>describe this approach a</w:t>
      </w:r>
      <w:r>
        <w:rPr>
          <w:rFonts w:ascii="Arial" w:hAnsi="Arial" w:cs="Arial"/>
          <w:sz w:val="22"/>
          <w:szCs w:val="22"/>
        </w:rPr>
        <w:t xml:space="preserve">s building </w:t>
      </w:r>
      <w:r w:rsidRPr="001F7B87">
        <w:rPr>
          <w:rFonts w:ascii="Arial" w:hAnsi="Arial" w:cs="Arial"/>
          <w:sz w:val="22"/>
          <w:szCs w:val="22"/>
        </w:rPr>
        <w:t xml:space="preserve">tiles </w:t>
      </w:r>
      <w:r>
        <w:rPr>
          <w:rFonts w:ascii="Arial" w:hAnsi="Arial" w:cs="Arial"/>
          <w:sz w:val="22"/>
          <w:szCs w:val="22"/>
        </w:rPr>
        <w:t xml:space="preserve">to gain a holistic viewpoint of the child. </w:t>
      </w:r>
      <w:r>
        <w:rPr>
          <w:rFonts w:ascii="Arial" w:hAnsi="Arial" w:cs="Arial"/>
          <w:sz w:val="22"/>
        </w:rPr>
        <w:t>This highlights the concept of children being experts in their own lives and is highlighted by Clark and Moss (2011) and Clark and Moss (2005) as children being “meaning makers” and “skilful communicators”. This approach is “…the bringing together of different pieces or perspectives in order to create an image of children’s worlds, both individual and collective.” (Clark, 2011, p. 13). In order to create this image, observations, photographs taken by the child and discussions with the child can provide the opportunity to gain insight into these perspectives. Cowie, Huser and Myers (2014) support Clark and Moss (2011) by implying that this approach allows the child to express creativity without influence. However, Lewis et al. (2003) considers this approach to be potentially unreliable as the child may present diverse feedback which may be unreliable as children may take photos of anything without creating real meaning. Therefore, this was considered whilst conducting research.</w:t>
      </w:r>
    </w:p>
    <w:p w:rsidR="004E6CBC" w:rsidRDefault="004E6CBC" w:rsidP="004E6CBC">
      <w:pPr>
        <w:pStyle w:val="NormalWeb"/>
        <w:spacing w:line="360" w:lineRule="auto"/>
        <w:rPr>
          <w:rFonts w:ascii="Arial" w:hAnsi="Arial" w:cs="Arial"/>
          <w:sz w:val="22"/>
        </w:rPr>
      </w:pPr>
      <w:r>
        <w:rPr>
          <w:rFonts w:ascii="Arial" w:hAnsi="Arial" w:cs="Arial"/>
          <w:sz w:val="22"/>
        </w:rPr>
        <w:t>Barber and Paul-Smith (2012) and Palaiologou (2012) both note observations carried out in children’s interest areas provide a more realistic insight as the child will feel comfortable in their environment. Photographs of favourite areas can be taken by the child allowing the researcher to find out more about the child’s interests without influencing ideas. Through conducting an informal interview with the class teacher using open questions can provide the researcher with information on the context of the child. Also, an informal interview with the child will allow the researcher to gain personal information such as likes and dislikes (Cross, 2013). However, as mentioned previously, Lewis et al. (2003) as well as Bruce, Louis and McCall (2014) considers this to be problematic with validity and reliability as the child may not answer questions truthfully or respond to activities naturally.</w:t>
      </w:r>
    </w:p>
    <w:p w:rsidR="004E6CBC" w:rsidRDefault="004E6CBC" w:rsidP="004E6CBC">
      <w:pPr>
        <w:pStyle w:val="NormalWeb"/>
        <w:spacing w:line="360" w:lineRule="auto"/>
        <w:rPr>
          <w:rFonts w:ascii="Arial" w:hAnsi="Arial" w:cs="Arial"/>
          <w:sz w:val="22"/>
        </w:rPr>
      </w:pPr>
      <w:r>
        <w:rPr>
          <w:rFonts w:ascii="Arial" w:hAnsi="Arial" w:cs="Arial"/>
          <w:sz w:val="22"/>
        </w:rPr>
        <w:t>Furthermore, qualitative data can be collected and analysed effectively. Lapan et al. (2011) and Silverman (2016) note that researching through the method of qualitative data allows the researcher to gain a deep insight into what they are researching, involving attitudes and behaviours. Through using this approach this will allow the researcher to create an open ended strategy where responses can be gathered. However, it must be noted that qualitative data can also be more time consuming as there are many methods taking place and means only a small sample of research can be collected which has been considered throughout this method of research (Flick, 2018; Keegan, 2009).</w:t>
      </w:r>
    </w:p>
    <w:p w:rsidR="004E6CBC" w:rsidRPr="0094481F" w:rsidRDefault="004E6CBC" w:rsidP="004E6CBC">
      <w:pPr>
        <w:pStyle w:val="NormalWeb"/>
        <w:spacing w:line="360" w:lineRule="auto"/>
        <w:rPr>
          <w:rFonts w:ascii="Arial" w:hAnsi="Arial" w:cs="Arial"/>
        </w:rPr>
      </w:pPr>
      <w:r>
        <w:rPr>
          <w:rFonts w:ascii="Arial" w:hAnsi="Arial" w:cs="Arial"/>
          <w:sz w:val="22"/>
        </w:rPr>
        <w:lastRenderedPageBreak/>
        <w:t xml:space="preserve">Prior to conducting this research, ethical considerations were made in order to proceed with the research. A consent form was signed by the classroom teacher </w:t>
      </w:r>
      <w:r w:rsidRPr="00ED6087">
        <w:rPr>
          <w:rFonts w:ascii="Arial" w:hAnsi="Arial" w:cs="Arial"/>
          <w:sz w:val="22"/>
        </w:rPr>
        <w:t>(Appendix 1)</w:t>
      </w:r>
      <w:r>
        <w:rPr>
          <w:rFonts w:ascii="Arial" w:hAnsi="Arial" w:cs="Arial"/>
          <w:sz w:val="22"/>
        </w:rPr>
        <w:t xml:space="preserve"> to allow research to be conducted. Also, a consent form was signed by the target child’s parent to allow the researcher to conduct the study </w:t>
      </w:r>
      <w:r w:rsidRPr="00ED6087">
        <w:rPr>
          <w:rFonts w:ascii="Arial" w:hAnsi="Arial" w:cs="Arial"/>
          <w:sz w:val="22"/>
        </w:rPr>
        <w:t>(Appendix 2)</w:t>
      </w:r>
      <w:r>
        <w:rPr>
          <w:rFonts w:ascii="Arial" w:hAnsi="Arial" w:cs="Arial"/>
          <w:sz w:val="22"/>
        </w:rPr>
        <w:t xml:space="preserve"> To ensure this study was entirely ethical it was prominent that all information was kept confidential including names to protect all identities (BERA, 2011).</w:t>
      </w:r>
    </w:p>
    <w:p w:rsidR="004E6CBC" w:rsidRDefault="004E6CBC" w:rsidP="004E6CBC">
      <w:pPr>
        <w:rPr>
          <w:rFonts w:ascii="Arial" w:hAnsi="Arial" w:cs="Arial"/>
          <w:b/>
          <w:u w:val="single"/>
        </w:rPr>
      </w:pPr>
    </w:p>
    <w:p w:rsidR="004E6CBC" w:rsidRDefault="004E6CBC" w:rsidP="004E6CBC">
      <w:pPr>
        <w:rPr>
          <w:rFonts w:ascii="Arial" w:hAnsi="Arial" w:cs="Arial"/>
        </w:rPr>
      </w:pPr>
      <w:r w:rsidRPr="006F3F53">
        <w:rPr>
          <w:rFonts w:ascii="Arial" w:hAnsi="Arial" w:cs="Arial"/>
          <w:b/>
          <w:u w:val="single"/>
        </w:rPr>
        <w:t>Analysis of learner</w:t>
      </w:r>
      <w:r w:rsidRPr="006F3F53">
        <w:rPr>
          <w:rFonts w:ascii="Arial" w:hAnsi="Arial" w:cs="Arial"/>
        </w:rPr>
        <w:t xml:space="preserve"> </w:t>
      </w:r>
    </w:p>
    <w:p w:rsidR="004E6CBC" w:rsidRDefault="004E6CBC" w:rsidP="004E6CBC">
      <w:pPr>
        <w:spacing w:line="360" w:lineRule="auto"/>
        <w:rPr>
          <w:rFonts w:ascii="Arial" w:hAnsi="Arial" w:cs="Arial"/>
        </w:rPr>
      </w:pPr>
      <w:r>
        <w:rPr>
          <w:rFonts w:ascii="Arial" w:hAnsi="Arial" w:cs="Arial"/>
        </w:rPr>
        <w:t xml:space="preserve">To analyse to learners’ holistic development, the ASK model has been used. The ASK model considers the attitudes (positive attitudes towards learning, curiosity and persistence), the skills (ability to carry out wider skills necessary) and the knowledge (familiarity with concepts) of a learner (Nottingham, 2013). This model will be used to reflect on the learners’ holistic development. </w:t>
      </w:r>
    </w:p>
    <w:p w:rsidR="004E6CBC" w:rsidRDefault="004E6CBC" w:rsidP="004E6CBC">
      <w:pPr>
        <w:rPr>
          <w:rFonts w:ascii="Arial" w:hAnsi="Arial" w:cs="Arial"/>
        </w:rPr>
      </w:pPr>
    </w:p>
    <w:p w:rsidR="004E6CBC" w:rsidRDefault="004E6CBC" w:rsidP="004E6CBC">
      <w:pPr>
        <w:rPr>
          <w:rFonts w:ascii="Arial" w:hAnsi="Arial" w:cs="Arial"/>
        </w:rPr>
      </w:pPr>
      <w:r>
        <w:rPr>
          <w:noProof/>
        </w:rPr>
        <w:drawing>
          <wp:anchor distT="0" distB="0" distL="114300" distR="114300" simplePos="0" relativeHeight="251662336" behindDoc="1" locked="0" layoutInCell="1" allowOverlap="1" wp14:anchorId="5CFCBCA5" wp14:editId="66DDDFB4">
            <wp:simplePos x="0" y="0"/>
            <wp:positionH relativeFrom="margin">
              <wp:align>center</wp:align>
            </wp:positionH>
            <wp:positionV relativeFrom="paragraph">
              <wp:posOffset>250430</wp:posOffset>
            </wp:positionV>
            <wp:extent cx="4824095" cy="3001645"/>
            <wp:effectExtent l="0" t="0" r="0" b="8255"/>
            <wp:wrapTight wrapText="bothSides">
              <wp:wrapPolygon edited="0">
                <wp:start x="0" y="0"/>
                <wp:lineTo x="0" y="21522"/>
                <wp:lineTo x="21495" y="21522"/>
                <wp:lineTo x="21495" y="0"/>
                <wp:lineTo x="0" y="0"/>
              </wp:wrapPolygon>
            </wp:wrapTight>
            <wp:docPr id="600319751" name="Picture 600319751"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extLst>
                        <a:ext uri="{28A0092B-C50C-407E-A947-70E740481C1C}">
                          <a14:useLocalDpi xmlns:a14="http://schemas.microsoft.com/office/drawing/2010/main" val="0"/>
                        </a:ext>
                      </a:extLst>
                    </a:blip>
                    <a:srcRect l="523" t="14325" r="2615" b="5311"/>
                    <a:stretch/>
                  </pic:blipFill>
                  <pic:spPr bwMode="auto">
                    <a:xfrm>
                      <a:off x="0" y="0"/>
                      <a:ext cx="4824095" cy="3001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rPr>
          <w:rFonts w:ascii="Arial" w:hAnsi="Arial" w:cs="Arial"/>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r w:rsidRPr="00426C34">
        <w:rPr>
          <w:rFonts w:ascii="Arial" w:hAnsi="Arial" w:cs="Arial"/>
          <w:b/>
          <w:u w:val="single"/>
        </w:rPr>
        <w:t xml:space="preserve">Language, </w:t>
      </w:r>
      <w:r>
        <w:rPr>
          <w:rFonts w:ascii="Arial" w:hAnsi="Arial" w:cs="Arial"/>
          <w:b/>
          <w:u w:val="single"/>
        </w:rPr>
        <w:t>L</w:t>
      </w:r>
      <w:r w:rsidRPr="00426C34">
        <w:rPr>
          <w:rFonts w:ascii="Arial" w:hAnsi="Arial" w:cs="Arial"/>
          <w:b/>
          <w:u w:val="single"/>
        </w:rPr>
        <w:t xml:space="preserve">iteracy and </w:t>
      </w:r>
      <w:r>
        <w:rPr>
          <w:rFonts w:ascii="Arial" w:hAnsi="Arial" w:cs="Arial"/>
          <w:b/>
          <w:u w:val="single"/>
        </w:rPr>
        <w:t>C</w:t>
      </w:r>
      <w:r w:rsidRPr="00426C34">
        <w:rPr>
          <w:rFonts w:ascii="Arial" w:hAnsi="Arial" w:cs="Arial"/>
          <w:b/>
          <w:u w:val="single"/>
        </w:rPr>
        <w:t>ommunication (LLC)</w:t>
      </w:r>
    </w:p>
    <w:p w:rsidR="004E6CBC" w:rsidRPr="00426C34" w:rsidRDefault="004E6CBC" w:rsidP="004E6CBC">
      <w:pPr>
        <w:spacing w:line="360" w:lineRule="auto"/>
        <w:rPr>
          <w:rFonts w:ascii="Arial" w:hAnsi="Arial" w:cs="Arial"/>
          <w:b/>
          <w:u w:val="single"/>
        </w:rPr>
      </w:pPr>
      <w:r>
        <w:rPr>
          <w:rFonts w:ascii="Arial" w:hAnsi="Arial" w:cs="Arial"/>
          <w:b/>
          <w:u w:val="single"/>
        </w:rPr>
        <w:t>LLC: Reading</w:t>
      </w:r>
    </w:p>
    <w:p w:rsidR="004E6CBC" w:rsidRPr="0003465D" w:rsidRDefault="004E6CBC" w:rsidP="004E6CBC">
      <w:pPr>
        <w:spacing w:line="360" w:lineRule="auto"/>
        <w:rPr>
          <w:rFonts w:ascii="Helvetica" w:hAnsi="Helvetica"/>
          <w:color w:val="333333"/>
          <w:shd w:val="clear" w:color="auto" w:fill="F5F5F5"/>
        </w:rPr>
      </w:pPr>
      <w:r>
        <w:rPr>
          <w:rFonts w:ascii="Arial" w:hAnsi="Arial" w:cs="Arial"/>
        </w:rPr>
        <w:lastRenderedPageBreak/>
        <w:t xml:space="preserve">When asked to take photographs of favourite areas in the learning environment, one of the photographs was of the book </w:t>
      </w:r>
      <w:r w:rsidRPr="00ED6087">
        <w:rPr>
          <w:rFonts w:ascii="Arial" w:hAnsi="Arial" w:cs="Arial"/>
        </w:rPr>
        <w:t>corner (Appendix 3)</w:t>
      </w:r>
      <w:r>
        <w:rPr>
          <w:rFonts w:ascii="Arial" w:hAnsi="Arial" w:cs="Arial"/>
        </w:rPr>
        <w:t xml:space="preserve"> Child A explained that he liked the book corner best because it is quiet and “full of stories”. Child A further explained that he likes reading at home as well as in school and his mum reads to him a lot of the time. This relates to the ASK model with attitudes towards learning, including curiosity and how this is affected by family or friends’ motivation (Nottingham, 2013). Young, Walsh and McDonald (2012) carried out a small scale study in Australia monitoring the effect of reading at home and how this benefitted children’s reading in school. This study supports the concept of reading having an overall effect on other areas of literacy and states that reading needs the support from families in order for children to fully thrive. Although this study’s findings are relevant to this research, it has to be highlighted that the study took place in Australia which may limit its effectiveness slightly to the results in the UK. </w:t>
      </w:r>
    </w:p>
    <w:p w:rsidR="004E6CBC" w:rsidRDefault="004E6CBC" w:rsidP="004E6CBC">
      <w:pPr>
        <w:spacing w:line="360" w:lineRule="auto"/>
        <w:rPr>
          <w:rFonts w:ascii="Arial" w:hAnsi="Arial" w:cs="Arial"/>
          <w:color w:val="000000" w:themeColor="text1"/>
        </w:rPr>
      </w:pPr>
      <w:r>
        <w:rPr>
          <w:rFonts w:ascii="Arial" w:hAnsi="Arial" w:cs="Arial"/>
        </w:rPr>
        <w:t xml:space="preserve">Relating this information to evidence collected, </w:t>
      </w:r>
      <w:r w:rsidRPr="00ED6087">
        <w:rPr>
          <w:rFonts w:ascii="Arial" w:hAnsi="Arial" w:cs="Arial"/>
        </w:rPr>
        <w:t>Appendix 4</w:t>
      </w:r>
      <w:r>
        <w:rPr>
          <w:rFonts w:ascii="Arial" w:hAnsi="Arial" w:cs="Arial"/>
        </w:rPr>
        <w:t xml:space="preserve"> shows a sample of Child A’s reading record. This shows the reading age as 7-7.5 and is currently on target for his reading level at outcome 5. Referring to the Foundation Phase Framework (2015) under LLC reading skills it states that children are able to choose reading materials independently whilst providing reasons for their choices. This is prominently evidenced in a written observation </w:t>
      </w:r>
      <w:r w:rsidRPr="00ED6087">
        <w:rPr>
          <w:rFonts w:ascii="Arial" w:hAnsi="Arial" w:cs="Arial"/>
        </w:rPr>
        <w:t xml:space="preserve">(Appendix 5) </w:t>
      </w:r>
      <w:r w:rsidRPr="000F710A">
        <w:rPr>
          <w:rFonts w:ascii="Arial" w:hAnsi="Arial" w:cs="Arial"/>
        </w:rPr>
        <w:t>as Child A states his favourite books and why. Whilst reading for one morning session Child A responded “this is one of my favourite stories because tigers are my favourite animal. There’s tigers in this book.”</w:t>
      </w:r>
      <w:r w:rsidRPr="003E6124">
        <w:rPr>
          <w:rFonts w:ascii="Arial" w:hAnsi="Arial" w:cs="Arial"/>
          <w:color w:val="000000" w:themeColor="text1"/>
        </w:rPr>
        <w:t xml:space="preserve"> This further relates to the ASK model of the knowledge of the learner where the child has a familiarity of concepts, in this case Child A being familiar with tigers in the book therefore creating meaning. However, to highlight potential limitations it could be argued that Child A may only refer to the pictures of the tigers and not the text itself which was something to be aware of whilst observing the learner.</w:t>
      </w:r>
    </w:p>
    <w:p w:rsidR="004E6CBC" w:rsidRDefault="004E6CBC" w:rsidP="004E6CBC">
      <w:pPr>
        <w:spacing w:line="360" w:lineRule="auto"/>
        <w:rPr>
          <w:rFonts w:ascii="Arial" w:hAnsi="Arial" w:cs="Arial"/>
          <w:b/>
          <w:color w:val="000000" w:themeColor="text1"/>
          <w:u w:val="single"/>
        </w:rPr>
      </w:pPr>
      <w:r>
        <w:rPr>
          <w:rFonts w:ascii="Arial" w:hAnsi="Arial" w:cs="Arial"/>
          <w:b/>
          <w:color w:val="000000" w:themeColor="text1"/>
          <w:u w:val="single"/>
        </w:rPr>
        <w:t>Next Steps: LLC: Reading</w:t>
      </w:r>
    </w:p>
    <w:p w:rsidR="004E6CBC" w:rsidRDefault="004E6CBC" w:rsidP="004E6CBC">
      <w:pPr>
        <w:spacing w:line="360" w:lineRule="auto"/>
        <w:rPr>
          <w:rFonts w:ascii="Arial" w:hAnsi="Arial" w:cs="Arial"/>
        </w:rPr>
      </w:pPr>
      <w:r>
        <w:rPr>
          <w:rFonts w:ascii="Arial" w:hAnsi="Arial" w:cs="Arial"/>
        </w:rPr>
        <w:t xml:space="preserve">In order for Child A’s learning to progress in reading, some next steps need to be considered. It was discussed with the classroom teacher during the interview that using a range of strategies whilst reading unfamiliar texts will help Child A establish meaning. This is stated in The Foundation Phase Framework (2015) under outcome 6 which is a clear progression from outcome 5, which is where Child A is currently working at. Following this, from analysing the observation, it has been noted that Child A needs to improve accuracy and fluency whilst reading aloud. An intervention for this can be paired reading. Adult-child paired reading involves an adult (teacher, classroom assistant) reading a page of text then the child reads afterwards to develop fluency and specific sounds. Topping (2004) and Topping (2010) support this strategy noting how this method supports children’s motivation </w:t>
      </w:r>
      <w:r>
        <w:rPr>
          <w:rFonts w:ascii="Arial" w:hAnsi="Arial" w:cs="Arial"/>
        </w:rPr>
        <w:lastRenderedPageBreak/>
        <w:t>to read aloud and helps children’s enthusiasm whilst reading. However, some limitations to this strategy could be that Child A may just mimic what the teacher has said without showing understanding (David, 2014). Following on from this strategy, Christ (2014) carried out a wide scale study in America exploring the strategy of ‘buddy reading’ to support fluency whilst reading aloud. This is another pedagogical approach to paired reading where children read in pairs, taking turns to read aloud. Findings of this study showed “…</w:t>
      </w:r>
      <w:r w:rsidRPr="00DA27CF">
        <w:rPr>
          <w:rFonts w:ascii="Arial" w:hAnsi="Arial" w:cs="Arial"/>
        </w:rPr>
        <w:t>buddy reading provides another social context through which children’s engagement with reading behaviours can be supported</w:t>
      </w:r>
      <w:r>
        <w:rPr>
          <w:rFonts w:ascii="Arial" w:hAnsi="Arial" w:cs="Arial"/>
        </w:rPr>
        <w:t>.” (Christ, 2014, p. 398). This further supports the strategy of paired reading which could be a successful method to use as a next step for Child A in order to progress to outcome 6.</w:t>
      </w:r>
    </w:p>
    <w:p w:rsidR="004E6CBC" w:rsidRDefault="004E6CBC" w:rsidP="004E6CBC">
      <w:pPr>
        <w:spacing w:line="360" w:lineRule="auto"/>
        <w:rPr>
          <w:rFonts w:ascii="Arial" w:hAnsi="Arial" w:cs="Arial"/>
        </w:rPr>
      </w:pPr>
    </w:p>
    <w:p w:rsidR="004E6CBC" w:rsidRDefault="004E6CBC" w:rsidP="004E6CBC">
      <w:pPr>
        <w:spacing w:line="360" w:lineRule="auto"/>
        <w:rPr>
          <w:rFonts w:ascii="Arial" w:hAnsi="Arial" w:cs="Arial"/>
          <w:b/>
          <w:u w:val="single"/>
        </w:rPr>
      </w:pPr>
      <w:r>
        <w:rPr>
          <w:rFonts w:ascii="Arial" w:hAnsi="Arial" w:cs="Arial"/>
          <w:b/>
          <w:u w:val="single"/>
        </w:rPr>
        <w:t xml:space="preserve">Well-being </w:t>
      </w:r>
    </w:p>
    <w:p w:rsidR="004E6CBC" w:rsidRDefault="004E6CBC" w:rsidP="004E6CBC">
      <w:pPr>
        <w:spacing w:line="360" w:lineRule="auto"/>
        <w:rPr>
          <w:rFonts w:ascii="Arial" w:hAnsi="Arial" w:cs="Arial"/>
        </w:rPr>
      </w:pPr>
      <w:r>
        <w:rPr>
          <w:rFonts w:ascii="Arial" w:hAnsi="Arial" w:cs="Arial"/>
        </w:rPr>
        <w:t>Child A attends thrive sessions to help manage his anxieties and stated in an interview that he enjoys these sessions very much. From these sessions, the classroom teacher stated during the interview that Child A has become more self-assured and confident in social situations and deals with emotional situations much better. This has helped him develop secure friendships in the classroom and allowed him to play socially, allowing him to express feelings. This is highlighted in The Foundation Phase Framework (2015, p.50) where outcome 5 states children “</w:t>
      </w:r>
      <w:r w:rsidRPr="003D7CD2">
        <w:rPr>
          <w:rFonts w:ascii="Arial" w:hAnsi="Arial" w:cs="Arial"/>
        </w:rPr>
        <w:t>recognise and can express their feelings appropriately</w:t>
      </w:r>
      <w:r>
        <w:rPr>
          <w:rFonts w:ascii="Arial" w:hAnsi="Arial" w:cs="Arial"/>
        </w:rPr>
        <w:t xml:space="preserve">”. Following this, this concept is supported by the constructivist theory of social interaction. Kozulin, et al. (2003) and Daniels (2012) highlight Vygotsky’s perception of social interaction and social play between children being fundamental in children’s holistic development. </w:t>
      </w:r>
      <w:r w:rsidRPr="0028550A">
        <w:rPr>
          <w:rFonts w:ascii="Arial" w:hAnsi="Arial" w:cs="Arial"/>
        </w:rPr>
        <w:t>This relates to the ASK model of skills where the learner is conducting social and communicative</w:t>
      </w:r>
      <w:r>
        <w:rPr>
          <w:rFonts w:ascii="Arial" w:hAnsi="Arial" w:cs="Arial"/>
        </w:rPr>
        <w:t xml:space="preserve"> situations to his ability. This is also evidenced in </w:t>
      </w:r>
      <w:r w:rsidRPr="00ED6087">
        <w:rPr>
          <w:rFonts w:ascii="Arial" w:hAnsi="Arial" w:cs="Arial"/>
        </w:rPr>
        <w:t>Appendix 6</w:t>
      </w:r>
      <w:r>
        <w:rPr>
          <w:rFonts w:ascii="Arial" w:hAnsi="Arial" w:cs="Arial"/>
        </w:rPr>
        <w:t xml:space="preserve"> where Child A completed a “getting to know me” page to allow the researcher to gain insight into some of the child’s interests. This piece of evidence shows Child A has written his best friend on the page (the name has been blocked out due to confidentiality (BERA, 2011)), supporting the idea of socialising in school.</w:t>
      </w:r>
    </w:p>
    <w:p w:rsidR="004E6CBC" w:rsidRDefault="004E6CBC" w:rsidP="004E6CBC">
      <w:pPr>
        <w:spacing w:line="360" w:lineRule="auto"/>
        <w:rPr>
          <w:rFonts w:ascii="Arial" w:hAnsi="Arial" w:cs="Arial"/>
        </w:rPr>
      </w:pPr>
      <w:r>
        <w:rPr>
          <w:rFonts w:ascii="Arial" w:hAnsi="Arial" w:cs="Arial"/>
        </w:rPr>
        <w:t xml:space="preserve">To further support this concept Bronfenbrenner’s Ecological System’s theory states the microsystem being the closest environment to the child. Social interactions in school influence children’s relationships with friends and teachers and overall affecting children’s development. Bronfenbrenner (2009) notes the more social interaction children receive in the microsystem the more supported the child will feel therefore having positive results on their wellbeing. </w:t>
      </w:r>
    </w:p>
    <w:p w:rsidR="004E6CBC" w:rsidRPr="003D7CD2" w:rsidRDefault="004E6CBC" w:rsidP="004E6CBC">
      <w:pPr>
        <w:spacing w:line="360" w:lineRule="auto"/>
        <w:rPr>
          <w:rFonts w:ascii="Arial" w:hAnsi="Arial" w:cs="Arial"/>
        </w:rPr>
      </w:pPr>
      <w:r>
        <w:rPr>
          <w:noProof/>
        </w:rPr>
        <w:lastRenderedPageBreak/>
        <w:drawing>
          <wp:anchor distT="0" distB="0" distL="114300" distR="114300" simplePos="0" relativeHeight="251663360" behindDoc="1" locked="0" layoutInCell="1" allowOverlap="1" wp14:anchorId="68DBED75" wp14:editId="58317F03">
            <wp:simplePos x="0" y="0"/>
            <wp:positionH relativeFrom="margin">
              <wp:posOffset>1388253</wp:posOffset>
            </wp:positionH>
            <wp:positionV relativeFrom="paragraph">
              <wp:posOffset>148435</wp:posOffset>
            </wp:positionV>
            <wp:extent cx="3079115" cy="2754630"/>
            <wp:effectExtent l="0" t="0" r="6985" b="7620"/>
            <wp:wrapTight wrapText="bothSides">
              <wp:wrapPolygon edited="0">
                <wp:start x="0" y="0"/>
                <wp:lineTo x="0" y="21510"/>
                <wp:lineTo x="21515" y="21510"/>
                <wp:lineTo x="21515" y="0"/>
                <wp:lineTo x="0" y="0"/>
              </wp:wrapPolygon>
            </wp:wrapTight>
            <wp:docPr id="43" name="Picture 43" descr="psychology notes- bronfenbrenner ecological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sychology notes- bronfenbrenner ecological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9115" cy="27546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E6CBC" w:rsidRPr="003D7CD2" w:rsidRDefault="004E6CBC" w:rsidP="004E6CBC">
      <w:pPr>
        <w:spacing w:line="360" w:lineRule="auto"/>
        <w:rPr>
          <w:rFonts w:ascii="Arial" w:hAnsi="Arial" w:cs="Arial"/>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p>
    <w:p w:rsidR="004E6CBC" w:rsidRDefault="004E6CBC" w:rsidP="004E6CBC">
      <w:pPr>
        <w:spacing w:line="360" w:lineRule="auto"/>
        <w:rPr>
          <w:rFonts w:ascii="Arial" w:hAnsi="Arial" w:cs="Arial"/>
          <w:b/>
          <w:u w:val="single"/>
        </w:rPr>
      </w:pPr>
      <w:r>
        <w:rPr>
          <w:rFonts w:ascii="Arial" w:hAnsi="Arial" w:cs="Arial"/>
          <w:b/>
          <w:u w:val="single"/>
        </w:rPr>
        <w:t xml:space="preserve">Next Steps: Well-Being </w:t>
      </w:r>
    </w:p>
    <w:p w:rsidR="004E6CBC" w:rsidRDefault="004E6CBC" w:rsidP="004E6CBC">
      <w:pPr>
        <w:spacing w:line="360" w:lineRule="auto"/>
        <w:rPr>
          <w:rFonts w:ascii="Arial" w:hAnsi="Arial" w:cs="Arial"/>
        </w:rPr>
      </w:pPr>
      <w:r>
        <w:rPr>
          <w:rFonts w:ascii="Arial" w:hAnsi="Arial" w:cs="Arial"/>
        </w:rPr>
        <w:t>One aspect highlighted in the analysis of the learner section was that Child A has gained confidence from attending thrive sessions to support with Child A’s anxieties. To further support Child A’s well-being further strategies can be put in place to further support Child A’s control of emotions inside the classroom. The Foundation Phase Framework (2015, p.51) outcome 6 states “</w:t>
      </w:r>
      <w:r w:rsidRPr="00A67E0C">
        <w:rPr>
          <w:rFonts w:ascii="Arial" w:hAnsi="Arial" w:cs="Arial"/>
        </w:rPr>
        <w:t>Children have learned that they can and often do control their emotions.</w:t>
      </w:r>
      <w:r>
        <w:rPr>
          <w:rFonts w:ascii="Arial" w:hAnsi="Arial" w:cs="Arial"/>
        </w:rPr>
        <w:t xml:space="preserve">” Child A still needs this support to have positive effects on his holistic development and to progress his well-being from outcome 5 to outcome 6. Following this, from analysing the evidence in </w:t>
      </w:r>
      <w:r w:rsidRPr="00ED6087">
        <w:rPr>
          <w:rFonts w:ascii="Arial" w:hAnsi="Arial" w:cs="Arial"/>
        </w:rPr>
        <w:t>Appendix 6</w:t>
      </w:r>
      <w:r>
        <w:rPr>
          <w:rFonts w:ascii="Arial" w:hAnsi="Arial" w:cs="Arial"/>
        </w:rPr>
        <w:t xml:space="preserve"> Child A’s next steps could focus on providing more social experiences. In the evidence provided Child A states who his best friend is, only stating one person. Next steps can be to support his well-being further by socialising allowing him to explore opportunities with other groups of children. </w:t>
      </w:r>
      <w:r>
        <w:rPr>
          <w:rFonts w:ascii="Helvetica" w:hAnsi="Helvetica" w:cs="Helvetica"/>
          <w:sz w:val="23"/>
          <w:szCs w:val="23"/>
          <w:shd w:val="clear" w:color="auto" w:fill="FFFFFF"/>
        </w:rPr>
        <w:t xml:space="preserve">James (2013) and Dean (2003) </w:t>
      </w:r>
      <w:r>
        <w:rPr>
          <w:rFonts w:ascii="Arial" w:hAnsi="Arial" w:cs="Arial"/>
        </w:rPr>
        <w:t>state that children socialising in groups and mixing friendships has an overall benefit to their holistic development and emotional well-being. This can provide new experiences for Child A allowing him to gain different opportunities and potentially finding new friendships. This can be done by encouraging Child A to join an after school club that he may enjoy. This will present new pupils to Child A outside of his classroom to support his social skills and understanding of other children’s emotions (Rogan, 2018).</w:t>
      </w:r>
    </w:p>
    <w:p w:rsidR="004E6CBC" w:rsidRDefault="004E6CBC" w:rsidP="004E6CBC">
      <w:pPr>
        <w:spacing w:line="360" w:lineRule="auto"/>
        <w:rPr>
          <w:rFonts w:ascii="Arial" w:hAnsi="Arial" w:cs="Arial"/>
        </w:rPr>
      </w:pPr>
      <w:r>
        <w:rPr>
          <w:rFonts w:ascii="Arial" w:hAnsi="Arial" w:cs="Arial"/>
        </w:rPr>
        <w:t xml:space="preserve"> A further strategy may be for the classroom teacher to create activities where groups have been created, purposefully placing Child A in a group with people he may not interact with as much in the school day. This will also provide Child A with the opportunity to understand and listen to others. However, it must be considered that this may be an overwhelming strategy </w:t>
      </w:r>
      <w:r>
        <w:rPr>
          <w:rFonts w:ascii="Arial" w:hAnsi="Arial" w:cs="Arial"/>
        </w:rPr>
        <w:lastRenderedPageBreak/>
        <w:t xml:space="preserve">for Child A to encounter which may damage his well-being instead of supporting it. Howard et al. (2017) and Watson, Emery and Bayliss (2012) both highlight how fragile children’s well-being is and how careful adults need to be of managing children’s well-being. Taking things very slowly whilst encouraging strategies that may benefit well-being is more beneficial than overloading the learner with too many strategies which also needs to be highlighted whilst considering next steps for Child A. </w:t>
      </w:r>
    </w:p>
    <w:p w:rsidR="004E6CBC" w:rsidRPr="00DE5F1F" w:rsidRDefault="004E6CBC" w:rsidP="004E6CBC">
      <w:pPr>
        <w:spacing w:line="360" w:lineRule="auto"/>
        <w:rPr>
          <w:rFonts w:ascii="Arial" w:hAnsi="Arial" w:cs="Arial"/>
        </w:rPr>
      </w:pPr>
    </w:p>
    <w:p w:rsidR="004E6CBC" w:rsidRDefault="004E6CBC" w:rsidP="004E6CBC">
      <w:pPr>
        <w:spacing w:line="360" w:lineRule="auto"/>
        <w:rPr>
          <w:rFonts w:ascii="Arial" w:hAnsi="Arial" w:cs="Arial"/>
          <w:b/>
          <w:u w:val="single"/>
        </w:rPr>
      </w:pPr>
      <w:r>
        <w:rPr>
          <w:rFonts w:ascii="Arial" w:hAnsi="Arial" w:cs="Arial"/>
          <w:b/>
          <w:u w:val="single"/>
        </w:rPr>
        <w:t>Maths</w:t>
      </w:r>
    </w:p>
    <w:p w:rsidR="004E6CBC" w:rsidRPr="003E6124" w:rsidRDefault="004E6CBC" w:rsidP="004E6CBC">
      <w:pPr>
        <w:spacing w:line="360" w:lineRule="auto"/>
        <w:rPr>
          <w:rFonts w:ascii="Arial" w:hAnsi="Arial" w:cs="Arial"/>
        </w:rPr>
      </w:pPr>
      <w:r>
        <w:rPr>
          <w:rFonts w:ascii="Arial" w:hAnsi="Arial" w:cs="Arial"/>
        </w:rPr>
        <w:t xml:space="preserve">Child A stated during the interview that maths is his least favourite subject which was also supported by the classroom teacher who stated that Child A lacks confidence during maths sessions. Child A is working at outcome 5 in mathematics but stated that he does not find the subject enjoyable. </w:t>
      </w:r>
      <w:r w:rsidRPr="00ED6087">
        <w:rPr>
          <w:rFonts w:ascii="Arial" w:hAnsi="Arial" w:cs="Arial"/>
        </w:rPr>
        <w:t xml:space="preserve">Appendix </w:t>
      </w:r>
      <w:r>
        <w:rPr>
          <w:rFonts w:ascii="Arial" w:hAnsi="Arial" w:cs="Arial"/>
        </w:rPr>
        <w:t>7 shows two pieces of maths work collected on finding the difference within numbers. This evidence suggests Child A has a good understanding of how to solve these calculations as he has managed to explain how he got the answers therefore demonstrating his understanding. This is supported in The Foundation Phase Framework (2015, p.29) where it states that children can r</w:t>
      </w:r>
      <w:r w:rsidRPr="00247DA8">
        <w:rPr>
          <w:rFonts w:ascii="Arial" w:hAnsi="Arial" w:cs="Arial"/>
        </w:rPr>
        <w:t>epresent and communicate</w:t>
      </w:r>
      <w:r>
        <w:rPr>
          <w:rFonts w:ascii="Arial" w:hAnsi="Arial" w:cs="Arial"/>
        </w:rPr>
        <w:t xml:space="preserve"> </w:t>
      </w:r>
      <w:r w:rsidRPr="00247DA8">
        <w:rPr>
          <w:rFonts w:ascii="Arial" w:hAnsi="Arial" w:cs="Arial"/>
        </w:rPr>
        <w:t xml:space="preserve">mathematical language to talk about their </w:t>
      </w:r>
      <w:r>
        <w:rPr>
          <w:rFonts w:ascii="Arial" w:hAnsi="Arial" w:cs="Arial"/>
        </w:rPr>
        <w:t xml:space="preserve">choices therefore providing reasoning to their answers. </w:t>
      </w:r>
      <w:r w:rsidRPr="00BA78A8">
        <w:rPr>
          <w:rFonts w:ascii="Helvetica" w:hAnsi="Helvetica" w:cs="Helvetica"/>
          <w:color w:val="000000" w:themeColor="text1"/>
          <w:sz w:val="23"/>
          <w:szCs w:val="23"/>
          <w:shd w:val="clear" w:color="auto" w:fill="FFFFFF"/>
        </w:rPr>
        <w:t>Takeuchi</w:t>
      </w:r>
      <w:r>
        <w:rPr>
          <w:rFonts w:ascii="Helvetica" w:hAnsi="Helvetica" w:cs="Helvetica"/>
          <w:color w:val="000000" w:themeColor="text1"/>
          <w:sz w:val="23"/>
          <w:szCs w:val="23"/>
          <w:shd w:val="clear" w:color="auto" w:fill="FFFFFF"/>
        </w:rPr>
        <w:t xml:space="preserve"> </w:t>
      </w:r>
      <w:r w:rsidRPr="00BA78A8">
        <w:rPr>
          <w:rFonts w:ascii="Helvetica" w:hAnsi="Helvetica" w:cs="Helvetica"/>
          <w:color w:val="000000" w:themeColor="text1"/>
          <w:sz w:val="23"/>
          <w:szCs w:val="23"/>
          <w:shd w:val="clear" w:color="auto" w:fill="FFFFFF"/>
        </w:rPr>
        <w:t>(2016)</w:t>
      </w:r>
      <w:r>
        <w:rPr>
          <w:rFonts w:ascii="Helvetica" w:hAnsi="Helvetica" w:cs="Helvetica"/>
          <w:color w:val="000000" w:themeColor="text1"/>
          <w:sz w:val="23"/>
          <w:szCs w:val="23"/>
          <w:shd w:val="clear" w:color="auto" w:fill="FFFFFF"/>
        </w:rPr>
        <w:t xml:space="preserve"> and Ryan and Williams (2007) </w:t>
      </w:r>
      <w:r>
        <w:rPr>
          <w:rFonts w:ascii="Arial" w:hAnsi="Arial" w:cs="Arial"/>
        </w:rPr>
        <w:t xml:space="preserve">highlight the popularity of children’s anxiety and lack of confidence around mathematics and how this can have an effect in their engagement and performance during sessions. During an observation, </w:t>
      </w:r>
      <w:r w:rsidRPr="00ED6087">
        <w:rPr>
          <w:rFonts w:ascii="Arial" w:hAnsi="Arial" w:cs="Arial"/>
        </w:rPr>
        <w:t>Appendix 8 shows</w:t>
      </w:r>
      <w:r w:rsidRPr="00A84F4E">
        <w:rPr>
          <w:rFonts w:ascii="Arial" w:hAnsi="Arial" w:cs="Arial"/>
        </w:rPr>
        <w:t xml:space="preserve"> Child A did not participate or put his hand up to answer mathematical questions. When working alongside Child A during the same lesson he doubted his answers a lot of the time and looked for reassurance from an adult before writing the answer down, often questioning the adult to ensure he was correct.</w:t>
      </w:r>
      <w:r>
        <w:rPr>
          <w:rFonts w:ascii="Arial" w:hAnsi="Arial" w:cs="Arial"/>
        </w:rPr>
        <w:t xml:space="preserve"> Relating this evidence to the ASK model, Child A has incorporated the attitudes aspect of the model as he is curious to find out if he is correct and shows that desire to succeed (Nottingham, 2013).</w:t>
      </w:r>
    </w:p>
    <w:p w:rsidR="004E6CBC" w:rsidRDefault="004E6CBC" w:rsidP="004E6CBC">
      <w:pPr>
        <w:spacing w:line="360" w:lineRule="auto"/>
        <w:rPr>
          <w:rFonts w:ascii="Arial" w:hAnsi="Arial" w:cs="Arial"/>
          <w:b/>
          <w:u w:val="single"/>
        </w:rPr>
      </w:pPr>
      <w:r>
        <w:rPr>
          <w:rFonts w:ascii="Arial" w:hAnsi="Arial" w:cs="Arial"/>
          <w:b/>
          <w:u w:val="single"/>
        </w:rPr>
        <w:t>Next Steps: Maths</w:t>
      </w:r>
    </w:p>
    <w:p w:rsidR="004E6CBC" w:rsidRPr="007010DA" w:rsidRDefault="004E6CBC" w:rsidP="004E6CBC">
      <w:pPr>
        <w:spacing w:line="360" w:lineRule="auto"/>
        <w:rPr>
          <w:rFonts w:ascii="Arial" w:hAnsi="Arial" w:cs="Arial"/>
          <w:b/>
          <w:u w:val="single"/>
        </w:rPr>
      </w:pPr>
      <w:r>
        <w:rPr>
          <w:rFonts w:ascii="Arial" w:hAnsi="Arial" w:cs="Arial"/>
        </w:rPr>
        <w:t xml:space="preserve">From analysing the learners’ mathematics skills, a next step can be to develop Child A’s confidence around mathematics. Although the evidence shown in </w:t>
      </w:r>
      <w:r w:rsidRPr="00ED6087">
        <w:rPr>
          <w:rFonts w:ascii="Arial" w:hAnsi="Arial" w:cs="Arial"/>
        </w:rPr>
        <w:t>Appendix 7</w:t>
      </w:r>
      <w:r>
        <w:rPr>
          <w:rFonts w:ascii="Arial" w:hAnsi="Arial" w:cs="Arial"/>
        </w:rPr>
        <w:t xml:space="preserve"> shows that Child A’s maths skills are not poor as he is currently achieving outcome 5. Therefore, in order to reach outcome 6 Child A’s next step can be using checking strategies that are appropriate to check his answers independently before asking an adult if it is correct. This is referenced in The Foundation Phase Framework (2015, p. 56) under outcome 6 of mathematical development. Checking strategies may include the ‘RUCSAC’ technique </w:t>
      </w:r>
      <w:r>
        <w:rPr>
          <w:rFonts w:ascii="Arial" w:hAnsi="Arial" w:cs="Arial"/>
        </w:rPr>
        <w:lastRenderedPageBreak/>
        <w:t xml:space="preserve">where learners’ are encouraged to follow ‘RUCSAC’ to check their calculations as part of a learning strategy. Graven and Venkat (2017) and </w:t>
      </w:r>
      <w:r w:rsidRPr="008D3D98">
        <w:rPr>
          <w:rFonts w:ascii="Helvetica" w:hAnsi="Helvetica" w:cs="Helvetica"/>
          <w:sz w:val="23"/>
          <w:szCs w:val="23"/>
          <w:shd w:val="clear" w:color="auto" w:fill="FFFFFF"/>
        </w:rPr>
        <w:t>Knaus (2017</w:t>
      </w:r>
      <w:r>
        <w:rPr>
          <w:rFonts w:ascii="Arial" w:hAnsi="Arial" w:cs="Arial"/>
        </w:rPr>
        <w:t>) imply that using checking strategies helps children understand their mistakes and provides them with the opportunity to be independent with their learning.</w:t>
      </w:r>
    </w:p>
    <w:p w:rsidR="004E6CBC" w:rsidRDefault="004E6CBC" w:rsidP="004E6CBC">
      <w:pPr>
        <w:spacing w:line="360" w:lineRule="auto"/>
        <w:rPr>
          <w:rFonts w:ascii="Arial" w:hAnsi="Arial" w:cs="Arial"/>
        </w:rPr>
      </w:pPr>
      <w:r>
        <w:rPr>
          <w:rFonts w:ascii="Arial" w:hAnsi="Arial" w:cs="Arial"/>
        </w:rPr>
        <w:t xml:space="preserve">This correlates with Child A’s confidence in mathematics. The more confident Child A feels in the subject, he should feel more confident checking his answers independently. In order to develop confidence in mathematics </w:t>
      </w:r>
      <w:r>
        <w:rPr>
          <w:rFonts w:ascii="Helvetica" w:hAnsi="Helvetica" w:cs="Helvetica"/>
          <w:sz w:val="23"/>
          <w:szCs w:val="23"/>
          <w:shd w:val="clear" w:color="auto" w:fill="FFFFFF"/>
        </w:rPr>
        <w:t xml:space="preserve">Carter and Russell (2009) suggests </w:t>
      </w:r>
      <w:r>
        <w:rPr>
          <w:rFonts w:ascii="Arial" w:hAnsi="Arial" w:cs="Arial"/>
        </w:rPr>
        <w:t xml:space="preserve">encouraging mistake making. This helps children feel less ashamed or worried that they may have got the answer wrong. Murphy (1991) also supports this strategy by suggesting teachers deliberately making mistakes themselves to show learners that it is okay to do so. This also relates to Child A’s well-being by allowing Child A’s self-esteem to rise during mathematical activities therefore having a positive effect on their holistic development. </w:t>
      </w:r>
    </w:p>
    <w:p w:rsidR="004E6CBC" w:rsidRPr="0072414E" w:rsidRDefault="004E6CBC" w:rsidP="004E6CBC">
      <w:pPr>
        <w:spacing w:line="360" w:lineRule="auto"/>
        <w:rPr>
          <w:rFonts w:ascii="Arial" w:hAnsi="Arial" w:cs="Arial"/>
        </w:rPr>
      </w:pPr>
    </w:p>
    <w:p w:rsidR="004E6CBC" w:rsidRDefault="004E6CBC" w:rsidP="004E6CBC">
      <w:pPr>
        <w:spacing w:line="360" w:lineRule="auto"/>
        <w:rPr>
          <w:rFonts w:ascii="Arial" w:hAnsi="Arial" w:cs="Arial"/>
          <w:b/>
          <w:u w:val="single"/>
        </w:rPr>
      </w:pPr>
      <w:r>
        <w:rPr>
          <w:rFonts w:ascii="Arial" w:hAnsi="Arial" w:cs="Arial"/>
          <w:b/>
          <w:u w:val="single"/>
        </w:rPr>
        <w:t>Science</w:t>
      </w:r>
    </w:p>
    <w:p w:rsidR="004E6CBC" w:rsidRDefault="004E6CBC" w:rsidP="004E6CBC">
      <w:pPr>
        <w:spacing w:line="360" w:lineRule="auto"/>
        <w:rPr>
          <w:rFonts w:ascii="Arial" w:hAnsi="Arial" w:cs="Arial"/>
        </w:rPr>
      </w:pPr>
      <w:r>
        <w:rPr>
          <w:rFonts w:ascii="Arial" w:hAnsi="Arial" w:cs="Arial"/>
        </w:rPr>
        <w:t>During the interview with the classroom teacher it was stated that Child A enjoys spending time outside, in the gardening area. He often asks the classroom assistant if he can help with the gardening. Relating this to the curriculum, as a science lesson the learning objective was to investigate what plants need to grow</w:t>
      </w:r>
      <w:r w:rsidRPr="00B328A1">
        <w:rPr>
          <w:rFonts w:ascii="Arial" w:hAnsi="Arial" w:cs="Arial"/>
        </w:rPr>
        <w:t>. Appendix 9</w:t>
      </w:r>
      <w:r>
        <w:rPr>
          <w:rFonts w:ascii="Arial" w:hAnsi="Arial" w:cs="Arial"/>
        </w:rPr>
        <w:t xml:space="preserve"> shows evidence of the work from this lesson. The Foundation Phase Framework (2015, p.40) under Knowledge and Understanding of the World highlights “</w:t>
      </w:r>
      <w:r w:rsidRPr="00E817C7">
        <w:rPr>
          <w:rFonts w:ascii="Arial" w:hAnsi="Arial" w:cs="Arial"/>
        </w:rPr>
        <w:t>investigating the indoor and outdoor environment</w:t>
      </w:r>
      <w:r>
        <w:rPr>
          <w:rFonts w:ascii="Arial" w:hAnsi="Arial" w:cs="Arial"/>
        </w:rPr>
        <w:t xml:space="preserve">s”. This was prominent in this lesson through Child A planting seeds outside and investigating parts of a plant indoors. From </w:t>
      </w:r>
      <w:r w:rsidRPr="00B328A1">
        <w:rPr>
          <w:rFonts w:ascii="Arial" w:hAnsi="Arial" w:cs="Arial"/>
        </w:rPr>
        <w:t>analysing Appendix 9</w:t>
      </w:r>
      <w:r>
        <w:rPr>
          <w:rFonts w:ascii="Arial" w:hAnsi="Arial" w:cs="Arial"/>
        </w:rPr>
        <w:t xml:space="preserve"> Child A was able to identify parts of a plant and show good understanding of their purposes which is highlighted within the evidence provided. Although this was the case, Child A needed support expanding answers as he tended to provide brief responses. During the lesson QR codes were provided to incorporate ICT into the session where learners could find out more about plant features themselves. From this, this allowed Child A to gain more insight into each feature before writing down his answers which he used independently. Throughout the session Child A stated that he already knew some facts about plants from gardening at home which relates to the ASK model by knowledge of the learner relating to facts and ideas that a child may already have on the subject (Nottingham, 2013). </w:t>
      </w:r>
      <w:r>
        <w:rPr>
          <w:rFonts w:ascii="Helvetica" w:hAnsi="Helvetica" w:cs="Helvetica"/>
          <w:color w:val="000000" w:themeColor="text1"/>
          <w:sz w:val="23"/>
          <w:szCs w:val="23"/>
          <w:shd w:val="clear" w:color="auto" w:fill="FFFFFF"/>
        </w:rPr>
        <w:t>Rosaleen (2012)</w:t>
      </w:r>
      <w:r>
        <w:rPr>
          <w:rFonts w:ascii="Helvetica" w:hAnsi="Helvetica" w:cs="Helvetica"/>
          <w:i/>
          <w:color w:val="000000" w:themeColor="text1"/>
          <w:sz w:val="23"/>
          <w:szCs w:val="23"/>
          <w:shd w:val="clear" w:color="auto" w:fill="FFFFFF"/>
        </w:rPr>
        <w:t xml:space="preserve"> </w:t>
      </w:r>
      <w:r>
        <w:rPr>
          <w:rFonts w:ascii="Helvetica" w:hAnsi="Helvetica" w:cs="Helvetica"/>
          <w:color w:val="000000" w:themeColor="text1"/>
          <w:sz w:val="23"/>
          <w:szCs w:val="23"/>
          <w:shd w:val="clear" w:color="auto" w:fill="FFFFFF"/>
        </w:rPr>
        <w:t xml:space="preserve">and Bilton (2010) </w:t>
      </w:r>
      <w:r>
        <w:rPr>
          <w:rFonts w:ascii="Arial" w:hAnsi="Arial" w:cs="Arial"/>
        </w:rPr>
        <w:t>highlight the significance learning outdoors has on a child. To support this concept, Robertson (2014) and Rich (2010) both highlight the opportunities science can provide for outdoor learning and to allow children to experience this first-hand.</w:t>
      </w:r>
    </w:p>
    <w:p w:rsidR="004E6CBC" w:rsidRDefault="004E6CBC" w:rsidP="004E6CBC">
      <w:pPr>
        <w:spacing w:line="360" w:lineRule="auto"/>
        <w:rPr>
          <w:rFonts w:ascii="Helvetica" w:hAnsi="Helvetica" w:cs="Helvetica"/>
          <w:b/>
          <w:color w:val="000000" w:themeColor="text1"/>
          <w:sz w:val="23"/>
          <w:szCs w:val="23"/>
          <w:u w:val="single"/>
          <w:shd w:val="clear" w:color="auto" w:fill="FFFFFF"/>
        </w:rPr>
      </w:pPr>
      <w:r>
        <w:rPr>
          <w:rFonts w:ascii="Helvetica" w:hAnsi="Helvetica" w:cs="Helvetica"/>
          <w:b/>
          <w:color w:val="000000" w:themeColor="text1"/>
          <w:sz w:val="23"/>
          <w:szCs w:val="23"/>
          <w:u w:val="single"/>
          <w:shd w:val="clear" w:color="auto" w:fill="FFFFFF"/>
        </w:rPr>
        <w:lastRenderedPageBreak/>
        <w:t>Next Steps: Science</w:t>
      </w:r>
    </w:p>
    <w:p w:rsidR="004E6CBC" w:rsidRDefault="004E6CBC" w:rsidP="004E6CBC">
      <w:pPr>
        <w:spacing w:line="360" w:lineRule="auto"/>
        <w:rPr>
          <w:rFonts w:ascii="Arial" w:hAnsi="Arial" w:cs="Arial"/>
        </w:rPr>
      </w:pPr>
      <w:r>
        <w:rPr>
          <w:rFonts w:ascii="Arial" w:hAnsi="Arial" w:cs="Arial"/>
        </w:rPr>
        <w:t xml:space="preserve">To highlight next steps for the learner in science, Child A needed support expanding his answers on what plants need to grow. Worley (2019) suggests a good pedagogical strategy to use whilst checking children’s understanding is questioning the learner on how they found out their answers. For example, where Child A has completed the table stating petals attract bugs, a next step can be for Child A to state underneath how this helps to make the flower grow to check Child A’s understanding of the lesson </w:t>
      </w:r>
      <w:r w:rsidRPr="00B328A1">
        <w:rPr>
          <w:rFonts w:ascii="Arial" w:hAnsi="Arial" w:cs="Arial"/>
        </w:rPr>
        <w:t>(Appendix 9).</w:t>
      </w:r>
      <w:r>
        <w:rPr>
          <w:rFonts w:ascii="Arial" w:hAnsi="Arial" w:cs="Arial"/>
        </w:rPr>
        <w:t xml:space="preserve"> This can provide a deeper understanding for the child as well as allowing the classroom teacher to check the learner’s understanding. From this, Child A can progress onto outcome 6 which is stated in The Foundation Phase Framework (2015, p.56) including children to “…</w:t>
      </w:r>
      <w:r w:rsidRPr="00514507">
        <w:rPr>
          <w:rFonts w:ascii="Arial" w:hAnsi="Arial" w:cs="Arial"/>
        </w:rPr>
        <w:t>ask and answer a range of questions, observe, collect and record information in a variety of ways and find answers to their investigations</w:t>
      </w:r>
      <w:r>
        <w:rPr>
          <w:rFonts w:ascii="Arial" w:hAnsi="Arial" w:cs="Arial"/>
        </w:rPr>
        <w:t>.” From Child A expanding his answers in more detail, this can be achieved to allow him to reach outcome 6 and to further develop his skills.</w:t>
      </w:r>
    </w:p>
    <w:p w:rsidR="004E6CBC" w:rsidRPr="00DA27CF" w:rsidRDefault="004E6CBC" w:rsidP="004E6CBC">
      <w:pPr>
        <w:spacing w:line="360" w:lineRule="auto"/>
        <w:rPr>
          <w:rFonts w:ascii="Helvetica" w:hAnsi="Helvetica" w:cs="Helvetica"/>
          <w:b/>
          <w:color w:val="000000" w:themeColor="text1"/>
          <w:sz w:val="23"/>
          <w:szCs w:val="23"/>
          <w:u w:val="single"/>
          <w:shd w:val="clear" w:color="auto" w:fill="FFFFFF"/>
        </w:rPr>
      </w:pPr>
    </w:p>
    <w:p w:rsidR="004E6CBC" w:rsidRDefault="004E6CBC" w:rsidP="004E6CBC">
      <w:pPr>
        <w:spacing w:line="360" w:lineRule="auto"/>
        <w:rPr>
          <w:rFonts w:ascii="Arial" w:hAnsi="Arial" w:cs="Arial"/>
          <w:b/>
          <w:u w:val="single"/>
        </w:rPr>
      </w:pPr>
      <w:r>
        <w:rPr>
          <w:rFonts w:ascii="Arial" w:hAnsi="Arial" w:cs="Arial"/>
          <w:b/>
          <w:u w:val="single"/>
        </w:rPr>
        <w:t>Humanities: Religious Education (RE)</w:t>
      </w:r>
    </w:p>
    <w:p w:rsidR="004E6CBC" w:rsidRDefault="004E6CBC" w:rsidP="004E6CBC">
      <w:pPr>
        <w:spacing w:line="360" w:lineRule="auto"/>
        <w:rPr>
          <w:rFonts w:ascii="Arial" w:hAnsi="Arial" w:cs="Arial"/>
        </w:rPr>
      </w:pPr>
      <w:r>
        <w:rPr>
          <w:rFonts w:ascii="Arial" w:hAnsi="Arial" w:cs="Arial"/>
        </w:rPr>
        <w:t xml:space="preserve">Child A tends to prefer working independently on tasks. When asked why this is, he responded with “so I can get work finished faster.” During a RE lesson, the focus was a group discussion allowing each person in the group to speak. This was instantly a challenge to Child A as this included working as a group. </w:t>
      </w:r>
      <w:r>
        <w:rPr>
          <w:rFonts w:ascii="Helvetica" w:hAnsi="Helvetica" w:cs="Helvetica"/>
          <w:sz w:val="23"/>
          <w:szCs w:val="23"/>
          <w:shd w:val="clear" w:color="auto" w:fill="FFFFFF"/>
        </w:rPr>
        <w:t xml:space="preserve">Dawes and Sams (2012) </w:t>
      </w:r>
      <w:r>
        <w:rPr>
          <w:rFonts w:ascii="Arial" w:hAnsi="Arial" w:cs="Arial"/>
        </w:rPr>
        <w:t>and Smead (1995) note that by encouraging children to work in small groups can help support their holistic development as well as benefiting other areas of learning such as literacy and mathematics as it motivates children’s thinking skills.</w:t>
      </w:r>
    </w:p>
    <w:p w:rsidR="004E6CBC" w:rsidRDefault="004E6CBC" w:rsidP="004E6CBC">
      <w:pPr>
        <w:spacing w:line="360" w:lineRule="auto"/>
        <w:rPr>
          <w:rFonts w:ascii="Arial" w:hAnsi="Arial" w:cs="Arial"/>
        </w:rPr>
      </w:pPr>
      <w:r w:rsidRPr="00B328A1">
        <w:rPr>
          <w:rFonts w:ascii="Arial" w:hAnsi="Arial" w:cs="Arial"/>
        </w:rPr>
        <w:t xml:space="preserve">Appendix </w:t>
      </w:r>
      <w:r>
        <w:rPr>
          <w:rFonts w:ascii="Arial" w:hAnsi="Arial" w:cs="Arial"/>
        </w:rPr>
        <w:t>10 shows an example of RE work completed by Child A. During an interview the classroom teacher stated that Child A is achieving an outcome 5 for knowledge and understanding of the world and contributes interesting ideas during these sessions. Child A continuously asked questions during this activity, to the adult as well as peers in his group. Referring to the ASK model this links to the learners’ attitudes as he is showing constant curiosity by asking questions as well as open-mindedness by listening to other responses but needed reminding to use ‘listening ears’ whilst other children were speaking. Following this, the learner is also relating to the skills section of the model by socially communicating with other children on the chosen topic (Nottingham, 2013). This has been highlighted in the evidence provided by a photograph showing group participation as well as a QR code showing Child A’s discussion input. This is further supported by The Foundation Phase Framework (2015, p.7) under religious education it states, “</w:t>
      </w:r>
      <w:r w:rsidRPr="00827D24">
        <w:rPr>
          <w:rFonts w:ascii="Arial" w:hAnsi="Arial" w:cs="Arial"/>
        </w:rPr>
        <w:t xml:space="preserve">an open, engaging and </w:t>
      </w:r>
      <w:r w:rsidRPr="00827D24">
        <w:rPr>
          <w:rFonts w:ascii="Arial" w:hAnsi="Arial" w:cs="Arial"/>
        </w:rPr>
        <w:lastRenderedPageBreak/>
        <w:t>questioning approach is encouraged for religious education</w:t>
      </w:r>
      <w:r>
        <w:rPr>
          <w:rFonts w:ascii="Arial" w:hAnsi="Arial" w:cs="Arial"/>
        </w:rPr>
        <w:t xml:space="preserve">.” This supports the concept of discussion through RE. </w:t>
      </w:r>
      <w:r w:rsidRPr="00B328A1">
        <w:rPr>
          <w:rFonts w:ascii="Arial" w:hAnsi="Arial" w:cs="Arial"/>
        </w:rPr>
        <w:t>Although Appendix 10</w:t>
      </w:r>
      <w:r>
        <w:rPr>
          <w:rFonts w:ascii="Arial" w:hAnsi="Arial" w:cs="Arial"/>
        </w:rPr>
        <w:t xml:space="preserve"> provides evidence of the learners’ understanding of the topic, it can be argued that this piece of work may not show the learners’ individual understanding of the subject as well. This is due to the fact that it is group participation so the learner may have provided different feedback if this task was completed independently. Elizabeth et al. (2014) supports this by considering that children may not show their full individual understanding through group activities which is something to be aware of whilst analysing the learners’ development in this area.</w:t>
      </w:r>
    </w:p>
    <w:p w:rsidR="004E6CBC" w:rsidRDefault="004E6CBC" w:rsidP="004E6CBC">
      <w:pPr>
        <w:spacing w:line="360" w:lineRule="auto"/>
        <w:rPr>
          <w:rFonts w:ascii="Arial" w:hAnsi="Arial" w:cs="Arial"/>
          <w:b/>
          <w:u w:val="single"/>
        </w:rPr>
      </w:pPr>
      <w:r>
        <w:rPr>
          <w:rFonts w:ascii="Arial" w:hAnsi="Arial" w:cs="Arial"/>
          <w:b/>
          <w:u w:val="single"/>
        </w:rPr>
        <w:t>Next Steps: Humanities: RE</w:t>
      </w:r>
    </w:p>
    <w:p w:rsidR="004E6CBC" w:rsidRDefault="004E6CBC" w:rsidP="004E6CBC">
      <w:pPr>
        <w:spacing w:line="360" w:lineRule="auto"/>
        <w:rPr>
          <w:rFonts w:ascii="Arial" w:hAnsi="Arial" w:cs="Arial"/>
        </w:rPr>
      </w:pPr>
      <w:r>
        <w:rPr>
          <w:rFonts w:ascii="Arial" w:hAnsi="Arial" w:cs="Arial"/>
        </w:rPr>
        <w:t>It has been stated in the analysis of the learner section above that Child A needs further support with listening to others whilst working in groups. This is a clear next step for the learner in order to develop listening skills and to have an impact on his holistic development. This is also a clear expectation in The Foundation Phase Framework (2015, p.7). Child A can develop skills in understanding different viewpoints and listening to other people’s points of view. This can be achieved by perhaps using a hook such as a teddy where whoever is holding the teddy is speaking and other members within the group must show good listening. Beattie (2004) and Spooner and Woodcock (2013) support this method as this also helps children understand emotions and supports well-being as they understand that the teddy needs to listen too. Through using this strategy this will provide Child A with the opportunity to participate in groups but pay attention to his peers.</w:t>
      </w:r>
    </w:p>
    <w:p w:rsidR="004E6CBC" w:rsidRDefault="004E6CBC" w:rsidP="004E6CBC">
      <w:pPr>
        <w:spacing w:line="360" w:lineRule="auto"/>
        <w:rPr>
          <w:rFonts w:ascii="Arial" w:hAnsi="Arial" w:cs="Arial"/>
        </w:rPr>
      </w:pPr>
    </w:p>
    <w:p w:rsidR="004E6CBC" w:rsidRDefault="004E6CBC" w:rsidP="004E6CBC">
      <w:pPr>
        <w:rPr>
          <w:rFonts w:ascii="Arial" w:hAnsi="Arial" w:cs="Arial"/>
        </w:rPr>
      </w:pPr>
      <w:r w:rsidRPr="006F3F53">
        <w:rPr>
          <w:rFonts w:ascii="Arial" w:hAnsi="Arial" w:cs="Arial"/>
          <w:b/>
          <w:bCs/>
          <w:u w:val="single"/>
        </w:rPr>
        <w:t>Conclusion</w:t>
      </w:r>
    </w:p>
    <w:p w:rsidR="00B24B73" w:rsidRPr="004E6CBC" w:rsidRDefault="004E6CBC" w:rsidP="004E6CBC">
      <w:pPr>
        <w:spacing w:line="360" w:lineRule="auto"/>
        <w:rPr>
          <w:rFonts w:ascii="Arial" w:hAnsi="Arial" w:cs="Arial"/>
        </w:rPr>
      </w:pPr>
      <w:r>
        <w:rPr>
          <w:rFonts w:ascii="Arial" w:hAnsi="Arial" w:cs="Arial"/>
        </w:rPr>
        <w:t xml:space="preserve">To conclude, from analysing Child A’s presented data and holistic development it is evident that Child A is achieving an outcome 5 in all areas identified above (The Foundation Phase Framework, 2015). The evidence suggests that Child A enjoys learning in school as all samples of work shows maximum effort, this is shown from the photographs taken by the child of the child’s favourite areas too, highlighting his enjoyment of school. Observations have highlighted many strengths of the learner as well as some gaps and areas of improvement which have been identified as next steps. Although this data shows an insight into Child A’s holistic development, it must be considered that this is only a small sample of data collected on that child’s development and skills. To gain a more in depth understanding of the learner’s holistic development and to increase validity of the study, more time must be spent in order to gain this clear insight (Taylor, 2013). From reflecting on the analysis and next steps, it has been highlighted what Child A’s next steps are in order to support his learning to progress to outcome 6 in order to benefit his skills holistically. </w:t>
      </w:r>
      <w:bookmarkStart w:id="1" w:name="_GoBack"/>
      <w:bookmarkEnd w:id="1"/>
    </w:p>
    <w:sectPr w:rsidR="00B24B73" w:rsidRPr="004E6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CBC"/>
    <w:rsid w:val="00343050"/>
    <w:rsid w:val="004E2372"/>
    <w:rsid w:val="004E6CBC"/>
    <w:rsid w:val="00BD6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4504A"/>
  <w15:chartTrackingRefBased/>
  <w15:docId w15:val="{97DF1147-B309-46FE-A904-6E85CAB8B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C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6C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ro">
    <w:name w:val="intro"/>
    <w:basedOn w:val="DefaultParagraphFont"/>
    <w:rsid w:val="004E6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hyperlink" Target="https://www.google.co.uk/url?sa=i&amp;rct=j&amp;q=&amp;esrc=s&amp;source=images&amp;cd=&amp;ved=2ahUKEwjXmOiGybbiAhXIAWMBHY9aC9wQjRx6BAgBEAU&amp;url=http%3A%2F%2Fwww.cradoc.powys.sch.uk%2F%3Fpage_id%3D1207%26lang%3Dcy&amp;psig=AOvVaw1B0PTfhMGw7JjtmZDL2h05&amp;ust=155886989955480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3821</Words>
  <Characters>21781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Warren</dc:creator>
  <cp:keywords/>
  <dc:description/>
  <cp:lastModifiedBy>Jemma Warren</cp:lastModifiedBy>
  <cp:revision>1</cp:revision>
  <dcterms:created xsi:type="dcterms:W3CDTF">2019-05-30T11:34:00Z</dcterms:created>
  <dcterms:modified xsi:type="dcterms:W3CDTF">2019-05-30T11:34:00Z</dcterms:modified>
</cp:coreProperties>
</file>