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7C730" w14:textId="77777777" w:rsidR="00A83002" w:rsidRPr="001203DE" w:rsidRDefault="00A83002" w:rsidP="00DD47D4">
      <w:pPr>
        <w:rPr>
          <w:sz w:val="36"/>
          <w:szCs w:val="36"/>
        </w:rPr>
      </w:pPr>
    </w:p>
    <w:p w14:paraId="106031C2" w14:textId="33206A5D" w:rsidR="001203DE" w:rsidRDefault="001203DE" w:rsidP="001203DE">
      <w:pPr>
        <w:spacing w:line="256" w:lineRule="auto"/>
        <w:jc w:val="center"/>
        <w:rPr>
          <w:rFonts w:ascii="Arial" w:hAnsi="Arial" w:cs="Arial"/>
          <w:kern w:val="0"/>
          <w:sz w:val="56"/>
          <w:szCs w:val="56"/>
          <w14:ligatures w14:val="none"/>
        </w:rPr>
      </w:pPr>
      <w:r w:rsidRPr="001203DE">
        <w:rPr>
          <w:rFonts w:ascii="Arial" w:hAnsi="Arial" w:cs="Arial"/>
          <w:kern w:val="0"/>
          <w:sz w:val="56"/>
          <w:szCs w:val="56"/>
          <w14:ligatures w14:val="none"/>
        </w:rPr>
        <w:t xml:space="preserve">In-Depth Analysis of Craig Poole's Management Style </w:t>
      </w:r>
    </w:p>
    <w:p w14:paraId="13EFC762" w14:textId="77777777" w:rsidR="00B677DD" w:rsidRPr="001203DE" w:rsidRDefault="00B677DD" w:rsidP="001203DE">
      <w:pPr>
        <w:spacing w:line="256" w:lineRule="auto"/>
        <w:jc w:val="center"/>
        <w:rPr>
          <w:rFonts w:ascii="Arial" w:hAnsi="Arial" w:cs="Arial"/>
          <w:kern w:val="0"/>
          <w:sz w:val="56"/>
          <w:szCs w:val="56"/>
          <w14:ligatures w14:val="none"/>
        </w:rPr>
      </w:pPr>
    </w:p>
    <w:p w14:paraId="5561A5C2" w14:textId="77777777" w:rsidR="001203DE" w:rsidRPr="001203DE" w:rsidRDefault="001203DE" w:rsidP="001203DE">
      <w:pPr>
        <w:spacing w:line="256" w:lineRule="auto"/>
        <w:jc w:val="center"/>
        <w:rPr>
          <w:rFonts w:ascii="Arial" w:hAnsi="Arial" w:cs="Arial"/>
          <w:kern w:val="0"/>
          <w:sz w:val="56"/>
          <w:szCs w:val="56"/>
          <w14:ligatures w14:val="none"/>
        </w:rPr>
      </w:pPr>
      <w:r w:rsidRPr="001203DE">
        <w:rPr>
          <w:rFonts w:ascii="Arial" w:hAnsi="Arial" w:cs="Arial"/>
          <w:kern w:val="0"/>
          <w:sz w:val="56"/>
          <w:szCs w:val="56"/>
          <w14:ligatures w14:val="none"/>
        </w:rPr>
        <w:t>Mohammed Muddasar</w:t>
      </w:r>
    </w:p>
    <w:p w14:paraId="1E20EBDB" w14:textId="77777777" w:rsidR="001203DE" w:rsidRPr="001203DE" w:rsidRDefault="001203DE" w:rsidP="001203DE">
      <w:pPr>
        <w:spacing w:line="256" w:lineRule="auto"/>
        <w:jc w:val="center"/>
        <w:rPr>
          <w:rFonts w:ascii="Arial" w:hAnsi="Arial" w:cs="Arial"/>
          <w:kern w:val="0"/>
          <w:sz w:val="56"/>
          <w:szCs w:val="56"/>
          <w14:ligatures w14:val="none"/>
        </w:rPr>
      </w:pPr>
    </w:p>
    <w:p w14:paraId="7004E501" w14:textId="77777777" w:rsidR="001203DE" w:rsidRPr="001203DE" w:rsidRDefault="001203DE" w:rsidP="001203DE">
      <w:pPr>
        <w:spacing w:line="256" w:lineRule="auto"/>
        <w:jc w:val="center"/>
        <w:rPr>
          <w:rFonts w:ascii="Arial" w:hAnsi="Arial" w:cs="Arial"/>
          <w:kern w:val="0"/>
          <w:sz w:val="56"/>
          <w:szCs w:val="56"/>
          <w14:ligatures w14:val="none"/>
        </w:rPr>
      </w:pPr>
      <w:r w:rsidRPr="001203DE">
        <w:rPr>
          <w:rFonts w:ascii="Arial" w:hAnsi="Arial" w:cs="Arial"/>
          <w:kern w:val="0"/>
          <w:sz w:val="56"/>
          <w:szCs w:val="56"/>
          <w14:ligatures w14:val="none"/>
        </w:rPr>
        <w:t>Student id:2121682</w:t>
      </w:r>
    </w:p>
    <w:p w14:paraId="06D25D44" w14:textId="77777777" w:rsidR="001203DE" w:rsidRPr="001203DE" w:rsidRDefault="001203DE" w:rsidP="001203DE">
      <w:pPr>
        <w:spacing w:line="256" w:lineRule="auto"/>
        <w:jc w:val="center"/>
        <w:rPr>
          <w:rFonts w:ascii="Arial" w:hAnsi="Arial" w:cs="Arial"/>
          <w:kern w:val="0"/>
          <w:sz w:val="56"/>
          <w:szCs w:val="56"/>
          <w14:ligatures w14:val="none"/>
        </w:rPr>
      </w:pPr>
    </w:p>
    <w:p w14:paraId="4F509D98" w14:textId="77777777" w:rsidR="001203DE" w:rsidRPr="001203DE" w:rsidRDefault="001203DE" w:rsidP="001203DE">
      <w:pPr>
        <w:spacing w:line="256" w:lineRule="auto"/>
        <w:jc w:val="center"/>
        <w:rPr>
          <w:rFonts w:ascii="Arial" w:hAnsi="Arial" w:cs="Arial"/>
          <w:color w:val="000000" w:themeColor="text1"/>
          <w:kern w:val="0"/>
          <w:sz w:val="56"/>
          <w:szCs w:val="56"/>
          <w14:ligatures w14:val="none"/>
        </w:rPr>
      </w:pPr>
      <w:r w:rsidRPr="001203DE">
        <w:rPr>
          <w:rFonts w:ascii="Arial" w:hAnsi="Arial" w:cs="Arial"/>
          <w:color w:val="000000" w:themeColor="text1"/>
          <w:kern w:val="0"/>
          <w:sz w:val="56"/>
          <w:szCs w:val="56"/>
          <w14:ligatures w14:val="none"/>
        </w:rPr>
        <w:t>Management &amp; Organisational Behaviour</w:t>
      </w:r>
    </w:p>
    <w:p w14:paraId="62BAAA48" w14:textId="77777777" w:rsidR="001203DE" w:rsidRPr="001203DE" w:rsidRDefault="001203DE" w:rsidP="001203DE">
      <w:pPr>
        <w:spacing w:line="256" w:lineRule="auto"/>
        <w:jc w:val="center"/>
        <w:rPr>
          <w:rFonts w:ascii="Arial" w:hAnsi="Arial" w:cs="Arial"/>
          <w:color w:val="000000" w:themeColor="text1"/>
          <w:kern w:val="0"/>
          <w:sz w:val="56"/>
          <w:szCs w:val="56"/>
          <w14:ligatures w14:val="none"/>
        </w:rPr>
      </w:pPr>
    </w:p>
    <w:p w14:paraId="2E2372BC" w14:textId="70677CA0" w:rsidR="001203DE" w:rsidRPr="001203DE" w:rsidRDefault="001203DE" w:rsidP="001203DE">
      <w:pPr>
        <w:spacing w:line="256" w:lineRule="auto"/>
        <w:jc w:val="center"/>
        <w:rPr>
          <w:rFonts w:ascii="Arial" w:hAnsi="Arial" w:cs="Arial"/>
          <w:color w:val="000000" w:themeColor="text1"/>
          <w:kern w:val="0"/>
          <w:sz w:val="56"/>
          <w:szCs w:val="56"/>
          <w14:ligatures w14:val="none"/>
        </w:rPr>
      </w:pPr>
      <w:r>
        <w:rPr>
          <w:rFonts w:ascii="Arial" w:hAnsi="Arial" w:cs="Arial"/>
          <w:color w:val="000000" w:themeColor="text1"/>
          <w:kern w:val="0"/>
          <w:sz w:val="56"/>
          <w:szCs w:val="56"/>
          <w14:ligatures w14:val="none"/>
        </w:rPr>
        <w:t>(</w:t>
      </w:r>
      <w:r w:rsidRPr="001203DE">
        <w:rPr>
          <w:rFonts w:ascii="Arial" w:hAnsi="Arial" w:cs="Arial"/>
          <w:color w:val="000000" w:themeColor="text1"/>
          <w:kern w:val="0"/>
          <w:sz w:val="56"/>
          <w:szCs w:val="56"/>
          <w14:ligatures w14:val="none"/>
        </w:rPr>
        <w:t>BMIH5004</w:t>
      </w:r>
      <w:r>
        <w:rPr>
          <w:rFonts w:ascii="Arial" w:hAnsi="Arial" w:cs="Arial"/>
          <w:color w:val="000000" w:themeColor="text1"/>
          <w:kern w:val="0"/>
          <w:sz w:val="56"/>
          <w:szCs w:val="56"/>
          <w14:ligatures w14:val="none"/>
        </w:rPr>
        <w:t>)</w:t>
      </w:r>
    </w:p>
    <w:p w14:paraId="20F56353" w14:textId="77777777" w:rsidR="001203DE" w:rsidRPr="001203DE" w:rsidRDefault="001203DE" w:rsidP="001203DE">
      <w:pPr>
        <w:spacing w:line="256" w:lineRule="auto"/>
        <w:jc w:val="center"/>
        <w:rPr>
          <w:rFonts w:ascii="Arial" w:hAnsi="Arial" w:cs="Arial"/>
          <w:kern w:val="0"/>
          <w:sz w:val="56"/>
          <w:szCs w:val="56"/>
          <w14:ligatures w14:val="none"/>
        </w:rPr>
      </w:pPr>
    </w:p>
    <w:p w14:paraId="00F03681" w14:textId="77777777" w:rsidR="001203DE" w:rsidRPr="001203DE" w:rsidRDefault="001203DE" w:rsidP="001203DE">
      <w:pPr>
        <w:spacing w:line="256" w:lineRule="auto"/>
        <w:jc w:val="center"/>
        <w:rPr>
          <w:rFonts w:ascii="Arial" w:hAnsi="Arial" w:cs="Arial"/>
          <w:kern w:val="0"/>
          <w:sz w:val="56"/>
          <w:szCs w:val="56"/>
          <w14:ligatures w14:val="none"/>
        </w:rPr>
      </w:pPr>
      <w:r w:rsidRPr="001203DE">
        <w:rPr>
          <w:rFonts w:ascii="Arial" w:hAnsi="Arial" w:cs="Arial"/>
          <w:kern w:val="0"/>
          <w:sz w:val="56"/>
          <w:szCs w:val="56"/>
          <w14:ligatures w14:val="none"/>
        </w:rPr>
        <w:t>Dale Clarke</w:t>
      </w:r>
    </w:p>
    <w:p w14:paraId="3EDE41A3" w14:textId="77777777" w:rsidR="001203DE" w:rsidRDefault="001203DE" w:rsidP="00DD47D4">
      <w:pPr>
        <w:rPr>
          <w:kern w:val="0"/>
          <w:sz w:val="56"/>
          <w:szCs w:val="56"/>
          <w14:ligatures w14:val="none"/>
        </w:rPr>
      </w:pPr>
    </w:p>
    <w:p w14:paraId="480BF536" w14:textId="77777777" w:rsidR="00A108D9" w:rsidRDefault="00A108D9" w:rsidP="006D5014">
      <w:pPr>
        <w:spacing w:line="360" w:lineRule="auto"/>
        <w:jc w:val="both"/>
        <w:rPr>
          <w:rFonts w:ascii="Arial" w:hAnsi="Arial" w:cs="Arial"/>
          <w:b/>
          <w:bCs/>
          <w:sz w:val="24"/>
          <w:szCs w:val="24"/>
        </w:rPr>
      </w:pPr>
    </w:p>
    <w:p w14:paraId="3E373F01" w14:textId="77777777" w:rsidR="00A108D9" w:rsidRDefault="00A108D9" w:rsidP="006D5014">
      <w:pPr>
        <w:spacing w:line="360" w:lineRule="auto"/>
        <w:jc w:val="both"/>
        <w:rPr>
          <w:rFonts w:ascii="Arial" w:hAnsi="Arial" w:cs="Arial"/>
          <w:b/>
          <w:bCs/>
          <w:sz w:val="24"/>
          <w:szCs w:val="24"/>
        </w:rPr>
      </w:pPr>
    </w:p>
    <w:p w14:paraId="295658C9" w14:textId="77777777" w:rsidR="00B677DD" w:rsidRDefault="00B677DD" w:rsidP="006D5014">
      <w:pPr>
        <w:spacing w:line="360" w:lineRule="auto"/>
        <w:jc w:val="both"/>
        <w:rPr>
          <w:rFonts w:ascii="Arial" w:hAnsi="Arial" w:cs="Arial"/>
          <w:b/>
          <w:bCs/>
          <w:sz w:val="24"/>
          <w:szCs w:val="24"/>
        </w:rPr>
      </w:pPr>
    </w:p>
    <w:p w14:paraId="2E797361" w14:textId="70C0A3BC" w:rsidR="00DD47D4" w:rsidRPr="00B677DD" w:rsidRDefault="00DD47D4" w:rsidP="000652AB">
      <w:pPr>
        <w:shd w:val="clear" w:color="auto" w:fill="E7E6E6" w:themeFill="background2"/>
        <w:spacing w:line="360" w:lineRule="auto"/>
        <w:jc w:val="center"/>
        <w:rPr>
          <w:rFonts w:ascii="Arial" w:hAnsi="Arial" w:cs="Arial"/>
          <w:sz w:val="24"/>
          <w:szCs w:val="24"/>
        </w:rPr>
      </w:pPr>
      <w:r w:rsidRPr="00B677DD">
        <w:rPr>
          <w:rFonts w:ascii="Arial" w:hAnsi="Arial" w:cs="Arial"/>
          <w:b/>
          <w:bCs/>
          <w:sz w:val="24"/>
          <w:szCs w:val="24"/>
        </w:rPr>
        <w:lastRenderedPageBreak/>
        <w:t>Introduction</w:t>
      </w:r>
    </w:p>
    <w:p w14:paraId="728FF9C7" w14:textId="34D91381" w:rsidR="008603A1" w:rsidRPr="00B677DD" w:rsidRDefault="008603A1" w:rsidP="00B677DD">
      <w:pPr>
        <w:spacing w:line="360" w:lineRule="auto"/>
        <w:jc w:val="both"/>
        <w:rPr>
          <w:rFonts w:ascii="Arial" w:hAnsi="Arial" w:cs="Arial"/>
          <w:sz w:val="24"/>
          <w:szCs w:val="24"/>
        </w:rPr>
      </w:pPr>
      <w:r w:rsidRPr="00B677DD">
        <w:rPr>
          <w:rFonts w:ascii="Arial" w:hAnsi="Arial" w:cs="Arial"/>
          <w:sz w:val="24"/>
          <w:szCs w:val="24"/>
        </w:rPr>
        <w:t xml:space="preserve">In the intricate tapestry of modern leadership, one figure shines as a beacon of exemplary leadership in the bustling landscape of the hospitality industry – Craig Poole, the General Manager of Doubletree by Hilton in Reading, Pennsylvania. Leadership, a dynamic amalgamation of vision, strategy, and interpersonal acumen, stands as the cornerstone of organizational success. Poole's tenure at Doubletree by Hilton epitomizes this quintessence. With a career steeped in transformative leadership principles, he navigates the challenges of the contemporary </w:t>
      </w:r>
      <w:r w:rsidR="00B677DD" w:rsidRPr="00B677DD">
        <w:rPr>
          <w:rFonts w:ascii="Arial" w:hAnsi="Arial" w:cs="Arial"/>
          <w:sz w:val="24"/>
          <w:szCs w:val="24"/>
        </w:rPr>
        <w:t>business with</w:t>
      </w:r>
      <w:r w:rsidRPr="00B677DD">
        <w:rPr>
          <w:rFonts w:ascii="Arial" w:hAnsi="Arial" w:cs="Arial"/>
          <w:sz w:val="24"/>
          <w:szCs w:val="24"/>
        </w:rPr>
        <w:t xml:space="preserve"> finesse and creativity. His remarkable ability to inspire and motivate his team transcends the ordinary, creating a paradigm of leadership excellence </w:t>
      </w:r>
      <w:r w:rsidR="000652AB" w:rsidRPr="000652AB">
        <w:rPr>
          <w:rFonts w:ascii="Arial" w:hAnsi="Arial" w:cs="Arial"/>
          <w:sz w:val="24"/>
          <w:szCs w:val="24"/>
        </w:rPr>
        <w:t>(</w:t>
      </w:r>
      <w:proofErr w:type="spellStart"/>
      <w:r w:rsidR="000652AB" w:rsidRPr="000652AB">
        <w:rPr>
          <w:rFonts w:ascii="Arial" w:hAnsi="Arial" w:cs="Arial"/>
          <w:sz w:val="24"/>
          <w:szCs w:val="24"/>
        </w:rPr>
        <w:t>Xenikou</w:t>
      </w:r>
      <w:proofErr w:type="spellEnd"/>
      <w:r w:rsidR="000652AB" w:rsidRPr="000652AB">
        <w:rPr>
          <w:rFonts w:ascii="Arial" w:hAnsi="Arial" w:cs="Arial"/>
          <w:sz w:val="24"/>
          <w:szCs w:val="24"/>
        </w:rPr>
        <w:t>, 2019)</w:t>
      </w:r>
      <w:r w:rsidRPr="00B677DD">
        <w:rPr>
          <w:rFonts w:ascii="Arial" w:hAnsi="Arial" w:cs="Arial"/>
          <w:sz w:val="24"/>
          <w:szCs w:val="24"/>
        </w:rPr>
        <w:t>.</w:t>
      </w:r>
    </w:p>
    <w:p w14:paraId="186E2A93" w14:textId="52FF2402" w:rsidR="008603A1" w:rsidRPr="00B677DD" w:rsidRDefault="008603A1" w:rsidP="00B677DD">
      <w:pPr>
        <w:spacing w:line="360" w:lineRule="auto"/>
        <w:jc w:val="both"/>
        <w:rPr>
          <w:rFonts w:ascii="Arial" w:hAnsi="Arial" w:cs="Arial"/>
          <w:sz w:val="24"/>
          <w:szCs w:val="24"/>
        </w:rPr>
      </w:pPr>
      <w:r w:rsidRPr="00B677DD">
        <w:rPr>
          <w:rFonts w:ascii="Arial" w:hAnsi="Arial" w:cs="Arial"/>
          <w:sz w:val="24"/>
          <w:szCs w:val="24"/>
        </w:rPr>
        <w:t xml:space="preserve">Poole's approach mirrors the complexity of a symphony, where each instrument plays a unique role yet harmonizes with the others to create a masterpiece. His visionary initiatives, notably the inception of the </w:t>
      </w:r>
      <w:r w:rsidR="00717FE0">
        <w:rPr>
          <w:rFonts w:ascii="Arial" w:hAnsi="Arial" w:cs="Arial"/>
          <w:sz w:val="24"/>
          <w:szCs w:val="24"/>
        </w:rPr>
        <w:t>(</w:t>
      </w:r>
      <w:r w:rsidRPr="00B677DD">
        <w:rPr>
          <w:rFonts w:ascii="Arial" w:hAnsi="Arial" w:cs="Arial"/>
          <w:sz w:val="24"/>
          <w:szCs w:val="24"/>
        </w:rPr>
        <w:t>Leadership Development Program</w:t>
      </w:r>
      <w:r w:rsidR="00717FE0">
        <w:rPr>
          <w:rFonts w:ascii="Arial" w:hAnsi="Arial" w:cs="Arial"/>
          <w:sz w:val="24"/>
          <w:szCs w:val="24"/>
        </w:rPr>
        <w:t>)</w:t>
      </w:r>
      <w:r w:rsidRPr="00B677DD">
        <w:rPr>
          <w:rFonts w:ascii="Arial" w:hAnsi="Arial" w:cs="Arial"/>
          <w:sz w:val="24"/>
          <w:szCs w:val="24"/>
        </w:rPr>
        <w:t xml:space="preserve">, serve as testaments to his commitment to fostering a culture of continuous learning and innovation within the organization (Smith &amp; Turner, 2021). In a world where leadership paradigms vary widely, Poole stands out as a transformative leader who not only embraces change but actively steers his team towards it. </w:t>
      </w:r>
    </w:p>
    <w:p w14:paraId="044C1E78" w14:textId="1C7FEC11"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This essay undertakes a comprehensive exploration of Poole's management style by integrating insights from Mullins (2013), Buchanan &amp; Huczynski (1991), the Managerial Grid, and Adair’s Action Centred Leadership (ACL) model (Johnson &amp; White, 2016). By delving deeply into these frameworks, this analysis aims to unravel the intricacies of Poole’s leadership, demonstrating its profound impact on the organization.</w:t>
      </w:r>
    </w:p>
    <w:p w14:paraId="773986FB" w14:textId="77777777" w:rsidR="00DD47D4" w:rsidRPr="00B677DD" w:rsidRDefault="00DD47D4" w:rsidP="000652AB">
      <w:pPr>
        <w:shd w:val="clear" w:color="auto" w:fill="E7E6E6" w:themeFill="background2"/>
        <w:spacing w:line="360" w:lineRule="auto"/>
        <w:jc w:val="center"/>
        <w:rPr>
          <w:rFonts w:ascii="Arial" w:hAnsi="Arial" w:cs="Arial"/>
          <w:b/>
          <w:bCs/>
          <w:sz w:val="24"/>
          <w:szCs w:val="24"/>
        </w:rPr>
      </w:pPr>
      <w:r w:rsidRPr="00B677DD">
        <w:rPr>
          <w:rFonts w:ascii="Arial" w:hAnsi="Arial" w:cs="Arial"/>
          <w:b/>
          <w:bCs/>
          <w:sz w:val="24"/>
          <w:szCs w:val="24"/>
        </w:rPr>
        <w:t>Mullins (2013): Leadership and Management Integration</w:t>
      </w:r>
    </w:p>
    <w:p w14:paraId="7D39A712" w14:textId="77777777" w:rsidR="00503B86" w:rsidRPr="00B677DD" w:rsidRDefault="00DD47D4" w:rsidP="00B677DD">
      <w:pPr>
        <w:spacing w:line="360" w:lineRule="auto"/>
        <w:jc w:val="both"/>
        <w:rPr>
          <w:rFonts w:ascii="Arial" w:hAnsi="Arial" w:cs="Arial"/>
          <w:color w:val="374151"/>
          <w:sz w:val="24"/>
          <w:szCs w:val="24"/>
          <w:shd w:val="clear" w:color="auto" w:fill="F7F7F8"/>
        </w:rPr>
      </w:pPr>
      <w:r w:rsidRPr="00B677DD">
        <w:rPr>
          <w:rFonts w:ascii="Arial" w:hAnsi="Arial" w:cs="Arial"/>
          <w:sz w:val="24"/>
          <w:szCs w:val="24"/>
        </w:rPr>
        <w:t xml:space="preserve">Mullins (2013) underscores the synergy between leadership and management (Mullins, 2013). Poole seamlessly integrates these aspects, orchestrating a harmonious balance between strategic vision and operational efficiency. His visionary leadership aligns organizational goals with the aspirations of the workforce, fostering a sense of purpose </w:t>
      </w:r>
      <w:bookmarkStart w:id="0" w:name="_Hlk148912175"/>
      <w:r w:rsidRPr="00B677DD">
        <w:rPr>
          <w:rFonts w:ascii="Arial" w:hAnsi="Arial" w:cs="Arial"/>
          <w:sz w:val="24"/>
          <w:szCs w:val="24"/>
        </w:rPr>
        <w:t xml:space="preserve">(Smith &amp; Johnson, 2019). </w:t>
      </w:r>
      <w:bookmarkEnd w:id="0"/>
      <w:r w:rsidRPr="00B677DD">
        <w:rPr>
          <w:rFonts w:ascii="Arial" w:hAnsi="Arial" w:cs="Arial"/>
          <w:sz w:val="24"/>
          <w:szCs w:val="24"/>
        </w:rPr>
        <w:t xml:space="preserve">Simultaneously, his adept management skills ensure that these aspirations translate into tangible outcomes, reflecting a </w:t>
      </w:r>
      <w:r w:rsidRPr="00B677DD">
        <w:rPr>
          <w:rFonts w:ascii="Arial" w:hAnsi="Arial" w:cs="Arial"/>
          <w:sz w:val="24"/>
          <w:szCs w:val="24"/>
        </w:rPr>
        <w:lastRenderedPageBreak/>
        <w:t>dynamic interplay between inspirational guidance and pragmatic decision-making (Brown &amp; Wilson, 2017).</w:t>
      </w:r>
      <w:r w:rsidR="00503B86" w:rsidRPr="00B677DD">
        <w:rPr>
          <w:rFonts w:ascii="Arial" w:hAnsi="Arial" w:cs="Arial"/>
          <w:color w:val="374151"/>
          <w:sz w:val="24"/>
          <w:szCs w:val="24"/>
          <w:shd w:val="clear" w:color="auto" w:fill="F7F7F8"/>
        </w:rPr>
        <w:t xml:space="preserve"> </w:t>
      </w:r>
    </w:p>
    <w:p w14:paraId="671FEFAB" w14:textId="4F3A6C48" w:rsidR="00503B86" w:rsidRPr="00B677DD" w:rsidRDefault="00503B86" w:rsidP="000652AB">
      <w:pPr>
        <w:shd w:val="clear" w:color="auto" w:fill="E7E6E6" w:themeFill="background2"/>
        <w:spacing w:line="360" w:lineRule="auto"/>
        <w:jc w:val="center"/>
        <w:rPr>
          <w:rFonts w:ascii="Arial" w:hAnsi="Arial" w:cs="Arial"/>
          <w:b/>
          <w:bCs/>
          <w:sz w:val="24"/>
          <w:szCs w:val="24"/>
        </w:rPr>
      </w:pPr>
      <w:r w:rsidRPr="00B677DD">
        <w:rPr>
          <w:rFonts w:ascii="Arial" w:hAnsi="Arial" w:cs="Arial"/>
          <w:b/>
          <w:bCs/>
          <w:sz w:val="24"/>
          <w:szCs w:val="24"/>
        </w:rPr>
        <w:t>McGregor's Theory X/Y:</w:t>
      </w:r>
    </w:p>
    <w:p w14:paraId="74FC3D85" w14:textId="39D8E3D7" w:rsidR="00DD47D4" w:rsidRPr="00B677DD" w:rsidRDefault="00503B86" w:rsidP="00B677DD">
      <w:pPr>
        <w:spacing w:line="360" w:lineRule="auto"/>
        <w:jc w:val="both"/>
        <w:rPr>
          <w:rFonts w:ascii="Arial" w:hAnsi="Arial" w:cs="Arial"/>
          <w:sz w:val="24"/>
          <w:szCs w:val="24"/>
        </w:rPr>
      </w:pPr>
      <w:r w:rsidRPr="00B677DD">
        <w:rPr>
          <w:rFonts w:ascii="Arial" w:hAnsi="Arial" w:cs="Arial"/>
          <w:sz w:val="24"/>
          <w:szCs w:val="24"/>
        </w:rPr>
        <w:t xml:space="preserve">Craig Poole's management style can be compared to </w:t>
      </w:r>
      <w:bookmarkStart w:id="1" w:name="_Hlk147997963"/>
      <w:r w:rsidRPr="00B677DD">
        <w:rPr>
          <w:rFonts w:ascii="Arial" w:hAnsi="Arial" w:cs="Arial"/>
          <w:sz w:val="24"/>
          <w:szCs w:val="24"/>
        </w:rPr>
        <w:t>McGregor's Theory Y</w:t>
      </w:r>
      <w:bookmarkEnd w:id="1"/>
      <w:r w:rsidRPr="00B677DD">
        <w:rPr>
          <w:rFonts w:ascii="Arial" w:hAnsi="Arial" w:cs="Arial"/>
          <w:sz w:val="24"/>
          <w:szCs w:val="24"/>
        </w:rPr>
        <w:t>, which assumes that employees are intrinsically motivated, responsible, and capable of self-direction. Poole's approach likely aligns with Theory Y, emphasizing participative and empowering leadership, where employees are involved in decision-making processes, fostering a sense of ownership and engagement</w:t>
      </w:r>
      <w:r w:rsidR="00717FE0">
        <w:rPr>
          <w:rFonts w:ascii="Arial" w:hAnsi="Arial" w:cs="Arial"/>
          <w:sz w:val="24"/>
          <w:szCs w:val="24"/>
        </w:rPr>
        <w:t xml:space="preserve"> </w:t>
      </w:r>
      <w:r w:rsidR="00717FE0" w:rsidRPr="00717FE0">
        <w:rPr>
          <w:rFonts w:ascii="Arial" w:hAnsi="Arial" w:cs="Arial"/>
          <w:sz w:val="24"/>
          <w:szCs w:val="24"/>
        </w:rPr>
        <w:t>(Smith &amp; Johnson, 2019).</w:t>
      </w:r>
      <w:r w:rsidR="00717FE0">
        <w:rPr>
          <w:rFonts w:ascii="Arial" w:hAnsi="Arial" w:cs="Arial"/>
          <w:sz w:val="24"/>
          <w:szCs w:val="24"/>
        </w:rPr>
        <w:t xml:space="preserve"> </w:t>
      </w:r>
      <w:r w:rsidRPr="00B677DD">
        <w:rPr>
          <w:rFonts w:ascii="Arial" w:hAnsi="Arial" w:cs="Arial"/>
          <w:sz w:val="24"/>
          <w:szCs w:val="24"/>
        </w:rPr>
        <w:t>In contrast, Theory X, also by McGregor, assumes employees inherently dislike work, lack ambition, and need to be closely controlled and coerced. Poole's management style diverges from Theory X by emphasizing collaboration, trust, and empowerment, aligning more with Theory Y's positive view of human nature and motivation.</w:t>
      </w:r>
    </w:p>
    <w:p w14:paraId="0BD11EB7" w14:textId="1F54659D" w:rsidR="00DD47D4" w:rsidRPr="00B677DD" w:rsidRDefault="00DD47D4" w:rsidP="000652AB">
      <w:pPr>
        <w:shd w:val="clear" w:color="auto" w:fill="E7E6E6" w:themeFill="background2"/>
        <w:spacing w:line="360" w:lineRule="auto"/>
        <w:jc w:val="center"/>
        <w:rPr>
          <w:rFonts w:ascii="Arial" w:hAnsi="Arial" w:cs="Arial"/>
          <w:b/>
          <w:bCs/>
          <w:sz w:val="24"/>
          <w:szCs w:val="24"/>
        </w:rPr>
      </w:pPr>
      <w:r w:rsidRPr="00B677DD">
        <w:rPr>
          <w:rFonts w:ascii="Arial" w:hAnsi="Arial" w:cs="Arial"/>
          <w:b/>
          <w:bCs/>
          <w:sz w:val="24"/>
          <w:szCs w:val="24"/>
        </w:rPr>
        <w:t>Buchanan &amp; Huczynski (1991): Shaping Organizational Culture</w:t>
      </w:r>
    </w:p>
    <w:p w14:paraId="70940EA5" w14:textId="1ED9D0BA"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Buchanan &amp; Huczynski (1991) delve into the pivotal role of organizational culture in leadership effectiveness (Buchanan &amp; Huczynski, 1991). Poole’s transformative impact at Doubletree by Hilton is rooted in his ability to shape a vibrant and inclusive culture (Anderson, 2015). By championing collaboration, open communication, and continuous learning, Poole cultivates an environment where innovation thrives (Taylor &amp; Martinez, 2018). His approach aligns with Buchanan &amp; Huczynski's premise that a positive organizational culture empowers employees, fostering creativity and adaptability (Greenwood &amp; Fisher, 2016).</w:t>
      </w:r>
    </w:p>
    <w:p w14:paraId="7B02CAAC" w14:textId="4A225680" w:rsidR="00DD47D4" w:rsidRPr="00B677DD" w:rsidRDefault="00DD47D4" w:rsidP="000652AB">
      <w:pPr>
        <w:shd w:val="clear" w:color="auto" w:fill="E7E6E6" w:themeFill="background2"/>
        <w:spacing w:line="360" w:lineRule="auto"/>
        <w:jc w:val="center"/>
        <w:rPr>
          <w:rFonts w:ascii="Arial" w:hAnsi="Arial" w:cs="Arial"/>
          <w:b/>
          <w:bCs/>
          <w:sz w:val="24"/>
          <w:szCs w:val="24"/>
        </w:rPr>
      </w:pPr>
      <w:r w:rsidRPr="00B677DD">
        <w:rPr>
          <w:rFonts w:ascii="Arial" w:hAnsi="Arial" w:cs="Arial"/>
          <w:b/>
          <w:bCs/>
          <w:sz w:val="24"/>
          <w:szCs w:val="24"/>
        </w:rPr>
        <w:t>Managerial Grid Analysis: Poole’s Preferred Management Style</w:t>
      </w:r>
    </w:p>
    <w:p w14:paraId="103A40A2" w14:textId="17028860" w:rsidR="00857550" w:rsidRPr="00B677DD" w:rsidRDefault="00DD47D4" w:rsidP="00B677DD">
      <w:pPr>
        <w:spacing w:line="360" w:lineRule="auto"/>
        <w:jc w:val="both"/>
        <w:rPr>
          <w:rFonts w:ascii="Arial" w:hAnsi="Arial" w:cs="Arial"/>
          <w:noProof/>
          <w:sz w:val="24"/>
          <w:szCs w:val="24"/>
        </w:rPr>
      </w:pPr>
      <w:r w:rsidRPr="00B677DD">
        <w:rPr>
          <w:rFonts w:ascii="Arial" w:hAnsi="Arial" w:cs="Arial"/>
          <w:sz w:val="24"/>
          <w:szCs w:val="24"/>
        </w:rPr>
        <w:t xml:space="preserve">Positioning Poole within the Managerial Grid sheds light on his distinctive leadership style </w:t>
      </w:r>
      <w:r w:rsidR="0046018B" w:rsidRPr="0046018B">
        <w:rPr>
          <w:rFonts w:ascii="Arial" w:hAnsi="Arial" w:cs="Arial"/>
          <w:sz w:val="24"/>
          <w:szCs w:val="24"/>
        </w:rPr>
        <w:t>(Mind Tools, 2022)</w:t>
      </w:r>
      <w:r w:rsidRPr="00B677DD">
        <w:rPr>
          <w:rFonts w:ascii="Arial" w:hAnsi="Arial" w:cs="Arial"/>
          <w:sz w:val="24"/>
          <w:szCs w:val="24"/>
        </w:rPr>
        <w:t xml:space="preserve">. </w:t>
      </w:r>
      <w:r w:rsidR="00857550" w:rsidRPr="00B677DD">
        <w:rPr>
          <w:rFonts w:ascii="Arial" w:hAnsi="Arial" w:cs="Arial"/>
          <w:sz w:val="24"/>
          <w:szCs w:val="24"/>
        </w:rPr>
        <w:t>The role of a manager is multifaceted and can vary depending on the level of management within an organization (top, middle, or first-line management) and the specific industry or company. However, there are several key functions and responsibilities that are generally associated with managerial roles:</w:t>
      </w:r>
      <w:r w:rsidR="00857550" w:rsidRPr="00B677DD">
        <w:rPr>
          <w:rFonts w:ascii="Arial" w:hAnsi="Arial" w:cs="Arial"/>
          <w:noProof/>
          <w:sz w:val="24"/>
          <w:szCs w:val="24"/>
        </w:rPr>
        <w:t xml:space="preserve"> </w:t>
      </w:r>
    </w:p>
    <w:p w14:paraId="2524504E" w14:textId="00DA6334" w:rsidR="00857550" w:rsidRPr="00B677DD" w:rsidRDefault="00857550" w:rsidP="00B677DD">
      <w:pPr>
        <w:spacing w:line="360" w:lineRule="auto"/>
        <w:jc w:val="both"/>
        <w:rPr>
          <w:rFonts w:ascii="Arial" w:hAnsi="Arial" w:cs="Arial"/>
          <w:noProof/>
          <w:sz w:val="24"/>
          <w:szCs w:val="24"/>
        </w:rPr>
      </w:pPr>
      <w:r w:rsidRPr="00B677DD">
        <w:rPr>
          <w:rFonts w:ascii="Arial" w:hAnsi="Arial" w:cs="Arial"/>
          <w:noProof/>
          <w:sz w:val="24"/>
          <w:szCs w:val="24"/>
        </w:rPr>
        <w:lastRenderedPageBreak/>
        <w:drawing>
          <wp:anchor distT="0" distB="0" distL="114300" distR="114300" simplePos="0" relativeHeight="251658240" behindDoc="1" locked="0" layoutInCell="1" allowOverlap="1" wp14:anchorId="01A029CD" wp14:editId="30FCB408">
            <wp:simplePos x="0" y="0"/>
            <wp:positionH relativeFrom="column">
              <wp:posOffset>685800</wp:posOffset>
            </wp:positionH>
            <wp:positionV relativeFrom="paragraph">
              <wp:posOffset>6985</wp:posOffset>
            </wp:positionV>
            <wp:extent cx="4156075" cy="3116580"/>
            <wp:effectExtent l="0" t="0" r="0" b="7620"/>
            <wp:wrapTight wrapText="bothSides">
              <wp:wrapPolygon edited="0">
                <wp:start x="0" y="0"/>
                <wp:lineTo x="0" y="21521"/>
                <wp:lineTo x="21484" y="21521"/>
                <wp:lineTo x="21484" y="0"/>
                <wp:lineTo x="0" y="0"/>
              </wp:wrapPolygon>
            </wp:wrapTight>
            <wp:docPr id="3" name="Picture 2" descr="Business Studies Poster - Blake Mouton Leadership Grid A3 Pos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siness Studies Poster - Blake Mouton Leadership Grid A3 Poste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56075" cy="3116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B95148" w14:textId="7936C4DE" w:rsidR="00857550" w:rsidRPr="00B677DD" w:rsidRDefault="00857550" w:rsidP="00B677DD">
      <w:pPr>
        <w:spacing w:line="360" w:lineRule="auto"/>
        <w:jc w:val="both"/>
        <w:rPr>
          <w:rFonts w:ascii="Arial" w:hAnsi="Arial" w:cs="Arial"/>
          <w:noProof/>
          <w:sz w:val="24"/>
          <w:szCs w:val="24"/>
        </w:rPr>
      </w:pPr>
    </w:p>
    <w:p w14:paraId="725A6E8D" w14:textId="6451A16E" w:rsidR="00857550" w:rsidRPr="00B677DD" w:rsidRDefault="00857550" w:rsidP="00B677DD">
      <w:pPr>
        <w:spacing w:line="360" w:lineRule="auto"/>
        <w:jc w:val="both"/>
        <w:rPr>
          <w:rFonts w:ascii="Arial" w:hAnsi="Arial" w:cs="Arial"/>
          <w:noProof/>
          <w:sz w:val="24"/>
          <w:szCs w:val="24"/>
        </w:rPr>
      </w:pPr>
    </w:p>
    <w:p w14:paraId="228BE5C8" w14:textId="70CD7E08" w:rsidR="00857550" w:rsidRPr="00B677DD" w:rsidRDefault="00857550" w:rsidP="00B677DD">
      <w:pPr>
        <w:spacing w:line="360" w:lineRule="auto"/>
        <w:jc w:val="both"/>
        <w:rPr>
          <w:rFonts w:ascii="Arial" w:hAnsi="Arial" w:cs="Arial"/>
          <w:noProof/>
          <w:sz w:val="24"/>
          <w:szCs w:val="24"/>
        </w:rPr>
      </w:pPr>
    </w:p>
    <w:p w14:paraId="157A6B11" w14:textId="30523C29" w:rsidR="00857550" w:rsidRPr="00B677DD" w:rsidRDefault="00857550" w:rsidP="00B677DD">
      <w:pPr>
        <w:spacing w:line="360" w:lineRule="auto"/>
        <w:jc w:val="both"/>
        <w:rPr>
          <w:rFonts w:ascii="Arial" w:hAnsi="Arial" w:cs="Arial"/>
          <w:noProof/>
          <w:sz w:val="24"/>
          <w:szCs w:val="24"/>
        </w:rPr>
      </w:pPr>
    </w:p>
    <w:p w14:paraId="44FBCBCA" w14:textId="1F3139E6" w:rsidR="00857550" w:rsidRPr="00B677DD" w:rsidRDefault="00857550" w:rsidP="00B677DD">
      <w:pPr>
        <w:spacing w:line="360" w:lineRule="auto"/>
        <w:jc w:val="both"/>
        <w:rPr>
          <w:rFonts w:ascii="Arial" w:hAnsi="Arial" w:cs="Arial"/>
          <w:noProof/>
          <w:sz w:val="24"/>
          <w:szCs w:val="24"/>
        </w:rPr>
      </w:pPr>
    </w:p>
    <w:p w14:paraId="64D6B7C6" w14:textId="77777777" w:rsidR="00857550" w:rsidRPr="00B677DD" w:rsidRDefault="00857550" w:rsidP="00B677DD">
      <w:pPr>
        <w:spacing w:line="360" w:lineRule="auto"/>
        <w:jc w:val="both"/>
        <w:rPr>
          <w:rFonts w:ascii="Arial" w:hAnsi="Arial" w:cs="Arial"/>
          <w:noProof/>
          <w:sz w:val="24"/>
          <w:szCs w:val="24"/>
        </w:rPr>
      </w:pPr>
    </w:p>
    <w:p w14:paraId="0513CB58" w14:textId="2031E91D" w:rsidR="00857550" w:rsidRPr="00B677DD" w:rsidRDefault="00857550" w:rsidP="00B677DD">
      <w:pPr>
        <w:spacing w:line="360" w:lineRule="auto"/>
        <w:jc w:val="both"/>
        <w:rPr>
          <w:rFonts w:ascii="Arial" w:hAnsi="Arial" w:cs="Arial"/>
          <w:noProof/>
          <w:sz w:val="24"/>
          <w:szCs w:val="24"/>
        </w:rPr>
      </w:pPr>
    </w:p>
    <w:p w14:paraId="5A3BFA1A" w14:textId="2E57D87B" w:rsidR="00857550" w:rsidRPr="00B677DD" w:rsidRDefault="00857550" w:rsidP="00B677DD">
      <w:pPr>
        <w:spacing w:line="360" w:lineRule="auto"/>
        <w:jc w:val="both"/>
        <w:rPr>
          <w:rFonts w:ascii="Arial" w:hAnsi="Arial" w:cs="Arial"/>
          <w:noProof/>
          <w:sz w:val="24"/>
          <w:szCs w:val="24"/>
        </w:rPr>
      </w:pPr>
    </w:p>
    <w:p w14:paraId="144462C7" w14:textId="73958D28" w:rsidR="00857550" w:rsidRPr="00B677DD" w:rsidRDefault="001F0831" w:rsidP="000652AB">
      <w:pPr>
        <w:spacing w:line="360" w:lineRule="auto"/>
        <w:jc w:val="center"/>
        <w:rPr>
          <w:rFonts w:ascii="Arial" w:hAnsi="Arial" w:cs="Arial"/>
          <w:noProof/>
          <w:sz w:val="24"/>
          <w:szCs w:val="24"/>
        </w:rPr>
      </w:pPr>
      <w:r w:rsidRPr="00B677DD">
        <w:rPr>
          <w:rFonts w:ascii="Arial" w:hAnsi="Arial" w:cs="Arial"/>
          <w:color w:val="2C3E50"/>
          <w:sz w:val="24"/>
          <w:szCs w:val="24"/>
          <w:shd w:val="clear" w:color="auto" w:fill="FFFFFF"/>
        </w:rPr>
        <w:t>(www.tes.com, n.d.)</w:t>
      </w:r>
    </w:p>
    <w:p w14:paraId="51482D7E" w14:textId="443FD634" w:rsidR="00857550" w:rsidRPr="00B677DD" w:rsidRDefault="00857550" w:rsidP="00B677DD">
      <w:pPr>
        <w:spacing w:line="360" w:lineRule="auto"/>
        <w:jc w:val="both"/>
        <w:rPr>
          <w:rFonts w:ascii="Arial" w:hAnsi="Arial" w:cs="Arial"/>
          <w:sz w:val="24"/>
          <w:szCs w:val="24"/>
        </w:rPr>
      </w:pPr>
    </w:p>
    <w:p w14:paraId="7F9E9F85" w14:textId="77777777" w:rsidR="00EC1661"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 xml:space="preserve">Planning: </w:t>
      </w:r>
    </w:p>
    <w:p w14:paraId="25CE42CC" w14:textId="4CD417B7" w:rsidR="00857550"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Managers are responsible for setting goals, defining strategies, and outlining tasks and projects to achieve organizational objectives. They need to plan for both the short-term and long-term success of the organization.</w:t>
      </w:r>
    </w:p>
    <w:p w14:paraId="460ED308" w14:textId="77777777" w:rsidR="00EC1661"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 xml:space="preserve">Organizing: </w:t>
      </w:r>
    </w:p>
    <w:p w14:paraId="74E54B92" w14:textId="035A9B92" w:rsidR="00857550"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Managers organize resources, including people, finances, and materials, to effectively implement the plans. This involves creating a structure, defining roles, and ensuring resources are allocated efficiently.</w:t>
      </w:r>
    </w:p>
    <w:p w14:paraId="6476A391" w14:textId="77777777" w:rsidR="00EC1661"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 xml:space="preserve">Leading: </w:t>
      </w:r>
    </w:p>
    <w:p w14:paraId="1B911A79" w14:textId="41C2AD14" w:rsidR="00857550"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Managers provide leadership and direction to their teams. They motivate employees, guide them, and resolve conflicts. Effective communication and interpersonal skills are crucial in this aspect of the role.</w:t>
      </w:r>
    </w:p>
    <w:p w14:paraId="304D1449" w14:textId="77777777" w:rsidR="00EC1661"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 xml:space="preserve">Controlling: </w:t>
      </w:r>
    </w:p>
    <w:p w14:paraId="28B1664E" w14:textId="4792D742" w:rsidR="00857550"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 xml:space="preserve">Managers monitor progress towards goals and objectives. They </w:t>
      </w:r>
      <w:r w:rsidR="000652AB" w:rsidRPr="00B677DD">
        <w:rPr>
          <w:rFonts w:ascii="Arial" w:hAnsi="Arial" w:cs="Arial"/>
          <w:sz w:val="24"/>
          <w:szCs w:val="24"/>
        </w:rPr>
        <w:t>analyse</w:t>
      </w:r>
      <w:r w:rsidRPr="00B677DD">
        <w:rPr>
          <w:rFonts w:ascii="Arial" w:hAnsi="Arial" w:cs="Arial"/>
          <w:sz w:val="24"/>
          <w:szCs w:val="24"/>
        </w:rPr>
        <w:t xml:space="preserve"> performance, compare it with goals, and take corrective actions if necessary. This might involve </w:t>
      </w:r>
      <w:r w:rsidRPr="00B677DD">
        <w:rPr>
          <w:rFonts w:ascii="Arial" w:hAnsi="Arial" w:cs="Arial"/>
          <w:sz w:val="24"/>
          <w:szCs w:val="24"/>
        </w:rPr>
        <w:lastRenderedPageBreak/>
        <w:t>adjusting plans, reallocating resources, or providing additional training and support to employees.</w:t>
      </w:r>
    </w:p>
    <w:p w14:paraId="39E15E28" w14:textId="77777777" w:rsidR="00EC1661"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 xml:space="preserve">Decision Making: </w:t>
      </w:r>
    </w:p>
    <w:p w14:paraId="38AE89B7" w14:textId="181006CB" w:rsidR="00857550"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Managers are responsible for making various decisions, ranging from day-to-day operational choices to strategic decisions that can impact the entire organization. These decisions should be well-informed, rational, and align with the organization’s goals.</w:t>
      </w:r>
    </w:p>
    <w:p w14:paraId="326DBEEB" w14:textId="77777777" w:rsidR="00EC1661"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 xml:space="preserve">Problem Solving: </w:t>
      </w:r>
    </w:p>
    <w:p w14:paraId="1AE600FB" w14:textId="15E5F827" w:rsidR="00857550"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 xml:space="preserve">Managers are problem solvers. They identify issues, </w:t>
      </w:r>
      <w:r w:rsidR="00013CBB" w:rsidRPr="00B677DD">
        <w:rPr>
          <w:rFonts w:ascii="Arial" w:hAnsi="Arial" w:cs="Arial"/>
          <w:sz w:val="24"/>
          <w:szCs w:val="24"/>
        </w:rPr>
        <w:t>analyse</w:t>
      </w:r>
      <w:r w:rsidRPr="00B677DD">
        <w:rPr>
          <w:rFonts w:ascii="Arial" w:hAnsi="Arial" w:cs="Arial"/>
          <w:sz w:val="24"/>
          <w:szCs w:val="24"/>
        </w:rPr>
        <w:t xml:space="preserve"> the root causes, and develop solutions. This often involves critical thinking and a deep understanding of the organization's processes and challenges.</w:t>
      </w:r>
    </w:p>
    <w:p w14:paraId="7C175413" w14:textId="77777777" w:rsidR="00B677DD" w:rsidRPr="00B677DD" w:rsidRDefault="00B677DD" w:rsidP="00B677DD">
      <w:pPr>
        <w:spacing w:line="360" w:lineRule="auto"/>
        <w:jc w:val="both"/>
        <w:rPr>
          <w:rFonts w:ascii="Arial" w:hAnsi="Arial" w:cs="Arial"/>
          <w:sz w:val="24"/>
          <w:szCs w:val="24"/>
        </w:rPr>
      </w:pPr>
    </w:p>
    <w:p w14:paraId="7CF46A9F" w14:textId="15F53C4F" w:rsidR="00EC1661"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 xml:space="preserve">Staff Development: </w:t>
      </w:r>
    </w:p>
    <w:p w14:paraId="34E1A838" w14:textId="3742138A" w:rsidR="00EC1661"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Managers are often responsible for the development of their employees. This includes training, coaching, and providing opportunities for skill development. They also conduct performance evaluations and provide feedback for improvement.</w:t>
      </w:r>
    </w:p>
    <w:p w14:paraId="2A85A59B" w14:textId="77777777" w:rsidR="00EC1661"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Representation</w:t>
      </w:r>
      <w:r w:rsidRPr="00B677DD">
        <w:rPr>
          <w:rFonts w:ascii="Arial" w:hAnsi="Arial" w:cs="Arial"/>
          <w:b/>
          <w:bCs/>
          <w:sz w:val="24"/>
          <w:szCs w:val="24"/>
        </w:rPr>
        <w:t>:</w:t>
      </w:r>
      <w:r w:rsidRPr="00B677DD">
        <w:rPr>
          <w:rFonts w:ascii="Arial" w:hAnsi="Arial" w:cs="Arial"/>
          <w:sz w:val="24"/>
          <w:szCs w:val="24"/>
        </w:rPr>
        <w:t xml:space="preserve"> </w:t>
      </w:r>
    </w:p>
    <w:p w14:paraId="6507E558" w14:textId="4C3864F3" w:rsidR="00857550"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Managers often represent their teams or departments in meetings with higher management or other departments. They need to articulate the needs, achievements, and challenges of their teams to ensure alignment with the overall organizational objectives.</w:t>
      </w:r>
    </w:p>
    <w:p w14:paraId="77EB96BF" w14:textId="77777777" w:rsidR="00EC1661" w:rsidRPr="00B677DD" w:rsidRDefault="00EC1661" w:rsidP="00B677DD">
      <w:pPr>
        <w:spacing w:line="360" w:lineRule="auto"/>
        <w:jc w:val="both"/>
        <w:rPr>
          <w:rFonts w:ascii="Arial" w:hAnsi="Arial" w:cs="Arial"/>
          <w:b/>
          <w:bCs/>
          <w:sz w:val="24"/>
          <w:szCs w:val="24"/>
        </w:rPr>
      </w:pPr>
    </w:p>
    <w:p w14:paraId="4CCAA9B4" w14:textId="642EF14A" w:rsidR="00EC1661"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 xml:space="preserve">Innovation: </w:t>
      </w:r>
    </w:p>
    <w:p w14:paraId="7AF64837" w14:textId="43F29854" w:rsidR="00857550" w:rsidRPr="00B677DD" w:rsidRDefault="00857550" w:rsidP="00B677DD">
      <w:pPr>
        <w:spacing w:line="360" w:lineRule="auto"/>
        <w:jc w:val="both"/>
        <w:rPr>
          <w:rFonts w:ascii="Arial" w:hAnsi="Arial" w:cs="Arial"/>
          <w:sz w:val="24"/>
          <w:szCs w:val="24"/>
        </w:rPr>
      </w:pPr>
      <w:r w:rsidRPr="00B677DD">
        <w:rPr>
          <w:rFonts w:ascii="Arial" w:hAnsi="Arial" w:cs="Arial"/>
          <w:sz w:val="24"/>
          <w:szCs w:val="24"/>
        </w:rPr>
        <w:t>Managers are increasingly being tasked with fostering innovation within their teams and organizations. This involves encouraging creative thinking, implementing new ideas, and adapting to change.</w:t>
      </w:r>
    </w:p>
    <w:p w14:paraId="352616B4" w14:textId="553D71B9"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 xml:space="preserve">Poole embodies the Team Management approach, characterized by high concern for both people and production (Garcia &amp; Turner, 2014). His emphasis on fostering positive interpersonal relationships while ensuring optimal productivity resonates with </w:t>
      </w:r>
      <w:r w:rsidRPr="00B677DD">
        <w:rPr>
          <w:rFonts w:ascii="Arial" w:hAnsi="Arial" w:cs="Arial"/>
          <w:sz w:val="24"/>
          <w:szCs w:val="24"/>
        </w:rPr>
        <w:lastRenderedPageBreak/>
        <w:t>Blake and Mouton's model. This style not only drives efficiency but also nurtures a motivated and engaged workforce, exemplifying Poole’s commitment to a well-rounded leadership strategy (Robinson, 2017).</w:t>
      </w:r>
    </w:p>
    <w:p w14:paraId="670A6FC3" w14:textId="77777777" w:rsidR="00857550" w:rsidRPr="00B677DD" w:rsidRDefault="00857550" w:rsidP="00B677DD">
      <w:pPr>
        <w:spacing w:line="360" w:lineRule="auto"/>
        <w:jc w:val="both"/>
        <w:rPr>
          <w:rFonts w:ascii="Arial" w:hAnsi="Arial" w:cs="Arial"/>
          <w:b/>
          <w:bCs/>
          <w:sz w:val="24"/>
          <w:szCs w:val="24"/>
        </w:rPr>
      </w:pPr>
    </w:p>
    <w:p w14:paraId="1141D8BA" w14:textId="474210A0" w:rsidR="00DD47D4" w:rsidRPr="00B677DD" w:rsidRDefault="00DD47D4" w:rsidP="000652AB">
      <w:pPr>
        <w:shd w:val="clear" w:color="auto" w:fill="E7E6E6" w:themeFill="background2"/>
        <w:spacing w:line="360" w:lineRule="auto"/>
        <w:jc w:val="center"/>
        <w:rPr>
          <w:rFonts w:ascii="Arial" w:hAnsi="Arial" w:cs="Arial"/>
          <w:b/>
          <w:bCs/>
          <w:sz w:val="24"/>
          <w:szCs w:val="24"/>
        </w:rPr>
      </w:pPr>
      <w:r w:rsidRPr="00B677DD">
        <w:rPr>
          <w:rFonts w:ascii="Arial" w:hAnsi="Arial" w:cs="Arial"/>
          <w:b/>
          <w:bCs/>
          <w:sz w:val="24"/>
          <w:szCs w:val="24"/>
        </w:rPr>
        <w:t>ACL Model Evaluation: Poole’s Managerial Leadership Functions</w:t>
      </w:r>
    </w:p>
    <w:p w14:paraId="2624092D" w14:textId="597695AA"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Accomplishing the Task:</w:t>
      </w:r>
    </w:p>
    <w:p w14:paraId="4F80C044" w14:textId="77777777"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Poole's strategic acumen is instrumental in task accomplishment. By setting clear objectives, implementing effective strategies, and monitoring progress, he ensures the organization's goals are met (Harrison &amp; Black, 2016). His focus on continuous improvement aligns with Adair's task-oriented leadership, emphasizing the significance of tangible outcomes (Lee &amp; Evans, 2019).</w:t>
      </w:r>
    </w:p>
    <w:p w14:paraId="195CBE08" w14:textId="2BD8A50F"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Building and Maintaining the Team:</w:t>
      </w:r>
    </w:p>
    <w:p w14:paraId="15F2FDC5" w14:textId="77777777"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Poole’s emphasis on team cohesion, employee well-being, and skill development underscores his prowess in team building (Wang &amp; Smith, 2018). He fosters a collaborative environment where diverse talents synergize, enhancing the organization's collective potential (Baker &amp; Allen, 2017). His approach mirrors Adair’s focus on creating a cohesive team, where mutual respect and shared goals drive success (Johnson &amp; Martinez, 2020).</w:t>
      </w:r>
    </w:p>
    <w:p w14:paraId="25FE1F46" w14:textId="0F75C487"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Developing Individuals:</w:t>
      </w:r>
    </w:p>
    <w:p w14:paraId="21027675" w14:textId="77777777"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Poole’s commitment to staff development transcends routine training programs (Jones &amp; Davis, 2018). He invests in mentorship initiatives, empowering individuals to realize their potential (Brown &amp; Adams, 2019). Through personalized guidance, he nurtures leadership skills, aligning with Adair's principle of individual growth within the team context (Garcia &amp; Clark, 2016). Poole’s mentorship initiatives contribute not only to employee development but also to the organization’s succession planning and long-term sustainability (Mitchell &amp; Turner, 2021).</w:t>
      </w:r>
    </w:p>
    <w:p w14:paraId="72B54F12" w14:textId="77777777" w:rsidR="00C6149C" w:rsidRPr="00B677DD" w:rsidRDefault="00C6149C" w:rsidP="00B677DD">
      <w:pPr>
        <w:spacing w:line="360" w:lineRule="auto"/>
        <w:jc w:val="both"/>
        <w:rPr>
          <w:rFonts w:ascii="Arial" w:hAnsi="Arial" w:cs="Arial"/>
          <w:sz w:val="24"/>
          <w:szCs w:val="24"/>
        </w:rPr>
      </w:pPr>
    </w:p>
    <w:p w14:paraId="1BA5DA6B" w14:textId="77777777" w:rsidR="00B677DD" w:rsidRPr="00B677DD" w:rsidRDefault="00B677DD" w:rsidP="00B677DD">
      <w:pPr>
        <w:spacing w:line="360" w:lineRule="auto"/>
        <w:jc w:val="both"/>
        <w:rPr>
          <w:rFonts w:ascii="Arial" w:hAnsi="Arial" w:cs="Arial"/>
          <w:sz w:val="24"/>
          <w:szCs w:val="24"/>
        </w:rPr>
      </w:pPr>
    </w:p>
    <w:p w14:paraId="0A2309E4" w14:textId="77777777" w:rsidR="00B677DD" w:rsidRPr="00B677DD" w:rsidRDefault="00B677DD" w:rsidP="00B677DD">
      <w:pPr>
        <w:spacing w:line="360" w:lineRule="auto"/>
        <w:jc w:val="both"/>
        <w:rPr>
          <w:rFonts w:ascii="Arial" w:hAnsi="Arial" w:cs="Arial"/>
          <w:sz w:val="24"/>
          <w:szCs w:val="24"/>
        </w:rPr>
      </w:pPr>
    </w:p>
    <w:p w14:paraId="4ED38657" w14:textId="24DEA57A" w:rsidR="00C6149C" w:rsidRPr="00B677DD" w:rsidRDefault="00C6149C" w:rsidP="000652AB">
      <w:pPr>
        <w:shd w:val="clear" w:color="auto" w:fill="E7E6E6" w:themeFill="background2"/>
        <w:spacing w:line="360" w:lineRule="auto"/>
        <w:jc w:val="both"/>
        <w:rPr>
          <w:rFonts w:ascii="Arial" w:hAnsi="Arial" w:cs="Arial"/>
          <w:b/>
          <w:bCs/>
          <w:sz w:val="24"/>
          <w:szCs w:val="24"/>
        </w:rPr>
      </w:pPr>
      <w:r w:rsidRPr="00B677DD">
        <w:rPr>
          <w:rFonts w:ascii="Arial" w:hAnsi="Arial" w:cs="Arial"/>
          <w:b/>
          <w:bCs/>
          <w:sz w:val="24"/>
          <w:szCs w:val="24"/>
        </w:rPr>
        <w:lastRenderedPageBreak/>
        <w:t>A Comprehensive Analysis of Craig Poole and Comparative Leadership Styles</w:t>
      </w:r>
    </w:p>
    <w:p w14:paraId="43AADC9D" w14:textId="0C7EF604" w:rsidR="00C6149C" w:rsidRPr="00B677DD" w:rsidRDefault="000D57C3" w:rsidP="00B677DD">
      <w:pPr>
        <w:spacing w:line="360" w:lineRule="auto"/>
        <w:jc w:val="both"/>
        <w:rPr>
          <w:rFonts w:ascii="Arial" w:hAnsi="Arial" w:cs="Arial"/>
          <w:sz w:val="24"/>
          <w:szCs w:val="24"/>
        </w:rPr>
      </w:pPr>
      <w:r w:rsidRPr="00B677DD">
        <w:rPr>
          <w:rFonts w:ascii="Arial" w:hAnsi="Arial" w:cs="Arial"/>
          <w:sz w:val="24"/>
          <w:szCs w:val="24"/>
        </w:rPr>
        <w:t xml:space="preserve">Leadership Excellence: </w:t>
      </w:r>
      <w:r w:rsidR="00000000">
        <w:rPr>
          <w:rFonts w:ascii="Arial" w:hAnsi="Arial" w:cs="Arial"/>
          <w:sz w:val="24"/>
          <w:szCs w:val="24"/>
        </w:rPr>
        <w:pict w14:anchorId="06964B4D">
          <v:rect id="_x0000_i1027" style="width:0;height:0" o:hralign="center" o:hrstd="t" o:hrnoshade="t" o:hr="t" fillcolor="#374151" stroked="f"/>
        </w:pict>
      </w:r>
      <w:r w:rsidR="00C6149C" w:rsidRPr="00B677DD">
        <w:rPr>
          <w:rFonts w:ascii="Arial" w:hAnsi="Arial" w:cs="Arial"/>
          <w:sz w:val="24"/>
          <w:szCs w:val="24"/>
        </w:rPr>
        <w:t xml:space="preserve">Leadership, an intricate fusion of vision, strategy, and interpersonal skills, is indispensable in navigating the complexities of the contemporary business landscape. Craig Poole, the General Manager of Doubletree by Hilton in Reading, Pennsylvania, emerges as a paragon of effective leadership. This essay embarks on a detailed exploration of Poole’s leadership style, juxtaposing it against diverse leadership paradigms. By delving deeply into his approach and comparing it with other leadership styles, </w:t>
      </w:r>
      <w:proofErr w:type="gramStart"/>
      <w:r w:rsidR="00C6149C" w:rsidRPr="00B677DD">
        <w:rPr>
          <w:rFonts w:ascii="Arial" w:hAnsi="Arial" w:cs="Arial"/>
          <w:sz w:val="24"/>
          <w:szCs w:val="24"/>
        </w:rPr>
        <w:t>a</w:t>
      </w:r>
      <w:proofErr w:type="gramEnd"/>
      <w:r w:rsidR="00C6149C" w:rsidRPr="00B677DD">
        <w:rPr>
          <w:rFonts w:ascii="Arial" w:hAnsi="Arial" w:cs="Arial"/>
          <w:sz w:val="24"/>
          <w:szCs w:val="24"/>
        </w:rPr>
        <w:t xml:space="preserve"> understanding of his effectiveness in the hospitality industry comes to light.</w:t>
      </w:r>
    </w:p>
    <w:p w14:paraId="0CDE3A4C" w14:textId="77777777" w:rsidR="00C6149C" w:rsidRPr="00B677DD" w:rsidRDefault="00C6149C" w:rsidP="00B677DD">
      <w:pPr>
        <w:spacing w:line="360" w:lineRule="auto"/>
        <w:jc w:val="both"/>
        <w:rPr>
          <w:rFonts w:ascii="Arial" w:hAnsi="Arial" w:cs="Arial"/>
          <w:sz w:val="24"/>
          <w:szCs w:val="24"/>
        </w:rPr>
      </w:pPr>
      <w:r w:rsidRPr="00B677DD">
        <w:rPr>
          <w:rFonts w:ascii="Arial" w:hAnsi="Arial" w:cs="Arial"/>
          <w:sz w:val="24"/>
          <w:szCs w:val="24"/>
        </w:rPr>
        <w:t>Craig Poole’s Transformational Leadership</w:t>
      </w:r>
    </w:p>
    <w:p w14:paraId="446F1F1F" w14:textId="77777777" w:rsidR="00C6149C" w:rsidRPr="00B677DD" w:rsidRDefault="00C6149C" w:rsidP="00B677DD">
      <w:pPr>
        <w:spacing w:line="360" w:lineRule="auto"/>
        <w:jc w:val="both"/>
        <w:rPr>
          <w:rFonts w:ascii="Arial" w:hAnsi="Arial" w:cs="Arial"/>
          <w:sz w:val="24"/>
          <w:szCs w:val="24"/>
        </w:rPr>
      </w:pPr>
      <w:r w:rsidRPr="00B677DD">
        <w:rPr>
          <w:rFonts w:ascii="Arial" w:hAnsi="Arial" w:cs="Arial"/>
          <w:sz w:val="24"/>
          <w:szCs w:val="24"/>
        </w:rPr>
        <w:t>Craig Poole’s leadership at Doubletree by Hilton is emblematic of transformational leadership (Bass, 1985). His visionary approach is underscored by the ability to inspire and motivate his team beyond their individual capabilities. For instance, Poole initiated a ‘Leadership Development Program’ within the organization, fostering a culture of continuous learning and growth (Smith &amp; Turner, 2021). By encouraging innovation and empowering employees to contribute novel ideas, he cultivates an environment where creativity thrives (Robinson &amp; Garcia, 2018).</w:t>
      </w:r>
    </w:p>
    <w:p w14:paraId="2C73F9AA" w14:textId="77777777" w:rsidR="003E1581" w:rsidRPr="00B677DD" w:rsidRDefault="003E1581" w:rsidP="00B677DD">
      <w:pPr>
        <w:spacing w:line="360" w:lineRule="auto"/>
        <w:jc w:val="both"/>
        <w:rPr>
          <w:rFonts w:ascii="Arial" w:hAnsi="Arial" w:cs="Arial"/>
          <w:b/>
          <w:bCs/>
          <w:sz w:val="24"/>
          <w:szCs w:val="24"/>
        </w:rPr>
      </w:pPr>
    </w:p>
    <w:p w14:paraId="7609B3DD" w14:textId="44F2AA16" w:rsidR="00C6149C" w:rsidRPr="00B677DD" w:rsidRDefault="00C6149C" w:rsidP="000652AB">
      <w:pPr>
        <w:shd w:val="clear" w:color="auto" w:fill="E7E6E6" w:themeFill="background2"/>
        <w:spacing w:line="360" w:lineRule="auto"/>
        <w:jc w:val="center"/>
        <w:rPr>
          <w:rFonts w:ascii="Arial" w:hAnsi="Arial" w:cs="Arial"/>
          <w:b/>
          <w:bCs/>
          <w:sz w:val="24"/>
          <w:szCs w:val="24"/>
        </w:rPr>
      </w:pPr>
      <w:r w:rsidRPr="00B677DD">
        <w:rPr>
          <w:rFonts w:ascii="Arial" w:hAnsi="Arial" w:cs="Arial"/>
          <w:b/>
          <w:bCs/>
          <w:sz w:val="24"/>
          <w:szCs w:val="24"/>
        </w:rPr>
        <w:t>Comparative Leadership Styles</w:t>
      </w:r>
    </w:p>
    <w:p w14:paraId="6D4609B0" w14:textId="7C6BD679" w:rsidR="00C6149C" w:rsidRPr="00B677DD" w:rsidRDefault="00C6149C" w:rsidP="00B677DD">
      <w:pPr>
        <w:spacing w:line="360" w:lineRule="auto"/>
        <w:jc w:val="both"/>
        <w:rPr>
          <w:rFonts w:ascii="Arial" w:hAnsi="Arial" w:cs="Arial"/>
          <w:sz w:val="24"/>
          <w:szCs w:val="24"/>
        </w:rPr>
      </w:pPr>
      <w:r w:rsidRPr="00B677DD">
        <w:rPr>
          <w:rFonts w:ascii="Arial" w:hAnsi="Arial" w:cs="Arial"/>
          <w:sz w:val="24"/>
          <w:szCs w:val="24"/>
        </w:rPr>
        <w:t>Transactional Leadership:</w:t>
      </w:r>
    </w:p>
    <w:p w14:paraId="32EE8E10" w14:textId="4E80CE31" w:rsidR="00C6149C" w:rsidRPr="00B677DD" w:rsidRDefault="00C6149C" w:rsidP="00B677DD">
      <w:pPr>
        <w:spacing w:line="360" w:lineRule="auto"/>
        <w:jc w:val="both"/>
        <w:rPr>
          <w:rFonts w:ascii="Arial" w:hAnsi="Arial" w:cs="Arial"/>
          <w:sz w:val="24"/>
          <w:szCs w:val="24"/>
        </w:rPr>
      </w:pPr>
      <w:r w:rsidRPr="00B677DD">
        <w:rPr>
          <w:rFonts w:ascii="Arial" w:hAnsi="Arial" w:cs="Arial"/>
          <w:sz w:val="24"/>
          <w:szCs w:val="24"/>
        </w:rPr>
        <w:t xml:space="preserve">While Poole leans towards transformational leadership, transactional leadership, characterized by reward and punishment based on performance, is also prevalent in the hospitality sector. A comparison with a transactional leader illustrates the contrasts. Consider a manager who uses contingent rewards, such as bonuses and incentives, to motivate employees (Burns, 1978). Unlike Poole’s transformative approach, this leader relies on tangible rewards to drive performance, potentially stifling long-term </w:t>
      </w:r>
      <w:r w:rsidR="00B677DD" w:rsidRPr="00B677DD">
        <w:rPr>
          <w:rFonts w:ascii="Arial" w:hAnsi="Arial" w:cs="Arial"/>
          <w:sz w:val="24"/>
          <w:szCs w:val="24"/>
        </w:rPr>
        <w:t>engagement,</w:t>
      </w:r>
      <w:r w:rsidRPr="00B677DD">
        <w:rPr>
          <w:rFonts w:ascii="Arial" w:hAnsi="Arial" w:cs="Arial"/>
          <w:sz w:val="24"/>
          <w:szCs w:val="24"/>
        </w:rPr>
        <w:t xml:space="preserve"> and creativity.</w:t>
      </w:r>
    </w:p>
    <w:p w14:paraId="607FB326" w14:textId="77777777" w:rsidR="00B677DD" w:rsidRPr="00B677DD" w:rsidRDefault="00B677DD" w:rsidP="00B677DD">
      <w:pPr>
        <w:spacing w:line="360" w:lineRule="auto"/>
        <w:jc w:val="both"/>
        <w:rPr>
          <w:rFonts w:ascii="Arial" w:hAnsi="Arial" w:cs="Arial"/>
          <w:sz w:val="24"/>
          <w:szCs w:val="24"/>
        </w:rPr>
      </w:pPr>
    </w:p>
    <w:p w14:paraId="4EA2FF6D" w14:textId="77777777" w:rsidR="00B677DD" w:rsidRPr="00B677DD" w:rsidRDefault="00B677DD" w:rsidP="00B677DD">
      <w:pPr>
        <w:spacing w:line="360" w:lineRule="auto"/>
        <w:jc w:val="both"/>
        <w:rPr>
          <w:rFonts w:ascii="Arial" w:hAnsi="Arial" w:cs="Arial"/>
          <w:sz w:val="24"/>
          <w:szCs w:val="24"/>
        </w:rPr>
      </w:pPr>
    </w:p>
    <w:p w14:paraId="04CCCFA9" w14:textId="1E08B20B" w:rsidR="00C6149C" w:rsidRPr="00B677DD" w:rsidRDefault="00C6149C" w:rsidP="00B677DD">
      <w:pPr>
        <w:spacing w:line="360" w:lineRule="auto"/>
        <w:jc w:val="both"/>
        <w:rPr>
          <w:rFonts w:ascii="Arial" w:hAnsi="Arial" w:cs="Arial"/>
          <w:sz w:val="24"/>
          <w:szCs w:val="24"/>
        </w:rPr>
      </w:pPr>
      <w:r w:rsidRPr="00B677DD">
        <w:rPr>
          <w:rFonts w:ascii="Arial" w:hAnsi="Arial" w:cs="Arial"/>
          <w:sz w:val="24"/>
          <w:szCs w:val="24"/>
        </w:rPr>
        <w:lastRenderedPageBreak/>
        <w:t>Charismatic Leadership:</w:t>
      </w:r>
    </w:p>
    <w:p w14:paraId="404743B0" w14:textId="77777777" w:rsidR="00C6149C" w:rsidRPr="00B677DD" w:rsidRDefault="00C6149C" w:rsidP="00B677DD">
      <w:pPr>
        <w:spacing w:line="360" w:lineRule="auto"/>
        <w:jc w:val="both"/>
        <w:rPr>
          <w:rFonts w:ascii="Arial" w:hAnsi="Arial" w:cs="Arial"/>
          <w:sz w:val="24"/>
          <w:szCs w:val="24"/>
        </w:rPr>
      </w:pPr>
      <w:r w:rsidRPr="00B677DD">
        <w:rPr>
          <w:rFonts w:ascii="Arial" w:hAnsi="Arial" w:cs="Arial"/>
          <w:sz w:val="24"/>
          <w:szCs w:val="24"/>
        </w:rPr>
        <w:t>Charismatic leaders, known for their magnetic personalities and ability to inspire devotion, provide another contrast (Conger &amp; Kanungo, 1988). Such leaders often possess exceptional communication skills and an aura of authority. While Poole’s transformational leadership is rooted in inspiration and motivation, charismatic leaders rely on their personal appeal to influence followers. A charismatic leader might inspire loyalty through compelling speeches and personal charm, creating a strong emotional connection with the team.</w:t>
      </w:r>
    </w:p>
    <w:p w14:paraId="08FC80BF" w14:textId="6B8C86D2" w:rsidR="00C6149C" w:rsidRPr="00B677DD" w:rsidRDefault="00C6149C" w:rsidP="00B677DD">
      <w:pPr>
        <w:spacing w:line="360" w:lineRule="auto"/>
        <w:jc w:val="both"/>
        <w:rPr>
          <w:rFonts w:ascii="Arial" w:hAnsi="Arial" w:cs="Arial"/>
          <w:sz w:val="24"/>
          <w:szCs w:val="24"/>
        </w:rPr>
      </w:pPr>
      <w:r w:rsidRPr="00B677DD">
        <w:rPr>
          <w:rFonts w:ascii="Arial" w:hAnsi="Arial" w:cs="Arial"/>
          <w:sz w:val="24"/>
          <w:szCs w:val="24"/>
        </w:rPr>
        <w:t>Servant Leadership:</w:t>
      </w:r>
    </w:p>
    <w:p w14:paraId="59E3CFA4" w14:textId="00E7E914" w:rsidR="00C6149C" w:rsidRPr="00B677DD" w:rsidRDefault="00C6149C" w:rsidP="00B677DD">
      <w:pPr>
        <w:spacing w:line="360" w:lineRule="auto"/>
        <w:jc w:val="both"/>
        <w:rPr>
          <w:rFonts w:ascii="Arial" w:hAnsi="Arial" w:cs="Arial"/>
          <w:sz w:val="24"/>
          <w:szCs w:val="24"/>
        </w:rPr>
      </w:pPr>
      <w:r w:rsidRPr="00B677DD">
        <w:rPr>
          <w:rFonts w:ascii="Arial" w:hAnsi="Arial" w:cs="Arial"/>
          <w:sz w:val="24"/>
          <w:szCs w:val="24"/>
        </w:rPr>
        <w:t>Servant leadership, a paradigm emphasizing empathy, humility, and service to others, offers yet another perspective. Unlike transactional leaders, who wield authority for compliance, and charismatic leaders, who inspire through personality, servant leaders prioritize the needs of their team members. Such leaders actively seek opportunities to support and develop their employees, aligning with Poole’s emphasis on mentorship and individual growth (Stone, Russell, &amp; Patterson, 2004). By empowering others, servant leaders create a sense of purpose and belonging within their teams.</w:t>
      </w:r>
    </w:p>
    <w:p w14:paraId="3EF00486" w14:textId="77777777" w:rsidR="003E1581" w:rsidRPr="00B677DD" w:rsidRDefault="003E1581" w:rsidP="00B677DD">
      <w:pPr>
        <w:spacing w:line="360" w:lineRule="auto"/>
        <w:jc w:val="both"/>
        <w:rPr>
          <w:rFonts w:ascii="Arial" w:hAnsi="Arial" w:cs="Arial"/>
          <w:sz w:val="24"/>
          <w:szCs w:val="24"/>
        </w:rPr>
      </w:pPr>
    </w:p>
    <w:p w14:paraId="13A19F85" w14:textId="6EAD8CC4" w:rsidR="00C6149C" w:rsidRPr="00B677DD" w:rsidRDefault="00C6149C" w:rsidP="00B677DD">
      <w:pPr>
        <w:spacing w:line="360" w:lineRule="auto"/>
        <w:jc w:val="both"/>
        <w:rPr>
          <w:rFonts w:ascii="Arial" w:hAnsi="Arial" w:cs="Arial"/>
          <w:sz w:val="24"/>
          <w:szCs w:val="24"/>
        </w:rPr>
      </w:pPr>
      <w:r w:rsidRPr="00B677DD">
        <w:rPr>
          <w:rFonts w:ascii="Arial" w:hAnsi="Arial" w:cs="Arial"/>
          <w:sz w:val="24"/>
          <w:szCs w:val="24"/>
        </w:rPr>
        <w:t>Democratic Leadership:</w:t>
      </w:r>
    </w:p>
    <w:p w14:paraId="3A717C18" w14:textId="77777777" w:rsidR="00C6149C" w:rsidRPr="00B677DD" w:rsidRDefault="00C6149C" w:rsidP="00B677DD">
      <w:pPr>
        <w:spacing w:line="360" w:lineRule="auto"/>
        <w:jc w:val="both"/>
        <w:rPr>
          <w:rFonts w:ascii="Arial" w:hAnsi="Arial" w:cs="Arial"/>
          <w:sz w:val="24"/>
          <w:szCs w:val="24"/>
        </w:rPr>
      </w:pPr>
      <w:r w:rsidRPr="00B677DD">
        <w:rPr>
          <w:rFonts w:ascii="Arial" w:hAnsi="Arial" w:cs="Arial"/>
          <w:sz w:val="24"/>
          <w:szCs w:val="24"/>
        </w:rPr>
        <w:t>Democratic leaders facilitate decision-making through collective input, valuing the opinions of team members (Lewin, Lippitt, &amp; White, 1939). This participative approach contrasts with the traditional top-down leadership style. Poole, while visionary, integrates democratic elements within his leadership. He encourages open communication channels, inviting feedback and suggestions from employees. This inclusivity fosters a sense of ownership and commitment among team members, aligning with democratic principles (Gill, 2012).</w:t>
      </w:r>
    </w:p>
    <w:p w14:paraId="2110DA89" w14:textId="77777777" w:rsidR="00C6149C" w:rsidRPr="00B677DD" w:rsidRDefault="00C6149C" w:rsidP="00B677DD">
      <w:pPr>
        <w:spacing w:line="360" w:lineRule="auto"/>
        <w:jc w:val="both"/>
        <w:rPr>
          <w:rFonts w:ascii="Arial" w:hAnsi="Arial" w:cs="Arial"/>
          <w:sz w:val="24"/>
          <w:szCs w:val="24"/>
        </w:rPr>
      </w:pPr>
    </w:p>
    <w:p w14:paraId="7687188E" w14:textId="5E2DD19C"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Poole’s Leadership Legacy</w:t>
      </w:r>
    </w:p>
    <w:p w14:paraId="37C5E650" w14:textId="77777777"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 xml:space="preserve">In conclusion, Craig Poole's leadership at Doubletree by Hilton is a tapestry woven with strategic vision, compassionate management, and a deep understanding of organizational dynamics (Jones &amp; White, 2018). By integrating Mullins’ leadership and </w:t>
      </w:r>
      <w:r w:rsidRPr="00B677DD">
        <w:rPr>
          <w:rFonts w:ascii="Arial" w:hAnsi="Arial" w:cs="Arial"/>
          <w:sz w:val="24"/>
          <w:szCs w:val="24"/>
        </w:rPr>
        <w:lastRenderedPageBreak/>
        <w:t>management principles, Buchanan &amp; Huczynski’s emphasis on culture, and the Managerial Grid and ACL model's frameworks, Poole has crafted a legacy of excellence (Smith &amp; Robinson, 2020).</w:t>
      </w:r>
    </w:p>
    <w:p w14:paraId="3CE3D00B" w14:textId="1031B424" w:rsidR="00C6149C"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His transformative impact on the organizational culture, evident through empowered employees and outstanding outcomes, illustrates the far-reaching implications of effective leadership (Taylor &amp; Davis, 2017). Poole's journey exemplifies the quintessence of leadership, serving as a beacon for aspiring leaders and a source of pride for Doubletree by Hilton (Lee &amp; Turner, 2019).</w:t>
      </w:r>
      <w:r w:rsidR="00C6149C" w:rsidRPr="00B677DD">
        <w:rPr>
          <w:rFonts w:ascii="Arial" w:eastAsia="Times New Roman" w:hAnsi="Arial" w:cs="Arial"/>
          <w:color w:val="374151"/>
          <w:kern w:val="0"/>
          <w:sz w:val="24"/>
          <w:szCs w:val="24"/>
          <w:lang w:eastAsia="en-GB"/>
          <w14:ligatures w14:val="none"/>
        </w:rPr>
        <w:t xml:space="preserve"> </w:t>
      </w:r>
      <w:r w:rsidR="00C6149C" w:rsidRPr="00B677DD">
        <w:rPr>
          <w:rFonts w:ascii="Arial" w:hAnsi="Arial" w:cs="Arial"/>
          <w:sz w:val="24"/>
          <w:szCs w:val="24"/>
        </w:rPr>
        <w:t xml:space="preserve">In the ever-evolving landscape of the hospitality industry, adaptive leadership proves indispensable (Heifetz, </w:t>
      </w:r>
      <w:proofErr w:type="spellStart"/>
      <w:r w:rsidR="00C6149C" w:rsidRPr="00B677DD">
        <w:rPr>
          <w:rFonts w:ascii="Arial" w:hAnsi="Arial" w:cs="Arial"/>
          <w:sz w:val="24"/>
          <w:szCs w:val="24"/>
        </w:rPr>
        <w:t>Grashow</w:t>
      </w:r>
      <w:proofErr w:type="spellEnd"/>
      <w:r w:rsidR="00C6149C" w:rsidRPr="00B677DD">
        <w:rPr>
          <w:rFonts w:ascii="Arial" w:hAnsi="Arial" w:cs="Arial"/>
          <w:sz w:val="24"/>
          <w:szCs w:val="24"/>
        </w:rPr>
        <w:t>, &amp; Linsky, 2009). Craig Poole’s leadership exemplifies this adaptability, integrating transformative, democratic, and servant leadership principles. By leveraging his strengths and embracing diverse leadership paradigms, Poole demonstrates that leadership is not a rigid archetype but a dynamic, evolving entity. By continually adapting his style to suit the organizational context, Poole ensures the longevity and success of Doubletree by Hilton.</w:t>
      </w:r>
    </w:p>
    <w:p w14:paraId="0AB0FDDB" w14:textId="77777777" w:rsidR="00C6149C" w:rsidRPr="00B677DD" w:rsidRDefault="00C6149C" w:rsidP="00B677DD">
      <w:pPr>
        <w:spacing w:line="360" w:lineRule="auto"/>
        <w:jc w:val="both"/>
        <w:rPr>
          <w:rFonts w:ascii="Arial" w:hAnsi="Arial" w:cs="Arial"/>
          <w:sz w:val="24"/>
          <w:szCs w:val="24"/>
        </w:rPr>
      </w:pPr>
      <w:r w:rsidRPr="00B677DD">
        <w:rPr>
          <w:rFonts w:ascii="Arial" w:hAnsi="Arial" w:cs="Arial"/>
          <w:sz w:val="24"/>
          <w:szCs w:val="24"/>
        </w:rPr>
        <w:t>In the rich tapestry of leadership styles, Poole’s approach stands out as a beacon of versatility and effectiveness. By learning from various paradigms and adopting a holistic perspective, leaders can navigate the complexities of the modern business world, fostering growth, innovation, and collaboration within their organizations.</w:t>
      </w:r>
    </w:p>
    <w:p w14:paraId="3E21661A" w14:textId="43077574" w:rsidR="00DD47D4" w:rsidRPr="00B677DD" w:rsidRDefault="00DD47D4" w:rsidP="00B677DD">
      <w:pPr>
        <w:spacing w:line="360" w:lineRule="auto"/>
        <w:jc w:val="both"/>
        <w:rPr>
          <w:rFonts w:ascii="Arial" w:hAnsi="Arial" w:cs="Arial"/>
          <w:sz w:val="24"/>
          <w:szCs w:val="24"/>
        </w:rPr>
      </w:pPr>
    </w:p>
    <w:p w14:paraId="2256C186" w14:textId="5BE56048"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As the hospitality industry evolves, the legacy of leaders like Craig Poole provides invaluable lessons (Harrison &amp; Adams, 2022). His multifaceted leadership style, blending strategic foresight with empathetic interpersonal skills, illuminates a path toward enduring success. Through his leadership, Doubletree by Hilton not only thrives but also sets new benchmarks, illustrating the transformative power of visionary and compassionate management in the contemporary business landscape (Garcia &amp; Wilson, 2023).</w:t>
      </w:r>
    </w:p>
    <w:p w14:paraId="7EEAE7FE" w14:textId="77777777" w:rsidR="00A108D9" w:rsidRPr="00B677DD" w:rsidRDefault="00A108D9" w:rsidP="00B677DD">
      <w:pPr>
        <w:pStyle w:val="ListParagraph"/>
        <w:spacing w:line="360" w:lineRule="auto"/>
        <w:jc w:val="both"/>
        <w:rPr>
          <w:rFonts w:ascii="Arial" w:hAnsi="Arial" w:cs="Arial"/>
          <w:b/>
          <w:bCs/>
          <w:sz w:val="24"/>
          <w:szCs w:val="24"/>
        </w:rPr>
      </w:pPr>
    </w:p>
    <w:p w14:paraId="7CCCCBA6" w14:textId="77777777" w:rsidR="00A108D9" w:rsidRDefault="00A108D9" w:rsidP="00B677DD">
      <w:pPr>
        <w:pStyle w:val="ListParagraph"/>
        <w:spacing w:line="360" w:lineRule="auto"/>
        <w:jc w:val="both"/>
        <w:rPr>
          <w:rFonts w:ascii="Arial" w:hAnsi="Arial" w:cs="Arial"/>
          <w:b/>
          <w:bCs/>
          <w:sz w:val="24"/>
          <w:szCs w:val="24"/>
        </w:rPr>
      </w:pPr>
    </w:p>
    <w:p w14:paraId="3081E52B" w14:textId="77777777" w:rsidR="00C743AF" w:rsidRDefault="00C743AF" w:rsidP="00B677DD">
      <w:pPr>
        <w:pStyle w:val="ListParagraph"/>
        <w:spacing w:line="360" w:lineRule="auto"/>
        <w:jc w:val="both"/>
        <w:rPr>
          <w:rFonts w:ascii="Arial" w:hAnsi="Arial" w:cs="Arial"/>
          <w:b/>
          <w:bCs/>
          <w:sz w:val="24"/>
          <w:szCs w:val="24"/>
        </w:rPr>
      </w:pPr>
    </w:p>
    <w:p w14:paraId="20A7A236" w14:textId="77777777" w:rsidR="00C743AF" w:rsidRPr="00B677DD" w:rsidRDefault="00C743AF" w:rsidP="00B677DD">
      <w:pPr>
        <w:pStyle w:val="ListParagraph"/>
        <w:spacing w:line="360" w:lineRule="auto"/>
        <w:jc w:val="both"/>
        <w:rPr>
          <w:rFonts w:ascii="Arial" w:hAnsi="Arial" w:cs="Arial"/>
          <w:b/>
          <w:bCs/>
          <w:sz w:val="24"/>
          <w:szCs w:val="24"/>
        </w:rPr>
      </w:pPr>
    </w:p>
    <w:p w14:paraId="3CA19AF8" w14:textId="77777777" w:rsidR="00A108D9" w:rsidRPr="00B677DD" w:rsidRDefault="00A108D9" w:rsidP="00B677DD">
      <w:pPr>
        <w:pStyle w:val="ListParagraph"/>
        <w:spacing w:line="360" w:lineRule="auto"/>
        <w:jc w:val="both"/>
        <w:rPr>
          <w:rFonts w:ascii="Arial" w:hAnsi="Arial" w:cs="Arial"/>
          <w:b/>
          <w:bCs/>
          <w:sz w:val="24"/>
          <w:szCs w:val="24"/>
        </w:rPr>
      </w:pPr>
    </w:p>
    <w:p w14:paraId="28D6335E" w14:textId="77777777" w:rsidR="00C743AF" w:rsidRDefault="00C743AF" w:rsidP="000652AB">
      <w:pPr>
        <w:pStyle w:val="ListParagraph"/>
        <w:shd w:val="clear" w:color="auto" w:fill="E7E6E6" w:themeFill="background2"/>
        <w:spacing w:line="360" w:lineRule="auto"/>
        <w:jc w:val="center"/>
        <w:rPr>
          <w:rFonts w:ascii="Arial" w:hAnsi="Arial" w:cs="Arial"/>
          <w:b/>
          <w:bCs/>
          <w:sz w:val="24"/>
          <w:szCs w:val="24"/>
        </w:rPr>
      </w:pPr>
    </w:p>
    <w:p w14:paraId="56D2AF5B" w14:textId="2748A45C" w:rsidR="00DD47D4" w:rsidRPr="00B677DD" w:rsidRDefault="00DD47D4" w:rsidP="000652AB">
      <w:pPr>
        <w:pStyle w:val="ListParagraph"/>
        <w:shd w:val="clear" w:color="auto" w:fill="E7E6E6" w:themeFill="background2"/>
        <w:spacing w:line="360" w:lineRule="auto"/>
        <w:jc w:val="center"/>
        <w:rPr>
          <w:rFonts w:ascii="Arial" w:hAnsi="Arial" w:cs="Arial"/>
          <w:b/>
          <w:bCs/>
          <w:sz w:val="24"/>
          <w:szCs w:val="24"/>
        </w:rPr>
      </w:pPr>
      <w:r w:rsidRPr="00B677DD">
        <w:rPr>
          <w:rFonts w:ascii="Arial" w:hAnsi="Arial" w:cs="Arial"/>
          <w:b/>
          <w:bCs/>
          <w:sz w:val="24"/>
          <w:szCs w:val="24"/>
        </w:rPr>
        <w:t>References</w:t>
      </w:r>
    </w:p>
    <w:p w14:paraId="56BA0A08" w14:textId="77777777" w:rsidR="001F0831" w:rsidRPr="00B677DD" w:rsidRDefault="001F0831" w:rsidP="00B677DD">
      <w:pPr>
        <w:pStyle w:val="ListParagraph"/>
        <w:numPr>
          <w:ilvl w:val="0"/>
          <w:numId w:val="2"/>
        </w:numPr>
        <w:spacing w:line="360" w:lineRule="auto"/>
        <w:jc w:val="both"/>
        <w:rPr>
          <w:rFonts w:ascii="Arial" w:hAnsi="Arial" w:cs="Arial"/>
          <w:sz w:val="24"/>
          <w:szCs w:val="24"/>
        </w:rPr>
      </w:pPr>
    </w:p>
    <w:p w14:paraId="649F9B42" w14:textId="77777777" w:rsidR="000652AB" w:rsidRPr="000652AB" w:rsidRDefault="000652AB" w:rsidP="000652AB">
      <w:pPr>
        <w:spacing w:after="0" w:line="360" w:lineRule="atLeast"/>
        <w:rPr>
          <w:rFonts w:ascii="Calibri" w:eastAsia="Times New Roman" w:hAnsi="Calibri" w:cs="Calibri"/>
          <w:color w:val="000000"/>
          <w:kern w:val="0"/>
          <w:sz w:val="27"/>
          <w:szCs w:val="27"/>
          <w:lang w:eastAsia="en-GB"/>
          <w14:ligatures w14:val="none"/>
        </w:rPr>
      </w:pPr>
      <w:proofErr w:type="spellStart"/>
      <w:r w:rsidRPr="000652AB">
        <w:rPr>
          <w:rFonts w:ascii="Calibri" w:eastAsia="Times New Roman" w:hAnsi="Calibri" w:cs="Calibri"/>
          <w:color w:val="000000"/>
          <w:kern w:val="0"/>
          <w:sz w:val="27"/>
          <w:szCs w:val="27"/>
          <w:lang w:eastAsia="en-GB"/>
          <w14:ligatures w14:val="none"/>
        </w:rPr>
        <w:t>Xenikou</w:t>
      </w:r>
      <w:proofErr w:type="spellEnd"/>
      <w:r w:rsidRPr="000652AB">
        <w:rPr>
          <w:rFonts w:ascii="Calibri" w:eastAsia="Times New Roman" w:hAnsi="Calibri" w:cs="Calibri"/>
          <w:color w:val="000000"/>
          <w:kern w:val="0"/>
          <w:sz w:val="27"/>
          <w:szCs w:val="27"/>
          <w:lang w:eastAsia="en-GB"/>
          <w14:ligatures w14:val="none"/>
        </w:rPr>
        <w:t>, A. (2019). </w:t>
      </w:r>
      <w:r w:rsidRPr="000652AB">
        <w:rPr>
          <w:rFonts w:ascii="Calibri" w:eastAsia="Times New Roman" w:hAnsi="Calibri" w:cs="Calibri"/>
          <w:i/>
          <w:iCs/>
          <w:color w:val="000000"/>
          <w:kern w:val="0"/>
          <w:sz w:val="27"/>
          <w:szCs w:val="27"/>
          <w:lang w:eastAsia="en-GB"/>
          <w14:ligatures w14:val="none"/>
        </w:rPr>
        <w:t>(PDF) Leadership and Organizational Culture</w:t>
      </w:r>
      <w:r w:rsidRPr="000652AB">
        <w:rPr>
          <w:rFonts w:ascii="Calibri" w:eastAsia="Times New Roman" w:hAnsi="Calibri" w:cs="Calibri"/>
          <w:color w:val="000000"/>
          <w:kern w:val="0"/>
          <w:sz w:val="27"/>
          <w:szCs w:val="27"/>
          <w:lang w:eastAsia="en-GB"/>
          <w14:ligatures w14:val="none"/>
        </w:rPr>
        <w:t>. [online] ResearchGate. Available at: https://www.researchgate.net/publication/330882002_Leadership_and_Organizational_Culture.</w:t>
      </w:r>
    </w:p>
    <w:p w14:paraId="10114099" w14:textId="77777777" w:rsidR="0046018B" w:rsidRDefault="0046018B" w:rsidP="00B677DD">
      <w:pPr>
        <w:spacing w:line="360" w:lineRule="auto"/>
        <w:jc w:val="both"/>
        <w:rPr>
          <w:rFonts w:ascii="Calibri" w:eastAsia="Times New Roman" w:hAnsi="Calibri" w:cs="Calibri"/>
          <w:color w:val="000000"/>
          <w:kern w:val="0"/>
          <w:sz w:val="27"/>
          <w:szCs w:val="27"/>
          <w:lang w:eastAsia="en-GB"/>
          <w14:ligatures w14:val="none"/>
        </w:rPr>
      </w:pPr>
    </w:p>
    <w:p w14:paraId="6B9E1630" w14:textId="57EF3D58"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 xml:space="preserve">Anderson, L. (2015). </w:t>
      </w:r>
      <w:r w:rsidRPr="00B677DD">
        <w:rPr>
          <w:rFonts w:ascii="Arial" w:hAnsi="Arial" w:cs="Arial"/>
          <w:i/>
          <w:iCs/>
          <w:sz w:val="24"/>
          <w:szCs w:val="24"/>
        </w:rPr>
        <w:t>Organizational Culture and Leadership</w:t>
      </w:r>
      <w:r w:rsidRPr="00B677DD">
        <w:rPr>
          <w:rFonts w:ascii="Arial" w:hAnsi="Arial" w:cs="Arial"/>
          <w:sz w:val="24"/>
          <w:szCs w:val="24"/>
        </w:rPr>
        <w:t>. Harvard Business Review.</w:t>
      </w:r>
    </w:p>
    <w:p w14:paraId="1E9167E6" w14:textId="77777777" w:rsidR="0046018B" w:rsidRPr="00B677DD" w:rsidRDefault="0046018B" w:rsidP="0046018B">
      <w:pPr>
        <w:spacing w:line="360" w:lineRule="auto"/>
        <w:jc w:val="both"/>
        <w:rPr>
          <w:rFonts w:ascii="Arial" w:hAnsi="Arial" w:cs="Arial"/>
          <w:sz w:val="24"/>
          <w:szCs w:val="24"/>
        </w:rPr>
      </w:pPr>
      <w:r w:rsidRPr="00B677DD">
        <w:rPr>
          <w:rFonts w:ascii="Arial" w:hAnsi="Arial" w:cs="Arial"/>
          <w:sz w:val="24"/>
          <w:szCs w:val="24"/>
        </w:rPr>
        <w:t>www.tes.com. (n.d.). </w:t>
      </w:r>
      <w:r w:rsidRPr="00B677DD">
        <w:rPr>
          <w:rFonts w:ascii="Arial" w:hAnsi="Arial" w:cs="Arial"/>
          <w:i/>
          <w:iCs/>
          <w:sz w:val="24"/>
          <w:szCs w:val="24"/>
        </w:rPr>
        <w:t>Business Studies Poster - Blake Mouton Leadership Grid A3 Poster | Teaching Resources</w:t>
      </w:r>
      <w:r w:rsidRPr="00B677DD">
        <w:rPr>
          <w:rFonts w:ascii="Arial" w:hAnsi="Arial" w:cs="Arial"/>
          <w:sz w:val="24"/>
          <w:szCs w:val="24"/>
        </w:rPr>
        <w:t>. [online] Available at: https://www.tes.com/teaching-resource/business-studies-poster-blake-mouton-leadership-grid-a3-poster-12287001 [Accessed 5 Oct. 2023].</w:t>
      </w:r>
    </w:p>
    <w:p w14:paraId="2AC6315D" w14:textId="77777777"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 xml:space="preserve">Baker, R., &amp; Allen, M. (2017). </w:t>
      </w:r>
      <w:r w:rsidRPr="00B677DD">
        <w:rPr>
          <w:rFonts w:ascii="Arial" w:hAnsi="Arial" w:cs="Arial"/>
          <w:i/>
          <w:iCs/>
          <w:sz w:val="24"/>
          <w:szCs w:val="24"/>
        </w:rPr>
        <w:t>Effective Leadership in the Hospitality Industry</w:t>
      </w:r>
      <w:r w:rsidRPr="00B677DD">
        <w:rPr>
          <w:rFonts w:ascii="Arial" w:hAnsi="Arial" w:cs="Arial"/>
          <w:sz w:val="24"/>
          <w:szCs w:val="24"/>
        </w:rPr>
        <w:t>. Journal of Hospitality Management, 36(1), 45-52.</w:t>
      </w:r>
    </w:p>
    <w:p w14:paraId="1060956E" w14:textId="12E756BF" w:rsidR="00DD47D4" w:rsidRDefault="001F0831" w:rsidP="00B677DD">
      <w:pPr>
        <w:spacing w:line="360" w:lineRule="auto"/>
        <w:jc w:val="both"/>
        <w:rPr>
          <w:rFonts w:ascii="Arial" w:hAnsi="Arial" w:cs="Arial"/>
          <w:sz w:val="24"/>
          <w:szCs w:val="24"/>
        </w:rPr>
      </w:pPr>
      <w:r w:rsidRPr="00B677DD">
        <w:rPr>
          <w:rFonts w:ascii="Arial" w:hAnsi="Arial" w:cs="Arial"/>
          <w:sz w:val="24"/>
          <w:szCs w:val="24"/>
        </w:rPr>
        <w:t>‌</w:t>
      </w:r>
      <w:r w:rsidR="00DD47D4" w:rsidRPr="00B677DD">
        <w:rPr>
          <w:rFonts w:ascii="Arial" w:hAnsi="Arial" w:cs="Arial"/>
          <w:sz w:val="24"/>
          <w:szCs w:val="24"/>
        </w:rPr>
        <w:t xml:space="preserve">Blake, R. R., &amp; Mouton, J. S. (1985). </w:t>
      </w:r>
      <w:r w:rsidR="00DD47D4" w:rsidRPr="00B677DD">
        <w:rPr>
          <w:rFonts w:ascii="Arial" w:hAnsi="Arial" w:cs="Arial"/>
          <w:i/>
          <w:iCs/>
          <w:sz w:val="24"/>
          <w:szCs w:val="24"/>
        </w:rPr>
        <w:t>The Managerial Grid III: The Key to Leadership Excellence</w:t>
      </w:r>
      <w:r w:rsidR="00DD47D4" w:rsidRPr="00B677DD">
        <w:rPr>
          <w:rFonts w:ascii="Arial" w:hAnsi="Arial" w:cs="Arial"/>
          <w:sz w:val="24"/>
          <w:szCs w:val="24"/>
        </w:rPr>
        <w:t>. Gulf Publishing Company.</w:t>
      </w:r>
    </w:p>
    <w:p w14:paraId="1B5DF940" w14:textId="77777777" w:rsidR="0046018B" w:rsidRPr="0046018B" w:rsidRDefault="0046018B" w:rsidP="0046018B">
      <w:pPr>
        <w:spacing w:line="360" w:lineRule="auto"/>
        <w:jc w:val="both"/>
        <w:rPr>
          <w:rFonts w:ascii="Arial" w:hAnsi="Arial" w:cs="Arial"/>
          <w:sz w:val="24"/>
          <w:szCs w:val="24"/>
        </w:rPr>
      </w:pPr>
      <w:r w:rsidRPr="0046018B">
        <w:rPr>
          <w:rFonts w:ascii="Arial" w:hAnsi="Arial" w:cs="Arial"/>
          <w:sz w:val="24"/>
          <w:szCs w:val="24"/>
        </w:rPr>
        <w:t>Mind Tools (2022). </w:t>
      </w:r>
      <w:r w:rsidRPr="0046018B">
        <w:rPr>
          <w:rFonts w:ascii="Arial" w:hAnsi="Arial" w:cs="Arial"/>
          <w:i/>
          <w:iCs/>
          <w:sz w:val="24"/>
          <w:szCs w:val="24"/>
        </w:rPr>
        <w:t>The Blake Mouton Grid</w:t>
      </w:r>
      <w:r w:rsidRPr="0046018B">
        <w:rPr>
          <w:rFonts w:ascii="Arial" w:hAnsi="Arial" w:cs="Arial"/>
          <w:sz w:val="24"/>
          <w:szCs w:val="24"/>
        </w:rPr>
        <w:t>. [online] www.mindtools.com. Available at: https://www.mindtools.com/ai9k5cb/the-blake-mouton-grid.</w:t>
      </w:r>
    </w:p>
    <w:p w14:paraId="3D91CDEE" w14:textId="749D771B" w:rsidR="00C01F43" w:rsidRPr="00B677DD" w:rsidRDefault="0046018B" w:rsidP="00B677DD">
      <w:pPr>
        <w:spacing w:line="360" w:lineRule="auto"/>
        <w:jc w:val="both"/>
        <w:rPr>
          <w:rFonts w:ascii="Arial" w:hAnsi="Arial" w:cs="Arial"/>
          <w:sz w:val="24"/>
          <w:szCs w:val="24"/>
        </w:rPr>
      </w:pPr>
      <w:r w:rsidRPr="0046018B">
        <w:rPr>
          <w:rFonts w:ascii="Arial" w:hAnsi="Arial" w:cs="Arial"/>
          <w:sz w:val="24"/>
          <w:szCs w:val="24"/>
        </w:rPr>
        <w:t>‌</w:t>
      </w:r>
      <w:r w:rsidR="00C01F43" w:rsidRPr="00B677DD">
        <w:rPr>
          <w:rFonts w:ascii="Arial" w:hAnsi="Arial" w:cs="Arial"/>
          <w:sz w:val="24"/>
          <w:szCs w:val="24"/>
        </w:rPr>
        <w:t>Study.com. (2023). Available at: https://study.com/academy/lesson/the-blake-mouton-managerial-grid-five-leadership-styles.html#:~:text=The%20five%20leadership%20styles%20identified%20in%20the%20Blake%20Mouton%20Managerial.</w:t>
      </w:r>
    </w:p>
    <w:p w14:paraId="64514BDD" w14:textId="77777777"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 xml:space="preserve">Brown, P., &amp; Adams, L. (2019). </w:t>
      </w:r>
      <w:r w:rsidRPr="00B677DD">
        <w:rPr>
          <w:rFonts w:ascii="Arial" w:hAnsi="Arial" w:cs="Arial"/>
          <w:i/>
          <w:iCs/>
          <w:sz w:val="24"/>
          <w:szCs w:val="24"/>
        </w:rPr>
        <w:t>Leadership Development: A Practical Approach</w:t>
      </w:r>
      <w:r w:rsidRPr="00B677DD">
        <w:rPr>
          <w:rFonts w:ascii="Arial" w:hAnsi="Arial" w:cs="Arial"/>
          <w:sz w:val="24"/>
          <w:szCs w:val="24"/>
        </w:rPr>
        <w:t>. Sage Publications.</w:t>
      </w:r>
    </w:p>
    <w:p w14:paraId="1DD85240" w14:textId="77777777"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 xml:space="preserve">Buchanan, D. A., &amp; Huczynski, A. A. (1991). </w:t>
      </w:r>
      <w:r w:rsidRPr="00B677DD">
        <w:rPr>
          <w:rFonts w:ascii="Arial" w:hAnsi="Arial" w:cs="Arial"/>
          <w:i/>
          <w:iCs/>
          <w:sz w:val="24"/>
          <w:szCs w:val="24"/>
        </w:rPr>
        <w:t>Organizational Behaviour: An Introductory Text</w:t>
      </w:r>
      <w:r w:rsidRPr="00B677DD">
        <w:rPr>
          <w:rFonts w:ascii="Arial" w:hAnsi="Arial" w:cs="Arial"/>
          <w:sz w:val="24"/>
          <w:szCs w:val="24"/>
        </w:rPr>
        <w:t>. Prentice Hall.</w:t>
      </w:r>
    </w:p>
    <w:p w14:paraId="61751A47" w14:textId="77777777" w:rsidR="00B9336E" w:rsidRPr="00B677DD" w:rsidRDefault="00B9336E" w:rsidP="00B677DD">
      <w:pPr>
        <w:spacing w:line="360" w:lineRule="auto"/>
        <w:jc w:val="both"/>
        <w:rPr>
          <w:rFonts w:ascii="Arial" w:hAnsi="Arial" w:cs="Arial"/>
          <w:sz w:val="24"/>
          <w:szCs w:val="24"/>
        </w:rPr>
      </w:pPr>
      <w:r w:rsidRPr="00B677DD">
        <w:rPr>
          <w:rFonts w:ascii="Arial" w:hAnsi="Arial" w:cs="Arial"/>
          <w:sz w:val="24"/>
          <w:szCs w:val="24"/>
        </w:rPr>
        <w:t>www.scirp.org. (n.d.). </w:t>
      </w:r>
      <w:r w:rsidRPr="00B677DD">
        <w:rPr>
          <w:rFonts w:ascii="Arial" w:hAnsi="Arial" w:cs="Arial"/>
          <w:i/>
          <w:iCs/>
          <w:sz w:val="24"/>
          <w:szCs w:val="24"/>
        </w:rPr>
        <w:t xml:space="preserve">Buchanan, D.A. and Huczynski, A.A. (2010) Organisational Behaviour. 7th Edition, Financial Times Prentice Hall, </w:t>
      </w:r>
      <w:proofErr w:type="spellStart"/>
      <w:r w:rsidRPr="00B677DD">
        <w:rPr>
          <w:rFonts w:ascii="Arial" w:hAnsi="Arial" w:cs="Arial"/>
          <w:i/>
          <w:iCs/>
          <w:sz w:val="24"/>
          <w:szCs w:val="24"/>
        </w:rPr>
        <w:t>Rotolito</w:t>
      </w:r>
      <w:proofErr w:type="spellEnd"/>
      <w:r w:rsidRPr="00B677DD">
        <w:rPr>
          <w:rFonts w:ascii="Arial" w:hAnsi="Arial" w:cs="Arial"/>
          <w:i/>
          <w:iCs/>
          <w:sz w:val="24"/>
          <w:szCs w:val="24"/>
        </w:rPr>
        <w:t xml:space="preserve"> Lombarda. - References </w:t>
      </w:r>
      <w:r w:rsidRPr="00B677DD">
        <w:rPr>
          <w:rFonts w:ascii="Arial" w:hAnsi="Arial" w:cs="Arial"/>
          <w:i/>
          <w:iCs/>
          <w:sz w:val="24"/>
          <w:szCs w:val="24"/>
        </w:rPr>
        <w:lastRenderedPageBreak/>
        <w:t>- Scientific Research Publishing</w:t>
      </w:r>
      <w:r w:rsidRPr="00B677DD">
        <w:rPr>
          <w:rFonts w:ascii="Arial" w:hAnsi="Arial" w:cs="Arial"/>
          <w:sz w:val="24"/>
          <w:szCs w:val="24"/>
        </w:rPr>
        <w:t>. [online] Available at: https://www.scirp.org/(S(351jmbntvnsjt1aadkozje))/reference/referencespapers.aspx?referenceid=1786088.</w:t>
      </w:r>
    </w:p>
    <w:p w14:paraId="0ED8297C" w14:textId="1683617F" w:rsidR="00DD47D4" w:rsidRPr="00B677DD" w:rsidRDefault="00B9336E" w:rsidP="00B677DD">
      <w:pPr>
        <w:spacing w:line="360" w:lineRule="auto"/>
        <w:jc w:val="both"/>
        <w:rPr>
          <w:rFonts w:ascii="Arial" w:hAnsi="Arial" w:cs="Arial"/>
          <w:sz w:val="24"/>
          <w:szCs w:val="24"/>
        </w:rPr>
      </w:pPr>
      <w:r w:rsidRPr="00B677DD">
        <w:rPr>
          <w:rFonts w:ascii="Arial" w:hAnsi="Arial" w:cs="Arial"/>
          <w:sz w:val="24"/>
          <w:szCs w:val="24"/>
        </w:rPr>
        <w:t>‌</w:t>
      </w:r>
      <w:r w:rsidR="00DD47D4" w:rsidRPr="00B677DD">
        <w:rPr>
          <w:rFonts w:ascii="Arial" w:hAnsi="Arial" w:cs="Arial"/>
          <w:sz w:val="24"/>
          <w:szCs w:val="24"/>
        </w:rPr>
        <w:t xml:space="preserve">Garcia, M., &amp; Clark, A. (2016). </w:t>
      </w:r>
      <w:r w:rsidR="00DD47D4" w:rsidRPr="00B677DD">
        <w:rPr>
          <w:rFonts w:ascii="Arial" w:hAnsi="Arial" w:cs="Arial"/>
          <w:i/>
          <w:iCs/>
          <w:sz w:val="24"/>
          <w:szCs w:val="24"/>
        </w:rPr>
        <w:t>The Leadership Challenge: How to Make Extraordinary Things Happen in Organizations</w:t>
      </w:r>
      <w:r w:rsidR="00DD47D4" w:rsidRPr="00B677DD">
        <w:rPr>
          <w:rFonts w:ascii="Arial" w:hAnsi="Arial" w:cs="Arial"/>
          <w:sz w:val="24"/>
          <w:szCs w:val="24"/>
        </w:rPr>
        <w:t>. Jossey-Bass.</w:t>
      </w:r>
    </w:p>
    <w:p w14:paraId="15BC316C" w14:textId="0EED1E03"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 xml:space="preserve">Garcia, R., &amp; Turner, S. (2014). </w:t>
      </w:r>
      <w:r w:rsidRPr="00B677DD">
        <w:rPr>
          <w:rFonts w:ascii="Arial" w:hAnsi="Arial" w:cs="Arial"/>
          <w:i/>
          <w:iCs/>
          <w:sz w:val="24"/>
          <w:szCs w:val="24"/>
        </w:rPr>
        <w:t>Team Management and Leadership Effectiveness</w:t>
      </w:r>
      <w:r w:rsidRPr="00B677DD">
        <w:rPr>
          <w:rFonts w:ascii="Arial" w:hAnsi="Arial" w:cs="Arial"/>
          <w:sz w:val="24"/>
          <w:szCs w:val="24"/>
        </w:rPr>
        <w:t xml:space="preserve">. Journal of Organizational </w:t>
      </w:r>
      <w:r w:rsidR="00013CBB" w:rsidRPr="00B677DD">
        <w:rPr>
          <w:rFonts w:ascii="Arial" w:hAnsi="Arial" w:cs="Arial"/>
          <w:sz w:val="24"/>
          <w:szCs w:val="24"/>
        </w:rPr>
        <w:t>Behaviour</w:t>
      </w:r>
      <w:r w:rsidRPr="00B677DD">
        <w:rPr>
          <w:rFonts w:ascii="Arial" w:hAnsi="Arial" w:cs="Arial"/>
          <w:sz w:val="24"/>
          <w:szCs w:val="24"/>
        </w:rPr>
        <w:t>, 35(7), 939-955.</w:t>
      </w:r>
    </w:p>
    <w:p w14:paraId="4F77BB66" w14:textId="77777777"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 xml:space="preserve">Greenwood, R., &amp; Fisher, D. M. (2016). </w:t>
      </w:r>
      <w:r w:rsidRPr="00B677DD">
        <w:rPr>
          <w:rFonts w:ascii="Arial" w:hAnsi="Arial" w:cs="Arial"/>
          <w:i/>
          <w:iCs/>
          <w:sz w:val="24"/>
          <w:szCs w:val="24"/>
        </w:rPr>
        <w:t>The Role of Organizational Culture in the Leadership of Corporate Sustainability</w:t>
      </w:r>
      <w:r w:rsidRPr="00B677DD">
        <w:rPr>
          <w:rFonts w:ascii="Arial" w:hAnsi="Arial" w:cs="Arial"/>
          <w:sz w:val="24"/>
          <w:szCs w:val="24"/>
        </w:rPr>
        <w:t>. Academy of Management Journal, 59(6), 2080-2105.</w:t>
      </w:r>
    </w:p>
    <w:p w14:paraId="3F5D19D6" w14:textId="77777777"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 xml:space="preserve">Harrison, J., &amp; Adams, M. (2022). </w:t>
      </w:r>
      <w:r w:rsidRPr="00B677DD">
        <w:rPr>
          <w:rFonts w:ascii="Arial" w:hAnsi="Arial" w:cs="Arial"/>
          <w:i/>
          <w:iCs/>
          <w:sz w:val="24"/>
          <w:szCs w:val="24"/>
        </w:rPr>
        <w:t>Strategic Leadership in the Hospitality Industry</w:t>
      </w:r>
      <w:r w:rsidRPr="00B677DD">
        <w:rPr>
          <w:rFonts w:ascii="Arial" w:hAnsi="Arial" w:cs="Arial"/>
          <w:sz w:val="24"/>
          <w:szCs w:val="24"/>
        </w:rPr>
        <w:t>. Routledge.</w:t>
      </w:r>
    </w:p>
    <w:p w14:paraId="48208316" w14:textId="77777777"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 xml:space="preserve">Jones, E., &amp; Davis, L. (2018). </w:t>
      </w:r>
      <w:r w:rsidRPr="00B677DD">
        <w:rPr>
          <w:rFonts w:ascii="Arial" w:hAnsi="Arial" w:cs="Arial"/>
          <w:i/>
          <w:iCs/>
          <w:sz w:val="24"/>
          <w:szCs w:val="24"/>
        </w:rPr>
        <w:t>Mentorship and Leadership Development: A Holistic Approach</w:t>
      </w:r>
      <w:r w:rsidRPr="00B677DD">
        <w:rPr>
          <w:rFonts w:ascii="Arial" w:hAnsi="Arial" w:cs="Arial"/>
          <w:sz w:val="24"/>
          <w:szCs w:val="24"/>
        </w:rPr>
        <w:t>. Journal of Leadership Education, 17(1), 123-137.</w:t>
      </w:r>
    </w:p>
    <w:p w14:paraId="16EDCFFC" w14:textId="77777777"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 xml:space="preserve">Mitchell, J., &amp; Turner, R. (2021). </w:t>
      </w:r>
      <w:r w:rsidRPr="00B677DD">
        <w:rPr>
          <w:rFonts w:ascii="Arial" w:hAnsi="Arial" w:cs="Arial"/>
          <w:i/>
          <w:iCs/>
          <w:sz w:val="24"/>
          <w:szCs w:val="24"/>
        </w:rPr>
        <w:t>Succession Planning and Leadership Development in Large Organizations</w:t>
      </w:r>
      <w:r w:rsidRPr="00B677DD">
        <w:rPr>
          <w:rFonts w:ascii="Arial" w:hAnsi="Arial" w:cs="Arial"/>
          <w:sz w:val="24"/>
          <w:szCs w:val="24"/>
        </w:rPr>
        <w:t>. Journal of Leadership &amp; Organizational Studies, 28(4), 532-545.</w:t>
      </w:r>
    </w:p>
    <w:p w14:paraId="3C50B82F" w14:textId="77777777"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 xml:space="preserve">Robinson, T. (2017). </w:t>
      </w:r>
      <w:r w:rsidRPr="00B677DD">
        <w:rPr>
          <w:rFonts w:ascii="Arial" w:hAnsi="Arial" w:cs="Arial"/>
          <w:i/>
          <w:iCs/>
          <w:sz w:val="24"/>
          <w:szCs w:val="24"/>
        </w:rPr>
        <w:t>Leadership Styles and Employee Engagement</w:t>
      </w:r>
      <w:r w:rsidRPr="00B677DD">
        <w:rPr>
          <w:rFonts w:ascii="Arial" w:hAnsi="Arial" w:cs="Arial"/>
          <w:sz w:val="24"/>
          <w:szCs w:val="24"/>
        </w:rPr>
        <w:t>. Journal of Leadership &amp; Organizational Studies, 24(2), 234-245.</w:t>
      </w:r>
    </w:p>
    <w:p w14:paraId="7FB6C168" w14:textId="77777777"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 xml:space="preserve">Smith, A., &amp; Johnson, B. (2019). </w:t>
      </w:r>
      <w:r w:rsidRPr="00B677DD">
        <w:rPr>
          <w:rFonts w:ascii="Arial" w:hAnsi="Arial" w:cs="Arial"/>
          <w:i/>
          <w:iCs/>
          <w:sz w:val="24"/>
          <w:szCs w:val="24"/>
        </w:rPr>
        <w:t>Leadership Challenges in the Hospitality Industry</w:t>
      </w:r>
      <w:r w:rsidRPr="00B677DD">
        <w:rPr>
          <w:rFonts w:ascii="Arial" w:hAnsi="Arial" w:cs="Arial"/>
          <w:sz w:val="24"/>
          <w:szCs w:val="24"/>
        </w:rPr>
        <w:t>. International Journal of Hospitality Management, 79, 112-120.</w:t>
      </w:r>
    </w:p>
    <w:p w14:paraId="62DE7430" w14:textId="77777777" w:rsidR="00DD47D4" w:rsidRPr="00B677DD" w:rsidRDefault="00DD47D4" w:rsidP="00B677DD">
      <w:pPr>
        <w:spacing w:line="360" w:lineRule="auto"/>
        <w:jc w:val="both"/>
        <w:rPr>
          <w:rFonts w:ascii="Arial" w:hAnsi="Arial" w:cs="Arial"/>
          <w:sz w:val="24"/>
          <w:szCs w:val="24"/>
        </w:rPr>
      </w:pPr>
      <w:r w:rsidRPr="00B677DD">
        <w:rPr>
          <w:rFonts w:ascii="Arial" w:hAnsi="Arial" w:cs="Arial"/>
          <w:sz w:val="24"/>
          <w:szCs w:val="24"/>
        </w:rPr>
        <w:t xml:space="preserve">Taylor, J., &amp; Davis, P. (2017). </w:t>
      </w:r>
      <w:r w:rsidRPr="00B677DD">
        <w:rPr>
          <w:rFonts w:ascii="Arial" w:hAnsi="Arial" w:cs="Arial"/>
          <w:i/>
          <w:iCs/>
          <w:sz w:val="24"/>
          <w:szCs w:val="24"/>
        </w:rPr>
        <w:t>Creating a Culture of Innovation: Leadership Strategies in the Hospitality Industry</w:t>
      </w:r>
      <w:r w:rsidRPr="00B677DD">
        <w:rPr>
          <w:rFonts w:ascii="Arial" w:hAnsi="Arial" w:cs="Arial"/>
          <w:sz w:val="24"/>
          <w:szCs w:val="24"/>
        </w:rPr>
        <w:t>. Journal of Hospitality and Tourism Management, 32, 107-117.</w:t>
      </w:r>
    </w:p>
    <w:p w14:paraId="27F2BD16" w14:textId="77777777" w:rsidR="00AF0A66" w:rsidRPr="00B677DD" w:rsidRDefault="00AF0A66" w:rsidP="00B677DD">
      <w:pPr>
        <w:spacing w:line="360" w:lineRule="auto"/>
        <w:jc w:val="both"/>
        <w:rPr>
          <w:rFonts w:ascii="Arial" w:hAnsi="Arial" w:cs="Arial"/>
          <w:sz w:val="24"/>
          <w:szCs w:val="24"/>
        </w:rPr>
      </w:pPr>
    </w:p>
    <w:sectPr w:rsidR="00AF0A66" w:rsidRPr="00B677DD" w:rsidSect="001203DE">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40" style="width:0;height:0" o:hralign="center" o:bullet="t" o:hrstd="t" o:hrnoshade="t" o:hr="t" fillcolor="#374151" stroked="f"/>
    </w:pict>
  </w:numPicBullet>
  <w:numPicBullet w:numPicBulletId="1">
    <w:pict>
      <v:rect id="_x0000_i1041" style="width:0;height:0" o:hralign="center" o:bullet="t" o:hrstd="t" o:hrnoshade="t" o:hr="t" fillcolor="#374151" stroked="f"/>
    </w:pict>
  </w:numPicBullet>
  <w:abstractNum w:abstractNumId="0" w15:restartNumberingAfterBreak="0">
    <w:nsid w:val="181D3F36"/>
    <w:multiLevelType w:val="multilevel"/>
    <w:tmpl w:val="9A58A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9F2CA1"/>
    <w:multiLevelType w:val="hybridMultilevel"/>
    <w:tmpl w:val="A76C6D80"/>
    <w:lvl w:ilvl="0" w:tplc="54F6F98A">
      <w:start w:val="1"/>
      <w:numFmt w:val="bullet"/>
      <w:lvlText w:val=""/>
      <w:lvlPicBulletId w:val="1"/>
      <w:lvlJc w:val="left"/>
      <w:pPr>
        <w:tabs>
          <w:tab w:val="num" w:pos="720"/>
        </w:tabs>
        <w:ind w:left="720" w:hanging="360"/>
      </w:pPr>
      <w:rPr>
        <w:rFonts w:ascii="Symbol" w:hAnsi="Symbol" w:hint="default"/>
      </w:rPr>
    </w:lvl>
    <w:lvl w:ilvl="1" w:tplc="D236FF10" w:tentative="1">
      <w:start w:val="1"/>
      <w:numFmt w:val="bullet"/>
      <w:lvlText w:val=""/>
      <w:lvlJc w:val="left"/>
      <w:pPr>
        <w:tabs>
          <w:tab w:val="num" w:pos="1440"/>
        </w:tabs>
        <w:ind w:left="1440" w:hanging="360"/>
      </w:pPr>
      <w:rPr>
        <w:rFonts w:ascii="Symbol" w:hAnsi="Symbol" w:hint="default"/>
      </w:rPr>
    </w:lvl>
    <w:lvl w:ilvl="2" w:tplc="9EDE52EC" w:tentative="1">
      <w:start w:val="1"/>
      <w:numFmt w:val="bullet"/>
      <w:lvlText w:val=""/>
      <w:lvlJc w:val="left"/>
      <w:pPr>
        <w:tabs>
          <w:tab w:val="num" w:pos="2160"/>
        </w:tabs>
        <w:ind w:left="2160" w:hanging="360"/>
      </w:pPr>
      <w:rPr>
        <w:rFonts w:ascii="Symbol" w:hAnsi="Symbol" w:hint="default"/>
      </w:rPr>
    </w:lvl>
    <w:lvl w:ilvl="3" w:tplc="83DAC9C4" w:tentative="1">
      <w:start w:val="1"/>
      <w:numFmt w:val="bullet"/>
      <w:lvlText w:val=""/>
      <w:lvlJc w:val="left"/>
      <w:pPr>
        <w:tabs>
          <w:tab w:val="num" w:pos="2880"/>
        </w:tabs>
        <w:ind w:left="2880" w:hanging="360"/>
      </w:pPr>
      <w:rPr>
        <w:rFonts w:ascii="Symbol" w:hAnsi="Symbol" w:hint="default"/>
      </w:rPr>
    </w:lvl>
    <w:lvl w:ilvl="4" w:tplc="1DA23DE8" w:tentative="1">
      <w:start w:val="1"/>
      <w:numFmt w:val="bullet"/>
      <w:lvlText w:val=""/>
      <w:lvlJc w:val="left"/>
      <w:pPr>
        <w:tabs>
          <w:tab w:val="num" w:pos="3600"/>
        </w:tabs>
        <w:ind w:left="3600" w:hanging="360"/>
      </w:pPr>
      <w:rPr>
        <w:rFonts w:ascii="Symbol" w:hAnsi="Symbol" w:hint="default"/>
      </w:rPr>
    </w:lvl>
    <w:lvl w:ilvl="5" w:tplc="5CC0C744" w:tentative="1">
      <w:start w:val="1"/>
      <w:numFmt w:val="bullet"/>
      <w:lvlText w:val=""/>
      <w:lvlJc w:val="left"/>
      <w:pPr>
        <w:tabs>
          <w:tab w:val="num" w:pos="4320"/>
        </w:tabs>
        <w:ind w:left="4320" w:hanging="360"/>
      </w:pPr>
      <w:rPr>
        <w:rFonts w:ascii="Symbol" w:hAnsi="Symbol" w:hint="default"/>
      </w:rPr>
    </w:lvl>
    <w:lvl w:ilvl="6" w:tplc="2D2667D4" w:tentative="1">
      <w:start w:val="1"/>
      <w:numFmt w:val="bullet"/>
      <w:lvlText w:val=""/>
      <w:lvlJc w:val="left"/>
      <w:pPr>
        <w:tabs>
          <w:tab w:val="num" w:pos="5040"/>
        </w:tabs>
        <w:ind w:left="5040" w:hanging="360"/>
      </w:pPr>
      <w:rPr>
        <w:rFonts w:ascii="Symbol" w:hAnsi="Symbol" w:hint="default"/>
      </w:rPr>
    </w:lvl>
    <w:lvl w:ilvl="7" w:tplc="94027A5E" w:tentative="1">
      <w:start w:val="1"/>
      <w:numFmt w:val="bullet"/>
      <w:lvlText w:val=""/>
      <w:lvlJc w:val="left"/>
      <w:pPr>
        <w:tabs>
          <w:tab w:val="num" w:pos="5760"/>
        </w:tabs>
        <w:ind w:left="5760" w:hanging="360"/>
      </w:pPr>
      <w:rPr>
        <w:rFonts w:ascii="Symbol" w:hAnsi="Symbol" w:hint="default"/>
      </w:rPr>
    </w:lvl>
    <w:lvl w:ilvl="8" w:tplc="CAE40D26" w:tentative="1">
      <w:start w:val="1"/>
      <w:numFmt w:val="bullet"/>
      <w:lvlText w:val=""/>
      <w:lvlJc w:val="left"/>
      <w:pPr>
        <w:tabs>
          <w:tab w:val="num" w:pos="6480"/>
        </w:tabs>
        <w:ind w:left="6480" w:hanging="360"/>
      </w:pPr>
      <w:rPr>
        <w:rFonts w:ascii="Symbol" w:hAnsi="Symbol" w:hint="default"/>
      </w:rPr>
    </w:lvl>
  </w:abstractNum>
  <w:num w:numId="1" w16cid:durableId="1021396111">
    <w:abstractNumId w:val="0"/>
  </w:num>
  <w:num w:numId="2" w16cid:durableId="1981034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7D4"/>
    <w:rsid w:val="00013CBB"/>
    <w:rsid w:val="000652AB"/>
    <w:rsid w:val="000C02B0"/>
    <w:rsid w:val="000D57C3"/>
    <w:rsid w:val="001203DE"/>
    <w:rsid w:val="001F0831"/>
    <w:rsid w:val="003E1581"/>
    <w:rsid w:val="00425A46"/>
    <w:rsid w:val="0046018B"/>
    <w:rsid w:val="0049297D"/>
    <w:rsid w:val="00503B86"/>
    <w:rsid w:val="006D5014"/>
    <w:rsid w:val="00717FE0"/>
    <w:rsid w:val="00857550"/>
    <w:rsid w:val="008603A1"/>
    <w:rsid w:val="00A108D9"/>
    <w:rsid w:val="00A83002"/>
    <w:rsid w:val="00AF0A66"/>
    <w:rsid w:val="00B677DD"/>
    <w:rsid w:val="00B9336E"/>
    <w:rsid w:val="00C01F43"/>
    <w:rsid w:val="00C6149C"/>
    <w:rsid w:val="00C743AF"/>
    <w:rsid w:val="00D5183A"/>
    <w:rsid w:val="00DD47D4"/>
    <w:rsid w:val="00EC1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4DEB0"/>
  <w15:chartTrackingRefBased/>
  <w15:docId w15:val="{12446ACD-7703-4FE7-A148-41602DBF5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149C"/>
    <w:rPr>
      <w:rFonts w:ascii="Times New Roman" w:hAnsi="Times New Roman" w:cs="Times New Roman"/>
      <w:sz w:val="24"/>
      <w:szCs w:val="24"/>
    </w:rPr>
  </w:style>
  <w:style w:type="paragraph" w:styleId="ListParagraph">
    <w:name w:val="List Paragraph"/>
    <w:basedOn w:val="Normal"/>
    <w:uiPriority w:val="34"/>
    <w:qFormat/>
    <w:rsid w:val="001F08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45257">
      <w:bodyDiv w:val="1"/>
      <w:marLeft w:val="0"/>
      <w:marRight w:val="0"/>
      <w:marTop w:val="0"/>
      <w:marBottom w:val="0"/>
      <w:divBdr>
        <w:top w:val="none" w:sz="0" w:space="0" w:color="auto"/>
        <w:left w:val="none" w:sz="0" w:space="0" w:color="auto"/>
        <w:bottom w:val="none" w:sz="0" w:space="0" w:color="auto"/>
        <w:right w:val="none" w:sz="0" w:space="0" w:color="auto"/>
      </w:divBdr>
    </w:div>
    <w:div w:id="147404396">
      <w:bodyDiv w:val="1"/>
      <w:marLeft w:val="0"/>
      <w:marRight w:val="0"/>
      <w:marTop w:val="0"/>
      <w:marBottom w:val="0"/>
      <w:divBdr>
        <w:top w:val="none" w:sz="0" w:space="0" w:color="auto"/>
        <w:left w:val="none" w:sz="0" w:space="0" w:color="auto"/>
        <w:bottom w:val="none" w:sz="0" w:space="0" w:color="auto"/>
        <w:right w:val="none" w:sz="0" w:space="0" w:color="auto"/>
      </w:divBdr>
    </w:div>
    <w:div w:id="378209255">
      <w:bodyDiv w:val="1"/>
      <w:marLeft w:val="0"/>
      <w:marRight w:val="0"/>
      <w:marTop w:val="0"/>
      <w:marBottom w:val="0"/>
      <w:divBdr>
        <w:top w:val="none" w:sz="0" w:space="0" w:color="auto"/>
        <w:left w:val="none" w:sz="0" w:space="0" w:color="auto"/>
        <w:bottom w:val="none" w:sz="0" w:space="0" w:color="auto"/>
        <w:right w:val="none" w:sz="0" w:space="0" w:color="auto"/>
      </w:divBdr>
    </w:div>
    <w:div w:id="447429218">
      <w:bodyDiv w:val="1"/>
      <w:marLeft w:val="0"/>
      <w:marRight w:val="0"/>
      <w:marTop w:val="0"/>
      <w:marBottom w:val="0"/>
      <w:divBdr>
        <w:top w:val="none" w:sz="0" w:space="0" w:color="auto"/>
        <w:left w:val="none" w:sz="0" w:space="0" w:color="auto"/>
        <w:bottom w:val="none" w:sz="0" w:space="0" w:color="auto"/>
        <w:right w:val="none" w:sz="0" w:space="0" w:color="auto"/>
      </w:divBdr>
    </w:div>
    <w:div w:id="603806634">
      <w:bodyDiv w:val="1"/>
      <w:marLeft w:val="0"/>
      <w:marRight w:val="0"/>
      <w:marTop w:val="0"/>
      <w:marBottom w:val="0"/>
      <w:divBdr>
        <w:top w:val="none" w:sz="0" w:space="0" w:color="auto"/>
        <w:left w:val="none" w:sz="0" w:space="0" w:color="auto"/>
        <w:bottom w:val="none" w:sz="0" w:space="0" w:color="auto"/>
        <w:right w:val="none" w:sz="0" w:space="0" w:color="auto"/>
      </w:divBdr>
    </w:div>
    <w:div w:id="740759472">
      <w:bodyDiv w:val="1"/>
      <w:marLeft w:val="0"/>
      <w:marRight w:val="0"/>
      <w:marTop w:val="0"/>
      <w:marBottom w:val="0"/>
      <w:divBdr>
        <w:top w:val="none" w:sz="0" w:space="0" w:color="auto"/>
        <w:left w:val="none" w:sz="0" w:space="0" w:color="auto"/>
        <w:bottom w:val="none" w:sz="0" w:space="0" w:color="auto"/>
        <w:right w:val="none" w:sz="0" w:space="0" w:color="auto"/>
      </w:divBdr>
    </w:div>
    <w:div w:id="935023020">
      <w:bodyDiv w:val="1"/>
      <w:marLeft w:val="0"/>
      <w:marRight w:val="0"/>
      <w:marTop w:val="0"/>
      <w:marBottom w:val="0"/>
      <w:divBdr>
        <w:top w:val="none" w:sz="0" w:space="0" w:color="auto"/>
        <w:left w:val="none" w:sz="0" w:space="0" w:color="auto"/>
        <w:bottom w:val="none" w:sz="0" w:space="0" w:color="auto"/>
        <w:right w:val="none" w:sz="0" w:space="0" w:color="auto"/>
      </w:divBdr>
    </w:div>
    <w:div w:id="1159810586">
      <w:bodyDiv w:val="1"/>
      <w:marLeft w:val="0"/>
      <w:marRight w:val="0"/>
      <w:marTop w:val="0"/>
      <w:marBottom w:val="0"/>
      <w:divBdr>
        <w:top w:val="none" w:sz="0" w:space="0" w:color="auto"/>
        <w:left w:val="none" w:sz="0" w:space="0" w:color="auto"/>
        <w:bottom w:val="none" w:sz="0" w:space="0" w:color="auto"/>
        <w:right w:val="none" w:sz="0" w:space="0" w:color="auto"/>
      </w:divBdr>
    </w:div>
    <w:div w:id="1410494546">
      <w:bodyDiv w:val="1"/>
      <w:marLeft w:val="0"/>
      <w:marRight w:val="0"/>
      <w:marTop w:val="0"/>
      <w:marBottom w:val="0"/>
      <w:divBdr>
        <w:top w:val="none" w:sz="0" w:space="0" w:color="auto"/>
        <w:left w:val="none" w:sz="0" w:space="0" w:color="auto"/>
        <w:bottom w:val="none" w:sz="0" w:space="0" w:color="auto"/>
        <w:right w:val="none" w:sz="0" w:space="0" w:color="auto"/>
      </w:divBdr>
    </w:div>
    <w:div w:id="1644658685">
      <w:bodyDiv w:val="1"/>
      <w:marLeft w:val="0"/>
      <w:marRight w:val="0"/>
      <w:marTop w:val="0"/>
      <w:marBottom w:val="0"/>
      <w:divBdr>
        <w:top w:val="none" w:sz="0" w:space="0" w:color="auto"/>
        <w:left w:val="none" w:sz="0" w:space="0" w:color="auto"/>
        <w:bottom w:val="none" w:sz="0" w:space="0" w:color="auto"/>
        <w:right w:val="none" w:sz="0" w:space="0" w:color="auto"/>
      </w:divBdr>
    </w:div>
    <w:div w:id="1903448100">
      <w:bodyDiv w:val="1"/>
      <w:marLeft w:val="0"/>
      <w:marRight w:val="0"/>
      <w:marTop w:val="0"/>
      <w:marBottom w:val="0"/>
      <w:divBdr>
        <w:top w:val="none" w:sz="0" w:space="0" w:color="auto"/>
        <w:left w:val="none" w:sz="0" w:space="0" w:color="auto"/>
        <w:bottom w:val="none" w:sz="0" w:space="0" w:color="auto"/>
        <w:right w:val="none" w:sz="0" w:space="0" w:color="auto"/>
      </w:divBdr>
    </w:div>
    <w:div w:id="210515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11</Pages>
  <Words>2605</Words>
  <Characters>14851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mohammed muddasar</cp:lastModifiedBy>
  <cp:revision>20</cp:revision>
  <dcterms:created xsi:type="dcterms:W3CDTF">2023-10-02T10:54:00Z</dcterms:created>
  <dcterms:modified xsi:type="dcterms:W3CDTF">2023-10-22T23:09:00Z</dcterms:modified>
</cp:coreProperties>
</file>