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6647E8" w14:textId="77777777" w:rsidR="00E11DA9" w:rsidRPr="00E11DA9" w:rsidRDefault="00E11DA9" w:rsidP="00E11DA9">
      <w:pPr>
        <w:spacing w:line="360" w:lineRule="auto"/>
        <w:rPr>
          <w:rFonts w:ascii="Arial" w:hAnsi="Arial" w:cs="Arial"/>
          <w:sz w:val="28"/>
          <w:szCs w:val="28"/>
        </w:rPr>
      </w:pPr>
    </w:p>
    <w:p w14:paraId="23A4A2A4" w14:textId="77777777" w:rsidR="00E11DA9" w:rsidRDefault="00E11DA9" w:rsidP="00E11DA9">
      <w:pPr>
        <w:spacing w:line="360" w:lineRule="auto"/>
        <w:rPr>
          <w:rFonts w:ascii="Arial" w:hAnsi="Arial" w:cs="Arial"/>
          <w:sz w:val="28"/>
          <w:szCs w:val="28"/>
        </w:rPr>
      </w:pPr>
      <w:r w:rsidRPr="00E11DA9">
        <w:rPr>
          <w:rFonts w:ascii="Arial" w:hAnsi="Arial" w:cs="Arial"/>
          <w:sz w:val="28"/>
          <w:szCs w:val="28"/>
        </w:rPr>
        <w:t>Student Name: Melisa Mehmed</w:t>
      </w:r>
    </w:p>
    <w:p w14:paraId="44995477" w14:textId="77777777" w:rsidR="00E11DA9" w:rsidRDefault="00E11DA9" w:rsidP="00E11DA9">
      <w:pPr>
        <w:spacing w:line="360" w:lineRule="auto"/>
        <w:rPr>
          <w:rFonts w:ascii="Arial" w:hAnsi="Arial" w:cs="Arial"/>
          <w:sz w:val="28"/>
          <w:szCs w:val="28"/>
        </w:rPr>
      </w:pPr>
      <w:r w:rsidRPr="00E11DA9">
        <w:rPr>
          <w:rFonts w:ascii="Arial" w:hAnsi="Arial" w:cs="Arial"/>
          <w:sz w:val="28"/>
          <w:szCs w:val="28"/>
        </w:rPr>
        <w:t>Student ID: 2430334</w:t>
      </w:r>
    </w:p>
    <w:p w14:paraId="3C7F6344" w14:textId="77777777" w:rsidR="00E11DA9" w:rsidRDefault="00E11DA9" w:rsidP="00E11DA9">
      <w:pPr>
        <w:spacing w:line="360" w:lineRule="auto"/>
        <w:rPr>
          <w:rFonts w:ascii="Arial" w:hAnsi="Arial" w:cs="Arial"/>
          <w:sz w:val="28"/>
          <w:szCs w:val="28"/>
        </w:rPr>
      </w:pPr>
      <w:r w:rsidRPr="00E11DA9">
        <w:rPr>
          <w:rFonts w:ascii="Arial" w:hAnsi="Arial" w:cs="Arial"/>
          <w:sz w:val="28"/>
          <w:szCs w:val="28"/>
        </w:rPr>
        <w:t>Module: Principles of Health and Social Care Practice (BMHP5016)</w:t>
      </w:r>
    </w:p>
    <w:p w14:paraId="46EA053D" w14:textId="77777777" w:rsidR="00E11DA9" w:rsidRDefault="00E11DA9" w:rsidP="00E11DA9">
      <w:pPr>
        <w:spacing w:line="360" w:lineRule="auto"/>
        <w:rPr>
          <w:rFonts w:ascii="Arial" w:hAnsi="Arial" w:cs="Arial"/>
          <w:sz w:val="28"/>
          <w:szCs w:val="28"/>
        </w:rPr>
      </w:pPr>
      <w:r w:rsidRPr="00E11DA9">
        <w:rPr>
          <w:rFonts w:ascii="Arial" w:hAnsi="Arial" w:cs="Arial"/>
          <w:sz w:val="28"/>
          <w:szCs w:val="28"/>
        </w:rPr>
        <w:t xml:space="preserve">Program: BSc Health and Social Care </w:t>
      </w:r>
    </w:p>
    <w:p w14:paraId="628397CF" w14:textId="77777777" w:rsidR="00E11DA9" w:rsidRDefault="00E11DA9" w:rsidP="00E11DA9">
      <w:pPr>
        <w:spacing w:line="360" w:lineRule="auto"/>
        <w:rPr>
          <w:rFonts w:ascii="Arial" w:hAnsi="Arial" w:cs="Arial"/>
          <w:sz w:val="28"/>
          <w:szCs w:val="28"/>
        </w:rPr>
      </w:pPr>
      <w:r w:rsidRPr="00E11DA9">
        <w:rPr>
          <w:rFonts w:ascii="Arial" w:hAnsi="Arial" w:cs="Arial"/>
          <w:sz w:val="28"/>
          <w:szCs w:val="28"/>
        </w:rPr>
        <w:t>University: University of Wales Trinity Saint David</w:t>
      </w:r>
    </w:p>
    <w:p w14:paraId="2EBB1C0E" w14:textId="1AD7C3EA" w:rsidR="00E11DA9" w:rsidRPr="00E11DA9" w:rsidRDefault="00E11DA9" w:rsidP="00E11DA9">
      <w:pPr>
        <w:spacing w:line="360" w:lineRule="auto"/>
        <w:rPr>
          <w:rFonts w:ascii="Arial" w:hAnsi="Arial" w:cs="Arial"/>
          <w:sz w:val="28"/>
          <w:szCs w:val="28"/>
        </w:rPr>
      </w:pPr>
      <w:r w:rsidRPr="00E11DA9">
        <w:rPr>
          <w:rFonts w:ascii="Arial" w:hAnsi="Arial" w:cs="Arial"/>
          <w:sz w:val="28"/>
          <w:szCs w:val="28"/>
        </w:rPr>
        <w:t xml:space="preserve"> Teacher Name: Farah Wiita</w:t>
      </w:r>
    </w:p>
    <w:p w14:paraId="7419EEAA" w14:textId="77777777" w:rsidR="00E11DA9" w:rsidRDefault="00E11DA9" w:rsidP="00E11DA9">
      <w:pPr>
        <w:spacing w:line="360" w:lineRule="auto"/>
        <w:rPr>
          <w:rFonts w:ascii="Arial" w:hAnsi="Arial" w:cs="Arial"/>
          <w:sz w:val="28"/>
          <w:szCs w:val="28"/>
        </w:rPr>
      </w:pPr>
    </w:p>
    <w:p w14:paraId="6C21C2F8" w14:textId="77777777" w:rsidR="00E11DA9" w:rsidRPr="00E11DA9" w:rsidRDefault="00E11DA9" w:rsidP="00E11DA9">
      <w:pPr>
        <w:spacing w:line="360" w:lineRule="auto"/>
        <w:rPr>
          <w:rFonts w:ascii="Arial" w:hAnsi="Arial" w:cs="Arial"/>
          <w:sz w:val="28"/>
          <w:szCs w:val="28"/>
        </w:rPr>
      </w:pPr>
    </w:p>
    <w:p w14:paraId="21E5D3DD" w14:textId="77777777" w:rsidR="00E11DA9" w:rsidRPr="00E11DA9" w:rsidRDefault="00E11DA9" w:rsidP="00E11DA9">
      <w:pPr>
        <w:spacing w:line="360" w:lineRule="auto"/>
        <w:rPr>
          <w:rFonts w:ascii="Arial" w:hAnsi="Arial" w:cs="Arial"/>
          <w:sz w:val="28"/>
          <w:szCs w:val="28"/>
        </w:rPr>
      </w:pPr>
      <w:r w:rsidRPr="00E11DA9">
        <w:rPr>
          <w:rFonts w:ascii="Arial" w:hAnsi="Arial" w:cs="Arial"/>
          <w:sz w:val="28"/>
          <w:szCs w:val="28"/>
        </w:rPr>
        <w:t>Table of Contents</w:t>
      </w:r>
    </w:p>
    <w:p w14:paraId="08FD928A" w14:textId="77777777" w:rsidR="00E11DA9" w:rsidRPr="00E11DA9" w:rsidRDefault="00E11DA9" w:rsidP="00E11DA9">
      <w:pPr>
        <w:spacing w:line="360" w:lineRule="auto"/>
        <w:rPr>
          <w:rFonts w:ascii="Arial" w:hAnsi="Arial" w:cs="Arial"/>
          <w:sz w:val="28"/>
          <w:szCs w:val="28"/>
        </w:rPr>
      </w:pPr>
    </w:p>
    <w:p w14:paraId="1E1B9F5F" w14:textId="2AFDE898" w:rsidR="00E11DA9" w:rsidRPr="00E11DA9" w:rsidRDefault="00E11DA9" w:rsidP="00E11DA9">
      <w:pPr>
        <w:spacing w:line="360" w:lineRule="auto"/>
        <w:rPr>
          <w:rFonts w:ascii="Arial" w:hAnsi="Arial" w:cs="Arial"/>
        </w:rPr>
      </w:pPr>
      <w:r w:rsidRPr="00E11DA9">
        <w:rPr>
          <w:rFonts w:ascii="Arial" w:hAnsi="Arial" w:cs="Arial"/>
        </w:rPr>
        <w:t>Introduction</w:t>
      </w:r>
      <w:r>
        <w:rPr>
          <w:rFonts w:ascii="Arial" w:hAnsi="Arial" w:cs="Arial"/>
        </w:rPr>
        <w:t>………………………….2</w:t>
      </w:r>
    </w:p>
    <w:p w14:paraId="1CDBD8D6" w14:textId="0FF324FE" w:rsidR="00E11DA9" w:rsidRPr="00E11DA9" w:rsidRDefault="00E11DA9" w:rsidP="00E11DA9">
      <w:pPr>
        <w:spacing w:line="360" w:lineRule="auto"/>
        <w:rPr>
          <w:rFonts w:ascii="Arial" w:hAnsi="Arial" w:cs="Arial"/>
        </w:rPr>
      </w:pPr>
      <w:r w:rsidRPr="00E11DA9">
        <w:rPr>
          <w:rFonts w:ascii="Arial" w:hAnsi="Arial" w:cs="Arial"/>
        </w:rPr>
        <w:t>Development of the Biopsychosocial Model</w:t>
      </w:r>
      <w:r>
        <w:rPr>
          <w:rFonts w:ascii="Arial" w:hAnsi="Arial" w:cs="Arial"/>
        </w:rPr>
        <w:t>…………………………….2</w:t>
      </w:r>
    </w:p>
    <w:p w14:paraId="425474DB" w14:textId="273F7BB1" w:rsidR="00E11DA9" w:rsidRPr="00E11DA9" w:rsidRDefault="00E11DA9" w:rsidP="00E11DA9">
      <w:pPr>
        <w:spacing w:line="360" w:lineRule="auto"/>
        <w:rPr>
          <w:rFonts w:ascii="Arial" w:hAnsi="Arial" w:cs="Arial"/>
        </w:rPr>
      </w:pPr>
      <w:r w:rsidRPr="00E11DA9">
        <w:rPr>
          <w:rFonts w:ascii="Arial" w:hAnsi="Arial" w:cs="Arial"/>
        </w:rPr>
        <w:t>Strengths of the Biopsychosocial Model</w:t>
      </w:r>
      <w:r>
        <w:rPr>
          <w:rFonts w:ascii="Arial" w:hAnsi="Arial" w:cs="Arial"/>
        </w:rPr>
        <w:t>…………………….3</w:t>
      </w:r>
    </w:p>
    <w:p w14:paraId="3BDA4FCC" w14:textId="707CE984" w:rsidR="00E11DA9" w:rsidRPr="00E11DA9" w:rsidRDefault="00E11DA9" w:rsidP="00E11DA9">
      <w:pPr>
        <w:spacing w:line="360" w:lineRule="auto"/>
        <w:rPr>
          <w:rFonts w:ascii="Arial" w:hAnsi="Arial" w:cs="Arial"/>
        </w:rPr>
      </w:pPr>
      <w:r w:rsidRPr="00E11DA9">
        <w:rPr>
          <w:rFonts w:ascii="Arial" w:hAnsi="Arial" w:cs="Arial"/>
        </w:rPr>
        <w:t>Limitations of the Biopsychosocial Model</w:t>
      </w:r>
      <w:r>
        <w:rPr>
          <w:rFonts w:ascii="Arial" w:hAnsi="Arial" w:cs="Arial"/>
        </w:rPr>
        <w:t>………………………</w:t>
      </w:r>
      <w:proofErr w:type="gramStart"/>
      <w:r>
        <w:rPr>
          <w:rFonts w:ascii="Arial" w:hAnsi="Arial" w:cs="Arial"/>
        </w:rPr>
        <w:t>…..</w:t>
      </w:r>
      <w:proofErr w:type="gramEnd"/>
      <w:r w:rsidR="00960B15">
        <w:rPr>
          <w:rFonts w:ascii="Arial" w:hAnsi="Arial" w:cs="Arial"/>
        </w:rPr>
        <w:t>5</w:t>
      </w:r>
    </w:p>
    <w:p w14:paraId="05E4F55A" w14:textId="1EE2FD8E" w:rsidR="00E11DA9" w:rsidRPr="00E11DA9" w:rsidRDefault="00E11DA9" w:rsidP="00E11DA9">
      <w:pPr>
        <w:spacing w:line="360" w:lineRule="auto"/>
        <w:rPr>
          <w:rFonts w:ascii="Arial" w:hAnsi="Arial" w:cs="Arial"/>
        </w:rPr>
      </w:pPr>
      <w:r w:rsidRPr="00E11DA9">
        <w:rPr>
          <w:rFonts w:ascii="Arial" w:hAnsi="Arial" w:cs="Arial"/>
        </w:rPr>
        <w:t>Responses to Limitations</w:t>
      </w:r>
      <w:r>
        <w:rPr>
          <w:rFonts w:ascii="Arial" w:hAnsi="Arial" w:cs="Arial"/>
        </w:rPr>
        <w:t>……………….</w:t>
      </w:r>
      <w:r w:rsidR="00960B15">
        <w:rPr>
          <w:rFonts w:ascii="Arial" w:hAnsi="Arial" w:cs="Arial"/>
        </w:rPr>
        <w:t>6</w:t>
      </w:r>
    </w:p>
    <w:p w14:paraId="4BF1AFEE" w14:textId="4DE5C1AB" w:rsidR="00E11DA9" w:rsidRPr="00E11DA9" w:rsidRDefault="00E11DA9" w:rsidP="00E11DA9">
      <w:pPr>
        <w:spacing w:line="360" w:lineRule="auto"/>
        <w:rPr>
          <w:rFonts w:ascii="Arial" w:hAnsi="Arial" w:cs="Arial"/>
        </w:rPr>
      </w:pPr>
      <w:r w:rsidRPr="00E11DA9">
        <w:rPr>
          <w:rFonts w:ascii="Arial" w:hAnsi="Arial" w:cs="Arial"/>
        </w:rPr>
        <w:t>Application to Health and Social Care Policy and Practice</w:t>
      </w:r>
      <w:r>
        <w:rPr>
          <w:rFonts w:ascii="Arial" w:hAnsi="Arial" w:cs="Arial"/>
        </w:rPr>
        <w:t>…………</w:t>
      </w:r>
      <w:proofErr w:type="gramStart"/>
      <w:r>
        <w:rPr>
          <w:rFonts w:ascii="Arial" w:hAnsi="Arial" w:cs="Arial"/>
        </w:rPr>
        <w:t>…..</w:t>
      </w:r>
      <w:proofErr w:type="gramEnd"/>
      <w:r>
        <w:rPr>
          <w:rFonts w:ascii="Arial" w:hAnsi="Arial" w:cs="Arial"/>
        </w:rPr>
        <w:t>7</w:t>
      </w:r>
    </w:p>
    <w:p w14:paraId="11F726BD" w14:textId="0A57DDBF" w:rsidR="00E11DA9" w:rsidRPr="00E11DA9" w:rsidRDefault="00E11DA9" w:rsidP="00E11DA9">
      <w:pPr>
        <w:spacing w:line="360" w:lineRule="auto"/>
        <w:rPr>
          <w:rFonts w:ascii="Arial" w:hAnsi="Arial" w:cs="Arial"/>
        </w:rPr>
      </w:pPr>
      <w:r w:rsidRPr="00E11DA9">
        <w:rPr>
          <w:rFonts w:ascii="Arial" w:hAnsi="Arial" w:cs="Arial"/>
        </w:rPr>
        <w:t>Policy and Practice Recommendations</w:t>
      </w:r>
      <w:r>
        <w:rPr>
          <w:rFonts w:ascii="Arial" w:hAnsi="Arial" w:cs="Arial"/>
        </w:rPr>
        <w:t>……………….</w:t>
      </w:r>
      <w:r w:rsidR="00960B15">
        <w:rPr>
          <w:rFonts w:ascii="Arial" w:hAnsi="Arial" w:cs="Arial"/>
        </w:rPr>
        <w:t>8</w:t>
      </w:r>
    </w:p>
    <w:p w14:paraId="7D25E6CE" w14:textId="33C65A60" w:rsidR="00E11DA9" w:rsidRPr="00E11DA9" w:rsidRDefault="00E11DA9" w:rsidP="00E11DA9">
      <w:pPr>
        <w:spacing w:line="360" w:lineRule="auto"/>
        <w:rPr>
          <w:rFonts w:ascii="Arial" w:hAnsi="Arial" w:cs="Arial"/>
        </w:rPr>
      </w:pPr>
      <w:r w:rsidRPr="00E11DA9">
        <w:rPr>
          <w:rFonts w:ascii="Arial" w:hAnsi="Arial" w:cs="Arial"/>
        </w:rPr>
        <w:t>Conclusion</w:t>
      </w:r>
      <w:r>
        <w:rPr>
          <w:rFonts w:ascii="Arial" w:hAnsi="Arial" w:cs="Arial"/>
        </w:rPr>
        <w:t>…………</w:t>
      </w:r>
      <w:proofErr w:type="gramStart"/>
      <w:r>
        <w:rPr>
          <w:rFonts w:ascii="Arial" w:hAnsi="Arial" w:cs="Arial"/>
        </w:rPr>
        <w:t>…..</w:t>
      </w:r>
      <w:proofErr w:type="gramEnd"/>
      <w:r>
        <w:rPr>
          <w:rFonts w:ascii="Arial" w:hAnsi="Arial" w:cs="Arial"/>
        </w:rPr>
        <w:t>9</w:t>
      </w:r>
    </w:p>
    <w:p w14:paraId="49D456E8" w14:textId="3BFF01CC" w:rsidR="00E11DA9" w:rsidRPr="00E11DA9" w:rsidRDefault="00E11DA9" w:rsidP="00EC3B7A">
      <w:pPr>
        <w:spacing w:line="360" w:lineRule="auto"/>
        <w:rPr>
          <w:rFonts w:ascii="Arial" w:hAnsi="Arial" w:cs="Arial"/>
        </w:rPr>
      </w:pPr>
      <w:r w:rsidRPr="00E11DA9">
        <w:rPr>
          <w:rFonts w:ascii="Arial" w:hAnsi="Arial" w:cs="Arial"/>
        </w:rPr>
        <w:t>References</w:t>
      </w:r>
      <w:r>
        <w:rPr>
          <w:rFonts w:ascii="Arial" w:hAnsi="Arial" w:cs="Arial"/>
        </w:rPr>
        <w:t>……</w:t>
      </w:r>
      <w:proofErr w:type="gramStart"/>
      <w:r>
        <w:rPr>
          <w:rFonts w:ascii="Arial" w:hAnsi="Arial" w:cs="Arial"/>
        </w:rPr>
        <w:t>…..</w:t>
      </w:r>
      <w:proofErr w:type="gramEnd"/>
      <w:r w:rsidR="00960B15">
        <w:rPr>
          <w:rFonts w:ascii="Arial" w:hAnsi="Arial" w:cs="Arial"/>
        </w:rPr>
        <w:t>10</w:t>
      </w:r>
    </w:p>
    <w:p w14:paraId="71EAA439" w14:textId="77777777" w:rsidR="00E11DA9" w:rsidRDefault="00E11DA9" w:rsidP="00EC3B7A">
      <w:pPr>
        <w:spacing w:line="360" w:lineRule="auto"/>
        <w:rPr>
          <w:rFonts w:ascii="Arial" w:hAnsi="Arial" w:cs="Arial"/>
          <w:sz w:val="28"/>
          <w:szCs w:val="28"/>
        </w:rPr>
      </w:pPr>
    </w:p>
    <w:p w14:paraId="20A03975" w14:textId="77777777" w:rsidR="00E11DA9" w:rsidRDefault="00E11DA9" w:rsidP="00EC3B7A">
      <w:pPr>
        <w:spacing w:line="360" w:lineRule="auto"/>
        <w:rPr>
          <w:rFonts w:ascii="Arial" w:hAnsi="Arial" w:cs="Arial"/>
          <w:sz w:val="28"/>
          <w:szCs w:val="28"/>
        </w:rPr>
      </w:pPr>
    </w:p>
    <w:p w14:paraId="2EF91AD9" w14:textId="796B3369" w:rsidR="00B112F8" w:rsidRPr="00EC3B7A" w:rsidRDefault="00EC3B7A" w:rsidP="00EC3B7A">
      <w:pPr>
        <w:spacing w:line="360" w:lineRule="auto"/>
        <w:rPr>
          <w:rFonts w:ascii="Arial" w:hAnsi="Arial" w:cs="Arial"/>
          <w:sz w:val="28"/>
          <w:szCs w:val="28"/>
        </w:rPr>
      </w:pPr>
      <w:r w:rsidRPr="00EC3B7A">
        <w:rPr>
          <w:rFonts w:ascii="Arial" w:hAnsi="Arial" w:cs="Arial"/>
          <w:sz w:val="28"/>
          <w:szCs w:val="28"/>
        </w:rPr>
        <w:t>Introduction</w:t>
      </w:r>
    </w:p>
    <w:p w14:paraId="2587C49C" w14:textId="77777777" w:rsidR="00B112F8" w:rsidRPr="00EC3B7A" w:rsidRDefault="00B112F8" w:rsidP="00EC3B7A">
      <w:pPr>
        <w:spacing w:line="360" w:lineRule="auto"/>
        <w:rPr>
          <w:rFonts w:ascii="Arial" w:hAnsi="Arial" w:cs="Arial"/>
        </w:rPr>
      </w:pPr>
    </w:p>
    <w:p w14:paraId="4491C786" w14:textId="6E16A5CA" w:rsidR="00B112F8" w:rsidRPr="00EC3B7A" w:rsidRDefault="00B112F8" w:rsidP="00EC3B7A">
      <w:pPr>
        <w:spacing w:line="360" w:lineRule="auto"/>
        <w:rPr>
          <w:rFonts w:ascii="Arial" w:hAnsi="Arial" w:cs="Arial"/>
        </w:rPr>
      </w:pPr>
      <w:r w:rsidRPr="00EC3B7A">
        <w:rPr>
          <w:rFonts w:ascii="Arial" w:hAnsi="Arial" w:cs="Arial"/>
        </w:rPr>
        <w:t> </w:t>
      </w:r>
    </w:p>
    <w:p w14:paraId="27A03E51" w14:textId="787DC110" w:rsidR="00B112F8" w:rsidRPr="00EC3B7A" w:rsidRDefault="00B112F8" w:rsidP="00EC3B7A">
      <w:pPr>
        <w:spacing w:line="360" w:lineRule="auto"/>
        <w:rPr>
          <w:rFonts w:ascii="Arial" w:hAnsi="Arial" w:cs="Arial"/>
        </w:rPr>
      </w:pPr>
      <w:r w:rsidRPr="00EC3B7A">
        <w:rPr>
          <w:rFonts w:ascii="Arial" w:hAnsi="Arial" w:cs="Arial"/>
        </w:rPr>
        <w:t>Person-</w:t>
      </w:r>
      <w:r w:rsidR="00EC3B7A" w:rsidRPr="00EC3B7A">
        <w:rPr>
          <w:rFonts w:ascii="Arial" w:hAnsi="Arial" w:cs="Arial"/>
        </w:rPr>
        <w:t>centered</w:t>
      </w:r>
      <w:r w:rsidRPr="00EC3B7A">
        <w:rPr>
          <w:rFonts w:ascii="Arial" w:hAnsi="Arial" w:cs="Arial"/>
        </w:rPr>
        <w:t xml:space="preserve"> care is a key principle within UK health and social care, focusing on treating individuals as unique by </w:t>
      </w:r>
      <w:r w:rsidR="00EC3B7A" w:rsidRPr="00EC3B7A">
        <w:rPr>
          <w:rFonts w:ascii="Arial" w:hAnsi="Arial" w:cs="Arial"/>
        </w:rPr>
        <w:t>recognizing</w:t>
      </w:r>
      <w:r w:rsidRPr="00EC3B7A">
        <w:rPr>
          <w:rFonts w:ascii="Arial" w:hAnsi="Arial" w:cs="Arial"/>
        </w:rPr>
        <w:t xml:space="preserve"> their needs, preferences, and values. It </w:t>
      </w:r>
      <w:r w:rsidR="00EC3B7A" w:rsidRPr="00EC3B7A">
        <w:rPr>
          <w:rFonts w:ascii="Arial" w:hAnsi="Arial" w:cs="Arial"/>
        </w:rPr>
        <w:t>emphasizes</w:t>
      </w:r>
      <w:r w:rsidRPr="00EC3B7A">
        <w:rPr>
          <w:rFonts w:ascii="Arial" w:hAnsi="Arial" w:cs="Arial"/>
        </w:rPr>
        <w:t xml:space="preserve"> respect, dignity, and involvement in decision-making. This approach is particularly important for individuals with long-term conditions, as it supports ongoing care rather than short-term treatment, leading to improved health outcomes and overall wellbeing.</w:t>
      </w:r>
    </w:p>
    <w:p w14:paraId="49836CB6" w14:textId="77777777" w:rsidR="00B112F8" w:rsidRPr="00EC3B7A" w:rsidRDefault="00B112F8" w:rsidP="00EC3B7A">
      <w:pPr>
        <w:spacing w:line="360" w:lineRule="auto"/>
        <w:rPr>
          <w:rFonts w:ascii="Arial" w:hAnsi="Arial" w:cs="Arial"/>
        </w:rPr>
      </w:pPr>
    </w:p>
    <w:p w14:paraId="51EE604D" w14:textId="7220C446" w:rsidR="00B112F8" w:rsidRPr="00EC3B7A" w:rsidRDefault="00B112F8" w:rsidP="00EC3B7A">
      <w:pPr>
        <w:spacing w:line="360" w:lineRule="auto"/>
        <w:rPr>
          <w:rFonts w:ascii="Arial" w:hAnsi="Arial" w:cs="Arial"/>
        </w:rPr>
      </w:pPr>
      <w:r w:rsidRPr="00EC3B7A">
        <w:rPr>
          <w:rFonts w:ascii="Arial" w:hAnsi="Arial" w:cs="Arial"/>
        </w:rPr>
        <w:t>The biopsychosocial model, developed by Engel (1977), is an important framework underpinning person-</w:t>
      </w:r>
      <w:r w:rsidR="00EC3B7A" w:rsidRPr="00EC3B7A">
        <w:rPr>
          <w:rFonts w:ascii="Arial" w:hAnsi="Arial" w:cs="Arial"/>
        </w:rPr>
        <w:t>centered</w:t>
      </w:r>
      <w:r w:rsidRPr="00EC3B7A">
        <w:rPr>
          <w:rFonts w:ascii="Arial" w:hAnsi="Arial" w:cs="Arial"/>
        </w:rPr>
        <w:t xml:space="preserve"> care. This model suggests that health is influenced not only by biological factors but also by psychological and social elements. This essay will examine the development of the biopsychosocial model, its strengths and limitations, and its application within UK health and social care policy and practice. It will also explore the challenges associated with its implementation and consider possible solutions.</w:t>
      </w:r>
    </w:p>
    <w:p w14:paraId="40F1502D" w14:textId="77777777" w:rsidR="00B112F8" w:rsidRPr="00EC3B7A" w:rsidRDefault="00B112F8" w:rsidP="00EC3B7A">
      <w:pPr>
        <w:spacing w:line="360" w:lineRule="auto"/>
        <w:rPr>
          <w:rFonts w:ascii="Arial" w:hAnsi="Arial" w:cs="Arial"/>
        </w:rPr>
      </w:pPr>
    </w:p>
    <w:p w14:paraId="5F402B65" w14:textId="31E42F9F" w:rsidR="00B112F8" w:rsidRPr="00EC3B7A" w:rsidRDefault="00B112F8" w:rsidP="00EC3B7A">
      <w:pPr>
        <w:spacing w:line="360" w:lineRule="auto"/>
        <w:rPr>
          <w:rFonts w:ascii="Arial" w:hAnsi="Arial" w:cs="Arial"/>
          <w:sz w:val="28"/>
          <w:szCs w:val="28"/>
        </w:rPr>
      </w:pPr>
      <w:r w:rsidRPr="00EC3B7A">
        <w:rPr>
          <w:rFonts w:ascii="Arial" w:hAnsi="Arial" w:cs="Arial"/>
          <w:sz w:val="28"/>
          <w:szCs w:val="28"/>
        </w:rPr>
        <w:t>  </w:t>
      </w:r>
    </w:p>
    <w:p w14:paraId="3BCD9C21" w14:textId="77777777" w:rsidR="00B112F8" w:rsidRPr="00EC3B7A" w:rsidRDefault="00B112F8" w:rsidP="00EC3B7A">
      <w:pPr>
        <w:spacing w:line="360" w:lineRule="auto"/>
        <w:rPr>
          <w:rFonts w:ascii="Arial" w:hAnsi="Arial" w:cs="Arial"/>
          <w:sz w:val="28"/>
          <w:szCs w:val="28"/>
        </w:rPr>
      </w:pPr>
      <w:r w:rsidRPr="00EC3B7A">
        <w:rPr>
          <w:rFonts w:ascii="Arial" w:hAnsi="Arial" w:cs="Arial"/>
          <w:sz w:val="28"/>
          <w:szCs w:val="28"/>
        </w:rPr>
        <w:t>Development of the Biopsychosocial Model</w:t>
      </w:r>
    </w:p>
    <w:p w14:paraId="59EB810B" w14:textId="77777777" w:rsidR="00B112F8" w:rsidRPr="00EC3B7A" w:rsidRDefault="00B112F8" w:rsidP="00EC3B7A">
      <w:pPr>
        <w:spacing w:line="360" w:lineRule="auto"/>
        <w:rPr>
          <w:rFonts w:ascii="Arial" w:hAnsi="Arial" w:cs="Arial"/>
        </w:rPr>
      </w:pPr>
    </w:p>
    <w:p w14:paraId="3A8EE92A" w14:textId="77777777" w:rsidR="00B112F8" w:rsidRPr="00EC3B7A" w:rsidRDefault="00B112F8" w:rsidP="00EC3B7A">
      <w:pPr>
        <w:spacing w:line="360" w:lineRule="auto"/>
        <w:rPr>
          <w:rFonts w:ascii="Arial" w:hAnsi="Arial" w:cs="Arial"/>
        </w:rPr>
      </w:pPr>
    </w:p>
    <w:p w14:paraId="1793B9C4" w14:textId="3327E8F5" w:rsidR="00B112F8" w:rsidRPr="00EC3B7A" w:rsidRDefault="00B112F8" w:rsidP="00EC3B7A">
      <w:pPr>
        <w:spacing w:line="360" w:lineRule="auto"/>
        <w:rPr>
          <w:rFonts w:ascii="Arial" w:hAnsi="Arial" w:cs="Arial"/>
        </w:rPr>
      </w:pPr>
      <w:r w:rsidRPr="00EC3B7A">
        <w:rPr>
          <w:rFonts w:ascii="Arial" w:hAnsi="Arial" w:cs="Arial"/>
        </w:rPr>
        <w:t xml:space="preserve">The biopsychosocial model was introduced by Engel (1977) as a response to the limitations of the traditional biomedical model, which mainly focused on physical illness. Engel argued that this approach was too narrow because it did not consider wider </w:t>
      </w:r>
      <w:r w:rsidRPr="00EC3B7A">
        <w:rPr>
          <w:rFonts w:ascii="Arial" w:hAnsi="Arial" w:cs="Arial"/>
        </w:rPr>
        <w:lastRenderedPageBreak/>
        <w:t xml:space="preserve">influences such as emotions, </w:t>
      </w:r>
      <w:r w:rsidR="00EC3B7A" w:rsidRPr="00EC3B7A">
        <w:rPr>
          <w:rFonts w:ascii="Arial" w:hAnsi="Arial" w:cs="Arial"/>
        </w:rPr>
        <w:t>behaviors</w:t>
      </w:r>
      <w:r w:rsidRPr="00EC3B7A">
        <w:rPr>
          <w:rFonts w:ascii="Arial" w:hAnsi="Arial" w:cs="Arial"/>
        </w:rPr>
        <w:t xml:space="preserve">, and social conditions. In the past, healthcare was mainly based on medical treatment and interventions, and individuals were often not involved in decisions about their care. This meant that care was not always </w:t>
      </w:r>
      <w:r w:rsidR="00EC3B7A" w:rsidRPr="00EC3B7A">
        <w:rPr>
          <w:rFonts w:ascii="Arial" w:hAnsi="Arial" w:cs="Arial"/>
        </w:rPr>
        <w:t>personalized</w:t>
      </w:r>
      <w:r w:rsidRPr="00EC3B7A">
        <w:rPr>
          <w:rFonts w:ascii="Arial" w:hAnsi="Arial" w:cs="Arial"/>
        </w:rPr>
        <w:t>.</w:t>
      </w:r>
    </w:p>
    <w:p w14:paraId="194A4EF3" w14:textId="77777777" w:rsidR="00B112F8" w:rsidRPr="00EC3B7A" w:rsidRDefault="00B112F8" w:rsidP="00EC3B7A">
      <w:pPr>
        <w:spacing w:line="360" w:lineRule="auto"/>
        <w:rPr>
          <w:rFonts w:ascii="Arial" w:hAnsi="Arial" w:cs="Arial"/>
        </w:rPr>
      </w:pPr>
    </w:p>
    <w:p w14:paraId="52C38356" w14:textId="5233A887" w:rsidR="00B112F8" w:rsidRPr="00EC3B7A" w:rsidRDefault="00B112F8" w:rsidP="00EC3B7A">
      <w:pPr>
        <w:spacing w:line="360" w:lineRule="auto"/>
        <w:rPr>
          <w:rFonts w:ascii="Arial" w:hAnsi="Arial" w:cs="Arial"/>
        </w:rPr>
      </w:pPr>
      <w:r w:rsidRPr="00EC3B7A">
        <w:rPr>
          <w:rFonts w:ascii="Arial" w:hAnsi="Arial" w:cs="Arial"/>
        </w:rPr>
        <w:t>This model identifies three interconnected factors that influence health: biological, psychological, and social factors (Borrell-</w:t>
      </w:r>
      <w:r w:rsidR="00EC3B7A" w:rsidRPr="00EC3B7A">
        <w:rPr>
          <w:rFonts w:ascii="Arial" w:hAnsi="Arial" w:cs="Arial"/>
        </w:rPr>
        <w:t>Carrie</w:t>
      </w:r>
      <w:r w:rsidRPr="00EC3B7A">
        <w:rPr>
          <w:rFonts w:ascii="Arial" w:hAnsi="Arial" w:cs="Arial"/>
        </w:rPr>
        <w:t xml:space="preserve">, Suchman and Epstein, 2004). Biological factors refer to genetics and physical health conditions. Psychological factors include thoughts, feelings, and </w:t>
      </w:r>
      <w:r w:rsidR="00EC3B7A" w:rsidRPr="00EC3B7A">
        <w:rPr>
          <w:rFonts w:ascii="Arial" w:hAnsi="Arial" w:cs="Arial"/>
        </w:rPr>
        <w:t>behaviors</w:t>
      </w:r>
      <w:r w:rsidRPr="00EC3B7A">
        <w:rPr>
          <w:rFonts w:ascii="Arial" w:hAnsi="Arial" w:cs="Arial"/>
        </w:rPr>
        <w:t>, meaning how a person thinks and feels and how they act based on those feelings. Social factors include relationships and environment, such as family, friends, and living conditions. These factors do not work separately; they are connected and influence a person’s overall wellbeing.</w:t>
      </w:r>
    </w:p>
    <w:p w14:paraId="319269E3" w14:textId="77777777" w:rsidR="00B112F8" w:rsidRPr="00EC3B7A" w:rsidRDefault="00B112F8" w:rsidP="00EC3B7A">
      <w:pPr>
        <w:spacing w:line="360" w:lineRule="auto"/>
        <w:rPr>
          <w:rFonts w:ascii="Arial" w:hAnsi="Arial" w:cs="Arial"/>
        </w:rPr>
      </w:pPr>
    </w:p>
    <w:p w14:paraId="58F4F5AA" w14:textId="2A565C82" w:rsidR="00B112F8" w:rsidRPr="00EC3B7A" w:rsidRDefault="00B112F8" w:rsidP="00EC3B7A">
      <w:pPr>
        <w:spacing w:line="360" w:lineRule="auto"/>
        <w:rPr>
          <w:rFonts w:ascii="Arial" w:hAnsi="Arial" w:cs="Arial"/>
        </w:rPr>
      </w:pPr>
      <w:r w:rsidRPr="00EC3B7A">
        <w:rPr>
          <w:rFonts w:ascii="Arial" w:hAnsi="Arial" w:cs="Arial"/>
        </w:rPr>
        <w:t>Over time, this model has become more widely accepted and is now an important part of modern healthcare, especially in relation to person-</w:t>
      </w:r>
      <w:r w:rsidR="00EC3B7A" w:rsidRPr="00EC3B7A">
        <w:rPr>
          <w:rFonts w:ascii="Arial" w:hAnsi="Arial" w:cs="Arial"/>
        </w:rPr>
        <w:t>centered</w:t>
      </w:r>
      <w:r w:rsidRPr="00EC3B7A">
        <w:rPr>
          <w:rFonts w:ascii="Arial" w:hAnsi="Arial" w:cs="Arial"/>
        </w:rPr>
        <w:t xml:space="preserve"> care (Mead and Bower, 2000). More recent research also shows its importance in today’s healthcare systems (Fricchione, 2023). For example, increased awareness of mental health and social inequalities has highlighted the need for a more holistic understanding of health. This shows a shift in healthcare from only treating illness to supporting overall wellbeing.</w:t>
      </w:r>
    </w:p>
    <w:p w14:paraId="4881708B" w14:textId="77777777" w:rsidR="00B112F8" w:rsidRPr="00EC3B7A" w:rsidRDefault="00B112F8" w:rsidP="00EC3B7A">
      <w:pPr>
        <w:spacing w:line="360" w:lineRule="auto"/>
        <w:rPr>
          <w:rFonts w:ascii="Arial" w:hAnsi="Arial" w:cs="Arial"/>
        </w:rPr>
      </w:pPr>
    </w:p>
    <w:p w14:paraId="3AEDBB3E" w14:textId="53D05F40" w:rsidR="00B112F8" w:rsidRPr="00EC3B7A" w:rsidRDefault="00B112F8" w:rsidP="00EC3B7A">
      <w:pPr>
        <w:spacing w:line="360" w:lineRule="auto"/>
        <w:rPr>
          <w:rFonts w:ascii="Arial" w:hAnsi="Arial" w:cs="Arial"/>
        </w:rPr>
      </w:pPr>
    </w:p>
    <w:p w14:paraId="4D351EC0" w14:textId="77777777" w:rsidR="00B112F8" w:rsidRPr="00EC3B7A" w:rsidRDefault="00B112F8" w:rsidP="00EC3B7A">
      <w:pPr>
        <w:spacing w:line="360" w:lineRule="auto"/>
        <w:rPr>
          <w:rFonts w:ascii="Arial" w:hAnsi="Arial" w:cs="Arial"/>
          <w:sz w:val="28"/>
          <w:szCs w:val="28"/>
        </w:rPr>
      </w:pPr>
      <w:r w:rsidRPr="00EC3B7A">
        <w:rPr>
          <w:rFonts w:ascii="Arial" w:hAnsi="Arial" w:cs="Arial"/>
          <w:sz w:val="28"/>
          <w:szCs w:val="28"/>
        </w:rPr>
        <w:t>Strengths of the Biopsychosocial Model</w:t>
      </w:r>
    </w:p>
    <w:p w14:paraId="09E994CE" w14:textId="77777777" w:rsidR="00B112F8" w:rsidRPr="00EC3B7A" w:rsidRDefault="00B112F8" w:rsidP="00EC3B7A">
      <w:pPr>
        <w:spacing w:line="360" w:lineRule="auto"/>
        <w:rPr>
          <w:rFonts w:ascii="Arial" w:hAnsi="Arial" w:cs="Arial"/>
          <w:sz w:val="28"/>
          <w:szCs w:val="28"/>
        </w:rPr>
      </w:pPr>
    </w:p>
    <w:p w14:paraId="14A4E7E2" w14:textId="7BE2F343" w:rsidR="00B112F8" w:rsidRPr="00EC3B7A" w:rsidRDefault="00B112F8" w:rsidP="00EC3B7A">
      <w:pPr>
        <w:spacing w:line="360" w:lineRule="auto"/>
        <w:rPr>
          <w:rFonts w:ascii="Arial" w:hAnsi="Arial" w:cs="Arial"/>
        </w:rPr>
      </w:pPr>
    </w:p>
    <w:p w14:paraId="156093CF" w14:textId="132C6B95" w:rsidR="00B112F8" w:rsidRPr="00EC3B7A" w:rsidRDefault="00B112F8" w:rsidP="00EC3B7A">
      <w:pPr>
        <w:spacing w:line="360" w:lineRule="auto"/>
        <w:rPr>
          <w:rFonts w:ascii="Arial" w:hAnsi="Arial" w:cs="Arial"/>
        </w:rPr>
      </w:pPr>
      <w:r w:rsidRPr="00EC3B7A">
        <w:rPr>
          <w:rFonts w:ascii="Arial" w:hAnsi="Arial" w:cs="Arial"/>
        </w:rPr>
        <w:t xml:space="preserve">The biopsychosocial model focuses not only on individuals' physical illnesses but also on their other issues, viewing health as a more holistic </w:t>
      </w:r>
      <w:r w:rsidR="00EC3B7A" w:rsidRPr="00EC3B7A">
        <w:rPr>
          <w:rFonts w:ascii="Arial" w:hAnsi="Arial" w:cs="Arial"/>
        </w:rPr>
        <w:t>hole</w:t>
      </w:r>
      <w:r w:rsidRPr="00EC3B7A">
        <w:rPr>
          <w:rFonts w:ascii="Arial" w:hAnsi="Arial" w:cs="Arial"/>
        </w:rPr>
        <w:t xml:space="preserve">. This is particularly important in the management of people with long-term conditions such as diabetes </w:t>
      </w:r>
      <w:r w:rsidRPr="00EC3B7A">
        <w:rPr>
          <w:rFonts w:ascii="Arial" w:hAnsi="Arial" w:cs="Arial"/>
        </w:rPr>
        <w:lastRenderedPageBreak/>
        <w:t xml:space="preserve">(NICE, 2022). For example, people with diabetes may face different challenges in their daily lives, including emotional stress, access to healthy food, and maintaining daily physical activity. By considering these factors and </w:t>
      </w:r>
      <w:proofErr w:type="gramStart"/>
      <w:r w:rsidRPr="00EC3B7A">
        <w:rPr>
          <w:rFonts w:ascii="Arial" w:hAnsi="Arial" w:cs="Arial"/>
        </w:rPr>
        <w:t>taking into account</w:t>
      </w:r>
      <w:proofErr w:type="gramEnd"/>
      <w:r w:rsidRPr="00EC3B7A">
        <w:rPr>
          <w:rFonts w:ascii="Arial" w:hAnsi="Arial" w:cs="Arial"/>
        </w:rPr>
        <w:t xml:space="preserve"> individuals' personal needs, such as their preferred lifestyle, activities, and social situation, healthcare professionals can provide more effective and </w:t>
      </w:r>
      <w:r w:rsidR="00EC3B7A" w:rsidRPr="00EC3B7A">
        <w:rPr>
          <w:rFonts w:ascii="Arial" w:hAnsi="Arial" w:cs="Arial"/>
        </w:rPr>
        <w:t>personalized</w:t>
      </w:r>
      <w:r w:rsidRPr="00EC3B7A">
        <w:rPr>
          <w:rFonts w:ascii="Arial" w:hAnsi="Arial" w:cs="Arial"/>
        </w:rPr>
        <w:t xml:space="preserve"> care.</w:t>
      </w:r>
    </w:p>
    <w:p w14:paraId="35132359" w14:textId="77777777" w:rsidR="00B112F8" w:rsidRPr="00EC3B7A" w:rsidRDefault="00B112F8" w:rsidP="00EC3B7A">
      <w:pPr>
        <w:spacing w:line="360" w:lineRule="auto"/>
        <w:rPr>
          <w:rFonts w:ascii="Arial" w:hAnsi="Arial" w:cs="Arial"/>
        </w:rPr>
      </w:pPr>
    </w:p>
    <w:p w14:paraId="3A3FDB2F" w14:textId="482CCC8A" w:rsidR="00B112F8" w:rsidRPr="00EC3B7A" w:rsidRDefault="00B112F8" w:rsidP="00EC3B7A">
      <w:pPr>
        <w:spacing w:line="360" w:lineRule="auto"/>
        <w:rPr>
          <w:rFonts w:ascii="Arial" w:hAnsi="Arial" w:cs="Arial"/>
        </w:rPr>
      </w:pPr>
      <w:r w:rsidRPr="00EC3B7A">
        <w:rPr>
          <w:rFonts w:ascii="Arial" w:hAnsi="Arial" w:cs="Arial"/>
        </w:rPr>
        <w:t>The model also supports person-</w:t>
      </w:r>
      <w:r w:rsidR="00EC3B7A" w:rsidRPr="00EC3B7A">
        <w:rPr>
          <w:rFonts w:ascii="Arial" w:hAnsi="Arial" w:cs="Arial"/>
        </w:rPr>
        <w:t>centered</w:t>
      </w:r>
      <w:r w:rsidRPr="00EC3B7A">
        <w:rPr>
          <w:rFonts w:ascii="Arial" w:hAnsi="Arial" w:cs="Arial"/>
        </w:rPr>
        <w:t xml:space="preserve"> care by </w:t>
      </w:r>
      <w:r w:rsidR="00EC3B7A" w:rsidRPr="00EC3B7A">
        <w:rPr>
          <w:rFonts w:ascii="Arial" w:hAnsi="Arial" w:cs="Arial"/>
        </w:rPr>
        <w:t>recognizing</w:t>
      </w:r>
      <w:r w:rsidRPr="00EC3B7A">
        <w:rPr>
          <w:rFonts w:ascii="Arial" w:hAnsi="Arial" w:cs="Arial"/>
        </w:rPr>
        <w:t xml:space="preserve"> that individuals experience illness differently. Because individuals have different needs, beliefs, and health conditions, </w:t>
      </w:r>
      <w:r w:rsidR="00EC3B7A" w:rsidRPr="00EC3B7A">
        <w:rPr>
          <w:rFonts w:ascii="Arial" w:hAnsi="Arial" w:cs="Arial"/>
        </w:rPr>
        <w:t>personalized</w:t>
      </w:r>
      <w:r w:rsidRPr="00EC3B7A">
        <w:rPr>
          <w:rFonts w:ascii="Arial" w:hAnsi="Arial" w:cs="Arial"/>
        </w:rPr>
        <w:t xml:space="preserve"> care is very important. This allows healthcare professionals to tailor care to </w:t>
      </w:r>
      <w:r w:rsidR="00EC3B7A" w:rsidRPr="00EC3B7A">
        <w:rPr>
          <w:rFonts w:ascii="Arial" w:hAnsi="Arial" w:cs="Arial"/>
        </w:rPr>
        <w:t>everyone’s</w:t>
      </w:r>
      <w:r w:rsidRPr="00EC3B7A">
        <w:rPr>
          <w:rFonts w:ascii="Arial" w:hAnsi="Arial" w:cs="Arial"/>
        </w:rPr>
        <w:t xml:space="preserve"> needs, helping to improve patient satisfaction and build a more comfortable and positive relationship with professionals (Barry and Edgman-Levitan, 2012). For example, two patients with the same diagnosis may require different types of support depending on their lifestyle, mental health, and social circumstances.</w:t>
      </w:r>
    </w:p>
    <w:p w14:paraId="3EC86959" w14:textId="77777777" w:rsidR="00B112F8" w:rsidRPr="00EC3B7A" w:rsidRDefault="00B112F8" w:rsidP="00EC3B7A">
      <w:pPr>
        <w:spacing w:line="360" w:lineRule="auto"/>
        <w:rPr>
          <w:rFonts w:ascii="Arial" w:hAnsi="Arial" w:cs="Arial"/>
        </w:rPr>
      </w:pPr>
    </w:p>
    <w:p w14:paraId="297E5BEB" w14:textId="632C6DE0" w:rsidR="00B112F8" w:rsidRPr="00EC3B7A" w:rsidRDefault="00B112F8" w:rsidP="00EC3B7A">
      <w:pPr>
        <w:spacing w:line="360" w:lineRule="auto"/>
        <w:rPr>
          <w:rFonts w:ascii="Arial" w:hAnsi="Arial" w:cs="Arial"/>
        </w:rPr>
      </w:pPr>
      <w:r w:rsidRPr="00EC3B7A">
        <w:rPr>
          <w:rFonts w:ascii="Arial" w:hAnsi="Arial" w:cs="Arial"/>
        </w:rPr>
        <w:t xml:space="preserve">Another strong point is that it encourages multidisciplinary </w:t>
      </w:r>
      <w:r w:rsidR="00EC3B7A" w:rsidRPr="00EC3B7A">
        <w:rPr>
          <w:rFonts w:ascii="Arial" w:hAnsi="Arial" w:cs="Arial"/>
        </w:rPr>
        <w:t>work</w:t>
      </w:r>
      <w:r w:rsidRPr="00EC3B7A">
        <w:rPr>
          <w:rFonts w:ascii="Arial" w:hAnsi="Arial" w:cs="Arial"/>
        </w:rPr>
        <w:t>. Professionals from different backgrounds work together to support the individual, improving communication and coordination of care (Kings Fund, 2021). This is especially important for patients in more complex situations where medical, psychological, and social support are all needed. For example, a patient may receive care from doctors, nurses, social workers, and mental health professionals.</w:t>
      </w:r>
    </w:p>
    <w:p w14:paraId="6F98FF04" w14:textId="77777777" w:rsidR="00B112F8" w:rsidRPr="00EC3B7A" w:rsidRDefault="00B112F8" w:rsidP="00EC3B7A">
      <w:pPr>
        <w:spacing w:line="360" w:lineRule="auto"/>
        <w:rPr>
          <w:rFonts w:ascii="Arial" w:hAnsi="Arial" w:cs="Arial"/>
        </w:rPr>
      </w:pPr>
    </w:p>
    <w:p w14:paraId="5B7C2294" w14:textId="77777777" w:rsidR="00B112F8" w:rsidRPr="00EC3B7A" w:rsidRDefault="00B112F8" w:rsidP="00EC3B7A">
      <w:pPr>
        <w:spacing w:line="360" w:lineRule="auto"/>
        <w:rPr>
          <w:rFonts w:ascii="Arial" w:hAnsi="Arial" w:cs="Arial"/>
        </w:rPr>
      </w:pPr>
      <w:r w:rsidRPr="00EC3B7A">
        <w:rPr>
          <w:rFonts w:ascii="Arial" w:hAnsi="Arial" w:cs="Arial"/>
        </w:rPr>
        <w:t>Furthermore, this model also focuses on prevention and early support. By identifying psychological and social risk factors early, healthcare providers can prevent conditions from worsening and support better long-term outcomes (Huber et al., 2011). This approach not only improves the patient’s wellbeing but can also reduce hospital admissions, meaning healthcare professionals are able to manage care more effectively.</w:t>
      </w:r>
    </w:p>
    <w:p w14:paraId="50FE5065" w14:textId="77777777" w:rsidR="00B112F8" w:rsidRPr="00EC3B7A" w:rsidRDefault="00B112F8" w:rsidP="00EC3B7A">
      <w:pPr>
        <w:spacing w:line="360" w:lineRule="auto"/>
        <w:rPr>
          <w:rFonts w:ascii="Arial" w:hAnsi="Arial" w:cs="Arial"/>
        </w:rPr>
      </w:pPr>
    </w:p>
    <w:p w14:paraId="08CED1C6" w14:textId="77777777" w:rsidR="00EC3B7A" w:rsidRPr="00EC3B7A" w:rsidRDefault="00EC3B7A" w:rsidP="00EC3B7A">
      <w:pPr>
        <w:spacing w:line="360" w:lineRule="auto"/>
        <w:rPr>
          <w:rFonts w:ascii="Arial" w:hAnsi="Arial" w:cs="Arial"/>
        </w:rPr>
      </w:pPr>
    </w:p>
    <w:p w14:paraId="3151B474" w14:textId="77777777" w:rsidR="00EC3B7A" w:rsidRPr="00EC3B7A" w:rsidRDefault="00EC3B7A" w:rsidP="00EC3B7A">
      <w:pPr>
        <w:spacing w:line="360" w:lineRule="auto"/>
        <w:rPr>
          <w:rFonts w:ascii="Arial" w:hAnsi="Arial" w:cs="Arial"/>
          <w:sz w:val="28"/>
          <w:szCs w:val="28"/>
        </w:rPr>
      </w:pPr>
      <w:r w:rsidRPr="00EC3B7A">
        <w:rPr>
          <w:rFonts w:ascii="Arial" w:hAnsi="Arial" w:cs="Arial"/>
          <w:sz w:val="28"/>
          <w:szCs w:val="28"/>
        </w:rPr>
        <w:t>Limitations of the Biopsychosocial Model</w:t>
      </w:r>
    </w:p>
    <w:p w14:paraId="3BE091DF" w14:textId="3A01542D" w:rsidR="00EC3B7A" w:rsidRPr="00EC3B7A" w:rsidRDefault="00EC3B7A" w:rsidP="00EC3B7A">
      <w:pPr>
        <w:spacing w:line="360" w:lineRule="auto"/>
        <w:rPr>
          <w:rFonts w:ascii="Arial" w:hAnsi="Arial" w:cs="Arial"/>
        </w:rPr>
      </w:pPr>
    </w:p>
    <w:p w14:paraId="3148F35A" w14:textId="2B178215" w:rsidR="00EC3B7A" w:rsidRPr="00EC3B7A" w:rsidRDefault="00EC3B7A" w:rsidP="00EC3B7A">
      <w:pPr>
        <w:spacing w:line="360" w:lineRule="auto"/>
        <w:rPr>
          <w:rFonts w:ascii="Arial" w:hAnsi="Arial" w:cs="Arial"/>
        </w:rPr>
      </w:pPr>
      <w:r w:rsidRPr="00EC3B7A">
        <w:rPr>
          <w:rFonts w:ascii="Arial" w:hAnsi="Arial" w:cs="Arial"/>
        </w:rPr>
        <w:t>The biopsychosocial model is powerful in many ways, but it also has several limitations. One of the most significant problems is its difficulty in practical application. It requires the combination and assessment of biological, psychological, and social factors from different perspectives, which takes time and resources that are often limited within the NHS (Glasby, 2017). Healthcare professionals may not have enough time during consultations to examine all aspects of a patient’s needs. Because the model focuses on multiple factors, it can require more time to provide person-</w:t>
      </w:r>
      <w:r w:rsidRPr="00EC3B7A">
        <w:rPr>
          <w:rFonts w:ascii="Arial" w:hAnsi="Arial" w:cs="Arial"/>
        </w:rPr>
        <w:t>centered</w:t>
      </w:r>
      <w:r w:rsidRPr="00EC3B7A">
        <w:rPr>
          <w:rFonts w:ascii="Arial" w:hAnsi="Arial" w:cs="Arial"/>
        </w:rPr>
        <w:t xml:space="preserve"> care, which may lead to a stronger focus on physical symptoms instead.</w:t>
      </w:r>
    </w:p>
    <w:p w14:paraId="56AC8748" w14:textId="77777777" w:rsidR="00EC3B7A" w:rsidRPr="00EC3B7A" w:rsidRDefault="00EC3B7A" w:rsidP="00EC3B7A">
      <w:pPr>
        <w:spacing w:line="360" w:lineRule="auto"/>
        <w:rPr>
          <w:rFonts w:ascii="Arial" w:hAnsi="Arial" w:cs="Arial"/>
        </w:rPr>
      </w:pPr>
    </w:p>
    <w:p w14:paraId="33CEA8DA" w14:textId="32102869" w:rsidR="00EC3B7A" w:rsidRPr="00EC3B7A" w:rsidRDefault="00EC3B7A" w:rsidP="00EC3B7A">
      <w:pPr>
        <w:spacing w:line="360" w:lineRule="auto"/>
        <w:rPr>
          <w:rFonts w:ascii="Arial" w:hAnsi="Arial" w:cs="Arial"/>
        </w:rPr>
      </w:pPr>
      <w:r w:rsidRPr="00EC3B7A">
        <w:rPr>
          <w:rFonts w:ascii="Arial" w:hAnsi="Arial" w:cs="Arial"/>
        </w:rPr>
        <w:t>Another limitation is the broad scope of the model, which can make it more challenging for professionals. Because the approach is person-</w:t>
      </w:r>
      <w:r w:rsidRPr="00EC3B7A">
        <w:rPr>
          <w:rFonts w:ascii="Arial" w:hAnsi="Arial" w:cs="Arial"/>
        </w:rPr>
        <w:t>centered</w:t>
      </w:r>
      <w:r w:rsidRPr="00EC3B7A">
        <w:rPr>
          <w:rFonts w:ascii="Arial" w:hAnsi="Arial" w:cs="Arial"/>
        </w:rPr>
        <w:t xml:space="preserve">, </w:t>
      </w:r>
      <w:r w:rsidRPr="00EC3B7A">
        <w:rPr>
          <w:rFonts w:ascii="Arial" w:hAnsi="Arial" w:cs="Arial"/>
        </w:rPr>
        <w:t>everyone</w:t>
      </w:r>
      <w:r w:rsidRPr="00EC3B7A">
        <w:rPr>
          <w:rFonts w:ascii="Arial" w:hAnsi="Arial" w:cs="Arial"/>
        </w:rPr>
        <w:t xml:space="preserve"> may need different types of treatment, care, and support in their daily life. This makes it difficult for healthcare professionals to decide which factors should be </w:t>
      </w:r>
      <w:r w:rsidRPr="00EC3B7A">
        <w:rPr>
          <w:rFonts w:ascii="Arial" w:hAnsi="Arial" w:cs="Arial"/>
        </w:rPr>
        <w:t>prioritized</w:t>
      </w:r>
      <w:r w:rsidRPr="00EC3B7A">
        <w:rPr>
          <w:rFonts w:ascii="Arial" w:hAnsi="Arial" w:cs="Arial"/>
        </w:rPr>
        <w:t xml:space="preserve"> in different situations (Borrell-</w:t>
      </w:r>
      <w:r w:rsidRPr="00EC3B7A">
        <w:rPr>
          <w:rFonts w:ascii="Arial" w:hAnsi="Arial" w:cs="Arial"/>
        </w:rPr>
        <w:t>Carrie</w:t>
      </w:r>
      <w:r w:rsidRPr="00EC3B7A">
        <w:rPr>
          <w:rFonts w:ascii="Arial" w:hAnsi="Arial" w:cs="Arial"/>
        </w:rPr>
        <w:t>, Suchman and Epstein, 2004). As a result, there may be inconsistencies in how the model is applied across different services and settings.</w:t>
      </w:r>
    </w:p>
    <w:p w14:paraId="1A3088EA" w14:textId="77777777" w:rsidR="00EC3B7A" w:rsidRPr="00EC3B7A" w:rsidRDefault="00EC3B7A" w:rsidP="00EC3B7A">
      <w:pPr>
        <w:spacing w:line="360" w:lineRule="auto"/>
        <w:rPr>
          <w:rFonts w:ascii="Arial" w:hAnsi="Arial" w:cs="Arial"/>
        </w:rPr>
      </w:pPr>
    </w:p>
    <w:p w14:paraId="53014B0E" w14:textId="77777777" w:rsidR="00EC3B7A" w:rsidRPr="00EC3B7A" w:rsidRDefault="00EC3B7A" w:rsidP="00EC3B7A">
      <w:pPr>
        <w:spacing w:line="360" w:lineRule="auto"/>
        <w:rPr>
          <w:rFonts w:ascii="Arial" w:hAnsi="Arial" w:cs="Arial"/>
        </w:rPr>
      </w:pPr>
      <w:r w:rsidRPr="00EC3B7A">
        <w:rPr>
          <w:rFonts w:ascii="Arial" w:hAnsi="Arial" w:cs="Arial"/>
        </w:rPr>
        <w:t>There is also a risk that biological factors may not be given enough attention. While psychological and social aspects are important, medical diagnosis and treatment are still essential, especially in serious or life-threatening situations. If the balance is not managed properly, patients may not receive the level of medical care they need.</w:t>
      </w:r>
    </w:p>
    <w:p w14:paraId="73A92DF3" w14:textId="77777777" w:rsidR="00EC3B7A" w:rsidRPr="00EC3B7A" w:rsidRDefault="00EC3B7A" w:rsidP="00EC3B7A">
      <w:pPr>
        <w:spacing w:line="360" w:lineRule="auto"/>
        <w:rPr>
          <w:rFonts w:ascii="Arial" w:hAnsi="Arial" w:cs="Arial"/>
        </w:rPr>
      </w:pPr>
    </w:p>
    <w:p w14:paraId="3C54C9A0" w14:textId="472C3990" w:rsidR="00EC3B7A" w:rsidRPr="00EC3B7A" w:rsidRDefault="00EC3B7A" w:rsidP="00EC3B7A">
      <w:pPr>
        <w:spacing w:line="360" w:lineRule="auto"/>
        <w:rPr>
          <w:rFonts w:ascii="Arial" w:hAnsi="Arial" w:cs="Arial"/>
        </w:rPr>
      </w:pPr>
      <w:r w:rsidRPr="00EC3B7A">
        <w:rPr>
          <w:rFonts w:ascii="Arial" w:hAnsi="Arial" w:cs="Arial"/>
        </w:rPr>
        <w:t xml:space="preserve">In addition, issues such as staff shortages and high workloads can create pressure within healthcare settings. In many cases, services become overloaded, and staff may </w:t>
      </w:r>
      <w:r w:rsidRPr="00EC3B7A">
        <w:rPr>
          <w:rFonts w:ascii="Arial" w:hAnsi="Arial" w:cs="Arial"/>
        </w:rPr>
        <w:lastRenderedPageBreak/>
        <w:t>priorities</w:t>
      </w:r>
      <w:r w:rsidRPr="00EC3B7A">
        <w:rPr>
          <w:rFonts w:ascii="Arial" w:hAnsi="Arial" w:cs="Arial"/>
        </w:rPr>
        <w:t xml:space="preserve"> urgent medical needs over psychological or social support. This can make it difficult to fully apply a holistic approach and may reduce the effectiveness of person-</w:t>
      </w:r>
      <w:r w:rsidRPr="00EC3B7A">
        <w:rPr>
          <w:rFonts w:ascii="Arial" w:hAnsi="Arial" w:cs="Arial"/>
        </w:rPr>
        <w:t>centered</w:t>
      </w:r>
      <w:r w:rsidRPr="00EC3B7A">
        <w:rPr>
          <w:rFonts w:ascii="Arial" w:hAnsi="Arial" w:cs="Arial"/>
        </w:rPr>
        <w:t xml:space="preserve"> care.</w:t>
      </w:r>
    </w:p>
    <w:p w14:paraId="1BC7CCD4" w14:textId="77777777" w:rsidR="00EC3B7A" w:rsidRPr="00EC3B7A" w:rsidRDefault="00EC3B7A" w:rsidP="00EC3B7A">
      <w:pPr>
        <w:spacing w:line="360" w:lineRule="auto"/>
        <w:rPr>
          <w:rFonts w:ascii="Arial" w:hAnsi="Arial" w:cs="Arial"/>
        </w:rPr>
      </w:pPr>
    </w:p>
    <w:p w14:paraId="1BA63F86" w14:textId="015243DE" w:rsidR="00EC3B7A" w:rsidRPr="00EC3B7A" w:rsidRDefault="00EC3B7A" w:rsidP="00EC3B7A">
      <w:pPr>
        <w:spacing w:line="360" w:lineRule="auto"/>
        <w:rPr>
          <w:rFonts w:ascii="Arial" w:hAnsi="Arial" w:cs="Arial"/>
        </w:rPr>
      </w:pPr>
      <w:r w:rsidRPr="00EC3B7A">
        <w:rPr>
          <w:rFonts w:ascii="Arial" w:hAnsi="Arial" w:cs="Arial"/>
        </w:rPr>
        <w:t> </w:t>
      </w:r>
    </w:p>
    <w:p w14:paraId="57DDC520" w14:textId="0A364DFC" w:rsidR="00EC3B7A" w:rsidRPr="00EC3B7A" w:rsidRDefault="00EC3B7A" w:rsidP="00EC3B7A">
      <w:pPr>
        <w:spacing w:line="360" w:lineRule="auto"/>
        <w:rPr>
          <w:rFonts w:ascii="Arial" w:hAnsi="Arial" w:cs="Arial"/>
          <w:sz w:val="28"/>
          <w:szCs w:val="28"/>
        </w:rPr>
      </w:pPr>
      <w:r w:rsidRPr="00EC3B7A">
        <w:rPr>
          <w:rFonts w:ascii="Arial" w:hAnsi="Arial" w:cs="Arial"/>
          <w:sz w:val="28"/>
          <w:szCs w:val="28"/>
        </w:rPr>
        <w:t>Responses to Limitations </w:t>
      </w:r>
    </w:p>
    <w:p w14:paraId="71E034AA" w14:textId="77777777" w:rsidR="00EC3B7A" w:rsidRPr="00EC3B7A" w:rsidRDefault="00EC3B7A" w:rsidP="00EC3B7A">
      <w:pPr>
        <w:spacing w:line="360" w:lineRule="auto"/>
        <w:rPr>
          <w:rFonts w:ascii="Arial" w:hAnsi="Arial" w:cs="Arial"/>
        </w:rPr>
      </w:pPr>
    </w:p>
    <w:p w14:paraId="41514802" w14:textId="61082D7F" w:rsidR="00EC3B7A" w:rsidRPr="00EC3B7A" w:rsidRDefault="00EC3B7A" w:rsidP="00EC3B7A">
      <w:pPr>
        <w:spacing w:line="360" w:lineRule="auto"/>
        <w:rPr>
          <w:rFonts w:ascii="Arial" w:hAnsi="Arial" w:cs="Arial"/>
        </w:rPr>
      </w:pPr>
      <w:r w:rsidRPr="00EC3B7A">
        <w:rPr>
          <w:rFonts w:ascii="Arial" w:hAnsi="Arial" w:cs="Arial"/>
        </w:rPr>
        <w:t xml:space="preserve">After </w:t>
      </w:r>
      <w:r w:rsidRPr="00EC3B7A">
        <w:rPr>
          <w:rFonts w:ascii="Arial" w:hAnsi="Arial" w:cs="Arial"/>
        </w:rPr>
        <w:t>recognizing</w:t>
      </w:r>
      <w:r w:rsidRPr="00EC3B7A">
        <w:rPr>
          <w:rFonts w:ascii="Arial" w:hAnsi="Arial" w:cs="Arial"/>
        </w:rPr>
        <w:t xml:space="preserve"> challenges in UK health policy, the focus has shifted more towards </w:t>
      </w:r>
      <w:r w:rsidRPr="00EC3B7A">
        <w:rPr>
          <w:rFonts w:ascii="Arial" w:hAnsi="Arial" w:cs="Arial"/>
        </w:rPr>
        <w:t>personalized</w:t>
      </w:r>
      <w:r w:rsidRPr="00EC3B7A">
        <w:rPr>
          <w:rFonts w:ascii="Arial" w:hAnsi="Arial" w:cs="Arial"/>
        </w:rPr>
        <w:t xml:space="preserve"> care. Integrated Care Systems aim to improve the coordination between health and social care services and reduce fragmentation (NHS England, 2022). This allows different services to work together to provide individuals with more comprehensive support. Because person-</w:t>
      </w:r>
      <w:r w:rsidRPr="00EC3B7A">
        <w:rPr>
          <w:rFonts w:ascii="Arial" w:hAnsi="Arial" w:cs="Arial"/>
        </w:rPr>
        <w:t>centered</w:t>
      </w:r>
      <w:r w:rsidRPr="00EC3B7A">
        <w:rPr>
          <w:rFonts w:ascii="Arial" w:hAnsi="Arial" w:cs="Arial"/>
        </w:rPr>
        <w:t xml:space="preserve"> care involves multiple services, support from different departments can help reduce challenges and improve overall care.</w:t>
      </w:r>
    </w:p>
    <w:p w14:paraId="66443E14" w14:textId="77777777" w:rsidR="00EC3B7A" w:rsidRPr="00EC3B7A" w:rsidRDefault="00EC3B7A" w:rsidP="00EC3B7A">
      <w:pPr>
        <w:spacing w:line="360" w:lineRule="auto"/>
        <w:rPr>
          <w:rFonts w:ascii="Arial" w:hAnsi="Arial" w:cs="Arial"/>
        </w:rPr>
      </w:pPr>
    </w:p>
    <w:p w14:paraId="630E7ECC" w14:textId="5DD2BD4C" w:rsidR="00EC3B7A" w:rsidRPr="00EC3B7A" w:rsidRDefault="00EC3B7A" w:rsidP="00EC3B7A">
      <w:pPr>
        <w:spacing w:line="360" w:lineRule="auto"/>
        <w:rPr>
          <w:rFonts w:ascii="Arial" w:hAnsi="Arial" w:cs="Arial"/>
        </w:rPr>
      </w:pPr>
      <w:r w:rsidRPr="00EC3B7A">
        <w:rPr>
          <w:rFonts w:ascii="Arial" w:hAnsi="Arial" w:cs="Arial"/>
        </w:rPr>
        <w:t xml:space="preserve">The NHS Long Term Plan highlights the importance of </w:t>
      </w:r>
      <w:r w:rsidRPr="00EC3B7A">
        <w:rPr>
          <w:rFonts w:ascii="Arial" w:hAnsi="Arial" w:cs="Arial"/>
        </w:rPr>
        <w:t>personalized</w:t>
      </w:r>
      <w:r w:rsidRPr="00EC3B7A">
        <w:rPr>
          <w:rFonts w:ascii="Arial" w:hAnsi="Arial" w:cs="Arial"/>
        </w:rPr>
        <w:t xml:space="preserve"> care and prevention, particularly for individuals with long-term conditions, as those receiving ongoing care may feel more comfortable in a </w:t>
      </w:r>
      <w:r w:rsidRPr="00EC3B7A">
        <w:rPr>
          <w:rFonts w:ascii="Arial" w:hAnsi="Arial" w:cs="Arial"/>
        </w:rPr>
        <w:t>personalized</w:t>
      </w:r>
      <w:r w:rsidRPr="00EC3B7A">
        <w:rPr>
          <w:rFonts w:ascii="Arial" w:hAnsi="Arial" w:cs="Arial"/>
        </w:rPr>
        <w:t xml:space="preserve"> and supportive environment (NHS England, 2019). This includes initiatives such as </w:t>
      </w:r>
      <w:r w:rsidRPr="00EC3B7A">
        <w:rPr>
          <w:rFonts w:ascii="Arial" w:hAnsi="Arial" w:cs="Arial"/>
        </w:rPr>
        <w:t>personalized</w:t>
      </w:r>
      <w:r w:rsidRPr="00EC3B7A">
        <w:rPr>
          <w:rFonts w:ascii="Arial" w:hAnsi="Arial" w:cs="Arial"/>
        </w:rPr>
        <w:t xml:space="preserve"> care planning and social prescribing, which aim to address psychological and social needs alongside medical treatment.</w:t>
      </w:r>
    </w:p>
    <w:p w14:paraId="3E2349C7" w14:textId="77777777" w:rsidR="00EC3B7A" w:rsidRPr="00EC3B7A" w:rsidRDefault="00EC3B7A" w:rsidP="00EC3B7A">
      <w:pPr>
        <w:spacing w:line="360" w:lineRule="auto"/>
        <w:rPr>
          <w:rFonts w:ascii="Arial" w:hAnsi="Arial" w:cs="Arial"/>
        </w:rPr>
      </w:pPr>
    </w:p>
    <w:p w14:paraId="6E45D0E1" w14:textId="77777777" w:rsidR="00EC3B7A" w:rsidRDefault="00EC3B7A" w:rsidP="00EC3B7A">
      <w:pPr>
        <w:spacing w:line="360" w:lineRule="auto"/>
        <w:rPr>
          <w:rFonts w:ascii="Arial" w:hAnsi="Arial" w:cs="Arial"/>
        </w:rPr>
      </w:pPr>
      <w:r w:rsidRPr="00EC3B7A">
        <w:rPr>
          <w:rFonts w:ascii="Arial" w:hAnsi="Arial" w:cs="Arial"/>
        </w:rPr>
        <w:t xml:space="preserve">In addition, </w:t>
      </w:r>
      <w:r w:rsidRPr="00EC3B7A">
        <w:rPr>
          <w:rFonts w:ascii="Arial" w:hAnsi="Arial" w:cs="Arial"/>
        </w:rPr>
        <w:t>organizations</w:t>
      </w:r>
      <w:r w:rsidRPr="00EC3B7A">
        <w:rPr>
          <w:rFonts w:ascii="Arial" w:hAnsi="Arial" w:cs="Arial"/>
        </w:rPr>
        <w:t xml:space="preserve"> such as the Office for Health Improvement and Disparities focus on prevention and reducing health inequalities, which aligns with the biopsychosocial perspective and supports equal access to care (Office for Health Improvement and Disparities, 2023). Education and training for healthcare professionals have also improved, with </w:t>
      </w:r>
      <w:r w:rsidRPr="00EC3B7A">
        <w:rPr>
          <w:rFonts w:ascii="Arial" w:hAnsi="Arial" w:cs="Arial"/>
        </w:rPr>
        <w:t>greater</w:t>
      </w:r>
      <w:r w:rsidRPr="00EC3B7A">
        <w:rPr>
          <w:rFonts w:ascii="Arial" w:hAnsi="Arial" w:cs="Arial"/>
        </w:rPr>
        <w:t xml:space="preserve"> emphasis on communication skills and holistic care. </w:t>
      </w:r>
      <w:r w:rsidRPr="00EC3B7A">
        <w:rPr>
          <w:rFonts w:ascii="Arial" w:hAnsi="Arial" w:cs="Arial"/>
        </w:rPr>
        <w:lastRenderedPageBreak/>
        <w:t xml:space="preserve">This helps professionals better understand how to apply the biopsychosocial model in practice, although some challenges </w:t>
      </w:r>
      <w:r w:rsidRPr="00EC3B7A">
        <w:rPr>
          <w:rFonts w:ascii="Arial" w:hAnsi="Arial" w:cs="Arial"/>
        </w:rPr>
        <w:t>remain</w:t>
      </w:r>
    </w:p>
    <w:p w14:paraId="7A8B0A13" w14:textId="77777777" w:rsidR="00960B15" w:rsidRPr="00EC3B7A" w:rsidRDefault="00960B15" w:rsidP="00EC3B7A">
      <w:pPr>
        <w:spacing w:line="360" w:lineRule="auto"/>
        <w:rPr>
          <w:rFonts w:ascii="Arial" w:hAnsi="Arial" w:cs="Arial"/>
        </w:rPr>
      </w:pPr>
    </w:p>
    <w:p w14:paraId="27C3BFD1" w14:textId="39F7B0C9" w:rsidR="00EC3B7A" w:rsidRPr="00960B15" w:rsidRDefault="00EC3B7A" w:rsidP="00EC3B7A">
      <w:pPr>
        <w:spacing w:line="360" w:lineRule="auto"/>
        <w:rPr>
          <w:rFonts w:ascii="Arial" w:hAnsi="Arial" w:cs="Arial"/>
          <w:sz w:val="28"/>
          <w:szCs w:val="28"/>
        </w:rPr>
      </w:pPr>
      <w:r w:rsidRPr="00960B15">
        <w:rPr>
          <w:rFonts w:ascii="Arial" w:hAnsi="Arial" w:cs="Arial"/>
          <w:sz w:val="28"/>
          <w:szCs w:val="28"/>
        </w:rPr>
        <w:t>Application to Health and Social Care Policy and Practice</w:t>
      </w:r>
    </w:p>
    <w:p w14:paraId="11E1FC1D" w14:textId="05178C04" w:rsidR="00EC3B7A" w:rsidRPr="00EC3B7A" w:rsidRDefault="00EC3B7A" w:rsidP="00EC3B7A">
      <w:pPr>
        <w:spacing w:line="360" w:lineRule="auto"/>
        <w:rPr>
          <w:rFonts w:ascii="Arial" w:hAnsi="Arial" w:cs="Arial"/>
        </w:rPr>
      </w:pPr>
    </w:p>
    <w:p w14:paraId="2591976A" w14:textId="77777777" w:rsidR="00EC3B7A" w:rsidRPr="00EC3B7A" w:rsidRDefault="00EC3B7A" w:rsidP="00EC3B7A">
      <w:pPr>
        <w:spacing w:line="360" w:lineRule="auto"/>
        <w:rPr>
          <w:rFonts w:ascii="Arial" w:hAnsi="Arial" w:cs="Arial"/>
        </w:rPr>
      </w:pPr>
      <w:r w:rsidRPr="00EC3B7A">
        <w:rPr>
          <w:rFonts w:ascii="Arial" w:hAnsi="Arial" w:cs="Arial"/>
        </w:rPr>
        <w:t>The biopsychosocial model has had a significant influence on UK health and social care policy and is reflected in legislation such as the Care Act 2014. This Act promotes wellbeing and requires that physical, emotional, and social needs are considered when assessing individuals (Department of Health and Social Care, 2014). This shows that care is not only focused on health conditions but also on the overall needs of the individual.</w:t>
      </w:r>
    </w:p>
    <w:p w14:paraId="5D6A7DCB" w14:textId="77777777" w:rsidR="00EC3B7A" w:rsidRPr="00EC3B7A" w:rsidRDefault="00EC3B7A" w:rsidP="00EC3B7A">
      <w:pPr>
        <w:spacing w:line="360" w:lineRule="auto"/>
        <w:rPr>
          <w:rFonts w:ascii="Arial" w:hAnsi="Arial" w:cs="Arial"/>
        </w:rPr>
      </w:pPr>
    </w:p>
    <w:p w14:paraId="5968CF1A" w14:textId="3B77030B" w:rsidR="00EC3B7A" w:rsidRPr="00EC3B7A" w:rsidRDefault="00EC3B7A" w:rsidP="00EC3B7A">
      <w:pPr>
        <w:spacing w:line="360" w:lineRule="auto"/>
        <w:rPr>
          <w:rFonts w:ascii="Arial" w:hAnsi="Arial" w:cs="Arial"/>
        </w:rPr>
      </w:pPr>
      <w:r w:rsidRPr="00EC3B7A">
        <w:rPr>
          <w:rFonts w:ascii="Arial" w:hAnsi="Arial" w:cs="Arial"/>
        </w:rPr>
        <w:t xml:space="preserve">In practice, the model is widely used in the management of long-term conditions, where individuals often have multiple and ongoing needs. For example, diabetes care includes not only medication but also lifestyle changes, emotional support, and access to community resources, showing that care is </w:t>
      </w:r>
      <w:r w:rsidRPr="00EC3B7A">
        <w:rPr>
          <w:rFonts w:ascii="Arial" w:hAnsi="Arial" w:cs="Arial"/>
        </w:rPr>
        <w:t>medically</w:t>
      </w:r>
      <w:r w:rsidRPr="00EC3B7A">
        <w:rPr>
          <w:rFonts w:ascii="Arial" w:hAnsi="Arial" w:cs="Arial"/>
        </w:rPr>
        <w:t xml:space="preserve"> focused (NICE, 2022). This reflects how biological, psychological, and social factors are all considered together.</w:t>
      </w:r>
    </w:p>
    <w:p w14:paraId="24DE0A0A" w14:textId="77777777" w:rsidR="00EC3B7A" w:rsidRPr="00EC3B7A" w:rsidRDefault="00EC3B7A" w:rsidP="00EC3B7A">
      <w:pPr>
        <w:spacing w:line="360" w:lineRule="auto"/>
        <w:rPr>
          <w:rFonts w:ascii="Arial" w:hAnsi="Arial" w:cs="Arial"/>
        </w:rPr>
      </w:pPr>
    </w:p>
    <w:p w14:paraId="7533E331" w14:textId="77777777" w:rsidR="00EC3B7A" w:rsidRPr="00EC3B7A" w:rsidRDefault="00EC3B7A" w:rsidP="00EC3B7A">
      <w:pPr>
        <w:spacing w:line="360" w:lineRule="auto"/>
        <w:rPr>
          <w:rFonts w:ascii="Arial" w:hAnsi="Arial" w:cs="Arial"/>
        </w:rPr>
      </w:pPr>
      <w:r w:rsidRPr="00EC3B7A">
        <w:rPr>
          <w:rFonts w:ascii="Arial" w:hAnsi="Arial" w:cs="Arial"/>
        </w:rPr>
        <w:t>Mental health services also use the biopsychosocial approach by combining medical treatment with psychological therapies and social support (World Health Organization, 2010). This is particularly important because mental health is strongly influenced by social and environmental factors, which are key parts of this model.</w:t>
      </w:r>
    </w:p>
    <w:p w14:paraId="629FCC87" w14:textId="77777777" w:rsidR="00EC3B7A" w:rsidRPr="00EC3B7A" w:rsidRDefault="00EC3B7A" w:rsidP="00EC3B7A">
      <w:pPr>
        <w:spacing w:line="360" w:lineRule="auto"/>
        <w:rPr>
          <w:rFonts w:ascii="Arial" w:hAnsi="Arial" w:cs="Arial"/>
        </w:rPr>
      </w:pPr>
    </w:p>
    <w:p w14:paraId="27764F74" w14:textId="5C9DD3B4" w:rsidR="00EC3B7A" w:rsidRPr="00EC3B7A" w:rsidRDefault="00EC3B7A" w:rsidP="00EC3B7A">
      <w:pPr>
        <w:spacing w:line="360" w:lineRule="auto"/>
        <w:rPr>
          <w:rFonts w:ascii="Arial" w:hAnsi="Arial" w:cs="Arial"/>
        </w:rPr>
      </w:pPr>
      <w:r w:rsidRPr="00EC3B7A">
        <w:rPr>
          <w:rFonts w:ascii="Arial" w:hAnsi="Arial" w:cs="Arial"/>
        </w:rPr>
        <w:t>Furthermore, integrated care approaches supported by the World Health Organization highlight the importance of coordinated and person-</w:t>
      </w:r>
      <w:r w:rsidRPr="00EC3B7A">
        <w:rPr>
          <w:rFonts w:ascii="Arial" w:hAnsi="Arial" w:cs="Arial"/>
        </w:rPr>
        <w:t>centered</w:t>
      </w:r>
      <w:r w:rsidRPr="00EC3B7A">
        <w:rPr>
          <w:rFonts w:ascii="Arial" w:hAnsi="Arial" w:cs="Arial"/>
        </w:rPr>
        <w:t xml:space="preserve"> services (WHO, 2023). These approaches aim to improve patient outcomes by ensuring that care is continuous </w:t>
      </w:r>
      <w:r w:rsidRPr="00EC3B7A">
        <w:rPr>
          <w:rFonts w:ascii="Arial" w:hAnsi="Arial" w:cs="Arial"/>
        </w:rPr>
        <w:lastRenderedPageBreak/>
        <w:t>and tailored to individual needs. This means that individuals receive care based on their personal situation, preferences, and overall wellbeing.</w:t>
      </w:r>
    </w:p>
    <w:p w14:paraId="00D2EB03" w14:textId="77777777" w:rsidR="00EC3B7A" w:rsidRPr="00EC3B7A" w:rsidRDefault="00EC3B7A" w:rsidP="00EC3B7A">
      <w:pPr>
        <w:spacing w:line="360" w:lineRule="auto"/>
        <w:rPr>
          <w:rFonts w:ascii="Arial" w:hAnsi="Arial" w:cs="Arial"/>
        </w:rPr>
      </w:pPr>
    </w:p>
    <w:p w14:paraId="368E8BB6" w14:textId="77777777" w:rsidR="00EC3B7A" w:rsidRPr="00EC3B7A" w:rsidRDefault="00EC3B7A" w:rsidP="00EC3B7A">
      <w:pPr>
        <w:spacing w:line="360" w:lineRule="auto"/>
        <w:rPr>
          <w:rFonts w:ascii="Arial" w:hAnsi="Arial" w:cs="Arial"/>
        </w:rPr>
      </w:pPr>
      <w:r w:rsidRPr="00EC3B7A">
        <w:rPr>
          <w:rFonts w:ascii="Arial" w:hAnsi="Arial" w:cs="Arial"/>
        </w:rPr>
        <w:t>However, as mentioned, challenges remain in fully applying this model. For example, staff shortages and increasing demand can create pressure on healthcare services. As a result, healthcare professionals may focus more on physical health needs, as they are often more urgent, which can reduce the use of a fully holistic approach.</w:t>
      </w:r>
    </w:p>
    <w:p w14:paraId="1CA6F69C" w14:textId="3477CD37" w:rsidR="00EC3B7A" w:rsidRPr="00EC3B7A" w:rsidRDefault="00EC3B7A" w:rsidP="00EC3B7A">
      <w:pPr>
        <w:spacing w:line="360" w:lineRule="auto"/>
        <w:rPr>
          <w:rFonts w:ascii="Arial" w:hAnsi="Arial" w:cs="Arial"/>
        </w:rPr>
      </w:pPr>
    </w:p>
    <w:p w14:paraId="4C4F7598" w14:textId="77777777" w:rsidR="00EC3B7A" w:rsidRPr="00EC3B7A" w:rsidRDefault="00EC3B7A" w:rsidP="00EC3B7A">
      <w:pPr>
        <w:spacing w:line="360" w:lineRule="auto"/>
        <w:rPr>
          <w:rFonts w:ascii="Arial" w:hAnsi="Arial" w:cs="Arial"/>
        </w:rPr>
      </w:pPr>
    </w:p>
    <w:p w14:paraId="207C41AF" w14:textId="73088893" w:rsidR="00EC3B7A" w:rsidRPr="00EC3B7A" w:rsidRDefault="00EC3B7A" w:rsidP="00EC3B7A">
      <w:pPr>
        <w:spacing w:line="360" w:lineRule="auto"/>
        <w:rPr>
          <w:rFonts w:ascii="Arial" w:hAnsi="Arial" w:cs="Arial"/>
          <w:sz w:val="28"/>
          <w:szCs w:val="28"/>
        </w:rPr>
      </w:pPr>
      <w:r w:rsidRPr="00EC3B7A">
        <w:rPr>
          <w:rFonts w:ascii="Arial" w:hAnsi="Arial" w:cs="Arial"/>
          <w:sz w:val="28"/>
          <w:szCs w:val="28"/>
        </w:rPr>
        <w:t>Policy and Practice Recommendations</w:t>
      </w:r>
    </w:p>
    <w:p w14:paraId="6CF223BC" w14:textId="77777777" w:rsidR="00EC3B7A" w:rsidRPr="00EC3B7A" w:rsidRDefault="00EC3B7A" w:rsidP="00EC3B7A">
      <w:pPr>
        <w:spacing w:line="360" w:lineRule="auto"/>
        <w:rPr>
          <w:rFonts w:ascii="Arial" w:hAnsi="Arial" w:cs="Arial"/>
          <w:sz w:val="28"/>
          <w:szCs w:val="28"/>
        </w:rPr>
      </w:pPr>
    </w:p>
    <w:p w14:paraId="59F08FAB" w14:textId="77777777" w:rsidR="00EC3B7A" w:rsidRPr="00EC3B7A" w:rsidRDefault="00EC3B7A" w:rsidP="00EC3B7A">
      <w:pPr>
        <w:spacing w:line="360" w:lineRule="auto"/>
        <w:rPr>
          <w:rFonts w:ascii="Arial" w:hAnsi="Arial" w:cs="Arial"/>
        </w:rPr>
      </w:pPr>
      <w:r w:rsidRPr="00EC3B7A">
        <w:rPr>
          <w:rFonts w:ascii="Arial" w:hAnsi="Arial" w:cs="Arial"/>
        </w:rPr>
        <w:t>Several suggestions can be made to improve the application of the biopsychosocial model. First, investment in training can be increased so that healthcare professionals can further develop their skills and receive better professional support. This includes improving communication skills, cultural awareness, and understanding of social aspects of health. However, this may require additional funding and time.</w:t>
      </w:r>
    </w:p>
    <w:p w14:paraId="7CC47CB1" w14:textId="77777777" w:rsidR="00EC3B7A" w:rsidRPr="00EC3B7A" w:rsidRDefault="00EC3B7A" w:rsidP="00EC3B7A">
      <w:pPr>
        <w:spacing w:line="360" w:lineRule="auto"/>
        <w:rPr>
          <w:rFonts w:ascii="Arial" w:hAnsi="Arial" w:cs="Arial"/>
        </w:rPr>
      </w:pPr>
    </w:p>
    <w:p w14:paraId="18F08FE2" w14:textId="3EE5CBC9" w:rsidR="00EC3B7A" w:rsidRPr="00EC3B7A" w:rsidRDefault="00EC3B7A" w:rsidP="00EC3B7A">
      <w:pPr>
        <w:spacing w:line="360" w:lineRule="auto"/>
        <w:rPr>
          <w:rFonts w:ascii="Arial" w:hAnsi="Arial" w:cs="Arial"/>
        </w:rPr>
      </w:pPr>
      <w:r w:rsidRPr="00EC3B7A">
        <w:rPr>
          <w:rFonts w:ascii="Arial" w:hAnsi="Arial" w:cs="Arial"/>
        </w:rPr>
        <w:t xml:space="preserve">Second, improving the connection between health and social care services can help them work together in a more </w:t>
      </w:r>
      <w:r w:rsidRPr="00EC3B7A">
        <w:rPr>
          <w:rFonts w:ascii="Arial" w:hAnsi="Arial" w:cs="Arial"/>
        </w:rPr>
        <w:t>organized</w:t>
      </w:r>
      <w:r w:rsidRPr="00EC3B7A">
        <w:rPr>
          <w:rFonts w:ascii="Arial" w:hAnsi="Arial" w:cs="Arial"/>
        </w:rPr>
        <w:t xml:space="preserve"> way (NHS England, 2022). For example, shared care plans and digital records can help professionals work more effectively together and make the process easier and more efficient.</w:t>
      </w:r>
    </w:p>
    <w:p w14:paraId="5FCC950F" w14:textId="77777777" w:rsidR="00EC3B7A" w:rsidRPr="00EC3B7A" w:rsidRDefault="00EC3B7A" w:rsidP="00EC3B7A">
      <w:pPr>
        <w:spacing w:line="360" w:lineRule="auto"/>
        <w:rPr>
          <w:rFonts w:ascii="Arial" w:hAnsi="Arial" w:cs="Arial"/>
        </w:rPr>
      </w:pPr>
    </w:p>
    <w:p w14:paraId="467F56FC" w14:textId="77777777" w:rsidR="00EC3B7A" w:rsidRPr="00EC3B7A" w:rsidRDefault="00EC3B7A" w:rsidP="00EC3B7A">
      <w:pPr>
        <w:spacing w:line="360" w:lineRule="auto"/>
        <w:rPr>
          <w:rFonts w:ascii="Arial" w:hAnsi="Arial" w:cs="Arial"/>
        </w:rPr>
      </w:pPr>
      <w:r w:rsidRPr="00EC3B7A">
        <w:rPr>
          <w:rFonts w:ascii="Arial" w:hAnsi="Arial" w:cs="Arial"/>
        </w:rPr>
        <w:t>Third, increased investment in community and mental health services can help address psychological and social needs more effectively. Community-based support can reduce pressure on hospitals and provide more accessible care for individuals, helping services manage demand more efficiently.</w:t>
      </w:r>
    </w:p>
    <w:p w14:paraId="1E38E906" w14:textId="77777777" w:rsidR="00EC3B7A" w:rsidRPr="00EC3B7A" w:rsidRDefault="00EC3B7A" w:rsidP="00EC3B7A">
      <w:pPr>
        <w:spacing w:line="360" w:lineRule="auto"/>
        <w:rPr>
          <w:rFonts w:ascii="Arial" w:hAnsi="Arial" w:cs="Arial"/>
        </w:rPr>
      </w:pPr>
    </w:p>
    <w:p w14:paraId="08505F1A" w14:textId="25232779" w:rsidR="00EC3B7A" w:rsidRDefault="00EC3B7A" w:rsidP="00165F87">
      <w:pPr>
        <w:spacing w:line="360" w:lineRule="auto"/>
        <w:rPr>
          <w:rFonts w:ascii="Arial" w:hAnsi="Arial" w:cs="Arial"/>
        </w:rPr>
      </w:pPr>
      <w:r w:rsidRPr="00EC3B7A">
        <w:rPr>
          <w:rFonts w:ascii="Arial" w:hAnsi="Arial" w:cs="Arial"/>
        </w:rPr>
        <w:t>Finally, increasing patient involvement in care planning can make care more person-</w:t>
      </w:r>
      <w:r w:rsidRPr="00EC3B7A">
        <w:rPr>
          <w:rFonts w:ascii="Arial" w:hAnsi="Arial" w:cs="Arial"/>
        </w:rPr>
        <w:t>centered</w:t>
      </w:r>
      <w:r w:rsidRPr="00EC3B7A">
        <w:rPr>
          <w:rFonts w:ascii="Arial" w:hAnsi="Arial" w:cs="Arial"/>
        </w:rPr>
        <w:t xml:space="preserve"> and help individuals feel that their opinions are valued (Barry and Edgman-Levitan, 2012). This supports shared decision-making and </w:t>
      </w:r>
      <w:r w:rsidRPr="00EC3B7A">
        <w:rPr>
          <w:rFonts w:ascii="Arial" w:hAnsi="Arial" w:cs="Arial"/>
        </w:rPr>
        <w:t>personalized</w:t>
      </w:r>
      <w:r w:rsidRPr="00EC3B7A">
        <w:rPr>
          <w:rFonts w:ascii="Arial" w:hAnsi="Arial" w:cs="Arial"/>
        </w:rPr>
        <w:t xml:space="preserve"> care plans, creating a more positive and supportive environment. However, these recommendations may be difficult to implement due to financial constraints and workforce pressures within the NHS, but despite these challenges, they are important for improving the quality and effectiveness of care.</w:t>
      </w:r>
      <w:r w:rsidR="00165F87" w:rsidRPr="00165F87">
        <w:t xml:space="preserve"> </w:t>
      </w:r>
      <w:r w:rsidR="00165F87" w:rsidRPr="00165F87">
        <w:rPr>
          <w:rFonts w:ascii="Arial" w:hAnsi="Arial" w:cs="Arial"/>
        </w:rPr>
        <w:t>Furthermore, to ensure the effective and consistent application of the biopsychosocial model across different healthcare settings, it is important to continuously evaluate care practices to improve overall service quality and patient experience, so that appropriate practices are adopted when new situations arise.</w:t>
      </w:r>
    </w:p>
    <w:p w14:paraId="5946FDC5" w14:textId="77777777" w:rsidR="00165F87" w:rsidRPr="00EC3B7A" w:rsidRDefault="00165F87" w:rsidP="00165F87">
      <w:pPr>
        <w:spacing w:line="360" w:lineRule="auto"/>
        <w:rPr>
          <w:rFonts w:ascii="Arial" w:hAnsi="Arial" w:cs="Arial"/>
        </w:rPr>
      </w:pPr>
    </w:p>
    <w:p w14:paraId="7D5EA4E3" w14:textId="6A6A7112" w:rsidR="00EC3B7A" w:rsidRPr="00EC3B7A" w:rsidRDefault="00EC3B7A" w:rsidP="00EC3B7A">
      <w:pPr>
        <w:spacing w:line="360" w:lineRule="auto"/>
        <w:rPr>
          <w:rFonts w:ascii="Arial" w:hAnsi="Arial" w:cs="Arial"/>
        </w:rPr>
      </w:pPr>
    </w:p>
    <w:p w14:paraId="32E89A8B" w14:textId="77777777" w:rsidR="00EC3B7A" w:rsidRPr="00EC3B7A" w:rsidRDefault="00EC3B7A" w:rsidP="00EC3B7A">
      <w:pPr>
        <w:spacing w:line="360" w:lineRule="auto"/>
        <w:rPr>
          <w:rFonts w:ascii="Arial" w:hAnsi="Arial" w:cs="Arial"/>
          <w:sz w:val="28"/>
          <w:szCs w:val="28"/>
        </w:rPr>
      </w:pPr>
      <w:r w:rsidRPr="00EC3B7A">
        <w:rPr>
          <w:rFonts w:ascii="Arial" w:hAnsi="Arial" w:cs="Arial"/>
          <w:sz w:val="28"/>
          <w:szCs w:val="28"/>
        </w:rPr>
        <w:t>Conclusion</w:t>
      </w:r>
    </w:p>
    <w:p w14:paraId="1BFA3FB3" w14:textId="77777777" w:rsidR="00EC3B7A" w:rsidRPr="00EC3B7A" w:rsidRDefault="00EC3B7A" w:rsidP="00EC3B7A">
      <w:pPr>
        <w:spacing w:line="360" w:lineRule="auto"/>
        <w:rPr>
          <w:rFonts w:ascii="Arial" w:hAnsi="Arial" w:cs="Arial"/>
        </w:rPr>
      </w:pPr>
    </w:p>
    <w:p w14:paraId="5E3AC787" w14:textId="7BC20A05" w:rsidR="00EC3B7A" w:rsidRPr="00EC3B7A" w:rsidRDefault="00EC3B7A" w:rsidP="00EC3B7A">
      <w:pPr>
        <w:spacing w:line="360" w:lineRule="auto"/>
        <w:rPr>
          <w:rFonts w:ascii="Arial" w:hAnsi="Arial" w:cs="Arial"/>
        </w:rPr>
      </w:pPr>
      <w:r w:rsidRPr="00EC3B7A">
        <w:rPr>
          <w:rFonts w:ascii="Arial" w:hAnsi="Arial" w:cs="Arial"/>
        </w:rPr>
        <w:t>I</w:t>
      </w:r>
      <w:r w:rsidRPr="00EC3B7A">
        <w:rPr>
          <w:rFonts w:ascii="Arial" w:hAnsi="Arial" w:cs="Arial"/>
        </w:rPr>
        <w:t>n conclusion, the biopsychosocial model is a key model supporting person-</w:t>
      </w:r>
      <w:r w:rsidRPr="00EC3B7A">
        <w:rPr>
          <w:rFonts w:ascii="Arial" w:hAnsi="Arial" w:cs="Arial"/>
        </w:rPr>
        <w:t>centered</w:t>
      </w:r>
      <w:r w:rsidRPr="00EC3B7A">
        <w:rPr>
          <w:rFonts w:ascii="Arial" w:hAnsi="Arial" w:cs="Arial"/>
        </w:rPr>
        <w:t xml:space="preserve"> care in UK health and social care. By </w:t>
      </w:r>
      <w:r w:rsidRPr="00EC3B7A">
        <w:rPr>
          <w:rFonts w:ascii="Arial" w:hAnsi="Arial" w:cs="Arial"/>
        </w:rPr>
        <w:t>recognizing</w:t>
      </w:r>
      <w:r w:rsidRPr="00EC3B7A">
        <w:rPr>
          <w:rFonts w:ascii="Arial" w:hAnsi="Arial" w:cs="Arial"/>
        </w:rPr>
        <w:t xml:space="preserve"> the interaction between biological, psychological, and social factors, it allows health to be understood from different perspectives, making the model more holistic and person-</w:t>
      </w:r>
      <w:r w:rsidRPr="00EC3B7A">
        <w:rPr>
          <w:rFonts w:ascii="Arial" w:hAnsi="Arial" w:cs="Arial"/>
        </w:rPr>
        <w:t>centered</w:t>
      </w:r>
      <w:r w:rsidRPr="00EC3B7A">
        <w:rPr>
          <w:rFonts w:ascii="Arial" w:hAnsi="Arial" w:cs="Arial"/>
        </w:rPr>
        <w:t>.</w:t>
      </w:r>
    </w:p>
    <w:p w14:paraId="100567FA" w14:textId="77777777" w:rsidR="00EC3B7A" w:rsidRPr="00EC3B7A" w:rsidRDefault="00EC3B7A" w:rsidP="00EC3B7A">
      <w:pPr>
        <w:spacing w:line="360" w:lineRule="auto"/>
        <w:rPr>
          <w:rFonts w:ascii="Arial" w:hAnsi="Arial" w:cs="Arial"/>
        </w:rPr>
      </w:pPr>
    </w:p>
    <w:p w14:paraId="3A72A4CF" w14:textId="0C7BDD47" w:rsidR="00EC3B7A" w:rsidRPr="00EC3B7A" w:rsidRDefault="00EC3B7A" w:rsidP="00EC3B7A">
      <w:pPr>
        <w:spacing w:line="360" w:lineRule="auto"/>
        <w:rPr>
          <w:rFonts w:ascii="Arial" w:hAnsi="Arial" w:cs="Arial"/>
        </w:rPr>
      </w:pPr>
      <w:r w:rsidRPr="00EC3B7A">
        <w:rPr>
          <w:rFonts w:ascii="Arial" w:hAnsi="Arial" w:cs="Arial"/>
        </w:rPr>
        <w:t xml:space="preserve">The model has several strengths, including promoting </w:t>
      </w:r>
      <w:r w:rsidRPr="00EC3B7A">
        <w:rPr>
          <w:rFonts w:ascii="Arial" w:hAnsi="Arial" w:cs="Arial"/>
        </w:rPr>
        <w:t>personalized</w:t>
      </w:r>
      <w:r w:rsidRPr="00EC3B7A">
        <w:rPr>
          <w:rFonts w:ascii="Arial" w:hAnsi="Arial" w:cs="Arial"/>
        </w:rPr>
        <w:t xml:space="preserve"> care and multidisciplinary </w:t>
      </w:r>
      <w:r w:rsidR="00165F87" w:rsidRPr="00EC3B7A">
        <w:rPr>
          <w:rFonts w:ascii="Arial" w:hAnsi="Arial" w:cs="Arial"/>
        </w:rPr>
        <w:t>work</w:t>
      </w:r>
      <w:r w:rsidRPr="00EC3B7A">
        <w:rPr>
          <w:rFonts w:ascii="Arial" w:hAnsi="Arial" w:cs="Arial"/>
        </w:rPr>
        <w:t xml:space="preserve">, but there are also challenges in practice, such as resource limitations and </w:t>
      </w:r>
      <w:r w:rsidRPr="00EC3B7A">
        <w:rPr>
          <w:rFonts w:ascii="Arial" w:hAnsi="Arial" w:cs="Arial"/>
        </w:rPr>
        <w:t>organizational</w:t>
      </w:r>
      <w:r w:rsidRPr="00EC3B7A">
        <w:rPr>
          <w:rFonts w:ascii="Arial" w:hAnsi="Arial" w:cs="Arial"/>
        </w:rPr>
        <w:t xml:space="preserve"> pressures. Despite these challenges, the model remains highly relevant in modern healthcare.</w:t>
      </w:r>
    </w:p>
    <w:p w14:paraId="5B295B82" w14:textId="77777777" w:rsidR="00EC3B7A" w:rsidRPr="00EC3B7A" w:rsidRDefault="00EC3B7A" w:rsidP="00EC3B7A">
      <w:pPr>
        <w:spacing w:line="360" w:lineRule="auto"/>
        <w:rPr>
          <w:rFonts w:ascii="Arial" w:hAnsi="Arial" w:cs="Arial"/>
        </w:rPr>
      </w:pPr>
    </w:p>
    <w:p w14:paraId="5FE318F9" w14:textId="5CA880E9" w:rsidR="00EC3B7A" w:rsidRDefault="00EC3B7A" w:rsidP="00EC3B7A">
      <w:pPr>
        <w:spacing w:line="360" w:lineRule="auto"/>
        <w:rPr>
          <w:rFonts w:ascii="Arial" w:hAnsi="Arial" w:cs="Arial"/>
        </w:rPr>
      </w:pPr>
      <w:r w:rsidRPr="00EC3B7A">
        <w:rPr>
          <w:rFonts w:ascii="Arial" w:hAnsi="Arial" w:cs="Arial"/>
        </w:rPr>
        <w:lastRenderedPageBreak/>
        <w:t>With improved training, better integration of services, and increased investment, the model can be applied more effectively to support individuals with long-term conditions and improve overall health outcomes.</w:t>
      </w:r>
    </w:p>
    <w:p w14:paraId="30906058" w14:textId="77777777" w:rsidR="00E11DA9" w:rsidRDefault="00E11DA9" w:rsidP="00EC3B7A">
      <w:pPr>
        <w:spacing w:line="360" w:lineRule="auto"/>
        <w:rPr>
          <w:rFonts w:ascii="Arial" w:hAnsi="Arial" w:cs="Arial"/>
        </w:rPr>
      </w:pPr>
    </w:p>
    <w:p w14:paraId="28E1FF7E" w14:textId="227A01A6" w:rsidR="00E11DA9" w:rsidRPr="00E11DA9" w:rsidRDefault="00E11DA9" w:rsidP="00EC3B7A">
      <w:pPr>
        <w:spacing w:line="360" w:lineRule="auto"/>
        <w:rPr>
          <w:rFonts w:ascii="Arial" w:hAnsi="Arial" w:cs="Arial"/>
          <w:sz w:val="28"/>
          <w:szCs w:val="28"/>
        </w:rPr>
      </w:pPr>
      <w:r w:rsidRPr="00E11DA9">
        <w:rPr>
          <w:sz w:val="28"/>
          <w:szCs w:val="28"/>
        </w:rPr>
        <w:t xml:space="preserve"> </w:t>
      </w:r>
      <w:r w:rsidRPr="00E11DA9">
        <w:rPr>
          <w:rFonts w:ascii="Arial" w:hAnsi="Arial" w:cs="Arial"/>
          <w:sz w:val="28"/>
          <w:szCs w:val="28"/>
        </w:rPr>
        <w:t>References</w:t>
      </w:r>
    </w:p>
    <w:p w14:paraId="3BDA8710" w14:textId="77777777" w:rsidR="00C87289" w:rsidRPr="00C87289" w:rsidRDefault="00C87289" w:rsidP="00C87289">
      <w:pPr>
        <w:spacing w:line="360" w:lineRule="auto"/>
        <w:rPr>
          <w:rFonts w:ascii="Arial" w:hAnsi="Arial" w:cs="Arial"/>
        </w:rPr>
      </w:pPr>
    </w:p>
    <w:p w14:paraId="0565CE88" w14:textId="6E9DC294" w:rsidR="00C87289" w:rsidRPr="00C87289" w:rsidRDefault="00C87289" w:rsidP="00C87289">
      <w:pPr>
        <w:spacing w:line="360" w:lineRule="auto"/>
        <w:rPr>
          <w:rFonts w:ascii="Arial" w:hAnsi="Arial" w:cs="Arial"/>
        </w:rPr>
      </w:pPr>
      <w:r w:rsidRPr="00C87289">
        <w:rPr>
          <w:rFonts w:ascii="Arial" w:hAnsi="Arial" w:cs="Arial"/>
        </w:rPr>
        <w:t>Barry, M.J. and Edgman-Levitan, S. (2012)</w:t>
      </w:r>
      <w:r w:rsidR="00FE164C">
        <w:rPr>
          <w:rFonts w:ascii="Arial" w:hAnsi="Arial" w:cs="Arial"/>
        </w:rPr>
        <w:t xml:space="preserve"> </w:t>
      </w:r>
      <w:r w:rsidRPr="00FE164C">
        <w:rPr>
          <w:rFonts w:ascii="Arial" w:hAnsi="Arial" w:cs="Arial"/>
          <w:i/>
          <w:iCs/>
        </w:rPr>
        <w:t>Shared decision making — the pinnacle of patient-centered care. New England Journal of Medicine.</w:t>
      </w:r>
      <w:r w:rsidR="00FE164C">
        <w:rPr>
          <w:rFonts w:ascii="Arial" w:hAnsi="Arial" w:cs="Arial"/>
        </w:rPr>
        <w:t xml:space="preserve"> </w:t>
      </w:r>
      <w:r w:rsidRPr="00C87289">
        <w:rPr>
          <w:rFonts w:ascii="Arial" w:hAnsi="Arial" w:cs="Arial"/>
        </w:rPr>
        <w:t xml:space="preserve">Available at: </w:t>
      </w:r>
      <w:r w:rsidR="00FE164C">
        <w:rPr>
          <w:rFonts w:ascii="Arial" w:hAnsi="Arial" w:cs="Arial"/>
        </w:rPr>
        <w:t xml:space="preserve">     </w:t>
      </w:r>
      <w:hyperlink r:id="rId6" w:history="1">
        <w:r w:rsidR="00FE164C" w:rsidRPr="000023E5">
          <w:rPr>
            <w:rStyle w:val="Hyperlink"/>
            <w:rFonts w:ascii="Arial" w:hAnsi="Arial" w:cs="Arial"/>
          </w:rPr>
          <w:t>https://www.nejm.org/doi/full/10.1056/NEJMp1109283</w:t>
        </w:r>
      </w:hyperlink>
      <w:r w:rsidR="00FE164C">
        <w:rPr>
          <w:rFonts w:ascii="Arial" w:hAnsi="Arial" w:cs="Arial"/>
        </w:rPr>
        <w:t xml:space="preserve"> </w:t>
      </w:r>
      <w:r w:rsidRPr="00C87289">
        <w:rPr>
          <w:rFonts w:ascii="Segoe UI Symbol" w:hAnsi="Segoe UI Symbol" w:cs="Segoe UI Symbol"/>
        </w:rPr>
        <w:t>⁠</w:t>
      </w:r>
      <w:r w:rsidR="00FE164C">
        <w:rPr>
          <w:rFonts w:ascii="Arial" w:hAnsi="Arial" w:cs="Arial"/>
        </w:rPr>
        <w:t xml:space="preserve"> </w:t>
      </w:r>
    </w:p>
    <w:p w14:paraId="2DB0E4D0" w14:textId="77777777" w:rsidR="00C87289" w:rsidRPr="00C87289" w:rsidRDefault="00C87289" w:rsidP="00C87289">
      <w:pPr>
        <w:spacing w:line="360" w:lineRule="auto"/>
        <w:rPr>
          <w:rFonts w:ascii="Arial" w:hAnsi="Arial" w:cs="Arial"/>
        </w:rPr>
      </w:pPr>
    </w:p>
    <w:p w14:paraId="35E434CF" w14:textId="46246CFC" w:rsidR="00C87289" w:rsidRPr="00C87289" w:rsidRDefault="00C87289" w:rsidP="00C87289">
      <w:pPr>
        <w:spacing w:line="360" w:lineRule="auto"/>
        <w:rPr>
          <w:rFonts w:ascii="Arial" w:hAnsi="Arial" w:cs="Arial"/>
        </w:rPr>
      </w:pPr>
      <w:r w:rsidRPr="00C87289">
        <w:rPr>
          <w:rFonts w:ascii="Arial" w:hAnsi="Arial" w:cs="Arial"/>
        </w:rPr>
        <w:t>Borrell-</w:t>
      </w:r>
      <w:proofErr w:type="spellStart"/>
      <w:r w:rsidRPr="00C87289">
        <w:rPr>
          <w:rFonts w:ascii="Arial" w:hAnsi="Arial" w:cs="Arial"/>
        </w:rPr>
        <w:t>Carrió</w:t>
      </w:r>
      <w:proofErr w:type="spellEnd"/>
      <w:r w:rsidRPr="00C87289">
        <w:rPr>
          <w:rFonts w:ascii="Arial" w:hAnsi="Arial" w:cs="Arial"/>
        </w:rPr>
        <w:t>, F., Suchman, A.L. and Epstein, R.M. (2004)</w:t>
      </w:r>
      <w:r w:rsidR="00FE164C">
        <w:rPr>
          <w:rFonts w:ascii="Arial" w:hAnsi="Arial" w:cs="Arial"/>
        </w:rPr>
        <w:t xml:space="preserve"> </w:t>
      </w:r>
      <w:r w:rsidRPr="00FE164C">
        <w:rPr>
          <w:rFonts w:ascii="Arial" w:hAnsi="Arial" w:cs="Arial"/>
          <w:i/>
          <w:iCs/>
        </w:rPr>
        <w:t>The biopsychosocial model 25 years later: principles, practice, and scientific inquiry. Annals of Family Medicine.</w:t>
      </w:r>
      <w:r w:rsidR="00FE164C">
        <w:rPr>
          <w:rFonts w:ascii="Arial" w:hAnsi="Arial" w:cs="Arial"/>
        </w:rPr>
        <w:t xml:space="preserve"> </w:t>
      </w:r>
      <w:r w:rsidRPr="00C87289">
        <w:rPr>
          <w:rFonts w:ascii="Arial" w:hAnsi="Arial" w:cs="Arial"/>
        </w:rPr>
        <w:t>Available at:</w:t>
      </w:r>
      <w:r w:rsidR="00FE164C">
        <w:rPr>
          <w:rFonts w:ascii="Arial" w:hAnsi="Arial" w:cs="Arial"/>
        </w:rPr>
        <w:t xml:space="preserve">  </w:t>
      </w:r>
      <w:r w:rsidRPr="00C87289">
        <w:rPr>
          <w:rFonts w:ascii="Arial" w:hAnsi="Arial" w:cs="Arial"/>
        </w:rPr>
        <w:t xml:space="preserve"> </w:t>
      </w:r>
      <w:hyperlink r:id="rId7" w:history="1">
        <w:r w:rsidR="00FE164C" w:rsidRPr="000023E5">
          <w:rPr>
            <w:rStyle w:val="Hyperlink"/>
            <w:rFonts w:ascii="Arial" w:hAnsi="Arial" w:cs="Arial"/>
          </w:rPr>
          <w:t>https://www.ncbi.nlm.nih.gov/pmc/articles/PMC1466742/</w:t>
        </w:r>
      </w:hyperlink>
      <w:r w:rsidR="00FE164C">
        <w:rPr>
          <w:rFonts w:ascii="Arial" w:hAnsi="Arial" w:cs="Arial"/>
        </w:rPr>
        <w:t xml:space="preserve"> </w:t>
      </w:r>
      <w:r w:rsidRPr="00C87289">
        <w:rPr>
          <w:rFonts w:ascii="Segoe UI Symbol" w:hAnsi="Segoe UI Symbol" w:cs="Segoe UI Symbol"/>
        </w:rPr>
        <w:t>⁠</w:t>
      </w:r>
      <w:r w:rsidR="00FE164C">
        <w:rPr>
          <w:rFonts w:ascii="Arial" w:hAnsi="Arial" w:cs="Arial"/>
        </w:rPr>
        <w:t xml:space="preserve"> </w:t>
      </w:r>
    </w:p>
    <w:p w14:paraId="0ECACBCF" w14:textId="77777777" w:rsidR="00C87289" w:rsidRPr="00C87289" w:rsidRDefault="00C87289" w:rsidP="00C87289">
      <w:pPr>
        <w:spacing w:line="360" w:lineRule="auto"/>
        <w:rPr>
          <w:rFonts w:ascii="Arial" w:hAnsi="Arial" w:cs="Arial"/>
        </w:rPr>
      </w:pPr>
    </w:p>
    <w:p w14:paraId="1DF728C6" w14:textId="1B00E33E" w:rsidR="00C87289" w:rsidRPr="00C87289" w:rsidRDefault="00C87289" w:rsidP="00C87289">
      <w:pPr>
        <w:spacing w:line="360" w:lineRule="auto"/>
        <w:rPr>
          <w:rFonts w:ascii="Arial" w:hAnsi="Arial" w:cs="Arial"/>
        </w:rPr>
      </w:pPr>
      <w:r w:rsidRPr="00C87289">
        <w:rPr>
          <w:rFonts w:ascii="Arial" w:hAnsi="Arial" w:cs="Arial"/>
        </w:rPr>
        <w:t>Department of Health and Social Care (2014)</w:t>
      </w:r>
      <w:r w:rsidR="00FE164C">
        <w:rPr>
          <w:rFonts w:ascii="Arial" w:hAnsi="Arial" w:cs="Arial"/>
        </w:rPr>
        <w:t xml:space="preserve"> </w:t>
      </w:r>
      <w:r w:rsidRPr="00FE164C">
        <w:rPr>
          <w:rFonts w:ascii="Arial" w:hAnsi="Arial" w:cs="Arial"/>
          <w:i/>
          <w:iCs/>
        </w:rPr>
        <w:t>Care Act 2014.</w:t>
      </w:r>
      <w:r w:rsidR="00FE164C">
        <w:rPr>
          <w:rFonts w:ascii="Arial" w:hAnsi="Arial" w:cs="Arial"/>
        </w:rPr>
        <w:t xml:space="preserve"> </w:t>
      </w:r>
      <w:r w:rsidRPr="00C87289">
        <w:rPr>
          <w:rFonts w:ascii="Arial" w:hAnsi="Arial" w:cs="Arial"/>
        </w:rPr>
        <w:t xml:space="preserve">Available at: </w:t>
      </w:r>
      <w:r w:rsidR="00FE164C">
        <w:rPr>
          <w:rFonts w:ascii="Arial" w:hAnsi="Arial" w:cs="Arial"/>
        </w:rPr>
        <w:t xml:space="preserve">                                                   </w:t>
      </w:r>
      <w:hyperlink r:id="rId8" w:history="1">
        <w:r w:rsidR="00FE164C" w:rsidRPr="000023E5">
          <w:rPr>
            <w:rStyle w:val="Hyperlink"/>
            <w:rFonts w:ascii="Arial" w:hAnsi="Arial" w:cs="Arial"/>
          </w:rPr>
          <w:t>https://www.legislation.gov.uk/ukpga/2014/23/section/1</w:t>
        </w:r>
      </w:hyperlink>
      <w:r w:rsidR="00FE164C">
        <w:rPr>
          <w:rFonts w:ascii="Arial" w:hAnsi="Arial" w:cs="Arial"/>
        </w:rPr>
        <w:t xml:space="preserve"> </w:t>
      </w:r>
      <w:r w:rsidRPr="00C87289">
        <w:rPr>
          <w:rFonts w:ascii="Segoe UI Symbol" w:hAnsi="Segoe UI Symbol" w:cs="Segoe UI Symbol"/>
        </w:rPr>
        <w:t>⁠</w:t>
      </w:r>
      <w:r w:rsidR="00FE164C">
        <w:rPr>
          <w:rFonts w:ascii="Segoe UI Symbol" w:hAnsi="Segoe UI Symbol" w:cs="Segoe UI Symbol"/>
        </w:rPr>
        <w:t xml:space="preserve"> </w:t>
      </w:r>
      <w:r w:rsidR="00FE164C">
        <w:rPr>
          <w:rFonts w:ascii="Arial" w:hAnsi="Arial" w:cs="Arial"/>
        </w:rPr>
        <w:t xml:space="preserve"> </w:t>
      </w:r>
    </w:p>
    <w:p w14:paraId="2DE402FB" w14:textId="77777777" w:rsidR="00C87289" w:rsidRPr="00C87289" w:rsidRDefault="00C87289" w:rsidP="00C87289">
      <w:pPr>
        <w:spacing w:line="360" w:lineRule="auto"/>
        <w:rPr>
          <w:rFonts w:ascii="Arial" w:hAnsi="Arial" w:cs="Arial"/>
        </w:rPr>
      </w:pPr>
    </w:p>
    <w:p w14:paraId="7AF9BDDA" w14:textId="7694D10A" w:rsidR="00C87289" w:rsidRPr="00FE164C" w:rsidRDefault="00C87289" w:rsidP="00C87289">
      <w:pPr>
        <w:spacing w:line="360" w:lineRule="auto"/>
        <w:rPr>
          <w:rFonts w:ascii="Arial" w:hAnsi="Arial" w:cs="Arial"/>
          <w:i/>
          <w:iCs/>
        </w:rPr>
      </w:pPr>
      <w:r w:rsidRPr="00C87289">
        <w:rPr>
          <w:rFonts w:ascii="Arial" w:hAnsi="Arial" w:cs="Arial"/>
        </w:rPr>
        <w:t>Engel, G.L. (1977)</w:t>
      </w:r>
      <w:r w:rsidR="00FE164C">
        <w:rPr>
          <w:rFonts w:ascii="Arial" w:hAnsi="Arial" w:cs="Arial"/>
        </w:rPr>
        <w:t xml:space="preserve"> </w:t>
      </w:r>
      <w:r w:rsidRPr="00FE164C">
        <w:rPr>
          <w:rFonts w:ascii="Arial" w:hAnsi="Arial" w:cs="Arial"/>
          <w:i/>
          <w:iCs/>
        </w:rPr>
        <w:t>The need for a new medical model: a challenge for biomedicine. Science.</w:t>
      </w:r>
      <w:r w:rsidR="00FE164C">
        <w:rPr>
          <w:rFonts w:ascii="Arial" w:hAnsi="Arial" w:cs="Arial"/>
          <w:i/>
          <w:iCs/>
        </w:rPr>
        <w:t xml:space="preserve"> </w:t>
      </w:r>
      <w:r w:rsidRPr="00C87289">
        <w:rPr>
          <w:rFonts w:ascii="Arial" w:hAnsi="Arial" w:cs="Arial"/>
        </w:rPr>
        <w:t>Available at:</w:t>
      </w:r>
      <w:r w:rsidR="00FE164C">
        <w:rPr>
          <w:rFonts w:ascii="Arial" w:hAnsi="Arial" w:cs="Arial"/>
        </w:rPr>
        <w:t xml:space="preserve"> </w:t>
      </w:r>
      <w:r w:rsidRPr="00C87289">
        <w:rPr>
          <w:rFonts w:ascii="Arial" w:hAnsi="Arial" w:cs="Arial"/>
        </w:rPr>
        <w:t xml:space="preserve"> </w:t>
      </w:r>
      <w:hyperlink r:id="rId9" w:history="1">
        <w:r w:rsidR="00FE164C" w:rsidRPr="000023E5">
          <w:rPr>
            <w:rStyle w:val="Hyperlink"/>
            <w:rFonts w:ascii="Arial" w:hAnsi="Arial" w:cs="Arial"/>
          </w:rPr>
          <w:t>https://www.science.org/doi/10.1126/science.847460</w:t>
        </w:r>
      </w:hyperlink>
      <w:r w:rsidR="00FE164C">
        <w:rPr>
          <w:rFonts w:ascii="Arial" w:hAnsi="Arial" w:cs="Arial"/>
        </w:rPr>
        <w:t xml:space="preserve"> </w:t>
      </w:r>
      <w:r w:rsidRPr="00C87289">
        <w:rPr>
          <w:rFonts w:ascii="Segoe UI Symbol" w:hAnsi="Segoe UI Symbol" w:cs="Segoe UI Symbol"/>
        </w:rPr>
        <w:t>⁠</w:t>
      </w:r>
    </w:p>
    <w:p w14:paraId="59F55A3E" w14:textId="77777777" w:rsidR="00C87289" w:rsidRPr="00C87289" w:rsidRDefault="00C87289" w:rsidP="00C87289">
      <w:pPr>
        <w:spacing w:line="360" w:lineRule="auto"/>
        <w:rPr>
          <w:rFonts w:ascii="Arial" w:hAnsi="Arial" w:cs="Arial"/>
        </w:rPr>
      </w:pPr>
    </w:p>
    <w:p w14:paraId="28933982" w14:textId="35FAC4F1" w:rsidR="00C87289" w:rsidRPr="00C87289" w:rsidRDefault="00C87289" w:rsidP="00C87289">
      <w:pPr>
        <w:spacing w:line="360" w:lineRule="auto"/>
        <w:rPr>
          <w:rFonts w:ascii="Arial" w:hAnsi="Arial" w:cs="Arial"/>
        </w:rPr>
      </w:pPr>
      <w:r w:rsidRPr="00C87289">
        <w:rPr>
          <w:rFonts w:ascii="Arial" w:hAnsi="Arial" w:cs="Arial"/>
        </w:rPr>
        <w:t>Fricchione, G.L. (2023)</w:t>
      </w:r>
      <w:r w:rsidR="00FE164C">
        <w:rPr>
          <w:rFonts w:ascii="Arial" w:hAnsi="Arial" w:cs="Arial"/>
        </w:rPr>
        <w:t xml:space="preserve"> </w:t>
      </w:r>
      <w:r w:rsidRPr="00FE164C">
        <w:rPr>
          <w:rFonts w:ascii="Arial" w:hAnsi="Arial" w:cs="Arial"/>
          <w:i/>
          <w:iCs/>
        </w:rPr>
        <w:t>The biopsychosocial model: new perspectives and relevance in modern healthcare.</w:t>
      </w:r>
      <w:r w:rsidR="00FE164C">
        <w:rPr>
          <w:rFonts w:ascii="Arial" w:hAnsi="Arial" w:cs="Arial"/>
        </w:rPr>
        <w:t xml:space="preserve"> </w:t>
      </w:r>
      <w:r w:rsidRPr="00C87289">
        <w:rPr>
          <w:rFonts w:ascii="Arial" w:hAnsi="Arial" w:cs="Arial"/>
        </w:rPr>
        <w:t xml:space="preserve">Available at: </w:t>
      </w:r>
      <w:r w:rsidR="00FE164C">
        <w:rPr>
          <w:rFonts w:ascii="Arial" w:hAnsi="Arial" w:cs="Arial"/>
        </w:rPr>
        <w:t xml:space="preserve">    </w:t>
      </w:r>
      <w:hyperlink r:id="rId10" w:history="1">
        <w:r w:rsidR="00FE164C" w:rsidRPr="000023E5">
          <w:rPr>
            <w:rStyle w:val="Hyperlink"/>
            <w:rFonts w:ascii="Arial" w:hAnsi="Arial" w:cs="Arial"/>
          </w:rPr>
          <w:t>https://www.ncbi.nlm.nih.gov/pmc/articles/PMC10045565/</w:t>
        </w:r>
      </w:hyperlink>
      <w:r w:rsidR="00FE164C">
        <w:rPr>
          <w:rFonts w:ascii="Arial" w:hAnsi="Arial" w:cs="Arial"/>
        </w:rPr>
        <w:t xml:space="preserve"> </w:t>
      </w:r>
      <w:r w:rsidRPr="00C87289">
        <w:rPr>
          <w:rFonts w:ascii="Segoe UI Symbol" w:hAnsi="Segoe UI Symbol" w:cs="Segoe UI Symbol"/>
        </w:rPr>
        <w:t>⁠</w:t>
      </w:r>
      <w:r w:rsidR="00FE164C">
        <w:rPr>
          <w:rFonts w:ascii="Segoe UI Symbol" w:hAnsi="Segoe UI Symbol" w:cs="Segoe UI Symbol"/>
        </w:rPr>
        <w:t xml:space="preserve"> </w:t>
      </w:r>
      <w:r w:rsidR="00FE164C">
        <w:rPr>
          <w:rFonts w:ascii="Arial" w:hAnsi="Arial" w:cs="Arial"/>
        </w:rPr>
        <w:t xml:space="preserve"> </w:t>
      </w:r>
    </w:p>
    <w:p w14:paraId="3311F529" w14:textId="77777777" w:rsidR="00C87289" w:rsidRPr="00C87289" w:rsidRDefault="00C87289" w:rsidP="00C87289">
      <w:pPr>
        <w:spacing w:line="360" w:lineRule="auto"/>
        <w:rPr>
          <w:rFonts w:ascii="Arial" w:hAnsi="Arial" w:cs="Arial"/>
        </w:rPr>
      </w:pPr>
    </w:p>
    <w:p w14:paraId="6D3C4D5C" w14:textId="70767EB3" w:rsidR="00C87289" w:rsidRPr="00C87289" w:rsidRDefault="00C87289" w:rsidP="00C87289">
      <w:pPr>
        <w:spacing w:line="360" w:lineRule="auto"/>
        <w:rPr>
          <w:rFonts w:ascii="Arial" w:hAnsi="Arial" w:cs="Arial"/>
        </w:rPr>
      </w:pPr>
      <w:r w:rsidRPr="00C87289">
        <w:rPr>
          <w:rFonts w:ascii="Arial" w:hAnsi="Arial" w:cs="Arial"/>
        </w:rPr>
        <w:t>Glasby, J. (2017</w:t>
      </w:r>
      <w:r w:rsidRPr="00FE164C">
        <w:rPr>
          <w:rFonts w:ascii="Arial" w:hAnsi="Arial" w:cs="Arial"/>
          <w:i/>
          <w:iCs/>
        </w:rPr>
        <w:t>)</w:t>
      </w:r>
      <w:r w:rsidR="00FE164C" w:rsidRPr="00FE164C">
        <w:rPr>
          <w:rFonts w:ascii="Arial" w:hAnsi="Arial" w:cs="Arial"/>
          <w:i/>
          <w:iCs/>
        </w:rPr>
        <w:t xml:space="preserve"> </w:t>
      </w:r>
      <w:r w:rsidRPr="00FE164C">
        <w:rPr>
          <w:rFonts w:ascii="Arial" w:hAnsi="Arial" w:cs="Arial"/>
          <w:i/>
          <w:iCs/>
        </w:rPr>
        <w:t xml:space="preserve">What is integrated care? Social Care Institute for </w:t>
      </w:r>
      <w:r w:rsidR="00FE164C" w:rsidRPr="00FE164C">
        <w:rPr>
          <w:rFonts w:ascii="Arial" w:hAnsi="Arial" w:cs="Arial"/>
          <w:i/>
          <w:iCs/>
        </w:rPr>
        <w:t>Excellence</w:t>
      </w:r>
      <w:r w:rsidR="00FE164C" w:rsidRPr="00C87289">
        <w:rPr>
          <w:rFonts w:ascii="Arial" w:hAnsi="Arial" w:cs="Arial"/>
        </w:rPr>
        <w:t>.</w:t>
      </w:r>
    </w:p>
    <w:p w14:paraId="258ED7D9" w14:textId="3A141F32" w:rsidR="00C87289" w:rsidRPr="00C87289" w:rsidRDefault="00C87289" w:rsidP="00C87289">
      <w:pPr>
        <w:spacing w:line="360" w:lineRule="auto"/>
        <w:rPr>
          <w:rFonts w:ascii="Arial" w:hAnsi="Arial" w:cs="Arial"/>
        </w:rPr>
      </w:pPr>
      <w:r w:rsidRPr="00C87289">
        <w:rPr>
          <w:rFonts w:ascii="Arial" w:hAnsi="Arial" w:cs="Arial"/>
        </w:rPr>
        <w:lastRenderedPageBreak/>
        <w:t>Available at: https:</w:t>
      </w:r>
      <w:r w:rsidR="00FE164C">
        <w:rPr>
          <w:rFonts w:ascii="Arial" w:hAnsi="Arial" w:cs="Arial"/>
        </w:rPr>
        <w:t xml:space="preserve">  </w:t>
      </w:r>
      <w:proofErr w:type="gramStart"/>
      <w:r w:rsidRPr="00C87289">
        <w:rPr>
          <w:rFonts w:ascii="Arial" w:hAnsi="Arial" w:cs="Arial"/>
        </w:rPr>
        <w:t>//www.scie.org.uk/integration/what-is-integrated-car</w:t>
      </w:r>
      <w:r w:rsidR="00FE164C">
        <w:rPr>
          <w:rFonts w:ascii="Arial" w:hAnsi="Arial" w:cs="Arial"/>
        </w:rPr>
        <w:t xml:space="preserve">e  </w:t>
      </w:r>
      <w:r w:rsidRPr="00C87289">
        <w:rPr>
          <w:rFonts w:ascii="Segoe UI Symbol" w:hAnsi="Segoe UI Symbol" w:cs="Segoe UI Symbol"/>
        </w:rPr>
        <w:t>⁠</w:t>
      </w:r>
      <w:proofErr w:type="gramEnd"/>
      <w:r w:rsidR="00FE164C">
        <w:rPr>
          <w:rFonts w:ascii="Arial" w:hAnsi="Arial" w:cs="Arial"/>
        </w:rPr>
        <w:t xml:space="preserve"> </w:t>
      </w:r>
    </w:p>
    <w:p w14:paraId="73FB68CF" w14:textId="77777777" w:rsidR="00C87289" w:rsidRPr="00C87289" w:rsidRDefault="00C87289" w:rsidP="00C87289">
      <w:pPr>
        <w:spacing w:line="360" w:lineRule="auto"/>
        <w:rPr>
          <w:rFonts w:ascii="Arial" w:hAnsi="Arial" w:cs="Arial"/>
        </w:rPr>
      </w:pPr>
    </w:p>
    <w:p w14:paraId="2AD96B7F" w14:textId="1886E157" w:rsidR="00C87289" w:rsidRPr="00C87289" w:rsidRDefault="00C87289" w:rsidP="00C87289">
      <w:pPr>
        <w:spacing w:line="360" w:lineRule="auto"/>
        <w:rPr>
          <w:rFonts w:ascii="Arial" w:hAnsi="Arial" w:cs="Arial"/>
        </w:rPr>
      </w:pPr>
      <w:r w:rsidRPr="00C87289">
        <w:rPr>
          <w:rFonts w:ascii="Arial" w:hAnsi="Arial" w:cs="Arial"/>
        </w:rPr>
        <w:t>Huber, M. et al. (2011)</w:t>
      </w:r>
      <w:r w:rsidR="00FE164C">
        <w:rPr>
          <w:rFonts w:ascii="Arial" w:hAnsi="Arial" w:cs="Arial"/>
        </w:rPr>
        <w:t xml:space="preserve"> </w:t>
      </w:r>
      <w:r w:rsidRPr="00FE164C">
        <w:rPr>
          <w:rFonts w:ascii="Arial" w:hAnsi="Arial" w:cs="Arial"/>
          <w:i/>
          <w:iCs/>
        </w:rPr>
        <w:t>How should we define health? BMJ.</w:t>
      </w:r>
      <w:r w:rsidR="00FE164C">
        <w:rPr>
          <w:rFonts w:ascii="Arial" w:hAnsi="Arial" w:cs="Arial"/>
        </w:rPr>
        <w:t xml:space="preserve"> </w:t>
      </w:r>
      <w:r w:rsidRPr="00C87289">
        <w:rPr>
          <w:rFonts w:ascii="Arial" w:hAnsi="Arial" w:cs="Arial"/>
        </w:rPr>
        <w:t xml:space="preserve">Available at: </w:t>
      </w:r>
      <w:r w:rsidR="00FE164C">
        <w:rPr>
          <w:rFonts w:ascii="Arial" w:hAnsi="Arial" w:cs="Arial"/>
        </w:rPr>
        <w:t xml:space="preserve">     </w:t>
      </w:r>
      <w:hyperlink r:id="rId11" w:history="1">
        <w:r w:rsidR="00FE164C" w:rsidRPr="000023E5">
          <w:rPr>
            <w:rStyle w:val="Hyperlink"/>
            <w:rFonts w:ascii="Arial" w:hAnsi="Arial" w:cs="Arial"/>
          </w:rPr>
          <w:t>https://www.bmj.com/content/343/bmj.d4163</w:t>
        </w:r>
      </w:hyperlink>
      <w:r w:rsidR="00FE164C">
        <w:rPr>
          <w:rFonts w:ascii="Arial" w:hAnsi="Arial" w:cs="Arial"/>
        </w:rPr>
        <w:t xml:space="preserve"> </w:t>
      </w:r>
      <w:r w:rsidRPr="00C87289">
        <w:rPr>
          <w:rFonts w:ascii="Segoe UI Symbol" w:hAnsi="Segoe UI Symbol" w:cs="Segoe UI Symbol"/>
        </w:rPr>
        <w:t>⁠</w:t>
      </w:r>
      <w:r w:rsidR="00FE164C">
        <w:rPr>
          <w:rFonts w:ascii="Arial" w:hAnsi="Arial" w:cs="Arial"/>
        </w:rPr>
        <w:t xml:space="preserve"> </w:t>
      </w:r>
    </w:p>
    <w:p w14:paraId="71FD9EA8" w14:textId="77777777" w:rsidR="00C87289" w:rsidRPr="00C87289" w:rsidRDefault="00C87289" w:rsidP="00C87289">
      <w:pPr>
        <w:spacing w:line="360" w:lineRule="auto"/>
        <w:rPr>
          <w:rFonts w:ascii="Arial" w:hAnsi="Arial" w:cs="Arial"/>
        </w:rPr>
      </w:pPr>
    </w:p>
    <w:p w14:paraId="5BF7814C" w14:textId="765835C4" w:rsidR="00C87289" w:rsidRPr="00FE164C" w:rsidRDefault="00C87289" w:rsidP="00C87289">
      <w:pPr>
        <w:spacing w:line="360" w:lineRule="auto"/>
        <w:rPr>
          <w:rFonts w:ascii="Arial" w:hAnsi="Arial" w:cs="Arial"/>
          <w:i/>
          <w:iCs/>
        </w:rPr>
      </w:pPr>
      <w:r w:rsidRPr="00C87289">
        <w:rPr>
          <w:rFonts w:ascii="Arial" w:hAnsi="Arial" w:cs="Arial"/>
        </w:rPr>
        <w:t>Mead, N. and Bower, P. (2000)</w:t>
      </w:r>
      <w:r w:rsidR="00FE164C">
        <w:rPr>
          <w:rFonts w:ascii="Arial" w:hAnsi="Arial" w:cs="Arial"/>
        </w:rPr>
        <w:t xml:space="preserve"> </w:t>
      </w:r>
      <w:r w:rsidRPr="00FE164C">
        <w:rPr>
          <w:rFonts w:ascii="Arial" w:hAnsi="Arial" w:cs="Arial"/>
          <w:i/>
          <w:iCs/>
        </w:rPr>
        <w:t>Patient-</w:t>
      </w:r>
      <w:proofErr w:type="spellStart"/>
      <w:r w:rsidRPr="00FE164C">
        <w:rPr>
          <w:rFonts w:ascii="Arial" w:hAnsi="Arial" w:cs="Arial"/>
          <w:i/>
          <w:iCs/>
        </w:rPr>
        <w:t>centredness</w:t>
      </w:r>
      <w:proofErr w:type="spellEnd"/>
      <w:r w:rsidRPr="00FE164C">
        <w:rPr>
          <w:rFonts w:ascii="Arial" w:hAnsi="Arial" w:cs="Arial"/>
          <w:i/>
          <w:iCs/>
        </w:rPr>
        <w:t>: a conceptual framework. Social Science &amp; Medicine.</w:t>
      </w:r>
      <w:r w:rsidR="00FE164C">
        <w:rPr>
          <w:rFonts w:ascii="Arial" w:hAnsi="Arial" w:cs="Arial"/>
          <w:i/>
          <w:iCs/>
        </w:rPr>
        <w:t xml:space="preserve"> </w:t>
      </w:r>
      <w:r w:rsidRPr="00C87289">
        <w:rPr>
          <w:rFonts w:ascii="Arial" w:hAnsi="Arial" w:cs="Arial"/>
        </w:rPr>
        <w:t xml:space="preserve">Available at: </w:t>
      </w:r>
      <w:hyperlink r:id="rId12" w:history="1">
        <w:r w:rsidR="00FE164C" w:rsidRPr="000023E5">
          <w:rPr>
            <w:rStyle w:val="Hyperlink"/>
            <w:rFonts w:ascii="Arial" w:hAnsi="Arial" w:cs="Arial"/>
          </w:rPr>
          <w:t>https://pubmed.ncbi.nlm.nih.gov/11005395/</w:t>
        </w:r>
      </w:hyperlink>
      <w:r w:rsidR="00FE164C">
        <w:rPr>
          <w:rFonts w:ascii="Arial" w:hAnsi="Arial" w:cs="Arial"/>
        </w:rPr>
        <w:t xml:space="preserve"> </w:t>
      </w:r>
      <w:r w:rsidRPr="00C87289">
        <w:rPr>
          <w:rFonts w:ascii="Segoe UI Symbol" w:hAnsi="Segoe UI Symbol" w:cs="Segoe UI Symbol"/>
        </w:rPr>
        <w:t>⁠</w:t>
      </w:r>
      <w:r w:rsidR="00FE164C">
        <w:rPr>
          <w:rFonts w:ascii="Arial" w:hAnsi="Arial" w:cs="Arial"/>
        </w:rPr>
        <w:t xml:space="preserve"> </w:t>
      </w:r>
    </w:p>
    <w:p w14:paraId="412839EB" w14:textId="77777777" w:rsidR="00C87289" w:rsidRPr="00C87289" w:rsidRDefault="00C87289" w:rsidP="00C87289">
      <w:pPr>
        <w:spacing w:line="360" w:lineRule="auto"/>
        <w:rPr>
          <w:rFonts w:ascii="Arial" w:hAnsi="Arial" w:cs="Arial"/>
        </w:rPr>
      </w:pPr>
    </w:p>
    <w:p w14:paraId="17D8B88E" w14:textId="154B907B" w:rsidR="00C87289" w:rsidRPr="00C87289" w:rsidRDefault="00C87289" w:rsidP="00C87289">
      <w:pPr>
        <w:spacing w:line="360" w:lineRule="auto"/>
        <w:rPr>
          <w:rFonts w:ascii="Arial" w:hAnsi="Arial" w:cs="Arial"/>
        </w:rPr>
      </w:pPr>
      <w:r w:rsidRPr="00C87289">
        <w:rPr>
          <w:rFonts w:ascii="Arial" w:hAnsi="Arial" w:cs="Arial"/>
        </w:rPr>
        <w:t>NHS England (2019)</w:t>
      </w:r>
      <w:r w:rsidR="00FE164C">
        <w:rPr>
          <w:rFonts w:ascii="Arial" w:hAnsi="Arial" w:cs="Arial"/>
        </w:rPr>
        <w:t xml:space="preserve"> </w:t>
      </w:r>
      <w:r w:rsidRPr="00FE164C">
        <w:rPr>
          <w:rFonts w:ascii="Arial" w:hAnsi="Arial" w:cs="Arial"/>
          <w:i/>
          <w:iCs/>
        </w:rPr>
        <w:t>The NHS Long Term Plan.</w:t>
      </w:r>
      <w:r w:rsidR="00FE164C">
        <w:rPr>
          <w:rFonts w:ascii="Arial" w:hAnsi="Arial" w:cs="Arial"/>
        </w:rPr>
        <w:t xml:space="preserve"> </w:t>
      </w:r>
      <w:r w:rsidRPr="00C87289">
        <w:rPr>
          <w:rFonts w:ascii="Arial" w:hAnsi="Arial" w:cs="Arial"/>
        </w:rPr>
        <w:t xml:space="preserve">Available at: </w:t>
      </w:r>
      <w:r w:rsidR="00FE164C">
        <w:rPr>
          <w:rFonts w:ascii="Arial" w:hAnsi="Arial" w:cs="Arial"/>
        </w:rPr>
        <w:t xml:space="preserve">   </w:t>
      </w:r>
      <w:hyperlink r:id="rId13" w:history="1">
        <w:r w:rsidR="00FE164C" w:rsidRPr="000023E5">
          <w:rPr>
            <w:rStyle w:val="Hyperlink"/>
            <w:rFonts w:ascii="Arial" w:hAnsi="Arial" w:cs="Arial"/>
          </w:rPr>
          <w:t>https://www.longtermplan.nhs.uk/publication/nhs-long-term-plan/</w:t>
        </w:r>
      </w:hyperlink>
      <w:r w:rsidR="00FE164C">
        <w:rPr>
          <w:rFonts w:ascii="Arial" w:hAnsi="Arial" w:cs="Arial"/>
        </w:rPr>
        <w:t xml:space="preserve"> </w:t>
      </w:r>
      <w:r w:rsidRPr="00C87289">
        <w:rPr>
          <w:rFonts w:ascii="Segoe UI Symbol" w:hAnsi="Segoe UI Symbol" w:cs="Segoe UI Symbol"/>
        </w:rPr>
        <w:t>⁠</w:t>
      </w:r>
      <w:r w:rsidR="00FE164C">
        <w:rPr>
          <w:rFonts w:ascii="Arial" w:hAnsi="Arial" w:cs="Arial"/>
        </w:rPr>
        <w:t xml:space="preserve"> </w:t>
      </w:r>
    </w:p>
    <w:p w14:paraId="702CD98A" w14:textId="77777777" w:rsidR="00C87289" w:rsidRPr="00C87289" w:rsidRDefault="00C87289" w:rsidP="00C87289">
      <w:pPr>
        <w:spacing w:line="360" w:lineRule="auto"/>
        <w:rPr>
          <w:rFonts w:ascii="Arial" w:hAnsi="Arial" w:cs="Arial"/>
        </w:rPr>
      </w:pPr>
    </w:p>
    <w:p w14:paraId="1F6F4443" w14:textId="08D02F91" w:rsidR="00C87289" w:rsidRPr="00FE164C" w:rsidRDefault="00C87289" w:rsidP="00C87289">
      <w:pPr>
        <w:spacing w:line="360" w:lineRule="auto"/>
        <w:rPr>
          <w:rFonts w:ascii="Arial" w:hAnsi="Arial" w:cs="Arial"/>
          <w:i/>
          <w:iCs/>
        </w:rPr>
      </w:pPr>
      <w:r w:rsidRPr="00C87289">
        <w:rPr>
          <w:rFonts w:ascii="Arial" w:hAnsi="Arial" w:cs="Arial"/>
        </w:rPr>
        <w:t>NHS England (2022)</w:t>
      </w:r>
      <w:r w:rsidR="00FE164C">
        <w:rPr>
          <w:rFonts w:ascii="Arial" w:hAnsi="Arial" w:cs="Arial"/>
        </w:rPr>
        <w:t xml:space="preserve"> </w:t>
      </w:r>
      <w:r w:rsidRPr="00FE164C">
        <w:rPr>
          <w:rFonts w:ascii="Arial" w:hAnsi="Arial" w:cs="Arial"/>
          <w:i/>
          <w:iCs/>
        </w:rPr>
        <w:t>What are Integrated Care Systems?</w:t>
      </w:r>
    </w:p>
    <w:p w14:paraId="623B2E87" w14:textId="6E69C0CF" w:rsidR="00C87289" w:rsidRPr="00C87289" w:rsidRDefault="00C87289" w:rsidP="00C87289">
      <w:pPr>
        <w:spacing w:line="360" w:lineRule="auto"/>
        <w:rPr>
          <w:rFonts w:ascii="Arial" w:hAnsi="Arial" w:cs="Arial"/>
        </w:rPr>
      </w:pPr>
      <w:r w:rsidRPr="00C87289">
        <w:rPr>
          <w:rFonts w:ascii="Arial" w:hAnsi="Arial" w:cs="Arial"/>
        </w:rPr>
        <w:t xml:space="preserve">Available at: </w:t>
      </w:r>
      <w:r w:rsidR="00FE164C">
        <w:rPr>
          <w:rFonts w:ascii="Arial" w:hAnsi="Arial" w:cs="Arial"/>
        </w:rPr>
        <w:t xml:space="preserve"> </w:t>
      </w:r>
      <w:hyperlink r:id="rId14" w:history="1">
        <w:r w:rsidR="00FE164C" w:rsidRPr="000023E5">
          <w:rPr>
            <w:rStyle w:val="Hyperlink"/>
            <w:rFonts w:ascii="Arial" w:hAnsi="Arial" w:cs="Arial"/>
          </w:rPr>
          <w:t>https://www.england.nhs.uk/integratedcare/what-is-integrated-care/</w:t>
        </w:r>
      </w:hyperlink>
      <w:r w:rsidR="00FE164C">
        <w:rPr>
          <w:rFonts w:ascii="Arial" w:hAnsi="Arial" w:cs="Arial"/>
        </w:rPr>
        <w:t xml:space="preserve"> </w:t>
      </w:r>
      <w:r w:rsidRPr="00C87289">
        <w:rPr>
          <w:rFonts w:ascii="Segoe UI Symbol" w:hAnsi="Segoe UI Symbol" w:cs="Segoe UI Symbol"/>
        </w:rPr>
        <w:t>⁠</w:t>
      </w:r>
    </w:p>
    <w:p w14:paraId="1374D53A" w14:textId="77777777" w:rsidR="00C87289" w:rsidRPr="00C87289" w:rsidRDefault="00C87289" w:rsidP="00C87289">
      <w:pPr>
        <w:spacing w:line="360" w:lineRule="auto"/>
        <w:rPr>
          <w:rFonts w:ascii="Arial" w:hAnsi="Arial" w:cs="Arial"/>
        </w:rPr>
      </w:pPr>
    </w:p>
    <w:p w14:paraId="0D5EFE00" w14:textId="24FF506C" w:rsidR="00C87289" w:rsidRPr="00C87289" w:rsidRDefault="00C87289" w:rsidP="00C87289">
      <w:pPr>
        <w:spacing w:line="360" w:lineRule="auto"/>
        <w:rPr>
          <w:rFonts w:ascii="Arial" w:hAnsi="Arial" w:cs="Arial"/>
        </w:rPr>
      </w:pPr>
      <w:r w:rsidRPr="00C87289">
        <w:rPr>
          <w:rFonts w:ascii="Arial" w:hAnsi="Arial" w:cs="Arial"/>
        </w:rPr>
        <w:t>NICE (2022)</w:t>
      </w:r>
      <w:r w:rsidR="00FE164C">
        <w:rPr>
          <w:rFonts w:ascii="Arial" w:hAnsi="Arial" w:cs="Arial"/>
        </w:rPr>
        <w:t xml:space="preserve"> </w:t>
      </w:r>
      <w:r w:rsidRPr="00FE164C">
        <w:rPr>
          <w:rFonts w:ascii="Arial" w:hAnsi="Arial" w:cs="Arial"/>
          <w:i/>
          <w:iCs/>
        </w:rPr>
        <w:t>Type 2 diabetes in adults: management (NG28).</w:t>
      </w:r>
    </w:p>
    <w:p w14:paraId="7435D151" w14:textId="6677F3F2" w:rsidR="00C87289" w:rsidRPr="00C87289" w:rsidRDefault="00C87289" w:rsidP="00C87289">
      <w:pPr>
        <w:spacing w:line="360" w:lineRule="auto"/>
        <w:rPr>
          <w:rFonts w:ascii="Arial" w:hAnsi="Arial" w:cs="Arial"/>
        </w:rPr>
      </w:pPr>
      <w:r w:rsidRPr="00C87289">
        <w:rPr>
          <w:rFonts w:ascii="Arial" w:hAnsi="Arial" w:cs="Arial"/>
        </w:rPr>
        <w:t>Available at:</w:t>
      </w:r>
      <w:r w:rsidR="00FE164C">
        <w:rPr>
          <w:rFonts w:ascii="Arial" w:hAnsi="Arial" w:cs="Arial"/>
        </w:rPr>
        <w:t xml:space="preserve"> </w:t>
      </w:r>
      <w:hyperlink r:id="rId15" w:history="1">
        <w:r w:rsidR="00FE164C" w:rsidRPr="000023E5">
          <w:rPr>
            <w:rStyle w:val="Hyperlink"/>
            <w:rFonts w:ascii="Arial" w:hAnsi="Arial" w:cs="Arial"/>
          </w:rPr>
          <w:t>https://www.nice.org.uk/guidance/ng28</w:t>
        </w:r>
      </w:hyperlink>
      <w:r w:rsidR="00FE164C">
        <w:rPr>
          <w:rFonts w:ascii="Arial" w:hAnsi="Arial" w:cs="Arial"/>
        </w:rPr>
        <w:t xml:space="preserve"> </w:t>
      </w:r>
      <w:r w:rsidRPr="00C87289">
        <w:rPr>
          <w:rFonts w:ascii="Segoe UI Symbol" w:hAnsi="Segoe UI Symbol" w:cs="Segoe UI Symbol"/>
        </w:rPr>
        <w:t>⁠</w:t>
      </w:r>
      <w:r w:rsidR="00FE164C">
        <w:rPr>
          <w:rFonts w:ascii="Arial" w:hAnsi="Arial" w:cs="Arial"/>
        </w:rPr>
        <w:t xml:space="preserve"> </w:t>
      </w:r>
    </w:p>
    <w:p w14:paraId="4FAC0DA1" w14:textId="77777777" w:rsidR="00C87289" w:rsidRPr="00C87289" w:rsidRDefault="00C87289" w:rsidP="00C87289">
      <w:pPr>
        <w:spacing w:line="360" w:lineRule="auto"/>
        <w:rPr>
          <w:rFonts w:ascii="Arial" w:hAnsi="Arial" w:cs="Arial"/>
        </w:rPr>
      </w:pPr>
    </w:p>
    <w:p w14:paraId="7C943885" w14:textId="1B5912EF" w:rsidR="00C87289" w:rsidRPr="00FE164C" w:rsidRDefault="00C87289" w:rsidP="00C87289">
      <w:pPr>
        <w:spacing w:line="360" w:lineRule="auto"/>
        <w:rPr>
          <w:rFonts w:ascii="Arial" w:hAnsi="Arial" w:cs="Arial"/>
          <w:i/>
          <w:iCs/>
        </w:rPr>
      </w:pPr>
      <w:r w:rsidRPr="00C87289">
        <w:rPr>
          <w:rFonts w:ascii="Arial" w:hAnsi="Arial" w:cs="Arial"/>
        </w:rPr>
        <w:t>Office for Health Improvement and Disparities (2023</w:t>
      </w:r>
      <w:r w:rsidRPr="00FE164C">
        <w:rPr>
          <w:rFonts w:ascii="Arial" w:hAnsi="Arial" w:cs="Arial"/>
          <w:i/>
          <w:iCs/>
        </w:rPr>
        <w:t>)</w:t>
      </w:r>
      <w:r w:rsidR="00FE164C" w:rsidRPr="00FE164C">
        <w:rPr>
          <w:rFonts w:ascii="Arial" w:hAnsi="Arial" w:cs="Arial"/>
          <w:i/>
          <w:iCs/>
        </w:rPr>
        <w:t xml:space="preserve"> </w:t>
      </w:r>
      <w:r w:rsidRPr="00FE164C">
        <w:rPr>
          <w:rFonts w:ascii="Arial" w:hAnsi="Arial" w:cs="Arial"/>
          <w:i/>
          <w:iCs/>
        </w:rPr>
        <w:t>Reducing health inequalities: system guidance.</w:t>
      </w:r>
    </w:p>
    <w:p w14:paraId="60F1F92A" w14:textId="4E2130AC" w:rsidR="00C87289" w:rsidRPr="00C87289" w:rsidRDefault="00C87289" w:rsidP="00C87289">
      <w:pPr>
        <w:spacing w:line="360" w:lineRule="auto"/>
        <w:rPr>
          <w:rFonts w:ascii="Arial" w:hAnsi="Arial" w:cs="Arial"/>
        </w:rPr>
      </w:pPr>
      <w:r w:rsidRPr="00C87289">
        <w:rPr>
          <w:rFonts w:ascii="Arial" w:hAnsi="Arial" w:cs="Arial"/>
        </w:rPr>
        <w:t xml:space="preserve">Available at: </w:t>
      </w:r>
      <w:r w:rsidR="00FE164C">
        <w:rPr>
          <w:rFonts w:ascii="Arial" w:hAnsi="Arial" w:cs="Arial"/>
        </w:rPr>
        <w:t xml:space="preserve">  </w:t>
      </w:r>
      <w:hyperlink r:id="rId16" w:history="1">
        <w:r w:rsidR="00FE164C" w:rsidRPr="000023E5">
          <w:rPr>
            <w:rStyle w:val="Hyperlink"/>
            <w:rFonts w:ascii="Arial" w:hAnsi="Arial" w:cs="Arial"/>
          </w:rPr>
          <w:t>https://www.gov.uk/government/publications/health-inequalities-reducing-gaps-in-life-expectancy</w:t>
        </w:r>
      </w:hyperlink>
      <w:r w:rsidR="00FE164C">
        <w:rPr>
          <w:rFonts w:ascii="Arial" w:hAnsi="Arial" w:cs="Arial"/>
        </w:rPr>
        <w:t xml:space="preserve"> </w:t>
      </w:r>
      <w:r w:rsidRPr="00C87289">
        <w:rPr>
          <w:rFonts w:ascii="Segoe UI Symbol" w:hAnsi="Segoe UI Symbol" w:cs="Segoe UI Symbol"/>
        </w:rPr>
        <w:t>⁠</w:t>
      </w:r>
      <w:r w:rsidR="00FE164C">
        <w:rPr>
          <w:rFonts w:ascii="Arial" w:hAnsi="Arial" w:cs="Arial"/>
        </w:rPr>
        <w:t xml:space="preserve"> </w:t>
      </w:r>
    </w:p>
    <w:p w14:paraId="3DF0B4B2" w14:textId="77777777" w:rsidR="00C87289" w:rsidRPr="00C87289" w:rsidRDefault="00C87289" w:rsidP="00C87289">
      <w:pPr>
        <w:spacing w:line="360" w:lineRule="auto"/>
        <w:rPr>
          <w:rFonts w:ascii="Arial" w:hAnsi="Arial" w:cs="Arial"/>
        </w:rPr>
      </w:pPr>
    </w:p>
    <w:p w14:paraId="45B1FE12" w14:textId="6BB75A16" w:rsidR="00C87289" w:rsidRPr="00FE164C" w:rsidRDefault="00C87289" w:rsidP="00C87289">
      <w:pPr>
        <w:spacing w:line="360" w:lineRule="auto"/>
        <w:rPr>
          <w:rFonts w:ascii="Arial" w:hAnsi="Arial" w:cs="Arial"/>
          <w:i/>
          <w:iCs/>
        </w:rPr>
      </w:pPr>
      <w:r w:rsidRPr="00C87289">
        <w:rPr>
          <w:rFonts w:ascii="Arial" w:hAnsi="Arial" w:cs="Arial"/>
        </w:rPr>
        <w:t>The King’s Fund (2021)</w:t>
      </w:r>
      <w:r w:rsidR="00FE164C">
        <w:rPr>
          <w:rFonts w:ascii="Arial" w:hAnsi="Arial" w:cs="Arial"/>
        </w:rPr>
        <w:t xml:space="preserve"> </w:t>
      </w:r>
      <w:r w:rsidRPr="00FE164C">
        <w:rPr>
          <w:rFonts w:ascii="Arial" w:hAnsi="Arial" w:cs="Arial"/>
          <w:i/>
          <w:iCs/>
        </w:rPr>
        <w:t>What is integrated care?</w:t>
      </w:r>
    </w:p>
    <w:p w14:paraId="6214A1CE" w14:textId="609F7FC4" w:rsidR="00C87289" w:rsidRPr="00C87289" w:rsidRDefault="00C87289" w:rsidP="00C87289">
      <w:pPr>
        <w:spacing w:line="360" w:lineRule="auto"/>
        <w:rPr>
          <w:rFonts w:ascii="Arial" w:hAnsi="Arial" w:cs="Arial"/>
        </w:rPr>
      </w:pPr>
      <w:r w:rsidRPr="00C87289">
        <w:rPr>
          <w:rFonts w:ascii="Arial" w:hAnsi="Arial" w:cs="Arial"/>
        </w:rPr>
        <w:lastRenderedPageBreak/>
        <w:t xml:space="preserve">Available at: </w:t>
      </w:r>
      <w:r w:rsidR="00FE164C">
        <w:rPr>
          <w:rFonts w:ascii="Arial" w:hAnsi="Arial" w:cs="Arial"/>
        </w:rPr>
        <w:t xml:space="preserve">   </w:t>
      </w:r>
      <w:hyperlink r:id="rId17" w:history="1">
        <w:r w:rsidR="00FE164C" w:rsidRPr="000023E5">
          <w:rPr>
            <w:rStyle w:val="Hyperlink"/>
            <w:rFonts w:ascii="Arial" w:hAnsi="Arial" w:cs="Arial"/>
          </w:rPr>
          <w:t>https://www.kingsfund.org.uk/publications/what-is-integrated-care</w:t>
        </w:r>
      </w:hyperlink>
      <w:r w:rsidR="00FE164C">
        <w:rPr>
          <w:rFonts w:ascii="Arial" w:hAnsi="Arial" w:cs="Arial"/>
        </w:rPr>
        <w:t xml:space="preserve"> </w:t>
      </w:r>
      <w:r w:rsidRPr="00C87289">
        <w:rPr>
          <w:rFonts w:ascii="Segoe UI Symbol" w:hAnsi="Segoe UI Symbol" w:cs="Segoe UI Symbol"/>
        </w:rPr>
        <w:t>⁠</w:t>
      </w:r>
    </w:p>
    <w:p w14:paraId="4C904569" w14:textId="77777777" w:rsidR="00C87289" w:rsidRPr="00C87289" w:rsidRDefault="00C87289" w:rsidP="00C87289">
      <w:pPr>
        <w:spacing w:line="360" w:lineRule="auto"/>
        <w:rPr>
          <w:rFonts w:ascii="Arial" w:hAnsi="Arial" w:cs="Arial"/>
        </w:rPr>
      </w:pPr>
    </w:p>
    <w:p w14:paraId="7F56C815" w14:textId="2CDD9DC6" w:rsidR="00E11DA9" w:rsidRDefault="00C87289" w:rsidP="00C87289">
      <w:pPr>
        <w:spacing w:line="360" w:lineRule="auto"/>
        <w:rPr>
          <w:rFonts w:ascii="Arial" w:hAnsi="Arial" w:cs="Arial"/>
        </w:rPr>
      </w:pPr>
      <w:r w:rsidRPr="00C87289">
        <w:rPr>
          <w:rFonts w:ascii="Arial" w:hAnsi="Arial" w:cs="Arial"/>
        </w:rPr>
        <w:t>World Health Organization (2010)</w:t>
      </w:r>
      <w:r w:rsidR="00FE164C">
        <w:rPr>
          <w:rFonts w:ascii="Arial" w:hAnsi="Arial" w:cs="Arial"/>
        </w:rPr>
        <w:t xml:space="preserve"> </w:t>
      </w:r>
      <w:r w:rsidRPr="00FE164C">
        <w:rPr>
          <w:rFonts w:ascii="Arial" w:hAnsi="Arial" w:cs="Arial"/>
          <w:i/>
          <w:iCs/>
        </w:rPr>
        <w:t>Framework for action on interprofessional education and collaborative practice.</w:t>
      </w:r>
      <w:r w:rsidR="00FE164C">
        <w:rPr>
          <w:rFonts w:ascii="Arial" w:hAnsi="Arial" w:cs="Arial"/>
          <w:i/>
          <w:iCs/>
        </w:rPr>
        <w:t xml:space="preserve"> </w:t>
      </w:r>
      <w:r w:rsidRPr="00C87289">
        <w:rPr>
          <w:rFonts w:ascii="Arial" w:hAnsi="Arial" w:cs="Arial"/>
        </w:rPr>
        <w:t>Available at</w:t>
      </w:r>
      <w:r w:rsidR="00E11DA9">
        <w:rPr>
          <w:rFonts w:ascii="Arial" w:hAnsi="Arial" w:cs="Arial"/>
        </w:rPr>
        <w:t xml:space="preserve">:   </w:t>
      </w:r>
      <w:r w:rsidR="00FE164C">
        <w:rPr>
          <w:rFonts w:ascii="Arial" w:hAnsi="Arial" w:cs="Arial"/>
        </w:rPr>
        <w:t xml:space="preserve"> </w:t>
      </w:r>
      <w:hyperlink r:id="rId18" w:history="1">
        <w:r w:rsidR="00E11DA9" w:rsidRPr="000023E5">
          <w:rPr>
            <w:rStyle w:val="Hyperlink"/>
            <w:rFonts w:ascii="Arial" w:hAnsi="Arial" w:cs="Arial"/>
          </w:rPr>
          <w:t>https://www.who.int/publications/i/item/framework-for-action-on-interprofessional-education-collaborative-practice</w:t>
        </w:r>
      </w:hyperlink>
    </w:p>
    <w:p w14:paraId="7BB7BF85" w14:textId="77777777" w:rsidR="00E11DA9" w:rsidRDefault="00C87289" w:rsidP="00C87289">
      <w:pPr>
        <w:spacing w:line="360" w:lineRule="auto"/>
        <w:rPr>
          <w:rFonts w:ascii="Arial" w:hAnsi="Arial" w:cs="Arial"/>
          <w:i/>
          <w:iCs/>
        </w:rPr>
      </w:pPr>
      <w:r w:rsidRPr="00C87289">
        <w:rPr>
          <w:rFonts w:ascii="Segoe UI Symbol" w:hAnsi="Segoe UI Symbol" w:cs="Segoe UI Symbol"/>
        </w:rPr>
        <w:t>⁠</w:t>
      </w:r>
      <w:r w:rsidR="00FE164C">
        <w:rPr>
          <w:rFonts w:ascii="Arial" w:hAnsi="Arial" w:cs="Arial"/>
        </w:rPr>
        <w:t xml:space="preserve"> </w:t>
      </w:r>
    </w:p>
    <w:p w14:paraId="1E2A67E1" w14:textId="24E43660" w:rsidR="00C87289" w:rsidRPr="00E11DA9" w:rsidRDefault="00C87289" w:rsidP="00C87289">
      <w:pPr>
        <w:spacing w:line="360" w:lineRule="auto"/>
        <w:rPr>
          <w:rFonts w:ascii="Arial" w:hAnsi="Arial" w:cs="Arial"/>
          <w:i/>
          <w:iCs/>
        </w:rPr>
      </w:pPr>
      <w:r w:rsidRPr="00C87289">
        <w:rPr>
          <w:rFonts w:ascii="Arial" w:hAnsi="Arial" w:cs="Arial"/>
        </w:rPr>
        <w:t>World Health Organization (2023</w:t>
      </w:r>
      <w:r w:rsidRPr="00E11DA9">
        <w:rPr>
          <w:rFonts w:ascii="Arial" w:hAnsi="Arial" w:cs="Arial"/>
          <w:i/>
          <w:iCs/>
        </w:rPr>
        <w:t>)</w:t>
      </w:r>
      <w:r w:rsidR="00E11DA9" w:rsidRPr="00E11DA9">
        <w:rPr>
          <w:rFonts w:ascii="Arial" w:hAnsi="Arial" w:cs="Arial"/>
          <w:i/>
          <w:iCs/>
        </w:rPr>
        <w:t xml:space="preserve"> </w:t>
      </w:r>
      <w:r w:rsidRPr="00E11DA9">
        <w:rPr>
          <w:rFonts w:ascii="Arial" w:hAnsi="Arial" w:cs="Arial"/>
          <w:i/>
          <w:iCs/>
        </w:rPr>
        <w:t>Integrated care for better health.</w:t>
      </w:r>
    </w:p>
    <w:p w14:paraId="359FA85A" w14:textId="3E9AB33D" w:rsidR="00C87289" w:rsidRPr="00C87289" w:rsidRDefault="00C87289" w:rsidP="00C87289">
      <w:pPr>
        <w:spacing w:line="360" w:lineRule="auto"/>
        <w:rPr>
          <w:rFonts w:ascii="Arial" w:hAnsi="Arial" w:cs="Arial"/>
        </w:rPr>
      </w:pPr>
      <w:r w:rsidRPr="00C87289">
        <w:rPr>
          <w:rFonts w:ascii="Arial" w:hAnsi="Arial" w:cs="Arial"/>
        </w:rPr>
        <w:t>Available at:</w:t>
      </w:r>
      <w:r w:rsidR="00E11DA9">
        <w:rPr>
          <w:rFonts w:ascii="Arial" w:hAnsi="Arial" w:cs="Arial"/>
        </w:rPr>
        <w:t xml:space="preserve">   </w:t>
      </w:r>
      <w:r w:rsidRPr="00C87289">
        <w:rPr>
          <w:rFonts w:ascii="Arial" w:hAnsi="Arial" w:cs="Arial"/>
        </w:rPr>
        <w:t xml:space="preserve"> </w:t>
      </w:r>
      <w:hyperlink r:id="rId19" w:history="1">
        <w:r w:rsidR="00E11DA9" w:rsidRPr="000023E5">
          <w:rPr>
            <w:rStyle w:val="Hyperlink"/>
            <w:rFonts w:ascii="Arial" w:hAnsi="Arial" w:cs="Arial"/>
          </w:rPr>
          <w:t>https://www.who.int/health-topics/integrated-care</w:t>
        </w:r>
      </w:hyperlink>
      <w:r w:rsidR="00E11DA9">
        <w:rPr>
          <w:rFonts w:ascii="Arial" w:hAnsi="Arial" w:cs="Arial"/>
        </w:rPr>
        <w:t xml:space="preserve"> </w:t>
      </w:r>
      <w:r w:rsidRPr="00C87289">
        <w:rPr>
          <w:rFonts w:ascii="Segoe UI Symbol" w:hAnsi="Segoe UI Symbol" w:cs="Segoe UI Symbol"/>
        </w:rPr>
        <w:t>⁠</w:t>
      </w:r>
    </w:p>
    <w:p w14:paraId="0DAB744F" w14:textId="77777777" w:rsidR="00165F87" w:rsidRPr="00EC3B7A" w:rsidRDefault="00165F87" w:rsidP="00EC3B7A">
      <w:pPr>
        <w:spacing w:line="360" w:lineRule="auto"/>
        <w:rPr>
          <w:rFonts w:ascii="Arial" w:hAnsi="Arial" w:cs="Arial"/>
        </w:rPr>
      </w:pPr>
    </w:p>
    <w:sectPr w:rsidR="00165F87" w:rsidRPr="00EC3B7A">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691927" w14:textId="77777777" w:rsidR="004839FF" w:rsidRDefault="004839FF" w:rsidP="00B112F8">
      <w:pPr>
        <w:spacing w:after="0" w:line="240" w:lineRule="auto"/>
      </w:pPr>
      <w:r>
        <w:separator/>
      </w:r>
    </w:p>
  </w:endnote>
  <w:endnote w:type="continuationSeparator" w:id="0">
    <w:p w14:paraId="0B3B6315" w14:textId="77777777" w:rsidR="004839FF" w:rsidRDefault="004839FF" w:rsidP="00B112F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BFDB5DB" w14:textId="77777777" w:rsidR="004839FF" w:rsidRDefault="004839FF" w:rsidP="00B112F8">
      <w:pPr>
        <w:spacing w:after="0" w:line="240" w:lineRule="auto"/>
      </w:pPr>
      <w:r>
        <w:separator/>
      </w:r>
    </w:p>
  </w:footnote>
  <w:footnote w:type="continuationSeparator" w:id="0">
    <w:p w14:paraId="1093F429" w14:textId="77777777" w:rsidR="004839FF" w:rsidRDefault="004839FF" w:rsidP="00B112F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112F8"/>
    <w:rsid w:val="00165F87"/>
    <w:rsid w:val="0021537E"/>
    <w:rsid w:val="004839FF"/>
    <w:rsid w:val="00747536"/>
    <w:rsid w:val="00960B15"/>
    <w:rsid w:val="00B112F8"/>
    <w:rsid w:val="00C87289"/>
    <w:rsid w:val="00E11DA9"/>
    <w:rsid w:val="00EC3B7A"/>
    <w:rsid w:val="00FE164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54731"/>
  <w15:chartTrackingRefBased/>
  <w15:docId w15:val="{2878E738-7C3F-4A21-BC26-F6FA3951D45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112F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112F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112F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112F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112F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112F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112F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112F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112F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112F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112F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112F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112F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112F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112F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112F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112F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112F8"/>
    <w:rPr>
      <w:rFonts w:eastAsiaTheme="majorEastAsia" w:cstheme="majorBidi"/>
      <w:color w:val="272727" w:themeColor="text1" w:themeTint="D8"/>
    </w:rPr>
  </w:style>
  <w:style w:type="paragraph" w:styleId="Title">
    <w:name w:val="Title"/>
    <w:basedOn w:val="Normal"/>
    <w:next w:val="Normal"/>
    <w:link w:val="TitleChar"/>
    <w:uiPriority w:val="10"/>
    <w:qFormat/>
    <w:rsid w:val="00B112F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112F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112F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112F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112F8"/>
    <w:pPr>
      <w:spacing w:before="160"/>
      <w:jc w:val="center"/>
    </w:pPr>
    <w:rPr>
      <w:i/>
      <w:iCs/>
      <w:color w:val="404040" w:themeColor="text1" w:themeTint="BF"/>
    </w:rPr>
  </w:style>
  <w:style w:type="character" w:customStyle="1" w:styleId="QuoteChar">
    <w:name w:val="Quote Char"/>
    <w:basedOn w:val="DefaultParagraphFont"/>
    <w:link w:val="Quote"/>
    <w:uiPriority w:val="29"/>
    <w:rsid w:val="00B112F8"/>
    <w:rPr>
      <w:i/>
      <w:iCs/>
      <w:color w:val="404040" w:themeColor="text1" w:themeTint="BF"/>
    </w:rPr>
  </w:style>
  <w:style w:type="paragraph" w:styleId="ListParagraph">
    <w:name w:val="List Paragraph"/>
    <w:basedOn w:val="Normal"/>
    <w:uiPriority w:val="34"/>
    <w:qFormat/>
    <w:rsid w:val="00B112F8"/>
    <w:pPr>
      <w:ind w:left="720"/>
      <w:contextualSpacing/>
    </w:pPr>
  </w:style>
  <w:style w:type="character" w:styleId="IntenseEmphasis">
    <w:name w:val="Intense Emphasis"/>
    <w:basedOn w:val="DefaultParagraphFont"/>
    <w:uiPriority w:val="21"/>
    <w:qFormat/>
    <w:rsid w:val="00B112F8"/>
    <w:rPr>
      <w:i/>
      <w:iCs/>
      <w:color w:val="0F4761" w:themeColor="accent1" w:themeShade="BF"/>
    </w:rPr>
  </w:style>
  <w:style w:type="paragraph" w:styleId="IntenseQuote">
    <w:name w:val="Intense Quote"/>
    <w:basedOn w:val="Normal"/>
    <w:next w:val="Normal"/>
    <w:link w:val="IntenseQuoteChar"/>
    <w:uiPriority w:val="30"/>
    <w:qFormat/>
    <w:rsid w:val="00B112F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112F8"/>
    <w:rPr>
      <w:i/>
      <w:iCs/>
      <w:color w:val="0F4761" w:themeColor="accent1" w:themeShade="BF"/>
    </w:rPr>
  </w:style>
  <w:style w:type="character" w:styleId="IntenseReference">
    <w:name w:val="Intense Reference"/>
    <w:basedOn w:val="DefaultParagraphFont"/>
    <w:uiPriority w:val="32"/>
    <w:qFormat/>
    <w:rsid w:val="00B112F8"/>
    <w:rPr>
      <w:b/>
      <w:bCs/>
      <w:smallCaps/>
      <w:color w:val="0F4761" w:themeColor="accent1" w:themeShade="BF"/>
      <w:spacing w:val="5"/>
    </w:rPr>
  </w:style>
  <w:style w:type="paragraph" w:styleId="Header">
    <w:name w:val="header"/>
    <w:basedOn w:val="Normal"/>
    <w:link w:val="HeaderChar"/>
    <w:uiPriority w:val="99"/>
    <w:unhideWhenUsed/>
    <w:rsid w:val="00B112F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12F8"/>
  </w:style>
  <w:style w:type="paragraph" w:styleId="Footer">
    <w:name w:val="footer"/>
    <w:basedOn w:val="Normal"/>
    <w:link w:val="FooterChar"/>
    <w:uiPriority w:val="99"/>
    <w:unhideWhenUsed/>
    <w:rsid w:val="00B112F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12F8"/>
  </w:style>
  <w:style w:type="character" w:styleId="Hyperlink">
    <w:name w:val="Hyperlink"/>
    <w:basedOn w:val="DefaultParagraphFont"/>
    <w:uiPriority w:val="99"/>
    <w:unhideWhenUsed/>
    <w:rsid w:val="00FE164C"/>
    <w:rPr>
      <w:color w:val="467886" w:themeColor="hyperlink"/>
      <w:u w:val="single"/>
    </w:rPr>
  </w:style>
  <w:style w:type="character" w:styleId="UnresolvedMention">
    <w:name w:val="Unresolved Mention"/>
    <w:basedOn w:val="DefaultParagraphFont"/>
    <w:uiPriority w:val="99"/>
    <w:semiHidden/>
    <w:unhideWhenUsed/>
    <w:rsid w:val="00FE164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egislation.gov.uk/ukpga/2014/23/section/1" TargetMode="External"/><Relationship Id="rId13" Type="http://schemas.openxmlformats.org/officeDocument/2006/relationships/hyperlink" Target="https://www.longtermplan.nhs.uk/publication/nhs-long-term-plan/" TargetMode="External"/><Relationship Id="rId18" Type="http://schemas.openxmlformats.org/officeDocument/2006/relationships/hyperlink" Target="https://www.who.int/publications/i/item/framework-for-action-on-interprofessional-education-collaborative-practice" TargetMode="External"/><Relationship Id="rId3" Type="http://schemas.openxmlformats.org/officeDocument/2006/relationships/webSettings" Target="webSettings.xml"/><Relationship Id="rId21" Type="http://schemas.openxmlformats.org/officeDocument/2006/relationships/theme" Target="theme/theme1.xml"/><Relationship Id="rId7" Type="http://schemas.openxmlformats.org/officeDocument/2006/relationships/hyperlink" Target="https://www.ncbi.nlm.nih.gov/pmc/articles/PMC1466742/" TargetMode="External"/><Relationship Id="rId12" Type="http://schemas.openxmlformats.org/officeDocument/2006/relationships/hyperlink" Target="https://pubmed.ncbi.nlm.nih.gov/11005395/" TargetMode="External"/><Relationship Id="rId17" Type="http://schemas.openxmlformats.org/officeDocument/2006/relationships/hyperlink" Target="https://www.kingsfund.org.uk/publications/what-is-integrated-care" TargetMode="External"/><Relationship Id="rId2" Type="http://schemas.openxmlformats.org/officeDocument/2006/relationships/settings" Target="settings.xml"/><Relationship Id="rId16" Type="http://schemas.openxmlformats.org/officeDocument/2006/relationships/hyperlink" Target="https://www.gov.uk/government/publications/health-inequalities-reducing-gaps-in-life-expectancy" TargetMode="External"/><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hyperlink" Target="https://www.nejm.org/doi/full/10.1056/NEJMp1109283" TargetMode="External"/><Relationship Id="rId11" Type="http://schemas.openxmlformats.org/officeDocument/2006/relationships/hyperlink" Target="https://www.bmj.com/content/343/bmj.d4163" TargetMode="External"/><Relationship Id="rId5" Type="http://schemas.openxmlformats.org/officeDocument/2006/relationships/endnotes" Target="endnotes.xml"/><Relationship Id="rId15" Type="http://schemas.openxmlformats.org/officeDocument/2006/relationships/hyperlink" Target="https://www.nice.org.uk/guidance/ng28" TargetMode="External"/><Relationship Id="rId10" Type="http://schemas.openxmlformats.org/officeDocument/2006/relationships/hyperlink" Target="https://www.ncbi.nlm.nih.gov/pmc/articles/PMC10045565/" TargetMode="External"/><Relationship Id="rId19" Type="http://schemas.openxmlformats.org/officeDocument/2006/relationships/hyperlink" Target="https://www.who.int/health-topics/integrated-care" TargetMode="External"/><Relationship Id="rId4" Type="http://schemas.openxmlformats.org/officeDocument/2006/relationships/footnotes" Target="footnotes.xml"/><Relationship Id="rId9" Type="http://schemas.openxmlformats.org/officeDocument/2006/relationships/hyperlink" Target="https://www.science.org/doi/10.1126/science.847460" TargetMode="External"/><Relationship Id="rId14" Type="http://schemas.openxmlformats.org/officeDocument/2006/relationships/hyperlink" Target="https://www.england.nhs.uk/integratedcare/what-is-integrated-car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54</TotalTime>
  <Pages>12</Pages>
  <Words>2562</Words>
  <Characters>14608</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Melisa Turhan Mehmed (2430334)</dc:creator>
  <cp:keywords/>
  <dc:description/>
  <cp:lastModifiedBy>Melisa Mehmed</cp:lastModifiedBy>
  <cp:revision>3</cp:revision>
  <dcterms:created xsi:type="dcterms:W3CDTF">2026-04-28T01:30:00Z</dcterms:created>
  <dcterms:modified xsi:type="dcterms:W3CDTF">2026-04-28T02:24:00Z</dcterms:modified>
</cp:coreProperties>
</file>