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D7B49" w14:textId="52DA1B78" w:rsidR="00785E4A" w:rsidRPr="001C7DCE" w:rsidRDefault="009E44CD">
      <w:pPr>
        <w:rPr>
          <w:rFonts w:cstheme="minorHAnsi"/>
        </w:rPr>
      </w:pPr>
      <w:r w:rsidRPr="001C7DCE">
        <w:rPr>
          <w:rFonts w:cstheme="minorHAnsi"/>
        </w:rPr>
        <w:t>Alexander the great is one of the most famous names and characters to exist in the modern</w:t>
      </w:r>
      <w:r w:rsidR="00A7071E" w:rsidRPr="001C7DCE">
        <w:rPr>
          <w:rFonts w:cstheme="minorHAnsi"/>
        </w:rPr>
        <w:t xml:space="preserve"> media and education</w:t>
      </w:r>
      <w:r w:rsidRPr="001C7DCE">
        <w:rPr>
          <w:rFonts w:cstheme="minorHAnsi"/>
        </w:rPr>
        <w:t xml:space="preserve">, known for his great conquest across </w:t>
      </w:r>
      <w:r w:rsidR="00A7071E" w:rsidRPr="001C7DCE">
        <w:rPr>
          <w:rFonts w:cstheme="minorHAnsi"/>
        </w:rPr>
        <w:t>the Mediterranean to the edge of India</w:t>
      </w:r>
      <w:r w:rsidR="00F44C76" w:rsidRPr="001C7DCE">
        <w:rPr>
          <w:rFonts w:cstheme="minorHAnsi"/>
        </w:rPr>
        <w:t xml:space="preserve"> Alexander is infamous throughout the ages however </w:t>
      </w:r>
      <w:r w:rsidR="00583471" w:rsidRPr="001C7DCE">
        <w:rPr>
          <w:rFonts w:cstheme="minorHAnsi"/>
        </w:rPr>
        <w:t xml:space="preserve">there is </w:t>
      </w:r>
      <w:r w:rsidR="008D5129" w:rsidRPr="001C7DCE">
        <w:rPr>
          <w:rFonts w:cstheme="minorHAnsi"/>
        </w:rPr>
        <w:t>a</w:t>
      </w:r>
      <w:r w:rsidR="00583471" w:rsidRPr="001C7DCE">
        <w:rPr>
          <w:rFonts w:cstheme="minorHAnsi"/>
        </w:rPr>
        <w:t xml:space="preserve"> limited </w:t>
      </w:r>
      <w:r w:rsidR="008D5129" w:rsidRPr="001C7DCE">
        <w:rPr>
          <w:rFonts w:cstheme="minorHAnsi"/>
        </w:rPr>
        <w:t>number</w:t>
      </w:r>
      <w:r w:rsidR="00583471" w:rsidRPr="001C7DCE">
        <w:rPr>
          <w:rFonts w:cstheme="minorHAnsi"/>
        </w:rPr>
        <w:t xml:space="preserve"> of Latin texts from the period of the Roman empire</w:t>
      </w:r>
      <w:r w:rsidR="008D5129" w:rsidRPr="001C7DCE">
        <w:rPr>
          <w:rFonts w:cstheme="minorHAnsi"/>
        </w:rPr>
        <w:t>.</w:t>
      </w:r>
      <w:r w:rsidR="00583471" w:rsidRPr="001C7DCE">
        <w:rPr>
          <w:rFonts w:cstheme="minorHAnsi"/>
        </w:rPr>
        <w:t xml:space="preserve"> </w:t>
      </w:r>
      <w:r w:rsidR="008D5129" w:rsidRPr="001C7DCE">
        <w:rPr>
          <w:rFonts w:cstheme="minorHAnsi"/>
        </w:rPr>
        <w:t>T</w:t>
      </w:r>
      <w:r w:rsidR="00583471" w:rsidRPr="001C7DCE">
        <w:rPr>
          <w:rFonts w:cstheme="minorHAnsi"/>
        </w:rPr>
        <w:t xml:space="preserve">he two texts that could catch the average reader would be, Quintus </w:t>
      </w:r>
      <w:proofErr w:type="spellStart"/>
      <w:r w:rsidR="00583471" w:rsidRPr="001C7DCE">
        <w:rPr>
          <w:rFonts w:cstheme="minorHAnsi"/>
        </w:rPr>
        <w:t>Curtius</w:t>
      </w:r>
      <w:proofErr w:type="spellEnd"/>
      <w:r w:rsidR="00583471" w:rsidRPr="001C7DCE">
        <w:rPr>
          <w:rFonts w:cstheme="minorHAnsi"/>
        </w:rPr>
        <w:t xml:space="preserve"> </w:t>
      </w:r>
      <w:r w:rsidR="008D5129" w:rsidRPr="001C7DCE">
        <w:rPr>
          <w:rFonts w:cstheme="minorHAnsi"/>
        </w:rPr>
        <w:t xml:space="preserve">Rufus and his Histories of Alexander the great which is known as the only surviving Latin biography of Alexander and the </w:t>
      </w:r>
      <w:r w:rsidR="00165FB1" w:rsidRPr="001C7DCE">
        <w:rPr>
          <w:rFonts w:cstheme="minorHAnsi"/>
        </w:rPr>
        <w:t xml:space="preserve">Historia </w:t>
      </w:r>
      <w:proofErr w:type="spellStart"/>
      <w:r w:rsidR="00165FB1" w:rsidRPr="001C7DCE">
        <w:rPr>
          <w:rFonts w:cstheme="minorHAnsi"/>
        </w:rPr>
        <w:t>Philippicae</w:t>
      </w:r>
      <w:proofErr w:type="spellEnd"/>
      <w:r w:rsidR="00165FB1" w:rsidRPr="001C7DCE">
        <w:rPr>
          <w:rFonts w:cstheme="minorHAnsi"/>
        </w:rPr>
        <w:t xml:space="preserve"> et </w:t>
      </w:r>
      <w:proofErr w:type="spellStart"/>
      <w:r w:rsidR="00165FB1" w:rsidRPr="001C7DCE">
        <w:rPr>
          <w:rFonts w:cstheme="minorHAnsi"/>
        </w:rPr>
        <w:t>Totius</w:t>
      </w:r>
      <w:proofErr w:type="spellEnd"/>
      <w:r w:rsidR="00165FB1" w:rsidRPr="001C7DCE">
        <w:rPr>
          <w:rFonts w:cstheme="minorHAnsi"/>
        </w:rPr>
        <w:t xml:space="preserve"> Mundi </w:t>
      </w:r>
      <w:proofErr w:type="spellStart"/>
      <w:r w:rsidR="00165FB1" w:rsidRPr="001C7DCE">
        <w:rPr>
          <w:rFonts w:cstheme="minorHAnsi"/>
        </w:rPr>
        <w:t>Origines</w:t>
      </w:r>
      <w:proofErr w:type="spellEnd"/>
      <w:r w:rsidR="00165FB1" w:rsidRPr="001C7DCE">
        <w:rPr>
          <w:rFonts w:cstheme="minorHAnsi"/>
        </w:rPr>
        <w:t xml:space="preserve"> et Terrae situs (Philippic History)</w:t>
      </w:r>
      <w:r w:rsidR="006C1B73">
        <w:rPr>
          <w:rFonts w:cstheme="minorHAnsi"/>
        </w:rPr>
        <w:t xml:space="preserve"> both accounts</w:t>
      </w:r>
      <w:r w:rsidR="008D5129" w:rsidRPr="001C7DCE">
        <w:rPr>
          <w:rFonts w:cstheme="minorHAnsi"/>
        </w:rPr>
        <w:t xml:space="preserve"> would have originally been written</w:t>
      </w:r>
      <w:r w:rsidR="006C1B73">
        <w:rPr>
          <w:rFonts w:cstheme="minorHAnsi"/>
        </w:rPr>
        <w:t xml:space="preserve"> and sourced</w:t>
      </w:r>
      <w:r w:rsidR="008D5129" w:rsidRPr="001C7DCE">
        <w:rPr>
          <w:rFonts w:cstheme="minorHAnsi"/>
        </w:rPr>
        <w:t xml:space="preserve"> by Alexander’s court </w:t>
      </w:r>
      <w:r w:rsidR="00165FB1" w:rsidRPr="001C7DCE">
        <w:rPr>
          <w:rFonts w:cstheme="minorHAnsi"/>
        </w:rPr>
        <w:t xml:space="preserve">historian </w:t>
      </w:r>
      <w:r w:rsidR="008D5129" w:rsidRPr="001C7DCE">
        <w:rPr>
          <w:rFonts w:cstheme="minorHAnsi"/>
        </w:rPr>
        <w:t>Callisthenes but due to an early death he could not have recorded the entirety of Alexander’s life however an unknown author had continued his work</w:t>
      </w:r>
      <w:r w:rsidR="006C1B73">
        <w:rPr>
          <w:rFonts w:cstheme="minorHAnsi"/>
        </w:rPr>
        <w:t>.</w:t>
      </w:r>
      <w:r w:rsidR="008D5129" w:rsidRPr="001C7DCE">
        <w:rPr>
          <w:rFonts w:cstheme="minorHAnsi"/>
        </w:rPr>
        <w:t xml:space="preserve"> arriving in the roman empire</w:t>
      </w:r>
      <w:r w:rsidR="00165FB1" w:rsidRPr="001C7DCE">
        <w:rPr>
          <w:rFonts w:cstheme="minorHAnsi"/>
        </w:rPr>
        <w:t xml:space="preserve"> the original account by Callisthenes was</w:t>
      </w:r>
      <w:r w:rsidR="008D5129" w:rsidRPr="001C7DCE">
        <w:rPr>
          <w:rFonts w:cstheme="minorHAnsi"/>
        </w:rPr>
        <w:t xml:space="preserve"> </w:t>
      </w:r>
      <w:r w:rsidR="00165FB1" w:rsidRPr="001C7DCE">
        <w:rPr>
          <w:rFonts w:cstheme="minorHAnsi"/>
        </w:rPr>
        <w:t xml:space="preserve">roughly </w:t>
      </w:r>
      <w:r w:rsidR="008D5129" w:rsidRPr="001C7DCE">
        <w:rPr>
          <w:rFonts w:cstheme="minorHAnsi"/>
        </w:rPr>
        <w:t xml:space="preserve">translated </w:t>
      </w:r>
      <w:r w:rsidR="00165FB1" w:rsidRPr="001C7DCE">
        <w:rPr>
          <w:rFonts w:cstheme="minorHAnsi"/>
        </w:rPr>
        <w:t>from</w:t>
      </w:r>
      <w:r w:rsidR="008D5129" w:rsidRPr="001C7DCE">
        <w:rPr>
          <w:rFonts w:cstheme="minorHAnsi"/>
        </w:rPr>
        <w:t xml:space="preserve"> original Greek version into the Latin to be enjoyed by the Roman empire</w:t>
      </w:r>
      <w:r w:rsidR="000A1067" w:rsidRPr="001C7DCE">
        <w:rPr>
          <w:rFonts w:cstheme="minorHAnsi"/>
        </w:rPr>
        <w:t xml:space="preserve"> however </w:t>
      </w:r>
      <w:r w:rsidR="00165FB1" w:rsidRPr="001C7DCE">
        <w:rPr>
          <w:rFonts w:cstheme="minorHAnsi"/>
        </w:rPr>
        <w:t xml:space="preserve">the Philippic History was written for entertainment </w:t>
      </w:r>
      <w:r w:rsidR="00057B75" w:rsidRPr="001C7DCE">
        <w:rPr>
          <w:rFonts w:cstheme="minorHAnsi"/>
        </w:rPr>
        <w:t>purposes and was</w:t>
      </w:r>
      <w:r w:rsidR="000A1067" w:rsidRPr="001C7DCE">
        <w:rPr>
          <w:rFonts w:cstheme="minorHAnsi"/>
        </w:rPr>
        <w:t xml:space="preserve"> turned into a more fantastical tale</w:t>
      </w:r>
      <w:r w:rsidR="008D5129" w:rsidRPr="001C7DCE">
        <w:rPr>
          <w:rFonts w:cstheme="minorHAnsi"/>
        </w:rPr>
        <w:t>.</w:t>
      </w:r>
      <w:r w:rsidR="00E95F02" w:rsidRPr="001C7DCE">
        <w:rPr>
          <w:rFonts w:cstheme="minorHAnsi"/>
        </w:rPr>
        <w:t xml:space="preserve"> Through out the rest of this scholarly writing, there is </w:t>
      </w:r>
      <w:r w:rsidR="000A1067" w:rsidRPr="001C7DCE">
        <w:rPr>
          <w:rFonts w:cstheme="minorHAnsi"/>
        </w:rPr>
        <w:t>a</w:t>
      </w:r>
      <w:r w:rsidR="00E95F02" w:rsidRPr="001C7DCE">
        <w:rPr>
          <w:rFonts w:cstheme="minorHAnsi"/>
        </w:rPr>
        <w:t xml:space="preserve"> major questioned to be tackled, </w:t>
      </w:r>
      <w:r w:rsidR="00402BBF" w:rsidRPr="001C7DCE">
        <w:rPr>
          <w:rFonts w:cstheme="minorHAnsi"/>
        </w:rPr>
        <w:t>how</w:t>
      </w:r>
      <w:r w:rsidR="00E95F02" w:rsidRPr="001C7DCE">
        <w:rPr>
          <w:rFonts w:cstheme="minorHAnsi"/>
        </w:rPr>
        <w:t xml:space="preserve"> was Alexander as both an historical figure and as </w:t>
      </w:r>
      <w:r w:rsidR="00402BBF" w:rsidRPr="001C7DCE">
        <w:rPr>
          <w:rFonts w:cstheme="minorHAnsi"/>
        </w:rPr>
        <w:t>a</w:t>
      </w:r>
      <w:r w:rsidR="00E95F02" w:rsidRPr="001C7DCE">
        <w:rPr>
          <w:rFonts w:cstheme="minorHAnsi"/>
        </w:rPr>
        <w:t xml:space="preserve"> fictional character used in these Latin texts dated </w:t>
      </w:r>
      <w:r w:rsidR="00402BBF" w:rsidRPr="001C7DCE">
        <w:rPr>
          <w:rFonts w:cstheme="minorHAnsi"/>
        </w:rPr>
        <w:t xml:space="preserve">in the midst of the Roman empire. </w:t>
      </w:r>
    </w:p>
    <w:p w14:paraId="2D84A969" w14:textId="31469527" w:rsidR="007402DF" w:rsidRPr="001C7DCE" w:rsidRDefault="00BA0808">
      <w:pPr>
        <w:rPr>
          <w:rFonts w:cstheme="minorHAnsi"/>
          <w:spacing w:val="-2"/>
          <w:shd w:val="clear" w:color="auto" w:fill="FFFFFF"/>
        </w:rPr>
      </w:pPr>
      <w:r w:rsidRPr="001C7DCE">
        <w:rPr>
          <w:rFonts w:cstheme="minorHAnsi"/>
        </w:rPr>
        <w:t xml:space="preserve">Alexander as an historical figure </w:t>
      </w:r>
      <w:r w:rsidR="00EF69BF" w:rsidRPr="001C7DCE">
        <w:rPr>
          <w:rFonts w:cstheme="minorHAnsi"/>
        </w:rPr>
        <w:t xml:space="preserve">in Latin texts is best analysed through Quintus </w:t>
      </w:r>
      <w:proofErr w:type="spellStart"/>
      <w:r w:rsidR="00EF69BF" w:rsidRPr="001C7DCE">
        <w:rPr>
          <w:rFonts w:cstheme="minorHAnsi"/>
        </w:rPr>
        <w:t>Curtius</w:t>
      </w:r>
      <w:proofErr w:type="spellEnd"/>
      <w:r w:rsidR="00EF69BF" w:rsidRPr="001C7DCE">
        <w:rPr>
          <w:rFonts w:cstheme="minorHAnsi"/>
        </w:rPr>
        <w:t xml:space="preserve"> Rufus’s writing due to one of the few surviving </w:t>
      </w:r>
      <w:r w:rsidR="0013460F" w:rsidRPr="001C7DCE">
        <w:rPr>
          <w:rFonts w:cstheme="minorHAnsi"/>
        </w:rPr>
        <w:t>Latin</w:t>
      </w:r>
      <w:r w:rsidR="00EF69BF" w:rsidRPr="001C7DCE">
        <w:rPr>
          <w:rFonts w:cstheme="minorHAnsi"/>
        </w:rPr>
        <w:t xml:space="preserve"> texts that focus on the historical version of Alexander instead of the fictional character</w:t>
      </w:r>
      <w:r w:rsidR="0013460F" w:rsidRPr="001C7DCE">
        <w:rPr>
          <w:rFonts w:cstheme="minorHAnsi"/>
        </w:rPr>
        <w:t xml:space="preserve">, </w:t>
      </w:r>
      <w:r w:rsidR="00F85F53" w:rsidRPr="001C7DCE">
        <w:rPr>
          <w:rFonts w:cstheme="minorHAnsi"/>
        </w:rPr>
        <w:t>Quintus uses the historian’s Callisthenes as the basis for his writing and where he believes that the original writings deviated due to “</w:t>
      </w:r>
      <w:r w:rsidR="00F85F53" w:rsidRPr="001C7DCE">
        <w:rPr>
          <w:rFonts w:cstheme="minorHAnsi"/>
          <w:spacing w:val="-2"/>
          <w:shd w:val="clear" w:color="auto" w:fill="FFFFFF"/>
        </w:rPr>
        <w:t>the innate love of the Greeks for fable</w:t>
      </w:r>
      <w:r w:rsidR="00053B2F" w:rsidRPr="001C7DCE">
        <w:rPr>
          <w:rFonts w:cstheme="minorHAnsi"/>
          <w:spacing w:val="-2"/>
          <w:shd w:val="clear" w:color="auto" w:fill="FFFFFF"/>
        </w:rPr>
        <w:t>”</w:t>
      </w:r>
      <w:r w:rsidR="00053B2F" w:rsidRPr="001C7DCE">
        <w:rPr>
          <w:rStyle w:val="FootnoteReference"/>
          <w:rFonts w:cstheme="minorHAnsi"/>
          <w:spacing w:val="-2"/>
          <w:shd w:val="clear" w:color="auto" w:fill="FFFFFF"/>
        </w:rPr>
        <w:footnoteReference w:id="1"/>
      </w:r>
      <w:r w:rsidR="00053B2F" w:rsidRPr="001C7DCE">
        <w:rPr>
          <w:rFonts w:cstheme="minorHAnsi"/>
          <w:spacing w:val="-2"/>
          <w:shd w:val="clear" w:color="auto" w:fill="FFFFFF"/>
        </w:rPr>
        <w:t>,</w:t>
      </w:r>
      <w:r w:rsidR="007441FF" w:rsidRPr="001C7DCE">
        <w:rPr>
          <w:rFonts w:cstheme="minorHAnsi"/>
          <w:spacing w:val="-2"/>
          <w:shd w:val="clear" w:color="auto" w:fill="FFFFFF"/>
        </w:rPr>
        <w:t xml:space="preserve"> Quintus used other sources such as Ptolemy and </w:t>
      </w:r>
      <w:proofErr w:type="spellStart"/>
      <w:r w:rsidR="007441FF" w:rsidRPr="001C7DCE">
        <w:rPr>
          <w:rFonts w:cstheme="minorHAnsi"/>
          <w:spacing w:val="-2"/>
          <w:shd w:val="clear" w:color="auto" w:fill="FFFFFF"/>
        </w:rPr>
        <w:t>Aristobulus</w:t>
      </w:r>
      <w:proofErr w:type="spellEnd"/>
      <w:r w:rsidR="007441FF" w:rsidRPr="001C7DCE">
        <w:rPr>
          <w:rFonts w:cstheme="minorHAnsi"/>
          <w:spacing w:val="-2"/>
          <w:shd w:val="clear" w:color="auto" w:fill="FFFFFF"/>
        </w:rPr>
        <w:t xml:space="preserve"> whom both of their works have been lost to time and fire</w:t>
      </w:r>
      <w:r w:rsidR="00CA0498" w:rsidRPr="001C7DCE">
        <w:rPr>
          <w:rFonts w:cstheme="minorHAnsi"/>
          <w:spacing w:val="-2"/>
          <w:shd w:val="clear" w:color="auto" w:fill="FFFFFF"/>
        </w:rPr>
        <w:t xml:space="preserve"> such as the first two books of Quintus’s histories</w:t>
      </w:r>
      <w:r w:rsidR="002D1E6E" w:rsidRPr="001C7DCE">
        <w:rPr>
          <w:rFonts w:cstheme="minorHAnsi"/>
          <w:spacing w:val="-2"/>
          <w:shd w:val="clear" w:color="auto" w:fill="FFFFFF"/>
        </w:rPr>
        <w:t xml:space="preserve">, however this doesn’t make Quintus’s histories infallible as he credits his main source to </w:t>
      </w:r>
      <w:proofErr w:type="spellStart"/>
      <w:r w:rsidR="002D1E6E" w:rsidRPr="001C7DCE">
        <w:rPr>
          <w:rFonts w:cstheme="minorHAnsi"/>
          <w:spacing w:val="-2"/>
          <w:shd w:val="clear" w:color="auto" w:fill="FFFFFF"/>
        </w:rPr>
        <w:t>Cleitarchus</w:t>
      </w:r>
      <w:proofErr w:type="spellEnd"/>
      <w:r w:rsidR="002D1E6E" w:rsidRPr="001C7DCE">
        <w:rPr>
          <w:rFonts w:cstheme="minorHAnsi"/>
          <w:spacing w:val="-2"/>
          <w:shd w:val="clear" w:color="auto" w:fill="FFFFFF"/>
        </w:rPr>
        <w:t xml:space="preserve"> whom played up the adventure aspect of Alexander’s journey to the east.</w:t>
      </w:r>
    </w:p>
    <w:p w14:paraId="7AD6CD88" w14:textId="04F7DF15" w:rsidR="003F04A7" w:rsidRPr="001C7DCE" w:rsidRDefault="007441FF">
      <w:pPr>
        <w:rPr>
          <w:rFonts w:cstheme="minorHAnsi"/>
          <w:spacing w:val="-2"/>
          <w:shd w:val="clear" w:color="auto" w:fill="FFFFFF"/>
        </w:rPr>
      </w:pPr>
      <w:r w:rsidRPr="001C7DCE">
        <w:rPr>
          <w:rFonts w:cstheme="minorHAnsi"/>
          <w:spacing w:val="-2"/>
          <w:shd w:val="clear" w:color="auto" w:fill="FFFFFF"/>
        </w:rPr>
        <w:t xml:space="preserve">The use of Quintus’ writing in the ancient world for the general classical Roman audience was to educate and </w:t>
      </w:r>
      <w:r w:rsidR="002D1E6E" w:rsidRPr="001C7DCE">
        <w:rPr>
          <w:rFonts w:cstheme="minorHAnsi"/>
          <w:spacing w:val="-2"/>
          <w:shd w:val="clear" w:color="auto" w:fill="FFFFFF"/>
        </w:rPr>
        <w:t>entertain</w:t>
      </w:r>
      <w:r w:rsidRPr="001C7DCE">
        <w:rPr>
          <w:rFonts w:cstheme="minorHAnsi"/>
          <w:spacing w:val="-2"/>
          <w:shd w:val="clear" w:color="auto" w:fill="FFFFFF"/>
        </w:rPr>
        <w:t xml:space="preserve"> the </w:t>
      </w:r>
      <w:r w:rsidR="002D1E6E" w:rsidRPr="001C7DCE">
        <w:rPr>
          <w:rFonts w:cstheme="minorHAnsi"/>
          <w:spacing w:val="-2"/>
          <w:shd w:val="clear" w:color="auto" w:fill="FFFFFF"/>
        </w:rPr>
        <w:t>Latin readers</w:t>
      </w:r>
      <w:r w:rsidRPr="001C7DCE">
        <w:rPr>
          <w:rFonts w:cstheme="minorHAnsi"/>
          <w:spacing w:val="-2"/>
          <w:shd w:val="clear" w:color="auto" w:fill="FFFFFF"/>
        </w:rPr>
        <w:t xml:space="preserve"> of the conquests and lessons that existing within Alexander’s </w:t>
      </w:r>
      <w:r w:rsidRPr="001C7DCE">
        <w:rPr>
          <w:rFonts w:cstheme="minorHAnsi"/>
          <w:spacing w:val="-2"/>
          <w:shd w:val="clear" w:color="auto" w:fill="FFFFFF"/>
        </w:rPr>
        <w:lastRenderedPageBreak/>
        <w:t>journey, allowing nobility to learn crucial lessons in basic rulership and</w:t>
      </w:r>
      <w:r w:rsidR="00CA0498" w:rsidRPr="001C7DCE">
        <w:rPr>
          <w:rFonts w:cstheme="minorHAnsi"/>
          <w:spacing w:val="-2"/>
          <w:shd w:val="clear" w:color="auto" w:fill="FFFFFF"/>
        </w:rPr>
        <w:t xml:space="preserve"> preserving the history for the ages. One of the largest pieces of evidence that lends to </w:t>
      </w:r>
      <w:r w:rsidR="00BC7B0F" w:rsidRPr="001C7DCE">
        <w:rPr>
          <w:rFonts w:cstheme="minorHAnsi"/>
          <w:spacing w:val="-2"/>
          <w:shd w:val="clear" w:color="auto" w:fill="FFFFFF"/>
        </w:rPr>
        <w:t xml:space="preserve">theory behind the use of Alexander in his writing would be in the style that Quintus writes, within his first paragraph he is concise with the information given, “While Darius was mustering his forces at the Euphrates, Alexander had conquered the greater part of the western and south-western coasts of Asia Minor. After settling the affairs of Lycia and Pamphylia, he took </w:t>
      </w:r>
      <w:proofErr w:type="spellStart"/>
      <w:r w:rsidR="00BC7B0F" w:rsidRPr="001C7DCE">
        <w:rPr>
          <w:rFonts w:cstheme="minorHAnsi"/>
          <w:spacing w:val="-2"/>
          <w:shd w:val="clear" w:color="auto" w:fill="FFFFFF"/>
        </w:rPr>
        <w:t>Celaenae</w:t>
      </w:r>
      <w:proofErr w:type="spellEnd"/>
      <w:r w:rsidR="00BC7B0F" w:rsidRPr="001C7DCE">
        <w:rPr>
          <w:rFonts w:cstheme="minorHAnsi"/>
          <w:spacing w:val="-2"/>
          <w:shd w:val="clear" w:color="auto" w:fill="FFFFFF"/>
        </w:rPr>
        <w:t xml:space="preserve"> in Phrygia and at </w:t>
      </w:r>
      <w:proofErr w:type="spellStart"/>
      <w:r w:rsidR="00BC7B0F" w:rsidRPr="001C7DCE">
        <w:rPr>
          <w:rFonts w:cstheme="minorHAnsi"/>
          <w:spacing w:val="-2"/>
          <w:shd w:val="clear" w:color="auto" w:fill="FFFFFF"/>
        </w:rPr>
        <w:t>Gordium</w:t>
      </w:r>
      <w:proofErr w:type="spellEnd"/>
      <w:r w:rsidR="00BC7B0F" w:rsidRPr="001C7DCE">
        <w:rPr>
          <w:rFonts w:cstheme="minorHAnsi"/>
          <w:spacing w:val="-2"/>
          <w:shd w:val="clear" w:color="auto" w:fill="FFFFFF"/>
        </w:rPr>
        <w:t xml:space="preserve"> loosed the fateful Gordian knot; he then marched to meet Darius”</w:t>
      </w:r>
      <w:r w:rsidR="00BC7B0F" w:rsidRPr="001C7DCE">
        <w:rPr>
          <w:rStyle w:val="FootnoteReference"/>
          <w:rFonts w:cstheme="minorHAnsi"/>
          <w:spacing w:val="-2"/>
          <w:shd w:val="clear" w:color="auto" w:fill="FFFFFF"/>
        </w:rPr>
        <w:footnoteReference w:id="2"/>
      </w:r>
      <w:r w:rsidR="00F47191" w:rsidRPr="001C7DCE">
        <w:rPr>
          <w:rFonts w:cstheme="minorHAnsi"/>
          <w:spacing w:val="-2"/>
          <w:shd w:val="clear" w:color="auto" w:fill="FFFFFF"/>
        </w:rPr>
        <w:t xml:space="preserve">  As previously mentioned this </w:t>
      </w:r>
      <w:r w:rsidR="00C90A34" w:rsidRPr="001C7DCE">
        <w:rPr>
          <w:rFonts w:cstheme="minorHAnsi"/>
          <w:spacing w:val="-2"/>
          <w:shd w:val="clear" w:color="auto" w:fill="FFFFFF"/>
        </w:rPr>
        <w:t>paragraph</w:t>
      </w:r>
      <w:r w:rsidR="00F47191" w:rsidRPr="001C7DCE">
        <w:rPr>
          <w:rFonts w:cstheme="minorHAnsi"/>
          <w:spacing w:val="-2"/>
          <w:shd w:val="clear" w:color="auto" w:fill="FFFFFF"/>
        </w:rPr>
        <w:t xml:space="preserve"> is considerable more concise than the likes of Homer and other great historians, explaining the scenario that Darius finds himself as he prepares to face off against Alexander’s army, although missing vital contextual information leading up to Alexander’s decision to conquer Persia but that cannot be help due to the lack of the original source material lost to the earth.</w:t>
      </w:r>
      <w:r w:rsidR="003F04A7" w:rsidRPr="001C7DCE">
        <w:rPr>
          <w:rFonts w:cstheme="minorHAnsi"/>
          <w:spacing w:val="-2"/>
          <w:shd w:val="clear" w:color="auto" w:fill="FFFFFF"/>
        </w:rPr>
        <w:t xml:space="preserve"> </w:t>
      </w:r>
    </w:p>
    <w:p w14:paraId="79D56D9A" w14:textId="6F349D04" w:rsidR="007441FF" w:rsidRPr="001C7DCE" w:rsidRDefault="003F04A7">
      <w:pPr>
        <w:rPr>
          <w:rFonts w:cstheme="minorHAnsi"/>
          <w:spacing w:val="-2"/>
          <w:shd w:val="clear" w:color="auto" w:fill="FFFFFF"/>
        </w:rPr>
      </w:pPr>
      <w:r w:rsidRPr="001C7DCE">
        <w:rPr>
          <w:rFonts w:cstheme="minorHAnsi"/>
          <w:spacing w:val="-2"/>
          <w:shd w:val="clear" w:color="auto" w:fill="FFFFFF"/>
        </w:rPr>
        <w:t xml:space="preserve">The fact of how concise and to the point, Quintus is with his writing is also an isolated case due to his theme of keeping to this writing style throughout his works another example from the third book would be when he </w:t>
      </w:r>
      <w:r w:rsidR="00CE3DCF" w:rsidRPr="001C7DCE">
        <w:rPr>
          <w:rFonts w:cstheme="minorHAnsi"/>
          <w:spacing w:val="-2"/>
          <w:shd w:val="clear" w:color="auto" w:fill="FFFFFF"/>
        </w:rPr>
        <w:t>states</w:t>
      </w:r>
      <w:r w:rsidRPr="001C7DCE">
        <w:rPr>
          <w:rFonts w:cstheme="minorHAnsi"/>
          <w:spacing w:val="-2"/>
          <w:shd w:val="clear" w:color="auto" w:fill="FFFFFF"/>
        </w:rPr>
        <w:t xml:space="preserve"> “A description of the battle and the rout of the Persians. The contest centres round the chariot of Darius, until his horses are maddened with terror and the king, fearing to be taken alive by the enemy, leaps down, is put upon a horse, and flees</w:t>
      </w:r>
      <w:r w:rsidR="00CE3DCF" w:rsidRPr="001C7DCE">
        <w:rPr>
          <w:rFonts w:cstheme="minorHAnsi"/>
          <w:spacing w:val="-2"/>
          <w:shd w:val="clear" w:color="auto" w:fill="FFFFFF"/>
        </w:rPr>
        <w:t>”</w:t>
      </w:r>
      <w:r w:rsidR="00CE3DCF" w:rsidRPr="001C7DCE">
        <w:rPr>
          <w:rStyle w:val="FootnoteReference"/>
          <w:rFonts w:cstheme="minorHAnsi"/>
          <w:spacing w:val="-2"/>
          <w:shd w:val="clear" w:color="auto" w:fill="FFFFFF"/>
        </w:rPr>
        <w:footnoteReference w:id="3"/>
      </w:r>
      <w:r w:rsidR="00CE3DCF" w:rsidRPr="001C7DCE">
        <w:rPr>
          <w:rFonts w:cstheme="minorHAnsi"/>
          <w:spacing w:val="-2"/>
          <w:shd w:val="clear" w:color="auto" w:fill="FFFFFF"/>
        </w:rPr>
        <w:t xml:space="preserve">  The use of Quintus’ language here is consistence with the rest of his writing, titling the start of his paragraph to give contextual information even if previous work was lost, </w:t>
      </w:r>
      <w:r w:rsidR="005D6860" w:rsidRPr="001C7DCE">
        <w:rPr>
          <w:rFonts w:cstheme="minorHAnsi"/>
          <w:spacing w:val="-2"/>
          <w:shd w:val="clear" w:color="auto" w:fill="FFFFFF"/>
        </w:rPr>
        <w:t xml:space="preserve">another purpose for this text would be to entertain the masses as Quintus’ uses descriptions and storytelling to retell the tale of Alexander in an entertaining format. </w:t>
      </w:r>
    </w:p>
    <w:p w14:paraId="50788C7A" w14:textId="1C757EB9" w:rsidR="005D6860" w:rsidRPr="001C7DCE" w:rsidRDefault="005D6860">
      <w:pPr>
        <w:rPr>
          <w:rFonts w:cstheme="minorHAnsi"/>
          <w:spacing w:val="-2"/>
          <w:shd w:val="clear" w:color="auto" w:fill="FFFFFF"/>
        </w:rPr>
      </w:pPr>
      <w:r w:rsidRPr="001C7DCE">
        <w:rPr>
          <w:rFonts w:cstheme="minorHAnsi"/>
          <w:spacing w:val="-2"/>
          <w:shd w:val="clear" w:color="auto" w:fill="FFFFFF"/>
        </w:rPr>
        <w:t xml:space="preserve">The use of Alexander in Quintus’ work is </w:t>
      </w:r>
      <w:r w:rsidR="001A01C8" w:rsidRPr="001C7DCE">
        <w:rPr>
          <w:rFonts w:cstheme="minorHAnsi"/>
          <w:spacing w:val="-2"/>
          <w:shd w:val="clear" w:color="auto" w:fill="FFFFFF"/>
        </w:rPr>
        <w:t>used</w:t>
      </w:r>
      <w:r w:rsidRPr="001C7DCE">
        <w:rPr>
          <w:rFonts w:cstheme="minorHAnsi"/>
          <w:spacing w:val="-2"/>
          <w:shd w:val="clear" w:color="auto" w:fill="FFFFFF"/>
        </w:rPr>
        <w:t xml:space="preserve"> both as an ruling figure and as mythological figure of great interest,</w:t>
      </w:r>
      <w:r w:rsidR="001A01C8" w:rsidRPr="001C7DCE">
        <w:rPr>
          <w:rFonts w:cstheme="minorHAnsi"/>
          <w:spacing w:val="-2"/>
          <w:shd w:val="clear" w:color="auto" w:fill="FFFFFF"/>
        </w:rPr>
        <w:t xml:space="preserve"> presenting Alexander in an heroic light, one such instead was when he reached Cilicia where the governor of the land was laying waste to the country, instead of continuing with the destruction of the land, he saved it. “Alexander reached the entrance to Cilicia, called “the Gates.” </w:t>
      </w:r>
      <w:proofErr w:type="spellStart"/>
      <w:r w:rsidR="001A01C8" w:rsidRPr="001C7DCE">
        <w:rPr>
          <w:rFonts w:cstheme="minorHAnsi"/>
          <w:spacing w:val="-2"/>
          <w:shd w:val="clear" w:color="auto" w:fill="FFFFFF"/>
        </w:rPr>
        <w:lastRenderedPageBreak/>
        <w:t>Arsames</w:t>
      </w:r>
      <w:proofErr w:type="spellEnd"/>
      <w:r w:rsidR="001A01C8" w:rsidRPr="001C7DCE">
        <w:rPr>
          <w:rFonts w:cstheme="minorHAnsi"/>
          <w:spacing w:val="-2"/>
          <w:shd w:val="clear" w:color="auto" w:fill="FFFFFF"/>
        </w:rPr>
        <w:t>, governor of that province, instead of holding the narrow pass, was laying waste the whole country with fire and sword. Alexander enters Cilicia, marvelling at his good fortune, and arrives at Tarsus in time to save it from destruction by fire</w:t>
      </w:r>
      <w:r w:rsidR="00601D0B" w:rsidRPr="001C7DCE">
        <w:rPr>
          <w:rFonts w:cstheme="minorHAnsi"/>
          <w:spacing w:val="-2"/>
          <w:shd w:val="clear" w:color="auto" w:fill="FFFFFF"/>
        </w:rPr>
        <w:t>.</w:t>
      </w:r>
      <w:r w:rsidR="001A01C8" w:rsidRPr="001C7DCE">
        <w:rPr>
          <w:rFonts w:cstheme="minorHAnsi"/>
          <w:spacing w:val="-2"/>
          <w:shd w:val="clear" w:color="auto" w:fill="FFFFFF"/>
        </w:rPr>
        <w:t>”</w:t>
      </w:r>
      <w:r w:rsidR="00601D0B" w:rsidRPr="001C7DCE">
        <w:rPr>
          <w:rStyle w:val="FootnoteReference"/>
          <w:rFonts w:cstheme="minorHAnsi"/>
          <w:spacing w:val="-2"/>
          <w:shd w:val="clear" w:color="auto" w:fill="FFFFFF"/>
        </w:rPr>
        <w:footnoteReference w:id="4"/>
      </w:r>
      <w:r w:rsidR="003573BB" w:rsidRPr="001C7DCE">
        <w:rPr>
          <w:rFonts w:cstheme="minorHAnsi"/>
          <w:spacing w:val="-2"/>
          <w:shd w:val="clear" w:color="auto" w:fill="FFFFFF"/>
        </w:rPr>
        <w:t xml:space="preserve"> Quintus’ interpretation of Alexander in this quote is that of a merciful conquer, taking advantage of the discord and chaos in Cilicia however saving the land and it population from total destruction by their ruler,</w:t>
      </w:r>
      <w:r w:rsidR="00DB6B39" w:rsidRPr="001C7DCE">
        <w:rPr>
          <w:rFonts w:cstheme="minorHAnsi"/>
          <w:spacing w:val="-2"/>
          <w:shd w:val="clear" w:color="auto" w:fill="FFFFFF"/>
        </w:rPr>
        <w:t xml:space="preserve"> clearly this sectioned was intended as an potential lesson of an decent war strategy for rulers, using the disadvantages of an land to your own advantage.</w:t>
      </w:r>
    </w:p>
    <w:p w14:paraId="20D7BDD5" w14:textId="712621CA" w:rsidR="0047433F" w:rsidRPr="001C7DCE" w:rsidRDefault="00312B0B">
      <w:pPr>
        <w:rPr>
          <w:rFonts w:cstheme="minorHAnsi"/>
          <w:spacing w:val="-2"/>
          <w:shd w:val="clear" w:color="auto" w:fill="FFFFFF"/>
        </w:rPr>
      </w:pPr>
      <w:r w:rsidRPr="001C7DCE">
        <w:rPr>
          <w:rFonts w:cstheme="minorHAnsi"/>
          <w:spacing w:val="-2"/>
          <w:shd w:val="clear" w:color="auto" w:fill="FFFFFF"/>
        </w:rPr>
        <w:t xml:space="preserve">Quintus’ fame as an author has risen significantly over the past several centuries due to the renewed interest in </w:t>
      </w:r>
      <w:r w:rsidR="000338E4" w:rsidRPr="001C7DCE">
        <w:rPr>
          <w:rFonts w:cstheme="minorHAnsi"/>
          <w:spacing w:val="-2"/>
          <w:shd w:val="clear" w:color="auto" w:fill="FFFFFF"/>
        </w:rPr>
        <w:t xml:space="preserve">Alexander, extending further on this is the amount of modern scholarship on the subject, one such scholarship that would draw interest in the way that Alexander was used by Quintus </w:t>
      </w:r>
      <w:proofErr w:type="spellStart"/>
      <w:r w:rsidR="000338E4" w:rsidRPr="001C7DCE">
        <w:rPr>
          <w:rFonts w:cstheme="minorHAnsi"/>
          <w:spacing w:val="-2"/>
          <w:shd w:val="clear" w:color="auto" w:fill="FFFFFF"/>
        </w:rPr>
        <w:t>Curtius</w:t>
      </w:r>
      <w:proofErr w:type="spellEnd"/>
      <w:r w:rsidR="000338E4" w:rsidRPr="001C7DCE">
        <w:rPr>
          <w:rFonts w:cstheme="minorHAnsi"/>
          <w:spacing w:val="-2"/>
          <w:shd w:val="clear" w:color="auto" w:fill="FFFFFF"/>
        </w:rPr>
        <w:t xml:space="preserve"> would be a book review by </w:t>
      </w:r>
      <w:r w:rsidR="00B177DF" w:rsidRPr="001C7DCE">
        <w:rPr>
          <w:rFonts w:cstheme="minorHAnsi"/>
          <w:spacing w:val="-2"/>
          <w:shd w:val="clear" w:color="auto" w:fill="FFFFFF"/>
        </w:rPr>
        <w:t xml:space="preserve">Fears, </w:t>
      </w:r>
      <w:r w:rsidR="000338E4" w:rsidRPr="001C7DCE">
        <w:rPr>
          <w:rFonts w:cstheme="minorHAnsi"/>
          <w:spacing w:val="-2"/>
          <w:shd w:val="clear" w:color="auto" w:fill="FFFFFF"/>
        </w:rPr>
        <w:t xml:space="preserve">J. Rufus Fears on the book, </w:t>
      </w:r>
      <w:r w:rsidR="000338E4" w:rsidRPr="001C7DCE">
        <w:rPr>
          <w:rFonts w:cstheme="minorHAnsi"/>
          <w:i/>
          <w:iCs/>
          <w:spacing w:val="-2"/>
          <w:shd w:val="clear" w:color="auto" w:fill="FFFFFF"/>
        </w:rPr>
        <w:t xml:space="preserve">Alexander the Great: The Unique History of Quintus </w:t>
      </w:r>
      <w:proofErr w:type="spellStart"/>
      <w:r w:rsidR="000338E4" w:rsidRPr="001C7DCE">
        <w:rPr>
          <w:rFonts w:cstheme="minorHAnsi"/>
          <w:i/>
          <w:iCs/>
          <w:spacing w:val="-2"/>
          <w:shd w:val="clear" w:color="auto" w:fill="FFFFFF"/>
        </w:rPr>
        <w:t>Curtius</w:t>
      </w:r>
      <w:proofErr w:type="spellEnd"/>
      <w:r w:rsidR="000338E4" w:rsidRPr="001C7DCE">
        <w:rPr>
          <w:rFonts w:cstheme="minorHAnsi"/>
          <w:i/>
          <w:iCs/>
          <w:spacing w:val="-2"/>
          <w:shd w:val="clear" w:color="auto" w:fill="FFFFFF"/>
        </w:rPr>
        <w:t xml:space="preserve"> </w:t>
      </w:r>
      <w:r w:rsidR="000338E4" w:rsidRPr="001C7DCE">
        <w:rPr>
          <w:rFonts w:cstheme="minorHAnsi"/>
          <w:spacing w:val="-2"/>
          <w:shd w:val="clear" w:color="auto" w:fill="FFFFFF"/>
        </w:rPr>
        <w:t xml:space="preserve">by Elizabeth </w:t>
      </w:r>
      <w:proofErr w:type="spellStart"/>
      <w:r w:rsidR="000338E4" w:rsidRPr="001C7DCE">
        <w:rPr>
          <w:rFonts w:cstheme="minorHAnsi"/>
          <w:spacing w:val="-2"/>
          <w:shd w:val="clear" w:color="auto" w:fill="FFFFFF"/>
        </w:rPr>
        <w:t>Baynham</w:t>
      </w:r>
      <w:proofErr w:type="spellEnd"/>
      <w:r w:rsidR="000338E4" w:rsidRPr="001C7DCE">
        <w:rPr>
          <w:rFonts w:cstheme="minorHAnsi"/>
          <w:spacing w:val="-2"/>
          <w:shd w:val="clear" w:color="auto" w:fill="FFFFFF"/>
        </w:rPr>
        <w:t xml:space="preserve">. Rufus believes that </w:t>
      </w:r>
      <w:proofErr w:type="spellStart"/>
      <w:r w:rsidR="000338E4" w:rsidRPr="001C7DCE">
        <w:rPr>
          <w:rFonts w:cstheme="minorHAnsi"/>
          <w:spacing w:val="-2"/>
          <w:shd w:val="clear" w:color="auto" w:fill="FFFFFF"/>
        </w:rPr>
        <w:t>Baynham’s</w:t>
      </w:r>
      <w:proofErr w:type="spellEnd"/>
      <w:r w:rsidR="000338E4" w:rsidRPr="001C7DCE">
        <w:rPr>
          <w:rFonts w:cstheme="minorHAnsi"/>
          <w:spacing w:val="-2"/>
          <w:shd w:val="clear" w:color="auto" w:fill="FFFFFF"/>
        </w:rPr>
        <w:t xml:space="preserve"> work takes </w:t>
      </w:r>
      <w:r w:rsidR="008A6254" w:rsidRPr="001C7DCE">
        <w:rPr>
          <w:rFonts w:cstheme="minorHAnsi"/>
          <w:spacing w:val="-2"/>
          <w:shd w:val="clear" w:color="auto" w:fill="FFFFFF"/>
        </w:rPr>
        <w:t>a</w:t>
      </w:r>
      <w:r w:rsidR="000338E4" w:rsidRPr="001C7DCE">
        <w:rPr>
          <w:rFonts w:cstheme="minorHAnsi"/>
          <w:spacing w:val="-2"/>
          <w:shd w:val="clear" w:color="auto" w:fill="FFFFFF"/>
        </w:rPr>
        <w:t xml:space="preserve"> unique approach to the topic of Quintus’ Histories</w:t>
      </w:r>
      <w:r w:rsidR="008A6254" w:rsidRPr="001C7DCE">
        <w:rPr>
          <w:rFonts w:cstheme="minorHAnsi"/>
          <w:spacing w:val="-2"/>
          <w:shd w:val="clear" w:color="auto" w:fill="FFFFFF"/>
        </w:rPr>
        <w:t xml:space="preserve">, however he states that her own understanding of </w:t>
      </w:r>
      <w:proofErr w:type="spellStart"/>
      <w:r w:rsidR="008A6254" w:rsidRPr="001C7DCE">
        <w:rPr>
          <w:rFonts w:cstheme="minorHAnsi"/>
          <w:spacing w:val="-2"/>
          <w:shd w:val="clear" w:color="auto" w:fill="FFFFFF"/>
        </w:rPr>
        <w:t>Curtius</w:t>
      </w:r>
      <w:proofErr w:type="spellEnd"/>
      <w:r w:rsidR="008A6254" w:rsidRPr="001C7DCE">
        <w:rPr>
          <w:rFonts w:cstheme="minorHAnsi"/>
          <w:spacing w:val="-2"/>
          <w:shd w:val="clear" w:color="auto" w:fill="FFFFFF"/>
        </w:rPr>
        <w:t xml:space="preserve"> and his texts could have been improved, more importantly Rufus states that “</w:t>
      </w:r>
      <w:proofErr w:type="spellStart"/>
      <w:r w:rsidR="008A6254" w:rsidRPr="001C7DCE">
        <w:rPr>
          <w:rFonts w:cstheme="minorHAnsi"/>
          <w:spacing w:val="-2"/>
          <w:shd w:val="clear" w:color="auto" w:fill="FFFFFF"/>
        </w:rPr>
        <w:t>Curtius</w:t>
      </w:r>
      <w:proofErr w:type="spellEnd"/>
      <w:r w:rsidR="008A6254" w:rsidRPr="001C7DCE">
        <w:rPr>
          <w:rFonts w:cstheme="minorHAnsi"/>
          <w:spacing w:val="-2"/>
          <w:shd w:val="clear" w:color="auto" w:fill="FFFFFF"/>
        </w:rPr>
        <w:t xml:space="preserve">’ History of Alexander is a text that might lend itself well to the approach of genre study and narrative technique. It is disappointing that </w:t>
      </w:r>
      <w:proofErr w:type="spellStart"/>
      <w:r w:rsidR="008A6254" w:rsidRPr="001C7DCE">
        <w:rPr>
          <w:rFonts w:cstheme="minorHAnsi"/>
          <w:spacing w:val="-2"/>
          <w:shd w:val="clear" w:color="auto" w:fill="FFFFFF"/>
        </w:rPr>
        <w:t>Baynham</w:t>
      </w:r>
      <w:proofErr w:type="spellEnd"/>
      <w:r w:rsidR="008A6254" w:rsidRPr="001C7DCE">
        <w:rPr>
          <w:rFonts w:cstheme="minorHAnsi"/>
          <w:spacing w:val="-2"/>
          <w:shd w:val="clear" w:color="auto" w:fill="FFFFFF"/>
        </w:rPr>
        <w:t xml:space="preserve"> does not do more in this direction and less on the topic historical sources and methods.”</w:t>
      </w:r>
      <w:r w:rsidR="008A6254" w:rsidRPr="001C7DCE">
        <w:rPr>
          <w:rStyle w:val="FootnoteReference"/>
          <w:rFonts w:cstheme="minorHAnsi"/>
          <w:spacing w:val="-2"/>
          <w:shd w:val="clear" w:color="auto" w:fill="FFFFFF"/>
        </w:rPr>
        <w:footnoteReference w:id="5"/>
      </w:r>
      <w:r w:rsidR="00B177DF" w:rsidRPr="001C7DCE">
        <w:rPr>
          <w:rFonts w:cstheme="minorHAnsi"/>
          <w:spacing w:val="-2"/>
          <w:shd w:val="clear" w:color="auto" w:fill="FFFFFF"/>
        </w:rPr>
        <w:t xml:space="preserve"> Fears review shines a light upon Quintus work as he believes that the History of Alexander is </w:t>
      </w:r>
      <w:r w:rsidR="00FC21CD" w:rsidRPr="001C7DCE">
        <w:rPr>
          <w:rFonts w:cstheme="minorHAnsi"/>
          <w:spacing w:val="-2"/>
          <w:shd w:val="clear" w:color="auto" w:fill="FFFFFF"/>
        </w:rPr>
        <w:t xml:space="preserve">multi-valued as both an insightful historical piece but also for the study of </w:t>
      </w:r>
      <w:r w:rsidR="00165FB1" w:rsidRPr="001C7DCE">
        <w:rPr>
          <w:rFonts w:cstheme="minorHAnsi"/>
          <w:spacing w:val="-2"/>
          <w:shd w:val="clear" w:color="auto" w:fill="FFFFFF"/>
        </w:rPr>
        <w:t>its</w:t>
      </w:r>
      <w:r w:rsidR="00FC21CD" w:rsidRPr="001C7DCE">
        <w:rPr>
          <w:rFonts w:cstheme="minorHAnsi"/>
          <w:spacing w:val="-2"/>
          <w:shd w:val="clear" w:color="auto" w:fill="FFFFFF"/>
        </w:rPr>
        <w:t xml:space="preserve"> unique genre of the time and of the writing technique and style that </w:t>
      </w:r>
      <w:proofErr w:type="spellStart"/>
      <w:r w:rsidR="00FC21CD" w:rsidRPr="001C7DCE">
        <w:rPr>
          <w:rFonts w:cstheme="minorHAnsi"/>
          <w:spacing w:val="-2"/>
          <w:shd w:val="clear" w:color="auto" w:fill="FFFFFF"/>
        </w:rPr>
        <w:t>Curtius</w:t>
      </w:r>
      <w:proofErr w:type="spellEnd"/>
      <w:r w:rsidR="00FC21CD" w:rsidRPr="001C7DCE">
        <w:rPr>
          <w:rFonts w:cstheme="minorHAnsi"/>
          <w:spacing w:val="-2"/>
          <w:shd w:val="clear" w:color="auto" w:fill="FFFFFF"/>
        </w:rPr>
        <w:t xml:space="preserve"> employs. </w:t>
      </w:r>
    </w:p>
    <w:p w14:paraId="5EEB334C" w14:textId="799D46CD" w:rsidR="00165FB1" w:rsidRDefault="00165FB1">
      <w:pPr>
        <w:rPr>
          <w:rFonts w:cstheme="minorHAnsi"/>
          <w:spacing w:val="-2"/>
          <w:shd w:val="clear" w:color="auto" w:fill="FFFFFF"/>
        </w:rPr>
      </w:pPr>
      <w:r w:rsidRPr="001C7DCE">
        <w:rPr>
          <w:rFonts w:cstheme="minorHAnsi"/>
          <w:spacing w:val="-2"/>
          <w:shd w:val="clear" w:color="auto" w:fill="FFFFFF"/>
        </w:rPr>
        <w:t xml:space="preserve">Another ancient text </w:t>
      </w:r>
      <w:r w:rsidR="00057B75" w:rsidRPr="001C7DCE">
        <w:rPr>
          <w:rFonts w:cstheme="minorHAnsi"/>
          <w:spacing w:val="-2"/>
          <w:shd w:val="clear" w:color="auto" w:fill="FFFFFF"/>
        </w:rPr>
        <w:t>from the Roman empire would be the Philippic History and Origins of the Entire World and All of Its Lands, this text was development by the second-century Roman Author Justin</w:t>
      </w:r>
      <w:r w:rsidR="00356E82">
        <w:rPr>
          <w:rFonts w:cstheme="minorHAnsi"/>
          <w:spacing w:val="-2"/>
          <w:shd w:val="clear" w:color="auto" w:fill="FFFFFF"/>
        </w:rPr>
        <w:t>us</w:t>
      </w:r>
      <w:r w:rsidR="00057B75" w:rsidRPr="001C7DCE">
        <w:rPr>
          <w:rFonts w:cstheme="minorHAnsi"/>
          <w:spacing w:val="-2"/>
          <w:shd w:val="clear" w:color="auto" w:fill="FFFFFF"/>
        </w:rPr>
        <w:t xml:space="preserve"> </w:t>
      </w:r>
      <w:r w:rsidRPr="001C7DCE">
        <w:rPr>
          <w:rFonts w:cstheme="minorHAnsi"/>
          <w:spacing w:val="-2"/>
          <w:shd w:val="clear" w:color="auto" w:fill="FFFFFF"/>
        </w:rPr>
        <w:t>for an audience in the Roman empire</w:t>
      </w:r>
      <w:r w:rsidR="00057B75" w:rsidRPr="001C7DCE">
        <w:rPr>
          <w:rFonts w:cstheme="minorHAnsi"/>
          <w:spacing w:val="-2"/>
          <w:shd w:val="clear" w:color="auto" w:fill="FFFFFF"/>
        </w:rPr>
        <w:t>, although not the original text Justin</w:t>
      </w:r>
      <w:r w:rsidR="00356E82">
        <w:rPr>
          <w:rFonts w:cstheme="minorHAnsi"/>
          <w:spacing w:val="-2"/>
          <w:shd w:val="clear" w:color="auto" w:fill="FFFFFF"/>
        </w:rPr>
        <w:t>us</w:t>
      </w:r>
      <w:r w:rsidR="00057B75" w:rsidRPr="001C7DCE">
        <w:rPr>
          <w:rFonts w:cstheme="minorHAnsi"/>
          <w:spacing w:val="-2"/>
          <w:shd w:val="clear" w:color="auto" w:fill="FFFFFF"/>
        </w:rPr>
        <w:t xml:space="preserve"> wrote an epitome of said </w:t>
      </w:r>
      <w:r w:rsidR="00057B75" w:rsidRPr="001C7DCE">
        <w:rPr>
          <w:rFonts w:cstheme="minorHAnsi"/>
          <w:spacing w:val="-2"/>
          <w:shd w:val="clear" w:color="auto" w:fill="FFFFFF"/>
        </w:rPr>
        <w:lastRenderedPageBreak/>
        <w:t xml:space="preserve">text, by the Roman author </w:t>
      </w:r>
      <w:proofErr w:type="spellStart"/>
      <w:r w:rsidR="00057B75" w:rsidRPr="001C7DCE">
        <w:rPr>
          <w:rFonts w:cstheme="minorHAnsi"/>
          <w:spacing w:val="-2"/>
          <w:shd w:val="clear" w:color="auto" w:fill="FFFFFF"/>
        </w:rPr>
        <w:t>Pompeius</w:t>
      </w:r>
      <w:proofErr w:type="spellEnd"/>
      <w:r w:rsidR="00057B75" w:rsidRPr="001C7DCE">
        <w:rPr>
          <w:rFonts w:cstheme="minorHAnsi"/>
          <w:spacing w:val="-2"/>
          <w:shd w:val="clear" w:color="auto" w:fill="FFFFFF"/>
        </w:rPr>
        <w:t xml:space="preserve"> </w:t>
      </w:r>
      <w:proofErr w:type="spellStart"/>
      <w:r w:rsidR="00057B75" w:rsidRPr="001C7DCE">
        <w:rPr>
          <w:rFonts w:cstheme="minorHAnsi"/>
          <w:spacing w:val="-2"/>
          <w:shd w:val="clear" w:color="auto" w:fill="FFFFFF"/>
        </w:rPr>
        <w:t>Trogus</w:t>
      </w:r>
      <w:proofErr w:type="spellEnd"/>
      <w:r w:rsidR="00057B75" w:rsidRPr="001C7DCE">
        <w:rPr>
          <w:rFonts w:cstheme="minorHAnsi"/>
          <w:spacing w:val="-2"/>
          <w:shd w:val="clear" w:color="auto" w:fill="FFFFFF"/>
        </w:rPr>
        <w:t>, this epitome is the only extant link to the original text although it is believe</w:t>
      </w:r>
      <w:r w:rsidR="00356E82">
        <w:rPr>
          <w:rFonts w:cstheme="minorHAnsi"/>
          <w:spacing w:val="-2"/>
          <w:shd w:val="clear" w:color="auto" w:fill="FFFFFF"/>
        </w:rPr>
        <w:t>d</w:t>
      </w:r>
      <w:r w:rsidR="00057B75" w:rsidRPr="001C7DCE">
        <w:rPr>
          <w:rFonts w:cstheme="minorHAnsi"/>
          <w:spacing w:val="-2"/>
          <w:shd w:val="clear" w:color="auto" w:fill="FFFFFF"/>
        </w:rPr>
        <w:t xml:space="preserve"> to have been altered.  </w:t>
      </w:r>
    </w:p>
    <w:p w14:paraId="55299453" w14:textId="365954F1" w:rsidR="001C7DCE" w:rsidRDefault="001C7DCE">
      <w:pPr>
        <w:rPr>
          <w:rFonts w:cstheme="minorHAnsi"/>
          <w:spacing w:val="-2"/>
          <w:shd w:val="clear" w:color="auto" w:fill="FFFFFF"/>
        </w:rPr>
      </w:pPr>
      <w:r>
        <w:rPr>
          <w:rFonts w:cstheme="minorHAnsi"/>
          <w:spacing w:val="-2"/>
          <w:shd w:val="clear" w:color="auto" w:fill="FFFFFF"/>
        </w:rPr>
        <w:t>The relevant books from Justinus epitome would have been book 11 and book 12 due to the focus on Alexander and his journey to the east,</w:t>
      </w:r>
      <w:r w:rsidR="00356E82">
        <w:rPr>
          <w:rFonts w:cstheme="minorHAnsi"/>
          <w:spacing w:val="-2"/>
          <w:shd w:val="clear" w:color="auto" w:fill="FFFFFF"/>
        </w:rPr>
        <w:t xml:space="preserve"> book 11 concentrates on Alexander’s consolidation of power in the </w:t>
      </w:r>
      <w:r w:rsidR="00356E82" w:rsidRPr="00356E82">
        <w:rPr>
          <w:rFonts w:cstheme="minorHAnsi"/>
          <w:spacing w:val="-2"/>
          <w:shd w:val="clear" w:color="auto" w:fill="FFFFFF"/>
        </w:rPr>
        <w:t>Mediterranean</w:t>
      </w:r>
      <w:r w:rsidR="00356E82">
        <w:rPr>
          <w:rFonts w:cstheme="minorHAnsi"/>
          <w:spacing w:val="-2"/>
          <w:shd w:val="clear" w:color="auto" w:fill="FFFFFF"/>
        </w:rPr>
        <w:t xml:space="preserve"> and his war against the famous Persian ruler Darius the Third however the focus for this scholarly piece of text would be book 12 in which Justinus dictates the majority of Alexander’s life up to his death. </w:t>
      </w:r>
    </w:p>
    <w:p w14:paraId="666899AA" w14:textId="51BB66DE" w:rsidR="000A152E" w:rsidRDefault="00356E82">
      <w:pPr>
        <w:rPr>
          <w:color w:val="000000"/>
          <w:shd w:val="clear" w:color="auto" w:fill="FFFFFF"/>
        </w:rPr>
      </w:pPr>
      <w:r>
        <w:rPr>
          <w:rFonts w:cstheme="minorHAnsi"/>
          <w:spacing w:val="-2"/>
          <w:shd w:val="clear" w:color="auto" w:fill="FFFFFF"/>
        </w:rPr>
        <w:t>After the death of Darius, Alexander receives news from a courier from Greece of the events that had occurred in his absence, here Justinus states that “</w:t>
      </w:r>
      <w:r w:rsidRPr="00356E82">
        <w:rPr>
          <w:color w:val="000000"/>
          <w:shd w:val="clear" w:color="auto" w:fill="FFFFFF"/>
        </w:rPr>
        <w:t>After the departure of Alexander from Macedonia, almost all Greece, as if to take advantage of the opportunity for recovering their liberty, had risen in arms, yielding, in that respect, to the influence of the Lacedaemonians, who alone had rejected peace from Philip and Alexander, and had scorned the terms on which it was offered.</w:t>
      </w:r>
      <w:r>
        <w:rPr>
          <w:color w:val="000000"/>
          <w:shd w:val="clear" w:color="auto" w:fill="FFFFFF"/>
        </w:rPr>
        <w:t>”</w:t>
      </w:r>
      <w:r>
        <w:rPr>
          <w:rStyle w:val="FootnoteReference"/>
          <w:color w:val="000000"/>
          <w:shd w:val="clear" w:color="auto" w:fill="FFFFFF"/>
        </w:rPr>
        <w:footnoteReference w:id="6"/>
      </w:r>
      <w:r w:rsidRPr="00356E82">
        <w:rPr>
          <w:color w:val="000000"/>
          <w:shd w:val="clear" w:color="auto" w:fill="FFFFFF"/>
        </w:rPr>
        <w:t> </w:t>
      </w:r>
      <w:r w:rsidR="000A152E">
        <w:rPr>
          <w:color w:val="000000"/>
          <w:shd w:val="clear" w:color="auto" w:fill="FFFFFF"/>
        </w:rPr>
        <w:t>The writing style that Justinus employs</w:t>
      </w:r>
      <w:r w:rsidR="00D93C77">
        <w:rPr>
          <w:color w:val="000000"/>
          <w:shd w:val="clear" w:color="auto" w:fill="FFFFFF"/>
        </w:rPr>
        <w:t xml:space="preserve"> here</w:t>
      </w:r>
      <w:r w:rsidR="000A152E">
        <w:rPr>
          <w:color w:val="000000"/>
          <w:shd w:val="clear" w:color="auto" w:fill="FFFFFF"/>
        </w:rPr>
        <w:t xml:space="preserve"> is considerable different from the previous author Quintus, whom preferred to write his texts significantly more concise, providing vital content on the activities of Alexander, but lacked the contextual knowledge of surround events not directly involved with Alexander but influenced the man. </w:t>
      </w:r>
    </w:p>
    <w:p w14:paraId="1C1C81B0" w14:textId="566B9410" w:rsidR="00356E82" w:rsidRDefault="000A152E">
      <w:pPr>
        <w:rPr>
          <w:color w:val="000000"/>
          <w:shd w:val="clear" w:color="auto" w:fill="FFFFFF"/>
        </w:rPr>
      </w:pPr>
      <w:r>
        <w:rPr>
          <w:color w:val="000000"/>
          <w:shd w:val="clear" w:color="auto" w:fill="FFFFFF"/>
        </w:rPr>
        <w:t>Justinus on the other hand focus more so on the contextual information leading up to and after the events of Alexander the greats conquests, as the aforementioned quoted piece of text provides vital information for the previous paragraphs’ last sentence. “</w:t>
      </w:r>
      <w:r w:rsidRPr="000A152E">
        <w:rPr>
          <w:color w:val="000000"/>
          <w:shd w:val="clear" w:color="auto" w:fill="FFFFFF"/>
        </w:rPr>
        <w:t xml:space="preserve">At this news he was affected with various emotions but felt more joy at learning the deaths of two rival kings, than sorrow at the loss of </w:t>
      </w:r>
      <w:proofErr w:type="spellStart"/>
      <w:r w:rsidRPr="000A152E">
        <w:rPr>
          <w:color w:val="000000"/>
          <w:shd w:val="clear" w:color="auto" w:fill="FFFFFF"/>
        </w:rPr>
        <w:t>Zopyrion</w:t>
      </w:r>
      <w:proofErr w:type="spellEnd"/>
      <w:r w:rsidRPr="000A152E">
        <w:rPr>
          <w:color w:val="000000"/>
          <w:shd w:val="clear" w:color="auto" w:fill="FFFFFF"/>
        </w:rPr>
        <w:t xml:space="preserve"> and his army.</w:t>
      </w:r>
      <w:r>
        <w:rPr>
          <w:color w:val="000000"/>
          <w:shd w:val="clear" w:color="auto" w:fill="FFFFFF"/>
        </w:rPr>
        <w:t>”</w:t>
      </w:r>
      <w:r w:rsidR="00D93C77">
        <w:rPr>
          <w:rStyle w:val="FootnoteReference"/>
          <w:color w:val="000000"/>
          <w:shd w:val="clear" w:color="auto" w:fill="FFFFFF"/>
        </w:rPr>
        <w:footnoteReference w:id="7"/>
      </w:r>
      <w:r w:rsidR="00D93C77">
        <w:rPr>
          <w:color w:val="000000"/>
          <w:shd w:val="clear" w:color="auto" w:fill="FFFFFF"/>
        </w:rPr>
        <w:t xml:space="preserve"> This quote is also multi-faceted in it use as provides evidence towards the previous point and also helps the reader to understand Justinus’ Alexander as he presented him with </w:t>
      </w:r>
      <w:r w:rsidR="00D93C77">
        <w:rPr>
          <w:color w:val="000000"/>
          <w:shd w:val="clear" w:color="auto" w:fill="FFFFFF"/>
        </w:rPr>
        <w:lastRenderedPageBreak/>
        <w:t>the yet to be developed ideal of Stoicism, as Alexander celebrates the news of the death of his rivals whilst downplaying his sorrow at the loss of an friend and great military ally.</w:t>
      </w:r>
    </w:p>
    <w:p w14:paraId="781C1D59" w14:textId="5A10CF1A" w:rsidR="00D93C77" w:rsidRPr="001C7DCE" w:rsidRDefault="005C614B">
      <w:pPr>
        <w:rPr>
          <w:rFonts w:cstheme="minorHAnsi"/>
          <w:spacing w:val="-2"/>
          <w:shd w:val="clear" w:color="auto" w:fill="FFFFFF"/>
        </w:rPr>
      </w:pPr>
      <w:r>
        <w:rPr>
          <w:color w:val="000000"/>
          <w:shd w:val="clear" w:color="auto" w:fill="FFFFFF"/>
        </w:rPr>
        <w:t xml:space="preserve">Alexander </w:t>
      </w:r>
      <w:r w:rsidR="001D7D30">
        <w:rPr>
          <w:color w:val="000000"/>
          <w:shd w:val="clear" w:color="auto" w:fill="FFFFFF"/>
        </w:rPr>
        <w:t xml:space="preserve">is used </w:t>
      </w:r>
      <w:r>
        <w:rPr>
          <w:color w:val="000000"/>
          <w:shd w:val="clear" w:color="auto" w:fill="FFFFFF"/>
        </w:rPr>
        <w:t>by Justinus i</w:t>
      </w:r>
      <w:r w:rsidR="001D7D30">
        <w:rPr>
          <w:color w:val="000000"/>
          <w:shd w:val="clear" w:color="auto" w:fill="FFFFFF"/>
        </w:rPr>
        <w:t xml:space="preserve">n his epitomes as an entertainer for the reader, his exuberant personality is emphasise and there is no better example of this exuberant personality than when Alexander adopts the culture of his conquered nations, Justinus </w:t>
      </w:r>
      <w:r w:rsidR="008128BA">
        <w:rPr>
          <w:color w:val="000000"/>
          <w:shd w:val="clear" w:color="auto" w:fill="FFFFFF"/>
        </w:rPr>
        <w:t>shows that by state “</w:t>
      </w:r>
      <w:r w:rsidR="008128BA" w:rsidRPr="008128BA">
        <w:rPr>
          <w:color w:val="000000"/>
          <w:shd w:val="clear" w:color="auto" w:fill="FFFFFF"/>
        </w:rPr>
        <w:t>Alexander assumed the attire of the Persian monarchs, as well as the diadem, which was unknown to the kings of Macedonia, as if he gave himself up to the customs of those whom be had conquered. And lest such innovations should be viewed with dislike, if adopted by himself alone, he desired his friends also to wear the long robe of gold and purple.</w:t>
      </w:r>
      <w:r w:rsidR="008128BA">
        <w:rPr>
          <w:color w:val="000000"/>
          <w:shd w:val="clear" w:color="auto" w:fill="FFFFFF"/>
        </w:rPr>
        <w:t>”</w:t>
      </w:r>
      <w:r w:rsidR="000B14C4">
        <w:rPr>
          <w:rStyle w:val="FootnoteReference"/>
          <w:color w:val="000000"/>
          <w:shd w:val="clear" w:color="auto" w:fill="FFFFFF"/>
        </w:rPr>
        <w:footnoteReference w:id="8"/>
      </w:r>
      <w:r w:rsidR="008128BA">
        <w:rPr>
          <w:color w:val="000000"/>
          <w:shd w:val="clear" w:color="auto" w:fill="FFFFFF"/>
        </w:rPr>
        <w:t xml:space="preserve"> This is further shown in this text by Justinus when Alexander wishes for his c</w:t>
      </w:r>
      <w:r w:rsidR="000B14C4">
        <w:rPr>
          <w:color w:val="000000"/>
          <w:shd w:val="clear" w:color="auto" w:fill="FFFFFF"/>
        </w:rPr>
        <w:t>lose friends to also accommodate the conquered culture and assume the attire of a Persian in the classical period. Justinus states the reasoning behind Alexander wishing for his friends to follow him into adopting Persian attire is to lessen the harsh blow that his followers and soldiers might have felt due to their ruler accommodating the classical Greek’s arch-nemesis, Persians.</w:t>
      </w:r>
    </w:p>
    <w:p w14:paraId="628B4F61" w14:textId="473E7642" w:rsidR="00312B0B" w:rsidRDefault="00FC21CD" w:rsidP="00FE3272">
      <w:pPr>
        <w:rPr>
          <w:color w:val="000000"/>
          <w:shd w:val="clear" w:color="auto" w:fill="FFFFFF"/>
        </w:rPr>
      </w:pPr>
      <w:r>
        <w:rPr>
          <w:rFonts w:cstheme="minorHAnsi"/>
          <w:color w:val="333333"/>
          <w:spacing w:val="-2"/>
          <w:shd w:val="clear" w:color="auto" w:fill="FFFFFF"/>
        </w:rPr>
        <w:t xml:space="preserve"> </w:t>
      </w:r>
      <w:r w:rsidR="000B14C4">
        <w:rPr>
          <w:rFonts w:cstheme="minorHAnsi"/>
          <w:color w:val="333333"/>
          <w:spacing w:val="-2"/>
          <w:shd w:val="clear" w:color="auto" w:fill="FFFFFF"/>
        </w:rPr>
        <w:t xml:space="preserve">Another section of Justinus work that draws in the eye of the reader would be the death of </w:t>
      </w:r>
      <w:proofErr w:type="spellStart"/>
      <w:r w:rsidR="000B14C4">
        <w:rPr>
          <w:rFonts w:cstheme="minorHAnsi"/>
          <w:color w:val="333333"/>
          <w:spacing w:val="-2"/>
          <w:shd w:val="clear" w:color="auto" w:fill="FFFFFF"/>
        </w:rPr>
        <w:t>Parmenio</w:t>
      </w:r>
      <w:proofErr w:type="spellEnd"/>
      <w:r w:rsidR="000B14C4">
        <w:rPr>
          <w:rFonts w:cstheme="minorHAnsi"/>
          <w:color w:val="333333"/>
          <w:spacing w:val="-2"/>
          <w:shd w:val="clear" w:color="auto" w:fill="FFFFFF"/>
        </w:rPr>
        <w:t xml:space="preserve"> and his son Philotas</w:t>
      </w:r>
      <w:r w:rsidR="00FE3272">
        <w:rPr>
          <w:rFonts w:cstheme="minorHAnsi"/>
          <w:color w:val="333333"/>
          <w:spacing w:val="-2"/>
          <w:shd w:val="clear" w:color="auto" w:fill="FFFFFF"/>
        </w:rPr>
        <w:t>, it here that further development of Justinus’ characterization of Alexander is brought to light as he falls further into anger providing drama and entertainment for his audience. “</w:t>
      </w:r>
      <w:r w:rsidR="00FE3272" w:rsidRPr="00FE3272">
        <w:rPr>
          <w:color w:val="000000"/>
          <w:shd w:val="clear" w:color="auto" w:fill="FFFFFF"/>
        </w:rPr>
        <w:t xml:space="preserve">Alexander, meanwhile, began to show a passionate temper towards those about him, not with a princely severity, but with the vindictiveness of an enemy. What most incensed him was, that reflections were cast upon him in the common talk of the soldiers, for having cast off the customs of his father Philip and of his country. For this offence, </w:t>
      </w:r>
      <w:proofErr w:type="spellStart"/>
      <w:r w:rsidR="00FE3272" w:rsidRPr="00FE3272">
        <w:rPr>
          <w:color w:val="000000"/>
          <w:shd w:val="clear" w:color="auto" w:fill="FFFFFF"/>
        </w:rPr>
        <w:t>Parmenio</w:t>
      </w:r>
      <w:proofErr w:type="spellEnd"/>
      <w:r w:rsidR="00FE3272" w:rsidRPr="00FE3272">
        <w:rPr>
          <w:color w:val="000000"/>
          <w:shd w:val="clear" w:color="auto" w:fill="FFFFFF"/>
        </w:rPr>
        <w:t>, an old man, next to the king in rank, and his son Philotas, were put to death; an examination by torture having been previously held on both of them.</w:t>
      </w:r>
      <w:r w:rsidR="00FE3272">
        <w:rPr>
          <w:color w:val="000000"/>
          <w:shd w:val="clear" w:color="auto" w:fill="FFFFFF"/>
        </w:rPr>
        <w:t>”</w:t>
      </w:r>
      <w:r w:rsidR="00FE3272">
        <w:rPr>
          <w:rStyle w:val="FootnoteReference"/>
          <w:color w:val="000000"/>
          <w:shd w:val="clear" w:color="auto" w:fill="FFFFFF"/>
        </w:rPr>
        <w:footnoteReference w:id="9"/>
      </w:r>
      <w:r w:rsidR="00362356">
        <w:rPr>
          <w:color w:val="000000"/>
          <w:shd w:val="clear" w:color="auto" w:fill="FFFFFF"/>
        </w:rPr>
        <w:t xml:space="preserve"> As previously mentioned the development of Alexander’s character within this </w:t>
      </w:r>
      <w:r w:rsidR="00362356">
        <w:rPr>
          <w:color w:val="000000"/>
          <w:shd w:val="clear" w:color="auto" w:fill="FFFFFF"/>
        </w:rPr>
        <w:lastRenderedPageBreak/>
        <w:t xml:space="preserve">passage is vast due to the focus that Justinus puts on the anger, using emotive language building up to the reveal of the </w:t>
      </w:r>
      <w:r w:rsidR="00032B8F">
        <w:rPr>
          <w:color w:val="000000"/>
          <w:shd w:val="clear" w:color="auto" w:fill="FFFFFF"/>
        </w:rPr>
        <w:t xml:space="preserve">brutal death that someone who was similar in rank to Alexander experienced under Alexander’s command, showing to the Roman audience an intriguing story to follow whilst providing the contextual information on the subject. </w:t>
      </w:r>
    </w:p>
    <w:p w14:paraId="10A02411" w14:textId="10A55133" w:rsidR="00032B8F" w:rsidRDefault="00032B8F" w:rsidP="00FE3272">
      <w:pPr>
        <w:rPr>
          <w:color w:val="000000"/>
          <w:shd w:val="clear" w:color="auto" w:fill="FFFFFF"/>
        </w:rPr>
      </w:pPr>
      <w:r>
        <w:rPr>
          <w:color w:val="000000"/>
          <w:shd w:val="clear" w:color="auto" w:fill="FFFFFF"/>
        </w:rPr>
        <w:t xml:space="preserve">To conclude this scholarly writing, Alexander’s use in </w:t>
      </w:r>
      <w:r w:rsidR="00C90A34">
        <w:rPr>
          <w:color w:val="000000"/>
          <w:shd w:val="clear" w:color="auto" w:fill="FFFFFF"/>
        </w:rPr>
        <w:t>Latin</w:t>
      </w:r>
      <w:r>
        <w:rPr>
          <w:color w:val="000000"/>
          <w:shd w:val="clear" w:color="auto" w:fill="FFFFFF"/>
        </w:rPr>
        <w:t xml:space="preserve">’ texts are multi-faceted due to the vast different between the historical and mythological character, although both Latin texts focus on the historical figure as a basis, Justinus fictionalize the events of Alexander’s journey to the east through his Epitome, to provide a significantly more entertaining read for the less historically inclined reader, of which would have been a significant audience within the Roman Empire. Although provide a considerable amount of contextual information throughout his 44 books of the Epitome, Justinus isn’t infallible as his intention for the text was an </w:t>
      </w:r>
      <w:r w:rsidR="007B030A">
        <w:rPr>
          <w:color w:val="000000"/>
          <w:shd w:val="clear" w:color="auto" w:fill="FFFFFF"/>
        </w:rPr>
        <w:t>entertainment piece, an historical drama for the ages without complete historical accuracy.</w:t>
      </w:r>
    </w:p>
    <w:p w14:paraId="0895103E" w14:textId="5E87DD37" w:rsidR="00032B8F" w:rsidRPr="00032B8F" w:rsidRDefault="00032B8F" w:rsidP="00FE3272">
      <w:pPr>
        <w:rPr>
          <w:color w:val="000000"/>
          <w:shd w:val="clear" w:color="auto" w:fill="FFFFFF"/>
        </w:rPr>
      </w:pPr>
      <w:r>
        <w:rPr>
          <w:color w:val="000000"/>
          <w:shd w:val="clear" w:color="auto" w:fill="FFFFFF"/>
        </w:rPr>
        <w:t xml:space="preserve">In contrast to this Quintus’ writing draws considerably more attention to the historical character of Alexander using the journey to the east to write </w:t>
      </w:r>
      <w:r w:rsidR="007B030A">
        <w:rPr>
          <w:color w:val="000000"/>
          <w:shd w:val="clear" w:color="auto" w:fill="FFFFFF"/>
        </w:rPr>
        <w:t>insightful</w:t>
      </w:r>
      <w:r>
        <w:rPr>
          <w:color w:val="000000"/>
          <w:shd w:val="clear" w:color="auto" w:fill="FFFFFF"/>
        </w:rPr>
        <w:t xml:space="preserve"> lessons and record what he believed to be </w:t>
      </w:r>
      <w:r w:rsidR="007B030A">
        <w:rPr>
          <w:color w:val="000000"/>
          <w:shd w:val="clear" w:color="auto" w:fill="FFFFFF"/>
        </w:rPr>
        <w:t>an</w:t>
      </w:r>
      <w:r>
        <w:rPr>
          <w:color w:val="000000"/>
          <w:shd w:val="clear" w:color="auto" w:fill="FFFFFF"/>
        </w:rPr>
        <w:t xml:space="preserve"> accurate account of Alexander the greats life.</w:t>
      </w:r>
      <w:r w:rsidR="007B030A">
        <w:rPr>
          <w:color w:val="000000"/>
          <w:shd w:val="clear" w:color="auto" w:fill="FFFFFF"/>
        </w:rPr>
        <w:t xml:space="preserve"> Similarly to Justinus Quintus’ writing on Alexander isn’t infallible however this is for another reason entirely, due to sections of lost texts and considerable more important would be Quintus’ own believe in what sounded reasonable in his own sources, he has state that he has edited sections of Alexander’s story to fit in with the Latin focused time period and preserved what he believed to be the historically accurate version of events. </w:t>
      </w:r>
      <w:r>
        <w:rPr>
          <w:color w:val="000000"/>
          <w:shd w:val="clear" w:color="auto" w:fill="FFFFFF"/>
        </w:rPr>
        <w:t xml:space="preserve"> </w:t>
      </w:r>
    </w:p>
    <w:p w14:paraId="34E9FCF3" w14:textId="6C83C333" w:rsidR="00053B2F" w:rsidRPr="00CE3DCF" w:rsidRDefault="00053B2F">
      <w:pPr>
        <w:rPr>
          <w:rFonts w:cstheme="minorHAnsi"/>
          <w:color w:val="333333"/>
          <w:spacing w:val="-2"/>
          <w:shd w:val="clear" w:color="auto" w:fill="FFFFFF"/>
        </w:rPr>
      </w:pPr>
      <w:r w:rsidRPr="00CE3DCF">
        <w:rPr>
          <w:rFonts w:cstheme="minorHAnsi"/>
          <w:color w:val="333333"/>
          <w:spacing w:val="-2"/>
          <w:shd w:val="clear" w:color="auto" w:fill="FFFFFF"/>
        </w:rPr>
        <w:t>Bibliography</w:t>
      </w:r>
    </w:p>
    <w:p w14:paraId="15E4713E" w14:textId="3F29C581" w:rsidR="00053B2F" w:rsidRPr="001C7DCE" w:rsidRDefault="00053B2F">
      <w:pPr>
        <w:rPr>
          <w:rFonts w:cstheme="minorHAnsi"/>
          <w:color w:val="000000"/>
          <w:shd w:val="clear" w:color="auto" w:fill="FFFFFF"/>
        </w:rPr>
      </w:pPr>
      <w:r w:rsidRPr="001C7DCE">
        <w:rPr>
          <w:rFonts w:cstheme="minorHAnsi"/>
          <w:color w:val="000000"/>
          <w:shd w:val="clear" w:color="auto" w:fill="FFFFFF"/>
        </w:rPr>
        <w:t>Rufus, Q., 1</w:t>
      </w:r>
      <w:r w:rsidR="00BC7B0F" w:rsidRPr="001C7DCE">
        <w:rPr>
          <w:rFonts w:cstheme="minorHAnsi"/>
          <w:color w:val="000000"/>
          <w:shd w:val="clear" w:color="auto" w:fill="FFFFFF"/>
          <w:vertAlign w:val="superscript"/>
        </w:rPr>
        <w:t>st</w:t>
      </w:r>
      <w:r w:rsidR="00BC7B0F" w:rsidRPr="001C7DCE">
        <w:rPr>
          <w:rFonts w:cstheme="minorHAnsi"/>
          <w:color w:val="000000"/>
          <w:shd w:val="clear" w:color="auto" w:fill="FFFFFF"/>
        </w:rPr>
        <w:t xml:space="preserve"> Century</w:t>
      </w:r>
      <w:r w:rsidRPr="001C7DCE">
        <w:rPr>
          <w:rFonts w:cstheme="minorHAnsi"/>
          <w:color w:val="000000"/>
          <w:shd w:val="clear" w:color="auto" w:fill="FFFFFF"/>
        </w:rPr>
        <w:t>. </w:t>
      </w:r>
      <w:r w:rsidRPr="001C7DCE">
        <w:rPr>
          <w:rFonts w:cstheme="minorHAnsi"/>
          <w:i/>
          <w:iCs/>
          <w:color w:val="000000"/>
          <w:shd w:val="clear" w:color="auto" w:fill="FFFFFF"/>
        </w:rPr>
        <w:t>Histories of Alexander</w:t>
      </w:r>
      <w:r w:rsidRPr="001C7DCE">
        <w:rPr>
          <w:rFonts w:cstheme="minorHAnsi"/>
          <w:color w:val="000000"/>
          <w:shd w:val="clear" w:color="auto" w:fill="FFFFFF"/>
        </w:rPr>
        <w:t>. [online] Loeb Classical Library. Available at: &lt;https://www.loebclassics.com/view/quintus_curtius-history_alexander/1946/pb_LCL369.477.xml&gt; [Accessed 7 June 2022].</w:t>
      </w:r>
    </w:p>
    <w:p w14:paraId="408AAA6C" w14:textId="10BFFB6F" w:rsidR="008A6254" w:rsidRDefault="008A6254">
      <w:pPr>
        <w:rPr>
          <w:rFonts w:cstheme="minorHAnsi"/>
          <w:color w:val="000000"/>
          <w:shd w:val="clear" w:color="auto" w:fill="FFFFFF"/>
        </w:rPr>
      </w:pPr>
      <w:r w:rsidRPr="001C7DCE">
        <w:rPr>
          <w:rFonts w:cstheme="minorHAnsi"/>
          <w:color w:val="000000"/>
          <w:shd w:val="clear" w:color="auto" w:fill="FFFFFF"/>
        </w:rPr>
        <w:lastRenderedPageBreak/>
        <w:t>Fears, J.</w:t>
      </w:r>
      <w:r w:rsidR="00B177DF" w:rsidRPr="001C7DCE">
        <w:rPr>
          <w:rFonts w:cstheme="minorHAnsi"/>
          <w:color w:val="000000"/>
          <w:shd w:val="clear" w:color="auto" w:fill="FFFFFF"/>
        </w:rPr>
        <w:t xml:space="preserve"> R</w:t>
      </w:r>
      <w:r w:rsidRPr="001C7DCE">
        <w:rPr>
          <w:rFonts w:cstheme="minorHAnsi"/>
          <w:color w:val="000000"/>
          <w:shd w:val="clear" w:color="auto" w:fill="FFFFFF"/>
        </w:rPr>
        <w:t xml:space="preserve">, 2001. Reviewed Work: Alexander the Great: The Unique History of Quintus </w:t>
      </w:r>
      <w:proofErr w:type="spellStart"/>
      <w:r w:rsidRPr="001C7DCE">
        <w:rPr>
          <w:rFonts w:cstheme="minorHAnsi"/>
          <w:color w:val="000000"/>
          <w:shd w:val="clear" w:color="auto" w:fill="FFFFFF"/>
        </w:rPr>
        <w:t>Curtius</w:t>
      </w:r>
      <w:proofErr w:type="spellEnd"/>
      <w:r w:rsidRPr="001C7DCE">
        <w:rPr>
          <w:rFonts w:cstheme="minorHAnsi"/>
          <w:color w:val="000000"/>
          <w:shd w:val="clear" w:color="auto" w:fill="FFFFFF"/>
        </w:rPr>
        <w:t xml:space="preserve"> by Elizabeth </w:t>
      </w:r>
      <w:proofErr w:type="spellStart"/>
      <w:r w:rsidRPr="001C7DCE">
        <w:rPr>
          <w:rFonts w:cstheme="minorHAnsi"/>
          <w:color w:val="000000"/>
          <w:shd w:val="clear" w:color="auto" w:fill="FFFFFF"/>
        </w:rPr>
        <w:t>Baynham</w:t>
      </w:r>
      <w:proofErr w:type="spellEnd"/>
      <w:r w:rsidRPr="001C7DCE">
        <w:rPr>
          <w:rFonts w:cstheme="minorHAnsi"/>
          <w:color w:val="000000"/>
          <w:shd w:val="clear" w:color="auto" w:fill="FFFFFF"/>
        </w:rPr>
        <w:t>. </w:t>
      </w:r>
      <w:r w:rsidRPr="001C7DCE">
        <w:rPr>
          <w:rFonts w:cstheme="minorHAnsi"/>
          <w:i/>
          <w:iCs/>
          <w:color w:val="000000"/>
          <w:shd w:val="clear" w:color="auto" w:fill="FFFFFF"/>
        </w:rPr>
        <w:t>The American Journal of Philology</w:t>
      </w:r>
      <w:r w:rsidRPr="001C7DCE">
        <w:rPr>
          <w:rFonts w:cstheme="minorHAnsi"/>
          <w:color w:val="000000"/>
          <w:shd w:val="clear" w:color="auto" w:fill="FFFFFF"/>
        </w:rPr>
        <w:t>, 122(3), pp.447-451.</w:t>
      </w:r>
    </w:p>
    <w:p w14:paraId="301D9B94" w14:textId="5061D56B" w:rsidR="001C7DCE" w:rsidRPr="001C7DCE" w:rsidRDefault="001C7DCE">
      <w:pPr>
        <w:rPr>
          <w:rFonts w:cstheme="minorHAnsi"/>
        </w:rPr>
      </w:pPr>
      <w:r w:rsidRPr="001C7DCE">
        <w:rPr>
          <w:rFonts w:cstheme="minorHAnsi"/>
          <w:color w:val="000000"/>
          <w:shd w:val="clear" w:color="auto" w:fill="FFFFFF"/>
        </w:rPr>
        <w:t>Justinus, M. and Watson, J., 1853. </w:t>
      </w:r>
      <w:r w:rsidRPr="001C7DCE">
        <w:rPr>
          <w:rFonts w:cstheme="minorHAnsi"/>
          <w:i/>
          <w:iCs/>
          <w:color w:val="000000"/>
          <w:shd w:val="clear" w:color="auto" w:fill="FFFFFF"/>
        </w:rPr>
        <w:t xml:space="preserve">Justin: Epitome of the Philippic History of </w:t>
      </w:r>
      <w:proofErr w:type="spellStart"/>
      <w:r w:rsidRPr="001C7DCE">
        <w:rPr>
          <w:rFonts w:cstheme="minorHAnsi"/>
          <w:i/>
          <w:iCs/>
          <w:color w:val="000000"/>
          <w:shd w:val="clear" w:color="auto" w:fill="FFFFFF"/>
        </w:rPr>
        <w:t>Pompeius</w:t>
      </w:r>
      <w:proofErr w:type="spellEnd"/>
      <w:r w:rsidRPr="001C7DCE">
        <w:rPr>
          <w:rFonts w:cstheme="minorHAnsi"/>
          <w:i/>
          <w:iCs/>
          <w:color w:val="000000"/>
          <w:shd w:val="clear" w:color="auto" w:fill="FFFFFF"/>
        </w:rPr>
        <w:t xml:space="preserve"> </w:t>
      </w:r>
      <w:proofErr w:type="spellStart"/>
      <w:r w:rsidRPr="001C7DCE">
        <w:rPr>
          <w:rFonts w:cstheme="minorHAnsi"/>
          <w:i/>
          <w:iCs/>
          <w:color w:val="000000"/>
          <w:shd w:val="clear" w:color="auto" w:fill="FFFFFF"/>
        </w:rPr>
        <w:t>Trogus</w:t>
      </w:r>
      <w:proofErr w:type="spellEnd"/>
      <w:r w:rsidRPr="001C7DCE">
        <w:rPr>
          <w:rFonts w:cstheme="minorHAnsi"/>
          <w:i/>
          <w:iCs/>
          <w:color w:val="000000"/>
          <w:shd w:val="clear" w:color="auto" w:fill="FFFFFF"/>
        </w:rPr>
        <w:t>, Book 12</w:t>
      </w:r>
      <w:r w:rsidRPr="001C7DCE">
        <w:rPr>
          <w:rFonts w:cstheme="minorHAnsi"/>
          <w:color w:val="000000"/>
          <w:shd w:val="clear" w:color="auto" w:fill="FFFFFF"/>
        </w:rPr>
        <w:t>. [online] Forumromanum.org. Available at: &lt;https://www.forumromanum.org/literature/justin/english/trans12.html&gt; [Accessed 7 June 2022].</w:t>
      </w:r>
    </w:p>
    <w:p w14:paraId="5B046C17" w14:textId="77777777" w:rsidR="007402DF" w:rsidRDefault="007402DF"/>
    <w:p w14:paraId="70289C6B" w14:textId="5E0142B1" w:rsidR="00402BBF" w:rsidRDefault="00A45587">
      <w:r>
        <w:t xml:space="preserve">Critical Commentary </w:t>
      </w:r>
    </w:p>
    <w:p w14:paraId="4C8D5AC8" w14:textId="77777777" w:rsidR="00A45587" w:rsidRDefault="00A45587" w:rsidP="00A45587">
      <w:r>
        <w:t xml:space="preserve">The </w:t>
      </w:r>
      <w:proofErr w:type="spellStart"/>
      <w:r>
        <w:t>Heroides</w:t>
      </w:r>
      <w:proofErr w:type="spellEnd"/>
      <w:r>
        <w:t xml:space="preserve">, by Ovid was a series of epistolary poems from the personas of the various heroines of Greek and roman mythology that have been downtrodden by their heroic lovers within their original myth. The section that will be analysed for this text will the </w:t>
      </w:r>
      <w:proofErr w:type="spellStart"/>
      <w:r>
        <w:t>Heroides</w:t>
      </w:r>
      <w:proofErr w:type="spellEnd"/>
      <w:r>
        <w:t xml:space="preserve"> III, which focuses on the character of Briseis who is writing to a central figure of the Trojan war, Achilles, about his refusal to fight and her being taken from Achilles by King Agamemnon. The aims of this critical commentary are to attempt to explain the passage and analyse the effects they had and what could have been Ovid’s intentions with the text.</w:t>
      </w:r>
    </w:p>
    <w:p w14:paraId="65E0937B" w14:textId="77777777" w:rsidR="00A45587" w:rsidRDefault="00A45587" w:rsidP="00A45587">
      <w:r>
        <w:t xml:space="preserve">Starting with Ovid’s introduction to </w:t>
      </w:r>
      <w:proofErr w:type="spellStart"/>
      <w:r>
        <w:t>Heroides</w:t>
      </w:r>
      <w:proofErr w:type="spellEnd"/>
      <w:r>
        <w:t xml:space="preserve"> III, he introduces the main character of the Text the at the time, scorned slave lover Briseis, the context of why this letter was written by Ovid’s interpretation of Briseis is how she was taken by Agamemnon and Achilles refusal to fight for her or in battle because of his depression. Ovid starts his poems with the statement “From stolen Briseis is the writing you read, scarce charactered in Greek by her barbarian </w:t>
      </w:r>
      <w:proofErr w:type="spellStart"/>
      <w:r>
        <w:t>hand.a</w:t>
      </w:r>
      <w:proofErr w:type="spellEnd"/>
      <w:r>
        <w:t xml:space="preserve"> Whatever blots you shall see, her tears have made; but tears, too, have none the less the weight of words.”</w:t>
      </w:r>
      <w:r>
        <w:rPr>
          <w:rStyle w:val="FootnoteReference"/>
        </w:rPr>
        <w:footnoteReference w:id="10"/>
      </w:r>
      <w:r>
        <w:t xml:space="preserve"> The point of this statement is briefly introduce the scenario of Briseis and he talks abouts the tears of Briseis, what is eye-catching from this statement would be when Ovid states “Whatever blots you shall see, her tears have made” Which could have meant on the original formats of the texts he could have </w:t>
      </w:r>
      <w:r>
        <w:lastRenderedPageBreak/>
        <w:t xml:space="preserve">modified to have markings to indicate tears marks and to further represent the persona of Briseis and her . </w:t>
      </w:r>
    </w:p>
    <w:p w14:paraId="7386B3F1" w14:textId="77777777" w:rsidR="00A45587" w:rsidRDefault="00A45587" w:rsidP="00A45587">
      <w:r>
        <w:t xml:space="preserve">The next section that will be analysed is the second sentences after Briseis’ introduction, here Ovid in the persona of Briseis, lists her complaints with the hero of Achilles, “That I was all too quickly delivered over to the king at his demand is not your fault—yet this, too, is your fault; for as soon as </w:t>
      </w:r>
      <w:proofErr w:type="spellStart"/>
      <w:r>
        <w:t>Eurybates</w:t>
      </w:r>
      <w:proofErr w:type="spellEnd"/>
      <w:r>
        <w:t xml:space="preserve"> and </w:t>
      </w:r>
      <w:proofErr w:type="spellStart"/>
      <w:r>
        <w:t>Talthybius</w:t>
      </w:r>
      <w:proofErr w:type="spellEnd"/>
      <w:r>
        <w:t xml:space="preserve"> came to ask for me, to </w:t>
      </w:r>
      <w:proofErr w:type="spellStart"/>
      <w:r>
        <w:t>Eurybates</w:t>
      </w:r>
      <w:proofErr w:type="spellEnd"/>
      <w:r>
        <w:t xml:space="preserve"> was I given over, and to </w:t>
      </w:r>
      <w:proofErr w:type="spellStart"/>
      <w:r>
        <w:t>Talthybius</w:t>
      </w:r>
      <w:proofErr w:type="spellEnd"/>
      <w:r>
        <w:t xml:space="preserve">, to go with them.” </w:t>
      </w:r>
      <w:r>
        <w:rPr>
          <w:rStyle w:val="FootnoteReference"/>
        </w:rPr>
        <w:footnoteReference w:id="11"/>
      </w:r>
      <w:r>
        <w:t xml:space="preserve"> The point Ovid is trying to present with his writing here be the reason behind Briseis depression as she has been traded away from man to man as a slave and war trophy, this would be presenting drama and backstory for the target audience, educated roman woman. An intriguing piece of this quoted text is how Ovid states in the persona of Briseis “That I was all too quickly delivered over to the king at his demand is not your fault—yet this, too, is your fault” which although contradicting, it does apply to the circumstances surrounding Achilles due to his dispute with Agamemnon.</w:t>
      </w:r>
    </w:p>
    <w:p w14:paraId="11B211B9" w14:textId="77777777" w:rsidR="00A45587" w:rsidRDefault="00A45587" w:rsidP="00A45587">
      <w:r>
        <w:t xml:space="preserve">Ovid continues his letter with more ways to describe Briseis’ feelings and her longing for freedom from Agamemnon, however Briseis fears escape due to his guards, just after this Ovid in his persona of Briseis, dictates “But grant I was given up because I must be given—yet all these nights I am absent from your side, and not demanded back; you delay, and your anger is slow. Menoetius’ son </w:t>
      </w:r>
      <w:proofErr w:type="spellStart"/>
      <w:r>
        <w:t>himself,a</w:t>
      </w:r>
      <w:proofErr w:type="spellEnd"/>
      <w:r>
        <w:t xml:space="preserve"> at the time I was delivered up, whispered into my ear: “Why do you weep? But a short time,” he said, “will you be here.””</w:t>
      </w:r>
      <w:r>
        <w:rPr>
          <w:rStyle w:val="FootnoteReference"/>
        </w:rPr>
        <w:footnoteReference w:id="12"/>
      </w:r>
      <w:r>
        <w:t xml:space="preserve"> Ovid in this section here is elaborating Briseis feelings on her transfer from Achilles to Agamemnon, using emotive language and an quote from Menoetius’ son to empathize her feelings and by using an rhetoric question within the quote to put the audience in the character’s perceptive as an abandoned slave who’s hope relies on the fickle feelings of an man she had meet for all but a few days.</w:t>
      </w:r>
    </w:p>
    <w:p w14:paraId="775EB2B5" w14:textId="77777777" w:rsidR="00A45587" w:rsidRDefault="00A45587" w:rsidP="00A45587">
      <w:r>
        <w:lastRenderedPageBreak/>
        <w:tab/>
        <w:t>“</w:t>
      </w:r>
      <w:r w:rsidRPr="00712922">
        <w:rPr>
          <w:rFonts w:cstheme="minorHAnsi"/>
        </w:rPr>
        <w:t xml:space="preserve">Go now, deserve the name of an eager lover! There came to you the sons of </w:t>
      </w:r>
      <w:proofErr w:type="spellStart"/>
      <w:r w:rsidRPr="00712922">
        <w:rPr>
          <w:rFonts w:cstheme="minorHAnsi"/>
        </w:rPr>
        <w:t>Amyntor</w:t>
      </w:r>
      <w:proofErr w:type="spellEnd"/>
      <w:r w:rsidRPr="00712922">
        <w:rPr>
          <w:rFonts w:cstheme="minorHAnsi"/>
        </w:rPr>
        <w:t xml:space="preserve"> and Telamon—the one near in degree of blood, the other a comrade—and Laertes’ son; with these I was to return bringing (for rich presents lent weight to their wheedling prayers) twenty ruddy vessels of wrought bronze, and tripods seven, equal in weight and workmanship; added to these, of gold twice five talents, twice six coursers ever wont to win, and—what there was no need of!—Lesbian girls surpassing fair, maids taken when their home was overthrown; and with all these —though of a bride you have no need—as bride, one of the daughters three of Agamemnon.</w:t>
      </w:r>
      <w:r>
        <w:t>”</w:t>
      </w:r>
      <w:r>
        <w:rPr>
          <w:rStyle w:val="FootnoteReference"/>
        </w:rPr>
        <w:footnoteReference w:id="13"/>
      </w:r>
    </w:p>
    <w:p w14:paraId="06FAB50E" w14:textId="77777777" w:rsidR="00A45587" w:rsidRDefault="00A45587" w:rsidP="00A45587">
      <w:r>
        <w:t xml:space="preserve">In the above quote Ovid continues with Briseis story, revealing some contextual information leading up to the events that saw Briseis taken as war tribute from Achilles by Agamemnon, here he reveals the contents that made up the war tribute in which Briseis was traded alongside, the interesting section of this quote would be some of the language used by Ovid to describe the tribute, the word wheedling lends to the idea of how Briseis was view by Ovid’s interpretation of Achilles’ love for her as less valuable than an good relationship with Agamemnon and the war tributes. This is supported by Ovid’s owns words in the persona of Briseis as he states “What you must have given had you had to buy me back from </w:t>
      </w:r>
      <w:proofErr w:type="spellStart"/>
      <w:r>
        <w:t>Atrides</w:t>
      </w:r>
      <w:proofErr w:type="spellEnd"/>
      <w:r>
        <w:t xml:space="preserve"> with a price, that you refuse as a gift! What have I done that I am held thus cheap by you, Achilles? Whither has fled your light love so quickly from me?” Specifically in this work is when Ovid states “What have I done that I am held thus cheap by you, </w:t>
      </w:r>
      <w:proofErr w:type="spellStart"/>
      <w:r>
        <w:t>Achillies</w:t>
      </w:r>
      <w:proofErr w:type="spellEnd"/>
      <w:r>
        <w:t>.”</w:t>
      </w:r>
      <w:r>
        <w:rPr>
          <w:rStyle w:val="FootnoteReference"/>
        </w:rPr>
        <w:footnoteReference w:id="14"/>
      </w:r>
      <w:r>
        <w:t xml:space="preserve"> The build up to this point by Ovid is excellent due to the unique wording and proper use of Briseis presented emotions, adding would been the harsh comment on Achilles made by Ovid’s Briseis of how his love fled from him. </w:t>
      </w:r>
    </w:p>
    <w:p w14:paraId="5B0091C2" w14:textId="77777777" w:rsidR="00A45587" w:rsidRDefault="00A45587" w:rsidP="00A45587">
      <w:r>
        <w:t xml:space="preserve">Although Ovid’s interpretation of Briseis is full of sorrow, that isn’t the only emotion that she presents throughout his work </w:t>
      </w:r>
      <w:r w:rsidRPr="00842CA4">
        <w:rPr>
          <w:rFonts w:cstheme="minorHAnsi"/>
        </w:rPr>
        <w:t xml:space="preserve">as she attempts to taught Achilles into freeing her from Agamemnon, this occurs when Ovid states “What do you still await? Agamemnon repents him of his wrath, and </w:t>
      </w:r>
      <w:r w:rsidRPr="00842CA4">
        <w:rPr>
          <w:rFonts w:cstheme="minorHAnsi"/>
        </w:rPr>
        <w:lastRenderedPageBreak/>
        <w:t xml:space="preserve">Greece lies prostrate in affliction at your feet. Subdue your own angry spirit, you who subdue all else! Why does eager Hector still harry the </w:t>
      </w:r>
      <w:proofErr w:type="spellStart"/>
      <w:r w:rsidRPr="00842CA4">
        <w:rPr>
          <w:rFonts w:cstheme="minorHAnsi"/>
        </w:rPr>
        <w:t>Danaan</w:t>
      </w:r>
      <w:proofErr w:type="spellEnd"/>
      <w:r w:rsidRPr="00842CA4">
        <w:rPr>
          <w:rFonts w:cstheme="minorHAnsi"/>
        </w:rPr>
        <w:t xml:space="preserve"> lines? Seize up your armour, O child of </w:t>
      </w:r>
      <w:proofErr w:type="spellStart"/>
      <w:r w:rsidRPr="00842CA4">
        <w:rPr>
          <w:rFonts w:cstheme="minorHAnsi"/>
        </w:rPr>
        <w:t>Aeacus</w:t>
      </w:r>
      <w:proofErr w:type="spellEnd"/>
      <w:r w:rsidRPr="00842CA4">
        <w:rPr>
          <w:rFonts w:cstheme="minorHAnsi"/>
        </w:rPr>
        <w:t>—yet take me back first—and with the favour of Mars rout and overwhelm their ranks.</w:t>
      </w:r>
      <w:r>
        <w:rPr>
          <w:rFonts w:cstheme="minorHAnsi"/>
        </w:rPr>
        <w:t>”</w:t>
      </w:r>
      <w:r>
        <w:rPr>
          <w:rStyle w:val="FootnoteReference"/>
          <w:rFonts w:cstheme="minorHAnsi"/>
        </w:rPr>
        <w:footnoteReference w:id="15"/>
      </w:r>
      <w:r>
        <w:rPr>
          <w:rFonts w:cstheme="minorHAnsi"/>
        </w:rPr>
        <w:t xml:space="preserve"> In this passage Ovid uses the Briseis anger at her captivity as a storyboard to strengthen the Heroic reputation of Achilles, although unwilling to save his love, he choices not to lash out against his King, however the character of Hector is used against </w:t>
      </w:r>
      <w:proofErr w:type="spellStart"/>
      <w:r>
        <w:rPr>
          <w:rFonts w:cstheme="minorHAnsi"/>
        </w:rPr>
        <w:t>Achilies</w:t>
      </w:r>
      <w:proofErr w:type="spellEnd"/>
      <w:r>
        <w:rPr>
          <w:rFonts w:cstheme="minorHAnsi"/>
        </w:rPr>
        <w:t xml:space="preserve"> in this scenario to further taught him into responding.</w:t>
      </w:r>
    </w:p>
    <w:p w14:paraId="3FE497BE" w14:textId="599056AD" w:rsidR="00A45587" w:rsidRDefault="00A45587" w:rsidP="00A45587">
      <w:r>
        <w:t xml:space="preserve">To conclude this critical commentary, Ovid’s work, The </w:t>
      </w:r>
      <w:proofErr w:type="spellStart"/>
      <w:r>
        <w:t>Heroides</w:t>
      </w:r>
      <w:proofErr w:type="spellEnd"/>
      <w:r>
        <w:t xml:space="preserve"> could be called one of the most important pieces of Latin literature due to the unique style of writing and genre</w:t>
      </w:r>
      <w:r w:rsidR="00311674">
        <w:t xml:space="preserve"> wherein he focuses on the heroines of these great mythological stories from ancient Greece and </w:t>
      </w:r>
      <w:proofErr w:type="spellStart"/>
      <w:r w:rsidR="00311674">
        <w:t>rome</w:t>
      </w:r>
      <w:proofErr w:type="spellEnd"/>
      <w:r w:rsidR="00311674">
        <w:t xml:space="preserve"> and provides and unique view point from which these works of art and be appeased from </w:t>
      </w:r>
      <w:r>
        <w:t xml:space="preserve">, another factor that adds to this would have been the intended audience. The intended audience that the style of writing lends would have been educated Roman woman, the wives of senators, the rich and powerful woman in ancient Rome, this would allow the reader a measure of insight into ancient Rome’s media.  The </w:t>
      </w:r>
      <w:proofErr w:type="spellStart"/>
      <w:r>
        <w:t>Heroides</w:t>
      </w:r>
      <w:proofErr w:type="spellEnd"/>
      <w:r>
        <w:t xml:space="preserve"> overall is presented as a series of love letters from the mythological women that appear in the folk tales of the time, on the subject of Briseis, Ovid’s interpretation of this mythological character takes a unique perceptive on the story of Achilles.  </w:t>
      </w:r>
    </w:p>
    <w:p w14:paraId="3F9E2CD0" w14:textId="77777777" w:rsidR="00A45587" w:rsidRDefault="00A45587" w:rsidP="00A45587"/>
    <w:p w14:paraId="322A0AC5" w14:textId="77777777" w:rsidR="00A45587" w:rsidRDefault="00A45587" w:rsidP="00A45587">
      <w:r>
        <w:t>Bibliography</w:t>
      </w:r>
    </w:p>
    <w:p w14:paraId="11EBEDED" w14:textId="77777777" w:rsidR="00A45587" w:rsidRPr="002F6A10" w:rsidRDefault="00A45587" w:rsidP="00A45587">
      <w:pPr>
        <w:rPr>
          <w:rFonts w:cstheme="minorHAnsi"/>
        </w:rPr>
      </w:pPr>
      <w:r w:rsidRPr="002F6A10">
        <w:rPr>
          <w:rFonts w:cstheme="minorHAnsi"/>
          <w:color w:val="000000"/>
          <w:shd w:val="clear" w:color="auto" w:fill="FFFFFF"/>
        </w:rPr>
        <w:t>Ovid, 2022. </w:t>
      </w:r>
      <w:r w:rsidRPr="002F6A10">
        <w:rPr>
          <w:rFonts w:cstheme="minorHAnsi"/>
          <w:i/>
          <w:iCs/>
          <w:color w:val="000000"/>
          <w:shd w:val="clear" w:color="auto" w:fill="FFFFFF"/>
        </w:rPr>
        <w:t xml:space="preserve">The </w:t>
      </w:r>
      <w:proofErr w:type="spellStart"/>
      <w:r w:rsidRPr="002F6A10">
        <w:rPr>
          <w:rFonts w:cstheme="minorHAnsi"/>
          <w:i/>
          <w:iCs/>
          <w:color w:val="000000"/>
          <w:shd w:val="clear" w:color="auto" w:fill="FFFFFF"/>
        </w:rPr>
        <w:t>Heroides</w:t>
      </w:r>
      <w:proofErr w:type="spellEnd"/>
      <w:r w:rsidRPr="002F6A10">
        <w:rPr>
          <w:rFonts w:cstheme="minorHAnsi"/>
          <w:color w:val="000000"/>
          <w:shd w:val="clear" w:color="auto" w:fill="FFFFFF"/>
        </w:rPr>
        <w:t>. [online] Loeb Classical Library. Available at: &lt;https://www.loebclassics.com/view/ovid-heroides/1914/pb_LCL041.27.xml&gt; [Accessed 30 May 2022].</w:t>
      </w:r>
    </w:p>
    <w:p w14:paraId="7168623B" w14:textId="77777777" w:rsidR="00A45587" w:rsidRDefault="00A45587"/>
    <w:sectPr w:rsidR="00A4558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A984D" w14:textId="77777777" w:rsidR="00633BD9" w:rsidRDefault="00633BD9" w:rsidP="009E44CD">
      <w:pPr>
        <w:spacing w:after="0" w:line="240" w:lineRule="auto"/>
      </w:pPr>
      <w:r>
        <w:separator/>
      </w:r>
    </w:p>
  </w:endnote>
  <w:endnote w:type="continuationSeparator" w:id="0">
    <w:p w14:paraId="01FEA036" w14:textId="77777777" w:rsidR="00633BD9" w:rsidRDefault="00633BD9" w:rsidP="009E4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89D90" w14:textId="77777777" w:rsidR="00633BD9" w:rsidRDefault="00633BD9" w:rsidP="009E44CD">
      <w:pPr>
        <w:spacing w:after="0" w:line="240" w:lineRule="auto"/>
      </w:pPr>
      <w:r>
        <w:separator/>
      </w:r>
    </w:p>
  </w:footnote>
  <w:footnote w:type="continuationSeparator" w:id="0">
    <w:p w14:paraId="0846ED10" w14:textId="77777777" w:rsidR="00633BD9" w:rsidRDefault="00633BD9" w:rsidP="009E44CD">
      <w:pPr>
        <w:spacing w:after="0" w:line="240" w:lineRule="auto"/>
      </w:pPr>
      <w:r>
        <w:continuationSeparator/>
      </w:r>
    </w:p>
  </w:footnote>
  <w:footnote w:id="1">
    <w:p w14:paraId="7EBC0561" w14:textId="40106463" w:rsidR="00053B2F" w:rsidRDefault="00053B2F">
      <w:pPr>
        <w:pStyle w:val="FootnoteText"/>
      </w:pPr>
      <w:r>
        <w:rPr>
          <w:rStyle w:val="FootnoteReference"/>
        </w:rPr>
        <w:footnoteRef/>
      </w:r>
      <w:r>
        <w:t xml:space="preserve"> </w:t>
      </w:r>
      <w:r>
        <w:rPr>
          <w:rFonts w:ascii="Open Sans" w:hAnsi="Open Sans" w:cs="Open Sans"/>
          <w:color w:val="000000"/>
          <w:shd w:val="clear" w:color="auto" w:fill="FFFFFF"/>
        </w:rPr>
        <w:t xml:space="preserve">(Rufus, </w:t>
      </w:r>
      <w:r w:rsidR="00BC7B0F">
        <w:rPr>
          <w:rFonts w:ascii="Open Sans" w:hAnsi="Open Sans" w:cs="Open Sans"/>
          <w:color w:val="000000"/>
          <w:shd w:val="clear" w:color="auto" w:fill="FFFFFF"/>
        </w:rPr>
        <w:t>1</w:t>
      </w:r>
      <w:r w:rsidR="00BC7B0F" w:rsidRPr="00BC7B0F">
        <w:rPr>
          <w:rFonts w:ascii="Open Sans" w:hAnsi="Open Sans" w:cs="Open Sans"/>
          <w:color w:val="000000"/>
          <w:shd w:val="clear" w:color="auto" w:fill="FFFFFF"/>
          <w:vertAlign w:val="superscript"/>
        </w:rPr>
        <w:t>st</w:t>
      </w:r>
      <w:r w:rsidR="00BC7B0F">
        <w:rPr>
          <w:rFonts w:ascii="Open Sans" w:hAnsi="Open Sans" w:cs="Open Sans"/>
          <w:color w:val="000000"/>
          <w:shd w:val="clear" w:color="auto" w:fill="FFFFFF"/>
        </w:rPr>
        <w:t xml:space="preserve"> Century</w:t>
      </w:r>
      <w:r>
        <w:rPr>
          <w:rFonts w:ascii="Open Sans" w:hAnsi="Open Sans" w:cs="Open Sans"/>
          <w:color w:val="000000"/>
          <w:shd w:val="clear" w:color="auto" w:fill="FFFFFF"/>
        </w:rPr>
        <w:t>)</w:t>
      </w:r>
    </w:p>
  </w:footnote>
  <w:footnote w:id="2">
    <w:p w14:paraId="3A06AFA3" w14:textId="4E13672F" w:rsidR="00BC7B0F" w:rsidRDefault="00BC7B0F">
      <w:pPr>
        <w:pStyle w:val="FootnoteText"/>
      </w:pPr>
      <w:r>
        <w:rPr>
          <w:rStyle w:val="FootnoteReference"/>
        </w:rPr>
        <w:footnoteRef/>
      </w:r>
      <w:r>
        <w:t xml:space="preserve"> </w:t>
      </w:r>
      <w:r w:rsidR="00CE3DCF">
        <w:rPr>
          <w:rFonts w:ascii="Open Sans" w:hAnsi="Open Sans" w:cs="Open Sans"/>
          <w:color w:val="000000"/>
          <w:shd w:val="clear" w:color="auto" w:fill="FFFFFF"/>
        </w:rPr>
        <w:t>(Rufus, 1</w:t>
      </w:r>
      <w:r w:rsidR="00CE3DCF" w:rsidRPr="00BC7B0F">
        <w:rPr>
          <w:rFonts w:ascii="Open Sans" w:hAnsi="Open Sans" w:cs="Open Sans"/>
          <w:color w:val="000000"/>
          <w:shd w:val="clear" w:color="auto" w:fill="FFFFFF"/>
          <w:vertAlign w:val="superscript"/>
        </w:rPr>
        <w:t>st</w:t>
      </w:r>
      <w:r w:rsidR="00CE3DCF">
        <w:rPr>
          <w:rFonts w:ascii="Open Sans" w:hAnsi="Open Sans" w:cs="Open Sans"/>
          <w:color w:val="000000"/>
          <w:shd w:val="clear" w:color="auto" w:fill="FFFFFF"/>
        </w:rPr>
        <w:t xml:space="preserve"> Century)</w:t>
      </w:r>
    </w:p>
  </w:footnote>
  <w:footnote w:id="3">
    <w:p w14:paraId="70A17B03" w14:textId="5E7FF611" w:rsidR="00CE3DCF" w:rsidRDefault="00CE3DCF">
      <w:pPr>
        <w:pStyle w:val="FootnoteText"/>
      </w:pPr>
      <w:r>
        <w:rPr>
          <w:rStyle w:val="FootnoteReference"/>
        </w:rPr>
        <w:footnoteRef/>
      </w:r>
      <w:r>
        <w:rPr>
          <w:rFonts w:ascii="Open Sans" w:hAnsi="Open Sans" w:cs="Open Sans"/>
          <w:color w:val="000000"/>
          <w:shd w:val="clear" w:color="auto" w:fill="FFFFFF"/>
        </w:rPr>
        <w:t xml:space="preserve"> (Rufus, 1</w:t>
      </w:r>
      <w:r w:rsidRPr="00BC7B0F">
        <w:rPr>
          <w:rFonts w:ascii="Open Sans" w:hAnsi="Open Sans" w:cs="Open Sans"/>
          <w:color w:val="000000"/>
          <w:shd w:val="clear" w:color="auto" w:fill="FFFFFF"/>
          <w:vertAlign w:val="superscript"/>
        </w:rPr>
        <w:t>st</w:t>
      </w:r>
      <w:r>
        <w:rPr>
          <w:rFonts w:ascii="Open Sans" w:hAnsi="Open Sans" w:cs="Open Sans"/>
          <w:color w:val="000000"/>
          <w:shd w:val="clear" w:color="auto" w:fill="FFFFFF"/>
        </w:rPr>
        <w:t xml:space="preserve"> Century)</w:t>
      </w:r>
    </w:p>
  </w:footnote>
  <w:footnote w:id="4">
    <w:p w14:paraId="15DCCB89" w14:textId="2F5056D8" w:rsidR="00601D0B" w:rsidRDefault="00601D0B">
      <w:pPr>
        <w:pStyle w:val="FootnoteText"/>
      </w:pPr>
      <w:r>
        <w:rPr>
          <w:rStyle w:val="FootnoteReference"/>
        </w:rPr>
        <w:footnoteRef/>
      </w:r>
      <w:r>
        <w:t xml:space="preserve"> </w:t>
      </w:r>
      <w:r>
        <w:rPr>
          <w:rFonts w:ascii="Open Sans" w:hAnsi="Open Sans" w:cs="Open Sans"/>
          <w:color w:val="000000"/>
          <w:shd w:val="clear" w:color="auto" w:fill="FFFFFF"/>
        </w:rPr>
        <w:t>(Rufus, 1</w:t>
      </w:r>
      <w:r w:rsidRPr="00BC7B0F">
        <w:rPr>
          <w:rFonts w:ascii="Open Sans" w:hAnsi="Open Sans" w:cs="Open Sans"/>
          <w:color w:val="000000"/>
          <w:shd w:val="clear" w:color="auto" w:fill="FFFFFF"/>
          <w:vertAlign w:val="superscript"/>
        </w:rPr>
        <w:t>st</w:t>
      </w:r>
      <w:r>
        <w:rPr>
          <w:rFonts w:ascii="Open Sans" w:hAnsi="Open Sans" w:cs="Open Sans"/>
          <w:color w:val="000000"/>
          <w:shd w:val="clear" w:color="auto" w:fill="FFFFFF"/>
        </w:rPr>
        <w:t xml:space="preserve"> Century)</w:t>
      </w:r>
    </w:p>
  </w:footnote>
  <w:footnote w:id="5">
    <w:p w14:paraId="2462A8FE" w14:textId="5AA4897A" w:rsidR="008A6254" w:rsidRDefault="008A6254">
      <w:pPr>
        <w:pStyle w:val="FootnoteText"/>
      </w:pPr>
      <w:r>
        <w:rPr>
          <w:rStyle w:val="FootnoteReference"/>
        </w:rPr>
        <w:footnoteRef/>
      </w:r>
      <w:r>
        <w:t xml:space="preserve"> </w:t>
      </w:r>
      <w:r>
        <w:rPr>
          <w:rFonts w:ascii="Open Sans" w:hAnsi="Open Sans" w:cs="Open Sans"/>
          <w:color w:val="000000"/>
          <w:shd w:val="clear" w:color="auto" w:fill="FFFFFF"/>
        </w:rPr>
        <w:t>(Fears, 2001)</w:t>
      </w:r>
    </w:p>
  </w:footnote>
  <w:footnote w:id="6">
    <w:p w14:paraId="697B6A27" w14:textId="79141BD8" w:rsidR="00356E82" w:rsidRDefault="00356E82">
      <w:pPr>
        <w:pStyle w:val="FootnoteText"/>
      </w:pPr>
      <w:r>
        <w:rPr>
          <w:rStyle w:val="FootnoteReference"/>
        </w:rPr>
        <w:footnoteRef/>
      </w:r>
      <w:r>
        <w:t xml:space="preserve"> </w:t>
      </w:r>
      <w:r>
        <w:rPr>
          <w:rFonts w:ascii="Open Sans" w:hAnsi="Open Sans" w:cs="Open Sans"/>
          <w:color w:val="000000"/>
          <w:shd w:val="clear" w:color="auto" w:fill="FFFFFF"/>
        </w:rPr>
        <w:t>(Justinus and Watson, 1853)</w:t>
      </w:r>
    </w:p>
  </w:footnote>
  <w:footnote w:id="7">
    <w:p w14:paraId="746C4194" w14:textId="1C2A4A83" w:rsidR="00D93C77" w:rsidRDefault="00D93C77">
      <w:pPr>
        <w:pStyle w:val="FootnoteText"/>
      </w:pPr>
      <w:r>
        <w:rPr>
          <w:rStyle w:val="FootnoteReference"/>
        </w:rPr>
        <w:footnoteRef/>
      </w:r>
      <w:r>
        <w:t xml:space="preserve"> </w:t>
      </w:r>
      <w:r>
        <w:rPr>
          <w:rFonts w:ascii="Open Sans" w:hAnsi="Open Sans" w:cs="Open Sans"/>
          <w:color w:val="000000"/>
          <w:shd w:val="clear" w:color="auto" w:fill="FFFFFF"/>
        </w:rPr>
        <w:t>(Justinus and Watson, 1853)</w:t>
      </w:r>
    </w:p>
  </w:footnote>
  <w:footnote w:id="8">
    <w:p w14:paraId="3472775F" w14:textId="25015925" w:rsidR="000B14C4" w:rsidRDefault="000B14C4">
      <w:pPr>
        <w:pStyle w:val="FootnoteText"/>
      </w:pPr>
      <w:r>
        <w:rPr>
          <w:rStyle w:val="FootnoteReference"/>
        </w:rPr>
        <w:footnoteRef/>
      </w:r>
      <w:r>
        <w:t xml:space="preserve"> </w:t>
      </w:r>
      <w:r>
        <w:rPr>
          <w:rFonts w:ascii="Open Sans" w:hAnsi="Open Sans" w:cs="Open Sans"/>
          <w:color w:val="000000"/>
          <w:shd w:val="clear" w:color="auto" w:fill="FFFFFF"/>
        </w:rPr>
        <w:t>(Justinus and Watson, 1853)</w:t>
      </w:r>
    </w:p>
  </w:footnote>
  <w:footnote w:id="9">
    <w:p w14:paraId="5AF15E55" w14:textId="3BC1702B" w:rsidR="00FE3272" w:rsidRDefault="00FE3272">
      <w:pPr>
        <w:pStyle w:val="FootnoteText"/>
      </w:pPr>
      <w:r>
        <w:rPr>
          <w:rStyle w:val="FootnoteReference"/>
        </w:rPr>
        <w:footnoteRef/>
      </w:r>
      <w:r>
        <w:t xml:space="preserve"> </w:t>
      </w:r>
      <w:r>
        <w:rPr>
          <w:rFonts w:ascii="Open Sans" w:hAnsi="Open Sans" w:cs="Open Sans"/>
          <w:color w:val="000000"/>
          <w:shd w:val="clear" w:color="auto" w:fill="FFFFFF"/>
        </w:rPr>
        <w:t>(Justinus and Watson, 1853)</w:t>
      </w:r>
    </w:p>
  </w:footnote>
  <w:footnote w:id="10">
    <w:p w14:paraId="23136614" w14:textId="77777777" w:rsidR="00A45587" w:rsidRPr="00DE4363" w:rsidRDefault="00A45587" w:rsidP="00A45587">
      <w:pPr>
        <w:pStyle w:val="FootnoteText"/>
        <w:rPr>
          <w:rFonts w:cstheme="minorHAnsi"/>
        </w:rPr>
      </w:pPr>
      <w:r w:rsidRPr="00DE4363">
        <w:rPr>
          <w:rStyle w:val="FootnoteReference"/>
          <w:rFonts w:cstheme="minorHAnsi"/>
        </w:rPr>
        <w:footnoteRef/>
      </w:r>
      <w:r w:rsidRPr="00DE4363">
        <w:rPr>
          <w:rFonts w:cstheme="minorHAnsi"/>
        </w:rPr>
        <w:t xml:space="preserve"> </w:t>
      </w:r>
      <w:r w:rsidRPr="00DE4363">
        <w:rPr>
          <w:rFonts w:cstheme="minorHAnsi"/>
          <w:color w:val="000000"/>
          <w:shd w:val="clear" w:color="auto" w:fill="FFFFFF"/>
        </w:rPr>
        <w:t>(Ovid, 2022)</w:t>
      </w:r>
    </w:p>
  </w:footnote>
  <w:footnote w:id="11">
    <w:p w14:paraId="3A3FE3F5" w14:textId="77777777" w:rsidR="00A45587" w:rsidRDefault="00A45587" w:rsidP="00A45587">
      <w:pPr>
        <w:pStyle w:val="FootnoteText"/>
      </w:pPr>
      <w:r>
        <w:rPr>
          <w:rStyle w:val="FootnoteReference"/>
        </w:rPr>
        <w:footnoteRef/>
      </w:r>
      <w:r>
        <w:t xml:space="preserve"> (Ovid, 2022)</w:t>
      </w:r>
    </w:p>
  </w:footnote>
  <w:footnote w:id="12">
    <w:p w14:paraId="40190DEA" w14:textId="77777777" w:rsidR="00A45587" w:rsidRDefault="00A45587" w:rsidP="00A45587">
      <w:pPr>
        <w:pStyle w:val="FootnoteText"/>
      </w:pPr>
      <w:r>
        <w:rPr>
          <w:rStyle w:val="FootnoteReference"/>
        </w:rPr>
        <w:footnoteRef/>
      </w:r>
      <w:r>
        <w:t xml:space="preserve"> (Ovid, 2022)</w:t>
      </w:r>
    </w:p>
  </w:footnote>
  <w:footnote w:id="13">
    <w:p w14:paraId="1C3790AB" w14:textId="77777777" w:rsidR="00A45587" w:rsidRDefault="00A45587" w:rsidP="00A45587">
      <w:pPr>
        <w:pStyle w:val="FootnoteText"/>
      </w:pPr>
      <w:r>
        <w:rPr>
          <w:rStyle w:val="FootnoteReference"/>
        </w:rPr>
        <w:footnoteRef/>
      </w:r>
      <w:r>
        <w:t xml:space="preserve"> (Ovid, 2022)</w:t>
      </w:r>
    </w:p>
  </w:footnote>
  <w:footnote w:id="14">
    <w:p w14:paraId="1AB5AE9D" w14:textId="77777777" w:rsidR="00A45587" w:rsidRDefault="00A45587" w:rsidP="00A45587">
      <w:pPr>
        <w:pStyle w:val="FootnoteText"/>
      </w:pPr>
      <w:r>
        <w:rPr>
          <w:rStyle w:val="FootnoteReference"/>
        </w:rPr>
        <w:footnoteRef/>
      </w:r>
      <w:r>
        <w:t xml:space="preserve"> (Ovid, 2022)</w:t>
      </w:r>
    </w:p>
  </w:footnote>
  <w:footnote w:id="15">
    <w:p w14:paraId="46F8833E" w14:textId="77777777" w:rsidR="00A45587" w:rsidRDefault="00A45587" w:rsidP="00A45587">
      <w:pPr>
        <w:pStyle w:val="FootnoteText"/>
      </w:pPr>
      <w:r>
        <w:rPr>
          <w:rStyle w:val="FootnoteReference"/>
        </w:rPr>
        <w:footnoteRef/>
      </w:r>
      <w:r>
        <w:t xml:space="preserve"> (Ovid,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0E2F4" w14:textId="0B51E598" w:rsidR="009E44CD" w:rsidRDefault="009E44CD">
    <w:pPr>
      <w:pStyle w:val="Header"/>
    </w:pPr>
    <w:r>
      <w:t xml:space="preserve">The use of Alexander </w:t>
    </w:r>
    <w:r w:rsidR="00E95F02">
      <w:t>t</w:t>
    </w:r>
    <w:r>
      <w:t>he great in Latin texts from the Roman Empire?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4CD"/>
    <w:rsid w:val="00032B8F"/>
    <w:rsid w:val="000338E4"/>
    <w:rsid w:val="00053B2F"/>
    <w:rsid w:val="00057B75"/>
    <w:rsid w:val="000A1067"/>
    <w:rsid w:val="000A152E"/>
    <w:rsid w:val="000B14C4"/>
    <w:rsid w:val="0013460F"/>
    <w:rsid w:val="00160A93"/>
    <w:rsid w:val="00165FB1"/>
    <w:rsid w:val="001A01C8"/>
    <w:rsid w:val="001C7DCE"/>
    <w:rsid w:val="001D7D30"/>
    <w:rsid w:val="002D1E6E"/>
    <w:rsid w:val="002F1492"/>
    <w:rsid w:val="00311674"/>
    <w:rsid w:val="00312B0B"/>
    <w:rsid w:val="00356E82"/>
    <w:rsid w:val="003573BB"/>
    <w:rsid w:val="00362356"/>
    <w:rsid w:val="003F04A7"/>
    <w:rsid w:val="00402BBF"/>
    <w:rsid w:val="0047433F"/>
    <w:rsid w:val="00583471"/>
    <w:rsid w:val="005C614B"/>
    <w:rsid w:val="005D6860"/>
    <w:rsid w:val="00601D0B"/>
    <w:rsid w:val="00633BD9"/>
    <w:rsid w:val="00694A68"/>
    <w:rsid w:val="006C1B73"/>
    <w:rsid w:val="007402DF"/>
    <w:rsid w:val="007441FF"/>
    <w:rsid w:val="00785E4A"/>
    <w:rsid w:val="007B030A"/>
    <w:rsid w:val="008128BA"/>
    <w:rsid w:val="008A6254"/>
    <w:rsid w:val="008D5129"/>
    <w:rsid w:val="009E44CD"/>
    <w:rsid w:val="00A45587"/>
    <w:rsid w:val="00A7071E"/>
    <w:rsid w:val="00B177DF"/>
    <w:rsid w:val="00BA0808"/>
    <w:rsid w:val="00BC7B0F"/>
    <w:rsid w:val="00C90A34"/>
    <w:rsid w:val="00CA0498"/>
    <w:rsid w:val="00CE3DCF"/>
    <w:rsid w:val="00D93C77"/>
    <w:rsid w:val="00DB6B39"/>
    <w:rsid w:val="00E95F02"/>
    <w:rsid w:val="00EF69BF"/>
    <w:rsid w:val="00F44C76"/>
    <w:rsid w:val="00F47191"/>
    <w:rsid w:val="00F85F53"/>
    <w:rsid w:val="00FC21CD"/>
    <w:rsid w:val="00FE3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ED7A7"/>
  <w15:chartTrackingRefBased/>
  <w15:docId w15:val="{450E2331-117C-4F86-BD09-26F5D4DA5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44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44CD"/>
  </w:style>
  <w:style w:type="paragraph" w:styleId="Footer">
    <w:name w:val="footer"/>
    <w:basedOn w:val="Normal"/>
    <w:link w:val="FooterChar"/>
    <w:uiPriority w:val="99"/>
    <w:unhideWhenUsed/>
    <w:rsid w:val="009E44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44CD"/>
  </w:style>
  <w:style w:type="paragraph" w:styleId="FootnoteText">
    <w:name w:val="footnote text"/>
    <w:basedOn w:val="Normal"/>
    <w:link w:val="FootnoteTextChar"/>
    <w:uiPriority w:val="99"/>
    <w:semiHidden/>
    <w:unhideWhenUsed/>
    <w:rsid w:val="00053B2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53B2F"/>
    <w:rPr>
      <w:sz w:val="20"/>
      <w:szCs w:val="20"/>
    </w:rPr>
  </w:style>
  <w:style w:type="character" w:styleId="FootnoteReference">
    <w:name w:val="footnote reference"/>
    <w:basedOn w:val="DefaultParagraphFont"/>
    <w:uiPriority w:val="99"/>
    <w:semiHidden/>
    <w:unhideWhenUsed/>
    <w:rsid w:val="00053B2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87544-1B5A-400D-9172-A4E11D28F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Pages>
  <Words>3093</Words>
  <Characters>17633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Johns (1901704)</dc:creator>
  <cp:keywords/>
  <dc:description/>
  <cp:lastModifiedBy>Tyler Johns (1901704)</cp:lastModifiedBy>
  <cp:revision>3</cp:revision>
  <dcterms:created xsi:type="dcterms:W3CDTF">2022-07-31T18:02:00Z</dcterms:created>
  <dcterms:modified xsi:type="dcterms:W3CDTF">2022-07-31T19:30:00Z</dcterms:modified>
</cp:coreProperties>
</file>