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GB" w:eastAsia="en-US"/>
        </w:rPr>
        <w:id w:val="-1674093254"/>
        <w:docPartObj>
          <w:docPartGallery w:val="Cover Pages"/>
          <w:docPartUnique/>
        </w:docPartObj>
      </w:sdtPr>
      <w:sdtEndPr>
        <w:rPr>
          <w:rFonts w:asciiTheme="minorHAnsi" w:eastAsiaTheme="minorHAnsi" w:hAnsiTheme="minorHAnsi" w:cstheme="minorBidi"/>
          <w:caps w:val="0"/>
          <w:noProof/>
          <w:lang w:eastAsia="en-GB"/>
        </w:rPr>
      </w:sdtEndPr>
      <w:sdtContent>
        <w:tbl>
          <w:tblPr>
            <w:tblW w:w="5000" w:type="pct"/>
            <w:jc w:val="center"/>
            <w:tblLook w:val="04A0" w:firstRow="1" w:lastRow="0" w:firstColumn="1" w:lastColumn="0" w:noHBand="0" w:noVBand="1"/>
          </w:tblPr>
          <w:tblGrid>
            <w:gridCol w:w="9242"/>
          </w:tblGrid>
          <w:tr w:rsidR="00A265C8">
            <w:trPr>
              <w:trHeight w:val="2880"/>
              <w:jc w:val="center"/>
            </w:trPr>
            <w:sdt>
              <w:sdtPr>
                <w:rPr>
                  <w:rFonts w:asciiTheme="majorHAnsi" w:eastAsiaTheme="majorEastAsia" w:hAnsiTheme="majorHAnsi" w:cstheme="majorBidi"/>
                  <w:caps/>
                  <w:lang w:val="en-GB" w:eastAsia="en-US"/>
                </w:rPr>
                <w:alias w:val="Company"/>
                <w:id w:val="15524243"/>
                <w:placeholder>
                  <w:docPart w:val="C2A5A70B6C3E4015A8F7D19A19CE7AAE"/>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A265C8" w:rsidRDefault="00A265C8">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Saint David</w:t>
                    </w:r>
                  </w:p>
                </w:tc>
              </w:sdtContent>
            </w:sdt>
          </w:tr>
          <w:tr w:rsidR="00A265C8">
            <w:trPr>
              <w:trHeight w:val="1440"/>
              <w:jc w:val="center"/>
            </w:trPr>
            <w:sdt>
              <w:sdtPr>
                <w:rPr>
                  <w:rFonts w:asciiTheme="majorHAnsi" w:eastAsiaTheme="majorEastAsia" w:hAnsiTheme="majorHAnsi" w:cstheme="majorBidi"/>
                  <w:sz w:val="80"/>
                  <w:szCs w:val="80"/>
                </w:rPr>
                <w:alias w:val="Title"/>
                <w:id w:val="15524250"/>
                <w:placeholder>
                  <w:docPart w:val="06E2A343A0C3433EB21763629379D346"/>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A265C8" w:rsidRDefault="00A265C8" w:rsidP="00A265C8">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Analysis of Resonant Frequencies using excel</w:t>
                    </w:r>
                  </w:p>
                </w:tc>
              </w:sdtContent>
            </w:sdt>
          </w:tr>
          <w:tr w:rsidR="00A265C8">
            <w:trPr>
              <w:trHeight w:val="720"/>
              <w:jc w:val="center"/>
            </w:trPr>
            <w:tc>
              <w:tcPr>
                <w:tcW w:w="5000" w:type="pct"/>
                <w:tcBorders>
                  <w:top w:val="single" w:sz="4" w:space="0" w:color="5B9BD5" w:themeColor="accent1"/>
                </w:tcBorders>
                <w:vAlign w:val="center"/>
              </w:tcPr>
              <w:p w:rsidR="00A265C8" w:rsidRDefault="00A265C8" w:rsidP="00A265C8">
                <w:pPr>
                  <w:pStyle w:val="NoSpacing"/>
                  <w:jc w:val="center"/>
                  <w:rPr>
                    <w:rFonts w:asciiTheme="majorHAnsi" w:eastAsiaTheme="majorEastAsia" w:hAnsiTheme="majorHAnsi" w:cstheme="majorBidi"/>
                    <w:sz w:val="44"/>
                    <w:szCs w:val="44"/>
                  </w:rPr>
                </w:pPr>
              </w:p>
            </w:tc>
          </w:tr>
          <w:tr w:rsidR="00A265C8">
            <w:trPr>
              <w:trHeight w:val="360"/>
              <w:jc w:val="center"/>
            </w:trPr>
            <w:tc>
              <w:tcPr>
                <w:tcW w:w="5000" w:type="pct"/>
                <w:vAlign w:val="center"/>
              </w:tcPr>
              <w:p w:rsidR="00A265C8" w:rsidRDefault="00A265C8">
                <w:pPr>
                  <w:pStyle w:val="NoSpacing"/>
                  <w:jc w:val="center"/>
                </w:pPr>
              </w:p>
            </w:tc>
          </w:tr>
          <w:tr w:rsidR="00A265C8">
            <w:trPr>
              <w:trHeight w:val="360"/>
              <w:jc w:val="center"/>
            </w:trPr>
            <w:sdt>
              <w:sdtPr>
                <w:rPr>
                  <w:b/>
                  <w:bCs/>
                </w:rPr>
                <w:alias w:val="Author"/>
                <w:id w:val="15524260"/>
                <w:placeholder>
                  <w:docPart w:val="AF5B0B59188A48D4A0C1FCE081AD1316"/>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A265C8" w:rsidRDefault="00A265C8">
                    <w:pPr>
                      <w:pStyle w:val="NoSpacing"/>
                      <w:jc w:val="center"/>
                      <w:rPr>
                        <w:b/>
                        <w:bCs/>
                      </w:rPr>
                    </w:pPr>
                    <w:r>
                      <w:rPr>
                        <w:b/>
                        <w:bCs/>
                        <w:lang w:val="en-GB"/>
                      </w:rPr>
                      <w:t>Nathan Davies (1706135)</w:t>
                    </w:r>
                  </w:p>
                </w:tc>
              </w:sdtContent>
            </w:sdt>
          </w:tr>
          <w:tr w:rsidR="00A265C8">
            <w:trPr>
              <w:trHeight w:val="360"/>
              <w:jc w:val="center"/>
            </w:trPr>
            <w:sdt>
              <w:sdtPr>
                <w:rPr>
                  <w:b/>
                  <w:bCs/>
                  <w:lang w:val="en-GB"/>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A265C8" w:rsidRDefault="00A265C8" w:rsidP="00A265C8">
                    <w:pPr>
                      <w:pStyle w:val="NoSpacing"/>
                      <w:jc w:val="center"/>
                      <w:rPr>
                        <w:b/>
                        <w:bCs/>
                      </w:rPr>
                    </w:pPr>
                    <w:r w:rsidRPr="00A265C8">
                      <w:rPr>
                        <w:b/>
                        <w:bCs/>
                        <w:lang w:val="en-GB"/>
                      </w:rPr>
                      <w:t>Module code (M5X00372</w:t>
                    </w:r>
                    <w:r>
                      <w:rPr>
                        <w:b/>
                        <w:bCs/>
                        <w:lang w:val="en-GB"/>
                      </w:rPr>
                      <w:t>)</w:t>
                    </w:r>
                  </w:p>
                </w:tc>
              </w:sdtContent>
            </w:sdt>
          </w:tr>
        </w:tbl>
        <w:p w:rsidR="00A265C8" w:rsidRDefault="00A265C8"/>
        <w:p w:rsidR="00A265C8" w:rsidRDefault="00A265C8"/>
        <w:tbl>
          <w:tblPr>
            <w:tblpPr w:leftFromText="187" w:rightFromText="187" w:horzAnchor="margin" w:tblpXSpec="center" w:tblpYSpec="bottom"/>
            <w:tblW w:w="5000" w:type="pct"/>
            <w:tblLook w:val="04A0" w:firstRow="1" w:lastRow="0" w:firstColumn="1" w:lastColumn="0" w:noHBand="0" w:noVBand="1"/>
          </w:tblPr>
          <w:tblGrid>
            <w:gridCol w:w="9242"/>
          </w:tblGrid>
          <w:tr w:rsidR="00A265C8">
            <w:tc>
              <w:tcPr>
                <w:tcW w:w="5000" w:type="pct"/>
              </w:tcPr>
              <w:p w:rsidR="00A265C8" w:rsidRDefault="00A265C8" w:rsidP="00A265C8">
                <w:pPr>
                  <w:pStyle w:val="NoSpacing"/>
                </w:pPr>
              </w:p>
            </w:tc>
          </w:tr>
        </w:tbl>
        <w:p w:rsidR="00A265C8" w:rsidRDefault="00A265C8"/>
        <w:p w:rsidR="00A265C8" w:rsidRDefault="00A265C8">
          <w:pPr>
            <w:rPr>
              <w:noProof/>
              <w:lang w:eastAsia="en-GB"/>
            </w:rPr>
          </w:pPr>
          <w:r>
            <w:rPr>
              <w:noProof/>
              <w:lang w:eastAsia="en-GB"/>
            </w:rPr>
            <w:br w:type="page"/>
          </w:r>
        </w:p>
      </w:sdtContent>
    </w:sdt>
    <w:p w:rsidR="00350061" w:rsidRPr="002D24B9" w:rsidRDefault="00A265C8">
      <w:pPr>
        <w:rPr>
          <w:b/>
          <w:noProof/>
          <w:u w:val="single"/>
          <w:lang w:eastAsia="en-GB"/>
        </w:rPr>
      </w:pPr>
      <w:r w:rsidRPr="002D24B9">
        <w:rPr>
          <w:b/>
          <w:noProof/>
          <w:u w:val="single"/>
          <w:lang w:eastAsia="en-GB"/>
        </w:rPr>
        <w:lastRenderedPageBreak/>
        <w:t>Introduction</w:t>
      </w:r>
    </w:p>
    <w:p w:rsidR="00A265C8" w:rsidRDefault="00A265C8">
      <w:pPr>
        <w:rPr>
          <w:noProof/>
          <w:lang w:eastAsia="en-GB"/>
        </w:rPr>
      </w:pPr>
      <w:r>
        <w:rPr>
          <w:noProof/>
          <w:lang w:eastAsia="en-GB"/>
        </w:rPr>
        <w:t xml:space="preserve">The aim of this assignment was to complete three tasks that were given to us. These tasks included having to create a table in excel to create a theoretical model of an RC circuit and using it to calculate all the values needed for the circuit then plotting graphs to show certain aspects of the circuit such as current, power and voltage drops. The assignment also asked to create phasor </w:t>
      </w:r>
      <w:r w:rsidR="002D24B9">
        <w:rPr>
          <w:noProof/>
          <w:lang w:eastAsia="en-GB"/>
        </w:rPr>
        <w:t xml:space="preserve">diagrams for 25Hz below, above and during the  resonant frequency. </w:t>
      </w:r>
    </w:p>
    <w:p w:rsidR="00A265C8" w:rsidRDefault="00A265C8">
      <w:pPr>
        <w:rPr>
          <w:noProof/>
          <w:lang w:eastAsia="en-GB"/>
        </w:rPr>
      </w:pPr>
    </w:p>
    <w:p w:rsidR="00A265C8" w:rsidRPr="002D24B9" w:rsidRDefault="00A265C8">
      <w:pPr>
        <w:rPr>
          <w:b/>
          <w:noProof/>
          <w:u w:val="single"/>
          <w:lang w:eastAsia="en-GB"/>
        </w:rPr>
      </w:pPr>
      <w:r w:rsidRPr="002D24B9">
        <w:rPr>
          <w:b/>
          <w:noProof/>
          <w:u w:val="single"/>
          <w:lang w:eastAsia="en-GB"/>
        </w:rPr>
        <w:t>Task 1</w:t>
      </w:r>
    </w:p>
    <w:p w:rsidR="00A265C8" w:rsidRDefault="00A265C8">
      <w:pPr>
        <w:rPr>
          <w:b/>
          <w:noProof/>
          <w:lang w:eastAsia="en-GB"/>
        </w:rPr>
      </w:pPr>
      <w:r w:rsidRPr="002D24B9">
        <w:rPr>
          <w:b/>
          <w:noProof/>
          <w:lang w:eastAsia="en-GB"/>
        </w:rPr>
        <w:t>A</w:t>
      </w:r>
    </w:p>
    <w:p w:rsidR="00B53F2C" w:rsidRPr="00B53F2C" w:rsidRDefault="00ED6143">
      <w:pPr>
        <w:rPr>
          <w:b/>
          <w:noProof/>
          <w:lang w:eastAsia="en-GB"/>
        </w:rPr>
      </w:pPr>
      <w:r>
        <w:rPr>
          <w:noProof/>
          <w:lang w:eastAsia="en-GB"/>
        </w:rPr>
        <w:drawing>
          <wp:inline distT="0" distB="0" distL="0" distR="0" wp14:anchorId="7E83660F" wp14:editId="2177E22D">
            <wp:extent cx="5181600" cy="30480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EF7F76" w:rsidRDefault="00B53F2C">
      <w:pPr>
        <w:rPr>
          <w:noProof/>
          <w:lang w:eastAsia="en-GB"/>
        </w:rPr>
      </w:pPr>
      <w:r>
        <w:rPr>
          <w:noProof/>
          <w:lang w:eastAsia="en-GB"/>
        </w:rPr>
        <w:t xml:space="preserve">The graph above shows the correlation between current and frequency calculated in the excel spreadsheet. As can be seen from above the current peaks around where the resonant frequency would be. </w:t>
      </w:r>
    </w:p>
    <w:p w:rsidR="00EF7F76" w:rsidRDefault="00EF7F76">
      <w:pPr>
        <w:rPr>
          <w:noProof/>
          <w:lang w:eastAsia="en-GB"/>
        </w:rPr>
      </w:pPr>
      <w:r>
        <w:rPr>
          <w:noProof/>
          <w:lang w:eastAsia="en-GB"/>
        </w:rPr>
        <w:t>The equation used in th</w:t>
      </w:r>
      <w:r w:rsidR="00B53F2C">
        <w:rPr>
          <w:noProof/>
          <w:lang w:eastAsia="en-GB"/>
        </w:rPr>
        <w:t>is</w:t>
      </w:r>
      <w:r>
        <w:rPr>
          <w:noProof/>
          <w:lang w:eastAsia="en-GB"/>
        </w:rPr>
        <w:t xml:space="preserve"> graph is as followed:</w:t>
      </w:r>
      <w:r w:rsidR="00B53F2C">
        <w:rPr>
          <w:noProof/>
          <w:lang w:eastAsia="en-GB"/>
        </w:rPr>
        <w:t xml:space="preserve"> </w:t>
      </w:r>
    </w:p>
    <w:p w:rsidR="00B53F2C" w:rsidRPr="00EF7F76" w:rsidRDefault="00B53F2C">
      <w:pPr>
        <w:rPr>
          <w:rFonts w:eastAsiaTheme="minorEastAsia"/>
          <w:noProof/>
          <w:lang w:eastAsia="en-GB"/>
        </w:rPr>
      </w:pPr>
      <m:oMathPara>
        <m:oMathParaPr>
          <m:jc m:val="left"/>
        </m:oMathParaPr>
        <m:oMath>
          <m:f>
            <m:fPr>
              <m:type m:val="skw"/>
              <m:ctrlPr>
                <w:rPr>
                  <w:rFonts w:ascii="Cambria Math" w:hAnsi="Cambria Math"/>
                  <w:i/>
                  <w:noProof/>
                  <w:lang w:eastAsia="en-GB"/>
                </w:rPr>
              </m:ctrlPr>
            </m:fPr>
            <m:num>
              <m:r>
                <w:rPr>
                  <w:rFonts w:ascii="Cambria Math" w:hAnsi="Cambria Math"/>
                  <w:noProof/>
                  <w:lang w:eastAsia="en-GB"/>
                </w:rPr>
                <m:t>Vs</m:t>
              </m:r>
            </m:num>
            <m:den>
              <m:r>
                <w:rPr>
                  <w:rFonts w:ascii="Cambria Math" w:hAnsi="Cambria Math"/>
                  <w:noProof/>
                  <w:lang w:eastAsia="en-GB"/>
                </w:rPr>
                <m:t>Z</m:t>
              </m:r>
            </m:den>
          </m:f>
        </m:oMath>
      </m:oMathPara>
    </w:p>
    <w:p w:rsidR="00EF7F76" w:rsidRPr="00B53F2C" w:rsidRDefault="00EF7F76">
      <w:pPr>
        <w:rPr>
          <w:noProof/>
          <w:lang w:eastAsia="en-GB"/>
        </w:rPr>
      </w:pPr>
    </w:p>
    <w:p w:rsidR="00B53F2C" w:rsidRDefault="00B53F2C">
      <w:pPr>
        <w:rPr>
          <w:b/>
          <w:noProof/>
          <w:lang w:eastAsia="en-GB"/>
        </w:rPr>
      </w:pPr>
    </w:p>
    <w:p w:rsidR="00B53F2C" w:rsidRDefault="00B53F2C">
      <w:pPr>
        <w:rPr>
          <w:b/>
          <w:noProof/>
          <w:lang w:eastAsia="en-GB"/>
        </w:rPr>
      </w:pPr>
    </w:p>
    <w:p w:rsidR="00B53F2C" w:rsidRDefault="00B53F2C">
      <w:pPr>
        <w:rPr>
          <w:b/>
          <w:noProof/>
          <w:lang w:eastAsia="en-GB"/>
        </w:rPr>
      </w:pPr>
    </w:p>
    <w:p w:rsidR="00B53F2C" w:rsidRDefault="00B53F2C">
      <w:pPr>
        <w:rPr>
          <w:b/>
          <w:noProof/>
          <w:lang w:eastAsia="en-GB"/>
        </w:rPr>
      </w:pPr>
    </w:p>
    <w:p w:rsidR="00B53F2C" w:rsidRDefault="00B53F2C">
      <w:pPr>
        <w:rPr>
          <w:b/>
          <w:noProof/>
          <w:lang w:eastAsia="en-GB"/>
        </w:rPr>
      </w:pPr>
    </w:p>
    <w:p w:rsidR="00EF7F76" w:rsidRDefault="00EF7F76">
      <w:pPr>
        <w:rPr>
          <w:b/>
          <w:noProof/>
          <w:lang w:eastAsia="en-GB"/>
        </w:rPr>
      </w:pPr>
    </w:p>
    <w:p w:rsidR="00EF7F76" w:rsidRDefault="00EF7F76">
      <w:pPr>
        <w:rPr>
          <w:b/>
          <w:noProof/>
          <w:lang w:eastAsia="en-GB"/>
        </w:rPr>
      </w:pPr>
    </w:p>
    <w:p w:rsidR="00A265C8" w:rsidRDefault="00A265C8">
      <w:pPr>
        <w:rPr>
          <w:b/>
          <w:noProof/>
          <w:lang w:eastAsia="en-GB"/>
        </w:rPr>
      </w:pPr>
      <w:r w:rsidRPr="002D24B9">
        <w:rPr>
          <w:b/>
          <w:noProof/>
          <w:lang w:eastAsia="en-GB"/>
        </w:rPr>
        <w:lastRenderedPageBreak/>
        <w:t>B</w:t>
      </w:r>
    </w:p>
    <w:p w:rsidR="00ED6143" w:rsidRDefault="00ED6143">
      <w:pPr>
        <w:rPr>
          <w:b/>
          <w:noProof/>
          <w:lang w:eastAsia="en-GB"/>
        </w:rPr>
      </w:pPr>
      <w:r>
        <w:rPr>
          <w:noProof/>
          <w:lang w:eastAsia="en-GB"/>
        </w:rPr>
        <w:drawing>
          <wp:inline distT="0" distB="0" distL="0" distR="0" wp14:anchorId="76705BA6" wp14:editId="6E387802">
            <wp:extent cx="5338634" cy="2714448"/>
            <wp:effectExtent l="0" t="0" r="14605" b="1016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D6E8F" w:rsidRDefault="00B53F2C">
      <w:pPr>
        <w:rPr>
          <w:noProof/>
          <w:lang w:eastAsia="en-GB"/>
        </w:rPr>
      </w:pPr>
      <w:r>
        <w:rPr>
          <w:noProof/>
          <w:lang w:eastAsia="en-GB"/>
        </w:rPr>
        <w:t xml:space="preserve">The above graph shows the corelation between the voltage drops within the certain components found in the circuit and frequency. The graph shows that </w:t>
      </w:r>
      <w:r w:rsidR="002D6E8F">
        <w:rPr>
          <w:noProof/>
          <w:lang w:eastAsia="en-GB"/>
        </w:rPr>
        <w:t>as the frequency increases it effects the components in different ways. The resistor voltage rises until the resonant frequency then starts to fall. The inductors voltage increases as the frequecy increases peaking at around 100Hz then slightly falling and platauing at 10V. The capacitor is the invereses of the inductor where the voltage starts off at 10V rises a little then starts to fall when the frequecy is around the resonant frequecncy until the voltage within the component is 0V.</w:t>
      </w:r>
    </w:p>
    <w:p w:rsidR="002D6E8F" w:rsidRDefault="002D6E8F">
      <w:pPr>
        <w:rPr>
          <w:noProof/>
          <w:lang w:eastAsia="en-GB"/>
        </w:rPr>
      </w:pPr>
      <w:r>
        <w:rPr>
          <w:noProof/>
          <w:lang w:eastAsia="en-GB"/>
        </w:rPr>
        <w:t xml:space="preserve"> </w:t>
      </w:r>
    </w:p>
    <w:p w:rsidR="002D6E8F" w:rsidRDefault="002D6E8F">
      <w:pPr>
        <w:rPr>
          <w:noProof/>
          <w:lang w:eastAsia="en-GB"/>
        </w:rPr>
      </w:pPr>
      <w:r>
        <w:rPr>
          <w:noProof/>
          <w:lang w:eastAsia="en-GB"/>
        </w:rPr>
        <w:t>The equations used in the graph are as followed:</w:t>
      </w:r>
    </w:p>
    <w:p w:rsidR="002D6E8F" w:rsidRPr="002D6E8F" w:rsidRDefault="002D6E8F">
      <w:pPr>
        <w:rPr>
          <w:noProof/>
          <w:lang w:eastAsia="en-GB"/>
        </w:rPr>
      </w:pPr>
      <m:oMath>
        <m:r>
          <w:rPr>
            <w:rFonts w:ascii="Cambria Math" w:hAnsi="Cambria Math"/>
            <w:noProof/>
            <w:lang w:eastAsia="en-GB"/>
          </w:rPr>
          <m:t>XL=2πFL</m:t>
        </m:r>
      </m:oMath>
      <w:r w:rsidR="00B72335">
        <w:rPr>
          <w:rFonts w:eastAsiaTheme="minorEastAsia"/>
          <w:noProof/>
          <w:lang w:eastAsia="en-GB"/>
        </w:rPr>
        <w:t xml:space="preserve"> </w:t>
      </w:r>
    </w:p>
    <w:p w:rsidR="002D6E8F" w:rsidRPr="0080493F" w:rsidRDefault="002D6E8F">
      <w:pPr>
        <w:rPr>
          <w:rFonts w:eastAsiaTheme="minorEastAsia"/>
          <w:noProof/>
          <w:lang w:eastAsia="en-GB"/>
        </w:rPr>
      </w:pPr>
      <m:oMath>
        <m:r>
          <w:rPr>
            <w:rFonts w:ascii="Cambria Math" w:hAnsi="Cambria Math"/>
            <w:noProof/>
            <w:lang w:eastAsia="en-GB"/>
          </w:rPr>
          <m:t>XC=</m:t>
        </m:r>
        <m:f>
          <m:fPr>
            <m:ctrlPr>
              <w:rPr>
                <w:rFonts w:ascii="Cambria Math" w:hAnsi="Cambria Math"/>
                <w:i/>
                <w:noProof/>
                <w:lang w:eastAsia="en-GB"/>
              </w:rPr>
            </m:ctrlPr>
          </m:fPr>
          <m:num>
            <m:r>
              <w:rPr>
                <w:rFonts w:ascii="Cambria Math" w:hAnsi="Cambria Math"/>
                <w:noProof/>
                <w:lang w:eastAsia="en-GB"/>
              </w:rPr>
              <m:t>1</m:t>
            </m:r>
          </m:num>
          <m:den>
            <m:r>
              <w:rPr>
                <w:rFonts w:ascii="Cambria Math" w:hAnsi="Cambria Math"/>
                <w:noProof/>
                <w:lang w:eastAsia="en-GB"/>
              </w:rPr>
              <m:t>2πFC</m:t>
            </m:r>
          </m:den>
        </m:f>
      </m:oMath>
      <w:r w:rsidR="00B72335">
        <w:rPr>
          <w:rFonts w:eastAsiaTheme="minorEastAsia"/>
          <w:noProof/>
          <w:lang w:eastAsia="en-GB"/>
        </w:rPr>
        <w:t xml:space="preserve"> </w:t>
      </w:r>
    </w:p>
    <w:p w:rsidR="0080493F" w:rsidRPr="002D6E8F" w:rsidRDefault="0080493F">
      <w:pPr>
        <w:rPr>
          <w:noProof/>
          <w:lang w:eastAsia="en-GB"/>
        </w:rPr>
      </w:pPr>
    </w:p>
    <w:p w:rsidR="002D6E8F" w:rsidRPr="002D6E8F" w:rsidRDefault="002D6E8F">
      <w:pPr>
        <w:rPr>
          <w:rFonts w:eastAsiaTheme="minorEastAsia"/>
          <w:noProof/>
          <w:lang w:eastAsia="en-GB"/>
        </w:rPr>
      </w:pPr>
      <m:oMath>
        <m:r>
          <w:rPr>
            <w:rFonts w:ascii="Cambria Math" w:hAnsi="Cambria Math"/>
            <w:noProof/>
            <w:lang w:eastAsia="en-GB"/>
          </w:rPr>
          <m:t>VR=I×R</m:t>
        </m:r>
      </m:oMath>
      <w:r w:rsidR="00B72335">
        <w:rPr>
          <w:rFonts w:eastAsiaTheme="minorEastAsia"/>
          <w:noProof/>
          <w:lang w:eastAsia="en-GB"/>
        </w:rPr>
        <w:t xml:space="preserve"> </w:t>
      </w:r>
    </w:p>
    <w:p w:rsidR="002D6E8F" w:rsidRPr="002D6E8F" w:rsidRDefault="002D6E8F">
      <w:pPr>
        <w:rPr>
          <w:rFonts w:eastAsiaTheme="minorEastAsia"/>
          <w:noProof/>
          <w:lang w:eastAsia="en-GB"/>
        </w:rPr>
      </w:pPr>
      <m:oMathPara>
        <m:oMathParaPr>
          <m:jc m:val="left"/>
        </m:oMathParaPr>
        <m:oMath>
          <m:r>
            <w:rPr>
              <w:rFonts w:ascii="Cambria Math" w:hAnsi="Cambria Math"/>
              <w:noProof/>
              <w:lang w:eastAsia="en-GB"/>
            </w:rPr>
            <m:t>VL=I×XL</m:t>
          </m:r>
        </m:oMath>
      </m:oMathPara>
    </w:p>
    <w:p w:rsidR="002D6E8F" w:rsidRPr="002D6E8F" w:rsidRDefault="002D6E8F">
      <w:pPr>
        <w:rPr>
          <w:rFonts w:eastAsiaTheme="minorEastAsia"/>
          <w:noProof/>
          <w:lang w:eastAsia="en-GB"/>
        </w:rPr>
      </w:pPr>
      <m:oMathPara>
        <m:oMathParaPr>
          <m:jc m:val="left"/>
        </m:oMathParaPr>
        <m:oMath>
          <m:r>
            <w:rPr>
              <w:rFonts w:ascii="Cambria Math" w:hAnsi="Cambria Math"/>
              <w:noProof/>
              <w:lang w:eastAsia="en-GB"/>
            </w:rPr>
            <m:t>VC=I×XC</m:t>
          </m:r>
        </m:oMath>
      </m:oMathPara>
    </w:p>
    <w:p w:rsidR="00B72335" w:rsidRDefault="00B72335">
      <w:pPr>
        <w:rPr>
          <w:noProof/>
          <w:lang w:eastAsia="en-GB"/>
        </w:rPr>
      </w:pPr>
    </w:p>
    <w:p w:rsidR="00B72335" w:rsidRPr="00B72335" w:rsidRDefault="00B72335">
      <w:pPr>
        <w:rPr>
          <w:noProof/>
          <w:lang w:eastAsia="en-GB"/>
        </w:rPr>
      </w:pPr>
      <w:r>
        <w:rPr>
          <w:noProof/>
          <w:lang w:eastAsia="en-GB"/>
        </w:rPr>
        <w:t xml:space="preserve">The first two equation are used to calculate the reactance within the inductor anf the capacitor where F = frequency, L = </w:t>
      </w:r>
      <w:r w:rsidR="00525C85">
        <w:rPr>
          <w:noProof/>
          <w:lang w:eastAsia="en-GB"/>
        </w:rPr>
        <w:t>Inductor and C = capacitor. The last three equation are used to calculate the voltage drop across there respective components where VR is the voltage across the resistor, VL is the voltage across the inductor and VC is the voltage across the capacitor.</w:t>
      </w:r>
      <w:r w:rsidR="00B53F2C">
        <w:rPr>
          <w:noProof/>
          <w:lang w:eastAsia="en-GB"/>
        </w:rPr>
        <w:t xml:space="preserve"> </w:t>
      </w:r>
    </w:p>
    <w:p w:rsidR="00B53F2C" w:rsidRDefault="00B53F2C">
      <w:pPr>
        <w:rPr>
          <w:noProof/>
          <w:lang w:eastAsia="en-GB"/>
        </w:rPr>
      </w:pPr>
    </w:p>
    <w:p w:rsidR="00525C85" w:rsidRDefault="00525C85">
      <w:pPr>
        <w:rPr>
          <w:b/>
          <w:noProof/>
          <w:lang w:eastAsia="en-GB"/>
        </w:rPr>
      </w:pPr>
    </w:p>
    <w:p w:rsidR="002D6E8F" w:rsidRDefault="002D6E8F">
      <w:pPr>
        <w:rPr>
          <w:b/>
          <w:noProof/>
          <w:lang w:eastAsia="en-GB"/>
        </w:rPr>
      </w:pPr>
    </w:p>
    <w:p w:rsidR="00A265C8" w:rsidRDefault="00A265C8">
      <w:pPr>
        <w:rPr>
          <w:b/>
          <w:noProof/>
          <w:lang w:eastAsia="en-GB"/>
        </w:rPr>
      </w:pPr>
      <w:r w:rsidRPr="002D24B9">
        <w:rPr>
          <w:b/>
          <w:noProof/>
          <w:lang w:eastAsia="en-GB"/>
        </w:rPr>
        <w:lastRenderedPageBreak/>
        <w:t>C</w:t>
      </w:r>
    </w:p>
    <w:p w:rsidR="00ED6143" w:rsidRPr="002D24B9" w:rsidRDefault="00ED6143">
      <w:pPr>
        <w:rPr>
          <w:b/>
          <w:noProof/>
          <w:lang w:eastAsia="en-GB"/>
        </w:rPr>
      </w:pPr>
      <w:r>
        <w:rPr>
          <w:noProof/>
          <w:lang w:eastAsia="en-GB"/>
        </w:rPr>
        <w:drawing>
          <wp:inline distT="0" distB="0" distL="0" distR="0" wp14:anchorId="300C7457" wp14:editId="40D3A6E8">
            <wp:extent cx="4598396" cy="2743200"/>
            <wp:effectExtent l="0" t="0" r="1206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D6E8F" w:rsidRDefault="00525C85">
      <w:pPr>
        <w:rPr>
          <w:noProof/>
          <w:lang w:eastAsia="en-GB"/>
        </w:rPr>
      </w:pPr>
      <w:r>
        <w:rPr>
          <w:noProof/>
          <w:lang w:eastAsia="en-GB"/>
        </w:rPr>
        <w:t>This graph shows the corelation between the certain powers within the circuit against frequency with the powers being active, reactive and apparent power.As can be seen from the graph as the frequency increases the active power increases while the reactive power decreases. The active power the peaks around the resonant frequency then starts to fall while the reactive power does the oppossite as it peaks at the resonant frequency then stats to increase until it reaches the same watts as the active power. It the peaks a second time then decreases till it equals 0W. The apparent power with in the circuit seems to stay a straight line at a very low wattage.</w:t>
      </w:r>
    </w:p>
    <w:p w:rsidR="00525C85" w:rsidRDefault="00525C85">
      <w:pPr>
        <w:rPr>
          <w:noProof/>
          <w:lang w:eastAsia="en-GB"/>
        </w:rPr>
      </w:pPr>
    </w:p>
    <w:p w:rsidR="00525C85" w:rsidRDefault="00525C85">
      <w:pPr>
        <w:rPr>
          <w:noProof/>
          <w:lang w:eastAsia="en-GB"/>
        </w:rPr>
      </w:pPr>
      <w:r>
        <w:rPr>
          <w:noProof/>
          <w:lang w:eastAsia="en-GB"/>
        </w:rPr>
        <w:t>The equations used in the graph are as followed:</w:t>
      </w:r>
    </w:p>
    <w:p w:rsidR="00525C85" w:rsidRPr="00EC7F49" w:rsidRDefault="00EC7F49">
      <w:pPr>
        <w:rPr>
          <w:rFonts w:eastAsiaTheme="minorEastAsia"/>
          <w:noProof/>
          <w:lang w:eastAsia="en-GB"/>
        </w:rPr>
      </w:pPr>
      <m:oMathPara>
        <m:oMathParaPr>
          <m:jc m:val="left"/>
        </m:oMathParaPr>
        <m:oMath>
          <m:r>
            <w:rPr>
              <w:rFonts w:ascii="Cambria Math" w:hAnsi="Cambria Math"/>
              <w:noProof/>
              <w:lang w:eastAsia="en-GB"/>
            </w:rPr>
            <m:t xml:space="preserve">P= </m:t>
          </m:r>
          <m:sSup>
            <m:sSupPr>
              <m:ctrlPr>
                <w:rPr>
                  <w:rFonts w:ascii="Cambria Math" w:hAnsi="Cambria Math"/>
                  <w:i/>
                  <w:noProof/>
                  <w:lang w:eastAsia="en-GB"/>
                </w:rPr>
              </m:ctrlPr>
            </m:sSupPr>
            <m:e>
              <m:r>
                <w:rPr>
                  <w:rFonts w:ascii="Cambria Math" w:hAnsi="Cambria Math"/>
                  <w:noProof/>
                  <w:lang w:eastAsia="en-GB"/>
                </w:rPr>
                <m:t>I</m:t>
              </m:r>
            </m:e>
            <m:sup>
              <m:r>
                <w:rPr>
                  <w:rFonts w:ascii="Cambria Math" w:hAnsi="Cambria Math"/>
                  <w:noProof/>
                  <w:lang w:eastAsia="en-GB"/>
                </w:rPr>
                <m:t>2</m:t>
              </m:r>
            </m:sup>
          </m:sSup>
          <m:r>
            <w:rPr>
              <w:rFonts w:ascii="Cambria Math" w:hAnsi="Cambria Math"/>
              <w:noProof/>
              <w:lang w:eastAsia="en-GB"/>
            </w:rPr>
            <m:t>×R</m:t>
          </m:r>
        </m:oMath>
      </m:oMathPara>
    </w:p>
    <w:p w:rsidR="00525C85" w:rsidRPr="00EC7F49" w:rsidRDefault="00EC7F49">
      <w:pPr>
        <w:rPr>
          <w:rFonts w:eastAsiaTheme="minorEastAsia"/>
          <w:noProof/>
          <w:lang w:eastAsia="en-GB"/>
        </w:rPr>
      </w:pPr>
      <m:oMathPara>
        <m:oMathParaPr>
          <m:jc m:val="left"/>
        </m:oMathParaPr>
        <m:oMath>
          <m:sSup>
            <m:sSupPr>
              <m:ctrlPr>
                <w:rPr>
                  <w:rFonts w:ascii="Cambria Math" w:eastAsiaTheme="minorEastAsia" w:hAnsi="Cambria Math"/>
                  <w:i/>
                  <w:noProof/>
                  <w:lang w:eastAsia="en-GB"/>
                </w:rPr>
              </m:ctrlPr>
            </m:sSupPr>
            <m:e>
              <m:r>
                <w:rPr>
                  <w:rFonts w:ascii="Cambria Math" w:eastAsiaTheme="minorEastAsia" w:hAnsi="Cambria Math"/>
                  <w:noProof/>
                  <w:lang w:eastAsia="en-GB"/>
                </w:rPr>
                <m:t>Q= I</m:t>
              </m:r>
            </m:e>
            <m:sup>
              <m:r>
                <w:rPr>
                  <w:rFonts w:ascii="Cambria Math" w:eastAsiaTheme="minorEastAsia" w:hAnsi="Cambria Math"/>
                  <w:noProof/>
                  <w:lang w:eastAsia="en-GB"/>
                </w:rPr>
                <m:t>2</m:t>
              </m:r>
            </m:sup>
          </m:sSup>
          <m:r>
            <w:rPr>
              <w:rFonts w:ascii="Cambria Math" w:eastAsiaTheme="minorEastAsia" w:hAnsi="Cambria Math"/>
              <w:noProof/>
              <w:lang w:eastAsia="en-GB"/>
            </w:rPr>
            <m:t>×</m:t>
          </m:r>
          <m:d>
            <m:dPr>
              <m:ctrlPr>
                <w:rPr>
                  <w:rFonts w:ascii="Cambria Math" w:eastAsiaTheme="minorEastAsia" w:hAnsi="Cambria Math"/>
                  <w:i/>
                  <w:noProof/>
                  <w:lang w:eastAsia="en-GB"/>
                </w:rPr>
              </m:ctrlPr>
            </m:dPr>
            <m:e>
              <m:r>
                <w:rPr>
                  <w:rFonts w:ascii="Cambria Math" w:eastAsiaTheme="minorEastAsia" w:hAnsi="Cambria Math"/>
                  <w:noProof/>
                  <w:lang w:eastAsia="en-GB"/>
                </w:rPr>
                <m:t>XL-XC</m:t>
              </m:r>
            </m:e>
          </m:d>
        </m:oMath>
      </m:oMathPara>
    </w:p>
    <w:p w:rsidR="00EC7F49" w:rsidRPr="00EC7F49" w:rsidRDefault="00EC7F49">
      <w:pPr>
        <w:rPr>
          <w:rFonts w:eastAsiaTheme="minorEastAsia"/>
          <w:noProof/>
          <w:lang w:eastAsia="en-GB"/>
        </w:rPr>
      </w:pPr>
      <m:oMathPara>
        <m:oMathParaPr>
          <m:jc m:val="left"/>
        </m:oMathParaPr>
        <m:oMath>
          <m:sSup>
            <m:sSupPr>
              <m:ctrlPr>
                <w:rPr>
                  <w:rFonts w:ascii="Cambria Math" w:eastAsiaTheme="minorEastAsia" w:hAnsi="Cambria Math"/>
                  <w:i/>
                  <w:noProof/>
                  <w:lang w:eastAsia="en-GB"/>
                </w:rPr>
              </m:ctrlPr>
            </m:sSupPr>
            <m:e>
              <m:r>
                <w:rPr>
                  <w:rFonts w:ascii="Cambria Math" w:eastAsiaTheme="minorEastAsia" w:hAnsi="Cambria Math"/>
                  <w:noProof/>
                  <w:lang w:eastAsia="en-GB"/>
                </w:rPr>
                <m:t>S= I</m:t>
              </m:r>
            </m:e>
            <m:sup>
              <m:r>
                <w:rPr>
                  <w:rFonts w:ascii="Cambria Math" w:eastAsiaTheme="minorEastAsia" w:hAnsi="Cambria Math"/>
                  <w:noProof/>
                  <w:lang w:eastAsia="en-GB"/>
                </w:rPr>
                <m:t>2</m:t>
              </m:r>
            </m:sup>
          </m:sSup>
          <m:r>
            <w:rPr>
              <w:rFonts w:ascii="Cambria Math" w:eastAsiaTheme="minorEastAsia" w:hAnsi="Cambria Math"/>
              <w:noProof/>
              <w:lang w:eastAsia="en-GB"/>
            </w:rPr>
            <m:t>×Z</m:t>
          </m:r>
        </m:oMath>
      </m:oMathPara>
    </w:p>
    <w:p w:rsidR="00EC7F49" w:rsidRDefault="00EC7F49">
      <w:pPr>
        <w:rPr>
          <w:rFonts w:eastAsiaTheme="minorEastAsia"/>
          <w:noProof/>
          <w:lang w:eastAsia="en-GB"/>
        </w:rPr>
      </w:pPr>
    </w:p>
    <w:p w:rsidR="00EC7F49" w:rsidRPr="00EC7F49" w:rsidRDefault="00EC7F49">
      <w:pPr>
        <w:rPr>
          <w:rFonts w:eastAsiaTheme="minorEastAsia"/>
          <w:noProof/>
          <w:lang w:eastAsia="en-GB"/>
        </w:rPr>
      </w:pPr>
      <w:r>
        <w:rPr>
          <w:rFonts w:eastAsiaTheme="minorEastAsia"/>
          <w:noProof/>
          <w:lang w:eastAsia="en-GB"/>
        </w:rPr>
        <w:t>The first equation is used to calculate the active power within the circuit by squaring the current the multipling it by the resistor value. The second equation is used to calculate the reactive power by again squaring the current then multipling it by the subtration of the inductor and capacitor. The final equation is used to calculate the apparent power within the circuit by squaring the current then multiplying it by the total reactance within the circuit.</w:t>
      </w:r>
    </w:p>
    <w:p w:rsidR="00525C85" w:rsidRDefault="00525C85">
      <w:pPr>
        <w:rPr>
          <w:noProof/>
          <w:lang w:eastAsia="en-GB"/>
        </w:rPr>
      </w:pPr>
    </w:p>
    <w:p w:rsidR="00EC7F49" w:rsidRPr="00525C85" w:rsidRDefault="00EC7F49">
      <w:pPr>
        <w:rPr>
          <w:noProof/>
          <w:lang w:eastAsia="en-GB"/>
        </w:rPr>
      </w:pPr>
    </w:p>
    <w:p w:rsidR="002D6E8F" w:rsidRDefault="002D6E8F">
      <w:pPr>
        <w:rPr>
          <w:b/>
          <w:noProof/>
          <w:lang w:eastAsia="en-GB"/>
        </w:rPr>
      </w:pPr>
    </w:p>
    <w:p w:rsidR="002D6E8F" w:rsidRDefault="002D6E8F">
      <w:pPr>
        <w:rPr>
          <w:b/>
          <w:noProof/>
          <w:lang w:eastAsia="en-GB"/>
        </w:rPr>
      </w:pPr>
    </w:p>
    <w:p w:rsidR="00EC7F49" w:rsidRDefault="00EC7F49">
      <w:pPr>
        <w:rPr>
          <w:b/>
          <w:noProof/>
          <w:lang w:eastAsia="en-GB"/>
        </w:rPr>
      </w:pPr>
    </w:p>
    <w:p w:rsidR="00A265C8" w:rsidRDefault="00A265C8">
      <w:pPr>
        <w:rPr>
          <w:b/>
          <w:noProof/>
          <w:lang w:eastAsia="en-GB"/>
        </w:rPr>
      </w:pPr>
      <w:r w:rsidRPr="002D24B9">
        <w:rPr>
          <w:b/>
          <w:noProof/>
          <w:lang w:eastAsia="en-GB"/>
        </w:rPr>
        <w:lastRenderedPageBreak/>
        <w:t>D</w:t>
      </w:r>
    </w:p>
    <w:p w:rsidR="00ED6143" w:rsidRPr="002D24B9" w:rsidRDefault="00ED6143">
      <w:pPr>
        <w:rPr>
          <w:b/>
          <w:noProof/>
          <w:lang w:eastAsia="en-GB"/>
        </w:rPr>
      </w:pPr>
      <w:r>
        <w:rPr>
          <w:noProof/>
          <w:lang w:eastAsia="en-GB"/>
        </w:rPr>
        <w:drawing>
          <wp:inline distT="0" distB="0" distL="0" distR="0" wp14:anchorId="72BF38A0" wp14:editId="0221E6A1">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C7F49" w:rsidRDefault="00EC7F49">
      <w:pPr>
        <w:rPr>
          <w:noProof/>
          <w:lang w:eastAsia="en-GB"/>
        </w:rPr>
      </w:pPr>
      <w:r>
        <w:rPr>
          <w:noProof/>
          <w:lang w:eastAsia="en-GB"/>
        </w:rPr>
        <w:t>The graph above shows the corelation between power factor and frequency within the circuit. As can been seen from the graph the power within the circuit is 0 until around 40Hz where the power rapidly increase until it peaks at the resonant frequency where It the rapidly falls untill the power with in the circuit is 0W.</w:t>
      </w:r>
    </w:p>
    <w:p w:rsidR="00EC7F49" w:rsidRDefault="00EC7F49">
      <w:pPr>
        <w:rPr>
          <w:noProof/>
          <w:lang w:eastAsia="en-GB"/>
        </w:rPr>
      </w:pPr>
    </w:p>
    <w:p w:rsidR="00EC7F49" w:rsidRDefault="00EC7F49">
      <w:pPr>
        <w:rPr>
          <w:noProof/>
          <w:lang w:eastAsia="en-GB"/>
        </w:rPr>
      </w:pPr>
      <w:r>
        <w:rPr>
          <w:noProof/>
          <w:lang w:eastAsia="en-GB"/>
        </w:rPr>
        <w:t>The equation used in this graph is as followed</w:t>
      </w:r>
      <w:r w:rsidR="00837F23">
        <w:rPr>
          <w:noProof/>
          <w:lang w:eastAsia="en-GB"/>
        </w:rPr>
        <w:t>:</w:t>
      </w:r>
    </w:p>
    <w:p w:rsidR="00EC7F49" w:rsidRPr="00EC7F49" w:rsidRDefault="00EC7F49">
      <w:pPr>
        <w:rPr>
          <w:rFonts w:eastAsiaTheme="minorEastAsia"/>
          <w:noProof/>
          <w:lang w:eastAsia="en-GB"/>
        </w:rPr>
      </w:pPr>
      <m:oMathPara>
        <m:oMathParaPr>
          <m:jc m:val="left"/>
        </m:oMathParaPr>
        <m:oMath>
          <m:f>
            <m:fPr>
              <m:ctrlPr>
                <w:rPr>
                  <w:rFonts w:ascii="Cambria Math" w:hAnsi="Cambria Math"/>
                  <w:i/>
                  <w:noProof/>
                  <w:lang w:eastAsia="en-GB"/>
                </w:rPr>
              </m:ctrlPr>
            </m:fPr>
            <m:num>
              <m:r>
                <w:rPr>
                  <w:rFonts w:ascii="Cambria Math" w:hAnsi="Cambria Math"/>
                  <w:noProof/>
                  <w:lang w:eastAsia="en-GB"/>
                </w:rPr>
                <m:t>P</m:t>
              </m:r>
            </m:num>
            <m:den>
              <m:r>
                <w:rPr>
                  <w:rFonts w:ascii="Cambria Math" w:hAnsi="Cambria Math"/>
                  <w:noProof/>
                  <w:lang w:eastAsia="en-GB"/>
                </w:rPr>
                <m:t>S</m:t>
              </m:r>
            </m:den>
          </m:f>
        </m:oMath>
      </m:oMathPara>
    </w:p>
    <w:p w:rsidR="00EC7F49" w:rsidRDefault="00EC7F49">
      <w:pPr>
        <w:rPr>
          <w:rFonts w:eastAsiaTheme="minorEastAsia"/>
          <w:noProof/>
          <w:lang w:eastAsia="en-GB"/>
        </w:rPr>
      </w:pPr>
    </w:p>
    <w:p w:rsidR="00EC7F49" w:rsidRPr="00EC7F49" w:rsidRDefault="00837F23">
      <w:pPr>
        <w:rPr>
          <w:noProof/>
          <w:lang w:eastAsia="en-GB"/>
        </w:rPr>
      </w:pPr>
      <w:r>
        <w:rPr>
          <w:noProof/>
          <w:lang w:eastAsia="en-GB"/>
        </w:rPr>
        <w:t>This equation</w:t>
      </w:r>
      <w:r w:rsidR="00EC7F49">
        <w:rPr>
          <w:noProof/>
          <w:lang w:eastAsia="en-GB"/>
        </w:rPr>
        <w:t xml:space="preserve"> is used to calculate the power factor by dividing the active power within the system by the apparent power.</w:t>
      </w:r>
    </w:p>
    <w:p w:rsidR="00EC7F49" w:rsidRDefault="00EC7F49">
      <w:pPr>
        <w:rPr>
          <w:b/>
          <w:noProof/>
          <w:lang w:eastAsia="en-GB"/>
        </w:rPr>
      </w:pPr>
    </w:p>
    <w:p w:rsidR="00A265C8" w:rsidRDefault="00A265C8">
      <w:pPr>
        <w:rPr>
          <w:b/>
          <w:noProof/>
          <w:lang w:eastAsia="en-GB"/>
        </w:rPr>
      </w:pPr>
      <w:r w:rsidRPr="002D24B9">
        <w:rPr>
          <w:b/>
          <w:noProof/>
          <w:lang w:eastAsia="en-GB"/>
        </w:rPr>
        <w:t>E</w:t>
      </w:r>
    </w:p>
    <w:p w:rsidR="00B53F2C" w:rsidRPr="00B53F2C" w:rsidRDefault="00B53F2C">
      <w:pPr>
        <w:rPr>
          <w:noProof/>
          <w:lang w:eastAsia="en-GB"/>
        </w:rPr>
      </w:pPr>
      <w:r>
        <w:rPr>
          <w:noProof/>
          <w:lang w:eastAsia="en-GB"/>
        </w:rPr>
        <w:t>During resonance</w:t>
      </w:r>
      <w:r w:rsidR="00837F23">
        <w:rPr>
          <w:noProof/>
          <w:lang w:eastAsia="en-GB"/>
        </w:rPr>
        <w:t>,</w:t>
      </w:r>
      <w:r>
        <w:rPr>
          <w:noProof/>
          <w:lang w:eastAsia="en-GB"/>
        </w:rPr>
        <w:t xml:space="preserve"> the energy stored </w:t>
      </w:r>
      <w:r w:rsidR="00837F23">
        <w:rPr>
          <w:noProof/>
          <w:lang w:eastAsia="en-GB"/>
        </w:rPr>
        <w:t>within</w:t>
      </w:r>
      <w:r>
        <w:rPr>
          <w:noProof/>
          <w:lang w:eastAsia="en-GB"/>
        </w:rPr>
        <w:t xml:space="preserve"> the capacitor and the inductor should be equal, th</w:t>
      </w:r>
      <w:r w:rsidR="00837F23">
        <w:rPr>
          <w:noProof/>
          <w:lang w:eastAsia="en-GB"/>
        </w:rPr>
        <w:t>us creating a harmonic resonance</w:t>
      </w:r>
      <w:r>
        <w:rPr>
          <w:noProof/>
          <w:lang w:eastAsia="en-GB"/>
        </w:rPr>
        <w:t>.</w:t>
      </w:r>
      <w:r w:rsidR="00A11FFE">
        <w:rPr>
          <w:noProof/>
          <w:lang w:eastAsia="en-GB"/>
        </w:rPr>
        <w:t xml:space="preserve"> This value is normally distinguished by the values of the capacitor, resistor and the inductor. </w:t>
      </w:r>
    </w:p>
    <w:p w:rsidR="00ED6143" w:rsidRDefault="00ED6143">
      <w:pPr>
        <w:rPr>
          <w:b/>
          <w:noProof/>
          <w:u w:val="single"/>
          <w:lang w:eastAsia="en-GB"/>
        </w:rPr>
      </w:pPr>
    </w:p>
    <w:p w:rsidR="00ED6143" w:rsidRDefault="00ED6143">
      <w:pPr>
        <w:rPr>
          <w:b/>
          <w:noProof/>
          <w:u w:val="single"/>
          <w:lang w:eastAsia="en-GB"/>
        </w:rPr>
      </w:pPr>
    </w:p>
    <w:p w:rsidR="00ED6143" w:rsidRDefault="00ED6143">
      <w:pPr>
        <w:rPr>
          <w:b/>
          <w:noProof/>
          <w:u w:val="single"/>
          <w:lang w:eastAsia="en-GB"/>
        </w:rPr>
      </w:pPr>
    </w:p>
    <w:p w:rsidR="00ED6143" w:rsidRDefault="00ED6143">
      <w:pPr>
        <w:rPr>
          <w:b/>
          <w:noProof/>
          <w:u w:val="single"/>
          <w:lang w:eastAsia="en-GB"/>
        </w:rPr>
      </w:pPr>
    </w:p>
    <w:p w:rsidR="007372EC" w:rsidRDefault="007372EC">
      <w:pPr>
        <w:rPr>
          <w:b/>
          <w:noProof/>
          <w:u w:val="single"/>
          <w:lang w:eastAsia="en-GB"/>
        </w:rPr>
      </w:pPr>
    </w:p>
    <w:p w:rsidR="001A4692" w:rsidRDefault="001A4692">
      <w:pPr>
        <w:rPr>
          <w:b/>
          <w:noProof/>
          <w:u w:val="single"/>
          <w:lang w:eastAsia="en-GB"/>
        </w:rPr>
      </w:pPr>
    </w:p>
    <w:p w:rsidR="00A265C8" w:rsidRPr="002D24B9" w:rsidRDefault="00A265C8">
      <w:pPr>
        <w:rPr>
          <w:b/>
          <w:noProof/>
          <w:u w:val="single"/>
          <w:lang w:eastAsia="en-GB"/>
        </w:rPr>
      </w:pPr>
      <w:r w:rsidRPr="002D24B9">
        <w:rPr>
          <w:b/>
          <w:noProof/>
          <w:u w:val="single"/>
          <w:lang w:eastAsia="en-GB"/>
        </w:rPr>
        <w:lastRenderedPageBreak/>
        <w:t>Task 2</w:t>
      </w:r>
    </w:p>
    <w:p w:rsidR="00A265C8" w:rsidRDefault="00A265C8">
      <w:pPr>
        <w:rPr>
          <w:b/>
          <w:noProof/>
          <w:lang w:eastAsia="en-GB"/>
        </w:rPr>
      </w:pPr>
      <w:r w:rsidRPr="002D24B9">
        <w:rPr>
          <w:b/>
          <w:noProof/>
          <w:lang w:eastAsia="en-GB"/>
        </w:rPr>
        <w:t>25 Hz Below</w:t>
      </w:r>
    </w:p>
    <w:p w:rsidR="00F60EBE" w:rsidRDefault="00ED6143">
      <w:pPr>
        <w:rPr>
          <w:b/>
          <w:noProof/>
          <w:lang w:eastAsia="en-GB"/>
        </w:rPr>
      </w:pPr>
      <w:r>
        <w:rPr>
          <w:noProof/>
          <w:lang w:eastAsia="en-GB"/>
        </w:rPr>
        <w:drawing>
          <wp:inline distT="0" distB="0" distL="0" distR="0" wp14:anchorId="3B48FA71" wp14:editId="544CA5F7">
            <wp:extent cx="4584326" cy="2743200"/>
            <wp:effectExtent l="0" t="0" r="2603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60EBE" w:rsidRDefault="00F60EBE">
      <w:pPr>
        <w:rPr>
          <w:noProof/>
          <w:lang w:eastAsia="en-GB"/>
        </w:rPr>
      </w:pPr>
      <w:r>
        <w:rPr>
          <w:noProof/>
          <w:lang w:eastAsia="en-GB"/>
        </w:rPr>
        <w:t>As seen from the phasor diagram above it shows the values for each of the components when the frequency is at 25Hz below the resonant frequency.</w:t>
      </w:r>
      <w:r w:rsidR="00EF7F76">
        <w:rPr>
          <w:noProof/>
          <w:lang w:eastAsia="en-GB"/>
        </w:rPr>
        <w:t xml:space="preserve"> As can be seen from the graph the results for the components are fairly high with the result for Is being very low and within the negative axis</w:t>
      </w:r>
      <w:r w:rsidR="009879FD">
        <w:rPr>
          <w:noProof/>
          <w:lang w:eastAsia="en-GB"/>
        </w:rPr>
        <w:t>. The capacitor value is also bigger than the inductor value</w:t>
      </w:r>
      <w:r w:rsidR="00FC536F">
        <w:rPr>
          <w:noProof/>
          <w:lang w:eastAsia="en-GB"/>
        </w:rPr>
        <w:t xml:space="preserve"> which means the diagram will be more capacitive</w:t>
      </w:r>
      <w:r w:rsidR="00EF7F76">
        <w:rPr>
          <w:noProof/>
          <w:lang w:eastAsia="en-GB"/>
        </w:rPr>
        <w:t>.</w:t>
      </w:r>
    </w:p>
    <w:p w:rsidR="00A51AA0" w:rsidRDefault="00A51AA0" w:rsidP="00A51AA0">
      <w:pPr>
        <w:jc w:val="both"/>
        <w:rPr>
          <w:noProof/>
          <w:lang w:eastAsia="en-GB"/>
        </w:rPr>
      </w:pPr>
      <w:r>
        <w:rPr>
          <w:noProof/>
          <w:lang w:eastAsia="en-GB"/>
        </w:rPr>
        <w:t>The equation used for this phasor diagram are as follows:</w:t>
      </w:r>
    </w:p>
    <w:p w:rsidR="00A51AA0" w:rsidRPr="00A51AA0" w:rsidRDefault="00A51AA0" w:rsidP="00A51AA0">
      <w:pPr>
        <w:jc w:val="both"/>
        <w:rPr>
          <w:noProof/>
          <w:lang w:eastAsia="en-GB"/>
        </w:rPr>
      </w:pPr>
      <m:oMathPara>
        <m:oMathParaPr>
          <m:jc m:val="left"/>
        </m:oMathParaPr>
        <m:oMath>
          <m:r>
            <w:rPr>
              <w:rFonts w:ascii="Cambria Math" w:hAnsi="Cambria Math"/>
              <w:noProof/>
              <w:lang w:eastAsia="en-GB"/>
            </w:rPr>
            <m:t>Is=VL-VC+VR</m:t>
          </m:r>
        </m:oMath>
      </m:oMathPara>
    </w:p>
    <w:p w:rsidR="001A4692" w:rsidRDefault="001A4692">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260B65" w:rsidRDefault="00260B65">
      <w:pPr>
        <w:rPr>
          <w:b/>
          <w:noProof/>
          <w:lang w:eastAsia="en-GB"/>
        </w:rPr>
      </w:pPr>
    </w:p>
    <w:p w:rsidR="00A265C8" w:rsidRDefault="00A265C8">
      <w:pPr>
        <w:rPr>
          <w:b/>
          <w:noProof/>
          <w:lang w:eastAsia="en-GB"/>
        </w:rPr>
      </w:pPr>
      <w:r w:rsidRPr="002D24B9">
        <w:rPr>
          <w:b/>
          <w:noProof/>
          <w:lang w:eastAsia="en-GB"/>
        </w:rPr>
        <w:lastRenderedPageBreak/>
        <w:t>During</w:t>
      </w:r>
    </w:p>
    <w:p w:rsidR="00ED6143" w:rsidRPr="002D24B9" w:rsidRDefault="00ED6143">
      <w:pPr>
        <w:rPr>
          <w:b/>
          <w:noProof/>
          <w:lang w:eastAsia="en-GB"/>
        </w:rPr>
      </w:pPr>
      <w:r>
        <w:rPr>
          <w:noProof/>
          <w:lang w:eastAsia="en-GB"/>
        </w:rPr>
        <w:drawing>
          <wp:inline distT="0" distB="0" distL="0" distR="0" wp14:anchorId="60A230C1" wp14:editId="1EB06646">
            <wp:extent cx="5264026" cy="2743200"/>
            <wp:effectExtent l="0" t="0" r="13335"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A4692" w:rsidRDefault="00A51AA0">
      <w:pPr>
        <w:rPr>
          <w:noProof/>
          <w:lang w:eastAsia="en-GB"/>
        </w:rPr>
      </w:pPr>
      <w:r>
        <w:rPr>
          <w:noProof/>
          <w:lang w:eastAsia="en-GB"/>
        </w:rPr>
        <w:t>The above graph shows a phasor diagram of the circuit when the frequency of the circuit is equal to the resonant frequency. There is no Is present as the circuit is in resonance meaning there is little to no difference between capacitor and inductor voltage drop.</w:t>
      </w:r>
    </w:p>
    <w:p w:rsidR="00A265C8" w:rsidRPr="001A4692" w:rsidRDefault="00A51AA0">
      <w:pPr>
        <w:rPr>
          <w:noProof/>
          <w:lang w:eastAsia="en-GB"/>
        </w:rPr>
      </w:pPr>
      <w:r>
        <w:rPr>
          <w:b/>
          <w:noProof/>
          <w:lang w:eastAsia="en-GB"/>
        </w:rPr>
        <w:t>2</w:t>
      </w:r>
      <w:r w:rsidR="00A265C8" w:rsidRPr="00ED6143">
        <w:rPr>
          <w:b/>
          <w:noProof/>
          <w:lang w:eastAsia="en-GB"/>
        </w:rPr>
        <w:t>5 Hz Above</w:t>
      </w:r>
    </w:p>
    <w:p w:rsidR="00A265C8" w:rsidRDefault="00ED6143">
      <w:r>
        <w:rPr>
          <w:noProof/>
          <w:lang w:eastAsia="en-GB"/>
        </w:rPr>
        <w:drawing>
          <wp:inline distT="0" distB="0" distL="0" distR="0" wp14:anchorId="3EDF8D36" wp14:editId="27F9695E">
            <wp:extent cx="4598396" cy="2743200"/>
            <wp:effectExtent l="0" t="0" r="1206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072EE" w:rsidRDefault="00F072EE"/>
    <w:p w:rsidR="00F072EE" w:rsidRDefault="00F072EE">
      <w:r>
        <w:t>The graph above shows a phasor diagram for each of the components when the frequency is set to 25Hz below the resonant freq</w:t>
      </w:r>
      <w:r w:rsidR="00FC536F">
        <w:t>uency. As can be seen above all the results for the components are high especially for Is. As shown above it has a higher value than the inductor value. Is is also in the positive axis overlapping the inductor</w:t>
      </w:r>
      <w:r w:rsidR="00260B65">
        <w:t>. Because the inductor</w:t>
      </w:r>
      <w:r w:rsidR="00FC536F">
        <w:t xml:space="preserve"> value</w:t>
      </w:r>
      <w:r w:rsidR="00260B65">
        <w:t xml:space="preserve"> is bigger than the capacitor value this means this diagram will be more inductive</w:t>
      </w:r>
      <w:r w:rsidR="00FC536F">
        <w:t xml:space="preserve">. </w:t>
      </w:r>
    </w:p>
    <w:p w:rsidR="00FC536F" w:rsidRDefault="00FC536F"/>
    <w:p w:rsidR="00FC536F" w:rsidRDefault="00FC536F">
      <w:r>
        <w:t>The equation used in this graph is as followed:</w:t>
      </w:r>
    </w:p>
    <w:p w:rsidR="00FC536F" w:rsidRPr="00FC536F" w:rsidRDefault="00FC536F">
      <w:pPr>
        <w:rPr>
          <w:rFonts w:eastAsiaTheme="minorEastAsia"/>
        </w:rPr>
      </w:pPr>
      <m:oMathPara>
        <m:oMathParaPr>
          <m:jc m:val="left"/>
        </m:oMathParaPr>
        <m:oMath>
          <m:r>
            <w:rPr>
              <w:rFonts w:ascii="Cambria Math" w:hAnsi="Cambria Math"/>
            </w:rPr>
            <w:lastRenderedPageBreak/>
            <m:t>Is=VL-VC+VR</m:t>
          </m:r>
        </m:oMath>
      </m:oMathPara>
    </w:p>
    <w:p w:rsidR="00FC536F" w:rsidRDefault="00FC536F">
      <w:pPr>
        <w:rPr>
          <w:rFonts w:eastAsiaTheme="minorEastAsia"/>
        </w:rPr>
      </w:pPr>
    </w:p>
    <w:p w:rsidR="00FC536F" w:rsidRPr="00FC536F" w:rsidRDefault="00FC536F">
      <w:pPr>
        <w:rPr>
          <w:rFonts w:eastAsiaTheme="minorEastAsia"/>
        </w:rPr>
      </w:pPr>
      <w:r>
        <w:rPr>
          <w:rFonts w:eastAsiaTheme="minorEastAsia"/>
        </w:rPr>
        <w:t>This Is a simple equation using the voltages within the component to calculate the value of Is.</w:t>
      </w:r>
    </w:p>
    <w:p w:rsidR="00FC536F" w:rsidRPr="00FC536F" w:rsidRDefault="00FC536F">
      <w:pPr>
        <w:rPr>
          <w:rFonts w:eastAsiaTheme="minorEastAsia"/>
        </w:rPr>
      </w:pPr>
    </w:p>
    <w:p w:rsidR="00ED6143" w:rsidRDefault="00ED6143">
      <w:pPr>
        <w:rPr>
          <w:b/>
          <w:noProof/>
          <w:u w:val="single"/>
          <w:lang w:eastAsia="en-GB"/>
        </w:rPr>
      </w:pPr>
    </w:p>
    <w:p w:rsidR="00A265C8" w:rsidRDefault="00A265C8">
      <w:pPr>
        <w:rPr>
          <w:b/>
          <w:noProof/>
          <w:u w:val="single"/>
          <w:lang w:eastAsia="en-GB"/>
        </w:rPr>
      </w:pPr>
      <w:r w:rsidRPr="002D24B9">
        <w:rPr>
          <w:b/>
          <w:noProof/>
          <w:u w:val="single"/>
          <w:lang w:eastAsia="en-GB"/>
        </w:rPr>
        <w:t>Task 3</w:t>
      </w:r>
    </w:p>
    <w:p w:rsidR="0071676C" w:rsidRDefault="00060EAA">
      <w:pPr>
        <w:rPr>
          <w:noProof/>
          <w:lang w:eastAsia="en-GB"/>
        </w:rPr>
      </w:pPr>
      <w:r>
        <w:rPr>
          <w:noProof/>
          <w:lang w:eastAsia="en-GB"/>
        </w:rPr>
        <w:t>This task asked to calculate a component value to allow maximum power transfer when there was a 10</w:t>
      </w:r>
      <w:r>
        <w:rPr>
          <w:rFonts w:cstheme="minorHAnsi"/>
          <w:noProof/>
          <w:lang w:eastAsia="en-GB"/>
        </w:rPr>
        <w:t>Ω</w:t>
      </w:r>
      <w:r>
        <w:rPr>
          <w:noProof/>
          <w:lang w:eastAsia="en-GB"/>
        </w:rPr>
        <w:t xml:space="preserve"> resistor and a 100</w:t>
      </w:r>
      <w:r>
        <w:rPr>
          <w:rFonts w:cstheme="minorHAnsi"/>
          <w:noProof/>
          <w:lang w:eastAsia="en-GB"/>
        </w:rPr>
        <w:t>µ</w:t>
      </w:r>
      <w:r>
        <w:rPr>
          <w:noProof/>
          <w:lang w:eastAsia="en-GB"/>
        </w:rPr>
        <w:t>H inductor and to discuss how this relates to resonance and power factor.</w:t>
      </w:r>
    </w:p>
    <w:p w:rsidR="0088366B" w:rsidRPr="00D637F9" w:rsidRDefault="00D637F9">
      <w:pPr>
        <w:rPr>
          <w:rFonts w:eastAsiaTheme="minorEastAsia"/>
          <w:noProof/>
          <w:lang w:eastAsia="en-GB"/>
        </w:rPr>
      </w:pPr>
      <m:oMathPara>
        <m:oMathParaPr>
          <m:jc m:val="left"/>
        </m:oMathParaPr>
        <m:oMath>
          <m:r>
            <w:rPr>
              <w:rFonts w:ascii="Cambria Math" w:hAnsi="Cambria Math"/>
              <w:noProof/>
              <w:lang w:eastAsia="en-GB"/>
            </w:rPr>
            <m:t xml:space="preserve">F= </m:t>
          </m:r>
          <m:f>
            <m:fPr>
              <m:ctrlPr>
                <w:rPr>
                  <w:rFonts w:ascii="Cambria Math" w:hAnsi="Cambria Math"/>
                  <w:i/>
                  <w:noProof/>
                  <w:lang w:eastAsia="en-GB"/>
                </w:rPr>
              </m:ctrlPr>
            </m:fPr>
            <m:num>
              <m:r>
                <w:rPr>
                  <w:rFonts w:ascii="Cambria Math" w:hAnsi="Cambria Math"/>
                  <w:noProof/>
                  <w:lang w:eastAsia="en-GB"/>
                </w:rPr>
                <m:t>1</m:t>
              </m:r>
            </m:num>
            <m:den>
              <m:r>
                <w:rPr>
                  <w:rFonts w:ascii="Cambria Math" w:hAnsi="Cambria Math"/>
                  <w:noProof/>
                  <w:lang w:eastAsia="en-GB"/>
                </w:rPr>
                <m:t>2π</m:t>
              </m:r>
              <m:rad>
                <m:radPr>
                  <m:degHide m:val="1"/>
                  <m:ctrlPr>
                    <w:rPr>
                      <w:rFonts w:ascii="Cambria Math" w:hAnsi="Cambria Math"/>
                      <w:i/>
                      <w:noProof/>
                      <w:lang w:eastAsia="en-GB"/>
                    </w:rPr>
                  </m:ctrlPr>
                </m:radPr>
                <m:deg/>
                <m:e>
                  <m:r>
                    <w:rPr>
                      <w:rFonts w:ascii="Cambria Math" w:hAnsi="Cambria Math"/>
                      <w:noProof/>
                      <w:lang w:eastAsia="en-GB"/>
                    </w:rPr>
                    <m:t>L×C</m:t>
                  </m:r>
                </m:e>
              </m:rad>
            </m:den>
          </m:f>
        </m:oMath>
      </m:oMathPara>
    </w:p>
    <w:p w:rsidR="00D637F9" w:rsidRPr="00D637F9" w:rsidRDefault="00D637F9">
      <w:pPr>
        <w:rPr>
          <w:rFonts w:eastAsiaTheme="minorEastAsia"/>
          <w:noProof/>
          <w:lang w:eastAsia="en-GB"/>
        </w:rPr>
      </w:pPr>
      <m:oMathPara>
        <m:oMathParaPr>
          <m:jc m:val="left"/>
        </m:oMathParaPr>
        <m:oMath>
          <m:r>
            <w:rPr>
              <w:rFonts w:ascii="Cambria Math" w:hAnsi="Cambria Math"/>
              <w:noProof/>
              <w:lang w:eastAsia="en-GB"/>
            </w:rPr>
            <m:t xml:space="preserve">50Hz= </m:t>
          </m:r>
          <m:f>
            <m:fPr>
              <m:ctrlPr>
                <w:rPr>
                  <w:rFonts w:ascii="Cambria Math" w:hAnsi="Cambria Math"/>
                  <w:i/>
                  <w:noProof/>
                  <w:lang w:eastAsia="en-GB"/>
                </w:rPr>
              </m:ctrlPr>
            </m:fPr>
            <m:num>
              <m:r>
                <w:rPr>
                  <w:rFonts w:ascii="Cambria Math" w:hAnsi="Cambria Math"/>
                  <w:noProof/>
                  <w:lang w:eastAsia="en-GB"/>
                </w:rPr>
                <m:t>1</m:t>
              </m:r>
            </m:num>
            <m:den>
              <m:r>
                <w:rPr>
                  <w:rFonts w:ascii="Cambria Math" w:hAnsi="Cambria Math"/>
                  <w:noProof/>
                  <w:lang w:eastAsia="en-GB"/>
                </w:rPr>
                <m:t>2π</m:t>
              </m:r>
              <m:rad>
                <m:radPr>
                  <m:degHide m:val="1"/>
                  <m:ctrlPr>
                    <w:rPr>
                      <w:rFonts w:ascii="Cambria Math" w:hAnsi="Cambria Math"/>
                      <w:i/>
                      <w:noProof/>
                      <w:lang w:eastAsia="en-GB"/>
                    </w:rPr>
                  </m:ctrlPr>
                </m:radPr>
                <m:deg/>
                <m:e>
                  <m:r>
                    <w:rPr>
                      <w:rFonts w:ascii="Cambria Math" w:hAnsi="Cambria Math"/>
                      <w:noProof/>
                      <w:lang w:eastAsia="en-GB"/>
                    </w:rPr>
                    <m:t>100μH ×C</m:t>
                  </m:r>
                </m:e>
              </m:rad>
            </m:den>
          </m:f>
        </m:oMath>
      </m:oMathPara>
    </w:p>
    <w:p w:rsidR="00D637F9" w:rsidRPr="00D637F9" w:rsidRDefault="00D637F9">
      <w:pPr>
        <w:rPr>
          <w:rFonts w:eastAsiaTheme="minorEastAsia"/>
          <w:noProof/>
          <w:lang w:eastAsia="en-GB"/>
        </w:rPr>
      </w:pPr>
      <m:oMathPara>
        <m:oMathParaPr>
          <m:jc m:val="left"/>
        </m:oMathParaPr>
        <m:oMath>
          <m:r>
            <w:rPr>
              <w:rFonts w:ascii="Cambria Math" w:hAnsi="Cambria Math"/>
              <w:noProof/>
              <w:lang w:eastAsia="en-GB"/>
            </w:rPr>
            <m:t xml:space="preserve">C= </m:t>
          </m:r>
          <m:f>
            <m:fPr>
              <m:ctrlPr>
                <w:rPr>
                  <w:rFonts w:ascii="Cambria Math" w:hAnsi="Cambria Math"/>
                  <w:i/>
                  <w:noProof/>
                  <w:lang w:eastAsia="en-GB"/>
                </w:rPr>
              </m:ctrlPr>
            </m:fPr>
            <m:num>
              <m:sSup>
                <m:sSupPr>
                  <m:ctrlPr>
                    <w:rPr>
                      <w:rFonts w:ascii="Cambria Math" w:hAnsi="Cambria Math"/>
                      <w:i/>
                      <w:noProof/>
                      <w:lang w:eastAsia="en-GB"/>
                    </w:rPr>
                  </m:ctrlPr>
                </m:sSupPr>
                <m:e>
                  <m:r>
                    <w:rPr>
                      <w:rFonts w:ascii="Cambria Math" w:hAnsi="Cambria Math"/>
                      <w:noProof/>
                      <w:lang w:eastAsia="en-GB"/>
                    </w:rPr>
                    <m:t>(</m:t>
                  </m:r>
                  <m:f>
                    <m:fPr>
                      <m:ctrlPr>
                        <w:rPr>
                          <w:rFonts w:ascii="Cambria Math" w:hAnsi="Cambria Math"/>
                          <w:i/>
                          <w:noProof/>
                          <w:lang w:eastAsia="en-GB"/>
                        </w:rPr>
                      </m:ctrlPr>
                    </m:fPr>
                    <m:num>
                      <m:r>
                        <w:rPr>
                          <w:rFonts w:ascii="Cambria Math" w:hAnsi="Cambria Math"/>
                          <w:noProof/>
                          <w:lang w:eastAsia="en-GB"/>
                        </w:rPr>
                        <m:t>1</m:t>
                      </m:r>
                    </m:num>
                    <m:den>
                      <m:r>
                        <w:rPr>
                          <w:rFonts w:ascii="Cambria Math" w:hAnsi="Cambria Math"/>
                          <w:noProof/>
                          <w:lang w:eastAsia="en-GB"/>
                        </w:rPr>
                        <m:t>2π×50Hz</m:t>
                      </m:r>
                    </m:den>
                  </m:f>
                  <m:r>
                    <w:rPr>
                      <w:rFonts w:ascii="Cambria Math" w:hAnsi="Cambria Math"/>
                      <w:noProof/>
                      <w:lang w:eastAsia="en-GB"/>
                    </w:rPr>
                    <m:t>)</m:t>
                  </m:r>
                </m:e>
                <m:sup>
                  <m:r>
                    <w:rPr>
                      <w:rFonts w:ascii="Cambria Math" w:hAnsi="Cambria Math"/>
                      <w:noProof/>
                      <w:lang w:eastAsia="en-GB"/>
                    </w:rPr>
                    <m:t>2</m:t>
                  </m:r>
                </m:sup>
              </m:sSup>
            </m:num>
            <m:den>
              <m:r>
                <w:rPr>
                  <w:rFonts w:ascii="Cambria Math" w:hAnsi="Cambria Math"/>
                  <w:noProof/>
                  <w:lang w:eastAsia="en-GB"/>
                </w:rPr>
                <m:t>100μH</m:t>
              </m:r>
            </m:den>
          </m:f>
        </m:oMath>
      </m:oMathPara>
    </w:p>
    <w:p w:rsidR="00D637F9" w:rsidRPr="00C52918" w:rsidRDefault="00D637F9">
      <w:pPr>
        <w:rPr>
          <w:rFonts w:eastAsiaTheme="minorEastAsia"/>
          <w:noProof/>
          <w:lang w:eastAsia="en-GB"/>
        </w:rPr>
      </w:pPr>
      <m:oMathPara>
        <m:oMathParaPr>
          <m:jc m:val="left"/>
        </m:oMathParaPr>
        <m:oMath>
          <m:r>
            <w:rPr>
              <w:rFonts w:ascii="Cambria Math" w:hAnsi="Cambria Math"/>
              <w:noProof/>
              <w:lang w:eastAsia="en-GB"/>
            </w:rPr>
            <m:t>C=</m:t>
          </m:r>
          <m:r>
            <w:rPr>
              <w:rFonts w:ascii="Cambria Math" w:hAnsi="Cambria Math"/>
              <w:noProof/>
              <w:lang w:eastAsia="en-GB"/>
            </w:rPr>
            <m:t>101.3212m</m:t>
          </m:r>
          <m:r>
            <w:rPr>
              <w:rFonts w:ascii="Cambria Math" w:hAnsi="Cambria Math"/>
              <w:noProof/>
              <w:lang w:eastAsia="en-GB"/>
            </w:rPr>
            <m:t>F</m:t>
          </m:r>
        </m:oMath>
      </m:oMathPara>
    </w:p>
    <w:p w:rsidR="00C52918" w:rsidRDefault="00C52918">
      <w:pPr>
        <w:rPr>
          <w:rFonts w:eastAsiaTheme="minorEastAsia"/>
          <w:noProof/>
          <w:lang w:eastAsia="en-GB"/>
        </w:rPr>
      </w:pPr>
    </w:p>
    <w:p w:rsidR="00C52918" w:rsidRPr="00C52918" w:rsidRDefault="00C52918">
      <w:pPr>
        <w:rPr>
          <w:rFonts w:eastAsiaTheme="minorEastAsia"/>
          <w:b/>
          <w:noProof/>
          <w:lang w:eastAsia="en-GB"/>
        </w:rPr>
      </w:pPr>
      <w:r w:rsidRPr="00C52918">
        <w:rPr>
          <w:rFonts w:eastAsiaTheme="minorEastAsia"/>
          <w:b/>
          <w:noProof/>
          <w:lang w:eastAsia="en-GB"/>
        </w:rPr>
        <w:t>Resonance</w:t>
      </w:r>
    </w:p>
    <w:p w:rsidR="00C52918" w:rsidRDefault="00C52918">
      <w:pPr>
        <w:rPr>
          <w:rFonts w:eastAsiaTheme="minorEastAsia"/>
          <w:noProof/>
          <w:lang w:eastAsia="en-GB"/>
        </w:rPr>
      </w:pPr>
      <w:r>
        <w:rPr>
          <w:rFonts w:eastAsiaTheme="minorEastAsia"/>
          <w:noProof/>
          <w:lang w:eastAsia="en-GB"/>
        </w:rPr>
        <w:t>Resonance is the point of which the energy within the capacitor and the indutor are of equal values.</w:t>
      </w:r>
      <w:r w:rsidR="00BD305F">
        <w:rPr>
          <w:rFonts w:eastAsiaTheme="minorEastAsia"/>
          <w:noProof/>
          <w:lang w:eastAsia="en-GB"/>
        </w:rPr>
        <w:t xml:space="preserve"> This relates to power factor as when the circuit is at resonance the circuit is outputing the most power throughout the time that it is on, so keeping the circuit in resonance can yeild benifts.</w:t>
      </w:r>
      <w:bookmarkStart w:id="0" w:name="_GoBack"/>
      <w:bookmarkEnd w:id="0"/>
    </w:p>
    <w:p w:rsidR="00C52918" w:rsidRDefault="00C52918">
      <w:pPr>
        <w:rPr>
          <w:rFonts w:eastAsiaTheme="minorEastAsia"/>
          <w:noProof/>
          <w:lang w:eastAsia="en-GB"/>
        </w:rPr>
      </w:pPr>
    </w:p>
    <w:p w:rsidR="00060EAA" w:rsidRDefault="00B66FC0">
      <w:pPr>
        <w:rPr>
          <w:rFonts w:eastAsiaTheme="minorEastAsia"/>
          <w:b/>
          <w:noProof/>
          <w:lang w:eastAsia="en-GB"/>
        </w:rPr>
      </w:pPr>
      <w:r>
        <w:rPr>
          <w:rFonts w:eastAsiaTheme="minorEastAsia"/>
          <w:b/>
          <w:noProof/>
          <w:lang w:eastAsia="en-GB"/>
        </w:rPr>
        <w:t>Power factor correction</w:t>
      </w:r>
    </w:p>
    <w:p w:rsidR="00B66FC0" w:rsidRPr="00B66FC0" w:rsidRDefault="00B66FC0">
      <w:pPr>
        <w:rPr>
          <w:noProof/>
          <w:lang w:eastAsia="en-GB"/>
        </w:rPr>
      </w:pPr>
      <w:r>
        <w:rPr>
          <w:rFonts w:eastAsiaTheme="minorEastAsia"/>
          <w:noProof/>
          <w:lang w:eastAsia="en-GB"/>
        </w:rPr>
        <w:t>Power factor correction is the process of bringing up the voltage at the output of a circuit so that it can equal the voltage at the input. A high power factor is generally looked for as this will allow there to be the least amount of voltage to be dropped across the system. This can be done to a circuit by adding in compensating components like capacitors, overall bringing the power factor of a circuit up can give benefits such as less power loss which can save money in the future.</w:t>
      </w:r>
    </w:p>
    <w:p w:rsidR="00C52918" w:rsidRPr="00060EAA" w:rsidRDefault="00C52918">
      <w:pPr>
        <w:rPr>
          <w:noProof/>
          <w:lang w:eastAsia="en-GB"/>
        </w:rPr>
      </w:pPr>
    </w:p>
    <w:sectPr w:rsidR="00C52918" w:rsidRPr="00060EAA" w:rsidSect="00A265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061"/>
    <w:rsid w:val="00060EAA"/>
    <w:rsid w:val="001A4692"/>
    <w:rsid w:val="001A6A6B"/>
    <w:rsid w:val="00260B65"/>
    <w:rsid w:val="002D24B9"/>
    <w:rsid w:val="002D6E8F"/>
    <w:rsid w:val="00350061"/>
    <w:rsid w:val="0041054B"/>
    <w:rsid w:val="00525C85"/>
    <w:rsid w:val="005C69E5"/>
    <w:rsid w:val="006A4715"/>
    <w:rsid w:val="0071676C"/>
    <w:rsid w:val="007372EC"/>
    <w:rsid w:val="007F442B"/>
    <w:rsid w:val="0080493F"/>
    <w:rsid w:val="00837F23"/>
    <w:rsid w:val="0088366B"/>
    <w:rsid w:val="009879FD"/>
    <w:rsid w:val="00A11FFE"/>
    <w:rsid w:val="00A265C8"/>
    <w:rsid w:val="00A51AA0"/>
    <w:rsid w:val="00B53F2C"/>
    <w:rsid w:val="00B66FC0"/>
    <w:rsid w:val="00B72335"/>
    <w:rsid w:val="00BD305F"/>
    <w:rsid w:val="00C52918"/>
    <w:rsid w:val="00CF74BA"/>
    <w:rsid w:val="00D637F9"/>
    <w:rsid w:val="00E669EA"/>
    <w:rsid w:val="00EC7F49"/>
    <w:rsid w:val="00ED6143"/>
    <w:rsid w:val="00EF7F76"/>
    <w:rsid w:val="00F072EE"/>
    <w:rsid w:val="00F60EBE"/>
    <w:rsid w:val="00FC5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3668E"/>
  <w15:docId w15:val="{AD285DF6-4777-4A74-B1C4-02DAD50B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6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5C8"/>
    <w:rPr>
      <w:rFonts w:ascii="Tahoma" w:hAnsi="Tahoma" w:cs="Tahoma"/>
      <w:sz w:val="16"/>
      <w:szCs w:val="16"/>
    </w:rPr>
  </w:style>
  <w:style w:type="paragraph" w:styleId="NoSpacing">
    <w:name w:val="No Spacing"/>
    <w:link w:val="NoSpacingChar"/>
    <w:uiPriority w:val="1"/>
    <w:qFormat/>
    <w:rsid w:val="00A265C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265C8"/>
    <w:rPr>
      <w:rFonts w:eastAsiaTheme="minorEastAsia"/>
      <w:lang w:val="en-US" w:eastAsia="ja-JP"/>
    </w:rPr>
  </w:style>
  <w:style w:type="character" w:styleId="PlaceholderText">
    <w:name w:val="Placeholder Text"/>
    <w:basedOn w:val="DefaultParagraphFont"/>
    <w:uiPriority w:val="99"/>
    <w:semiHidden/>
    <w:rsid w:val="00B53F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UWTSD%20Uni%202nd%20Year\Electrical%20Principles\Assignment%201\Assignment%20Needs%20complet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Against</a:t>
            </a:r>
            <a:r>
              <a:rPr lang="en-US" baseline="0"/>
              <a:t> Frequency</a:t>
            </a:r>
            <a:endParaRPr lang="en-US"/>
          </a:p>
        </c:rich>
      </c:tx>
      <c:overlay val="0"/>
      <c:spPr>
        <a:noFill/>
        <a:ln>
          <a:noFill/>
        </a:ln>
        <a:effectLst/>
      </c:spPr>
    </c:title>
    <c:autoTitleDeleted val="0"/>
    <c:plotArea>
      <c:layout/>
      <c:scatterChart>
        <c:scatterStyle val="smoothMarker"/>
        <c:varyColors val="0"/>
        <c:ser>
          <c:idx val="0"/>
          <c:order val="0"/>
          <c:tx>
            <c:v>Current</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Sheet1!$E$10:$E$22</c:f>
              <c:numCache>
                <c:formatCode>General</c:formatCode>
                <c:ptCount val="13"/>
                <c:pt idx="0">
                  <c:v>2.1994335636622182E-3</c:v>
                </c:pt>
                <c:pt idx="1">
                  <c:v>4.4007795696838006E-3</c:v>
                </c:pt>
                <c:pt idx="2">
                  <c:v>1.1035437626274762E-2</c:v>
                </c:pt>
                <c:pt idx="3">
                  <c:v>2.2310607780954544E-2</c:v>
                </c:pt>
                <c:pt idx="4">
                  <c:v>4.6545591017888986E-2</c:v>
                </c:pt>
                <c:pt idx="5">
                  <c:v>0.1396159692398849</c:v>
                </c:pt>
                <c:pt idx="6">
                  <c:v>0.11559530191389669</c:v>
                </c:pt>
                <c:pt idx="7">
                  <c:v>4.9899858001243136E-2</c:v>
                </c:pt>
                <c:pt idx="8">
                  <c:v>1.8921179755075582E-2</c:v>
                </c:pt>
                <c:pt idx="9">
                  <c:v>9.3866567078632959E-3</c:v>
                </c:pt>
                <c:pt idx="10">
                  <c:v>4.6841017921470359E-3</c:v>
                </c:pt>
                <c:pt idx="11">
                  <c:v>1.8726078145585067E-3</c:v>
                </c:pt>
                <c:pt idx="12">
                  <c:v>9.3623013715855201E-4</c:v>
                </c:pt>
              </c:numCache>
            </c:numRef>
          </c:yVal>
          <c:smooth val="1"/>
          <c:extLst>
            <c:ext xmlns:c16="http://schemas.microsoft.com/office/drawing/2014/chart" uri="{C3380CC4-5D6E-409C-BE32-E72D297353CC}">
              <c16:uniqueId val="{00000002-1971-4A5F-9229-533395CBC57E}"/>
            </c:ext>
          </c:extLst>
        </c:ser>
        <c:dLbls>
          <c:showLegendKey val="0"/>
          <c:showVal val="0"/>
          <c:showCatName val="0"/>
          <c:showSerName val="0"/>
          <c:showPercent val="0"/>
          <c:showBubbleSize val="0"/>
        </c:dLbls>
        <c:axId val="62903360"/>
        <c:axId val="62903936"/>
      </c:scatterChart>
      <c:valAx>
        <c:axId val="62903360"/>
        <c:scaling>
          <c:logBase val="10"/>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03936"/>
        <c:crosses val="autoZero"/>
        <c:crossBetween val="midCat"/>
      </c:valAx>
      <c:valAx>
        <c:axId val="6290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03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Component</a:t>
            </a:r>
            <a:r>
              <a:rPr lang="en-GB" baseline="0"/>
              <a:t> Voltage Drop</a:t>
            </a:r>
          </a:p>
        </c:rich>
      </c:tx>
      <c:overlay val="0"/>
    </c:title>
    <c:autoTitleDeleted val="0"/>
    <c:plotArea>
      <c:layout/>
      <c:scatterChart>
        <c:scatterStyle val="smoothMarker"/>
        <c:varyColors val="0"/>
        <c:ser>
          <c:idx val="0"/>
          <c:order val="0"/>
          <c:tx>
            <c:v>VR</c:v>
          </c:tx>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Sheet1!$F$10:$F$22</c:f>
              <c:numCache>
                <c:formatCode>General</c:formatCode>
                <c:ptCount val="13"/>
                <c:pt idx="0">
                  <c:v>0.134165447383395</c:v>
                </c:pt>
                <c:pt idx="1">
                  <c:v>0.268447553750712</c:v>
                </c:pt>
                <c:pt idx="2">
                  <c:v>0.67316169520276303</c:v>
                </c:pt>
                <c:pt idx="3">
                  <c:v>1.36094707463822</c:v>
                </c:pt>
                <c:pt idx="4">
                  <c:v>2.8392810520912302</c:v>
                </c:pt>
                <c:pt idx="5">
                  <c:v>8.5165741236329904</c:v>
                </c:pt>
                <c:pt idx="6">
                  <c:v>7.0513134167477203</c:v>
                </c:pt>
                <c:pt idx="7">
                  <c:v>3.0438913380758299</c:v>
                </c:pt>
                <c:pt idx="8">
                  <c:v>1.15419196505961</c:v>
                </c:pt>
                <c:pt idx="9">
                  <c:v>0.57258605917966099</c:v>
                </c:pt>
                <c:pt idx="10">
                  <c:v>0.28573020932096899</c:v>
                </c:pt>
                <c:pt idx="11">
                  <c:v>0.114229076688069</c:v>
                </c:pt>
                <c:pt idx="12">
                  <c:v>5.7110038366671702E-2</c:v>
                </c:pt>
              </c:numCache>
            </c:numRef>
          </c:yVal>
          <c:smooth val="1"/>
          <c:extLst>
            <c:ext xmlns:c16="http://schemas.microsoft.com/office/drawing/2014/chart" uri="{C3380CC4-5D6E-409C-BE32-E72D297353CC}">
              <c16:uniqueId val="{00000000-9606-4788-B07C-28A5BD22160A}"/>
            </c:ext>
          </c:extLst>
        </c:ser>
        <c:ser>
          <c:idx val="1"/>
          <c:order val="1"/>
          <c:tx>
            <c:v>VL</c:v>
          </c:tx>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Sheet1!$G$10:$G$22</c:f>
              <c:numCache>
                <c:formatCode>General</c:formatCode>
                <c:ptCount val="13"/>
                <c:pt idx="0">
                  <c:v>2.3493062707244201E-3</c:v>
                </c:pt>
                <c:pt idx="1">
                  <c:v>9.4013106010069503E-3</c:v>
                </c:pt>
                <c:pt idx="2">
                  <c:v>5.8937044618950399E-2</c:v>
                </c:pt>
                <c:pt idx="3">
                  <c:v>0.23830886110601801</c:v>
                </c:pt>
                <c:pt idx="4">
                  <c:v>0.99434555023180704</c:v>
                </c:pt>
                <c:pt idx="5">
                  <c:v>7.4564805558933003</c:v>
                </c:pt>
                <c:pt idx="6">
                  <c:v>12.3472139435945</c:v>
                </c:pt>
                <c:pt idx="7">
                  <c:v>10.6600218572078</c:v>
                </c:pt>
                <c:pt idx="8">
                  <c:v>10.1052486836856</c:v>
                </c:pt>
                <c:pt idx="9">
                  <c:v>10.0262775967655</c:v>
                </c:pt>
                <c:pt idx="10">
                  <c:v>10.006567049635599</c:v>
                </c:pt>
                <c:pt idx="11">
                  <c:v>10.001050620562101</c:v>
                </c:pt>
                <c:pt idx="12">
                  <c:v>10.0002626512867</c:v>
                </c:pt>
              </c:numCache>
            </c:numRef>
          </c:yVal>
          <c:smooth val="1"/>
          <c:extLst>
            <c:ext xmlns:c16="http://schemas.microsoft.com/office/drawing/2014/chart" uri="{C3380CC4-5D6E-409C-BE32-E72D297353CC}">
              <c16:uniqueId val="{00000001-9606-4788-B07C-28A5BD22160A}"/>
            </c:ext>
          </c:extLst>
        </c:ser>
        <c:ser>
          <c:idx val="2"/>
          <c:order val="2"/>
          <c:tx>
            <c:v>VC</c:v>
          </c:tx>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Sheet1!$H$10:$H$22</c:f>
              <c:numCache>
                <c:formatCode>General</c:formatCode>
                <c:ptCount val="13"/>
                <c:pt idx="0">
                  <c:v>10.001449247401901</c:v>
                </c:pt>
                <c:pt idx="1">
                  <c:v>10.005797456757101</c:v>
                </c:pt>
                <c:pt idx="2">
                  <c:v>10.036253985165301</c:v>
                </c:pt>
                <c:pt idx="3">
                  <c:v>10.145267176352601</c:v>
                </c:pt>
                <c:pt idx="4">
                  <c:v>10.582801270901101</c:v>
                </c:pt>
                <c:pt idx="5">
                  <c:v>12.6974695080535</c:v>
                </c:pt>
                <c:pt idx="6">
                  <c:v>5.2564467707990596</c:v>
                </c:pt>
                <c:pt idx="7">
                  <c:v>1.13454415149736</c:v>
                </c:pt>
                <c:pt idx="8">
                  <c:v>0.17207995926574701</c:v>
                </c:pt>
                <c:pt idx="9">
                  <c:v>4.2683794690375497E-2</c:v>
                </c:pt>
                <c:pt idx="10">
                  <c:v>1.06499707737972E-2</c:v>
                </c:pt>
                <c:pt idx="11">
                  <c:v>1.70305594376856E-3</c:v>
                </c:pt>
                <c:pt idx="12">
                  <c:v>4.25730440572534E-4</c:v>
                </c:pt>
              </c:numCache>
            </c:numRef>
          </c:yVal>
          <c:smooth val="1"/>
          <c:extLst>
            <c:ext xmlns:c16="http://schemas.microsoft.com/office/drawing/2014/chart" uri="{C3380CC4-5D6E-409C-BE32-E72D297353CC}">
              <c16:uniqueId val="{00000002-9606-4788-B07C-28A5BD22160A}"/>
            </c:ext>
          </c:extLst>
        </c:ser>
        <c:dLbls>
          <c:showLegendKey val="0"/>
          <c:showVal val="0"/>
          <c:showCatName val="0"/>
          <c:showSerName val="0"/>
          <c:showPercent val="0"/>
          <c:showBubbleSize val="0"/>
        </c:dLbls>
        <c:axId val="62905088"/>
        <c:axId val="62905664"/>
      </c:scatterChart>
      <c:valAx>
        <c:axId val="62905088"/>
        <c:scaling>
          <c:logBase val="10"/>
          <c:orientation val="minMax"/>
        </c:scaling>
        <c:delete val="0"/>
        <c:axPos val="b"/>
        <c:title>
          <c:tx>
            <c:rich>
              <a:bodyPr/>
              <a:lstStyle/>
              <a:p>
                <a:pPr>
                  <a:defRPr/>
                </a:pPr>
                <a:r>
                  <a:rPr lang="en-GB"/>
                  <a:t>Frequency (Hz)</a:t>
                </a:r>
              </a:p>
            </c:rich>
          </c:tx>
          <c:overlay val="0"/>
        </c:title>
        <c:numFmt formatCode="General" sourceLinked="1"/>
        <c:majorTickMark val="out"/>
        <c:minorTickMark val="none"/>
        <c:tickLblPos val="nextTo"/>
        <c:crossAx val="62905664"/>
        <c:crosses val="autoZero"/>
        <c:crossBetween val="midCat"/>
      </c:valAx>
      <c:valAx>
        <c:axId val="62905664"/>
        <c:scaling>
          <c:orientation val="minMax"/>
        </c:scaling>
        <c:delete val="0"/>
        <c:axPos val="l"/>
        <c:majorGridlines/>
        <c:title>
          <c:tx>
            <c:rich>
              <a:bodyPr rot="-5400000" vert="horz"/>
              <a:lstStyle/>
              <a:p>
                <a:pPr>
                  <a:defRPr/>
                </a:pPr>
                <a:r>
                  <a:rPr lang="en-GB"/>
                  <a:t>Voltage (V)</a:t>
                </a:r>
              </a:p>
            </c:rich>
          </c:tx>
          <c:overlay val="0"/>
        </c:title>
        <c:numFmt formatCode="General" sourceLinked="1"/>
        <c:majorTickMark val="out"/>
        <c:minorTickMark val="none"/>
        <c:tickLblPos val="nextTo"/>
        <c:crossAx val="62905088"/>
        <c:crosses val="autoZero"/>
        <c:crossBetween val="midCat"/>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Powers Against Frequency</a:t>
            </a:r>
          </a:p>
        </c:rich>
      </c:tx>
      <c:overlay val="0"/>
      <c:spPr>
        <a:noFill/>
        <a:ln>
          <a:noFill/>
        </a:ln>
        <a:effectLst/>
      </c:spPr>
    </c:title>
    <c:autoTitleDeleted val="0"/>
    <c:plotArea>
      <c:layout/>
      <c:scatterChart>
        <c:scatterStyle val="smoothMarker"/>
        <c:varyColors val="0"/>
        <c:ser>
          <c:idx val="0"/>
          <c:order val="0"/>
          <c:tx>
            <c:v>Active Power</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Sheet1!$J$10:$J$22</c:f>
              <c:numCache>
                <c:formatCode>General</c:formatCode>
                <c:ptCount val="13"/>
                <c:pt idx="0">
                  <c:v>2.9508798805879697E-4</c:v>
                </c:pt>
                <c:pt idx="1">
                  <c:v>1.1813785100777267E-3</c:v>
                </c:pt>
                <c:pt idx="2">
                  <c:v>7.428633899807446E-3</c:v>
                </c:pt>
                <c:pt idx="3">
                  <c:v>3.0363556392890956E-2</c:v>
                </c:pt>
                <c:pt idx="4">
                  <c:v>0.13215601463547985</c:v>
                </c:pt>
                <c:pt idx="5">
                  <c:v>1.1890497508743416</c:v>
                </c:pt>
                <c:pt idx="6">
                  <c:v>0.81509870329846057</c:v>
                </c:pt>
                <c:pt idx="7">
                  <c:v>0.15188974554119794</c:v>
                </c:pt>
                <c:pt idx="8">
                  <c:v>2.1838673642756806E-2</c:v>
                </c:pt>
                <c:pt idx="9">
                  <c:v>5.3746687732277761E-3</c:v>
                </c:pt>
                <c:pt idx="10">
                  <c:v>1.3383893855508995E-3</c:v>
                </c:pt>
                <c:pt idx="11">
                  <c:v>2.1390626165588078E-4</c:v>
                </c:pt>
                <c:pt idx="12">
                  <c:v>5.3468139053159189E-5</c:v>
                </c:pt>
              </c:numCache>
            </c:numRef>
          </c:yVal>
          <c:smooth val="1"/>
          <c:extLst>
            <c:ext xmlns:c16="http://schemas.microsoft.com/office/drawing/2014/chart" uri="{C3380CC4-5D6E-409C-BE32-E72D297353CC}">
              <c16:uniqueId val="{00000000-77AA-44B4-B990-BB60A534EEF3}"/>
            </c:ext>
          </c:extLst>
        </c:ser>
        <c:ser>
          <c:idx val="1"/>
          <c:order val="1"/>
          <c:tx>
            <c:v>Reactive Power</c:v>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Sheet1!$K$10:$K$22</c:f>
              <c:numCache>
                <c:formatCode>General</c:formatCode>
                <c:ptCount val="13"/>
                <c:pt idx="0">
                  <c:v>-2.1992356016936714E-2</c:v>
                </c:pt>
                <c:pt idx="1">
                  <c:v>-4.3991935930469864E-2</c:v>
                </c:pt>
                <c:pt idx="2">
                  <c:v>-0.11010405877497334</c:v>
                </c:pt>
                <c:pt idx="3">
                  <c:v>-0.22103026127373326</c:v>
                </c:pt>
                <c:pt idx="4">
                  <c:v>-0.44630033846741007</c:v>
                </c:pt>
                <c:pt idx="5">
                  <c:v>-0.73172575233138082</c:v>
                </c:pt>
                <c:pt idx="6">
                  <c:v>0.8196593721404406</c:v>
                </c:pt>
                <c:pt idx="7">
                  <c:v>0.47531998490895794</c:v>
                </c:pt>
                <c:pt idx="8">
                  <c:v>0.18794727097224195</c:v>
                </c:pt>
                <c:pt idx="9">
                  <c:v>9.3712567730831017E-2</c:v>
                </c:pt>
                <c:pt idx="10">
                  <c:v>4.6821893103249836E-2</c:v>
                </c:pt>
                <c:pt idx="11">
                  <c:v>1.8724856389990923E-2</c:v>
                </c:pt>
                <c:pt idx="12">
                  <c:v>9.3621486919669063E-3</c:v>
                </c:pt>
              </c:numCache>
            </c:numRef>
          </c:yVal>
          <c:smooth val="1"/>
          <c:extLst>
            <c:ext xmlns:c16="http://schemas.microsoft.com/office/drawing/2014/chart" uri="{C3380CC4-5D6E-409C-BE32-E72D297353CC}">
              <c16:uniqueId val="{00000001-77AA-44B4-B990-BB60A534EEF3}"/>
            </c:ext>
          </c:extLst>
        </c:ser>
        <c:ser>
          <c:idx val="2"/>
          <c:order val="2"/>
          <c:tx>
            <c:v>Apparent Power</c:v>
          </c:tx>
          <c:spPr>
            <a:ln w="28575" cap="rnd">
              <a:solidFill>
                <a:schemeClr val="accent3"/>
              </a:solidFill>
              <a:round/>
            </a:ln>
            <a:effectLst/>
          </c:spPr>
          <c:marker>
            <c:symbol val="circle"/>
            <c:size val="5"/>
            <c:spPr>
              <a:solidFill>
                <a:schemeClr val="accent3"/>
              </a:solidFill>
              <a:ln w="9525">
                <a:solidFill>
                  <a:schemeClr val="accent3"/>
                </a:solidFill>
              </a:ln>
              <a:effectLst/>
            </c:spPr>
          </c:marker>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Sheet1!$L$10:$L$22</c:f>
              <c:numCache>
                <c:formatCode>General</c:formatCode>
                <c:ptCount val="13"/>
                <c:pt idx="0">
                  <c:v>1.0639777461804538E-9</c:v>
                </c:pt>
                <c:pt idx="1">
                  <c:v>8.5229285429730287E-9</c:v>
                </c:pt>
                <c:pt idx="2">
                  <c:v>1.3439053450779578E-7</c:v>
                </c:pt>
                <c:pt idx="3">
                  <c:v>1.1105399959289873E-6</c:v>
                </c:pt>
                <c:pt idx="4">
                  <c:v>1.0084065258651158E-5</c:v>
                </c:pt>
                <c:pt idx="5">
                  <c:v>2.7214808761108939E-4</c:v>
                </c:pt>
                <c:pt idx="6">
                  <c:v>1.5446160770067515E-4</c:v>
                </c:pt>
                <c:pt idx="7">
                  <c:v>1.2425043826804442E-5</c:v>
                </c:pt>
                <c:pt idx="8">
                  <c:v>6.7739913050333396E-7</c:v>
                </c:pt>
                <c:pt idx="9">
                  <c:v>8.2705197856986774E-8</c:v>
                </c:pt>
                <c:pt idx="10">
                  <c:v>1.0277298556474664E-8</c:v>
                </c:pt>
                <c:pt idx="11">
                  <c:v>6.5665989698327908E-10</c:v>
                </c:pt>
                <c:pt idx="12">
                  <c:v>8.2063087146478349E-11</c:v>
                </c:pt>
              </c:numCache>
            </c:numRef>
          </c:yVal>
          <c:smooth val="1"/>
          <c:extLst>
            <c:ext xmlns:c16="http://schemas.microsoft.com/office/drawing/2014/chart" uri="{C3380CC4-5D6E-409C-BE32-E72D297353CC}">
              <c16:uniqueId val="{00000002-77AA-44B4-B990-BB60A534EEF3}"/>
            </c:ext>
          </c:extLst>
        </c:ser>
        <c:dLbls>
          <c:showLegendKey val="0"/>
          <c:showVal val="0"/>
          <c:showCatName val="0"/>
          <c:showSerName val="0"/>
          <c:showPercent val="0"/>
          <c:showBubbleSize val="0"/>
        </c:dLbls>
        <c:axId val="107979904"/>
        <c:axId val="107980480"/>
      </c:scatterChart>
      <c:valAx>
        <c:axId val="107979904"/>
        <c:scaling>
          <c:logBase val="10"/>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80480"/>
        <c:crosses val="autoZero"/>
        <c:crossBetween val="midCat"/>
      </c:valAx>
      <c:valAx>
        <c:axId val="107980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(W)</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7990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scatterChart>
        <c:scatterStyle val="smoothMarker"/>
        <c:varyColors val="0"/>
        <c:ser>
          <c:idx val="0"/>
          <c:order val="0"/>
          <c:tx>
            <c:v>Power Factor</c:v>
          </c:tx>
          <c:xVal>
            <c:numRef>
              <c:f>Sheet1!$A$10:$A$22</c:f>
              <c:numCache>
                <c:formatCode>General</c:formatCode>
                <c:ptCount val="13"/>
                <c:pt idx="0">
                  <c:v>1</c:v>
                </c:pt>
                <c:pt idx="1">
                  <c:v>2</c:v>
                </c:pt>
                <c:pt idx="2">
                  <c:v>5</c:v>
                </c:pt>
                <c:pt idx="3">
                  <c:v>10</c:v>
                </c:pt>
                <c:pt idx="4">
                  <c:v>20</c:v>
                </c:pt>
                <c:pt idx="5">
                  <c:v>50</c:v>
                </c:pt>
                <c:pt idx="6">
                  <c:v>100</c:v>
                </c:pt>
                <c:pt idx="7">
                  <c:v>200</c:v>
                </c:pt>
                <c:pt idx="8">
                  <c:v>500</c:v>
                </c:pt>
                <c:pt idx="9">
                  <c:v>1000</c:v>
                </c:pt>
                <c:pt idx="10">
                  <c:v>2000</c:v>
                </c:pt>
                <c:pt idx="11">
                  <c:v>5000</c:v>
                </c:pt>
                <c:pt idx="12">
                  <c:v>10000</c:v>
                </c:pt>
              </c:numCache>
            </c:numRef>
          </c:xVal>
          <c:yVal>
            <c:numRef>
              <c:f>Sheet1!$M$10:$M$22</c:f>
              <c:numCache>
                <c:formatCode>General</c:formatCode>
                <c:ptCount val="13"/>
                <c:pt idx="0">
                  <c:v>3.1396705245972302E-13</c:v>
                </c:pt>
                <c:pt idx="1">
                  <c:v>1.00688046235964E-11</c:v>
                </c:pt>
                <c:pt idx="2">
                  <c:v>9.98338080457854E-10</c:v>
                </c:pt>
                <c:pt idx="3">
                  <c:v>3.3719943792950699E-8</c:v>
                </c:pt>
                <c:pt idx="4">
                  <c:v>1.33266987590744E-6</c:v>
                </c:pt>
                <c:pt idx="5">
                  <c:v>3.2359761577489398E-4</c:v>
                </c:pt>
                <c:pt idx="6">
                  <c:v>1.25901456146216E-4</c:v>
                </c:pt>
                <c:pt idx="7">
                  <c:v>1.88723674519156E-6</c:v>
                </c:pt>
                <c:pt idx="8">
                  <c:v>1.47934985369495E-8</c:v>
                </c:pt>
                <c:pt idx="9">
                  <c:v>4.4451304430557202E-10</c:v>
                </c:pt>
                <c:pt idx="10">
                  <c:v>1.37550273001233E-11</c:v>
                </c:pt>
                <c:pt idx="11">
                  <c:v>1.4046366374302899E-13</c:v>
                </c:pt>
                <c:pt idx="12">
                  <c:v>4.3877605546794298E-15</c:v>
                </c:pt>
              </c:numCache>
            </c:numRef>
          </c:yVal>
          <c:smooth val="1"/>
          <c:extLst>
            <c:ext xmlns:c16="http://schemas.microsoft.com/office/drawing/2014/chart" uri="{C3380CC4-5D6E-409C-BE32-E72D297353CC}">
              <c16:uniqueId val="{00000000-1543-4650-BED3-888F9CFCF9C4}"/>
            </c:ext>
          </c:extLst>
        </c:ser>
        <c:dLbls>
          <c:showLegendKey val="0"/>
          <c:showVal val="0"/>
          <c:showCatName val="0"/>
          <c:showSerName val="0"/>
          <c:showPercent val="0"/>
          <c:showBubbleSize val="0"/>
        </c:dLbls>
        <c:axId val="107982208"/>
        <c:axId val="107982784"/>
      </c:scatterChart>
      <c:valAx>
        <c:axId val="107982208"/>
        <c:scaling>
          <c:logBase val="10"/>
          <c:orientation val="minMax"/>
        </c:scaling>
        <c:delete val="0"/>
        <c:axPos val="b"/>
        <c:title>
          <c:tx>
            <c:rich>
              <a:bodyPr/>
              <a:lstStyle/>
              <a:p>
                <a:pPr>
                  <a:defRPr/>
                </a:pPr>
                <a:r>
                  <a:rPr lang="en-GB"/>
                  <a:t>Frequency (Hz)</a:t>
                </a:r>
              </a:p>
            </c:rich>
          </c:tx>
          <c:overlay val="0"/>
        </c:title>
        <c:numFmt formatCode="General" sourceLinked="1"/>
        <c:majorTickMark val="out"/>
        <c:minorTickMark val="none"/>
        <c:tickLblPos val="nextTo"/>
        <c:crossAx val="107982784"/>
        <c:crosses val="autoZero"/>
        <c:crossBetween val="midCat"/>
      </c:valAx>
      <c:valAx>
        <c:axId val="107982784"/>
        <c:scaling>
          <c:orientation val="minMax"/>
        </c:scaling>
        <c:delete val="0"/>
        <c:axPos val="l"/>
        <c:majorGridlines/>
        <c:title>
          <c:tx>
            <c:rich>
              <a:bodyPr rot="-5400000" vert="horz"/>
              <a:lstStyle/>
              <a:p>
                <a:pPr>
                  <a:defRPr/>
                </a:pPr>
                <a:r>
                  <a:rPr lang="en-GB"/>
                  <a:t>Power Factor (W)</a:t>
                </a:r>
              </a:p>
            </c:rich>
          </c:tx>
          <c:overlay val="0"/>
        </c:title>
        <c:numFmt formatCode="General" sourceLinked="1"/>
        <c:majorTickMark val="out"/>
        <c:minorTickMark val="none"/>
        <c:tickLblPos val="nextTo"/>
        <c:crossAx val="107982208"/>
        <c:crosses val="autoZero"/>
        <c:crossBetween val="midCat"/>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Below 25Hz</a:t>
            </a:r>
            <a:r>
              <a:rPr lang="en-GB" baseline="0"/>
              <a:t> </a:t>
            </a:r>
            <a:endParaRPr lang="en-GB"/>
          </a:p>
        </c:rich>
      </c:tx>
      <c:overlay val="0"/>
    </c:title>
    <c:autoTitleDeleted val="0"/>
    <c:plotArea>
      <c:layout/>
      <c:scatterChart>
        <c:scatterStyle val="lineMarker"/>
        <c:varyColors val="0"/>
        <c:ser>
          <c:idx val="0"/>
          <c:order val="0"/>
          <c:tx>
            <c:v>Vr</c:v>
          </c:tx>
          <c:spPr>
            <a:ln w="31750">
              <a:tailEnd type="triangle"/>
            </a:ln>
          </c:spPr>
          <c:xVal>
            <c:numRef>
              <c:f>Sheet1!$T$8:$U$8</c:f>
              <c:numCache>
                <c:formatCode>General</c:formatCode>
                <c:ptCount val="2"/>
                <c:pt idx="0">
                  <c:v>0</c:v>
                </c:pt>
                <c:pt idx="1">
                  <c:v>6.5190078642757703</c:v>
                </c:pt>
              </c:numCache>
            </c:numRef>
          </c:xVal>
          <c:yVal>
            <c:numRef>
              <c:f>Sheet1!$T$9:$U$9</c:f>
              <c:numCache>
                <c:formatCode>General</c:formatCode>
                <c:ptCount val="2"/>
                <c:pt idx="0">
                  <c:v>0</c:v>
                </c:pt>
                <c:pt idx="1">
                  <c:v>0</c:v>
                </c:pt>
              </c:numCache>
            </c:numRef>
          </c:yVal>
          <c:smooth val="0"/>
          <c:extLst>
            <c:ext xmlns:c16="http://schemas.microsoft.com/office/drawing/2014/chart" uri="{C3380CC4-5D6E-409C-BE32-E72D297353CC}">
              <c16:uniqueId val="{00000000-5414-4154-B0E4-CD7F7506C6E5}"/>
            </c:ext>
          </c:extLst>
        </c:ser>
        <c:ser>
          <c:idx val="1"/>
          <c:order val="1"/>
          <c:tx>
            <c:v>VL</c:v>
          </c:tx>
          <c:spPr>
            <a:ln w="31750"/>
          </c:spPr>
          <c:xVal>
            <c:numRef>
              <c:f>Sheet1!$T$12:$U$12</c:f>
              <c:numCache>
                <c:formatCode>General</c:formatCode>
                <c:ptCount val="2"/>
                <c:pt idx="0">
                  <c:v>0</c:v>
                </c:pt>
                <c:pt idx="1">
                  <c:v>0</c:v>
                </c:pt>
              </c:numCache>
            </c:numRef>
          </c:xVal>
          <c:yVal>
            <c:numRef>
              <c:f>Sheet1!$T$11:$U$11</c:f>
              <c:numCache>
                <c:formatCode>General</c:formatCode>
                <c:ptCount val="2"/>
                <c:pt idx="0">
                  <c:v>0</c:v>
                </c:pt>
                <c:pt idx="1">
                  <c:v>4.5660477725475301</c:v>
                </c:pt>
              </c:numCache>
            </c:numRef>
          </c:yVal>
          <c:smooth val="0"/>
          <c:extLst>
            <c:ext xmlns:c16="http://schemas.microsoft.com/office/drawing/2014/chart" uri="{C3380CC4-5D6E-409C-BE32-E72D297353CC}">
              <c16:uniqueId val="{00000001-5414-4154-B0E4-CD7F7506C6E5}"/>
            </c:ext>
          </c:extLst>
        </c:ser>
        <c:ser>
          <c:idx val="2"/>
          <c:order val="2"/>
          <c:tx>
            <c:v>VC</c:v>
          </c:tx>
          <c:spPr>
            <a:ln w="31750">
              <a:solidFill>
                <a:schemeClr val="accent6"/>
              </a:solidFill>
            </a:ln>
          </c:spPr>
          <c:marker>
            <c:spPr>
              <a:ln w="31750">
                <a:solidFill>
                  <a:schemeClr val="accent6"/>
                </a:solidFill>
              </a:ln>
            </c:spPr>
          </c:marker>
          <c:xVal>
            <c:numRef>
              <c:f>Sheet1!$T$14:$U$14</c:f>
              <c:numCache>
                <c:formatCode>General</c:formatCode>
                <c:ptCount val="2"/>
                <c:pt idx="0">
                  <c:v>0</c:v>
                </c:pt>
                <c:pt idx="1">
                  <c:v>0</c:v>
                </c:pt>
              </c:numCache>
            </c:numRef>
          </c:xVal>
          <c:yVal>
            <c:numRef>
              <c:f>Sheet1!$T$15:$U$15</c:f>
              <c:numCache>
                <c:formatCode>General</c:formatCode>
                <c:ptCount val="2"/>
                <c:pt idx="0">
                  <c:v>0</c:v>
                </c:pt>
                <c:pt idx="1">
                  <c:v>-12.149090464337601</c:v>
                </c:pt>
              </c:numCache>
            </c:numRef>
          </c:yVal>
          <c:smooth val="0"/>
          <c:extLst>
            <c:ext xmlns:c16="http://schemas.microsoft.com/office/drawing/2014/chart" uri="{C3380CC4-5D6E-409C-BE32-E72D297353CC}">
              <c16:uniqueId val="{00000002-5414-4154-B0E4-CD7F7506C6E5}"/>
            </c:ext>
          </c:extLst>
        </c:ser>
        <c:ser>
          <c:idx val="3"/>
          <c:order val="3"/>
          <c:tx>
            <c:v>Is</c:v>
          </c:tx>
          <c:spPr>
            <a:ln w="34925" cmpd="sng">
              <a:tailEnd type="triangle"/>
            </a:ln>
          </c:spPr>
          <c:dLbls>
            <c:dLbl>
              <c:idx val="1"/>
              <c:showLegendKey val="0"/>
              <c:showVal val="0"/>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3-5414-4154-B0E4-CD7F7506C6E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Sheet1!$T$18:$U$18</c:f>
              <c:numCache>
                <c:formatCode>General</c:formatCode>
                <c:ptCount val="2"/>
                <c:pt idx="0">
                  <c:v>0</c:v>
                </c:pt>
                <c:pt idx="1">
                  <c:v>0</c:v>
                </c:pt>
              </c:numCache>
            </c:numRef>
          </c:xVal>
          <c:yVal>
            <c:numRef>
              <c:f>Sheet1!$T$17:$U$17</c:f>
              <c:numCache>
                <c:formatCode>General</c:formatCode>
                <c:ptCount val="2"/>
                <c:pt idx="0">
                  <c:v>0</c:v>
                </c:pt>
                <c:pt idx="1">
                  <c:v>-1.0640348275143001</c:v>
                </c:pt>
              </c:numCache>
            </c:numRef>
          </c:yVal>
          <c:smooth val="0"/>
          <c:extLst>
            <c:ext xmlns:c16="http://schemas.microsoft.com/office/drawing/2014/chart" uri="{C3380CC4-5D6E-409C-BE32-E72D297353CC}">
              <c16:uniqueId val="{00000004-5414-4154-B0E4-CD7F7506C6E5}"/>
            </c:ext>
          </c:extLst>
        </c:ser>
        <c:dLbls>
          <c:showLegendKey val="0"/>
          <c:showVal val="0"/>
          <c:showCatName val="0"/>
          <c:showSerName val="0"/>
          <c:showPercent val="0"/>
          <c:showBubbleSize val="0"/>
        </c:dLbls>
        <c:axId val="107984512"/>
        <c:axId val="107985088"/>
      </c:scatterChart>
      <c:valAx>
        <c:axId val="107984512"/>
        <c:scaling>
          <c:orientation val="minMax"/>
        </c:scaling>
        <c:delete val="0"/>
        <c:axPos val="b"/>
        <c:numFmt formatCode="General" sourceLinked="1"/>
        <c:majorTickMark val="out"/>
        <c:minorTickMark val="none"/>
        <c:tickLblPos val="nextTo"/>
        <c:crossAx val="107985088"/>
        <c:crosses val="autoZero"/>
        <c:crossBetween val="midCat"/>
      </c:valAx>
      <c:valAx>
        <c:axId val="107985088"/>
        <c:scaling>
          <c:orientation val="minMax"/>
        </c:scaling>
        <c:delete val="0"/>
        <c:axPos val="l"/>
        <c:majorGridlines/>
        <c:numFmt formatCode="General" sourceLinked="1"/>
        <c:majorTickMark val="out"/>
        <c:minorTickMark val="none"/>
        <c:tickLblPos val="nextTo"/>
        <c:crossAx val="107984512"/>
        <c:crosses val="autoZero"/>
        <c:crossBetween val="midCat"/>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At Resonance</a:t>
            </a:r>
          </a:p>
        </c:rich>
      </c:tx>
      <c:overlay val="0"/>
    </c:title>
    <c:autoTitleDeleted val="0"/>
    <c:plotArea>
      <c:layout/>
      <c:scatterChart>
        <c:scatterStyle val="lineMarker"/>
        <c:varyColors val="0"/>
        <c:ser>
          <c:idx val="0"/>
          <c:order val="0"/>
          <c:tx>
            <c:v>Vr</c:v>
          </c:tx>
          <c:spPr>
            <a:ln w="31750"/>
          </c:spPr>
          <c:marker>
            <c:spPr>
              <a:ln w="31750"/>
            </c:spPr>
          </c:marker>
          <c:xVal>
            <c:numRef>
              <c:f>Sheet1!$P$8:$Q$8</c:f>
              <c:numCache>
                <c:formatCode>General</c:formatCode>
                <c:ptCount val="2"/>
                <c:pt idx="0">
                  <c:v>0</c:v>
                </c:pt>
                <c:pt idx="1">
                  <c:v>9.9999863482670293</c:v>
                </c:pt>
              </c:numCache>
            </c:numRef>
          </c:xVal>
          <c:yVal>
            <c:numRef>
              <c:f>Sheet1!$P$9:$Q$9</c:f>
              <c:numCache>
                <c:formatCode>General</c:formatCode>
                <c:ptCount val="2"/>
                <c:pt idx="0">
                  <c:v>0</c:v>
                </c:pt>
                <c:pt idx="1">
                  <c:v>0</c:v>
                </c:pt>
              </c:numCache>
            </c:numRef>
          </c:yVal>
          <c:smooth val="0"/>
          <c:extLst>
            <c:ext xmlns:c16="http://schemas.microsoft.com/office/drawing/2014/chart" uri="{C3380CC4-5D6E-409C-BE32-E72D297353CC}">
              <c16:uniqueId val="{00000000-2467-4758-BE36-A3B50D072BD9}"/>
            </c:ext>
          </c:extLst>
        </c:ser>
        <c:ser>
          <c:idx val="1"/>
          <c:order val="1"/>
          <c:tx>
            <c:v>VL</c:v>
          </c:tx>
          <c:spPr>
            <a:ln w="31750"/>
          </c:spPr>
          <c:marker>
            <c:spPr>
              <a:ln w="31750"/>
            </c:spPr>
          </c:marker>
          <c:xVal>
            <c:numRef>
              <c:f>Sheet1!$P$12:$Q$12</c:f>
              <c:numCache>
                <c:formatCode>General</c:formatCode>
                <c:ptCount val="2"/>
                <c:pt idx="0">
                  <c:v>0</c:v>
                </c:pt>
                <c:pt idx="1">
                  <c:v>0</c:v>
                </c:pt>
              </c:numCache>
            </c:numRef>
          </c:xVal>
          <c:yVal>
            <c:numRef>
              <c:f>Sheet1!$P$11:$Q$11</c:f>
              <c:numCache>
                <c:formatCode>General</c:formatCode>
                <c:ptCount val="2"/>
                <c:pt idx="0">
                  <c:v>0</c:v>
                </c:pt>
                <c:pt idx="1">
                  <c:v>11.416841126270899</c:v>
                </c:pt>
              </c:numCache>
            </c:numRef>
          </c:yVal>
          <c:smooth val="0"/>
          <c:extLst>
            <c:ext xmlns:c16="http://schemas.microsoft.com/office/drawing/2014/chart" uri="{C3380CC4-5D6E-409C-BE32-E72D297353CC}">
              <c16:uniqueId val="{00000001-2467-4758-BE36-A3B50D072BD9}"/>
            </c:ext>
          </c:extLst>
        </c:ser>
        <c:ser>
          <c:idx val="2"/>
          <c:order val="2"/>
          <c:tx>
            <c:v>VC</c:v>
          </c:tx>
          <c:dPt>
            <c:idx val="0"/>
            <c:marker>
              <c:spPr>
                <a:solidFill>
                  <a:schemeClr val="accent6"/>
                </a:solidFill>
                <a:ln>
                  <a:solidFill>
                    <a:schemeClr val="accent6"/>
                  </a:solidFill>
                </a:ln>
              </c:spPr>
            </c:marker>
            <c:bubble3D val="0"/>
            <c:spPr>
              <a:ln>
                <a:solidFill>
                  <a:schemeClr val="accent6"/>
                </a:solidFill>
              </a:ln>
            </c:spPr>
            <c:extLst>
              <c:ext xmlns:c16="http://schemas.microsoft.com/office/drawing/2014/chart" uri="{C3380CC4-5D6E-409C-BE32-E72D297353CC}">
                <c16:uniqueId val="{00000003-2467-4758-BE36-A3B50D072BD9}"/>
              </c:ext>
            </c:extLst>
          </c:dPt>
          <c:dPt>
            <c:idx val="1"/>
            <c:marker>
              <c:spPr>
                <a:solidFill>
                  <a:schemeClr val="accent6"/>
                </a:solidFill>
                <a:ln w="31750">
                  <a:solidFill>
                    <a:schemeClr val="accent6"/>
                  </a:solidFill>
                </a:ln>
              </c:spPr>
            </c:marker>
            <c:bubble3D val="0"/>
            <c:spPr>
              <a:ln w="31750">
                <a:solidFill>
                  <a:schemeClr val="accent6"/>
                </a:solidFill>
              </a:ln>
            </c:spPr>
            <c:extLst>
              <c:ext xmlns:c16="http://schemas.microsoft.com/office/drawing/2014/chart" uri="{C3380CC4-5D6E-409C-BE32-E72D297353CC}">
                <c16:uniqueId val="{00000005-2467-4758-BE36-A3B50D072BD9}"/>
              </c:ext>
            </c:extLst>
          </c:dPt>
          <c:xVal>
            <c:numRef>
              <c:f>Sheet1!$P$14:$Q$14</c:f>
              <c:numCache>
                <c:formatCode>General</c:formatCode>
                <c:ptCount val="2"/>
                <c:pt idx="0">
                  <c:v>0</c:v>
                </c:pt>
                <c:pt idx="1">
                  <c:v>0</c:v>
                </c:pt>
              </c:numCache>
            </c:numRef>
          </c:xVal>
          <c:yVal>
            <c:numRef>
              <c:f>Sheet1!$P$15:$Q$15</c:f>
              <c:numCache>
                <c:formatCode>General</c:formatCode>
                <c:ptCount val="2"/>
                <c:pt idx="0">
                  <c:v>0</c:v>
                </c:pt>
                <c:pt idx="1">
                  <c:v>-10</c:v>
                </c:pt>
              </c:numCache>
            </c:numRef>
          </c:yVal>
          <c:smooth val="0"/>
          <c:extLst>
            <c:ext xmlns:c16="http://schemas.microsoft.com/office/drawing/2014/chart" uri="{C3380CC4-5D6E-409C-BE32-E72D297353CC}">
              <c16:uniqueId val="{00000006-2467-4758-BE36-A3B50D072BD9}"/>
            </c:ext>
          </c:extLst>
        </c:ser>
        <c:dLbls>
          <c:showLegendKey val="0"/>
          <c:showVal val="0"/>
          <c:showCatName val="0"/>
          <c:showSerName val="0"/>
          <c:showPercent val="0"/>
          <c:showBubbleSize val="0"/>
        </c:dLbls>
        <c:axId val="110133248"/>
        <c:axId val="110133824"/>
      </c:scatterChart>
      <c:valAx>
        <c:axId val="110133248"/>
        <c:scaling>
          <c:orientation val="minMax"/>
        </c:scaling>
        <c:delete val="0"/>
        <c:axPos val="b"/>
        <c:numFmt formatCode="General" sourceLinked="1"/>
        <c:majorTickMark val="out"/>
        <c:minorTickMark val="none"/>
        <c:tickLblPos val="nextTo"/>
        <c:crossAx val="110133824"/>
        <c:crosses val="autoZero"/>
        <c:crossBetween val="midCat"/>
      </c:valAx>
      <c:valAx>
        <c:axId val="110133824"/>
        <c:scaling>
          <c:orientation val="minMax"/>
        </c:scaling>
        <c:delete val="0"/>
        <c:axPos val="l"/>
        <c:majorGridlines/>
        <c:numFmt formatCode="General" sourceLinked="1"/>
        <c:majorTickMark val="out"/>
        <c:minorTickMark val="none"/>
        <c:tickLblPos val="nextTo"/>
        <c:crossAx val="110133248"/>
        <c:crosses val="autoZero"/>
        <c:crossBetween val="midCat"/>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Above</a:t>
            </a:r>
            <a:r>
              <a:rPr lang="en-GB" baseline="0"/>
              <a:t> 25Hz</a:t>
            </a:r>
            <a:endParaRPr lang="en-GB"/>
          </a:p>
        </c:rich>
      </c:tx>
      <c:overlay val="0"/>
    </c:title>
    <c:autoTitleDeleted val="0"/>
    <c:plotArea>
      <c:layout/>
      <c:scatterChart>
        <c:scatterStyle val="lineMarker"/>
        <c:varyColors val="0"/>
        <c:ser>
          <c:idx val="0"/>
          <c:order val="0"/>
          <c:tx>
            <c:v>Vr</c:v>
          </c:tx>
          <c:spPr>
            <a:ln w="31750"/>
          </c:spPr>
          <c:marker>
            <c:spPr>
              <a:ln w="31750"/>
            </c:spPr>
          </c:marker>
          <c:xVal>
            <c:numRef>
              <c:f>Sheet1!$X$8:$Y$8</c:f>
              <c:numCache>
                <c:formatCode>General</c:formatCode>
                <c:ptCount val="2"/>
                <c:pt idx="0">
                  <c:v>0</c:v>
                </c:pt>
                <c:pt idx="1">
                  <c:v>8.0089806299834407</c:v>
                </c:pt>
              </c:numCache>
            </c:numRef>
          </c:xVal>
          <c:yVal>
            <c:numRef>
              <c:f>Sheet1!$X$9:$Y$9</c:f>
              <c:numCache>
                <c:formatCode>General</c:formatCode>
                <c:ptCount val="2"/>
                <c:pt idx="0">
                  <c:v>0</c:v>
                </c:pt>
                <c:pt idx="1">
                  <c:v>0</c:v>
                </c:pt>
              </c:numCache>
            </c:numRef>
          </c:yVal>
          <c:smooth val="0"/>
          <c:extLst>
            <c:ext xmlns:c16="http://schemas.microsoft.com/office/drawing/2014/chart" uri="{C3380CC4-5D6E-409C-BE32-E72D297353CC}">
              <c16:uniqueId val="{00000000-B20E-434F-93CB-F01982F3E377}"/>
            </c:ext>
          </c:extLst>
        </c:ser>
        <c:ser>
          <c:idx val="1"/>
          <c:order val="1"/>
          <c:tx>
            <c:v>VL</c:v>
          </c:tx>
          <c:dPt>
            <c:idx val="1"/>
            <c:marker>
              <c:spPr>
                <a:ln w="31750"/>
              </c:spPr>
            </c:marker>
            <c:bubble3D val="0"/>
            <c:spPr>
              <a:ln w="76200"/>
            </c:spPr>
            <c:extLst>
              <c:ext xmlns:c16="http://schemas.microsoft.com/office/drawing/2014/chart" uri="{C3380CC4-5D6E-409C-BE32-E72D297353CC}">
                <c16:uniqueId val="{00000002-B20E-434F-93CB-F01982F3E377}"/>
              </c:ext>
            </c:extLst>
          </c:dPt>
          <c:xVal>
            <c:numRef>
              <c:f>Sheet1!$X$12:$Y$12</c:f>
              <c:numCache>
                <c:formatCode>General</c:formatCode>
                <c:ptCount val="2"/>
                <c:pt idx="0">
                  <c:v>0</c:v>
                </c:pt>
                <c:pt idx="1">
                  <c:v>0</c:v>
                </c:pt>
              </c:numCache>
            </c:numRef>
          </c:xVal>
          <c:yVal>
            <c:numRef>
              <c:f>Sheet1!$X$11:$Y$11</c:f>
              <c:numCache>
                <c:formatCode>General</c:formatCode>
                <c:ptCount val="2"/>
                <c:pt idx="0">
                  <c:v>0</c:v>
                </c:pt>
                <c:pt idx="1">
                  <c:v>12.621724821687</c:v>
                </c:pt>
              </c:numCache>
            </c:numRef>
          </c:yVal>
          <c:smooth val="0"/>
          <c:extLst>
            <c:ext xmlns:c16="http://schemas.microsoft.com/office/drawing/2014/chart" uri="{C3380CC4-5D6E-409C-BE32-E72D297353CC}">
              <c16:uniqueId val="{00000003-B20E-434F-93CB-F01982F3E377}"/>
            </c:ext>
          </c:extLst>
        </c:ser>
        <c:ser>
          <c:idx val="2"/>
          <c:order val="2"/>
          <c:tx>
            <c:v>VC</c:v>
          </c:tx>
          <c:spPr>
            <a:ln w="38100">
              <a:solidFill>
                <a:schemeClr val="accent6"/>
              </a:solidFill>
            </a:ln>
          </c:spPr>
          <c:marker>
            <c:spPr>
              <a:solidFill>
                <a:schemeClr val="accent6"/>
              </a:solidFill>
              <a:ln>
                <a:solidFill>
                  <a:schemeClr val="accent6"/>
                </a:solidFill>
              </a:ln>
            </c:spPr>
          </c:marker>
          <c:dPt>
            <c:idx val="1"/>
            <c:marker>
              <c:spPr>
                <a:solidFill>
                  <a:schemeClr val="accent6"/>
                </a:solidFill>
                <a:ln w="0">
                  <a:solidFill>
                    <a:schemeClr val="accent6"/>
                  </a:solidFill>
                </a:ln>
              </c:spPr>
            </c:marker>
            <c:bubble3D val="0"/>
            <c:extLst>
              <c:ext xmlns:c16="http://schemas.microsoft.com/office/drawing/2014/chart" uri="{C3380CC4-5D6E-409C-BE32-E72D297353CC}">
                <c16:uniqueId val="{00000004-B20E-434F-93CB-F01982F3E377}"/>
              </c:ext>
            </c:extLst>
          </c:dPt>
          <c:xVal>
            <c:numRef>
              <c:f>Sheet1!$X$14:$Y$14</c:f>
              <c:numCache>
                <c:formatCode>General</c:formatCode>
                <c:ptCount val="2"/>
                <c:pt idx="0">
                  <c:v>0</c:v>
                </c:pt>
                <c:pt idx="1">
                  <c:v>0</c:v>
                </c:pt>
              </c:numCache>
            </c:numRef>
          </c:xVal>
          <c:yVal>
            <c:numRef>
              <c:f>Sheet1!$X$15:$Y$15</c:f>
              <c:numCache>
                <c:formatCode>General</c:formatCode>
                <c:ptCount val="2"/>
                <c:pt idx="0">
                  <c:v>0</c:v>
                </c:pt>
                <c:pt idx="1">
                  <c:v>-6.6337177017387603</c:v>
                </c:pt>
              </c:numCache>
            </c:numRef>
          </c:yVal>
          <c:smooth val="0"/>
          <c:extLst>
            <c:ext xmlns:c16="http://schemas.microsoft.com/office/drawing/2014/chart" uri="{C3380CC4-5D6E-409C-BE32-E72D297353CC}">
              <c16:uniqueId val="{00000005-B20E-434F-93CB-F01982F3E377}"/>
            </c:ext>
          </c:extLst>
        </c:ser>
        <c:ser>
          <c:idx val="3"/>
          <c:order val="3"/>
          <c:tx>
            <c:v>Is</c:v>
          </c:tx>
          <c:spPr>
            <a:ln w="47625"/>
          </c:spPr>
          <c:marker>
            <c:spPr>
              <a:ln w="31750"/>
            </c:spPr>
          </c:marker>
          <c:xVal>
            <c:numRef>
              <c:f>Sheet1!$X$18:$Y$18</c:f>
              <c:numCache>
                <c:formatCode>General</c:formatCode>
                <c:ptCount val="2"/>
                <c:pt idx="0">
                  <c:v>0</c:v>
                </c:pt>
                <c:pt idx="1">
                  <c:v>0</c:v>
                </c:pt>
              </c:numCache>
            </c:numRef>
          </c:xVal>
          <c:yVal>
            <c:numRef>
              <c:f>Sheet1!$X$17:$Y$17</c:f>
              <c:numCache>
                <c:formatCode>General</c:formatCode>
                <c:ptCount val="2"/>
                <c:pt idx="0">
                  <c:v>0</c:v>
                </c:pt>
                <c:pt idx="1">
                  <c:v>13.99698774993168</c:v>
                </c:pt>
              </c:numCache>
            </c:numRef>
          </c:yVal>
          <c:smooth val="0"/>
          <c:extLst>
            <c:ext xmlns:c16="http://schemas.microsoft.com/office/drawing/2014/chart" uri="{C3380CC4-5D6E-409C-BE32-E72D297353CC}">
              <c16:uniqueId val="{00000006-B20E-434F-93CB-F01982F3E377}"/>
            </c:ext>
          </c:extLst>
        </c:ser>
        <c:dLbls>
          <c:showLegendKey val="0"/>
          <c:showVal val="0"/>
          <c:showCatName val="0"/>
          <c:showSerName val="0"/>
          <c:showPercent val="0"/>
          <c:showBubbleSize val="0"/>
        </c:dLbls>
        <c:axId val="110135552"/>
        <c:axId val="110136128"/>
      </c:scatterChart>
      <c:valAx>
        <c:axId val="110135552"/>
        <c:scaling>
          <c:orientation val="minMax"/>
        </c:scaling>
        <c:delete val="0"/>
        <c:axPos val="b"/>
        <c:numFmt formatCode="General" sourceLinked="1"/>
        <c:majorTickMark val="out"/>
        <c:minorTickMark val="none"/>
        <c:tickLblPos val="nextTo"/>
        <c:crossAx val="110136128"/>
        <c:crosses val="autoZero"/>
        <c:crossBetween val="midCat"/>
      </c:valAx>
      <c:valAx>
        <c:axId val="110136128"/>
        <c:scaling>
          <c:orientation val="minMax"/>
        </c:scaling>
        <c:delete val="0"/>
        <c:axPos val="l"/>
        <c:majorGridlines/>
        <c:numFmt formatCode="General" sourceLinked="1"/>
        <c:majorTickMark val="out"/>
        <c:minorTickMark val="none"/>
        <c:tickLblPos val="nextTo"/>
        <c:crossAx val="110135552"/>
        <c:crosses val="autoZero"/>
        <c:crossBetween val="midCat"/>
      </c:valAx>
    </c:plotArea>
    <c:legend>
      <c:legendPos val="r"/>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A5A70B6C3E4015A8F7D19A19CE7AAE"/>
        <w:category>
          <w:name w:val="General"/>
          <w:gallery w:val="placeholder"/>
        </w:category>
        <w:types>
          <w:type w:val="bbPlcHdr"/>
        </w:types>
        <w:behaviors>
          <w:behavior w:val="content"/>
        </w:behaviors>
        <w:guid w:val="{32852D8F-9043-49F0-BE63-60AEE358379B}"/>
      </w:docPartPr>
      <w:docPartBody>
        <w:p w:rsidR="0061330E" w:rsidRDefault="000744EE" w:rsidP="000744EE">
          <w:pPr>
            <w:pStyle w:val="C2A5A70B6C3E4015A8F7D19A19CE7AAE"/>
          </w:pPr>
          <w:r>
            <w:rPr>
              <w:rFonts w:asciiTheme="majorHAnsi" w:eastAsiaTheme="majorEastAsia" w:hAnsiTheme="majorHAnsi" w:cstheme="majorBidi"/>
              <w:caps/>
            </w:rPr>
            <w:t>[Type the company name]</w:t>
          </w:r>
        </w:p>
      </w:docPartBody>
    </w:docPart>
    <w:docPart>
      <w:docPartPr>
        <w:name w:val="06E2A343A0C3433EB21763629379D346"/>
        <w:category>
          <w:name w:val="General"/>
          <w:gallery w:val="placeholder"/>
        </w:category>
        <w:types>
          <w:type w:val="bbPlcHdr"/>
        </w:types>
        <w:behaviors>
          <w:behavior w:val="content"/>
        </w:behaviors>
        <w:guid w:val="{C009BE4A-44E9-4E20-8201-710563AD0493}"/>
      </w:docPartPr>
      <w:docPartBody>
        <w:p w:rsidR="0061330E" w:rsidRDefault="000744EE" w:rsidP="000744EE">
          <w:pPr>
            <w:pStyle w:val="06E2A343A0C3433EB21763629379D346"/>
          </w:pPr>
          <w:r>
            <w:rPr>
              <w:rFonts w:asciiTheme="majorHAnsi" w:eastAsiaTheme="majorEastAsia" w:hAnsiTheme="majorHAnsi" w:cstheme="majorBidi"/>
              <w:sz w:val="80"/>
              <w:szCs w:val="80"/>
            </w:rPr>
            <w:t>[Type the document title]</w:t>
          </w:r>
        </w:p>
      </w:docPartBody>
    </w:docPart>
    <w:docPart>
      <w:docPartPr>
        <w:name w:val="AF5B0B59188A48D4A0C1FCE081AD1316"/>
        <w:category>
          <w:name w:val="General"/>
          <w:gallery w:val="placeholder"/>
        </w:category>
        <w:types>
          <w:type w:val="bbPlcHdr"/>
        </w:types>
        <w:behaviors>
          <w:behavior w:val="content"/>
        </w:behaviors>
        <w:guid w:val="{6B178338-49B2-43EB-89B5-6EB057B8A98F}"/>
      </w:docPartPr>
      <w:docPartBody>
        <w:p w:rsidR="0061330E" w:rsidRDefault="000744EE" w:rsidP="000744EE">
          <w:pPr>
            <w:pStyle w:val="AF5B0B59188A48D4A0C1FCE081AD1316"/>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4EE"/>
    <w:rsid w:val="000744EE"/>
    <w:rsid w:val="0061330E"/>
    <w:rsid w:val="00F8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7FB119DE4E4A5B8F3037D5DF8A189B">
    <w:name w:val="227FB119DE4E4A5B8F3037D5DF8A189B"/>
    <w:rsid w:val="000744EE"/>
  </w:style>
  <w:style w:type="paragraph" w:customStyle="1" w:styleId="20228DBA019C478A98F3E37B31EA69DF">
    <w:name w:val="20228DBA019C478A98F3E37B31EA69DF"/>
    <w:rsid w:val="000744EE"/>
  </w:style>
  <w:style w:type="paragraph" w:customStyle="1" w:styleId="25F87822BC544F21A1AC7DB6007FE375">
    <w:name w:val="25F87822BC544F21A1AC7DB6007FE375"/>
    <w:rsid w:val="000744EE"/>
  </w:style>
  <w:style w:type="paragraph" w:customStyle="1" w:styleId="6176CF37805844CEA3EBB41AAD9191EE">
    <w:name w:val="6176CF37805844CEA3EBB41AAD9191EE"/>
    <w:rsid w:val="000744EE"/>
  </w:style>
  <w:style w:type="paragraph" w:customStyle="1" w:styleId="5D276A7B49AF49839A35870715F02DE9">
    <w:name w:val="5D276A7B49AF49839A35870715F02DE9"/>
    <w:rsid w:val="000744EE"/>
  </w:style>
  <w:style w:type="paragraph" w:customStyle="1" w:styleId="C2A5A70B6C3E4015A8F7D19A19CE7AAE">
    <w:name w:val="C2A5A70B6C3E4015A8F7D19A19CE7AAE"/>
    <w:rsid w:val="000744EE"/>
  </w:style>
  <w:style w:type="paragraph" w:customStyle="1" w:styleId="06E2A343A0C3433EB21763629379D346">
    <w:name w:val="06E2A343A0C3433EB21763629379D346"/>
    <w:rsid w:val="000744EE"/>
  </w:style>
  <w:style w:type="paragraph" w:customStyle="1" w:styleId="2967387E1C4F465481550167A97F5D0F">
    <w:name w:val="2967387E1C4F465481550167A97F5D0F"/>
    <w:rsid w:val="000744EE"/>
  </w:style>
  <w:style w:type="paragraph" w:customStyle="1" w:styleId="AF5B0B59188A48D4A0C1FCE081AD1316">
    <w:name w:val="AF5B0B59188A48D4A0C1FCE081AD1316"/>
    <w:rsid w:val="000744EE"/>
  </w:style>
  <w:style w:type="paragraph" w:customStyle="1" w:styleId="4CAEA7F481D04855B14D63F0DE91F3AB">
    <w:name w:val="4CAEA7F481D04855B14D63F0DE91F3AB"/>
    <w:rsid w:val="000744EE"/>
  </w:style>
  <w:style w:type="paragraph" w:customStyle="1" w:styleId="E011776B00DE43DCA6D98324CE8FC075">
    <w:name w:val="E011776B00DE43DCA6D98324CE8FC075"/>
    <w:rsid w:val="000744EE"/>
  </w:style>
  <w:style w:type="character" w:styleId="PlaceholderText">
    <w:name w:val="Placeholder Text"/>
    <w:basedOn w:val="DefaultParagraphFont"/>
    <w:uiPriority w:val="99"/>
    <w:semiHidden/>
    <w:rsid w:val="00F807C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code (M5X00372)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Analysis of Resonant Frequencies using excel</vt:lpstr>
    </vt:vector>
  </TitlesOfParts>
  <Company>University of Wales Trinity Saint David</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Resonant Frequencies using excel</dc:title>
  <dc:subject/>
  <dc:creator>Nathan Davies (1706135)</dc:creator>
  <cp:keywords/>
  <dc:description/>
  <cp:lastModifiedBy>Nathan Davies</cp:lastModifiedBy>
  <cp:revision>24</cp:revision>
  <dcterms:created xsi:type="dcterms:W3CDTF">2018-01-25T08:32:00Z</dcterms:created>
  <dcterms:modified xsi:type="dcterms:W3CDTF">2018-01-25T16:05:00Z</dcterms:modified>
</cp:coreProperties>
</file>